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02" w:rsidRPr="000B3492" w:rsidRDefault="00030C02" w:rsidP="000A60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95602" w:rsidRDefault="00595602" w:rsidP="000A6001">
      <w:pPr>
        <w:spacing w:line="240" w:lineRule="auto"/>
        <w:jc w:val="center"/>
        <w:rPr>
          <w:rFonts w:ascii="Times New Roman" w:hAnsi="Times New Roman" w:cs="Times New Roman"/>
          <w:b/>
          <w:sz w:val="28"/>
          <w:szCs w:val="28"/>
        </w:rPr>
      </w:pPr>
    </w:p>
    <w:p w:rsidR="005E65E2" w:rsidRDefault="005E65E2" w:rsidP="000A6001">
      <w:pPr>
        <w:spacing w:line="240" w:lineRule="auto"/>
        <w:jc w:val="center"/>
        <w:rPr>
          <w:rFonts w:ascii="Times New Roman" w:hAnsi="Times New Roman" w:cs="Times New Roman"/>
          <w:b/>
          <w:sz w:val="28"/>
          <w:szCs w:val="28"/>
        </w:rPr>
      </w:pPr>
    </w:p>
    <w:p w:rsidR="005E65E2" w:rsidRDefault="005E65E2" w:rsidP="000A6001">
      <w:pPr>
        <w:spacing w:line="240" w:lineRule="auto"/>
        <w:jc w:val="center"/>
        <w:rPr>
          <w:rFonts w:ascii="Times New Roman" w:hAnsi="Times New Roman" w:cs="Times New Roman"/>
          <w:b/>
          <w:sz w:val="28"/>
          <w:szCs w:val="28"/>
        </w:rPr>
      </w:pPr>
    </w:p>
    <w:p w:rsidR="005E65E2" w:rsidRDefault="005E65E2" w:rsidP="000A6001">
      <w:pPr>
        <w:spacing w:line="240" w:lineRule="auto"/>
        <w:jc w:val="center"/>
        <w:rPr>
          <w:rFonts w:ascii="Times New Roman" w:hAnsi="Times New Roman" w:cs="Times New Roman"/>
          <w:b/>
          <w:sz w:val="28"/>
          <w:szCs w:val="28"/>
        </w:rPr>
      </w:pPr>
    </w:p>
    <w:p w:rsidR="00595602" w:rsidRDefault="00595602" w:rsidP="000A6001">
      <w:pPr>
        <w:spacing w:line="240" w:lineRule="auto"/>
        <w:jc w:val="center"/>
        <w:rPr>
          <w:rFonts w:ascii="Times New Roman" w:hAnsi="Times New Roman" w:cs="Times New Roman"/>
          <w:b/>
          <w:sz w:val="28"/>
          <w:szCs w:val="28"/>
        </w:rPr>
      </w:pPr>
    </w:p>
    <w:p w:rsidR="00595602" w:rsidRDefault="00595602" w:rsidP="000A6001">
      <w:pPr>
        <w:spacing w:line="240" w:lineRule="auto"/>
        <w:jc w:val="center"/>
        <w:rPr>
          <w:rFonts w:ascii="Times New Roman" w:hAnsi="Times New Roman" w:cs="Times New Roman"/>
          <w:b/>
          <w:sz w:val="28"/>
          <w:szCs w:val="28"/>
        </w:rPr>
      </w:pPr>
    </w:p>
    <w:p w:rsidR="00595602" w:rsidRPr="00CC700E" w:rsidRDefault="00F80A24" w:rsidP="000A6001">
      <w:pPr>
        <w:spacing w:line="240" w:lineRule="auto"/>
        <w:jc w:val="center"/>
        <w:rPr>
          <w:rFonts w:ascii="Times New Roman" w:hAnsi="Times New Roman" w:cs="Times New Roman"/>
          <w:b/>
          <w:sz w:val="28"/>
          <w:szCs w:val="28"/>
        </w:rPr>
      </w:pPr>
      <w:bookmarkStart w:id="0" w:name="OLE_LINK1"/>
      <w:bookmarkStart w:id="1" w:name="OLE_LINK2"/>
      <w:r w:rsidRPr="00CC700E">
        <w:rPr>
          <w:rFonts w:ascii="Times New Roman" w:hAnsi="Times New Roman" w:cs="Times New Roman"/>
          <w:b/>
          <w:sz w:val="28"/>
          <w:szCs w:val="28"/>
        </w:rPr>
        <w:t>Informatīvais</w:t>
      </w:r>
      <w:r w:rsidR="00887702" w:rsidRPr="00CC700E">
        <w:rPr>
          <w:rFonts w:ascii="Times New Roman" w:hAnsi="Times New Roman" w:cs="Times New Roman"/>
          <w:b/>
          <w:sz w:val="28"/>
          <w:szCs w:val="28"/>
        </w:rPr>
        <w:t xml:space="preserve"> ziņojums </w:t>
      </w:r>
      <w:r w:rsidR="005E65E2" w:rsidRPr="00CC700E">
        <w:rPr>
          <w:rFonts w:ascii="Times New Roman" w:hAnsi="Times New Roman" w:cs="Times New Roman"/>
          <w:b/>
          <w:sz w:val="28"/>
          <w:szCs w:val="28"/>
        </w:rPr>
        <w:t>„P</w:t>
      </w:r>
      <w:r w:rsidR="00887702" w:rsidRPr="00CC700E">
        <w:rPr>
          <w:rFonts w:ascii="Times New Roman" w:hAnsi="Times New Roman" w:cs="Times New Roman"/>
          <w:b/>
          <w:sz w:val="28"/>
          <w:szCs w:val="28"/>
        </w:rPr>
        <w:t xml:space="preserve">ar </w:t>
      </w:r>
      <w:r w:rsidR="00595602" w:rsidRPr="00CC700E">
        <w:rPr>
          <w:rFonts w:ascii="Times New Roman" w:hAnsi="Times New Roman" w:cs="Times New Roman"/>
          <w:b/>
          <w:sz w:val="28"/>
          <w:szCs w:val="28"/>
        </w:rPr>
        <w:t xml:space="preserve">Eiropas Savienības fondu darbības programmas „Izaugsme un </w:t>
      </w:r>
      <w:r w:rsidR="0004132F" w:rsidRPr="00CC700E">
        <w:rPr>
          <w:rFonts w:ascii="Times New Roman" w:hAnsi="Times New Roman" w:cs="Times New Roman"/>
          <w:b/>
          <w:sz w:val="28"/>
          <w:szCs w:val="28"/>
        </w:rPr>
        <w:t xml:space="preserve">nodarbinātība” </w:t>
      </w:r>
      <w:r w:rsidR="006B170A">
        <w:rPr>
          <w:rFonts w:ascii="Times New Roman" w:hAnsi="Times New Roman" w:cs="Times New Roman"/>
          <w:b/>
          <w:sz w:val="28"/>
          <w:szCs w:val="28"/>
        </w:rPr>
        <w:t>9.2</w:t>
      </w:r>
      <w:r w:rsidR="00595602" w:rsidRPr="00CC700E">
        <w:rPr>
          <w:rFonts w:ascii="Times New Roman" w:hAnsi="Times New Roman" w:cs="Times New Roman"/>
          <w:b/>
          <w:sz w:val="28"/>
          <w:szCs w:val="28"/>
        </w:rPr>
        <w:t>.3. specifiskā atbalsta mērķa „</w:t>
      </w:r>
      <w:r w:rsidR="00445716" w:rsidRPr="00CC700E">
        <w:rPr>
          <w:rFonts w:ascii="Times New Roman" w:hAnsi="Times New Roman"/>
          <w:b/>
          <w:sz w:val="28"/>
        </w:rPr>
        <w:t>Atbalstīt p</w:t>
      </w:r>
      <w:r w:rsidR="00445716" w:rsidRPr="00CC700E">
        <w:rPr>
          <w:rFonts w:ascii="Times New Roman" w:hAnsi="Times New Roman" w:cs="Times New Roman"/>
          <w:b/>
          <w:bCs/>
          <w:spacing w:val="-2"/>
          <w:sz w:val="28"/>
          <w:szCs w:val="28"/>
        </w:rPr>
        <w:t xml:space="preserve">rioritāro </w:t>
      </w:r>
      <w:r w:rsidR="00196FBB" w:rsidRPr="00CC700E">
        <w:rPr>
          <w:rFonts w:ascii="Times New Roman" w:hAnsi="Times New Roman" w:cs="Times New Roman"/>
          <w:b/>
          <w:bCs/>
          <w:spacing w:val="-2"/>
          <w:sz w:val="28"/>
          <w:szCs w:val="28"/>
        </w:rPr>
        <w:t xml:space="preserve">(sirds un asinsvadu, onkoloģijas, perinatālā un neonatālā perioda aprūpes un garīgās veselības) </w:t>
      </w:r>
      <w:r w:rsidR="00445716" w:rsidRPr="00CC700E">
        <w:rPr>
          <w:rFonts w:ascii="Times New Roman" w:hAnsi="Times New Roman" w:cs="Times New Roman"/>
          <w:b/>
          <w:bCs/>
          <w:spacing w:val="-2"/>
          <w:sz w:val="28"/>
          <w:szCs w:val="28"/>
        </w:rPr>
        <w:t xml:space="preserve">veselības jomu </w:t>
      </w:r>
      <w:r w:rsidR="00196FBB" w:rsidRPr="00CC700E">
        <w:rPr>
          <w:rFonts w:ascii="Times New Roman" w:hAnsi="Times New Roman" w:cs="Times New Roman"/>
          <w:b/>
          <w:bCs/>
          <w:spacing w:val="-2"/>
          <w:sz w:val="28"/>
          <w:szCs w:val="28"/>
        </w:rPr>
        <w:t xml:space="preserve">veselības tīklu </w:t>
      </w:r>
      <w:r w:rsidR="00445716" w:rsidRPr="00CC700E">
        <w:rPr>
          <w:rFonts w:ascii="Times New Roman" w:hAnsi="Times New Roman" w:cs="Times New Roman"/>
          <w:b/>
          <w:bCs/>
          <w:spacing w:val="-2"/>
          <w:sz w:val="28"/>
          <w:szCs w:val="28"/>
        </w:rPr>
        <w:t xml:space="preserve">attīstības vadlīniju un </w:t>
      </w:r>
      <w:r w:rsidR="00445716" w:rsidRPr="00CC700E">
        <w:rPr>
          <w:rStyle w:val="CommentReference"/>
          <w:rFonts w:ascii="Times New Roman" w:hAnsi="Times New Roman"/>
          <w:b/>
          <w:sz w:val="28"/>
          <w:szCs w:val="28"/>
        </w:rPr>
        <w:t xml:space="preserve">kvalitātes nodrošināšanas sistēmas </w:t>
      </w:r>
      <w:r w:rsidR="00445716" w:rsidRPr="00CC700E">
        <w:rPr>
          <w:rFonts w:ascii="Times New Roman" w:hAnsi="Times New Roman" w:cs="Times New Roman"/>
          <w:b/>
          <w:bCs/>
          <w:spacing w:val="-2"/>
          <w:sz w:val="28"/>
          <w:szCs w:val="28"/>
        </w:rPr>
        <w:t>izstrādi un ieviešanu, jo īpaši sociālās atstumtības un nabadzības riskam pakļauto iedzīvotāju veselības uzlabošanai</w:t>
      </w:r>
      <w:r w:rsidR="00595602" w:rsidRPr="00CC700E">
        <w:rPr>
          <w:rFonts w:ascii="Times New Roman" w:hAnsi="Times New Roman" w:cs="Times New Roman"/>
          <w:b/>
          <w:sz w:val="28"/>
          <w:szCs w:val="28"/>
        </w:rPr>
        <w:t>”</w:t>
      </w:r>
      <w:r w:rsidR="00A96E3D" w:rsidRPr="00CC700E">
        <w:rPr>
          <w:rFonts w:ascii="Times New Roman" w:hAnsi="Times New Roman" w:cs="Times New Roman"/>
          <w:b/>
          <w:sz w:val="28"/>
          <w:szCs w:val="28"/>
        </w:rPr>
        <w:t xml:space="preserve"> </w:t>
      </w:r>
      <w:r w:rsidR="00887702" w:rsidRPr="00CC700E">
        <w:rPr>
          <w:rFonts w:ascii="Times New Roman" w:hAnsi="Times New Roman" w:cs="Times New Roman"/>
          <w:b/>
          <w:sz w:val="28"/>
          <w:szCs w:val="28"/>
        </w:rPr>
        <w:t>ieviešanu</w:t>
      </w:r>
      <w:r w:rsidR="005E65E2" w:rsidRPr="00CC700E">
        <w:rPr>
          <w:rFonts w:ascii="Times New Roman" w:hAnsi="Times New Roman" w:cs="Times New Roman"/>
          <w:b/>
          <w:sz w:val="28"/>
          <w:szCs w:val="28"/>
        </w:rPr>
        <w:t>”</w:t>
      </w:r>
    </w:p>
    <w:bookmarkEnd w:id="0"/>
    <w:bookmarkEnd w:id="1"/>
    <w:p w:rsidR="00595602" w:rsidRPr="00CC700E" w:rsidRDefault="00595602" w:rsidP="000A6001">
      <w:pPr>
        <w:spacing w:line="240" w:lineRule="auto"/>
        <w:jc w:val="center"/>
        <w:rPr>
          <w:rFonts w:ascii="Times New Roman" w:hAnsi="Times New Roman" w:cs="Times New Roman"/>
          <w:b/>
          <w:sz w:val="28"/>
          <w:szCs w:val="28"/>
        </w:rPr>
      </w:pPr>
    </w:p>
    <w:p w:rsidR="005E65E2" w:rsidRPr="00CC700E" w:rsidRDefault="005E65E2" w:rsidP="000A6001">
      <w:pPr>
        <w:spacing w:line="240" w:lineRule="auto"/>
        <w:jc w:val="center"/>
        <w:rPr>
          <w:rFonts w:ascii="Times New Roman" w:hAnsi="Times New Roman" w:cs="Times New Roman"/>
          <w:b/>
          <w:sz w:val="28"/>
          <w:szCs w:val="28"/>
        </w:rPr>
      </w:pPr>
    </w:p>
    <w:p w:rsidR="005E65E2" w:rsidRPr="00CC700E" w:rsidRDefault="005E65E2" w:rsidP="000A6001">
      <w:pPr>
        <w:spacing w:line="240" w:lineRule="auto"/>
        <w:jc w:val="center"/>
        <w:rPr>
          <w:rFonts w:ascii="Times New Roman" w:hAnsi="Times New Roman" w:cs="Times New Roman"/>
          <w:b/>
          <w:sz w:val="28"/>
          <w:szCs w:val="28"/>
        </w:rPr>
      </w:pPr>
    </w:p>
    <w:p w:rsidR="005E65E2" w:rsidRPr="00CC700E" w:rsidRDefault="005E65E2" w:rsidP="000A6001">
      <w:pPr>
        <w:spacing w:line="240" w:lineRule="auto"/>
        <w:jc w:val="center"/>
        <w:rPr>
          <w:rFonts w:ascii="Times New Roman" w:hAnsi="Times New Roman" w:cs="Times New Roman"/>
          <w:b/>
          <w:sz w:val="28"/>
          <w:szCs w:val="28"/>
        </w:rPr>
      </w:pPr>
    </w:p>
    <w:p w:rsidR="00D17DDA" w:rsidRPr="00CC700E" w:rsidRDefault="00D17DDA" w:rsidP="000A6001">
      <w:pPr>
        <w:spacing w:line="240" w:lineRule="auto"/>
        <w:jc w:val="center"/>
        <w:rPr>
          <w:rFonts w:ascii="Times New Roman" w:hAnsi="Times New Roman" w:cs="Times New Roman"/>
          <w:b/>
          <w:sz w:val="28"/>
          <w:szCs w:val="28"/>
        </w:rPr>
      </w:pPr>
    </w:p>
    <w:p w:rsidR="00D17DDA" w:rsidRPr="00CC700E" w:rsidRDefault="00D17DDA" w:rsidP="000A6001">
      <w:pPr>
        <w:spacing w:line="240" w:lineRule="auto"/>
        <w:jc w:val="center"/>
        <w:rPr>
          <w:rFonts w:ascii="Times New Roman" w:hAnsi="Times New Roman" w:cs="Times New Roman"/>
          <w:b/>
          <w:sz w:val="28"/>
          <w:szCs w:val="28"/>
        </w:rPr>
      </w:pPr>
    </w:p>
    <w:p w:rsidR="005E65E2" w:rsidRPr="00CC700E" w:rsidRDefault="005E65E2" w:rsidP="000A6001">
      <w:pPr>
        <w:spacing w:line="240" w:lineRule="auto"/>
        <w:jc w:val="center"/>
        <w:rPr>
          <w:rFonts w:ascii="Times New Roman" w:hAnsi="Times New Roman" w:cs="Times New Roman"/>
          <w:b/>
          <w:sz w:val="28"/>
          <w:szCs w:val="28"/>
        </w:rPr>
      </w:pPr>
    </w:p>
    <w:p w:rsidR="005E65E2" w:rsidRPr="00CC700E" w:rsidRDefault="005E65E2" w:rsidP="000A6001">
      <w:pPr>
        <w:spacing w:line="240" w:lineRule="auto"/>
        <w:jc w:val="center"/>
        <w:rPr>
          <w:rFonts w:ascii="Times New Roman" w:hAnsi="Times New Roman" w:cs="Times New Roman"/>
          <w:b/>
          <w:sz w:val="28"/>
          <w:szCs w:val="28"/>
        </w:rPr>
      </w:pPr>
    </w:p>
    <w:p w:rsidR="00595602" w:rsidRPr="00CC700E" w:rsidRDefault="00595602" w:rsidP="000A6001">
      <w:pPr>
        <w:spacing w:line="240" w:lineRule="auto"/>
        <w:jc w:val="center"/>
        <w:rPr>
          <w:rFonts w:ascii="Times New Roman" w:hAnsi="Times New Roman" w:cs="Times New Roman"/>
          <w:b/>
          <w:sz w:val="28"/>
          <w:szCs w:val="28"/>
        </w:rPr>
      </w:pPr>
      <w:r w:rsidRPr="00CC700E">
        <w:rPr>
          <w:rFonts w:ascii="Times New Roman" w:hAnsi="Times New Roman" w:cs="Times New Roman"/>
          <w:b/>
          <w:sz w:val="28"/>
          <w:szCs w:val="28"/>
        </w:rPr>
        <w:t>Rīga</w:t>
      </w:r>
    </w:p>
    <w:p w:rsidR="00595602" w:rsidRPr="00CC700E" w:rsidRDefault="00595602" w:rsidP="000A6001">
      <w:pPr>
        <w:spacing w:line="240" w:lineRule="auto"/>
        <w:jc w:val="center"/>
        <w:rPr>
          <w:rFonts w:ascii="Times New Roman" w:hAnsi="Times New Roman" w:cs="Times New Roman"/>
          <w:b/>
          <w:sz w:val="28"/>
          <w:szCs w:val="28"/>
        </w:rPr>
      </w:pPr>
      <w:r w:rsidRPr="00CC700E">
        <w:rPr>
          <w:rFonts w:ascii="Times New Roman" w:hAnsi="Times New Roman" w:cs="Times New Roman"/>
          <w:b/>
          <w:sz w:val="28"/>
          <w:szCs w:val="28"/>
        </w:rPr>
        <w:t>201</w:t>
      </w:r>
      <w:r w:rsidR="006B4906" w:rsidRPr="00CC700E">
        <w:rPr>
          <w:rFonts w:ascii="Times New Roman" w:hAnsi="Times New Roman" w:cs="Times New Roman"/>
          <w:b/>
          <w:sz w:val="28"/>
          <w:szCs w:val="28"/>
        </w:rPr>
        <w:t>4</w:t>
      </w:r>
      <w:r w:rsidRPr="00CC700E">
        <w:rPr>
          <w:rFonts w:ascii="Times New Roman" w:hAnsi="Times New Roman" w:cs="Times New Roman"/>
          <w:b/>
          <w:sz w:val="28"/>
          <w:szCs w:val="28"/>
        </w:rPr>
        <w:t>.gads</w:t>
      </w:r>
    </w:p>
    <w:p w:rsidR="00144A97" w:rsidRPr="00CC700E" w:rsidRDefault="00144A97" w:rsidP="000A6001">
      <w:pPr>
        <w:spacing w:line="240" w:lineRule="auto"/>
        <w:rPr>
          <w:rFonts w:ascii="Times New Roman" w:hAnsi="Times New Roman" w:cs="Times New Roman"/>
          <w:b/>
          <w:sz w:val="28"/>
          <w:szCs w:val="28"/>
        </w:rPr>
      </w:pPr>
      <w:r w:rsidRPr="00CC700E">
        <w:rPr>
          <w:rFonts w:ascii="Times New Roman" w:hAnsi="Times New Roman" w:cs="Times New Roman"/>
          <w:b/>
          <w:sz w:val="28"/>
          <w:szCs w:val="28"/>
        </w:rPr>
        <w:br w:type="page"/>
      </w:r>
    </w:p>
    <w:p w:rsidR="006545A2" w:rsidRPr="00CC700E" w:rsidRDefault="006545A2" w:rsidP="000A6001">
      <w:pPr>
        <w:spacing w:line="240" w:lineRule="auto"/>
        <w:rPr>
          <w:rFonts w:ascii="Times New Roman" w:hAnsi="Times New Roman" w:cs="Times New Roman"/>
          <w:b/>
          <w:sz w:val="28"/>
          <w:szCs w:val="28"/>
        </w:rPr>
      </w:pPr>
      <w:r w:rsidRPr="00CC700E">
        <w:rPr>
          <w:rFonts w:ascii="Times New Roman" w:hAnsi="Times New Roman" w:cs="Times New Roman"/>
          <w:b/>
          <w:sz w:val="28"/>
          <w:szCs w:val="28"/>
        </w:rPr>
        <w:lastRenderedPageBreak/>
        <w:t>Saturs</w:t>
      </w:r>
    </w:p>
    <w:p w:rsidR="00096B14" w:rsidRDefault="00220271">
      <w:pPr>
        <w:pStyle w:val="TOC1"/>
        <w:tabs>
          <w:tab w:val="right" w:leader="dot" w:pos="9395"/>
        </w:tabs>
        <w:rPr>
          <w:rFonts w:asciiTheme="minorHAnsi" w:hAnsiTheme="minorHAnsi"/>
          <w:noProof/>
          <w:sz w:val="22"/>
        </w:rPr>
      </w:pPr>
      <w:r w:rsidRPr="00CC700E">
        <w:rPr>
          <w:rFonts w:cs="Times New Roman"/>
          <w:szCs w:val="24"/>
        </w:rPr>
        <w:fldChar w:fldCharType="begin"/>
      </w:r>
      <w:r w:rsidR="00B854A6" w:rsidRPr="00CC700E">
        <w:rPr>
          <w:rFonts w:cs="Times New Roman"/>
          <w:szCs w:val="24"/>
        </w:rPr>
        <w:instrText xml:space="preserve"> TOC \o </w:instrText>
      </w:r>
      <w:r w:rsidRPr="00CC700E">
        <w:rPr>
          <w:rFonts w:cs="Times New Roman"/>
          <w:szCs w:val="24"/>
        </w:rPr>
        <w:fldChar w:fldCharType="separate"/>
      </w:r>
      <w:r w:rsidR="00096B14">
        <w:rPr>
          <w:noProof/>
        </w:rPr>
        <w:t>Ievads</w:t>
      </w:r>
      <w:r w:rsidR="00096B14">
        <w:rPr>
          <w:noProof/>
        </w:rPr>
        <w:tab/>
      </w:r>
      <w:r>
        <w:rPr>
          <w:noProof/>
        </w:rPr>
        <w:fldChar w:fldCharType="begin"/>
      </w:r>
      <w:r w:rsidR="00096B14">
        <w:rPr>
          <w:noProof/>
        </w:rPr>
        <w:instrText xml:space="preserve"> PAGEREF _Toc393287756 \h </w:instrText>
      </w:r>
      <w:r>
        <w:rPr>
          <w:noProof/>
        </w:rPr>
      </w:r>
      <w:r>
        <w:rPr>
          <w:noProof/>
        </w:rPr>
        <w:fldChar w:fldCharType="separate"/>
      </w:r>
      <w:r w:rsidR="00847C97">
        <w:rPr>
          <w:noProof/>
        </w:rPr>
        <w:t>3</w:t>
      </w:r>
      <w:r>
        <w:rPr>
          <w:noProof/>
        </w:rPr>
        <w:fldChar w:fldCharType="end"/>
      </w:r>
    </w:p>
    <w:p w:rsidR="00096B14" w:rsidRDefault="00096B14">
      <w:pPr>
        <w:pStyle w:val="TOC1"/>
        <w:tabs>
          <w:tab w:val="left" w:pos="440"/>
          <w:tab w:val="right" w:leader="dot" w:pos="9395"/>
        </w:tabs>
        <w:rPr>
          <w:rFonts w:asciiTheme="minorHAnsi" w:hAnsiTheme="minorHAnsi"/>
          <w:noProof/>
          <w:sz w:val="22"/>
        </w:rPr>
      </w:pPr>
      <w:r w:rsidRPr="000764C9">
        <w:rPr>
          <w:noProof/>
          <w:color w:val="000000"/>
        </w:rPr>
        <w:t>1.</w:t>
      </w:r>
      <w:r>
        <w:rPr>
          <w:rFonts w:asciiTheme="minorHAnsi" w:hAnsiTheme="minorHAnsi"/>
          <w:noProof/>
          <w:sz w:val="22"/>
        </w:rPr>
        <w:tab/>
      </w:r>
      <w:r>
        <w:rPr>
          <w:noProof/>
        </w:rPr>
        <w:t>Situācijas apraksts</w:t>
      </w:r>
      <w:r>
        <w:rPr>
          <w:noProof/>
        </w:rPr>
        <w:tab/>
      </w:r>
      <w:r w:rsidR="00220271">
        <w:rPr>
          <w:noProof/>
        </w:rPr>
        <w:fldChar w:fldCharType="begin"/>
      </w:r>
      <w:r>
        <w:rPr>
          <w:noProof/>
        </w:rPr>
        <w:instrText xml:space="preserve"> PAGEREF _Toc393287757 \h </w:instrText>
      </w:r>
      <w:r w:rsidR="00220271">
        <w:rPr>
          <w:noProof/>
        </w:rPr>
      </w:r>
      <w:r w:rsidR="00220271">
        <w:rPr>
          <w:noProof/>
        </w:rPr>
        <w:fldChar w:fldCharType="separate"/>
      </w:r>
      <w:r w:rsidR="00847C97">
        <w:rPr>
          <w:noProof/>
        </w:rPr>
        <w:t>4</w:t>
      </w:r>
      <w:r w:rsidR="00220271">
        <w:rPr>
          <w:noProof/>
        </w:rPr>
        <w:fldChar w:fldCharType="end"/>
      </w:r>
    </w:p>
    <w:p w:rsidR="00096B14" w:rsidRDefault="00096B14">
      <w:pPr>
        <w:pStyle w:val="TOC2"/>
        <w:tabs>
          <w:tab w:val="left" w:pos="880"/>
          <w:tab w:val="right" w:leader="dot" w:pos="9395"/>
        </w:tabs>
        <w:rPr>
          <w:rFonts w:asciiTheme="minorHAnsi" w:hAnsiTheme="minorHAnsi"/>
          <w:noProof/>
          <w:sz w:val="22"/>
        </w:rPr>
      </w:pPr>
      <w:r w:rsidRPr="000764C9">
        <w:rPr>
          <w:noProof/>
          <w:color w:val="000000"/>
        </w:rPr>
        <w:t>1.1.</w:t>
      </w:r>
      <w:r>
        <w:rPr>
          <w:rFonts w:asciiTheme="minorHAnsi" w:hAnsiTheme="minorHAnsi"/>
          <w:noProof/>
          <w:sz w:val="22"/>
        </w:rPr>
        <w:tab/>
      </w:r>
      <w:r>
        <w:rPr>
          <w:noProof/>
        </w:rPr>
        <w:t>Esošās situācijas apraksts un ieguldījumu nepieciešamības pamatojums</w:t>
      </w:r>
      <w:r>
        <w:rPr>
          <w:noProof/>
        </w:rPr>
        <w:tab/>
      </w:r>
      <w:r w:rsidR="00220271">
        <w:rPr>
          <w:noProof/>
        </w:rPr>
        <w:fldChar w:fldCharType="begin"/>
      </w:r>
      <w:r>
        <w:rPr>
          <w:noProof/>
        </w:rPr>
        <w:instrText xml:space="preserve"> PAGEREF _Toc393287758 \h </w:instrText>
      </w:r>
      <w:r w:rsidR="00220271">
        <w:rPr>
          <w:noProof/>
        </w:rPr>
      </w:r>
      <w:r w:rsidR="00220271">
        <w:rPr>
          <w:noProof/>
        </w:rPr>
        <w:fldChar w:fldCharType="separate"/>
      </w:r>
      <w:r w:rsidR="00847C97">
        <w:rPr>
          <w:noProof/>
        </w:rPr>
        <w:t>4</w:t>
      </w:r>
      <w:r w:rsidR="00220271">
        <w:rPr>
          <w:noProof/>
        </w:rPr>
        <w:fldChar w:fldCharType="end"/>
      </w:r>
    </w:p>
    <w:p w:rsidR="00096B14" w:rsidRDefault="00096B14">
      <w:pPr>
        <w:pStyle w:val="TOC2"/>
        <w:tabs>
          <w:tab w:val="left" w:pos="880"/>
          <w:tab w:val="right" w:leader="dot" w:pos="9395"/>
        </w:tabs>
        <w:rPr>
          <w:rFonts w:asciiTheme="minorHAnsi" w:hAnsiTheme="minorHAnsi"/>
          <w:noProof/>
          <w:sz w:val="22"/>
        </w:rPr>
      </w:pPr>
      <w:r w:rsidRPr="000764C9">
        <w:rPr>
          <w:noProof/>
          <w:color w:val="000000"/>
        </w:rPr>
        <w:t>1.2.</w:t>
      </w:r>
      <w:r>
        <w:rPr>
          <w:rFonts w:asciiTheme="minorHAnsi" w:hAnsiTheme="minorHAnsi"/>
          <w:noProof/>
          <w:sz w:val="22"/>
        </w:rPr>
        <w:tab/>
      </w:r>
      <w:r>
        <w:rPr>
          <w:noProof/>
        </w:rPr>
        <w:t>Ieguldījumu apraksts</w:t>
      </w:r>
      <w:r>
        <w:rPr>
          <w:noProof/>
        </w:rPr>
        <w:tab/>
      </w:r>
      <w:r w:rsidR="00220271">
        <w:rPr>
          <w:noProof/>
        </w:rPr>
        <w:fldChar w:fldCharType="begin"/>
      </w:r>
      <w:r>
        <w:rPr>
          <w:noProof/>
        </w:rPr>
        <w:instrText xml:space="preserve"> PAGEREF _Toc393287759 \h </w:instrText>
      </w:r>
      <w:r w:rsidR="00220271">
        <w:rPr>
          <w:noProof/>
        </w:rPr>
      </w:r>
      <w:r w:rsidR="00220271">
        <w:rPr>
          <w:noProof/>
        </w:rPr>
        <w:fldChar w:fldCharType="separate"/>
      </w:r>
      <w:r w:rsidR="00847C97">
        <w:rPr>
          <w:noProof/>
        </w:rPr>
        <w:t>9</w:t>
      </w:r>
      <w:r w:rsidR="00220271">
        <w:rPr>
          <w:noProof/>
        </w:rPr>
        <w:fldChar w:fldCharType="end"/>
      </w:r>
    </w:p>
    <w:p w:rsidR="00096B14" w:rsidRDefault="00096B14">
      <w:pPr>
        <w:pStyle w:val="TOC1"/>
        <w:tabs>
          <w:tab w:val="left" w:pos="440"/>
          <w:tab w:val="right" w:leader="dot" w:pos="9395"/>
        </w:tabs>
        <w:rPr>
          <w:rFonts w:asciiTheme="minorHAnsi" w:hAnsiTheme="minorHAnsi"/>
          <w:noProof/>
          <w:sz w:val="22"/>
        </w:rPr>
      </w:pPr>
      <w:r w:rsidRPr="000764C9">
        <w:rPr>
          <w:noProof/>
          <w:color w:val="000000"/>
        </w:rPr>
        <w:t>2.</w:t>
      </w:r>
      <w:r>
        <w:rPr>
          <w:rFonts w:asciiTheme="minorHAnsi" w:hAnsiTheme="minorHAnsi"/>
          <w:noProof/>
          <w:sz w:val="22"/>
        </w:rPr>
        <w:tab/>
      </w:r>
      <w:r>
        <w:rPr>
          <w:noProof/>
        </w:rPr>
        <w:t>Ieviešanas un kontroles ietvars</w:t>
      </w:r>
      <w:r>
        <w:rPr>
          <w:noProof/>
        </w:rPr>
        <w:tab/>
      </w:r>
      <w:r w:rsidR="00220271">
        <w:rPr>
          <w:noProof/>
        </w:rPr>
        <w:fldChar w:fldCharType="begin"/>
      </w:r>
      <w:r>
        <w:rPr>
          <w:noProof/>
        </w:rPr>
        <w:instrText xml:space="preserve"> PAGEREF _Toc393287760 \h </w:instrText>
      </w:r>
      <w:r w:rsidR="00220271">
        <w:rPr>
          <w:noProof/>
        </w:rPr>
      </w:r>
      <w:r w:rsidR="00220271">
        <w:rPr>
          <w:noProof/>
        </w:rPr>
        <w:fldChar w:fldCharType="separate"/>
      </w:r>
      <w:r w:rsidR="00847C97">
        <w:rPr>
          <w:noProof/>
        </w:rPr>
        <w:t>10</w:t>
      </w:r>
      <w:r w:rsidR="00220271">
        <w:rPr>
          <w:noProof/>
        </w:rPr>
        <w:fldChar w:fldCharType="end"/>
      </w:r>
    </w:p>
    <w:p w:rsidR="00096B14" w:rsidRDefault="00096B14">
      <w:pPr>
        <w:pStyle w:val="TOC2"/>
        <w:tabs>
          <w:tab w:val="left" w:pos="880"/>
          <w:tab w:val="right" w:leader="dot" w:pos="9395"/>
        </w:tabs>
        <w:rPr>
          <w:rFonts w:asciiTheme="minorHAnsi" w:hAnsiTheme="minorHAnsi"/>
          <w:noProof/>
          <w:sz w:val="22"/>
        </w:rPr>
      </w:pPr>
      <w:r w:rsidRPr="000764C9">
        <w:rPr>
          <w:noProof/>
          <w:color w:val="000000"/>
        </w:rPr>
        <w:t>2.1.</w:t>
      </w:r>
      <w:r>
        <w:rPr>
          <w:rFonts w:asciiTheme="minorHAnsi" w:hAnsiTheme="minorHAnsi"/>
          <w:noProof/>
          <w:sz w:val="22"/>
        </w:rPr>
        <w:tab/>
      </w:r>
      <w:r>
        <w:rPr>
          <w:noProof/>
        </w:rPr>
        <w:t>Ieviešanas nosacījumi</w:t>
      </w:r>
      <w:r>
        <w:rPr>
          <w:noProof/>
        </w:rPr>
        <w:tab/>
      </w:r>
      <w:r w:rsidR="00220271">
        <w:rPr>
          <w:noProof/>
        </w:rPr>
        <w:fldChar w:fldCharType="begin"/>
      </w:r>
      <w:r>
        <w:rPr>
          <w:noProof/>
        </w:rPr>
        <w:instrText xml:space="preserve"> PAGEREF _Toc393287761 \h </w:instrText>
      </w:r>
      <w:r w:rsidR="00220271">
        <w:rPr>
          <w:noProof/>
        </w:rPr>
      </w:r>
      <w:r w:rsidR="00220271">
        <w:rPr>
          <w:noProof/>
        </w:rPr>
        <w:fldChar w:fldCharType="separate"/>
      </w:r>
      <w:r w:rsidR="00847C97">
        <w:rPr>
          <w:noProof/>
        </w:rPr>
        <w:t>10</w:t>
      </w:r>
      <w:r w:rsidR="00220271">
        <w:rPr>
          <w:noProof/>
        </w:rPr>
        <w:fldChar w:fldCharType="end"/>
      </w:r>
    </w:p>
    <w:p w:rsidR="00096B14" w:rsidRDefault="00096B14">
      <w:pPr>
        <w:pStyle w:val="TOC2"/>
        <w:tabs>
          <w:tab w:val="left" w:pos="880"/>
          <w:tab w:val="right" w:leader="dot" w:pos="9395"/>
        </w:tabs>
        <w:rPr>
          <w:rFonts w:asciiTheme="minorHAnsi" w:hAnsiTheme="minorHAnsi"/>
          <w:noProof/>
          <w:sz w:val="22"/>
        </w:rPr>
      </w:pPr>
      <w:r w:rsidRPr="000764C9">
        <w:rPr>
          <w:noProof/>
          <w:color w:val="000000"/>
        </w:rPr>
        <w:t>2.2.</w:t>
      </w:r>
      <w:r>
        <w:rPr>
          <w:rFonts w:asciiTheme="minorHAnsi" w:hAnsiTheme="minorHAnsi"/>
          <w:noProof/>
          <w:sz w:val="22"/>
        </w:rPr>
        <w:tab/>
      </w:r>
      <w:r>
        <w:rPr>
          <w:noProof/>
        </w:rPr>
        <w:t>Atbalstāmās darbības, attiecināmo izmaksu pozīcijas, ierobežojumi</w:t>
      </w:r>
      <w:r>
        <w:rPr>
          <w:noProof/>
        </w:rPr>
        <w:tab/>
      </w:r>
      <w:r w:rsidR="00220271">
        <w:rPr>
          <w:noProof/>
        </w:rPr>
        <w:fldChar w:fldCharType="begin"/>
      </w:r>
      <w:r>
        <w:rPr>
          <w:noProof/>
        </w:rPr>
        <w:instrText xml:space="preserve"> PAGEREF _Toc393287762 \h </w:instrText>
      </w:r>
      <w:r w:rsidR="00220271">
        <w:rPr>
          <w:noProof/>
        </w:rPr>
      </w:r>
      <w:r w:rsidR="00220271">
        <w:rPr>
          <w:noProof/>
        </w:rPr>
        <w:fldChar w:fldCharType="separate"/>
      </w:r>
      <w:r w:rsidR="00847C97">
        <w:rPr>
          <w:noProof/>
        </w:rPr>
        <w:t>11</w:t>
      </w:r>
      <w:r w:rsidR="00220271">
        <w:rPr>
          <w:noProof/>
        </w:rPr>
        <w:fldChar w:fldCharType="end"/>
      </w:r>
    </w:p>
    <w:p w:rsidR="00096B14" w:rsidRDefault="00096B14">
      <w:pPr>
        <w:pStyle w:val="TOC2"/>
        <w:tabs>
          <w:tab w:val="left" w:pos="880"/>
          <w:tab w:val="right" w:leader="dot" w:pos="9395"/>
        </w:tabs>
        <w:rPr>
          <w:rFonts w:asciiTheme="minorHAnsi" w:hAnsiTheme="minorHAnsi"/>
          <w:noProof/>
          <w:sz w:val="22"/>
        </w:rPr>
      </w:pPr>
      <w:r w:rsidRPr="000764C9">
        <w:rPr>
          <w:noProof/>
          <w:color w:val="000000"/>
        </w:rPr>
        <w:t>2.3.</w:t>
      </w:r>
      <w:r>
        <w:rPr>
          <w:rFonts w:asciiTheme="minorHAnsi" w:hAnsiTheme="minorHAnsi"/>
          <w:noProof/>
          <w:sz w:val="22"/>
        </w:rPr>
        <w:tab/>
      </w:r>
      <w:r>
        <w:rPr>
          <w:noProof/>
        </w:rPr>
        <w:t>Starptautiskās Rekonstrukcijas un attīstības bankas iesaiste</w:t>
      </w:r>
      <w:r>
        <w:rPr>
          <w:noProof/>
        </w:rPr>
        <w:tab/>
      </w:r>
      <w:r w:rsidR="00220271">
        <w:rPr>
          <w:noProof/>
        </w:rPr>
        <w:fldChar w:fldCharType="begin"/>
      </w:r>
      <w:r>
        <w:rPr>
          <w:noProof/>
        </w:rPr>
        <w:instrText xml:space="preserve"> PAGEREF _Toc393287763 \h </w:instrText>
      </w:r>
      <w:r w:rsidR="00220271">
        <w:rPr>
          <w:noProof/>
        </w:rPr>
      </w:r>
      <w:r w:rsidR="00220271">
        <w:rPr>
          <w:noProof/>
        </w:rPr>
        <w:fldChar w:fldCharType="separate"/>
      </w:r>
      <w:r w:rsidR="00847C97">
        <w:rPr>
          <w:noProof/>
        </w:rPr>
        <w:t>13</w:t>
      </w:r>
      <w:r w:rsidR="00220271">
        <w:rPr>
          <w:noProof/>
        </w:rPr>
        <w:fldChar w:fldCharType="end"/>
      </w:r>
    </w:p>
    <w:p w:rsidR="00096B14" w:rsidRDefault="00096B14">
      <w:pPr>
        <w:pStyle w:val="TOC2"/>
        <w:tabs>
          <w:tab w:val="left" w:pos="880"/>
          <w:tab w:val="right" w:leader="dot" w:pos="9395"/>
        </w:tabs>
        <w:rPr>
          <w:rFonts w:asciiTheme="minorHAnsi" w:hAnsiTheme="minorHAnsi"/>
          <w:noProof/>
          <w:sz w:val="22"/>
        </w:rPr>
      </w:pPr>
      <w:r w:rsidRPr="000764C9">
        <w:rPr>
          <w:noProof/>
          <w:color w:val="000000"/>
        </w:rPr>
        <w:t>2.4.</w:t>
      </w:r>
      <w:r>
        <w:rPr>
          <w:rFonts w:asciiTheme="minorHAnsi" w:hAnsiTheme="minorHAnsi"/>
          <w:noProof/>
          <w:sz w:val="22"/>
        </w:rPr>
        <w:tab/>
      </w:r>
      <w:r>
        <w:rPr>
          <w:noProof/>
        </w:rPr>
        <w:t>Uzraudzības rādītāju un darbības rezultāti</w:t>
      </w:r>
      <w:r>
        <w:rPr>
          <w:noProof/>
        </w:rPr>
        <w:tab/>
      </w:r>
      <w:r w:rsidR="00220271">
        <w:rPr>
          <w:noProof/>
        </w:rPr>
        <w:fldChar w:fldCharType="begin"/>
      </w:r>
      <w:r>
        <w:rPr>
          <w:noProof/>
        </w:rPr>
        <w:instrText xml:space="preserve"> PAGEREF _Toc393287764 \h </w:instrText>
      </w:r>
      <w:r w:rsidR="00220271">
        <w:rPr>
          <w:noProof/>
        </w:rPr>
      </w:r>
      <w:r w:rsidR="00220271">
        <w:rPr>
          <w:noProof/>
        </w:rPr>
        <w:fldChar w:fldCharType="separate"/>
      </w:r>
      <w:r w:rsidR="00847C97">
        <w:rPr>
          <w:noProof/>
        </w:rPr>
        <w:t>14</w:t>
      </w:r>
      <w:r w:rsidR="00220271">
        <w:rPr>
          <w:noProof/>
        </w:rPr>
        <w:fldChar w:fldCharType="end"/>
      </w:r>
    </w:p>
    <w:p w:rsidR="00096B14" w:rsidRDefault="00096B14">
      <w:pPr>
        <w:pStyle w:val="TOC2"/>
        <w:tabs>
          <w:tab w:val="left" w:pos="880"/>
          <w:tab w:val="right" w:leader="dot" w:pos="9395"/>
        </w:tabs>
        <w:rPr>
          <w:rFonts w:asciiTheme="minorHAnsi" w:hAnsiTheme="minorHAnsi"/>
          <w:noProof/>
          <w:sz w:val="22"/>
        </w:rPr>
      </w:pPr>
      <w:r w:rsidRPr="000764C9">
        <w:rPr>
          <w:rFonts w:eastAsia="Times New Roman"/>
          <w:noProof/>
          <w:color w:val="000000"/>
        </w:rPr>
        <w:t>2.5.</w:t>
      </w:r>
      <w:r>
        <w:rPr>
          <w:rFonts w:asciiTheme="minorHAnsi" w:hAnsiTheme="minorHAnsi"/>
          <w:noProof/>
          <w:sz w:val="22"/>
        </w:rPr>
        <w:tab/>
      </w:r>
      <w:r>
        <w:rPr>
          <w:noProof/>
        </w:rPr>
        <w:t>Pagaidu projekta sagatavošana un p</w:t>
      </w:r>
      <w:r w:rsidRPr="000764C9">
        <w:rPr>
          <w:rFonts w:eastAsia="Times New Roman"/>
          <w:noProof/>
        </w:rPr>
        <w:t>ārbaude</w:t>
      </w:r>
      <w:r>
        <w:rPr>
          <w:noProof/>
        </w:rPr>
        <w:tab/>
      </w:r>
      <w:r w:rsidR="00220271">
        <w:rPr>
          <w:noProof/>
        </w:rPr>
        <w:fldChar w:fldCharType="begin"/>
      </w:r>
      <w:r>
        <w:rPr>
          <w:noProof/>
        </w:rPr>
        <w:instrText xml:space="preserve"> PAGEREF _Toc393287765 \h </w:instrText>
      </w:r>
      <w:r w:rsidR="00220271">
        <w:rPr>
          <w:noProof/>
        </w:rPr>
      </w:r>
      <w:r w:rsidR="00220271">
        <w:rPr>
          <w:noProof/>
        </w:rPr>
        <w:fldChar w:fldCharType="separate"/>
      </w:r>
      <w:r w:rsidR="00847C97">
        <w:rPr>
          <w:noProof/>
        </w:rPr>
        <w:t>15</w:t>
      </w:r>
      <w:r w:rsidR="00220271">
        <w:rPr>
          <w:noProof/>
        </w:rPr>
        <w:fldChar w:fldCharType="end"/>
      </w:r>
    </w:p>
    <w:p w:rsidR="00096B14" w:rsidRDefault="00096B14">
      <w:pPr>
        <w:pStyle w:val="TOC2"/>
        <w:tabs>
          <w:tab w:val="left" w:pos="880"/>
          <w:tab w:val="right" w:leader="dot" w:pos="9395"/>
        </w:tabs>
        <w:rPr>
          <w:rFonts w:asciiTheme="minorHAnsi" w:hAnsiTheme="minorHAnsi"/>
          <w:noProof/>
          <w:sz w:val="22"/>
        </w:rPr>
      </w:pPr>
      <w:r w:rsidRPr="000764C9">
        <w:rPr>
          <w:rFonts w:eastAsia="Times New Roman"/>
          <w:noProof/>
          <w:color w:val="000000"/>
        </w:rPr>
        <w:t>2.6.</w:t>
      </w:r>
      <w:r>
        <w:rPr>
          <w:rFonts w:asciiTheme="minorHAnsi" w:hAnsiTheme="minorHAnsi"/>
          <w:noProof/>
          <w:sz w:val="22"/>
        </w:rPr>
        <w:tab/>
      </w:r>
      <w:r w:rsidRPr="000764C9">
        <w:rPr>
          <w:rFonts w:eastAsia="Times New Roman"/>
          <w:noProof/>
        </w:rPr>
        <w:t>Pagaidu projekta ieviešanas nosacījumi</w:t>
      </w:r>
      <w:r>
        <w:rPr>
          <w:noProof/>
        </w:rPr>
        <w:tab/>
      </w:r>
      <w:r w:rsidR="00220271">
        <w:rPr>
          <w:noProof/>
        </w:rPr>
        <w:fldChar w:fldCharType="begin"/>
      </w:r>
      <w:r>
        <w:rPr>
          <w:noProof/>
        </w:rPr>
        <w:instrText xml:space="preserve"> PAGEREF _Toc393287766 \h </w:instrText>
      </w:r>
      <w:r w:rsidR="00220271">
        <w:rPr>
          <w:noProof/>
        </w:rPr>
      </w:r>
      <w:r w:rsidR="00220271">
        <w:rPr>
          <w:noProof/>
        </w:rPr>
        <w:fldChar w:fldCharType="separate"/>
      </w:r>
      <w:r w:rsidR="00847C97">
        <w:rPr>
          <w:noProof/>
        </w:rPr>
        <w:t>15</w:t>
      </w:r>
      <w:r w:rsidR="00220271">
        <w:rPr>
          <w:noProof/>
        </w:rPr>
        <w:fldChar w:fldCharType="end"/>
      </w:r>
    </w:p>
    <w:p w:rsidR="00096B14" w:rsidRDefault="00096B14">
      <w:pPr>
        <w:pStyle w:val="TOC2"/>
        <w:tabs>
          <w:tab w:val="left" w:pos="880"/>
          <w:tab w:val="right" w:leader="dot" w:pos="9395"/>
        </w:tabs>
        <w:rPr>
          <w:rFonts w:asciiTheme="minorHAnsi" w:hAnsiTheme="minorHAnsi"/>
          <w:noProof/>
          <w:sz w:val="22"/>
        </w:rPr>
      </w:pPr>
      <w:r w:rsidRPr="000764C9">
        <w:rPr>
          <w:noProof/>
          <w:color w:val="000000"/>
        </w:rPr>
        <w:t>2.7.</w:t>
      </w:r>
      <w:r>
        <w:rPr>
          <w:rFonts w:asciiTheme="minorHAnsi" w:hAnsiTheme="minorHAnsi"/>
          <w:noProof/>
          <w:sz w:val="22"/>
        </w:rPr>
        <w:tab/>
      </w:r>
      <w:r>
        <w:rPr>
          <w:noProof/>
        </w:rPr>
        <w:t>Sadarbības partnera izvēles un sadarbības nosacījumi.</w:t>
      </w:r>
      <w:r>
        <w:rPr>
          <w:noProof/>
        </w:rPr>
        <w:tab/>
      </w:r>
      <w:r w:rsidR="00220271">
        <w:rPr>
          <w:noProof/>
        </w:rPr>
        <w:fldChar w:fldCharType="begin"/>
      </w:r>
      <w:r>
        <w:rPr>
          <w:noProof/>
        </w:rPr>
        <w:instrText xml:space="preserve"> PAGEREF _Toc393287767 \h </w:instrText>
      </w:r>
      <w:r w:rsidR="00220271">
        <w:rPr>
          <w:noProof/>
        </w:rPr>
      </w:r>
      <w:r w:rsidR="00220271">
        <w:rPr>
          <w:noProof/>
        </w:rPr>
        <w:fldChar w:fldCharType="separate"/>
      </w:r>
      <w:r w:rsidR="00847C97">
        <w:rPr>
          <w:noProof/>
        </w:rPr>
        <w:t>17</w:t>
      </w:r>
      <w:r w:rsidR="00220271">
        <w:rPr>
          <w:noProof/>
        </w:rPr>
        <w:fldChar w:fldCharType="end"/>
      </w:r>
    </w:p>
    <w:p w:rsidR="00096B14" w:rsidRDefault="00096B14">
      <w:pPr>
        <w:pStyle w:val="TOC2"/>
        <w:tabs>
          <w:tab w:val="left" w:pos="880"/>
          <w:tab w:val="right" w:leader="dot" w:pos="9395"/>
        </w:tabs>
        <w:rPr>
          <w:rFonts w:asciiTheme="minorHAnsi" w:hAnsiTheme="minorHAnsi"/>
          <w:noProof/>
          <w:sz w:val="22"/>
        </w:rPr>
      </w:pPr>
      <w:r w:rsidRPr="000764C9">
        <w:rPr>
          <w:noProof/>
          <w:color w:val="000000"/>
        </w:rPr>
        <w:t>2.8.</w:t>
      </w:r>
      <w:r>
        <w:rPr>
          <w:rFonts w:asciiTheme="minorHAnsi" w:hAnsiTheme="minorHAnsi"/>
          <w:noProof/>
          <w:sz w:val="22"/>
        </w:rPr>
        <w:tab/>
      </w:r>
      <w:r>
        <w:rPr>
          <w:noProof/>
        </w:rPr>
        <w:t>Ieviešanas kontrole</w:t>
      </w:r>
      <w:r>
        <w:rPr>
          <w:noProof/>
        </w:rPr>
        <w:tab/>
      </w:r>
      <w:r w:rsidR="00220271">
        <w:rPr>
          <w:noProof/>
        </w:rPr>
        <w:fldChar w:fldCharType="begin"/>
      </w:r>
      <w:r>
        <w:rPr>
          <w:noProof/>
        </w:rPr>
        <w:instrText xml:space="preserve"> PAGEREF _Toc393287768 \h </w:instrText>
      </w:r>
      <w:r w:rsidR="00220271">
        <w:rPr>
          <w:noProof/>
        </w:rPr>
      </w:r>
      <w:r w:rsidR="00220271">
        <w:rPr>
          <w:noProof/>
        </w:rPr>
        <w:fldChar w:fldCharType="separate"/>
      </w:r>
      <w:r w:rsidR="00847C97">
        <w:rPr>
          <w:noProof/>
        </w:rPr>
        <w:t>17</w:t>
      </w:r>
      <w:r w:rsidR="00220271">
        <w:rPr>
          <w:noProof/>
        </w:rPr>
        <w:fldChar w:fldCharType="end"/>
      </w:r>
    </w:p>
    <w:p w:rsidR="00096B14" w:rsidRDefault="00096B14">
      <w:pPr>
        <w:pStyle w:val="TOC2"/>
        <w:tabs>
          <w:tab w:val="left" w:pos="880"/>
          <w:tab w:val="right" w:leader="dot" w:pos="9395"/>
        </w:tabs>
        <w:rPr>
          <w:rFonts w:asciiTheme="minorHAnsi" w:hAnsiTheme="minorHAnsi"/>
          <w:noProof/>
          <w:sz w:val="22"/>
        </w:rPr>
      </w:pPr>
      <w:r w:rsidRPr="000764C9">
        <w:rPr>
          <w:noProof/>
          <w:color w:val="000000"/>
        </w:rPr>
        <w:t>2.9.</w:t>
      </w:r>
      <w:r>
        <w:rPr>
          <w:rFonts w:asciiTheme="minorHAnsi" w:hAnsiTheme="minorHAnsi"/>
          <w:noProof/>
          <w:sz w:val="22"/>
        </w:rPr>
        <w:tab/>
      </w:r>
      <w:r>
        <w:rPr>
          <w:noProof/>
        </w:rPr>
        <w:t>Mērķu un rezultātu sasniegšanas uzraudzība</w:t>
      </w:r>
      <w:r>
        <w:rPr>
          <w:noProof/>
        </w:rPr>
        <w:tab/>
      </w:r>
      <w:r w:rsidR="00220271">
        <w:rPr>
          <w:noProof/>
        </w:rPr>
        <w:fldChar w:fldCharType="begin"/>
      </w:r>
      <w:r>
        <w:rPr>
          <w:noProof/>
        </w:rPr>
        <w:instrText xml:space="preserve"> PAGEREF _Toc393287769 \h </w:instrText>
      </w:r>
      <w:r w:rsidR="00220271">
        <w:rPr>
          <w:noProof/>
        </w:rPr>
      </w:r>
      <w:r w:rsidR="00220271">
        <w:rPr>
          <w:noProof/>
        </w:rPr>
        <w:fldChar w:fldCharType="separate"/>
      </w:r>
      <w:r w:rsidR="00847C97">
        <w:rPr>
          <w:noProof/>
        </w:rPr>
        <w:t>18</w:t>
      </w:r>
      <w:r w:rsidR="00220271">
        <w:rPr>
          <w:noProof/>
        </w:rPr>
        <w:fldChar w:fldCharType="end"/>
      </w:r>
    </w:p>
    <w:p w:rsidR="00096B14" w:rsidRDefault="00096B14">
      <w:pPr>
        <w:pStyle w:val="TOC1"/>
        <w:tabs>
          <w:tab w:val="left" w:pos="440"/>
          <w:tab w:val="right" w:leader="dot" w:pos="9395"/>
        </w:tabs>
        <w:rPr>
          <w:rFonts w:asciiTheme="minorHAnsi" w:hAnsiTheme="minorHAnsi"/>
          <w:noProof/>
          <w:sz w:val="22"/>
        </w:rPr>
      </w:pPr>
      <w:r w:rsidRPr="000764C9">
        <w:rPr>
          <w:noProof/>
          <w:color w:val="000000"/>
        </w:rPr>
        <w:t>3.</w:t>
      </w:r>
      <w:r>
        <w:rPr>
          <w:rFonts w:asciiTheme="minorHAnsi" w:hAnsiTheme="minorHAnsi"/>
          <w:noProof/>
          <w:sz w:val="22"/>
        </w:rPr>
        <w:tab/>
      </w:r>
      <w:r>
        <w:rPr>
          <w:noProof/>
        </w:rPr>
        <w:t>Īstenošanas nosacījumi pēc vienotā ES fondu regulējuma apstiprināšanas</w:t>
      </w:r>
      <w:r>
        <w:rPr>
          <w:noProof/>
        </w:rPr>
        <w:tab/>
      </w:r>
      <w:r w:rsidR="00220271">
        <w:rPr>
          <w:noProof/>
        </w:rPr>
        <w:fldChar w:fldCharType="begin"/>
      </w:r>
      <w:r>
        <w:rPr>
          <w:noProof/>
        </w:rPr>
        <w:instrText xml:space="preserve"> PAGEREF _Toc393287770 \h </w:instrText>
      </w:r>
      <w:r w:rsidR="00220271">
        <w:rPr>
          <w:noProof/>
        </w:rPr>
      </w:r>
      <w:r w:rsidR="00220271">
        <w:rPr>
          <w:noProof/>
        </w:rPr>
        <w:fldChar w:fldCharType="separate"/>
      </w:r>
      <w:r w:rsidR="00847C97">
        <w:rPr>
          <w:noProof/>
        </w:rPr>
        <w:t>18</w:t>
      </w:r>
      <w:r w:rsidR="00220271">
        <w:rPr>
          <w:noProof/>
        </w:rPr>
        <w:fldChar w:fldCharType="end"/>
      </w:r>
    </w:p>
    <w:p w:rsidR="006545A2" w:rsidRPr="00CC700E" w:rsidRDefault="00220271" w:rsidP="000A6001">
      <w:pPr>
        <w:spacing w:line="240" w:lineRule="auto"/>
      </w:pPr>
      <w:r w:rsidRPr="00CC700E">
        <w:rPr>
          <w:rFonts w:ascii="Times New Roman" w:hAnsi="Times New Roman" w:cs="Times New Roman"/>
          <w:sz w:val="24"/>
          <w:szCs w:val="24"/>
        </w:rPr>
        <w:fldChar w:fldCharType="end"/>
      </w:r>
      <w:r w:rsidR="006545A2" w:rsidRPr="00CC700E">
        <w:br w:type="page"/>
      </w:r>
    </w:p>
    <w:p w:rsidR="00503444" w:rsidRPr="00CC700E" w:rsidRDefault="00F01EDA" w:rsidP="000A6001">
      <w:pPr>
        <w:pStyle w:val="Heading1"/>
        <w:numPr>
          <w:ilvl w:val="0"/>
          <w:numId w:val="0"/>
        </w:numPr>
        <w:spacing w:line="240" w:lineRule="auto"/>
        <w:ind w:left="360" w:hanging="360"/>
      </w:pPr>
      <w:bookmarkStart w:id="2" w:name="_Toc372209496"/>
      <w:bookmarkStart w:id="3" w:name="_Toc393287756"/>
      <w:r w:rsidRPr="00CC700E">
        <w:lastRenderedPageBreak/>
        <w:t>Ievads</w:t>
      </w:r>
      <w:bookmarkEnd w:id="2"/>
      <w:bookmarkEnd w:id="3"/>
    </w:p>
    <w:p w:rsidR="00E86F8E" w:rsidRPr="008F2354" w:rsidRDefault="00503B0A" w:rsidP="000A6001">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4"/>
          <w:szCs w:val="24"/>
        </w:rPr>
      </w:pPr>
      <w:r w:rsidRPr="00CC700E">
        <w:rPr>
          <w:rFonts w:ascii="Times New Roman" w:hAnsi="Times New Roman" w:cs="Times New Roman"/>
          <w:sz w:val="24"/>
          <w:szCs w:val="24"/>
        </w:rPr>
        <w:t xml:space="preserve">Informatīvais ziņojums (turpmāk – ziņojums) sagatavots atbilstoši Ministru kabineta </w:t>
      </w:r>
      <w:r w:rsidR="005161D2" w:rsidRPr="00CC700E">
        <w:rPr>
          <w:rFonts w:ascii="Times New Roman" w:hAnsi="Times New Roman" w:cs="Times New Roman"/>
          <w:sz w:val="24"/>
          <w:szCs w:val="24"/>
        </w:rPr>
        <w:t>201</w:t>
      </w:r>
      <w:r w:rsidR="005161D2">
        <w:rPr>
          <w:rFonts w:ascii="Times New Roman" w:hAnsi="Times New Roman" w:cs="Times New Roman"/>
          <w:sz w:val="24"/>
          <w:szCs w:val="24"/>
        </w:rPr>
        <w:t>4</w:t>
      </w:r>
      <w:r w:rsidRPr="00CC700E">
        <w:rPr>
          <w:rFonts w:ascii="Times New Roman" w:hAnsi="Times New Roman" w:cs="Times New Roman"/>
          <w:sz w:val="24"/>
          <w:szCs w:val="24"/>
        </w:rPr>
        <w:t xml:space="preserve">.gada </w:t>
      </w:r>
      <w:r w:rsidR="005161D2">
        <w:rPr>
          <w:rFonts w:ascii="Times New Roman" w:hAnsi="Times New Roman" w:cs="Times New Roman"/>
          <w:sz w:val="24"/>
          <w:szCs w:val="24"/>
        </w:rPr>
        <w:t>11.marta</w:t>
      </w:r>
      <w:r w:rsidRPr="00CC700E">
        <w:rPr>
          <w:rFonts w:ascii="Times New Roman" w:hAnsi="Times New Roman" w:cs="Times New Roman"/>
          <w:sz w:val="24"/>
          <w:szCs w:val="24"/>
        </w:rPr>
        <w:t xml:space="preserve"> sēdes protokola Nr.</w:t>
      </w:r>
      <w:bookmarkStart w:id="4" w:name="11"/>
      <w:r w:rsidR="005161D2">
        <w:rPr>
          <w:rFonts w:ascii="Times New Roman" w:hAnsi="Times New Roman" w:cs="Times New Roman"/>
          <w:sz w:val="24"/>
          <w:szCs w:val="24"/>
        </w:rPr>
        <w:t>16</w:t>
      </w:r>
      <w:r w:rsidR="005161D2" w:rsidRPr="00CC700E">
        <w:rPr>
          <w:rFonts w:ascii="Times New Roman" w:hAnsi="Times New Roman" w:cs="Times New Roman"/>
          <w:sz w:val="24"/>
          <w:szCs w:val="24"/>
        </w:rPr>
        <w:t xml:space="preserve"> </w:t>
      </w:r>
      <w:r w:rsidR="005161D2">
        <w:rPr>
          <w:rFonts w:ascii="Times New Roman" w:hAnsi="Times New Roman" w:cs="Times New Roman"/>
          <w:sz w:val="24"/>
          <w:szCs w:val="24"/>
        </w:rPr>
        <w:t>38</w:t>
      </w:r>
      <w:r w:rsidRPr="00CC700E">
        <w:rPr>
          <w:rFonts w:ascii="Times New Roman" w:hAnsi="Times New Roman" w:cs="Times New Roman"/>
          <w:sz w:val="24"/>
          <w:szCs w:val="24"/>
        </w:rPr>
        <w:t>.§</w:t>
      </w:r>
      <w:bookmarkEnd w:id="4"/>
      <w:r w:rsidRPr="00CC700E">
        <w:rPr>
          <w:rFonts w:ascii="Times New Roman" w:hAnsi="Times New Roman" w:cs="Times New Roman"/>
          <w:sz w:val="24"/>
          <w:szCs w:val="24"/>
        </w:rPr>
        <w:t xml:space="preserve"> </w:t>
      </w:r>
      <w:r w:rsidR="007F67D5">
        <w:rPr>
          <w:rFonts w:ascii="Times New Roman" w:hAnsi="Times New Roman" w:cs="Times New Roman"/>
          <w:sz w:val="24"/>
          <w:szCs w:val="24"/>
        </w:rPr>
        <w:t>„</w:t>
      </w:r>
      <w:r w:rsidR="005161D2" w:rsidRPr="00F13851">
        <w:rPr>
          <w:rFonts w:ascii="Times New Roman" w:hAnsi="Times New Roman" w:cs="Times New Roman"/>
          <w:i/>
          <w:color w:val="2A2A2A"/>
          <w:sz w:val="24"/>
          <w:szCs w:val="24"/>
        </w:rPr>
        <w:t xml:space="preserve">Informatīvais ziņojums </w:t>
      </w:r>
      <w:r w:rsidR="007F67D5" w:rsidRPr="00F13851">
        <w:rPr>
          <w:rFonts w:ascii="Times New Roman" w:hAnsi="Times New Roman" w:cs="Times New Roman"/>
          <w:i/>
          <w:color w:val="2A2A2A"/>
          <w:sz w:val="24"/>
          <w:szCs w:val="24"/>
        </w:rPr>
        <w:t>„</w:t>
      </w:r>
      <w:r w:rsidR="005161D2" w:rsidRPr="00F13851">
        <w:rPr>
          <w:rFonts w:ascii="Times New Roman" w:hAnsi="Times New Roman" w:cs="Times New Roman"/>
          <w:i/>
          <w:color w:val="2A2A2A"/>
          <w:sz w:val="24"/>
          <w:szCs w:val="24"/>
        </w:rPr>
        <w:t>Par Eiropas Savienības struktūrfondu un Kohēzijas fonda, Eiropas Ekonomikas zonas finanšu instrumenta, Norvēģijas valdības divpusējā finanšu instrumenta un Latvijas un Šveices sadarbības programmas apguvi līdz 2013.gada 31.decembrim</w:t>
      </w:r>
      <w:r w:rsidR="007F67D5" w:rsidRPr="00F13851">
        <w:rPr>
          <w:rFonts w:ascii="Times New Roman" w:hAnsi="Times New Roman" w:cs="Times New Roman"/>
          <w:i/>
          <w:sz w:val="24"/>
          <w:szCs w:val="24"/>
        </w:rPr>
        <w:t>”</w:t>
      </w:r>
      <w:r w:rsidR="007F67D5">
        <w:rPr>
          <w:rFonts w:ascii="Times New Roman" w:hAnsi="Times New Roman" w:cs="Times New Roman"/>
          <w:sz w:val="24"/>
          <w:szCs w:val="24"/>
        </w:rPr>
        <w:t>”</w:t>
      </w:r>
      <w:r w:rsidRPr="00CC700E">
        <w:rPr>
          <w:rFonts w:ascii="Times New Roman" w:hAnsi="Times New Roman" w:cs="Times New Roman"/>
          <w:sz w:val="24"/>
          <w:szCs w:val="24"/>
        </w:rPr>
        <w:t xml:space="preserve"> </w:t>
      </w:r>
      <w:r w:rsidR="005161D2">
        <w:rPr>
          <w:rFonts w:ascii="Times New Roman" w:hAnsi="Times New Roman" w:cs="Times New Roman"/>
          <w:sz w:val="24"/>
          <w:szCs w:val="24"/>
        </w:rPr>
        <w:t>13.8.</w:t>
      </w:r>
      <w:r w:rsidRPr="00CC700E">
        <w:rPr>
          <w:rFonts w:ascii="Times New Roman" w:hAnsi="Times New Roman" w:cs="Times New Roman"/>
          <w:sz w:val="24"/>
          <w:szCs w:val="24"/>
        </w:rPr>
        <w:t>apakšpunktam, saskaņā ar kuru lemts atbalstīt ES fondu 2014.-2020.gada plānošanas perioda darbības programmas „</w:t>
      </w:r>
      <w:r w:rsidRPr="00F13851">
        <w:rPr>
          <w:rFonts w:ascii="Times New Roman" w:hAnsi="Times New Roman" w:cs="Times New Roman"/>
          <w:i/>
          <w:sz w:val="24"/>
          <w:szCs w:val="24"/>
        </w:rPr>
        <w:t>Izaugsme un nodarbinātība</w:t>
      </w:r>
      <w:r w:rsidRPr="00CC700E">
        <w:rPr>
          <w:rFonts w:ascii="Times New Roman" w:hAnsi="Times New Roman" w:cs="Times New Roman"/>
          <w:sz w:val="24"/>
          <w:szCs w:val="24"/>
        </w:rPr>
        <w:t xml:space="preserve">” </w:t>
      </w:r>
      <w:r w:rsidR="0090386E">
        <w:rPr>
          <w:rFonts w:ascii="Times New Roman" w:hAnsi="Times New Roman" w:cs="Times New Roman"/>
          <w:sz w:val="24"/>
          <w:szCs w:val="24"/>
        </w:rPr>
        <w:t>9.2</w:t>
      </w:r>
      <w:r w:rsidRPr="00CC700E">
        <w:rPr>
          <w:rFonts w:ascii="Times New Roman" w:hAnsi="Times New Roman" w:cs="Times New Roman"/>
          <w:sz w:val="24"/>
          <w:szCs w:val="24"/>
        </w:rPr>
        <w:t xml:space="preserve">.3. specifiskā atbalsta mērķa (turpmāk – SAM) </w:t>
      </w:r>
      <w:r w:rsidRPr="00CC700E">
        <w:rPr>
          <w:rFonts w:ascii="Times New Roman" w:hAnsi="Times New Roman" w:cs="Times New Roman"/>
          <w:bCs/>
          <w:spacing w:val="-2"/>
          <w:sz w:val="24"/>
          <w:szCs w:val="24"/>
        </w:rPr>
        <w:t>„</w:t>
      </w:r>
      <w:r w:rsidRPr="00F13851">
        <w:rPr>
          <w:rFonts w:ascii="Times New Roman" w:hAnsi="Times New Roman" w:cs="Times New Roman"/>
          <w:bCs/>
          <w:i/>
          <w:spacing w:val="-2"/>
          <w:sz w:val="24"/>
          <w:szCs w:val="24"/>
        </w:rPr>
        <w:t>Atbalstīt</w:t>
      </w:r>
      <w:r w:rsidRPr="00F13851">
        <w:rPr>
          <w:rFonts w:ascii="Times New Roman" w:hAnsi="Times New Roman"/>
          <w:i/>
          <w:sz w:val="24"/>
        </w:rPr>
        <w:t xml:space="preserve"> p</w:t>
      </w:r>
      <w:r w:rsidRPr="00F13851">
        <w:rPr>
          <w:rFonts w:ascii="Times New Roman" w:hAnsi="Times New Roman" w:cs="Times New Roman"/>
          <w:bCs/>
          <w:i/>
          <w:spacing w:val="-2"/>
          <w:sz w:val="24"/>
          <w:szCs w:val="24"/>
        </w:rPr>
        <w:t xml:space="preserve">rioritāro </w:t>
      </w:r>
      <w:r w:rsidR="00C241FD" w:rsidRPr="00F13851">
        <w:rPr>
          <w:rFonts w:ascii="Times New Roman" w:hAnsi="Times New Roman" w:cs="Times New Roman"/>
          <w:bCs/>
          <w:i/>
          <w:spacing w:val="-2"/>
          <w:sz w:val="24"/>
          <w:szCs w:val="24"/>
        </w:rPr>
        <w:t xml:space="preserve">(sirds un asinsvadu, onkoloģijas, perinatālā un neonatālā perioda aprūpes un garīgās veselības) </w:t>
      </w:r>
      <w:r w:rsidRPr="00F13851">
        <w:rPr>
          <w:rFonts w:ascii="Times New Roman" w:hAnsi="Times New Roman" w:cs="Times New Roman"/>
          <w:bCs/>
          <w:i/>
          <w:spacing w:val="-2"/>
          <w:sz w:val="24"/>
          <w:szCs w:val="24"/>
        </w:rPr>
        <w:t xml:space="preserve">veselības jomu </w:t>
      </w:r>
      <w:r w:rsidR="00C241FD" w:rsidRPr="00F13851">
        <w:rPr>
          <w:rFonts w:ascii="Times New Roman" w:hAnsi="Times New Roman" w:cs="Times New Roman"/>
          <w:bCs/>
          <w:i/>
          <w:spacing w:val="-2"/>
          <w:sz w:val="24"/>
          <w:szCs w:val="24"/>
        </w:rPr>
        <w:t xml:space="preserve">veselības tīklu </w:t>
      </w:r>
      <w:r w:rsidRPr="00F13851">
        <w:rPr>
          <w:rFonts w:ascii="Times New Roman" w:hAnsi="Times New Roman" w:cs="Times New Roman"/>
          <w:bCs/>
          <w:i/>
          <w:spacing w:val="-2"/>
          <w:sz w:val="24"/>
          <w:szCs w:val="24"/>
        </w:rPr>
        <w:t xml:space="preserve">attīstības vadlīniju un </w:t>
      </w:r>
      <w:r w:rsidRPr="00F13851">
        <w:rPr>
          <w:rStyle w:val="CommentReference"/>
          <w:rFonts w:ascii="Times New Roman" w:hAnsi="Times New Roman"/>
          <w:i/>
          <w:sz w:val="24"/>
          <w:szCs w:val="24"/>
        </w:rPr>
        <w:t xml:space="preserve">kvalitātes nodrošināšanas sistēmas </w:t>
      </w:r>
      <w:r w:rsidRPr="00F13851">
        <w:rPr>
          <w:rFonts w:ascii="Times New Roman" w:hAnsi="Times New Roman" w:cs="Times New Roman"/>
          <w:bCs/>
          <w:i/>
          <w:spacing w:val="-2"/>
          <w:sz w:val="24"/>
          <w:szCs w:val="24"/>
        </w:rPr>
        <w:t>izstrādi un ieviešanu, jo īpaši sociālās atstumtības un nabadzības riskam pakļauto iedzīvotāju veselības uzlabošanai</w:t>
      </w:r>
      <w:r w:rsidRPr="00CC700E">
        <w:rPr>
          <w:rFonts w:ascii="Times New Roman" w:hAnsi="Times New Roman" w:cs="Times New Roman"/>
          <w:sz w:val="24"/>
          <w:szCs w:val="24"/>
        </w:rPr>
        <w:t xml:space="preserve">” (turpmāk – </w:t>
      </w:r>
      <w:r w:rsidR="0090386E">
        <w:rPr>
          <w:rFonts w:ascii="Times New Roman" w:hAnsi="Times New Roman" w:cs="Times New Roman"/>
          <w:sz w:val="24"/>
          <w:szCs w:val="24"/>
        </w:rPr>
        <w:t>9.2.</w:t>
      </w:r>
      <w:r w:rsidRPr="00CC700E">
        <w:rPr>
          <w:rFonts w:ascii="Times New Roman" w:hAnsi="Times New Roman" w:cs="Times New Roman"/>
          <w:sz w:val="24"/>
          <w:szCs w:val="24"/>
        </w:rPr>
        <w:t>3.SAM) īstenošanas uzsākšanu 2014.gad</w:t>
      </w:r>
      <w:r w:rsidR="005161D2">
        <w:rPr>
          <w:rFonts w:ascii="Times New Roman" w:hAnsi="Times New Roman" w:cs="Times New Roman"/>
          <w:sz w:val="24"/>
          <w:szCs w:val="24"/>
        </w:rPr>
        <w:t>ā</w:t>
      </w:r>
      <w:r w:rsidR="007F67D5">
        <w:rPr>
          <w:rFonts w:ascii="Times New Roman" w:hAnsi="Times New Roman" w:cs="Times New Roman"/>
          <w:sz w:val="24"/>
          <w:szCs w:val="24"/>
        </w:rPr>
        <w:t xml:space="preserve"> </w:t>
      </w:r>
      <w:r w:rsidR="005161D2" w:rsidRPr="007F67D5">
        <w:rPr>
          <w:rFonts w:ascii="Times New Roman" w:hAnsi="Times New Roman" w:cs="Times New Roman"/>
          <w:sz w:val="24"/>
          <w:szCs w:val="24"/>
        </w:rPr>
        <w:t xml:space="preserve">pēc tam, </w:t>
      </w:r>
      <w:r w:rsidR="005161D2" w:rsidRPr="008F2354">
        <w:rPr>
          <w:rFonts w:ascii="Times New Roman" w:hAnsi="Times New Roman" w:cs="Times New Roman"/>
          <w:sz w:val="24"/>
          <w:szCs w:val="24"/>
        </w:rPr>
        <w:t xml:space="preserve">kad Eiropas Komisijā ir apstiprināta Darbības programma </w:t>
      </w:r>
      <w:r w:rsidR="007F67D5" w:rsidRPr="008F2354">
        <w:rPr>
          <w:rFonts w:ascii="Times New Roman" w:hAnsi="Times New Roman" w:cs="Times New Roman"/>
          <w:sz w:val="24"/>
          <w:szCs w:val="24"/>
        </w:rPr>
        <w:t>„</w:t>
      </w:r>
      <w:r w:rsidR="005161D2" w:rsidRPr="00F13851">
        <w:rPr>
          <w:rFonts w:ascii="Times New Roman" w:hAnsi="Times New Roman" w:cs="Times New Roman"/>
          <w:i/>
          <w:sz w:val="24"/>
          <w:szCs w:val="24"/>
        </w:rPr>
        <w:t>Izaugsme un nodarbinātība</w:t>
      </w:r>
      <w:r w:rsidR="007F67D5" w:rsidRPr="008F2354">
        <w:rPr>
          <w:rFonts w:ascii="Times New Roman" w:hAnsi="Times New Roman" w:cs="Times New Roman"/>
          <w:sz w:val="24"/>
          <w:szCs w:val="24"/>
        </w:rPr>
        <w:t>”</w:t>
      </w:r>
      <w:r w:rsidR="00883319" w:rsidRPr="008F2354">
        <w:rPr>
          <w:rFonts w:ascii="Times New Roman" w:hAnsi="Times New Roman" w:cs="Times New Roman"/>
          <w:sz w:val="24"/>
          <w:szCs w:val="24"/>
        </w:rPr>
        <w:t>.</w:t>
      </w:r>
    </w:p>
    <w:p w:rsidR="00883319" w:rsidRDefault="00883319" w:rsidP="000A6001">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4"/>
          <w:szCs w:val="24"/>
        </w:rPr>
      </w:pPr>
      <w:r w:rsidRPr="00883319">
        <w:rPr>
          <w:rFonts w:ascii="Times New Roman" w:hAnsi="Times New Roman" w:cs="Times New Roman"/>
          <w:sz w:val="24"/>
          <w:szCs w:val="24"/>
        </w:rPr>
        <w:t>Ziņojums izstrādāts balstoties uz Ministru Kabineta 2013.gada 20.augusta sēdē (prot.Nr.45, 97.§) izskatītajā informatīvajā ziņojumā „</w:t>
      </w:r>
      <w:r w:rsidRPr="00F13851">
        <w:rPr>
          <w:rFonts w:ascii="Times New Roman" w:hAnsi="Times New Roman" w:cs="Times New Roman"/>
          <w:i/>
          <w:sz w:val="24"/>
          <w:szCs w:val="24"/>
        </w:rPr>
        <w:t>Par Eiropas Savienības struktūrfondu un Kohēzijas fonda, Eiropas Ekonomikas zonas finanšu instrumenta, Norvēģijas finanšu instrumenta un Latvijas un Šveices sadarbības programmas apguvi līdz 2013.gada 30.jūnijam</w:t>
      </w:r>
      <w:r w:rsidRPr="00883319">
        <w:rPr>
          <w:rFonts w:ascii="Times New Roman" w:hAnsi="Times New Roman" w:cs="Times New Roman"/>
          <w:sz w:val="24"/>
          <w:szCs w:val="24"/>
        </w:rPr>
        <w:t>” noteikto, proti, ja SAM plānots ieviest ierobežotas projektu iesniegumu atlases ietvaros un finansējuma saņēmējs ir valsts budžeta iestāde, tad par attiecīgā SAM ieviešanu atbildīgā ministrija izstrādā informatīvo ziņojumu SAM ieviešanai, virza minēto ieviešanas ziņojumu saskaņošanai Eiropas Savienības (turpmāk – ES) fondu pagaidu uzraudzības komitejā un attiecīgi pēc saskaņošanas virza to izskatīšanai MK</w:t>
      </w:r>
      <w:r w:rsidR="006F4AF8">
        <w:rPr>
          <w:rFonts w:ascii="Times New Roman" w:hAnsi="Times New Roman" w:cs="Times New Roman"/>
          <w:sz w:val="24"/>
          <w:szCs w:val="24"/>
        </w:rPr>
        <w:t>,</w:t>
      </w:r>
      <w:r w:rsidRPr="006F4AF8">
        <w:rPr>
          <w:rFonts w:ascii="Times New Roman" w:hAnsi="Times New Roman"/>
          <w:sz w:val="24"/>
          <w:szCs w:val="24"/>
        </w:rPr>
        <w:t xml:space="preserve"> lai pēc ziņojuma izskatīšanas MK sēdē atbilstoši MK sēdes lēmumiem būtu iespējama </w:t>
      </w:r>
      <w:r w:rsidR="0090386E">
        <w:rPr>
          <w:rFonts w:ascii="Times New Roman" w:hAnsi="Times New Roman" w:cs="Times New Roman"/>
          <w:sz w:val="24"/>
          <w:szCs w:val="24"/>
        </w:rPr>
        <w:t>9.2</w:t>
      </w:r>
      <w:r w:rsidRPr="006F4AF8">
        <w:rPr>
          <w:rFonts w:ascii="Times New Roman" w:hAnsi="Times New Roman" w:cs="Times New Roman"/>
          <w:sz w:val="24"/>
          <w:szCs w:val="24"/>
        </w:rPr>
        <w:t>.3.SAM</w:t>
      </w:r>
      <w:r w:rsidRPr="006F4AF8">
        <w:rPr>
          <w:rFonts w:ascii="Times New Roman" w:hAnsi="Times New Roman"/>
          <w:sz w:val="24"/>
          <w:szCs w:val="24"/>
        </w:rPr>
        <w:t xml:space="preserve"> īstenošanas uzsākšana. </w:t>
      </w:r>
      <w:r w:rsidR="0090386E">
        <w:rPr>
          <w:rFonts w:ascii="Times New Roman" w:hAnsi="Times New Roman" w:cs="Times New Roman"/>
          <w:sz w:val="24"/>
          <w:szCs w:val="24"/>
        </w:rPr>
        <w:t>9.2.</w:t>
      </w:r>
      <w:r w:rsidRPr="006F4AF8">
        <w:rPr>
          <w:rFonts w:ascii="Times New Roman" w:hAnsi="Times New Roman" w:cs="Times New Roman"/>
          <w:sz w:val="24"/>
          <w:szCs w:val="24"/>
        </w:rPr>
        <w:t>3.SAM ietvaros paredzēts īstenot vienu projektu</w:t>
      </w:r>
      <w:r w:rsidR="006F4AF8">
        <w:rPr>
          <w:rFonts w:ascii="Times New Roman" w:hAnsi="Times New Roman" w:cs="Times New Roman"/>
          <w:sz w:val="24"/>
          <w:szCs w:val="24"/>
        </w:rPr>
        <w:t>.</w:t>
      </w:r>
    </w:p>
    <w:p w:rsidR="003D7278" w:rsidRPr="00CC700E" w:rsidRDefault="0075422C" w:rsidP="000A6001">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4"/>
          <w:szCs w:val="24"/>
        </w:rPr>
      </w:pPr>
      <w:r w:rsidRPr="00CC700E">
        <w:rPr>
          <w:rFonts w:ascii="Times New Roman" w:hAnsi="Times New Roman" w:cs="Times New Roman"/>
          <w:sz w:val="24"/>
          <w:szCs w:val="24"/>
        </w:rPr>
        <w:t>Z</w:t>
      </w:r>
      <w:r w:rsidR="003D7278" w:rsidRPr="00CC700E">
        <w:rPr>
          <w:rFonts w:ascii="Times New Roman" w:hAnsi="Times New Roman" w:cs="Times New Roman"/>
          <w:sz w:val="24"/>
          <w:szCs w:val="24"/>
        </w:rPr>
        <w:t xml:space="preserve">iņojums izstrādāts, lai aprakstītu </w:t>
      </w:r>
      <w:r w:rsidR="00503444" w:rsidRPr="00CC700E">
        <w:rPr>
          <w:rFonts w:ascii="Times New Roman" w:hAnsi="Times New Roman" w:cs="Times New Roman"/>
          <w:sz w:val="24"/>
          <w:szCs w:val="24"/>
        </w:rPr>
        <w:t xml:space="preserve">kārtību, kādā īsteno darbības programmas </w:t>
      </w:r>
      <w:r w:rsidR="00F01EDA" w:rsidRPr="00CC700E">
        <w:rPr>
          <w:rFonts w:ascii="Times New Roman" w:hAnsi="Times New Roman" w:cs="Times New Roman"/>
          <w:sz w:val="24"/>
          <w:szCs w:val="24"/>
        </w:rPr>
        <w:t>„</w:t>
      </w:r>
      <w:r w:rsidR="003D7278" w:rsidRPr="00F13851">
        <w:rPr>
          <w:rFonts w:ascii="Times New Roman" w:hAnsi="Times New Roman" w:cs="Times New Roman"/>
          <w:i/>
          <w:sz w:val="24"/>
          <w:szCs w:val="24"/>
        </w:rPr>
        <w:t>Izaugsme un nodarbinātība</w:t>
      </w:r>
      <w:r w:rsidR="00F01EDA" w:rsidRPr="00CC700E">
        <w:rPr>
          <w:rFonts w:ascii="Times New Roman" w:hAnsi="Times New Roman" w:cs="Times New Roman"/>
          <w:sz w:val="24"/>
          <w:szCs w:val="24"/>
        </w:rPr>
        <w:t>”</w:t>
      </w:r>
      <w:r w:rsidR="00503444" w:rsidRPr="00CC700E">
        <w:rPr>
          <w:rFonts w:ascii="Times New Roman" w:hAnsi="Times New Roman" w:cs="Times New Roman"/>
          <w:sz w:val="24"/>
          <w:szCs w:val="24"/>
        </w:rPr>
        <w:t xml:space="preserve"> papildinājuma </w:t>
      </w:r>
      <w:r w:rsidR="0090386E">
        <w:rPr>
          <w:rFonts w:ascii="Times New Roman" w:hAnsi="Times New Roman" w:cs="Times New Roman"/>
          <w:sz w:val="24"/>
          <w:szCs w:val="24"/>
        </w:rPr>
        <w:t>9.2</w:t>
      </w:r>
      <w:r w:rsidR="00503444" w:rsidRPr="00CC700E">
        <w:rPr>
          <w:rFonts w:ascii="Times New Roman" w:hAnsi="Times New Roman" w:cs="Times New Roman"/>
          <w:sz w:val="24"/>
          <w:szCs w:val="24"/>
        </w:rPr>
        <w:t>.</w:t>
      </w:r>
      <w:r w:rsidR="003D7278" w:rsidRPr="00CC700E">
        <w:rPr>
          <w:rFonts w:ascii="Times New Roman" w:hAnsi="Times New Roman" w:cs="Times New Roman"/>
          <w:sz w:val="24"/>
          <w:szCs w:val="24"/>
        </w:rPr>
        <w:t xml:space="preserve"> ieguldījumu </w:t>
      </w:r>
      <w:r w:rsidR="00503444" w:rsidRPr="00CC700E">
        <w:rPr>
          <w:rFonts w:ascii="Times New Roman" w:hAnsi="Times New Roman" w:cs="Times New Roman"/>
          <w:sz w:val="24"/>
          <w:szCs w:val="24"/>
        </w:rPr>
        <w:t xml:space="preserve">prioritātes </w:t>
      </w:r>
      <w:r w:rsidR="00F01EDA" w:rsidRPr="00CC700E">
        <w:rPr>
          <w:rFonts w:ascii="Times New Roman" w:hAnsi="Times New Roman" w:cs="Times New Roman"/>
          <w:sz w:val="24"/>
          <w:szCs w:val="24"/>
        </w:rPr>
        <w:t>„</w:t>
      </w:r>
      <w:r w:rsidR="003D7278" w:rsidRPr="00F13851">
        <w:rPr>
          <w:rFonts w:ascii="Times New Roman" w:hAnsi="Times New Roman" w:cs="Times New Roman"/>
          <w:i/>
          <w:sz w:val="24"/>
          <w:szCs w:val="24"/>
        </w:rPr>
        <w:t xml:space="preserve">Piekļuves uzlabošana </w:t>
      </w:r>
      <w:r w:rsidR="00C241FD" w:rsidRPr="00F13851">
        <w:rPr>
          <w:rFonts w:ascii="Times New Roman" w:hAnsi="Times New Roman" w:cs="Times New Roman"/>
          <w:i/>
          <w:sz w:val="24"/>
          <w:szCs w:val="24"/>
        </w:rPr>
        <w:t xml:space="preserve">cenas ziņā </w:t>
      </w:r>
      <w:r w:rsidR="003D7278" w:rsidRPr="00F13851">
        <w:rPr>
          <w:rFonts w:ascii="Times New Roman" w:hAnsi="Times New Roman" w:cs="Times New Roman"/>
          <w:i/>
          <w:sz w:val="24"/>
          <w:szCs w:val="24"/>
        </w:rPr>
        <w:t>pieejamiem, ilgtspējīgiem un kvalit</w:t>
      </w:r>
      <w:r w:rsidR="00C241FD" w:rsidRPr="00F13851">
        <w:rPr>
          <w:rFonts w:ascii="Times New Roman" w:hAnsi="Times New Roman" w:cs="Times New Roman"/>
          <w:i/>
          <w:sz w:val="24"/>
          <w:szCs w:val="24"/>
        </w:rPr>
        <w:t>atīviem</w:t>
      </w:r>
      <w:r w:rsidR="003D7278" w:rsidRPr="00F13851">
        <w:rPr>
          <w:rFonts w:ascii="Times New Roman" w:hAnsi="Times New Roman" w:cs="Times New Roman"/>
          <w:i/>
          <w:sz w:val="24"/>
          <w:szCs w:val="24"/>
        </w:rPr>
        <w:t xml:space="preserve"> pakalpojumiem, tostarp veselības aprūpei un vispārējas nozīmes sociālajiem pakalpojumiem</w:t>
      </w:r>
      <w:r w:rsidR="00F01EDA" w:rsidRPr="00CC700E">
        <w:rPr>
          <w:rFonts w:ascii="Times New Roman" w:hAnsi="Times New Roman" w:cs="Times New Roman"/>
          <w:sz w:val="24"/>
          <w:szCs w:val="24"/>
        </w:rPr>
        <w:t>”</w:t>
      </w:r>
      <w:r w:rsidR="005E65E2" w:rsidRPr="00CC700E">
        <w:rPr>
          <w:rFonts w:ascii="Times New Roman" w:hAnsi="Times New Roman" w:cs="Times New Roman"/>
          <w:sz w:val="24"/>
          <w:szCs w:val="24"/>
        </w:rPr>
        <w:t xml:space="preserve"> </w:t>
      </w:r>
      <w:r w:rsidR="0090386E">
        <w:rPr>
          <w:rFonts w:ascii="Times New Roman" w:hAnsi="Times New Roman" w:cs="Times New Roman"/>
          <w:sz w:val="24"/>
          <w:szCs w:val="24"/>
        </w:rPr>
        <w:t>9.2</w:t>
      </w:r>
      <w:r w:rsidR="003D7278" w:rsidRPr="00CC700E">
        <w:rPr>
          <w:rFonts w:ascii="Times New Roman" w:hAnsi="Times New Roman" w:cs="Times New Roman"/>
          <w:sz w:val="24"/>
          <w:szCs w:val="24"/>
        </w:rPr>
        <w:t>.</w:t>
      </w:r>
      <w:r w:rsidR="00532C5E" w:rsidRPr="00CC700E">
        <w:rPr>
          <w:rFonts w:ascii="Times New Roman" w:hAnsi="Times New Roman" w:cs="Times New Roman"/>
          <w:sz w:val="24"/>
          <w:szCs w:val="24"/>
        </w:rPr>
        <w:t>3</w:t>
      </w:r>
      <w:r w:rsidR="00503444" w:rsidRPr="00CC700E">
        <w:rPr>
          <w:rFonts w:ascii="Times New Roman" w:hAnsi="Times New Roman" w:cs="Times New Roman"/>
          <w:sz w:val="24"/>
          <w:szCs w:val="24"/>
        </w:rPr>
        <w:t>.</w:t>
      </w:r>
      <w:r w:rsidR="00503B0A" w:rsidRPr="00CC700E">
        <w:rPr>
          <w:rFonts w:ascii="Times New Roman" w:hAnsi="Times New Roman" w:cs="Times New Roman"/>
          <w:sz w:val="24"/>
          <w:szCs w:val="24"/>
        </w:rPr>
        <w:t xml:space="preserve">SAM </w:t>
      </w:r>
      <w:r w:rsidR="000452EC" w:rsidRPr="00CC700E">
        <w:rPr>
          <w:rFonts w:ascii="Times New Roman" w:hAnsi="Times New Roman" w:cs="Times New Roman"/>
          <w:sz w:val="24"/>
          <w:szCs w:val="24"/>
        </w:rPr>
        <w:t xml:space="preserve">līdz </w:t>
      </w:r>
      <w:r w:rsidR="005E7FEC" w:rsidRPr="00CC700E">
        <w:rPr>
          <w:rFonts w:ascii="Times New Roman" w:hAnsi="Times New Roman" w:cs="Times New Roman"/>
          <w:sz w:val="24"/>
          <w:szCs w:val="24"/>
        </w:rPr>
        <w:t>ES</w:t>
      </w:r>
      <w:r w:rsidR="000452EC" w:rsidRPr="00CC700E">
        <w:rPr>
          <w:rFonts w:ascii="Times New Roman" w:hAnsi="Times New Roman" w:cs="Times New Roman"/>
          <w:sz w:val="24"/>
          <w:szCs w:val="24"/>
        </w:rPr>
        <w:t xml:space="preserve"> fondu 2014.-2020.gada plānošanas perioda ieviešanu regulējošo normatīvo aktu izstrādei</w:t>
      </w:r>
      <w:r w:rsidR="00503B0A" w:rsidRPr="00CC700E">
        <w:rPr>
          <w:rFonts w:ascii="Times New Roman" w:hAnsi="Times New Roman" w:cs="Times New Roman"/>
          <w:sz w:val="24"/>
          <w:szCs w:val="24"/>
        </w:rPr>
        <w:t xml:space="preserve"> un vienošan</w:t>
      </w:r>
      <w:r w:rsidR="00C241FD" w:rsidRPr="00CC700E">
        <w:rPr>
          <w:rFonts w:ascii="Times New Roman" w:hAnsi="Times New Roman" w:cs="Times New Roman"/>
          <w:sz w:val="24"/>
          <w:szCs w:val="24"/>
        </w:rPr>
        <w:t>ās</w:t>
      </w:r>
      <w:r w:rsidR="00503B0A" w:rsidRPr="00CC700E">
        <w:rPr>
          <w:rFonts w:ascii="Times New Roman" w:hAnsi="Times New Roman" w:cs="Times New Roman"/>
          <w:sz w:val="24"/>
          <w:szCs w:val="24"/>
        </w:rPr>
        <w:t xml:space="preserve"> par </w:t>
      </w:r>
      <w:r w:rsidR="00096B14">
        <w:rPr>
          <w:rFonts w:ascii="Times New Roman" w:hAnsi="Times New Roman"/>
          <w:sz w:val="24"/>
          <w:szCs w:val="24"/>
        </w:rPr>
        <w:t xml:space="preserve">Eiropas Sociālā fonda </w:t>
      </w:r>
      <w:r w:rsidR="00B578E1" w:rsidRPr="00B113BC">
        <w:rPr>
          <w:rFonts w:ascii="Times New Roman" w:eastAsia="Times New Roman" w:hAnsi="Times New Roman" w:cs="Times New Roman"/>
          <w:sz w:val="24"/>
          <w:szCs w:val="24"/>
        </w:rPr>
        <w:t>(turpmāk – ESF</w:t>
      </w:r>
      <w:r w:rsidR="00B578E1">
        <w:rPr>
          <w:rFonts w:ascii="Times New Roman" w:eastAsia="Times New Roman" w:hAnsi="Times New Roman" w:cs="Times New Roman"/>
          <w:sz w:val="24"/>
          <w:szCs w:val="24"/>
        </w:rPr>
        <w:t xml:space="preserve">) </w:t>
      </w:r>
      <w:r w:rsidR="00503B0A" w:rsidRPr="00CC700E">
        <w:rPr>
          <w:rFonts w:ascii="Times New Roman" w:hAnsi="Times New Roman" w:cs="Times New Roman"/>
          <w:sz w:val="24"/>
          <w:szCs w:val="24"/>
        </w:rPr>
        <w:t>projekta īstenošanu noslēgšana</w:t>
      </w:r>
      <w:r w:rsidR="00C241FD" w:rsidRPr="00CC700E">
        <w:rPr>
          <w:rFonts w:ascii="Times New Roman" w:hAnsi="Times New Roman" w:cs="Times New Roman"/>
          <w:sz w:val="24"/>
          <w:szCs w:val="24"/>
        </w:rPr>
        <w:t>i</w:t>
      </w:r>
      <w:r w:rsidR="00503B0A" w:rsidRPr="00CC700E">
        <w:rPr>
          <w:rFonts w:ascii="Times New Roman" w:hAnsi="Times New Roman" w:cs="Times New Roman"/>
          <w:sz w:val="24"/>
          <w:szCs w:val="24"/>
        </w:rPr>
        <w:t xml:space="preserve"> starp sadarbības iestādi un finansējuma saņēmēju</w:t>
      </w:r>
      <w:r w:rsidR="000452EC" w:rsidRPr="00CC700E">
        <w:rPr>
          <w:rFonts w:ascii="Times New Roman" w:hAnsi="Times New Roman" w:cs="Times New Roman"/>
          <w:sz w:val="24"/>
          <w:szCs w:val="24"/>
        </w:rPr>
        <w:t>.</w:t>
      </w:r>
    </w:p>
    <w:p w:rsidR="00503444" w:rsidRPr="00CC700E" w:rsidRDefault="0090386E" w:rsidP="000A6001">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9.2</w:t>
      </w:r>
      <w:r w:rsidR="00083F7D" w:rsidRPr="00CC700E">
        <w:rPr>
          <w:rFonts w:ascii="Times New Roman" w:hAnsi="Times New Roman" w:cs="Times New Roman"/>
          <w:sz w:val="24"/>
          <w:szCs w:val="24"/>
        </w:rPr>
        <w:t>.3.</w:t>
      </w:r>
      <w:r w:rsidR="00C5581F" w:rsidRPr="00CC700E">
        <w:rPr>
          <w:rFonts w:ascii="Times New Roman" w:hAnsi="Times New Roman" w:cs="Times New Roman"/>
          <w:sz w:val="24"/>
          <w:szCs w:val="24"/>
        </w:rPr>
        <w:t>SAM</w:t>
      </w:r>
      <w:r w:rsidR="003D7278" w:rsidRPr="00CC700E">
        <w:rPr>
          <w:rFonts w:ascii="Times New Roman" w:hAnsi="Times New Roman" w:cs="Times New Roman"/>
          <w:sz w:val="24"/>
          <w:szCs w:val="24"/>
        </w:rPr>
        <w:t xml:space="preserve"> </w:t>
      </w:r>
      <w:r w:rsidR="00034EBA">
        <w:rPr>
          <w:rFonts w:ascii="Times New Roman" w:hAnsi="Times New Roman" w:cs="Times New Roman"/>
          <w:sz w:val="24"/>
          <w:szCs w:val="24"/>
        </w:rPr>
        <w:t xml:space="preserve">mērķis </w:t>
      </w:r>
      <w:r w:rsidR="003D7278" w:rsidRPr="00CC700E">
        <w:rPr>
          <w:rFonts w:ascii="Times New Roman" w:hAnsi="Times New Roman" w:cs="Times New Roman"/>
          <w:sz w:val="24"/>
          <w:szCs w:val="24"/>
        </w:rPr>
        <w:t xml:space="preserve">ir </w:t>
      </w:r>
      <w:r w:rsidR="00351F2E" w:rsidRPr="00CC700E">
        <w:rPr>
          <w:rFonts w:ascii="Times New Roman" w:hAnsi="Times New Roman" w:cs="Times New Roman"/>
          <w:sz w:val="24"/>
          <w:szCs w:val="24"/>
        </w:rPr>
        <w:t xml:space="preserve">atbalstīt </w:t>
      </w:r>
      <w:r w:rsidR="00F01EDA" w:rsidRPr="00CC700E">
        <w:rPr>
          <w:rFonts w:ascii="Times New Roman" w:hAnsi="Times New Roman" w:cs="Times New Roman"/>
          <w:sz w:val="24"/>
          <w:szCs w:val="24"/>
        </w:rPr>
        <w:t>sirds un asinsvadu, onkoloģijas</w:t>
      </w:r>
      <w:r w:rsidR="004723F7" w:rsidRPr="00CC700E">
        <w:rPr>
          <w:rFonts w:ascii="Times New Roman" w:hAnsi="Times New Roman" w:cs="Times New Roman"/>
          <w:sz w:val="24"/>
          <w:szCs w:val="24"/>
        </w:rPr>
        <w:t>, garīgās</w:t>
      </w:r>
      <w:r w:rsidR="00F01EDA" w:rsidRPr="00CC700E">
        <w:rPr>
          <w:rFonts w:ascii="Times New Roman" w:hAnsi="Times New Roman" w:cs="Times New Roman"/>
          <w:sz w:val="24"/>
          <w:szCs w:val="24"/>
        </w:rPr>
        <w:t xml:space="preserve"> un perinatālā un neonatālā perioda veselības </w:t>
      </w:r>
      <w:r w:rsidR="00351F2E" w:rsidRPr="00CC700E">
        <w:rPr>
          <w:rFonts w:ascii="Times New Roman" w:hAnsi="Times New Roman" w:cs="Times New Roman"/>
          <w:sz w:val="24"/>
          <w:szCs w:val="24"/>
        </w:rPr>
        <w:t xml:space="preserve">jomu </w:t>
      </w:r>
      <w:r w:rsidR="00D048DE" w:rsidRPr="00CC700E">
        <w:rPr>
          <w:rFonts w:ascii="Times New Roman" w:hAnsi="Times New Roman" w:cs="Times New Roman"/>
          <w:sz w:val="24"/>
          <w:szCs w:val="24"/>
        </w:rPr>
        <w:t>(turpmāk – prioritārās veselības jomas</w:t>
      </w:r>
      <w:r w:rsidR="00351F2E" w:rsidRPr="00CC700E">
        <w:rPr>
          <w:rFonts w:ascii="Times New Roman" w:hAnsi="Times New Roman" w:cs="Times New Roman"/>
          <w:sz w:val="24"/>
          <w:szCs w:val="24"/>
        </w:rPr>
        <w:t>) veselības tīklu attīstības vadlīniju un kvalitātes nodrošināšanas sistēmas izstrādi un ieviešanu, jo īpaši, sociālās atstumtības un nabadzības riskam pakļauto iedzīvotāju veselības uzlabošanai</w:t>
      </w:r>
      <w:r w:rsidR="003D7278" w:rsidRPr="00CC700E">
        <w:rPr>
          <w:rFonts w:ascii="Times New Roman" w:hAnsi="Times New Roman" w:cs="Times New Roman"/>
          <w:sz w:val="24"/>
          <w:szCs w:val="24"/>
        </w:rPr>
        <w:t>.</w:t>
      </w:r>
    </w:p>
    <w:p w:rsidR="003F1784" w:rsidRDefault="0090386E" w:rsidP="000A6001">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9.2</w:t>
      </w:r>
      <w:r w:rsidR="00083F7D" w:rsidRPr="00CC700E">
        <w:rPr>
          <w:rFonts w:ascii="Times New Roman" w:hAnsi="Times New Roman" w:cs="Times New Roman"/>
          <w:sz w:val="24"/>
          <w:szCs w:val="24"/>
        </w:rPr>
        <w:t>.3.</w:t>
      </w:r>
      <w:r w:rsidR="00A96E3D" w:rsidRPr="00CC700E">
        <w:rPr>
          <w:rFonts w:ascii="Times New Roman" w:hAnsi="Times New Roman" w:cs="Times New Roman"/>
          <w:sz w:val="24"/>
          <w:szCs w:val="24"/>
        </w:rPr>
        <w:t>SAM atbalsta</w:t>
      </w:r>
      <w:r w:rsidR="000452EC" w:rsidRPr="00CC700E">
        <w:rPr>
          <w:rFonts w:ascii="Times New Roman" w:hAnsi="Times New Roman" w:cs="Times New Roman"/>
          <w:sz w:val="24"/>
          <w:szCs w:val="24"/>
        </w:rPr>
        <w:t xml:space="preserve"> veids: </w:t>
      </w:r>
    </w:p>
    <w:p w:rsidR="003F1784" w:rsidRDefault="00F01EDA" w:rsidP="001D5AA8">
      <w:pPr>
        <w:pStyle w:val="ListParagraph"/>
        <w:numPr>
          <w:ilvl w:val="1"/>
          <w:numId w:val="2"/>
        </w:numPr>
        <w:tabs>
          <w:tab w:val="left" w:pos="851"/>
        </w:tabs>
        <w:spacing w:before="120" w:after="120" w:line="240" w:lineRule="auto"/>
        <w:ind w:left="567"/>
        <w:contextualSpacing w:val="0"/>
        <w:jc w:val="both"/>
        <w:rPr>
          <w:rFonts w:ascii="Times New Roman" w:hAnsi="Times New Roman" w:cs="Times New Roman"/>
          <w:sz w:val="24"/>
          <w:szCs w:val="24"/>
        </w:rPr>
      </w:pPr>
      <w:r w:rsidRPr="00CC700E">
        <w:rPr>
          <w:rFonts w:ascii="Times New Roman" w:hAnsi="Times New Roman" w:cs="Times New Roman"/>
          <w:sz w:val="24"/>
          <w:szCs w:val="24"/>
        </w:rPr>
        <w:t>veselības tīkl</w:t>
      </w:r>
      <w:r w:rsidR="00C241FD" w:rsidRPr="00CC700E">
        <w:rPr>
          <w:rFonts w:ascii="Times New Roman" w:hAnsi="Times New Roman" w:cs="Times New Roman"/>
          <w:sz w:val="24"/>
          <w:szCs w:val="24"/>
        </w:rPr>
        <w:t>u</w:t>
      </w:r>
      <w:r w:rsidRPr="00CC700E">
        <w:rPr>
          <w:rFonts w:ascii="Times New Roman" w:hAnsi="Times New Roman" w:cs="Times New Roman"/>
          <w:sz w:val="24"/>
          <w:szCs w:val="24"/>
        </w:rPr>
        <w:t xml:space="preserve"> </w:t>
      </w:r>
      <w:r w:rsidR="000C7647">
        <w:rPr>
          <w:rFonts w:ascii="Times New Roman" w:hAnsi="Times New Roman" w:cs="Times New Roman"/>
          <w:sz w:val="24"/>
          <w:szCs w:val="24"/>
        </w:rPr>
        <w:t xml:space="preserve">attīstības </w:t>
      </w:r>
      <w:r w:rsidRPr="008F2354">
        <w:rPr>
          <w:rFonts w:ascii="Times New Roman" w:hAnsi="Times New Roman" w:cs="Times New Roman"/>
          <w:sz w:val="24"/>
          <w:szCs w:val="24"/>
        </w:rPr>
        <w:t xml:space="preserve">vadlīniju izstrāde </w:t>
      </w:r>
      <w:r w:rsidR="00D17DDA" w:rsidRPr="008F2354">
        <w:rPr>
          <w:rFonts w:ascii="Times New Roman" w:hAnsi="Times New Roman" w:cs="Times New Roman"/>
          <w:sz w:val="24"/>
          <w:szCs w:val="24"/>
        </w:rPr>
        <w:t>prioritārajās veselības</w:t>
      </w:r>
      <w:r w:rsidRPr="008F2354">
        <w:rPr>
          <w:rFonts w:ascii="Times New Roman" w:hAnsi="Times New Roman" w:cs="Times New Roman"/>
          <w:sz w:val="24"/>
          <w:szCs w:val="24"/>
        </w:rPr>
        <w:t xml:space="preserve"> jomās</w:t>
      </w:r>
      <w:r w:rsidRPr="00CC700E">
        <w:rPr>
          <w:rFonts w:ascii="Times New Roman" w:hAnsi="Times New Roman" w:cs="Times New Roman"/>
          <w:sz w:val="24"/>
          <w:szCs w:val="24"/>
        </w:rPr>
        <w:t xml:space="preserve">. Attiecīgajās vadlīnijās tiks </w:t>
      </w:r>
      <w:r w:rsidR="00F80A24" w:rsidRPr="00CC700E">
        <w:rPr>
          <w:rFonts w:ascii="Times New Roman" w:hAnsi="Times New Roman" w:cs="Times New Roman"/>
          <w:sz w:val="24"/>
          <w:szCs w:val="24"/>
        </w:rPr>
        <w:t>noteikti veicamie</w:t>
      </w:r>
      <w:r w:rsidRPr="00CC700E">
        <w:rPr>
          <w:rFonts w:ascii="Times New Roman" w:hAnsi="Times New Roman" w:cs="Times New Roman"/>
          <w:sz w:val="24"/>
          <w:szCs w:val="24"/>
        </w:rPr>
        <w:t xml:space="preserve"> pasākumi, t.sk. attiecībā uz </w:t>
      </w:r>
      <w:r w:rsidR="00CF0724">
        <w:rPr>
          <w:rFonts w:ascii="Times New Roman" w:hAnsi="Times New Roman" w:cs="Times New Roman"/>
          <w:sz w:val="24"/>
          <w:szCs w:val="24"/>
        </w:rPr>
        <w:t xml:space="preserve">veselības veicināšanu, </w:t>
      </w:r>
      <w:r w:rsidRPr="00CC700E">
        <w:rPr>
          <w:rFonts w:ascii="Times New Roman" w:hAnsi="Times New Roman" w:cs="Times New Roman"/>
          <w:sz w:val="24"/>
          <w:szCs w:val="24"/>
        </w:rPr>
        <w:t xml:space="preserve">slimību profilaksi, agrīnu diagnostiku, </w:t>
      </w:r>
      <w:r w:rsidR="00CF0724">
        <w:rPr>
          <w:rFonts w:ascii="Times New Roman" w:hAnsi="Times New Roman" w:cs="Times New Roman"/>
          <w:sz w:val="24"/>
          <w:szCs w:val="24"/>
        </w:rPr>
        <w:t xml:space="preserve">ārstniecību, </w:t>
      </w:r>
      <w:r w:rsidRPr="00CC700E">
        <w:rPr>
          <w:rFonts w:ascii="Times New Roman" w:hAnsi="Times New Roman" w:cs="Times New Roman"/>
          <w:sz w:val="24"/>
          <w:szCs w:val="24"/>
        </w:rPr>
        <w:t>katra aprūpes līmeņa kompetenci</w:t>
      </w:r>
      <w:r w:rsidR="00F85362">
        <w:rPr>
          <w:rFonts w:ascii="Times New Roman" w:hAnsi="Times New Roman" w:cs="Times New Roman"/>
          <w:sz w:val="24"/>
          <w:szCs w:val="24"/>
        </w:rPr>
        <w:t>,</w:t>
      </w:r>
      <w:r w:rsidRPr="00CC700E">
        <w:rPr>
          <w:rFonts w:ascii="Times New Roman" w:hAnsi="Times New Roman" w:cs="Times New Roman"/>
          <w:sz w:val="24"/>
          <w:szCs w:val="24"/>
        </w:rPr>
        <w:t xml:space="preserve"> tehnoloģisko nodrošinājumu</w:t>
      </w:r>
      <w:r w:rsidR="003F100C">
        <w:rPr>
          <w:rFonts w:ascii="Times New Roman" w:hAnsi="Times New Roman" w:cs="Times New Roman"/>
          <w:sz w:val="24"/>
          <w:szCs w:val="24"/>
        </w:rPr>
        <w:t xml:space="preserve">, cilvēkresursu piesaisti un attīstību, </w:t>
      </w:r>
      <w:r w:rsidR="00F85362">
        <w:rPr>
          <w:rFonts w:ascii="Times New Roman" w:hAnsi="Times New Roman" w:cs="Times New Roman"/>
          <w:sz w:val="24"/>
          <w:szCs w:val="24"/>
        </w:rPr>
        <w:t xml:space="preserve"> </w:t>
      </w:r>
      <w:r w:rsidR="003F100C">
        <w:rPr>
          <w:rFonts w:ascii="Times New Roman" w:hAnsi="Times New Roman" w:cs="Times New Roman"/>
          <w:sz w:val="24"/>
          <w:szCs w:val="24"/>
        </w:rPr>
        <w:t>utt</w:t>
      </w:r>
      <w:r w:rsidRPr="00CC700E">
        <w:rPr>
          <w:rFonts w:ascii="Times New Roman" w:hAnsi="Times New Roman" w:cs="Times New Roman"/>
          <w:sz w:val="24"/>
          <w:szCs w:val="24"/>
        </w:rPr>
        <w:t xml:space="preserve">. </w:t>
      </w:r>
    </w:p>
    <w:p w:rsidR="000452EC" w:rsidRPr="00CC700E" w:rsidRDefault="00F01EDA" w:rsidP="001D5AA8">
      <w:pPr>
        <w:pStyle w:val="ListParagraph"/>
        <w:numPr>
          <w:ilvl w:val="1"/>
          <w:numId w:val="2"/>
        </w:numPr>
        <w:tabs>
          <w:tab w:val="left" w:pos="851"/>
        </w:tabs>
        <w:spacing w:before="120" w:after="120" w:line="240" w:lineRule="auto"/>
        <w:ind w:left="567"/>
        <w:contextualSpacing w:val="0"/>
        <w:jc w:val="both"/>
        <w:rPr>
          <w:rFonts w:ascii="Times New Roman" w:hAnsi="Times New Roman" w:cs="Times New Roman"/>
          <w:sz w:val="24"/>
          <w:szCs w:val="24"/>
        </w:rPr>
      </w:pPr>
      <w:r w:rsidRPr="00CC700E">
        <w:rPr>
          <w:rFonts w:ascii="Times New Roman" w:hAnsi="Times New Roman" w:cs="Times New Roman"/>
          <w:sz w:val="24"/>
          <w:szCs w:val="24"/>
        </w:rPr>
        <w:lastRenderedPageBreak/>
        <w:t xml:space="preserve">vienotas </w:t>
      </w:r>
      <w:r w:rsidR="00013807" w:rsidRPr="00CC700E">
        <w:rPr>
          <w:rFonts w:ascii="Times New Roman" w:hAnsi="Times New Roman" w:cs="Times New Roman"/>
          <w:sz w:val="24"/>
          <w:szCs w:val="24"/>
        </w:rPr>
        <w:t xml:space="preserve">nacionālās veselības aprūpes </w:t>
      </w:r>
      <w:r w:rsidRPr="00CC700E">
        <w:rPr>
          <w:rFonts w:ascii="Times New Roman" w:hAnsi="Times New Roman" w:cs="Times New Roman"/>
          <w:sz w:val="24"/>
          <w:szCs w:val="24"/>
        </w:rPr>
        <w:t xml:space="preserve">kvalitātes </w:t>
      </w:r>
      <w:r w:rsidR="0022068E" w:rsidRPr="00CC700E">
        <w:rPr>
          <w:rFonts w:ascii="Times New Roman" w:hAnsi="Times New Roman" w:cs="Times New Roman"/>
          <w:sz w:val="24"/>
          <w:szCs w:val="24"/>
        </w:rPr>
        <w:t>nodrošināšanas</w:t>
      </w:r>
      <w:r w:rsidRPr="00CC700E">
        <w:rPr>
          <w:rFonts w:ascii="Times New Roman" w:hAnsi="Times New Roman" w:cs="Times New Roman"/>
          <w:sz w:val="24"/>
          <w:szCs w:val="24"/>
        </w:rPr>
        <w:t xml:space="preserve"> sistēmas izstrāde </w:t>
      </w:r>
      <w:r w:rsidR="00341F06" w:rsidRPr="00CC700E">
        <w:rPr>
          <w:rFonts w:ascii="Times New Roman" w:hAnsi="Times New Roman" w:cs="Times New Roman"/>
          <w:sz w:val="24"/>
          <w:szCs w:val="24"/>
        </w:rPr>
        <w:t xml:space="preserve">un tās </w:t>
      </w:r>
      <w:r w:rsidR="00AC453A">
        <w:rPr>
          <w:rFonts w:ascii="Times New Roman" w:hAnsi="Times New Roman" w:cs="Times New Roman"/>
          <w:sz w:val="24"/>
          <w:szCs w:val="24"/>
        </w:rPr>
        <w:t>ieviešana</w:t>
      </w:r>
      <w:r w:rsidR="00AC453A" w:rsidRPr="00CC700E">
        <w:rPr>
          <w:rFonts w:ascii="Times New Roman" w:hAnsi="Times New Roman" w:cs="Times New Roman"/>
          <w:sz w:val="24"/>
          <w:szCs w:val="24"/>
        </w:rPr>
        <w:t xml:space="preserve"> </w:t>
      </w:r>
      <w:r w:rsidR="0075422C" w:rsidRPr="00CC700E">
        <w:rPr>
          <w:rFonts w:ascii="Times New Roman" w:hAnsi="Times New Roman" w:cs="Times New Roman"/>
          <w:sz w:val="24"/>
          <w:szCs w:val="24"/>
        </w:rPr>
        <w:t xml:space="preserve">prioritārajās veselības </w:t>
      </w:r>
      <w:r w:rsidR="00341F06" w:rsidRPr="00CC700E">
        <w:rPr>
          <w:rFonts w:ascii="Times New Roman" w:hAnsi="Times New Roman" w:cs="Times New Roman"/>
          <w:sz w:val="24"/>
          <w:szCs w:val="24"/>
        </w:rPr>
        <w:t>jomās</w:t>
      </w:r>
      <w:r w:rsidR="000452EC" w:rsidRPr="00CC700E">
        <w:rPr>
          <w:rFonts w:ascii="Times New Roman" w:hAnsi="Times New Roman" w:cs="Times New Roman"/>
          <w:sz w:val="24"/>
          <w:szCs w:val="24"/>
        </w:rPr>
        <w:t>.</w:t>
      </w:r>
      <w:r w:rsidR="00F13851">
        <w:rPr>
          <w:rFonts w:ascii="Times New Roman" w:hAnsi="Times New Roman" w:cs="Times New Roman"/>
          <w:sz w:val="24"/>
          <w:szCs w:val="24"/>
        </w:rPr>
        <w:t xml:space="preserve"> Attiecīgā sistēma tiks izstrādāta, lai veicinātu veselības aprūpes pakalpojumu kvalitātes uzlabošanos, ņemot vērā starptautisko pieredzi līdzīg</w:t>
      </w:r>
      <w:r w:rsidR="009F68B9">
        <w:rPr>
          <w:rFonts w:ascii="Times New Roman" w:hAnsi="Times New Roman" w:cs="Times New Roman"/>
          <w:sz w:val="24"/>
          <w:szCs w:val="24"/>
        </w:rPr>
        <w:t>u</w:t>
      </w:r>
      <w:r w:rsidR="00F13851">
        <w:rPr>
          <w:rFonts w:ascii="Times New Roman" w:hAnsi="Times New Roman" w:cs="Times New Roman"/>
          <w:sz w:val="24"/>
          <w:szCs w:val="24"/>
        </w:rPr>
        <w:t xml:space="preserve"> sistēmu izstrādē un ieviešanā.</w:t>
      </w:r>
    </w:p>
    <w:p w:rsidR="00963CF1" w:rsidRDefault="0090386E" w:rsidP="00963CF1">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9.2</w:t>
      </w:r>
      <w:r w:rsidR="00083F7D" w:rsidRPr="00CC700E">
        <w:rPr>
          <w:rFonts w:ascii="Times New Roman" w:hAnsi="Times New Roman" w:cs="Times New Roman"/>
          <w:sz w:val="24"/>
          <w:szCs w:val="24"/>
        </w:rPr>
        <w:t>.3.</w:t>
      </w:r>
      <w:r w:rsidR="00A96E3D" w:rsidRPr="00CC700E">
        <w:rPr>
          <w:rFonts w:ascii="Times New Roman" w:hAnsi="Times New Roman" w:cs="Times New Roman"/>
          <w:sz w:val="24"/>
          <w:szCs w:val="24"/>
        </w:rPr>
        <w:t>SAM īsteno</w:t>
      </w:r>
      <w:r w:rsidR="00F761F9" w:rsidRPr="00CC700E">
        <w:rPr>
          <w:rFonts w:ascii="Times New Roman" w:hAnsi="Times New Roman" w:cs="Times New Roman"/>
          <w:sz w:val="24"/>
          <w:szCs w:val="24"/>
        </w:rPr>
        <w:t xml:space="preserve"> ierobežotās projektu iesniegumu atlases veidā.</w:t>
      </w:r>
    </w:p>
    <w:p w:rsidR="00963CF1" w:rsidRPr="00963CF1" w:rsidRDefault="0090386E" w:rsidP="00963CF1">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9.2</w:t>
      </w:r>
      <w:r w:rsidR="00963CF1" w:rsidRPr="00034EBA">
        <w:rPr>
          <w:rFonts w:ascii="Times New Roman" w:hAnsi="Times New Roman" w:cs="Times New Roman"/>
          <w:sz w:val="24"/>
          <w:szCs w:val="24"/>
        </w:rPr>
        <w:t xml:space="preserve">.3.SAM </w:t>
      </w:r>
      <w:r w:rsidR="00963CF1" w:rsidRPr="003079F1">
        <w:rPr>
          <w:rFonts w:ascii="Times New Roman" w:hAnsi="Times New Roman" w:cs="Times New Roman"/>
          <w:sz w:val="24"/>
          <w:szCs w:val="24"/>
        </w:rPr>
        <w:t xml:space="preserve">mērķa grupa ir Nacionālais veselības dienests, </w:t>
      </w:r>
      <w:r w:rsidR="00F13851">
        <w:rPr>
          <w:rFonts w:ascii="Times New Roman" w:hAnsi="Times New Roman" w:cs="Times New Roman"/>
          <w:sz w:val="24"/>
          <w:szCs w:val="24"/>
        </w:rPr>
        <w:t>Neatliekamās medicīniskās palīdzības dienests,</w:t>
      </w:r>
      <w:r w:rsidR="003E7A4E">
        <w:rPr>
          <w:rFonts w:ascii="Times New Roman" w:hAnsi="Times New Roman" w:cs="Times New Roman"/>
          <w:sz w:val="24"/>
          <w:szCs w:val="24"/>
        </w:rPr>
        <w:t xml:space="preserve"> </w:t>
      </w:r>
      <w:r w:rsidR="00963CF1" w:rsidRPr="003079F1">
        <w:rPr>
          <w:rFonts w:ascii="Times New Roman" w:hAnsi="Times New Roman" w:cs="Times New Roman"/>
          <w:sz w:val="24"/>
          <w:szCs w:val="24"/>
        </w:rPr>
        <w:t>Veselības inspekcija, Slimību profilakses un kontroles centrs, ārstniecības iestādes un pašvaldības</w:t>
      </w:r>
      <w:r w:rsidR="00963CF1" w:rsidRPr="003079F1">
        <w:rPr>
          <w:rFonts w:ascii="Times New Roman" w:hAnsi="Times New Roman" w:cs="Times New Roman"/>
          <w:sz w:val="23"/>
          <w:szCs w:val="23"/>
        </w:rPr>
        <w:t>.</w:t>
      </w:r>
    </w:p>
    <w:p w:rsidR="00F01EDA" w:rsidRPr="00CC700E" w:rsidRDefault="00F01EDA" w:rsidP="000A6001">
      <w:pPr>
        <w:pStyle w:val="ListParagraph"/>
        <w:spacing w:line="240" w:lineRule="auto"/>
        <w:ind w:left="0"/>
        <w:jc w:val="both"/>
        <w:rPr>
          <w:rFonts w:ascii="Times New Roman" w:hAnsi="Times New Roman" w:cs="Times New Roman"/>
          <w:sz w:val="24"/>
          <w:szCs w:val="24"/>
        </w:rPr>
      </w:pPr>
    </w:p>
    <w:p w:rsidR="00503444" w:rsidRPr="00CC700E" w:rsidRDefault="00420E7C" w:rsidP="000A6001">
      <w:pPr>
        <w:pStyle w:val="Heading1"/>
        <w:spacing w:line="240" w:lineRule="auto"/>
      </w:pPr>
      <w:bookmarkStart w:id="5" w:name="_Toc372209497"/>
      <w:bookmarkStart w:id="6" w:name="_Toc393287757"/>
      <w:r w:rsidRPr="00CC700E">
        <w:t xml:space="preserve">Situācijas </w:t>
      </w:r>
      <w:bookmarkEnd w:id="5"/>
      <w:r w:rsidR="001241E5" w:rsidRPr="00CC700E">
        <w:t>a</w:t>
      </w:r>
      <w:r w:rsidR="001241E5">
        <w:t>praksts</w:t>
      </w:r>
      <w:bookmarkEnd w:id="6"/>
    </w:p>
    <w:p w:rsidR="00D11F70" w:rsidRPr="0026631B" w:rsidRDefault="0026631B" w:rsidP="00FC2182">
      <w:pPr>
        <w:pStyle w:val="Heading2"/>
        <w:ind w:left="426"/>
      </w:pPr>
      <w:bookmarkStart w:id="7" w:name="_Toc393287758"/>
      <w:r>
        <w:rPr>
          <w:szCs w:val="24"/>
        </w:rPr>
        <w:t xml:space="preserve">Esošās situācijas apraksts </w:t>
      </w:r>
      <w:r w:rsidR="007035A5">
        <w:rPr>
          <w:szCs w:val="24"/>
        </w:rPr>
        <w:t xml:space="preserve">un ieguldījumu </w:t>
      </w:r>
      <w:r>
        <w:rPr>
          <w:szCs w:val="24"/>
        </w:rPr>
        <w:t>nepieciešamības pamatojums</w:t>
      </w:r>
      <w:bookmarkEnd w:id="7"/>
    </w:p>
    <w:p w:rsidR="00FC6549" w:rsidRPr="00FC6549" w:rsidRDefault="001A00F1" w:rsidP="001D5AA8">
      <w:pPr>
        <w:pStyle w:val="ListParagraph"/>
        <w:numPr>
          <w:ilvl w:val="0"/>
          <w:numId w:val="2"/>
        </w:numPr>
        <w:tabs>
          <w:tab w:val="left" w:pos="567"/>
        </w:tabs>
        <w:spacing w:before="120" w:after="120" w:line="240" w:lineRule="auto"/>
        <w:ind w:left="0" w:firstLine="0"/>
        <w:contextualSpacing w:val="0"/>
        <w:jc w:val="both"/>
        <w:rPr>
          <w:rFonts w:ascii="Times New Roman" w:hAnsi="Times New Roman"/>
          <w:sz w:val="24"/>
          <w:szCs w:val="24"/>
        </w:rPr>
      </w:pPr>
      <w:r w:rsidRPr="009A675E">
        <w:rPr>
          <w:rFonts w:ascii="Times New Roman" w:hAnsi="Times New Roman"/>
          <w:sz w:val="24"/>
          <w:szCs w:val="24"/>
        </w:rPr>
        <w:t xml:space="preserve">Saskaņā ar Eurostat datiem </w:t>
      </w:r>
      <w:r>
        <w:rPr>
          <w:rFonts w:ascii="Times New Roman" w:hAnsi="Times New Roman"/>
          <w:sz w:val="24"/>
          <w:szCs w:val="24"/>
        </w:rPr>
        <w:t>37</w:t>
      </w:r>
      <w:r w:rsidRPr="009A675E">
        <w:rPr>
          <w:rFonts w:ascii="Times New Roman" w:hAnsi="Times New Roman"/>
          <w:sz w:val="24"/>
          <w:szCs w:val="24"/>
        </w:rPr>
        <w:t>% Latvijas iedzīvotāju 201</w:t>
      </w:r>
      <w:r>
        <w:rPr>
          <w:rFonts w:ascii="Times New Roman" w:hAnsi="Times New Roman"/>
          <w:sz w:val="24"/>
          <w:szCs w:val="24"/>
        </w:rPr>
        <w:t>2</w:t>
      </w:r>
      <w:r w:rsidRPr="009A675E">
        <w:rPr>
          <w:rFonts w:ascii="Times New Roman" w:hAnsi="Times New Roman"/>
          <w:sz w:val="24"/>
          <w:szCs w:val="24"/>
        </w:rPr>
        <w:t xml:space="preserve">.gadā bija pakļauti nabadzības vai sociālās atstumtības riskam, kas ir </w:t>
      </w:r>
      <w:r>
        <w:rPr>
          <w:rFonts w:ascii="Times New Roman" w:hAnsi="Times New Roman"/>
          <w:sz w:val="24"/>
          <w:szCs w:val="24"/>
        </w:rPr>
        <w:t>trešais</w:t>
      </w:r>
      <w:r w:rsidRPr="009A675E">
        <w:rPr>
          <w:rFonts w:ascii="Times New Roman" w:hAnsi="Times New Roman"/>
          <w:sz w:val="24"/>
          <w:szCs w:val="24"/>
        </w:rPr>
        <w:t xml:space="preserve"> augstākais rādītājs ES</w:t>
      </w:r>
      <w:r>
        <w:rPr>
          <w:rStyle w:val="FootnoteReference"/>
          <w:rFonts w:ascii="Times New Roman" w:hAnsi="Times New Roman"/>
          <w:sz w:val="24"/>
          <w:szCs w:val="24"/>
        </w:rPr>
        <w:footnoteReference w:id="1"/>
      </w:r>
      <w:r w:rsidRPr="009A675E">
        <w:rPr>
          <w:rFonts w:ascii="Times New Roman" w:hAnsi="Times New Roman"/>
          <w:sz w:val="24"/>
          <w:szCs w:val="24"/>
        </w:rPr>
        <w:t xml:space="preserve">. </w:t>
      </w:r>
      <w:r w:rsidR="009A675E" w:rsidRPr="009A675E">
        <w:rPr>
          <w:rFonts w:ascii="Times New Roman" w:hAnsi="Times New Roman" w:cs="Times New Roman"/>
          <w:sz w:val="24"/>
          <w:szCs w:val="24"/>
        </w:rPr>
        <w:t xml:space="preserve">Nepietiekamais veselības aprūpes un sociālo pakalpojumu klāsts, pakalpojumi, kuri tiek sniegti </w:t>
      </w:r>
      <w:proofErr w:type="spellStart"/>
      <w:r w:rsidR="009A675E" w:rsidRPr="009A675E">
        <w:rPr>
          <w:rFonts w:ascii="Times New Roman" w:hAnsi="Times New Roman" w:cs="Times New Roman"/>
          <w:sz w:val="24"/>
          <w:szCs w:val="24"/>
        </w:rPr>
        <w:t>segregētā</w:t>
      </w:r>
      <w:proofErr w:type="spellEnd"/>
      <w:r w:rsidR="009A675E" w:rsidRPr="009A675E">
        <w:rPr>
          <w:rFonts w:ascii="Times New Roman" w:hAnsi="Times New Roman" w:cs="Times New Roman"/>
          <w:sz w:val="24"/>
          <w:szCs w:val="24"/>
        </w:rPr>
        <w:t xml:space="preserve"> vidē (t.i. institūcijās), kā arī nepietiekama virzība uz katra pakalpojuma saņēmēja individuālām vajadzībām ir uzskatāmi par galvenajiem šķēršļiem, kuri šobrīd Latvijā ierobežo personu ar funkcionāliem traucējumiem un citu sociālās un teritoriālās atstumtības riskam pakļauto personu vienlīdzīgas tiesības būt līdzvērtīgiem sabiedrības locekļiem. Analizējot nabadzības cēloņus, konstatēts, ka cilvēku pakļautību nabadzības riskam ietekmē arī slikts fiziskās un garīgās veselības stāvoklis, kas ir par pamatu darbaspējīgo cilvēku nokļūšanai ekonomiski neaktīvo cilvēku vidū un priekšlaicīgai mirstībai. Latvijā veselības jomā pastāv nevienlīdzība sociāli ekonomisko faktoru ietekmē, par ko liecina dažādu iedzīvotāju grupu atšķirīgie veselības rādītāji. Dati liecina par ievērojamām iedzīvotāju veselības stāvokļa un veselību ietekmējošo paradumu atšķirībām sociālekonomiskajās grupās. Piemēram, veselības pašvērtējums ir nevienlīdzīgs sadalījumā pēc dzīvesvietas. Laukos dzīvojošie (49% to vērtē kā labu vai diezgan labu) savu veselību vērtē sliktāk nekā, piemēram, rīdzinieki (57%). Atšķirības vērojamas arī attiecībā uz fizisko aktivitāti, lieko svaru un aptaukošanos, smēķēšanu un citu atkarības vielu lietošanu, garīgo veselību</w:t>
      </w:r>
      <w:r w:rsidR="009A675E" w:rsidRPr="009A675E">
        <w:rPr>
          <w:rFonts w:ascii="Times New Roman" w:hAnsi="Times New Roman" w:cs="Times New Roman"/>
          <w:i/>
          <w:sz w:val="24"/>
          <w:szCs w:val="24"/>
        </w:rPr>
        <w:t xml:space="preserve">, </w:t>
      </w:r>
      <w:r w:rsidR="009A675E" w:rsidRPr="009A675E">
        <w:rPr>
          <w:rFonts w:ascii="Times New Roman" w:hAnsi="Times New Roman" w:cs="Times New Roman"/>
          <w:sz w:val="24"/>
          <w:szCs w:val="24"/>
        </w:rPr>
        <w:t>negadījumiem, vakcināciju, veselības aprūpes pakalpojumu pieejamību</w:t>
      </w:r>
      <w:r w:rsidR="009A675E" w:rsidRPr="00667A18">
        <w:rPr>
          <w:rStyle w:val="FootnoteReference"/>
          <w:rFonts w:ascii="Times New Roman" w:hAnsi="Times New Roman"/>
          <w:sz w:val="24"/>
          <w:szCs w:val="24"/>
        </w:rPr>
        <w:footnoteReference w:id="2"/>
      </w:r>
      <w:r w:rsidR="009A675E" w:rsidRPr="009A675E">
        <w:rPr>
          <w:rFonts w:ascii="Times New Roman" w:hAnsi="Times New Roman" w:cs="Times New Roman"/>
          <w:sz w:val="24"/>
          <w:szCs w:val="24"/>
        </w:rPr>
        <w:t>.</w:t>
      </w:r>
      <w:r w:rsidR="009A675E" w:rsidRPr="008A1A68">
        <w:t xml:space="preserve"> </w:t>
      </w:r>
    </w:p>
    <w:p w:rsidR="009A675E" w:rsidRPr="009A675E" w:rsidRDefault="009A675E" w:rsidP="001D5AA8">
      <w:pPr>
        <w:pStyle w:val="ListParagraph"/>
        <w:numPr>
          <w:ilvl w:val="0"/>
          <w:numId w:val="2"/>
        </w:numPr>
        <w:tabs>
          <w:tab w:val="left" w:pos="567"/>
        </w:tabs>
        <w:spacing w:before="120" w:after="120" w:line="240" w:lineRule="auto"/>
        <w:ind w:left="0" w:firstLine="0"/>
        <w:contextualSpacing w:val="0"/>
        <w:jc w:val="both"/>
        <w:rPr>
          <w:rFonts w:ascii="Times New Roman" w:hAnsi="Times New Roman"/>
          <w:sz w:val="24"/>
          <w:szCs w:val="24"/>
        </w:rPr>
      </w:pPr>
      <w:r w:rsidRPr="009A675E">
        <w:rPr>
          <w:rFonts w:ascii="Times New Roman" w:hAnsi="Times New Roman" w:cs="Times New Roman"/>
          <w:sz w:val="24"/>
          <w:szCs w:val="24"/>
        </w:rPr>
        <w:t>Būtisks faktors, kas nosaka sliktu veselību, ir nabadzība.</w:t>
      </w:r>
      <w:r w:rsidRPr="009A675E" w:rsidDel="0045097C">
        <w:rPr>
          <w:rFonts w:ascii="Times New Roman" w:hAnsi="Times New Roman" w:cs="Times New Roman"/>
          <w:sz w:val="24"/>
          <w:szCs w:val="24"/>
        </w:rPr>
        <w:t xml:space="preserve"> </w:t>
      </w:r>
      <w:r w:rsidRPr="009A675E">
        <w:rPr>
          <w:rFonts w:ascii="Times New Roman" w:hAnsi="Times New Roman" w:cs="Times New Roman"/>
          <w:sz w:val="24"/>
          <w:szCs w:val="24"/>
        </w:rPr>
        <w:t>Finanšu līdzekļu trūkums ir ļoti nozīmīgs veselības aprūpes pakalpojumu pieejamību ierobežojošais faktors</w:t>
      </w:r>
      <w:r w:rsidRPr="009A675E">
        <w:rPr>
          <w:rFonts w:ascii="Times New Roman" w:eastAsia="TTA20401A8t00" w:hAnsi="Times New Roman"/>
          <w:sz w:val="24"/>
          <w:szCs w:val="24"/>
        </w:rPr>
        <w:t>. Veselības aprūpes pakalpojumu pieejamība (gan finansiāla, gan ģeogrāfiska, gan speciālistu pieejamība) raksturo veselības aprūpes sistēmas kvalitāti un efektivitāti. Latvijā d</w:t>
      </w:r>
      <w:r w:rsidRPr="009A675E">
        <w:rPr>
          <w:rFonts w:ascii="Times New Roman" w:hAnsi="Times New Roman"/>
          <w:sz w:val="24"/>
          <w:szCs w:val="24"/>
        </w:rPr>
        <w:t xml:space="preserve">aļa iedzīvotāju finansiālu apstākļu dēļ nevar piekļūt veselības aprūpei, kad tā ir </w:t>
      </w:r>
      <w:r w:rsidRPr="0023038E">
        <w:rPr>
          <w:rFonts w:ascii="Times New Roman" w:hAnsi="Times New Roman"/>
          <w:sz w:val="24"/>
          <w:szCs w:val="24"/>
        </w:rPr>
        <w:t>nepieciešama.</w:t>
      </w:r>
      <w:r w:rsidRPr="0023038E">
        <w:rPr>
          <w:rFonts w:ascii="Times New Roman" w:eastAsia="TTA20401A8t00" w:hAnsi="Times New Roman"/>
          <w:sz w:val="24"/>
          <w:szCs w:val="24"/>
        </w:rPr>
        <w:t xml:space="preserve"> </w:t>
      </w:r>
      <w:r w:rsidR="0023038E">
        <w:rPr>
          <w:rFonts w:ascii="Times New Roman" w:hAnsi="Times New Roman" w:cs="Times New Roman"/>
          <w:color w:val="000000"/>
          <w:sz w:val="24"/>
          <w:szCs w:val="24"/>
        </w:rPr>
        <w:t xml:space="preserve">2013.gadā EU SILC iedzīvotāju aptaujā </w:t>
      </w:r>
      <w:r w:rsidR="0023038E" w:rsidRPr="00BB6941">
        <w:rPr>
          <w:rFonts w:ascii="Times New Roman" w:hAnsi="Times New Roman" w:cs="Times New Roman"/>
          <w:sz w:val="24"/>
          <w:szCs w:val="24"/>
        </w:rPr>
        <w:t>20</w:t>
      </w:r>
      <w:r w:rsidR="0023038E">
        <w:rPr>
          <w:rFonts w:ascii="Times New Roman" w:hAnsi="Times New Roman" w:cs="Times New Roman"/>
          <w:color w:val="000000"/>
          <w:sz w:val="24"/>
          <w:szCs w:val="24"/>
        </w:rPr>
        <w:t>% respondentu Latvijā atbildējuši, ka nav apmeklējuši veselības aprūpes speciālistu, lai gan ir bijusi nepieciešamība</w:t>
      </w:r>
      <w:r w:rsidR="00AF17A1">
        <w:rPr>
          <w:rFonts w:ascii="Times New Roman" w:hAnsi="Times New Roman" w:cs="Times New Roman"/>
          <w:color w:val="000000"/>
          <w:sz w:val="24"/>
          <w:szCs w:val="24"/>
        </w:rPr>
        <w:t>,</w:t>
      </w:r>
      <w:r w:rsidR="0023038E">
        <w:rPr>
          <w:rFonts w:ascii="Times New Roman" w:hAnsi="Times New Roman" w:cs="Times New Roman"/>
          <w:color w:val="000000"/>
          <w:sz w:val="24"/>
          <w:szCs w:val="24"/>
        </w:rPr>
        <w:t xml:space="preserve"> </w:t>
      </w:r>
      <w:r w:rsidR="009F68B9">
        <w:rPr>
          <w:rFonts w:ascii="Times New Roman" w:hAnsi="Times New Roman" w:cs="Times New Roman"/>
          <w:color w:val="000000"/>
          <w:sz w:val="24"/>
          <w:szCs w:val="24"/>
        </w:rPr>
        <w:t xml:space="preserve">no tiem </w:t>
      </w:r>
      <w:r w:rsidR="0023038E">
        <w:rPr>
          <w:rFonts w:ascii="Times New Roman" w:hAnsi="Times New Roman" w:cs="Times New Roman"/>
          <w:color w:val="000000"/>
          <w:sz w:val="24"/>
          <w:szCs w:val="24"/>
        </w:rPr>
        <w:t xml:space="preserve">60% </w:t>
      </w:r>
      <w:r w:rsidR="0023038E" w:rsidRPr="00BB6941">
        <w:rPr>
          <w:rFonts w:ascii="Times New Roman" w:hAnsi="Times New Roman" w:cs="Times New Roman"/>
          <w:color w:val="000000"/>
          <w:sz w:val="24"/>
          <w:szCs w:val="24"/>
        </w:rPr>
        <w:t>gadījumu</w:t>
      </w:r>
      <w:r w:rsidR="0023038E">
        <w:rPr>
          <w:rFonts w:ascii="Times New Roman" w:hAnsi="Times New Roman" w:cs="Times New Roman"/>
          <w:color w:val="000000"/>
          <w:sz w:val="24"/>
          <w:szCs w:val="24"/>
        </w:rPr>
        <w:t xml:space="preserve"> iemesls bijis tas, ka medicīniskos izmeklējumus nevar atļauties finansiāli</w:t>
      </w:r>
      <w:r w:rsidR="001A00F1" w:rsidRPr="00E15512">
        <w:rPr>
          <w:rStyle w:val="FootnoteReference"/>
          <w:rFonts w:ascii="Times New Roman" w:hAnsi="Times New Roman"/>
          <w:sz w:val="24"/>
          <w:szCs w:val="24"/>
        </w:rPr>
        <w:footnoteReference w:id="3"/>
      </w:r>
      <w:r w:rsidR="00BB6941">
        <w:rPr>
          <w:rFonts w:ascii="Times New Roman" w:hAnsi="Times New Roman" w:cs="Times New Roman"/>
          <w:color w:val="000000"/>
          <w:sz w:val="24"/>
          <w:szCs w:val="24"/>
        </w:rPr>
        <w:t>.</w:t>
      </w:r>
      <w:r w:rsidR="001A00F1" w:rsidRPr="009A675E">
        <w:rPr>
          <w:rFonts w:ascii="Times New Roman" w:hAnsi="Times New Roman"/>
          <w:sz w:val="24"/>
          <w:szCs w:val="24"/>
        </w:rPr>
        <w:t xml:space="preserve"> Tas liecina, ka zemākā ienākuma līmeņa mājsaimniecības ir lielākā mērā pakļautas riskam nesaņemt nepieciešamo medicīnisko palīdzību </w:t>
      </w:r>
      <w:r w:rsidR="001A00F1" w:rsidRPr="009A675E">
        <w:rPr>
          <w:rFonts w:ascii="Times New Roman" w:hAnsi="Times New Roman"/>
          <w:sz w:val="24"/>
          <w:szCs w:val="24"/>
        </w:rPr>
        <w:lastRenderedPageBreak/>
        <w:t xml:space="preserve">nekā citas. Kā citi biežāk minētie iemesli, kāpēc nav izmantoti veselības aprūpes pakalpojumi nepieciešamības gadījumā, bija: vēlme nogaidīt, vai nekļūs labāk – </w:t>
      </w:r>
      <w:r w:rsidR="001A00F1">
        <w:rPr>
          <w:rFonts w:ascii="Times New Roman" w:hAnsi="Times New Roman"/>
          <w:sz w:val="24"/>
          <w:szCs w:val="24"/>
        </w:rPr>
        <w:t>16</w:t>
      </w:r>
      <w:r w:rsidR="001A00F1" w:rsidRPr="009A675E">
        <w:rPr>
          <w:rFonts w:ascii="Times New Roman" w:hAnsi="Times New Roman"/>
          <w:sz w:val="24"/>
          <w:szCs w:val="24"/>
        </w:rPr>
        <w:t>%; laika trūkums -</w:t>
      </w:r>
      <w:r w:rsidR="001A00F1">
        <w:rPr>
          <w:rFonts w:ascii="Times New Roman" w:hAnsi="Times New Roman"/>
          <w:sz w:val="24"/>
          <w:szCs w:val="24"/>
        </w:rPr>
        <w:t>8</w:t>
      </w:r>
      <w:r w:rsidR="001A00F1" w:rsidRPr="009A675E">
        <w:rPr>
          <w:rFonts w:ascii="Times New Roman" w:hAnsi="Times New Roman"/>
          <w:sz w:val="24"/>
          <w:szCs w:val="24"/>
        </w:rPr>
        <w:t xml:space="preserve">%; ilga gaidīšana un rindas – </w:t>
      </w:r>
      <w:r w:rsidR="001A00F1">
        <w:rPr>
          <w:rFonts w:ascii="Times New Roman" w:hAnsi="Times New Roman"/>
          <w:sz w:val="24"/>
          <w:szCs w:val="24"/>
        </w:rPr>
        <w:t>6.5</w:t>
      </w:r>
      <w:r w:rsidR="001A00F1" w:rsidRPr="009A675E">
        <w:rPr>
          <w:rFonts w:ascii="Times New Roman" w:hAnsi="Times New Roman"/>
          <w:sz w:val="24"/>
          <w:szCs w:val="24"/>
        </w:rPr>
        <w:t>%</w:t>
      </w:r>
      <w:r w:rsidR="001A00F1" w:rsidRPr="00E15512">
        <w:rPr>
          <w:rStyle w:val="FootnoteReference"/>
          <w:rFonts w:ascii="Times New Roman" w:hAnsi="Times New Roman"/>
          <w:sz w:val="24"/>
          <w:szCs w:val="24"/>
        </w:rPr>
        <w:footnoteReference w:id="4"/>
      </w:r>
      <w:r w:rsidRPr="009A675E">
        <w:rPr>
          <w:rFonts w:ascii="Times New Roman" w:hAnsi="Times New Roman"/>
          <w:sz w:val="24"/>
          <w:szCs w:val="24"/>
        </w:rPr>
        <w:t>.</w:t>
      </w:r>
    </w:p>
    <w:p w:rsidR="0026631B" w:rsidRPr="00854836" w:rsidRDefault="000C457B" w:rsidP="001D5AA8">
      <w:pPr>
        <w:pStyle w:val="ListParagraph"/>
        <w:numPr>
          <w:ilvl w:val="0"/>
          <w:numId w:val="2"/>
        </w:numPr>
        <w:tabs>
          <w:tab w:val="left" w:pos="567"/>
        </w:tabs>
        <w:spacing w:before="120" w:after="120" w:line="240" w:lineRule="auto"/>
        <w:ind w:left="0" w:firstLine="0"/>
        <w:contextualSpacing w:val="0"/>
        <w:jc w:val="both"/>
        <w:rPr>
          <w:rFonts w:ascii="Times New Roman" w:hAnsi="Times New Roman"/>
          <w:sz w:val="24"/>
          <w:szCs w:val="24"/>
        </w:rPr>
      </w:pPr>
      <w:r w:rsidRPr="00854836">
        <w:rPr>
          <w:rFonts w:ascii="Times New Roman" w:hAnsi="Times New Roman" w:cs="Times New Roman"/>
          <w:sz w:val="24"/>
          <w:szCs w:val="24"/>
        </w:rPr>
        <w:t xml:space="preserve">Sirds un </w:t>
      </w:r>
      <w:r w:rsidR="0016300D" w:rsidRPr="00854836">
        <w:rPr>
          <w:rFonts w:ascii="Times New Roman" w:hAnsi="Times New Roman" w:cs="Times New Roman"/>
          <w:sz w:val="24"/>
          <w:szCs w:val="24"/>
        </w:rPr>
        <w:t xml:space="preserve">asinsvadu </w:t>
      </w:r>
      <w:r w:rsidRPr="00854836">
        <w:rPr>
          <w:rFonts w:ascii="Times New Roman" w:hAnsi="Times New Roman" w:cs="Times New Roman"/>
          <w:sz w:val="24"/>
          <w:szCs w:val="24"/>
        </w:rPr>
        <w:t xml:space="preserve">sistēmas slimības ir nozīmīgākā sabiedrības veselības problēma Latvijā un viena no nozīmīgākajām visā pasaulē. To apliecina arī augstie mirstības, saslimstības un hospitalizācijas rādītāji. </w:t>
      </w:r>
      <w:r w:rsidR="0016300D" w:rsidRPr="00854836">
        <w:rPr>
          <w:rFonts w:ascii="Times New Roman" w:hAnsi="Times New Roman" w:cs="Times New Roman"/>
          <w:sz w:val="24"/>
          <w:szCs w:val="24"/>
        </w:rPr>
        <w:t xml:space="preserve">Asinsrites sistēmas slimības </w:t>
      </w:r>
      <w:r w:rsidRPr="00854836">
        <w:rPr>
          <w:rFonts w:ascii="Times New Roman" w:hAnsi="Times New Roman" w:cs="Times New Roman"/>
          <w:sz w:val="24"/>
          <w:szCs w:val="24"/>
        </w:rPr>
        <w:t>ir visizplatītākais nāves cēlonis (5</w:t>
      </w:r>
      <w:r w:rsidR="0016300D" w:rsidRPr="00854836">
        <w:rPr>
          <w:rFonts w:ascii="Times New Roman" w:hAnsi="Times New Roman" w:cs="Times New Roman"/>
          <w:sz w:val="24"/>
          <w:szCs w:val="24"/>
        </w:rPr>
        <w:t>6</w:t>
      </w:r>
      <w:r w:rsidRPr="00854836">
        <w:rPr>
          <w:rFonts w:ascii="Times New Roman" w:hAnsi="Times New Roman" w:cs="Times New Roman"/>
          <w:sz w:val="24"/>
          <w:szCs w:val="24"/>
        </w:rPr>
        <w:t>% no visiem mirušajiem)</w:t>
      </w:r>
      <w:r w:rsidR="004B55A8" w:rsidRPr="00CC700E">
        <w:rPr>
          <w:rStyle w:val="FootnoteReference"/>
          <w:rFonts w:ascii="Times New Roman" w:hAnsi="Times New Roman"/>
          <w:sz w:val="24"/>
          <w:szCs w:val="24"/>
        </w:rPr>
        <w:footnoteReference w:id="5"/>
      </w:r>
      <w:r w:rsidRPr="00854836">
        <w:rPr>
          <w:rFonts w:ascii="Times New Roman" w:hAnsi="Times New Roman" w:cs="Times New Roman"/>
          <w:sz w:val="24"/>
          <w:szCs w:val="24"/>
        </w:rPr>
        <w:t xml:space="preserve">. </w:t>
      </w:r>
      <w:r w:rsidRPr="00854836">
        <w:rPr>
          <w:rFonts w:ascii="Times New Roman" w:eastAsiaTheme="minorHAnsi" w:hAnsi="Times New Roman" w:cs="Times New Roman"/>
          <w:sz w:val="24"/>
          <w:szCs w:val="24"/>
        </w:rPr>
        <w:t>M</w:t>
      </w:r>
      <w:r w:rsidR="007C1D00" w:rsidRPr="00854836">
        <w:rPr>
          <w:rFonts w:ascii="Times New Roman" w:eastAsiaTheme="minorHAnsi" w:hAnsi="Times New Roman" w:cs="Times New Roman"/>
          <w:sz w:val="24"/>
          <w:szCs w:val="24"/>
        </w:rPr>
        <w:t>irstības rādītājs</w:t>
      </w:r>
      <w:r w:rsidRPr="00854836">
        <w:rPr>
          <w:rFonts w:ascii="Times New Roman" w:eastAsiaTheme="minorHAnsi" w:hAnsi="Times New Roman" w:cs="Times New Roman"/>
          <w:sz w:val="24"/>
          <w:szCs w:val="24"/>
        </w:rPr>
        <w:t xml:space="preserve"> asinsrites sistēmas slimību dēļ Latvijas iedzīvotājiem ir divas reizes augstāki nekā </w:t>
      </w:r>
      <w:r w:rsidR="00A96E3D" w:rsidRPr="00854836">
        <w:rPr>
          <w:rFonts w:ascii="Times New Roman" w:eastAsiaTheme="minorHAnsi" w:hAnsi="Times New Roman" w:cs="Times New Roman"/>
          <w:sz w:val="24"/>
          <w:szCs w:val="24"/>
        </w:rPr>
        <w:t xml:space="preserve">vidējais </w:t>
      </w:r>
      <w:r w:rsidR="005E7FEC" w:rsidRPr="00854836">
        <w:rPr>
          <w:rFonts w:ascii="Times New Roman" w:hAnsi="Times New Roman" w:cs="Times New Roman"/>
          <w:sz w:val="24"/>
          <w:szCs w:val="24"/>
        </w:rPr>
        <w:t>ES</w:t>
      </w:r>
      <w:r w:rsidR="00A96E3D" w:rsidRPr="00854836">
        <w:rPr>
          <w:rFonts w:ascii="Times New Roman" w:hAnsi="Times New Roman" w:cs="Times New Roman"/>
          <w:sz w:val="24"/>
          <w:szCs w:val="24"/>
        </w:rPr>
        <w:t xml:space="preserve"> </w:t>
      </w:r>
      <w:r w:rsidRPr="00854836">
        <w:rPr>
          <w:rFonts w:ascii="Times New Roman" w:eastAsiaTheme="minorHAnsi" w:hAnsi="Times New Roman" w:cs="Times New Roman"/>
          <w:sz w:val="24"/>
          <w:szCs w:val="24"/>
        </w:rPr>
        <w:t>rādītāj</w:t>
      </w:r>
      <w:r w:rsidR="0016300D" w:rsidRPr="00854836">
        <w:rPr>
          <w:rFonts w:ascii="Times New Roman" w:eastAsiaTheme="minorHAnsi" w:hAnsi="Times New Roman" w:cs="Times New Roman"/>
          <w:sz w:val="24"/>
          <w:szCs w:val="24"/>
        </w:rPr>
        <w:t>s, priekšlaicīgas mirstības rādītājs – pat trīs reizes</w:t>
      </w:r>
      <w:r w:rsidR="004B55A8" w:rsidRPr="00CC700E">
        <w:rPr>
          <w:rStyle w:val="FootnoteReference"/>
          <w:rFonts w:ascii="Times New Roman" w:eastAsiaTheme="minorHAnsi" w:hAnsi="Times New Roman"/>
          <w:sz w:val="24"/>
          <w:szCs w:val="24"/>
        </w:rPr>
        <w:footnoteReference w:id="6"/>
      </w:r>
      <w:r w:rsidR="004A0E64" w:rsidRPr="00854836">
        <w:rPr>
          <w:rFonts w:ascii="Times New Roman" w:eastAsiaTheme="minorHAnsi" w:hAnsi="Times New Roman" w:cs="Times New Roman"/>
          <w:sz w:val="24"/>
          <w:szCs w:val="24"/>
        </w:rPr>
        <w:t>.</w:t>
      </w:r>
    </w:p>
    <w:p w:rsidR="0026631B" w:rsidRPr="0026631B" w:rsidRDefault="0016300D" w:rsidP="001D5AA8">
      <w:pPr>
        <w:pStyle w:val="ListParagraph"/>
        <w:numPr>
          <w:ilvl w:val="0"/>
          <w:numId w:val="2"/>
        </w:numPr>
        <w:tabs>
          <w:tab w:val="left" w:pos="0"/>
          <w:tab w:val="left" w:pos="567"/>
        </w:tabs>
        <w:spacing w:before="120" w:after="120" w:line="240" w:lineRule="auto"/>
        <w:ind w:left="0" w:firstLine="0"/>
        <w:contextualSpacing w:val="0"/>
        <w:jc w:val="both"/>
        <w:rPr>
          <w:rFonts w:ascii="Times New Roman" w:hAnsi="Times New Roman" w:cs="Times New Roman"/>
          <w:sz w:val="24"/>
          <w:szCs w:val="24"/>
        </w:rPr>
      </w:pPr>
      <w:r w:rsidRPr="0026631B">
        <w:rPr>
          <w:rFonts w:ascii="Times New Roman" w:hAnsi="Times New Roman" w:cs="Times New Roman"/>
          <w:sz w:val="24"/>
          <w:szCs w:val="24"/>
        </w:rPr>
        <w:t xml:space="preserve">Ambulatorās un stacionārās aprūpes dati liecina, ka </w:t>
      </w:r>
      <w:r w:rsidR="000C457B" w:rsidRPr="0026631B">
        <w:rPr>
          <w:rFonts w:ascii="Times New Roman" w:hAnsi="Times New Roman" w:cs="Times New Roman"/>
          <w:sz w:val="24"/>
          <w:szCs w:val="24"/>
        </w:rPr>
        <w:t xml:space="preserve">Latvijā saslimstība ar </w:t>
      </w:r>
      <w:r w:rsidRPr="0026631B">
        <w:rPr>
          <w:rFonts w:ascii="Times New Roman" w:hAnsi="Times New Roman" w:cs="Times New Roman"/>
          <w:sz w:val="24"/>
          <w:szCs w:val="24"/>
        </w:rPr>
        <w:t xml:space="preserve">asinsrites sistēmas </w:t>
      </w:r>
      <w:r w:rsidR="00A96E3D" w:rsidRPr="0026631B">
        <w:rPr>
          <w:rFonts w:ascii="Times New Roman" w:hAnsi="Times New Roman" w:cs="Times New Roman"/>
          <w:sz w:val="24"/>
          <w:szCs w:val="24"/>
        </w:rPr>
        <w:t>slimībām ir</w:t>
      </w:r>
      <w:r w:rsidR="000C457B" w:rsidRPr="0026631B">
        <w:rPr>
          <w:rFonts w:ascii="Times New Roman" w:hAnsi="Times New Roman" w:cs="Times New Roman"/>
          <w:sz w:val="24"/>
          <w:szCs w:val="24"/>
        </w:rPr>
        <w:t xml:space="preserve"> ļoti </w:t>
      </w:r>
      <w:r w:rsidR="00A96E3D" w:rsidRPr="0026631B">
        <w:rPr>
          <w:rFonts w:ascii="Times New Roman" w:hAnsi="Times New Roman" w:cs="Times New Roman"/>
          <w:sz w:val="24"/>
          <w:szCs w:val="24"/>
        </w:rPr>
        <w:t>augsta un</w:t>
      </w:r>
      <w:r w:rsidRPr="0026631B">
        <w:rPr>
          <w:rFonts w:ascii="Times New Roman" w:hAnsi="Times New Roman" w:cs="Times New Roman"/>
          <w:sz w:val="24"/>
          <w:szCs w:val="24"/>
        </w:rPr>
        <w:t xml:space="preserve"> dinamikā pieaug</w:t>
      </w:r>
      <w:r w:rsidR="004B55A8" w:rsidRPr="00CC700E">
        <w:rPr>
          <w:rStyle w:val="FootnoteReference"/>
          <w:rFonts w:ascii="Times New Roman" w:hAnsi="Times New Roman"/>
          <w:sz w:val="24"/>
          <w:szCs w:val="24"/>
        </w:rPr>
        <w:footnoteReference w:id="7"/>
      </w:r>
      <w:r w:rsidR="000C457B" w:rsidRPr="0026631B">
        <w:rPr>
          <w:rFonts w:ascii="Times New Roman" w:hAnsi="Times New Roman" w:cs="Times New Roman"/>
          <w:sz w:val="24"/>
          <w:szCs w:val="24"/>
        </w:rPr>
        <w:t xml:space="preserve">. Latvijas iedzīvotāju sirds veselību būtiski ietekmē augstā sirds un asinsvadu slimību riska faktoru izplatība populācijā. Pēc Latvijas iedzīvotāju sirds un asinsvadu slimību riska faktoru šķērsgriezuma pētījuma datiem paaugstināts arteriālais asinsspiediens virs 140/90 </w:t>
      </w:r>
      <w:proofErr w:type="spellStart"/>
      <w:r w:rsidR="000C457B" w:rsidRPr="0026631B">
        <w:rPr>
          <w:rFonts w:ascii="Times New Roman" w:hAnsi="Times New Roman" w:cs="Times New Roman"/>
          <w:sz w:val="24"/>
          <w:szCs w:val="24"/>
        </w:rPr>
        <w:t>mmHg</w:t>
      </w:r>
      <w:proofErr w:type="spellEnd"/>
      <w:r w:rsidR="000C457B" w:rsidRPr="0026631B">
        <w:rPr>
          <w:rFonts w:ascii="Times New Roman" w:hAnsi="Times New Roman" w:cs="Times New Roman"/>
          <w:sz w:val="24"/>
          <w:szCs w:val="24"/>
        </w:rPr>
        <w:t xml:space="preserve"> novērojams vidēji 45% iedzīvotāju</w:t>
      </w:r>
      <w:r w:rsidR="00A96E3D" w:rsidRPr="0026631B">
        <w:rPr>
          <w:rFonts w:ascii="Times New Roman" w:hAnsi="Times New Roman" w:cs="Times New Roman"/>
          <w:sz w:val="24"/>
          <w:szCs w:val="24"/>
        </w:rPr>
        <w:t xml:space="preserve"> </w:t>
      </w:r>
      <w:r w:rsidRPr="0026631B">
        <w:rPr>
          <w:rFonts w:ascii="Times New Roman" w:hAnsi="Times New Roman" w:cs="Times New Roman"/>
          <w:sz w:val="24"/>
          <w:szCs w:val="24"/>
        </w:rPr>
        <w:t xml:space="preserve">(25-74 </w:t>
      </w:r>
      <w:proofErr w:type="spellStart"/>
      <w:r w:rsidRPr="0026631B">
        <w:rPr>
          <w:rFonts w:ascii="Times New Roman" w:hAnsi="Times New Roman" w:cs="Times New Roman"/>
          <w:sz w:val="24"/>
          <w:szCs w:val="24"/>
        </w:rPr>
        <w:t>g.v</w:t>
      </w:r>
      <w:proofErr w:type="spellEnd"/>
      <w:r w:rsidRPr="0026631B">
        <w:rPr>
          <w:rFonts w:ascii="Times New Roman" w:hAnsi="Times New Roman" w:cs="Times New Roman"/>
          <w:sz w:val="24"/>
          <w:szCs w:val="24"/>
        </w:rPr>
        <w:t>.)</w:t>
      </w:r>
      <w:r w:rsidR="000C457B" w:rsidRPr="0026631B">
        <w:rPr>
          <w:rFonts w:ascii="Times New Roman" w:hAnsi="Times New Roman" w:cs="Times New Roman"/>
          <w:sz w:val="24"/>
          <w:szCs w:val="24"/>
        </w:rPr>
        <w:t xml:space="preserve">, sasniedzot 60 – 70% biežumu vecuma grupā pēc 55 gadiem. Augsta ir kopējā holesterīna (virs 5.0 </w:t>
      </w:r>
      <w:proofErr w:type="spellStart"/>
      <w:r w:rsidR="000C457B" w:rsidRPr="0026631B">
        <w:rPr>
          <w:rFonts w:ascii="Times New Roman" w:hAnsi="Times New Roman" w:cs="Times New Roman"/>
          <w:sz w:val="24"/>
          <w:szCs w:val="24"/>
        </w:rPr>
        <w:t>mmol</w:t>
      </w:r>
      <w:proofErr w:type="spellEnd"/>
      <w:r w:rsidR="000C457B" w:rsidRPr="0026631B">
        <w:rPr>
          <w:rFonts w:ascii="Times New Roman" w:hAnsi="Times New Roman" w:cs="Times New Roman"/>
          <w:sz w:val="24"/>
          <w:szCs w:val="24"/>
        </w:rPr>
        <w:t>/l) izplatība – no 40-50%</w:t>
      </w:r>
      <w:r w:rsidR="00A96E3D" w:rsidRPr="0026631B">
        <w:rPr>
          <w:rFonts w:ascii="Times New Roman" w:hAnsi="Times New Roman" w:cs="Times New Roman"/>
          <w:sz w:val="24"/>
          <w:szCs w:val="24"/>
        </w:rPr>
        <w:t xml:space="preserve"> </w:t>
      </w:r>
      <w:r w:rsidR="000C457B" w:rsidRPr="0026631B">
        <w:rPr>
          <w:rFonts w:ascii="Times New Roman" w:hAnsi="Times New Roman" w:cs="Times New Roman"/>
          <w:sz w:val="24"/>
          <w:szCs w:val="24"/>
        </w:rPr>
        <w:t>25 – 34 gadu vecumā</w:t>
      </w:r>
      <w:r w:rsidR="004A0E64" w:rsidRPr="0026631B">
        <w:rPr>
          <w:rFonts w:ascii="Times New Roman" w:hAnsi="Times New Roman" w:cs="Times New Roman"/>
          <w:sz w:val="24"/>
          <w:szCs w:val="24"/>
        </w:rPr>
        <w:t xml:space="preserve"> un </w:t>
      </w:r>
      <w:r w:rsidR="000C457B" w:rsidRPr="0026631B">
        <w:rPr>
          <w:rFonts w:ascii="Times New Roman" w:hAnsi="Times New Roman" w:cs="Times New Roman"/>
          <w:sz w:val="24"/>
          <w:szCs w:val="24"/>
        </w:rPr>
        <w:t xml:space="preserve">līdz 75-85% vecuma grupā virs 55 gadiem. Novērojama arī </w:t>
      </w:r>
      <w:r w:rsidR="009639BA">
        <w:rPr>
          <w:rFonts w:ascii="Times New Roman" w:hAnsi="Times New Roman" w:cs="Times New Roman"/>
          <w:sz w:val="24"/>
          <w:szCs w:val="24"/>
        </w:rPr>
        <w:t>liela</w:t>
      </w:r>
      <w:r w:rsidR="009639BA" w:rsidRPr="0026631B">
        <w:rPr>
          <w:rFonts w:ascii="Times New Roman" w:hAnsi="Times New Roman" w:cs="Times New Roman"/>
          <w:sz w:val="24"/>
          <w:szCs w:val="24"/>
        </w:rPr>
        <w:t xml:space="preserve"> </w:t>
      </w:r>
      <w:r w:rsidR="000C457B" w:rsidRPr="0026631B">
        <w:rPr>
          <w:rFonts w:ascii="Times New Roman" w:hAnsi="Times New Roman" w:cs="Times New Roman"/>
          <w:sz w:val="24"/>
          <w:szCs w:val="24"/>
        </w:rPr>
        <w:t>aptaukošanās izplatība – vairāk nekā 30% iedzīvotāju</w:t>
      </w:r>
      <w:r w:rsidR="00533362">
        <w:rPr>
          <w:rStyle w:val="FootnoteReference"/>
          <w:rFonts w:ascii="Times New Roman" w:hAnsi="Times New Roman"/>
          <w:sz w:val="24"/>
          <w:szCs w:val="24"/>
        </w:rPr>
        <w:footnoteReference w:id="8"/>
      </w:r>
      <w:r w:rsidR="000C457B" w:rsidRPr="0026631B">
        <w:rPr>
          <w:rFonts w:ascii="Times New Roman" w:hAnsi="Times New Roman" w:cs="Times New Roman"/>
          <w:sz w:val="24"/>
          <w:szCs w:val="24"/>
        </w:rPr>
        <w:t xml:space="preserve">. </w:t>
      </w:r>
    </w:p>
    <w:p w:rsidR="00C7297F" w:rsidRPr="0026631B" w:rsidRDefault="000C457B" w:rsidP="001D5AA8">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4"/>
          <w:szCs w:val="24"/>
        </w:rPr>
      </w:pPr>
      <w:r w:rsidRPr="0026631B">
        <w:rPr>
          <w:rFonts w:ascii="Times New Roman" w:hAnsi="Times New Roman" w:cs="Times New Roman"/>
          <w:sz w:val="24"/>
          <w:szCs w:val="24"/>
        </w:rPr>
        <w:t>Nāves cēloņu struktūrā ļaundabīgie audzēji jau ilgāku laiku ieņem otro vietu aiz sirds un asinsvadu slimībām</w:t>
      </w:r>
      <w:r w:rsidR="004B55A8" w:rsidRPr="00CC700E">
        <w:rPr>
          <w:rStyle w:val="FootnoteReference"/>
          <w:rFonts w:ascii="Times New Roman" w:hAnsi="Times New Roman"/>
          <w:sz w:val="24"/>
          <w:szCs w:val="24"/>
        </w:rPr>
        <w:footnoteReference w:id="9"/>
      </w:r>
      <w:r w:rsidRPr="0026631B">
        <w:rPr>
          <w:rFonts w:ascii="Times New Roman" w:hAnsi="Times New Roman" w:cs="Times New Roman"/>
          <w:sz w:val="24"/>
          <w:szCs w:val="24"/>
        </w:rPr>
        <w:t xml:space="preserve">. Saslimstību raksturojošie statistiskie rādītāji Latvijā ir samērojami ar </w:t>
      </w:r>
      <w:r w:rsidR="005E7FEC" w:rsidRPr="0026631B">
        <w:rPr>
          <w:rFonts w:ascii="Times New Roman" w:hAnsi="Times New Roman" w:cs="Times New Roman"/>
          <w:sz w:val="24"/>
          <w:szCs w:val="24"/>
        </w:rPr>
        <w:t>ES</w:t>
      </w:r>
      <w:r w:rsidR="00A96E3D" w:rsidRPr="0026631B">
        <w:rPr>
          <w:rFonts w:ascii="Times New Roman" w:hAnsi="Times New Roman" w:cs="Times New Roman"/>
          <w:sz w:val="24"/>
          <w:szCs w:val="24"/>
        </w:rPr>
        <w:t xml:space="preserve"> vidējiem</w:t>
      </w:r>
      <w:r w:rsidRPr="0026631B">
        <w:rPr>
          <w:rFonts w:ascii="Times New Roman" w:hAnsi="Times New Roman" w:cs="Times New Roman"/>
          <w:sz w:val="24"/>
          <w:szCs w:val="24"/>
        </w:rPr>
        <w:t xml:space="preserve"> rādītājiem</w:t>
      </w:r>
      <w:r w:rsidR="0048225D" w:rsidRPr="0026631B">
        <w:rPr>
          <w:rFonts w:ascii="Times New Roman" w:hAnsi="Times New Roman" w:cs="Times New Roman"/>
          <w:sz w:val="24"/>
          <w:szCs w:val="24"/>
        </w:rPr>
        <w:t xml:space="preserve"> </w:t>
      </w:r>
      <w:r w:rsidRPr="0026631B">
        <w:rPr>
          <w:rFonts w:ascii="Times New Roman" w:hAnsi="Times New Roman" w:cs="Times New Roman"/>
          <w:sz w:val="24"/>
          <w:szCs w:val="24"/>
        </w:rPr>
        <w:t xml:space="preserve">(izņemot plaušu vēzi), bet mirstība no šīs grupas slimībām joprojām ir salīdzinoši augstāka bez būtiskām pozitīvām pārmaiņām </w:t>
      </w:r>
      <w:r w:rsidR="00A96E3D" w:rsidRPr="0026631B">
        <w:rPr>
          <w:rFonts w:ascii="Times New Roman" w:hAnsi="Times New Roman" w:cs="Times New Roman"/>
          <w:sz w:val="24"/>
          <w:szCs w:val="24"/>
        </w:rPr>
        <w:t>dinamikā. Mirstības</w:t>
      </w:r>
      <w:r w:rsidR="0016300D" w:rsidRPr="0026631B">
        <w:rPr>
          <w:rFonts w:ascii="Times New Roman" w:hAnsi="Times New Roman" w:cs="Times New Roman"/>
          <w:sz w:val="24"/>
          <w:szCs w:val="24"/>
        </w:rPr>
        <w:t xml:space="preserve"> rādītāji ļaundabīgo audzēju dēļ Latvijā ir augstāki nekā vidēji ES, dinamikā tie nemazinās, turpretī ES vidējie rādītāji mazinās</w:t>
      </w:r>
      <w:r w:rsidR="004B55A8" w:rsidRPr="00CC700E">
        <w:rPr>
          <w:rStyle w:val="FootnoteReference"/>
          <w:rFonts w:ascii="Times New Roman" w:hAnsi="Times New Roman"/>
          <w:sz w:val="24"/>
          <w:szCs w:val="24"/>
        </w:rPr>
        <w:footnoteReference w:id="10"/>
      </w:r>
      <w:r w:rsidR="0016300D" w:rsidRPr="0026631B">
        <w:rPr>
          <w:rFonts w:ascii="Times New Roman" w:hAnsi="Times New Roman" w:cs="Times New Roman"/>
          <w:sz w:val="24"/>
          <w:szCs w:val="24"/>
        </w:rPr>
        <w:t xml:space="preserve">. </w:t>
      </w:r>
      <w:r w:rsidRPr="0026631B">
        <w:rPr>
          <w:rFonts w:ascii="Times New Roman" w:hAnsi="Times New Roman" w:cs="Times New Roman"/>
          <w:sz w:val="24"/>
          <w:szCs w:val="24"/>
        </w:rPr>
        <w:t>Vīriešu mirstība (</w:t>
      </w:r>
      <w:r w:rsidR="003E3F3A" w:rsidRPr="0026631B">
        <w:rPr>
          <w:rFonts w:ascii="Times New Roman" w:hAnsi="Times New Roman" w:cs="Times New Roman"/>
          <w:sz w:val="24"/>
          <w:szCs w:val="24"/>
        </w:rPr>
        <w:t>346</w:t>
      </w:r>
      <w:r w:rsidRPr="0026631B">
        <w:rPr>
          <w:rFonts w:ascii="Times New Roman" w:hAnsi="Times New Roman" w:cs="Times New Roman"/>
          <w:sz w:val="24"/>
          <w:szCs w:val="24"/>
        </w:rPr>
        <w:t xml:space="preserve"> uz 100000 iedzīvotājiem) no ļaundabīgajiem audzējiem ir augstāka nekā sieviešu (</w:t>
      </w:r>
      <w:r w:rsidR="003E3F3A" w:rsidRPr="0026631B">
        <w:rPr>
          <w:rFonts w:ascii="Times New Roman" w:hAnsi="Times New Roman" w:cs="Times New Roman"/>
          <w:sz w:val="24"/>
          <w:szCs w:val="24"/>
        </w:rPr>
        <w:t xml:space="preserve">253 </w:t>
      </w:r>
      <w:r w:rsidRPr="0026631B">
        <w:rPr>
          <w:rFonts w:ascii="Times New Roman" w:hAnsi="Times New Roman" w:cs="Times New Roman"/>
          <w:sz w:val="24"/>
          <w:szCs w:val="24"/>
        </w:rPr>
        <w:t xml:space="preserve">uz 100000 iedzīvotājiem). Pēc </w:t>
      </w:r>
      <w:r w:rsidR="00E270ED" w:rsidRPr="0026631B">
        <w:rPr>
          <w:rFonts w:ascii="Times New Roman" w:hAnsi="Times New Roman" w:cs="Times New Roman"/>
          <w:sz w:val="24"/>
          <w:szCs w:val="24"/>
        </w:rPr>
        <w:t>reģistra „</w:t>
      </w:r>
      <w:r w:rsidR="003E3F3A" w:rsidRPr="0026631B">
        <w:rPr>
          <w:rFonts w:ascii="Times New Roman" w:hAnsi="Times New Roman" w:cs="Times New Roman"/>
          <w:sz w:val="24"/>
          <w:szCs w:val="24"/>
        </w:rPr>
        <w:t>Ar noteiktām slimībām slimojošu pacientu reģistr</w:t>
      </w:r>
      <w:r w:rsidR="00E270ED" w:rsidRPr="0026631B">
        <w:rPr>
          <w:rFonts w:ascii="Times New Roman" w:hAnsi="Times New Roman" w:cs="Times New Roman"/>
          <w:sz w:val="24"/>
          <w:szCs w:val="24"/>
        </w:rPr>
        <w:t>s”</w:t>
      </w:r>
      <w:r w:rsidR="003E3F3A" w:rsidRPr="0026631B">
        <w:rPr>
          <w:rFonts w:ascii="Times New Roman" w:hAnsi="Times New Roman" w:cs="Times New Roman"/>
          <w:sz w:val="24"/>
          <w:szCs w:val="24"/>
        </w:rPr>
        <w:t xml:space="preserve"> </w:t>
      </w:r>
      <w:r w:rsidRPr="0026631B">
        <w:rPr>
          <w:rFonts w:ascii="Times New Roman" w:hAnsi="Times New Roman" w:cs="Times New Roman"/>
          <w:sz w:val="24"/>
          <w:szCs w:val="24"/>
        </w:rPr>
        <w:t xml:space="preserve">datiem </w:t>
      </w:r>
      <w:r w:rsidR="00E270ED" w:rsidRPr="0026631B">
        <w:rPr>
          <w:rFonts w:ascii="Times New Roman" w:hAnsi="Times New Roman" w:cs="Times New Roman"/>
          <w:sz w:val="24"/>
          <w:szCs w:val="24"/>
        </w:rPr>
        <w:t xml:space="preserve">par pacientiem, kuri slimo ar onkoloģiskām slimībām, </w:t>
      </w:r>
      <w:r w:rsidR="003E3F3A" w:rsidRPr="0026631B">
        <w:rPr>
          <w:rFonts w:ascii="Times New Roman" w:hAnsi="Times New Roman" w:cs="Times New Roman"/>
          <w:sz w:val="24"/>
          <w:szCs w:val="24"/>
        </w:rPr>
        <w:t>2012</w:t>
      </w:r>
      <w:r w:rsidRPr="0026631B">
        <w:rPr>
          <w:rFonts w:ascii="Times New Roman" w:hAnsi="Times New Roman" w:cs="Times New Roman"/>
          <w:sz w:val="24"/>
          <w:szCs w:val="24"/>
        </w:rPr>
        <w:t xml:space="preserve">.gadā vēzis pirmo reizi mūžā tika diagnosticēts </w:t>
      </w:r>
      <w:r w:rsidR="003E3F3A" w:rsidRPr="0026631B">
        <w:rPr>
          <w:rFonts w:ascii="Times New Roman" w:hAnsi="Times New Roman" w:cs="Times New Roman"/>
          <w:sz w:val="24"/>
          <w:szCs w:val="24"/>
        </w:rPr>
        <w:t>11 508</w:t>
      </w:r>
      <w:r w:rsidRPr="0026631B">
        <w:rPr>
          <w:rFonts w:ascii="Times New Roman" w:hAnsi="Times New Roman" w:cs="Times New Roman"/>
          <w:sz w:val="24"/>
          <w:szCs w:val="24"/>
        </w:rPr>
        <w:t xml:space="preserve"> cilvēkiem, bet uzskaitē kopumā </w:t>
      </w:r>
      <w:r w:rsidR="003E3F3A" w:rsidRPr="0026631B">
        <w:rPr>
          <w:rFonts w:ascii="Times New Roman" w:hAnsi="Times New Roman" w:cs="Times New Roman"/>
          <w:sz w:val="24"/>
          <w:szCs w:val="24"/>
        </w:rPr>
        <w:t>2012</w:t>
      </w:r>
      <w:r w:rsidRPr="0026631B">
        <w:rPr>
          <w:rFonts w:ascii="Times New Roman" w:hAnsi="Times New Roman" w:cs="Times New Roman"/>
          <w:sz w:val="24"/>
          <w:szCs w:val="24"/>
        </w:rPr>
        <w:t xml:space="preserve">.gada beigās bija pavisam </w:t>
      </w:r>
      <w:r w:rsidR="003E3F3A" w:rsidRPr="0026631B">
        <w:rPr>
          <w:rFonts w:ascii="Times New Roman" w:hAnsi="Times New Roman" w:cs="Times New Roman"/>
          <w:sz w:val="24"/>
          <w:szCs w:val="24"/>
        </w:rPr>
        <w:t>71</w:t>
      </w:r>
      <w:r w:rsidR="00E270ED" w:rsidRPr="0026631B">
        <w:rPr>
          <w:rFonts w:ascii="Times New Roman" w:hAnsi="Times New Roman" w:cs="Times New Roman"/>
          <w:sz w:val="24"/>
          <w:szCs w:val="24"/>
        </w:rPr>
        <w:t> </w:t>
      </w:r>
      <w:r w:rsidR="003E3F3A" w:rsidRPr="0026631B">
        <w:rPr>
          <w:rFonts w:ascii="Times New Roman" w:hAnsi="Times New Roman" w:cs="Times New Roman"/>
          <w:sz w:val="24"/>
          <w:szCs w:val="24"/>
        </w:rPr>
        <w:t>166</w:t>
      </w:r>
      <w:r w:rsidR="00E270ED" w:rsidRPr="0026631B">
        <w:rPr>
          <w:rFonts w:ascii="Times New Roman" w:hAnsi="Times New Roman" w:cs="Times New Roman"/>
          <w:sz w:val="24"/>
          <w:szCs w:val="24"/>
        </w:rPr>
        <w:t xml:space="preserve"> </w:t>
      </w:r>
      <w:r w:rsidRPr="0026631B">
        <w:rPr>
          <w:rFonts w:ascii="Times New Roman" w:hAnsi="Times New Roman" w:cs="Times New Roman"/>
          <w:sz w:val="24"/>
          <w:szCs w:val="24"/>
        </w:rPr>
        <w:t xml:space="preserve">pacienti. </w:t>
      </w:r>
    </w:p>
    <w:p w:rsidR="00C7297F" w:rsidRPr="00BB6941" w:rsidRDefault="00B31A22" w:rsidP="001D5AA8">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4"/>
          <w:szCs w:val="24"/>
        </w:rPr>
      </w:pPr>
      <w:r w:rsidRPr="00C7297F">
        <w:rPr>
          <w:rFonts w:ascii="Times New Roman" w:hAnsi="Times New Roman" w:cs="Times New Roman"/>
          <w:sz w:val="24"/>
          <w:szCs w:val="24"/>
        </w:rPr>
        <w:t xml:space="preserve">Ievērojamais pacientu </w:t>
      </w:r>
      <w:r w:rsidR="003E3F3A" w:rsidRPr="00C7297F">
        <w:rPr>
          <w:rFonts w:ascii="Times New Roman" w:hAnsi="Times New Roman" w:cs="Times New Roman"/>
          <w:sz w:val="24"/>
          <w:szCs w:val="24"/>
        </w:rPr>
        <w:t>īpatsvars (2012.gadā 34%)</w:t>
      </w:r>
      <w:r w:rsidRPr="00C7297F">
        <w:rPr>
          <w:rFonts w:ascii="Times New Roman" w:hAnsi="Times New Roman" w:cs="Times New Roman"/>
          <w:sz w:val="24"/>
          <w:szCs w:val="24"/>
        </w:rPr>
        <w:t>, kuriem slimība tiek atklāta novēloti</w:t>
      </w:r>
      <w:r w:rsidR="007C1D00" w:rsidRPr="00C7297F">
        <w:rPr>
          <w:rFonts w:ascii="Times New Roman" w:hAnsi="Times New Roman" w:cs="Times New Roman"/>
          <w:sz w:val="24"/>
          <w:szCs w:val="24"/>
        </w:rPr>
        <w:t>,</w:t>
      </w:r>
      <w:r w:rsidR="000C457B" w:rsidRPr="00C7297F">
        <w:rPr>
          <w:rFonts w:ascii="Times New Roman" w:hAnsi="Times New Roman" w:cs="Times New Roman"/>
          <w:sz w:val="24"/>
          <w:szCs w:val="24"/>
        </w:rPr>
        <w:t xml:space="preserve"> </w:t>
      </w:r>
      <w:r w:rsidR="000C457B" w:rsidRPr="00BB6941">
        <w:rPr>
          <w:rFonts w:ascii="Times New Roman" w:hAnsi="Times New Roman" w:cs="Times New Roman"/>
          <w:sz w:val="24"/>
          <w:szCs w:val="24"/>
        </w:rPr>
        <w:t xml:space="preserve">nosaka salīdzinoši augstus pirmā gada </w:t>
      </w:r>
      <w:proofErr w:type="spellStart"/>
      <w:r w:rsidR="000C457B" w:rsidRPr="00BB6941">
        <w:rPr>
          <w:rFonts w:ascii="Times New Roman" w:hAnsi="Times New Roman" w:cs="Times New Roman"/>
          <w:sz w:val="24"/>
          <w:szCs w:val="24"/>
        </w:rPr>
        <w:t>letalitātes</w:t>
      </w:r>
      <w:proofErr w:type="spellEnd"/>
      <w:r w:rsidR="000C457B" w:rsidRPr="00BB6941">
        <w:rPr>
          <w:rFonts w:ascii="Times New Roman" w:hAnsi="Times New Roman" w:cs="Times New Roman"/>
          <w:sz w:val="24"/>
          <w:szCs w:val="24"/>
        </w:rPr>
        <w:t xml:space="preserve"> un zemus 5 gadu </w:t>
      </w:r>
      <w:r w:rsidR="00A96E3D" w:rsidRPr="00BB6941">
        <w:rPr>
          <w:rFonts w:ascii="Times New Roman" w:hAnsi="Times New Roman" w:cs="Times New Roman"/>
          <w:sz w:val="24"/>
          <w:szCs w:val="24"/>
        </w:rPr>
        <w:t>dzīvildzes</w:t>
      </w:r>
      <w:r w:rsidR="000C457B" w:rsidRPr="00BB6941">
        <w:rPr>
          <w:rFonts w:ascii="Times New Roman" w:hAnsi="Times New Roman" w:cs="Times New Roman"/>
          <w:sz w:val="24"/>
          <w:szCs w:val="24"/>
        </w:rPr>
        <w:t xml:space="preserve"> rādītājus. </w:t>
      </w:r>
    </w:p>
    <w:p w:rsidR="00C7297F" w:rsidRDefault="00FC6549" w:rsidP="001D5AA8">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4"/>
          <w:szCs w:val="24"/>
        </w:rPr>
      </w:pPr>
      <w:r w:rsidRPr="00C7297F">
        <w:rPr>
          <w:rFonts w:ascii="Times New Roman" w:hAnsi="Times New Roman"/>
          <w:sz w:val="24"/>
          <w:szCs w:val="24"/>
        </w:rPr>
        <w:t>Pēc Latvijas iedzīvotāju nāves cēloņu datubāzes datiem 2009.gadā Latvijā 1 gada vecumu nesasnieguši nomira 168 bērni (7,7 uz 1000 dzīvi dzimušiem). 2010.gadā Latvijā šis rādītājs samazinājās - nomira 110 bērni (5,7 uz 1000 dzīvi dzimušiem). 2011.gadā Latvijā šis rādītājs bija 6,7 uz 1000 dzīvi dzimušiem (miruši 124 bērni līdz gada vecumam), bet 2012.gadā 1 gada vecumu nesasnieguši nomira 125 bērni (6,4 uz 1000 dzīvi dzimušiem)</w:t>
      </w:r>
      <w:r>
        <w:rPr>
          <w:rStyle w:val="FootnoteReference"/>
          <w:rFonts w:ascii="Times New Roman" w:hAnsi="Times New Roman"/>
          <w:sz w:val="24"/>
          <w:szCs w:val="24"/>
        </w:rPr>
        <w:footnoteReference w:id="11"/>
      </w:r>
      <w:r w:rsidRPr="00C7297F">
        <w:rPr>
          <w:rFonts w:ascii="Times New Roman" w:hAnsi="Times New Roman"/>
          <w:sz w:val="24"/>
          <w:szCs w:val="24"/>
        </w:rPr>
        <w:t xml:space="preserve">. Ir vērojama pozitīva tendence, bet vienlaikus Pasaules Veselības </w:t>
      </w:r>
      <w:r>
        <w:rPr>
          <w:rFonts w:ascii="Times New Roman" w:hAnsi="Times New Roman"/>
          <w:sz w:val="24"/>
          <w:szCs w:val="24"/>
        </w:rPr>
        <w:t>o</w:t>
      </w:r>
      <w:r w:rsidRPr="00C7297F">
        <w:rPr>
          <w:rFonts w:ascii="Times New Roman" w:hAnsi="Times New Roman"/>
          <w:sz w:val="24"/>
          <w:szCs w:val="24"/>
        </w:rPr>
        <w:t xml:space="preserve">rganizācijas </w:t>
      </w:r>
      <w:proofErr w:type="spellStart"/>
      <w:r w:rsidRPr="00C7297F">
        <w:rPr>
          <w:rFonts w:ascii="Times New Roman" w:hAnsi="Times New Roman"/>
          <w:sz w:val="24"/>
          <w:szCs w:val="24"/>
        </w:rPr>
        <w:t>European</w:t>
      </w:r>
      <w:proofErr w:type="spellEnd"/>
      <w:r w:rsidRPr="00C7297F">
        <w:rPr>
          <w:rFonts w:ascii="Times New Roman" w:hAnsi="Times New Roman"/>
          <w:sz w:val="24"/>
          <w:szCs w:val="24"/>
        </w:rPr>
        <w:t xml:space="preserve"> </w:t>
      </w:r>
      <w:proofErr w:type="spellStart"/>
      <w:r w:rsidRPr="00C7297F">
        <w:rPr>
          <w:rFonts w:ascii="Times New Roman" w:hAnsi="Times New Roman"/>
          <w:sz w:val="24"/>
          <w:szCs w:val="24"/>
        </w:rPr>
        <w:t>Health</w:t>
      </w:r>
      <w:proofErr w:type="spellEnd"/>
      <w:r w:rsidRPr="00C7297F">
        <w:rPr>
          <w:rFonts w:ascii="Times New Roman" w:hAnsi="Times New Roman"/>
          <w:sz w:val="24"/>
          <w:szCs w:val="24"/>
        </w:rPr>
        <w:t xml:space="preserve"> </w:t>
      </w:r>
      <w:proofErr w:type="spellStart"/>
      <w:r w:rsidRPr="00C7297F">
        <w:rPr>
          <w:rFonts w:ascii="Times New Roman" w:hAnsi="Times New Roman"/>
          <w:sz w:val="24"/>
          <w:szCs w:val="24"/>
        </w:rPr>
        <w:t>for</w:t>
      </w:r>
      <w:proofErr w:type="spellEnd"/>
      <w:r w:rsidRPr="00C7297F">
        <w:rPr>
          <w:rFonts w:ascii="Times New Roman" w:hAnsi="Times New Roman"/>
          <w:sz w:val="24"/>
          <w:szCs w:val="24"/>
        </w:rPr>
        <w:t xml:space="preserve"> </w:t>
      </w:r>
      <w:proofErr w:type="spellStart"/>
      <w:r w:rsidRPr="00C7297F">
        <w:rPr>
          <w:rFonts w:ascii="Times New Roman" w:hAnsi="Times New Roman"/>
          <w:sz w:val="24"/>
          <w:szCs w:val="24"/>
        </w:rPr>
        <w:t>All</w:t>
      </w:r>
      <w:proofErr w:type="spellEnd"/>
      <w:r w:rsidRPr="00C7297F">
        <w:rPr>
          <w:rFonts w:ascii="Times New Roman" w:hAnsi="Times New Roman"/>
          <w:sz w:val="24"/>
          <w:szCs w:val="24"/>
        </w:rPr>
        <w:t xml:space="preserve"> datu bāzes dati </w:t>
      </w:r>
      <w:r w:rsidRPr="00C7297F">
        <w:rPr>
          <w:rFonts w:ascii="Times New Roman" w:hAnsi="Times New Roman"/>
          <w:sz w:val="24"/>
          <w:szCs w:val="24"/>
        </w:rPr>
        <w:lastRenderedPageBreak/>
        <w:t>rāda, ka zīdaiņu mirstības rādītājs Latvijā ir viens no visaugstākajiem Eiropas Savienībā. Vidēji ES 2011.gadā vidējais zīdaiņu mirstības rādītājs bija 4 uz 1000 dzīvi dzimušajiem</w:t>
      </w:r>
      <w:r>
        <w:rPr>
          <w:rStyle w:val="FootnoteReference"/>
          <w:rFonts w:ascii="Times New Roman" w:hAnsi="Times New Roman"/>
          <w:sz w:val="24"/>
          <w:szCs w:val="24"/>
        </w:rPr>
        <w:footnoteReference w:id="12"/>
      </w:r>
      <w:r w:rsidR="000C457B" w:rsidRPr="00C7297F">
        <w:rPr>
          <w:rFonts w:ascii="Times New Roman" w:hAnsi="Times New Roman" w:cs="Times New Roman"/>
          <w:sz w:val="24"/>
          <w:szCs w:val="24"/>
        </w:rPr>
        <w:t xml:space="preserve">. </w:t>
      </w:r>
    </w:p>
    <w:p w:rsidR="00C7297F" w:rsidRDefault="000C457B" w:rsidP="001D5AA8">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4"/>
          <w:szCs w:val="24"/>
        </w:rPr>
      </w:pPr>
      <w:r w:rsidRPr="00C7297F">
        <w:rPr>
          <w:rFonts w:ascii="Times New Roman" w:eastAsiaTheme="minorHAnsi" w:hAnsi="Times New Roman" w:cs="Times New Roman"/>
          <w:sz w:val="24"/>
          <w:szCs w:val="24"/>
          <w:lang w:eastAsia="en-US"/>
        </w:rPr>
        <w:t xml:space="preserve">Galvenais nāves cēlonis zīdaiņa vecumā ir noteikti perinatālā perioda stāvokļi (piemēram, dzemdību trauma, </w:t>
      </w:r>
      <w:proofErr w:type="spellStart"/>
      <w:r w:rsidR="00A96E3D" w:rsidRPr="00C7297F">
        <w:rPr>
          <w:rFonts w:ascii="Times New Roman" w:eastAsiaTheme="minorHAnsi" w:hAnsi="Times New Roman" w:cs="Times New Roman"/>
          <w:sz w:val="24"/>
          <w:szCs w:val="24"/>
          <w:lang w:eastAsia="en-US"/>
        </w:rPr>
        <w:t>intrauterīna</w:t>
      </w:r>
      <w:proofErr w:type="spellEnd"/>
      <w:r w:rsidR="00A96E3D" w:rsidRPr="00C7297F">
        <w:rPr>
          <w:rFonts w:ascii="Times New Roman" w:eastAsiaTheme="minorHAnsi" w:hAnsi="Times New Roman" w:cs="Times New Roman"/>
          <w:sz w:val="24"/>
          <w:szCs w:val="24"/>
          <w:lang w:eastAsia="en-US"/>
        </w:rPr>
        <w:t xml:space="preserve"> </w:t>
      </w:r>
      <w:proofErr w:type="spellStart"/>
      <w:r w:rsidR="00A96E3D" w:rsidRPr="00C7297F">
        <w:rPr>
          <w:rFonts w:ascii="Times New Roman" w:eastAsiaTheme="minorHAnsi" w:hAnsi="Times New Roman" w:cs="Times New Roman"/>
          <w:sz w:val="24"/>
          <w:szCs w:val="24"/>
          <w:lang w:eastAsia="en-US"/>
        </w:rPr>
        <w:t>hipoksija</w:t>
      </w:r>
      <w:proofErr w:type="spellEnd"/>
      <w:r w:rsidRPr="00C7297F">
        <w:rPr>
          <w:rFonts w:ascii="Times New Roman" w:eastAsiaTheme="minorHAnsi" w:hAnsi="Times New Roman" w:cs="Times New Roman"/>
          <w:sz w:val="24"/>
          <w:szCs w:val="24"/>
          <w:lang w:eastAsia="en-US"/>
        </w:rPr>
        <w:t>, iedzimta un aspirācijas pneimonija u.c.)</w:t>
      </w:r>
      <w:r w:rsidR="003E3F3A" w:rsidRPr="00C7297F">
        <w:rPr>
          <w:rFonts w:ascii="Times New Roman" w:eastAsiaTheme="minorHAnsi" w:hAnsi="Times New Roman" w:cs="Times New Roman"/>
          <w:sz w:val="24"/>
          <w:szCs w:val="24"/>
          <w:lang w:eastAsia="en-US"/>
        </w:rPr>
        <w:t>, kas</w:t>
      </w:r>
      <w:r w:rsidRPr="00C7297F">
        <w:rPr>
          <w:rFonts w:ascii="Times New Roman" w:eastAsiaTheme="minorHAnsi" w:hAnsi="Times New Roman" w:cs="Times New Roman"/>
          <w:sz w:val="24"/>
          <w:szCs w:val="24"/>
          <w:lang w:eastAsia="en-US"/>
        </w:rPr>
        <w:t xml:space="preserve"> ir nāves cēlonis apmēram 5</w:t>
      </w:r>
      <w:r w:rsidR="00E5379E" w:rsidRPr="00C7297F">
        <w:rPr>
          <w:rFonts w:ascii="Times New Roman" w:eastAsiaTheme="minorHAnsi" w:hAnsi="Times New Roman" w:cs="Times New Roman"/>
          <w:sz w:val="24"/>
          <w:szCs w:val="24"/>
          <w:lang w:eastAsia="en-US"/>
        </w:rPr>
        <w:t>3</w:t>
      </w:r>
      <w:r w:rsidRPr="00C7297F">
        <w:rPr>
          <w:rFonts w:ascii="Times New Roman" w:eastAsiaTheme="minorHAnsi" w:hAnsi="Times New Roman" w:cs="Times New Roman"/>
          <w:sz w:val="24"/>
          <w:szCs w:val="24"/>
          <w:lang w:eastAsia="en-US"/>
        </w:rPr>
        <w:t xml:space="preserve">% bērnu no visiem pirmajā dzīves gadā mirušajiem bērniem. Iedzimtas anomālijas ir nāves cēlonis gandrīz ceturtdaļai pirmajā dzīves gadā mirušo bērnu. </w:t>
      </w:r>
      <w:r w:rsidR="00B31A22" w:rsidRPr="00C7297F">
        <w:rPr>
          <w:rFonts w:ascii="Times New Roman" w:eastAsiaTheme="minorHAnsi" w:hAnsi="Times New Roman" w:cs="Times New Roman"/>
          <w:sz w:val="24"/>
          <w:szCs w:val="24"/>
          <w:lang w:eastAsia="en-US"/>
        </w:rPr>
        <w:t>Lai gan tiek nodrošināta</w:t>
      </w:r>
      <w:r w:rsidRPr="00C7297F">
        <w:rPr>
          <w:rFonts w:ascii="Times New Roman" w:eastAsiaTheme="minorHAnsi" w:hAnsi="Times New Roman" w:cs="Times New Roman"/>
          <w:sz w:val="24"/>
          <w:szCs w:val="24"/>
          <w:lang w:eastAsia="en-US"/>
        </w:rPr>
        <w:t xml:space="preserve"> savlaicīg</w:t>
      </w:r>
      <w:r w:rsidR="00B31A22" w:rsidRPr="00C7297F">
        <w:rPr>
          <w:rFonts w:ascii="Times New Roman" w:eastAsiaTheme="minorHAnsi" w:hAnsi="Times New Roman" w:cs="Times New Roman"/>
          <w:sz w:val="24"/>
          <w:szCs w:val="24"/>
          <w:lang w:eastAsia="en-US"/>
        </w:rPr>
        <w:t>a</w:t>
      </w:r>
      <w:r w:rsidRPr="00C7297F">
        <w:rPr>
          <w:rFonts w:ascii="Times New Roman" w:eastAsiaTheme="minorHAnsi" w:hAnsi="Times New Roman" w:cs="Times New Roman"/>
          <w:sz w:val="24"/>
          <w:szCs w:val="24"/>
          <w:lang w:eastAsia="en-US"/>
        </w:rPr>
        <w:t xml:space="preserve"> ģenētisku izmeklējumu veikšan</w:t>
      </w:r>
      <w:r w:rsidR="00B31A22" w:rsidRPr="00C7297F">
        <w:rPr>
          <w:rFonts w:ascii="Times New Roman" w:eastAsiaTheme="minorHAnsi" w:hAnsi="Times New Roman" w:cs="Times New Roman"/>
          <w:sz w:val="24"/>
          <w:szCs w:val="24"/>
          <w:lang w:eastAsia="en-US"/>
        </w:rPr>
        <w:t>a</w:t>
      </w:r>
      <w:r w:rsidRPr="00C7297F">
        <w:rPr>
          <w:rFonts w:ascii="Times New Roman" w:eastAsiaTheme="minorHAnsi" w:hAnsi="Times New Roman" w:cs="Times New Roman"/>
          <w:sz w:val="24"/>
          <w:szCs w:val="24"/>
          <w:lang w:eastAsia="en-US"/>
        </w:rPr>
        <w:t>, kā rezultātā izd</w:t>
      </w:r>
      <w:r w:rsidR="00B31A22" w:rsidRPr="00C7297F">
        <w:rPr>
          <w:rFonts w:ascii="Times New Roman" w:eastAsiaTheme="minorHAnsi" w:hAnsi="Times New Roman" w:cs="Times New Roman"/>
          <w:sz w:val="24"/>
          <w:szCs w:val="24"/>
          <w:lang w:eastAsia="en-US"/>
        </w:rPr>
        <w:t>odas</w:t>
      </w:r>
      <w:r w:rsidRPr="00C7297F">
        <w:rPr>
          <w:rFonts w:ascii="Times New Roman" w:eastAsiaTheme="minorHAnsi" w:hAnsi="Times New Roman" w:cs="Times New Roman"/>
          <w:sz w:val="24"/>
          <w:szCs w:val="24"/>
          <w:lang w:eastAsia="en-US"/>
        </w:rPr>
        <w:t xml:space="preserve"> diagnosticēt iedzimtas patoloģijas un pārtraukt grūtniecību, samazinot smagi slimu bērnu piedzimšanas risku,</w:t>
      </w:r>
      <w:r w:rsidR="00A96E3D" w:rsidRPr="00C7297F">
        <w:rPr>
          <w:rFonts w:ascii="Times New Roman" w:eastAsiaTheme="minorHAnsi" w:hAnsi="Times New Roman" w:cs="Times New Roman"/>
          <w:sz w:val="24"/>
          <w:szCs w:val="24"/>
          <w:lang w:eastAsia="en-US"/>
        </w:rPr>
        <w:t xml:space="preserve"> </w:t>
      </w:r>
      <w:r w:rsidRPr="00C7297F">
        <w:rPr>
          <w:rFonts w:ascii="Times New Roman" w:eastAsiaTheme="minorHAnsi" w:hAnsi="Times New Roman" w:cs="Times New Roman"/>
          <w:sz w:val="24"/>
          <w:szCs w:val="24"/>
          <w:lang w:eastAsia="en-US"/>
        </w:rPr>
        <w:t>tomēr vairākos gadījumos patoloģija tiek diagnosticēta novēloti, grūtniecība ir pārtraukta pēc 22.nedēļas un šie gadījumi tiek iekļauti perinatālajā mirstībā. Attīstoties medicīniskajām tehnol</w:t>
      </w:r>
      <w:r w:rsidR="00F43EB3" w:rsidRPr="00C7297F">
        <w:rPr>
          <w:rFonts w:ascii="Times New Roman" w:eastAsiaTheme="minorHAnsi" w:hAnsi="Times New Roman" w:cs="Times New Roman"/>
          <w:sz w:val="24"/>
          <w:szCs w:val="24"/>
          <w:lang w:eastAsia="en-US"/>
        </w:rPr>
        <w:t>o</w:t>
      </w:r>
      <w:r w:rsidRPr="00C7297F">
        <w:rPr>
          <w:rFonts w:ascii="Times New Roman" w:eastAsiaTheme="minorHAnsi" w:hAnsi="Times New Roman" w:cs="Times New Roman"/>
          <w:sz w:val="24"/>
          <w:szCs w:val="24"/>
          <w:lang w:eastAsia="en-US"/>
        </w:rPr>
        <w:t>ģijām</w:t>
      </w:r>
      <w:r w:rsidR="00F43EB3" w:rsidRPr="00C7297F">
        <w:rPr>
          <w:rFonts w:ascii="Times New Roman" w:eastAsiaTheme="minorHAnsi" w:hAnsi="Times New Roman" w:cs="Times New Roman"/>
          <w:sz w:val="24"/>
          <w:szCs w:val="24"/>
          <w:lang w:eastAsia="en-US"/>
        </w:rPr>
        <w:t xml:space="preserve"> ir būtiski palielinājušās iespējas izdzīvot priekšlaicīgi dzimušiem bērniem.</w:t>
      </w:r>
    </w:p>
    <w:p w:rsidR="00C7297F" w:rsidRDefault="00BB6941" w:rsidP="001D5AA8">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4"/>
          <w:szCs w:val="24"/>
        </w:rPr>
      </w:pPr>
      <w:r w:rsidRPr="00C7297F">
        <w:rPr>
          <w:rFonts w:ascii="Times New Roman" w:hAnsi="Times New Roman"/>
          <w:sz w:val="24"/>
          <w:szCs w:val="24"/>
        </w:rPr>
        <w:t xml:space="preserve">Mātes mirstība ir viens no rādītājiem, kas liecina par </w:t>
      </w:r>
      <w:proofErr w:type="spellStart"/>
      <w:r w:rsidRPr="00C7297F">
        <w:rPr>
          <w:rFonts w:ascii="Times New Roman" w:hAnsi="Times New Roman"/>
          <w:sz w:val="24"/>
          <w:szCs w:val="24"/>
        </w:rPr>
        <w:t>antenatālās</w:t>
      </w:r>
      <w:proofErr w:type="spellEnd"/>
      <w:r w:rsidRPr="00C7297F">
        <w:rPr>
          <w:rFonts w:ascii="Times New Roman" w:hAnsi="Times New Roman"/>
          <w:sz w:val="24"/>
          <w:szCs w:val="24"/>
        </w:rPr>
        <w:t xml:space="preserve"> un perinatālās aprūpes kvalitāti valstī. Grūtniecības, dzemdību un pēcdzemdību periodā 2010.gadā nomira 5 sievietes, 2011.gadā – 1, 2012.gadā – 4. Izsakot šos skaitļus uz 100 000 dzīvi dzimušajiem bērniem, 2012.gadā šis rādītājs bija 20,5 (2011. gadā –5,4 uz 100 000 dzīvi dzimušajiem)</w:t>
      </w:r>
      <w:r w:rsidRPr="00CC700E">
        <w:rPr>
          <w:rStyle w:val="FootnoteReference"/>
          <w:rFonts w:ascii="Times New Roman" w:hAnsi="Times New Roman"/>
          <w:sz w:val="24"/>
          <w:szCs w:val="24"/>
        </w:rPr>
        <w:footnoteReference w:id="13"/>
      </w:r>
      <w:r w:rsidRPr="00C7297F">
        <w:rPr>
          <w:rFonts w:ascii="Times New Roman" w:hAnsi="Times New Roman"/>
          <w:sz w:val="24"/>
          <w:szCs w:val="24"/>
        </w:rPr>
        <w:t>. Relatīvo rādītāju parasti izmanto starptautiskos salīdzinājumos, kur Latvijas 2012.gada rādītājs ir satraucoši augsts, salīdzinot ar vidējo ES rādītāju -6 uz 100 000 dzīvi dzimušajiem</w:t>
      </w:r>
      <w:r>
        <w:rPr>
          <w:rFonts w:ascii="Times New Roman" w:hAnsi="Times New Roman"/>
          <w:sz w:val="24"/>
          <w:szCs w:val="24"/>
        </w:rPr>
        <w:t>.</w:t>
      </w:r>
      <w:r w:rsidRPr="00C7297F">
        <w:rPr>
          <w:rFonts w:ascii="Times New Roman" w:hAnsi="Times New Roman"/>
          <w:sz w:val="24"/>
          <w:szCs w:val="24"/>
        </w:rPr>
        <w:t xml:space="preserve"> Turpretī 2011.gada rādītājs ir pat zemāks nekā vidēji ES. Līdz ar to, kad mātes nāves gadījumu skaits nepārsniedz 2 gadījumus gadā, tas ir tuvs ES vidējam</w:t>
      </w:r>
      <w:r w:rsidR="003E3F3A" w:rsidRPr="00C7297F">
        <w:rPr>
          <w:rFonts w:ascii="Times New Roman" w:hAnsi="Times New Roman" w:cs="Times New Roman"/>
          <w:sz w:val="24"/>
          <w:szCs w:val="24"/>
        </w:rPr>
        <w:t>.</w:t>
      </w:r>
    </w:p>
    <w:p w:rsidR="00A35424" w:rsidRPr="00684B87" w:rsidRDefault="0023038E" w:rsidP="001D5AA8">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4"/>
          <w:szCs w:val="24"/>
        </w:rPr>
      </w:pPr>
      <w:r w:rsidRPr="00C7297F">
        <w:rPr>
          <w:rFonts w:ascii="Times New Roman" w:hAnsi="Times New Roman"/>
          <w:sz w:val="24"/>
          <w:szCs w:val="24"/>
        </w:rPr>
        <w:t xml:space="preserve">Latvijā pasliktinājušies rādītāji, kas atspoguļo populācijas garīgo veselību. Pēc Latvijas iedzīvotāju veselību ietekmējošo paradumu pētījuma 2012.gada aptaujas datiem 63% iedzīvotāju (15-64 </w:t>
      </w:r>
      <w:proofErr w:type="spellStart"/>
      <w:r w:rsidRPr="00C7297F">
        <w:rPr>
          <w:rFonts w:ascii="Times New Roman" w:hAnsi="Times New Roman"/>
          <w:sz w:val="24"/>
          <w:szCs w:val="24"/>
        </w:rPr>
        <w:t>g.v</w:t>
      </w:r>
      <w:proofErr w:type="spellEnd"/>
      <w:r w:rsidRPr="00C7297F">
        <w:rPr>
          <w:rFonts w:ascii="Times New Roman" w:hAnsi="Times New Roman"/>
          <w:sz w:val="24"/>
          <w:szCs w:val="24"/>
        </w:rPr>
        <w:t>.) (56% vīriešu un 70% sieviešu) atzīmē, ka pēdējā mēneša laikā ir izjutuši sasprindzinājumu, stresu un nomāktību. Stresa un nomāktības izjūtas biežāk ir abiem dzimumiem vecumā no 25 līdz 54 gadiem. Sūdzības par depresijas epizodēm norādījuši vidēji 31% no visiem aptaujātajiem (28% vīriešu un 33% sieviešu)</w:t>
      </w:r>
      <w:r>
        <w:rPr>
          <w:rStyle w:val="FootnoteReference"/>
          <w:rFonts w:ascii="Times New Roman" w:hAnsi="Times New Roman"/>
          <w:sz w:val="24"/>
          <w:szCs w:val="24"/>
        </w:rPr>
        <w:footnoteReference w:id="14"/>
      </w:r>
      <w:r w:rsidRPr="00C7297F">
        <w:rPr>
          <w:rFonts w:ascii="Times New Roman" w:hAnsi="Times New Roman"/>
          <w:sz w:val="24"/>
          <w:szCs w:val="24"/>
        </w:rPr>
        <w:t>. Pēc skolas vecuma bērnu veselību ietekmējošo paradumu pētījuma 2010.gada aptaujas datiem 54% 15 gadīgu skolēnu (45% zēnu un 55% meiteņu) vismaz reizi nedēļā izjutuši aizkaitināmību vai sliktu garastāvokli</w:t>
      </w:r>
      <w:r>
        <w:rPr>
          <w:rStyle w:val="FootnoteReference"/>
          <w:rFonts w:ascii="Times New Roman" w:hAnsi="Times New Roman"/>
          <w:sz w:val="24"/>
          <w:szCs w:val="24"/>
        </w:rPr>
        <w:footnoteReference w:id="15"/>
      </w:r>
      <w:r w:rsidRPr="00C7297F">
        <w:rPr>
          <w:rFonts w:ascii="Times New Roman" w:hAnsi="Times New Roman"/>
          <w:sz w:val="24"/>
          <w:szCs w:val="24"/>
        </w:rPr>
        <w:t>. Pēc Eiropas skolu aptaujas pētījuma par alkoholu un citām atkarību izraisošām vielām 2011.gada datiem 26% 15–16 gadu vecu skolēnu atzīst, ka ir domājuši par pašnāvību, bet 8,7% – ka mēģinājuši to izdarīt</w:t>
      </w:r>
      <w:r>
        <w:rPr>
          <w:rStyle w:val="FootnoteReference"/>
          <w:rFonts w:ascii="Times New Roman" w:hAnsi="Times New Roman"/>
          <w:sz w:val="24"/>
          <w:szCs w:val="24"/>
        </w:rPr>
        <w:footnoteReference w:id="16"/>
      </w:r>
      <w:r w:rsidRPr="00C7297F">
        <w:rPr>
          <w:rFonts w:ascii="Times New Roman" w:hAnsi="Times New Roman"/>
          <w:sz w:val="24"/>
          <w:szCs w:val="24"/>
        </w:rPr>
        <w:t xml:space="preserve">. </w:t>
      </w:r>
      <w:r w:rsidRPr="00684B87">
        <w:rPr>
          <w:rFonts w:ascii="Times New Roman" w:hAnsi="Times New Roman"/>
          <w:color w:val="000000"/>
          <w:sz w:val="24"/>
          <w:szCs w:val="24"/>
        </w:rPr>
        <w:t xml:space="preserve">Analizējot pašnāvību kā vienu no garīgās veselības </w:t>
      </w:r>
      <w:r w:rsidRPr="00684B87">
        <w:rPr>
          <w:rFonts w:ascii="Times New Roman" w:hAnsi="Times New Roman"/>
          <w:sz w:val="24"/>
          <w:szCs w:val="24"/>
        </w:rPr>
        <w:t xml:space="preserve">indikatoriem </w:t>
      </w:r>
      <w:r w:rsidRPr="00684B87">
        <w:rPr>
          <w:rFonts w:ascii="Times New Roman" w:hAnsi="Times New Roman"/>
          <w:color w:val="000000"/>
          <w:sz w:val="24"/>
          <w:szCs w:val="24"/>
        </w:rPr>
        <w:t>rādītājus, redzams, ka mirstība no pašnāvībām uz 100 000 iedzīvotājiem Latvijā divas reizes pārsniedz vidējo rādītāju ES - 2010.gadā Latvijā šis rādītājs bija 20,1, kamēr vidēji ES - 10,4</w:t>
      </w:r>
      <w:r w:rsidRPr="00684B87">
        <w:rPr>
          <w:rStyle w:val="FootnoteReference"/>
          <w:rFonts w:ascii="Times New Roman" w:eastAsia="Calibri" w:hAnsi="Times New Roman"/>
          <w:sz w:val="24"/>
          <w:szCs w:val="24"/>
        </w:rPr>
        <w:footnoteReference w:id="17"/>
      </w:r>
      <w:r w:rsidR="00684B87" w:rsidRPr="00684B87">
        <w:rPr>
          <w:rFonts w:ascii="Times New Roman" w:hAnsi="Times New Roman" w:cs="Times New Roman"/>
          <w:color w:val="000000"/>
          <w:sz w:val="24"/>
          <w:szCs w:val="24"/>
        </w:rPr>
        <w:t>.</w:t>
      </w:r>
    </w:p>
    <w:p w:rsidR="009B7495" w:rsidRDefault="009B7495" w:rsidP="001D5AA8">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4"/>
          <w:szCs w:val="24"/>
        </w:rPr>
      </w:pPr>
      <w:r w:rsidRPr="007002AA">
        <w:rPr>
          <w:rFonts w:ascii="Times New Roman" w:hAnsi="Times New Roman" w:cs="Times New Roman"/>
          <w:sz w:val="24"/>
          <w:szCs w:val="24"/>
        </w:rPr>
        <w:t xml:space="preserve">Atbilstoši Eiropas Komisijas zaļai grāmatai „Iedzīvotāju garīgās veselības uzlabošana veidojot ES stratēģiju par garīgo veselību” garīgās veselības traucējumu ietekme uz indivīdu un sabiedrību kopumā izpaužas dažādi, tas ir gan sociāls, gan medicīnisks jautājums. Ir aprēķināts, ka garīgo traucējumu radītās izmaksas ES ir 3-4% no IKP, galvenokārt ražīguma zuduma un </w:t>
      </w:r>
      <w:r w:rsidRPr="007002AA">
        <w:rPr>
          <w:rFonts w:ascii="Times New Roman" w:hAnsi="Times New Roman" w:cs="Times New Roman"/>
          <w:sz w:val="24"/>
          <w:szCs w:val="24"/>
        </w:rPr>
        <w:lastRenderedPageBreak/>
        <w:t>darba kavējumu dēļ. Uzvedības traucējumi rada izmaksas sociālajā, izglītības, krimināltiesību un tiesu sistēmā.</w:t>
      </w:r>
    </w:p>
    <w:p w:rsidR="00B052F8" w:rsidRDefault="00B052F8" w:rsidP="001D5AA8">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G</w:t>
      </w:r>
      <w:r w:rsidRPr="00896EEB">
        <w:rPr>
          <w:rFonts w:ascii="Times New Roman" w:hAnsi="Times New Roman" w:cs="Times New Roman"/>
          <w:sz w:val="24"/>
          <w:szCs w:val="24"/>
        </w:rPr>
        <w:t>alven</w:t>
      </w:r>
      <w:r w:rsidR="009A675E">
        <w:rPr>
          <w:rFonts w:ascii="Times New Roman" w:hAnsi="Times New Roman" w:cs="Times New Roman"/>
          <w:sz w:val="24"/>
          <w:szCs w:val="24"/>
        </w:rPr>
        <w:t>o</w:t>
      </w:r>
      <w:r w:rsidRPr="00896EEB">
        <w:rPr>
          <w:rFonts w:ascii="Times New Roman" w:hAnsi="Times New Roman" w:cs="Times New Roman"/>
          <w:sz w:val="24"/>
          <w:szCs w:val="24"/>
        </w:rPr>
        <w:t xml:space="preserve"> problēm</w:t>
      </w:r>
      <w:r w:rsidR="0091363E">
        <w:rPr>
          <w:rFonts w:ascii="Times New Roman" w:hAnsi="Times New Roman" w:cs="Times New Roman"/>
          <w:sz w:val="24"/>
          <w:szCs w:val="24"/>
        </w:rPr>
        <w:t xml:space="preserve">u sadalījumu </w:t>
      </w:r>
      <w:r>
        <w:rPr>
          <w:rFonts w:ascii="Times New Roman" w:hAnsi="Times New Roman" w:cs="Times New Roman"/>
          <w:sz w:val="24"/>
          <w:szCs w:val="24"/>
        </w:rPr>
        <w:t xml:space="preserve">un </w:t>
      </w:r>
      <w:r w:rsidRPr="00896EEB">
        <w:rPr>
          <w:rFonts w:ascii="Times New Roman" w:hAnsi="Times New Roman" w:cs="Times New Roman"/>
          <w:sz w:val="24"/>
          <w:szCs w:val="24"/>
        </w:rPr>
        <w:t>investīciju vajadzības</w:t>
      </w:r>
      <w:r>
        <w:rPr>
          <w:rFonts w:ascii="Times New Roman" w:hAnsi="Times New Roman" w:cs="Times New Roman"/>
          <w:sz w:val="24"/>
          <w:szCs w:val="24"/>
        </w:rPr>
        <w:t xml:space="preserve"> </w:t>
      </w:r>
      <w:r w:rsidRPr="00896EEB">
        <w:rPr>
          <w:rFonts w:ascii="Times New Roman" w:hAnsi="Times New Roman" w:cs="Times New Roman"/>
          <w:sz w:val="24"/>
          <w:szCs w:val="24"/>
        </w:rPr>
        <w:t>veselības jomā</w:t>
      </w:r>
      <w:r w:rsidR="0091363E">
        <w:rPr>
          <w:rFonts w:ascii="Times New Roman" w:hAnsi="Times New Roman" w:cs="Times New Roman"/>
          <w:sz w:val="24"/>
          <w:szCs w:val="24"/>
        </w:rPr>
        <w:t xml:space="preserve"> parāda priekšlaicīgas mirstības, priekšlaicīgas invaliditātes un potenciāli zaudētajiem mūža gadu cēloņu </w:t>
      </w:r>
      <w:r w:rsidR="009A675E">
        <w:rPr>
          <w:rFonts w:ascii="Times New Roman" w:hAnsi="Times New Roman" w:cs="Times New Roman"/>
          <w:sz w:val="24"/>
          <w:szCs w:val="24"/>
        </w:rPr>
        <w:t xml:space="preserve">struktūras </w:t>
      </w:r>
      <w:r w:rsidR="0091363E">
        <w:rPr>
          <w:rFonts w:ascii="Times New Roman" w:hAnsi="Times New Roman" w:cs="Times New Roman"/>
          <w:sz w:val="24"/>
          <w:szCs w:val="24"/>
        </w:rPr>
        <w:t>rādītāji</w:t>
      </w:r>
      <w:r w:rsidR="00B73EF4">
        <w:rPr>
          <w:rFonts w:ascii="Times New Roman" w:hAnsi="Times New Roman" w:cs="Times New Roman"/>
          <w:sz w:val="24"/>
          <w:szCs w:val="24"/>
        </w:rPr>
        <w:t>, kas atainoti</w:t>
      </w:r>
      <w:r w:rsidR="0091363E">
        <w:rPr>
          <w:rFonts w:ascii="Times New Roman" w:hAnsi="Times New Roman" w:cs="Times New Roman"/>
          <w:sz w:val="24"/>
          <w:szCs w:val="24"/>
        </w:rPr>
        <w:t xml:space="preserve"> zemāk </w:t>
      </w:r>
      <w:r w:rsidR="00B73EF4">
        <w:rPr>
          <w:rFonts w:ascii="Times New Roman" w:hAnsi="Times New Roman" w:cs="Times New Roman"/>
          <w:sz w:val="24"/>
          <w:szCs w:val="24"/>
        </w:rPr>
        <w:t xml:space="preserve">redzamajās tabulās. </w:t>
      </w:r>
      <w:r w:rsidR="00B73EF4" w:rsidRPr="00B73EF4">
        <w:rPr>
          <w:rFonts w:ascii="Times New Roman" w:hAnsi="Times New Roman" w:cs="Times New Roman"/>
          <w:sz w:val="24"/>
          <w:szCs w:val="24"/>
        </w:rPr>
        <w:t xml:space="preserve">Pamatojoties uz tabulās atspoguļotajiem rādītājiem, </w:t>
      </w:r>
      <w:r w:rsidR="00B73EF4">
        <w:rPr>
          <w:rFonts w:ascii="Times New Roman" w:hAnsi="Times New Roman" w:cs="Times New Roman"/>
          <w:sz w:val="24"/>
          <w:szCs w:val="24"/>
        </w:rPr>
        <w:t xml:space="preserve">ir </w:t>
      </w:r>
      <w:r w:rsidR="00B73EF4" w:rsidRPr="00B73EF4">
        <w:rPr>
          <w:rFonts w:ascii="Times New Roman" w:hAnsi="Times New Roman" w:cs="Times New Roman"/>
          <w:sz w:val="24"/>
          <w:szCs w:val="24"/>
        </w:rPr>
        <w:t>plānota sīkāka prioritāro jomu rādītāju analīze, kas sniegs informāciju investīciju novirzīšanai attiecīgajiem Latvijas reģioniem, kur šie rādītāji vērtējami vissliktāk</w:t>
      </w:r>
      <w:r w:rsidR="00FC2182">
        <w:rPr>
          <w:rFonts w:ascii="Times New Roman" w:hAnsi="Times New Roman" w:cs="Times New Roman"/>
          <w:sz w:val="24"/>
          <w:szCs w:val="24"/>
        </w:rPr>
        <w:t>.</w:t>
      </w:r>
    </w:p>
    <w:p w:rsidR="009C3CFD" w:rsidRPr="009C3CFD" w:rsidRDefault="009C3CFD" w:rsidP="009C3CFD">
      <w:pPr>
        <w:tabs>
          <w:tab w:val="left" w:pos="567"/>
        </w:tabs>
        <w:spacing w:before="120" w:after="120" w:line="240" w:lineRule="auto"/>
        <w:ind w:left="1135"/>
        <w:jc w:val="right"/>
        <w:rPr>
          <w:rFonts w:ascii="Times New Roman" w:hAnsi="Times New Roman" w:cs="Times New Roman"/>
          <w:b/>
          <w:i/>
          <w:sz w:val="24"/>
          <w:szCs w:val="24"/>
        </w:rPr>
      </w:pPr>
      <w:r w:rsidRPr="009C3CFD">
        <w:rPr>
          <w:rFonts w:ascii="Times New Roman" w:hAnsi="Times New Roman" w:cs="Times New Roman"/>
          <w:b/>
          <w:i/>
          <w:sz w:val="24"/>
          <w:szCs w:val="24"/>
        </w:rPr>
        <w:t xml:space="preserve">Tabula Nr.1 </w:t>
      </w:r>
    </w:p>
    <w:p w:rsidR="009C3CFD" w:rsidRPr="009C3CFD" w:rsidRDefault="009C3CFD" w:rsidP="009C3CFD">
      <w:pPr>
        <w:spacing w:before="120" w:after="120" w:line="240" w:lineRule="auto"/>
        <w:jc w:val="right"/>
        <w:rPr>
          <w:rFonts w:ascii="Times New Roman" w:hAnsi="Times New Roman" w:cs="Times New Roman"/>
          <w:i/>
          <w:sz w:val="24"/>
          <w:szCs w:val="24"/>
        </w:rPr>
      </w:pPr>
      <w:r w:rsidRPr="009C3CFD">
        <w:rPr>
          <w:rFonts w:ascii="Times New Roman" w:hAnsi="Times New Roman" w:cs="Times New Roman"/>
          <w:i/>
          <w:sz w:val="24"/>
          <w:szCs w:val="24"/>
        </w:rPr>
        <w:t>Prioritāro un citu jomu cēloņu īpatsvars priekšlaicīgas mirstības struktūrā  2012.gadā</w:t>
      </w:r>
      <w:r w:rsidR="00FC6549">
        <w:rPr>
          <w:rFonts w:ascii="Times New Roman" w:hAnsi="Times New Roman" w:cs="Times New Roman"/>
          <w:i/>
          <w:sz w:val="24"/>
          <w:szCs w:val="24"/>
        </w:rPr>
        <w:t xml:space="preserve"> </w:t>
      </w:r>
      <w:r w:rsidRPr="009C3CFD">
        <w:rPr>
          <w:rFonts w:ascii="Times New Roman" w:hAnsi="Times New Roman" w:cs="Times New Roman"/>
          <w:i/>
          <w:sz w:val="24"/>
          <w:szCs w:val="24"/>
        </w:rPr>
        <w:t xml:space="preserve">(no visiem mirušajiem 0-64 </w:t>
      </w:r>
      <w:proofErr w:type="spellStart"/>
      <w:r w:rsidRPr="009C3CFD">
        <w:rPr>
          <w:rFonts w:ascii="Times New Roman" w:hAnsi="Times New Roman" w:cs="Times New Roman"/>
          <w:i/>
          <w:sz w:val="24"/>
          <w:szCs w:val="24"/>
        </w:rPr>
        <w:t>g.v</w:t>
      </w:r>
      <w:proofErr w:type="spellEnd"/>
      <w:r w:rsidRPr="009C3CFD">
        <w:rPr>
          <w:rFonts w:ascii="Times New Roman" w:hAnsi="Times New Roman" w:cs="Times New Roman"/>
          <w:i/>
          <w:sz w:val="24"/>
          <w:szCs w:val="24"/>
        </w:rPr>
        <w:t>.). Datu avots: Latvijas ied</w:t>
      </w:r>
      <w:r>
        <w:rPr>
          <w:rFonts w:ascii="Times New Roman" w:hAnsi="Times New Roman" w:cs="Times New Roman"/>
          <w:i/>
          <w:sz w:val="24"/>
          <w:szCs w:val="24"/>
        </w:rPr>
        <w:t>zīvotāju nāves cēloņu datu bāze</w:t>
      </w:r>
    </w:p>
    <w:tbl>
      <w:tblPr>
        <w:tblW w:w="9496" w:type="dxa"/>
        <w:tblInd w:w="93" w:type="dxa"/>
        <w:tblLook w:val="04A0"/>
      </w:tblPr>
      <w:tblGrid>
        <w:gridCol w:w="6536"/>
        <w:gridCol w:w="1300"/>
        <w:gridCol w:w="1660"/>
      </w:tblGrid>
      <w:tr w:rsidR="000E73AE" w:rsidRPr="000E73AE" w:rsidTr="009C3CFD">
        <w:trPr>
          <w:trHeight w:val="525"/>
          <w:tblHeader/>
        </w:trPr>
        <w:tc>
          <w:tcPr>
            <w:tcW w:w="6536" w:type="dxa"/>
            <w:tcBorders>
              <w:top w:val="single" w:sz="8" w:space="0" w:color="auto"/>
              <w:left w:val="single" w:sz="8" w:space="0" w:color="auto"/>
              <w:bottom w:val="single" w:sz="8" w:space="0" w:color="auto"/>
              <w:right w:val="nil"/>
            </w:tcBorders>
            <w:shd w:val="clear" w:color="auto" w:fill="auto"/>
            <w:vAlign w:val="center"/>
            <w:hideMark/>
          </w:tcPr>
          <w:p w:rsidR="000E73AE" w:rsidRPr="000E73AE" w:rsidRDefault="000E73AE" w:rsidP="000E73AE">
            <w:pPr>
              <w:spacing w:after="0" w:line="240" w:lineRule="auto"/>
              <w:jc w:val="center"/>
              <w:rPr>
                <w:rFonts w:ascii="Times New Roman" w:eastAsia="Times New Roman" w:hAnsi="Times New Roman" w:cs="Times New Roman"/>
                <w:b/>
                <w:bCs/>
                <w:color w:val="000000"/>
                <w:sz w:val="20"/>
                <w:szCs w:val="20"/>
              </w:rPr>
            </w:pPr>
            <w:r w:rsidRPr="000E73AE">
              <w:rPr>
                <w:rFonts w:ascii="Times New Roman" w:eastAsia="Times New Roman" w:hAnsi="Times New Roman" w:cs="Times New Roman"/>
                <w:b/>
                <w:bCs/>
                <w:color w:val="000000"/>
                <w:sz w:val="20"/>
                <w:szCs w:val="20"/>
              </w:rPr>
              <w:t xml:space="preserve">Mirstība, 0-64 </w:t>
            </w:r>
            <w:proofErr w:type="spellStart"/>
            <w:r w:rsidRPr="000E73AE">
              <w:rPr>
                <w:rFonts w:ascii="Times New Roman" w:eastAsia="Times New Roman" w:hAnsi="Times New Roman" w:cs="Times New Roman"/>
                <w:b/>
                <w:bCs/>
                <w:color w:val="000000"/>
                <w:sz w:val="20"/>
                <w:szCs w:val="20"/>
              </w:rPr>
              <w:t>g.</w:t>
            </w:r>
            <w:r w:rsidR="005D2CAF">
              <w:rPr>
                <w:rFonts w:ascii="Times New Roman" w:eastAsia="Times New Roman" w:hAnsi="Times New Roman" w:cs="Times New Roman"/>
                <w:b/>
                <w:bCs/>
                <w:color w:val="000000"/>
                <w:sz w:val="20"/>
                <w:szCs w:val="20"/>
              </w:rPr>
              <w:t>v</w:t>
            </w:r>
            <w:proofErr w:type="spellEnd"/>
            <w:r w:rsidR="005D2CAF">
              <w:rPr>
                <w:rFonts w:ascii="Times New Roman" w:eastAsia="Times New Roman" w:hAnsi="Times New Roman" w:cs="Times New Roman"/>
                <w:b/>
                <w:bCs/>
                <w:color w:val="000000"/>
                <w:sz w:val="20"/>
                <w:szCs w:val="20"/>
              </w:rPr>
              <w:t>.</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0E73AE" w:rsidRPr="000E73AE" w:rsidRDefault="000E73AE" w:rsidP="000E73AE">
            <w:pPr>
              <w:spacing w:after="0" w:line="240" w:lineRule="auto"/>
              <w:jc w:val="center"/>
              <w:rPr>
                <w:rFonts w:ascii="Times New Roman" w:eastAsia="Times New Roman" w:hAnsi="Times New Roman" w:cs="Times New Roman"/>
                <w:b/>
                <w:bCs/>
                <w:color w:val="000000"/>
                <w:sz w:val="20"/>
                <w:szCs w:val="20"/>
              </w:rPr>
            </w:pPr>
            <w:r w:rsidRPr="000E73AE">
              <w:rPr>
                <w:rFonts w:ascii="Times New Roman" w:eastAsia="Times New Roman" w:hAnsi="Times New Roman" w:cs="Times New Roman"/>
                <w:b/>
                <w:bCs/>
                <w:color w:val="000000"/>
                <w:sz w:val="20"/>
                <w:szCs w:val="20"/>
              </w:rPr>
              <w:t>Absolūtais skaits</w:t>
            </w: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73AE" w:rsidRPr="000E73AE" w:rsidRDefault="000E73AE" w:rsidP="000E73AE">
            <w:pPr>
              <w:spacing w:after="0" w:line="240" w:lineRule="auto"/>
              <w:jc w:val="center"/>
              <w:rPr>
                <w:rFonts w:ascii="Times New Roman" w:eastAsia="Times New Roman" w:hAnsi="Times New Roman" w:cs="Times New Roman"/>
                <w:b/>
                <w:bCs/>
                <w:color w:val="000000"/>
                <w:sz w:val="20"/>
                <w:szCs w:val="20"/>
              </w:rPr>
            </w:pPr>
            <w:r w:rsidRPr="000E73AE">
              <w:rPr>
                <w:rFonts w:ascii="Times New Roman" w:eastAsia="Times New Roman" w:hAnsi="Times New Roman" w:cs="Times New Roman"/>
                <w:b/>
                <w:bCs/>
                <w:color w:val="000000"/>
                <w:sz w:val="20"/>
                <w:szCs w:val="20"/>
              </w:rPr>
              <w:t>Īpatsvars, %</w:t>
            </w:r>
          </w:p>
        </w:tc>
      </w:tr>
      <w:tr w:rsidR="000E73AE" w:rsidRPr="000E73AE" w:rsidTr="009C3CFD">
        <w:trPr>
          <w:trHeight w:val="315"/>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0E73AE" w:rsidRPr="000E73AE" w:rsidRDefault="000E73AE" w:rsidP="000E73AE">
            <w:pPr>
              <w:spacing w:after="0" w:line="240" w:lineRule="auto"/>
              <w:rPr>
                <w:rFonts w:ascii="Times New Roman" w:eastAsia="Times New Roman" w:hAnsi="Times New Roman" w:cs="Times New Roman"/>
                <w:b/>
                <w:bCs/>
                <w:sz w:val="20"/>
                <w:szCs w:val="20"/>
              </w:rPr>
            </w:pPr>
            <w:r w:rsidRPr="000E73AE">
              <w:rPr>
                <w:rFonts w:ascii="Times New Roman" w:eastAsia="Times New Roman" w:hAnsi="Times New Roman" w:cs="Times New Roman"/>
                <w:b/>
                <w:bCs/>
                <w:sz w:val="20"/>
                <w:szCs w:val="20"/>
              </w:rPr>
              <w:t>Sirds</w:t>
            </w:r>
            <w:r w:rsidR="005D2CAF">
              <w:rPr>
                <w:rFonts w:ascii="Times New Roman" w:eastAsia="Times New Roman" w:hAnsi="Times New Roman" w:cs="Times New Roman"/>
                <w:b/>
                <w:bCs/>
                <w:sz w:val="20"/>
                <w:szCs w:val="20"/>
              </w:rPr>
              <w:t xml:space="preserve"> un</w:t>
            </w:r>
            <w:r w:rsidRPr="000E73AE">
              <w:rPr>
                <w:rFonts w:ascii="Times New Roman" w:eastAsia="Times New Roman" w:hAnsi="Times New Roman" w:cs="Times New Roman"/>
                <w:b/>
                <w:bCs/>
                <w:sz w:val="20"/>
                <w:szCs w:val="20"/>
              </w:rPr>
              <w:t xml:space="preserve"> asinsvadu saslimšana</w:t>
            </w:r>
            <w:r w:rsidR="005D2CAF">
              <w:rPr>
                <w:rFonts w:ascii="Times New Roman" w:eastAsia="Times New Roman" w:hAnsi="Times New Roman" w:cs="Times New Roman"/>
                <w:b/>
                <w:bCs/>
                <w:sz w:val="20"/>
                <w:szCs w:val="20"/>
              </w:rPr>
              <w:t>s</w:t>
            </w:r>
            <w:r w:rsidRPr="000E73AE">
              <w:rPr>
                <w:rFonts w:ascii="Times New Roman" w:eastAsia="Times New Roman" w:hAnsi="Times New Roman" w:cs="Times New Roman"/>
                <w:b/>
                <w:bCs/>
                <w:sz w:val="20"/>
                <w:szCs w:val="20"/>
              </w:rPr>
              <w:t xml:space="preserve"> (I00-I99)</w:t>
            </w:r>
          </w:p>
        </w:tc>
        <w:tc>
          <w:tcPr>
            <w:tcW w:w="1300" w:type="dxa"/>
            <w:tcBorders>
              <w:top w:val="nil"/>
              <w:left w:val="nil"/>
              <w:bottom w:val="single" w:sz="4" w:space="0" w:color="auto"/>
              <w:right w:val="single" w:sz="8"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b/>
                <w:bCs/>
                <w:color w:val="000000"/>
                <w:sz w:val="20"/>
                <w:szCs w:val="20"/>
              </w:rPr>
            </w:pPr>
            <w:r w:rsidRPr="000E73AE">
              <w:rPr>
                <w:rFonts w:ascii="Times New Roman" w:eastAsia="Times New Roman" w:hAnsi="Times New Roman" w:cs="Times New Roman"/>
                <w:b/>
                <w:bCs/>
                <w:color w:val="000000"/>
                <w:sz w:val="20"/>
                <w:szCs w:val="20"/>
              </w:rPr>
              <w:t>2 606</w:t>
            </w:r>
          </w:p>
        </w:tc>
        <w:tc>
          <w:tcPr>
            <w:tcW w:w="1660" w:type="dxa"/>
            <w:tcBorders>
              <w:top w:val="nil"/>
              <w:left w:val="nil"/>
              <w:bottom w:val="single" w:sz="4" w:space="0" w:color="auto"/>
              <w:right w:val="single" w:sz="8"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b/>
                <w:bCs/>
                <w:color w:val="000000"/>
                <w:sz w:val="20"/>
                <w:szCs w:val="20"/>
              </w:rPr>
            </w:pPr>
            <w:r w:rsidRPr="000E73AE">
              <w:rPr>
                <w:rFonts w:ascii="Times New Roman" w:eastAsia="Times New Roman" w:hAnsi="Times New Roman" w:cs="Times New Roman"/>
                <w:b/>
                <w:bCs/>
                <w:color w:val="000000"/>
                <w:sz w:val="20"/>
                <w:szCs w:val="20"/>
              </w:rPr>
              <w:t>35,01</w:t>
            </w:r>
          </w:p>
        </w:tc>
      </w:tr>
      <w:tr w:rsidR="000E73AE" w:rsidRPr="000E73AE" w:rsidTr="009C3CFD">
        <w:trPr>
          <w:trHeight w:val="255"/>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0E73AE" w:rsidRPr="000E73AE" w:rsidRDefault="000E73AE" w:rsidP="000E73AE">
            <w:pPr>
              <w:spacing w:after="0" w:line="240" w:lineRule="auto"/>
              <w:rPr>
                <w:rFonts w:ascii="Times New Roman" w:eastAsia="Times New Roman" w:hAnsi="Times New Roman" w:cs="Times New Roman"/>
                <w:b/>
                <w:bCs/>
                <w:sz w:val="20"/>
                <w:szCs w:val="20"/>
              </w:rPr>
            </w:pPr>
            <w:r w:rsidRPr="000E73AE">
              <w:rPr>
                <w:rFonts w:ascii="Times New Roman" w:eastAsia="Times New Roman" w:hAnsi="Times New Roman" w:cs="Times New Roman"/>
                <w:b/>
                <w:bCs/>
                <w:sz w:val="20"/>
                <w:szCs w:val="20"/>
              </w:rPr>
              <w:t>Ļaundabīgie audzēji (C00-C97)</w:t>
            </w:r>
          </w:p>
        </w:tc>
        <w:tc>
          <w:tcPr>
            <w:tcW w:w="1300" w:type="dxa"/>
            <w:tcBorders>
              <w:top w:val="nil"/>
              <w:left w:val="nil"/>
              <w:bottom w:val="single" w:sz="4" w:space="0" w:color="auto"/>
              <w:right w:val="single" w:sz="8"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b/>
                <w:bCs/>
                <w:color w:val="000000"/>
                <w:sz w:val="20"/>
                <w:szCs w:val="20"/>
              </w:rPr>
            </w:pPr>
            <w:r w:rsidRPr="000E73AE">
              <w:rPr>
                <w:rFonts w:ascii="Times New Roman" w:eastAsia="Times New Roman" w:hAnsi="Times New Roman" w:cs="Times New Roman"/>
                <w:b/>
                <w:bCs/>
                <w:color w:val="000000"/>
                <w:sz w:val="20"/>
                <w:szCs w:val="20"/>
              </w:rPr>
              <w:t>1 798</w:t>
            </w:r>
          </w:p>
        </w:tc>
        <w:tc>
          <w:tcPr>
            <w:tcW w:w="1660" w:type="dxa"/>
            <w:tcBorders>
              <w:top w:val="nil"/>
              <w:left w:val="nil"/>
              <w:bottom w:val="single" w:sz="4" w:space="0" w:color="auto"/>
              <w:right w:val="single" w:sz="8"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b/>
                <w:bCs/>
                <w:color w:val="000000"/>
                <w:sz w:val="20"/>
                <w:szCs w:val="20"/>
              </w:rPr>
            </w:pPr>
            <w:r w:rsidRPr="000E73AE">
              <w:rPr>
                <w:rFonts w:ascii="Times New Roman" w:eastAsia="Times New Roman" w:hAnsi="Times New Roman" w:cs="Times New Roman"/>
                <w:b/>
                <w:bCs/>
                <w:color w:val="000000"/>
                <w:sz w:val="20"/>
                <w:szCs w:val="20"/>
              </w:rPr>
              <w:t>24,16</w:t>
            </w:r>
          </w:p>
        </w:tc>
      </w:tr>
      <w:tr w:rsidR="000E73AE" w:rsidRPr="000E73AE" w:rsidTr="009C3CFD">
        <w:trPr>
          <w:trHeight w:val="51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0E73AE" w:rsidRPr="000E73AE" w:rsidRDefault="000E73AE" w:rsidP="000E73AE">
            <w:pPr>
              <w:spacing w:after="0" w:line="240" w:lineRule="auto"/>
              <w:rPr>
                <w:rFonts w:ascii="Times New Roman" w:eastAsia="Times New Roman" w:hAnsi="Times New Roman" w:cs="Times New Roman"/>
                <w:b/>
                <w:bCs/>
                <w:sz w:val="20"/>
                <w:szCs w:val="20"/>
              </w:rPr>
            </w:pPr>
            <w:proofErr w:type="spellStart"/>
            <w:r w:rsidRPr="000E73AE">
              <w:rPr>
                <w:rFonts w:ascii="Times New Roman" w:eastAsia="Times New Roman" w:hAnsi="Times New Roman" w:cs="Times New Roman"/>
                <w:b/>
                <w:bCs/>
                <w:sz w:val="20"/>
                <w:szCs w:val="20"/>
              </w:rPr>
              <w:t>Perinātālā</w:t>
            </w:r>
            <w:proofErr w:type="spellEnd"/>
            <w:r w:rsidRPr="000E73AE">
              <w:rPr>
                <w:rFonts w:ascii="Times New Roman" w:eastAsia="Times New Roman" w:hAnsi="Times New Roman" w:cs="Times New Roman"/>
                <w:b/>
                <w:bCs/>
                <w:sz w:val="20"/>
                <w:szCs w:val="20"/>
              </w:rPr>
              <w:t xml:space="preserve"> un </w:t>
            </w:r>
            <w:proofErr w:type="spellStart"/>
            <w:r w:rsidRPr="000E73AE">
              <w:rPr>
                <w:rFonts w:ascii="Times New Roman" w:eastAsia="Times New Roman" w:hAnsi="Times New Roman" w:cs="Times New Roman"/>
                <w:b/>
                <w:bCs/>
                <w:sz w:val="20"/>
                <w:szCs w:val="20"/>
              </w:rPr>
              <w:t>neonatālā</w:t>
            </w:r>
            <w:proofErr w:type="spellEnd"/>
            <w:r w:rsidRPr="000E73AE">
              <w:rPr>
                <w:rFonts w:ascii="Times New Roman" w:eastAsia="Times New Roman" w:hAnsi="Times New Roman" w:cs="Times New Roman"/>
                <w:b/>
                <w:bCs/>
                <w:sz w:val="20"/>
                <w:szCs w:val="20"/>
              </w:rPr>
              <w:t xml:space="preserve"> perioda mirstība (no 22. gr. </w:t>
            </w:r>
            <w:proofErr w:type="spellStart"/>
            <w:r w:rsidRPr="000E73AE">
              <w:rPr>
                <w:rFonts w:ascii="Times New Roman" w:eastAsia="Times New Roman" w:hAnsi="Times New Roman" w:cs="Times New Roman"/>
                <w:b/>
                <w:bCs/>
                <w:sz w:val="20"/>
                <w:szCs w:val="20"/>
              </w:rPr>
              <w:t>ned.-27</w:t>
            </w:r>
            <w:proofErr w:type="spellEnd"/>
            <w:r w:rsidRPr="000E73AE">
              <w:rPr>
                <w:rFonts w:ascii="Times New Roman" w:eastAsia="Times New Roman" w:hAnsi="Times New Roman" w:cs="Times New Roman"/>
                <w:b/>
                <w:bCs/>
                <w:sz w:val="20"/>
                <w:szCs w:val="20"/>
              </w:rPr>
              <w:t xml:space="preserve"> </w:t>
            </w:r>
            <w:proofErr w:type="spellStart"/>
            <w:r w:rsidRPr="000E73AE">
              <w:rPr>
                <w:rFonts w:ascii="Times New Roman" w:eastAsia="Times New Roman" w:hAnsi="Times New Roman" w:cs="Times New Roman"/>
                <w:b/>
                <w:bCs/>
                <w:sz w:val="20"/>
                <w:szCs w:val="20"/>
              </w:rPr>
              <w:t>dz.d</w:t>
            </w:r>
            <w:proofErr w:type="spellEnd"/>
            <w:r w:rsidRPr="000E73AE">
              <w:rPr>
                <w:rFonts w:ascii="Times New Roman" w:eastAsia="Times New Roman" w:hAnsi="Times New Roman" w:cs="Times New Roman"/>
                <w:b/>
                <w:bCs/>
                <w:sz w:val="20"/>
                <w:szCs w:val="20"/>
              </w:rPr>
              <w:t>.), dzīvi un nedzīvi dzimušie</w:t>
            </w:r>
          </w:p>
        </w:tc>
        <w:tc>
          <w:tcPr>
            <w:tcW w:w="1300" w:type="dxa"/>
            <w:tcBorders>
              <w:top w:val="nil"/>
              <w:left w:val="nil"/>
              <w:bottom w:val="single" w:sz="4" w:space="0" w:color="auto"/>
              <w:right w:val="single" w:sz="8" w:space="0" w:color="auto"/>
            </w:tcBorders>
            <w:shd w:val="clear" w:color="auto" w:fill="auto"/>
            <w:noWrap/>
            <w:vAlign w:val="bottom"/>
            <w:hideMark/>
          </w:tcPr>
          <w:p w:rsidR="000E73AE" w:rsidRPr="003D444E" w:rsidRDefault="003D444E" w:rsidP="000E73AE">
            <w:pPr>
              <w:spacing w:after="0" w:line="240" w:lineRule="auto"/>
              <w:jc w:val="center"/>
              <w:rPr>
                <w:rFonts w:ascii="Times New Roman" w:eastAsia="Times New Roman" w:hAnsi="Times New Roman" w:cs="Times New Roman"/>
                <w:color w:val="000000"/>
                <w:sz w:val="20"/>
                <w:szCs w:val="20"/>
              </w:rPr>
            </w:pPr>
            <w:r w:rsidRPr="003D444E">
              <w:rPr>
                <w:rFonts w:ascii="Times New Roman" w:eastAsia="Times New Roman" w:hAnsi="Times New Roman" w:cs="Times New Roman"/>
                <w:color w:val="000000"/>
                <w:sz w:val="20"/>
                <w:szCs w:val="20"/>
              </w:rPr>
              <w:t>190</w:t>
            </w:r>
          </w:p>
        </w:tc>
        <w:tc>
          <w:tcPr>
            <w:tcW w:w="1660" w:type="dxa"/>
            <w:tcBorders>
              <w:top w:val="nil"/>
              <w:left w:val="nil"/>
              <w:bottom w:val="single" w:sz="4" w:space="0" w:color="auto"/>
              <w:right w:val="single" w:sz="8"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color w:val="000000"/>
                <w:sz w:val="20"/>
                <w:szCs w:val="20"/>
              </w:rPr>
            </w:pPr>
            <w:r w:rsidRPr="000E73AE">
              <w:rPr>
                <w:rFonts w:ascii="Times New Roman" w:eastAsia="Times New Roman" w:hAnsi="Times New Roman" w:cs="Times New Roman"/>
                <w:strike/>
                <w:color w:val="000000"/>
                <w:sz w:val="20"/>
                <w:szCs w:val="20"/>
              </w:rPr>
              <w:t> </w:t>
            </w:r>
          </w:p>
        </w:tc>
      </w:tr>
      <w:tr w:rsidR="000E73AE" w:rsidRPr="000E73AE" w:rsidTr="009C3CFD">
        <w:trPr>
          <w:trHeight w:val="255"/>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0E73AE" w:rsidRPr="000E73AE" w:rsidRDefault="000E73AE" w:rsidP="000E73AE">
            <w:pPr>
              <w:spacing w:after="0" w:line="240" w:lineRule="auto"/>
              <w:rPr>
                <w:rFonts w:ascii="Times New Roman" w:eastAsia="Times New Roman" w:hAnsi="Times New Roman" w:cs="Times New Roman"/>
                <w:sz w:val="20"/>
                <w:szCs w:val="20"/>
              </w:rPr>
            </w:pPr>
            <w:proofErr w:type="spellStart"/>
            <w:r w:rsidRPr="000E73AE">
              <w:rPr>
                <w:rFonts w:ascii="Times New Roman" w:eastAsia="Times New Roman" w:hAnsi="Times New Roman" w:cs="Times New Roman"/>
                <w:sz w:val="20"/>
                <w:szCs w:val="20"/>
              </w:rPr>
              <w:t>t.sk.dzimis</w:t>
            </w:r>
            <w:proofErr w:type="spellEnd"/>
            <w:r w:rsidRPr="000E73AE">
              <w:rPr>
                <w:rFonts w:ascii="Times New Roman" w:eastAsia="Times New Roman" w:hAnsi="Times New Roman" w:cs="Times New Roman"/>
                <w:sz w:val="20"/>
                <w:szCs w:val="20"/>
              </w:rPr>
              <w:t xml:space="preserve"> dzīvs, miris līdz 27. dz. d. </w:t>
            </w:r>
          </w:p>
        </w:tc>
        <w:tc>
          <w:tcPr>
            <w:tcW w:w="1300" w:type="dxa"/>
            <w:tcBorders>
              <w:top w:val="nil"/>
              <w:left w:val="nil"/>
              <w:bottom w:val="single" w:sz="4" w:space="0" w:color="auto"/>
              <w:right w:val="single" w:sz="8"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b/>
                <w:bCs/>
                <w:color w:val="000000"/>
                <w:sz w:val="20"/>
                <w:szCs w:val="20"/>
              </w:rPr>
            </w:pPr>
            <w:r w:rsidRPr="000E73AE">
              <w:rPr>
                <w:rFonts w:ascii="Times New Roman" w:eastAsia="Times New Roman" w:hAnsi="Times New Roman" w:cs="Times New Roman"/>
                <w:b/>
                <w:bCs/>
                <w:color w:val="000000"/>
                <w:sz w:val="20"/>
                <w:szCs w:val="20"/>
              </w:rPr>
              <w:t>84</w:t>
            </w:r>
          </w:p>
        </w:tc>
        <w:tc>
          <w:tcPr>
            <w:tcW w:w="1660" w:type="dxa"/>
            <w:tcBorders>
              <w:top w:val="nil"/>
              <w:left w:val="nil"/>
              <w:bottom w:val="single" w:sz="4" w:space="0" w:color="auto"/>
              <w:right w:val="single" w:sz="8"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b/>
                <w:bCs/>
                <w:color w:val="000000"/>
                <w:sz w:val="20"/>
                <w:szCs w:val="20"/>
              </w:rPr>
            </w:pPr>
            <w:r w:rsidRPr="000E73AE">
              <w:rPr>
                <w:rFonts w:ascii="Times New Roman" w:eastAsia="Times New Roman" w:hAnsi="Times New Roman" w:cs="Times New Roman"/>
                <w:b/>
                <w:bCs/>
                <w:color w:val="000000"/>
                <w:sz w:val="20"/>
                <w:szCs w:val="20"/>
              </w:rPr>
              <w:t>1,13</w:t>
            </w:r>
          </w:p>
        </w:tc>
      </w:tr>
      <w:tr w:rsidR="000E73AE" w:rsidRPr="000E73AE" w:rsidTr="009C3CFD">
        <w:trPr>
          <w:trHeight w:val="255"/>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0E73AE" w:rsidRPr="000E73AE" w:rsidRDefault="000E73AE" w:rsidP="000E73AE">
            <w:pPr>
              <w:spacing w:after="0" w:line="240" w:lineRule="auto"/>
              <w:rPr>
                <w:rFonts w:ascii="Times New Roman" w:eastAsia="Times New Roman" w:hAnsi="Times New Roman" w:cs="Times New Roman"/>
                <w:sz w:val="20"/>
                <w:szCs w:val="20"/>
              </w:rPr>
            </w:pPr>
            <w:proofErr w:type="spellStart"/>
            <w:r w:rsidRPr="000E73AE">
              <w:rPr>
                <w:rFonts w:ascii="Times New Roman" w:eastAsia="Times New Roman" w:hAnsi="Times New Roman" w:cs="Times New Roman"/>
                <w:sz w:val="20"/>
                <w:szCs w:val="20"/>
              </w:rPr>
              <w:t>t.sk.dzimis</w:t>
            </w:r>
            <w:proofErr w:type="spellEnd"/>
            <w:r w:rsidRPr="000E73AE">
              <w:rPr>
                <w:rFonts w:ascii="Times New Roman" w:eastAsia="Times New Roman" w:hAnsi="Times New Roman" w:cs="Times New Roman"/>
                <w:sz w:val="20"/>
                <w:szCs w:val="20"/>
              </w:rPr>
              <w:t xml:space="preserve"> nedzīvs</w:t>
            </w:r>
          </w:p>
        </w:tc>
        <w:tc>
          <w:tcPr>
            <w:tcW w:w="1300" w:type="dxa"/>
            <w:tcBorders>
              <w:top w:val="nil"/>
              <w:left w:val="nil"/>
              <w:bottom w:val="single" w:sz="4" w:space="0" w:color="auto"/>
              <w:right w:val="single" w:sz="8"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color w:val="000000"/>
                <w:sz w:val="20"/>
                <w:szCs w:val="20"/>
              </w:rPr>
            </w:pPr>
            <w:r w:rsidRPr="000E73AE">
              <w:rPr>
                <w:rFonts w:ascii="Times New Roman" w:eastAsia="Times New Roman" w:hAnsi="Times New Roman" w:cs="Times New Roman"/>
                <w:color w:val="000000"/>
                <w:sz w:val="20"/>
                <w:szCs w:val="20"/>
              </w:rPr>
              <w:t>106</w:t>
            </w:r>
          </w:p>
        </w:tc>
        <w:tc>
          <w:tcPr>
            <w:tcW w:w="1660" w:type="dxa"/>
            <w:tcBorders>
              <w:top w:val="nil"/>
              <w:left w:val="nil"/>
              <w:bottom w:val="single" w:sz="4" w:space="0" w:color="auto"/>
              <w:right w:val="single" w:sz="8"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color w:val="000000"/>
                <w:sz w:val="20"/>
                <w:szCs w:val="20"/>
              </w:rPr>
            </w:pPr>
            <w:r w:rsidRPr="000E73AE">
              <w:rPr>
                <w:rFonts w:ascii="Times New Roman" w:eastAsia="Times New Roman" w:hAnsi="Times New Roman" w:cs="Times New Roman"/>
                <w:strike/>
                <w:color w:val="000000"/>
                <w:sz w:val="20"/>
                <w:szCs w:val="20"/>
              </w:rPr>
              <w:t> </w:t>
            </w:r>
          </w:p>
        </w:tc>
      </w:tr>
      <w:tr w:rsidR="000E73AE" w:rsidRPr="000E73AE" w:rsidTr="009C3CFD">
        <w:trPr>
          <w:trHeight w:val="33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0E73AE" w:rsidRPr="000E73AE" w:rsidRDefault="003D444E" w:rsidP="000E73A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w:t>
            </w:r>
            <w:r w:rsidRPr="003D444E">
              <w:rPr>
                <w:rFonts w:ascii="Times New Roman" w:eastAsia="Times New Roman" w:hAnsi="Times New Roman" w:cs="Times New Roman"/>
                <w:b/>
                <w:bCs/>
                <w:sz w:val="20"/>
                <w:szCs w:val="20"/>
              </w:rPr>
              <w:t xml:space="preserve">sihiski un uzvedības traucējumi </w:t>
            </w:r>
            <w:r w:rsidR="000E73AE" w:rsidRPr="000E73AE">
              <w:rPr>
                <w:rFonts w:ascii="Times New Roman" w:eastAsia="Times New Roman" w:hAnsi="Times New Roman" w:cs="Times New Roman"/>
                <w:b/>
                <w:bCs/>
                <w:sz w:val="20"/>
                <w:szCs w:val="20"/>
              </w:rPr>
              <w:t>(F00-F99)</w:t>
            </w:r>
          </w:p>
        </w:tc>
        <w:tc>
          <w:tcPr>
            <w:tcW w:w="1300" w:type="dxa"/>
            <w:tcBorders>
              <w:top w:val="nil"/>
              <w:left w:val="nil"/>
              <w:bottom w:val="single" w:sz="4" w:space="0" w:color="auto"/>
              <w:right w:val="single" w:sz="8"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b/>
                <w:bCs/>
                <w:color w:val="000000"/>
                <w:sz w:val="20"/>
                <w:szCs w:val="20"/>
              </w:rPr>
            </w:pPr>
            <w:r w:rsidRPr="000E73AE">
              <w:rPr>
                <w:rFonts w:ascii="Times New Roman" w:eastAsia="Times New Roman" w:hAnsi="Times New Roman" w:cs="Times New Roman"/>
                <w:b/>
                <w:bCs/>
                <w:color w:val="000000"/>
                <w:sz w:val="20"/>
                <w:szCs w:val="20"/>
              </w:rPr>
              <w:t>113</w:t>
            </w:r>
          </w:p>
        </w:tc>
        <w:tc>
          <w:tcPr>
            <w:tcW w:w="1660" w:type="dxa"/>
            <w:tcBorders>
              <w:top w:val="nil"/>
              <w:left w:val="nil"/>
              <w:bottom w:val="single" w:sz="4" w:space="0" w:color="auto"/>
              <w:right w:val="single" w:sz="8"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b/>
                <w:bCs/>
                <w:color w:val="000000"/>
                <w:sz w:val="20"/>
                <w:szCs w:val="20"/>
              </w:rPr>
            </w:pPr>
            <w:r w:rsidRPr="000E73AE">
              <w:rPr>
                <w:rFonts w:ascii="Times New Roman" w:eastAsia="Times New Roman" w:hAnsi="Times New Roman" w:cs="Times New Roman"/>
                <w:b/>
                <w:bCs/>
                <w:color w:val="000000"/>
                <w:sz w:val="20"/>
                <w:szCs w:val="20"/>
              </w:rPr>
              <w:t>1,52</w:t>
            </w:r>
          </w:p>
        </w:tc>
      </w:tr>
      <w:tr w:rsidR="000E73AE" w:rsidRPr="000E73AE" w:rsidTr="009C3CFD">
        <w:trPr>
          <w:trHeight w:val="255"/>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0E73AE" w:rsidRPr="000E73AE" w:rsidRDefault="000E73AE" w:rsidP="000E73AE">
            <w:pPr>
              <w:spacing w:after="0" w:line="240" w:lineRule="auto"/>
              <w:rPr>
                <w:rFonts w:ascii="Times New Roman" w:eastAsia="Times New Roman" w:hAnsi="Times New Roman" w:cs="Times New Roman"/>
                <w:color w:val="000000"/>
                <w:sz w:val="20"/>
                <w:szCs w:val="20"/>
              </w:rPr>
            </w:pPr>
            <w:r w:rsidRPr="000E73AE">
              <w:rPr>
                <w:rFonts w:ascii="Times New Roman" w:eastAsia="Times New Roman" w:hAnsi="Times New Roman" w:cs="Times New Roman"/>
                <w:color w:val="000000"/>
                <w:sz w:val="20"/>
                <w:szCs w:val="20"/>
              </w:rPr>
              <w:t>t.sk. psihiski un uzvedības traucējumi (F00-F09; F20-F98)</w:t>
            </w:r>
          </w:p>
        </w:tc>
        <w:tc>
          <w:tcPr>
            <w:tcW w:w="1300" w:type="dxa"/>
            <w:tcBorders>
              <w:top w:val="nil"/>
              <w:left w:val="nil"/>
              <w:bottom w:val="single" w:sz="4" w:space="0" w:color="auto"/>
              <w:right w:val="single" w:sz="8"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color w:val="000000"/>
                <w:sz w:val="20"/>
                <w:szCs w:val="20"/>
              </w:rPr>
            </w:pPr>
            <w:r w:rsidRPr="000E73AE">
              <w:rPr>
                <w:rFonts w:ascii="Times New Roman" w:eastAsia="Times New Roman" w:hAnsi="Times New Roman" w:cs="Times New Roman"/>
                <w:color w:val="000000"/>
                <w:sz w:val="20"/>
                <w:szCs w:val="20"/>
              </w:rPr>
              <w:t>10</w:t>
            </w:r>
          </w:p>
        </w:tc>
        <w:tc>
          <w:tcPr>
            <w:tcW w:w="1660" w:type="dxa"/>
            <w:tcBorders>
              <w:top w:val="nil"/>
              <w:left w:val="nil"/>
              <w:bottom w:val="single" w:sz="4" w:space="0" w:color="auto"/>
              <w:right w:val="single" w:sz="8"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b/>
                <w:bCs/>
                <w:color w:val="000000"/>
                <w:sz w:val="20"/>
                <w:szCs w:val="20"/>
              </w:rPr>
            </w:pPr>
            <w:r w:rsidRPr="000E73AE">
              <w:rPr>
                <w:rFonts w:ascii="Times New Roman" w:eastAsia="Times New Roman" w:hAnsi="Times New Roman" w:cs="Times New Roman"/>
                <w:b/>
                <w:bCs/>
                <w:color w:val="000000"/>
                <w:sz w:val="20"/>
                <w:szCs w:val="20"/>
              </w:rPr>
              <w:t>0,13</w:t>
            </w:r>
          </w:p>
        </w:tc>
      </w:tr>
      <w:tr w:rsidR="000E73AE" w:rsidRPr="000E73AE" w:rsidTr="009C3CFD">
        <w:trPr>
          <w:trHeight w:val="30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0E73AE" w:rsidRPr="000E73AE" w:rsidRDefault="000E73AE" w:rsidP="000E73AE">
            <w:pPr>
              <w:spacing w:after="0" w:line="240" w:lineRule="auto"/>
              <w:rPr>
                <w:rFonts w:ascii="Times New Roman" w:eastAsia="Times New Roman" w:hAnsi="Times New Roman" w:cs="Times New Roman"/>
                <w:sz w:val="20"/>
                <w:szCs w:val="20"/>
              </w:rPr>
            </w:pPr>
            <w:r w:rsidRPr="000E73AE">
              <w:rPr>
                <w:rFonts w:ascii="Times New Roman" w:eastAsia="Times New Roman" w:hAnsi="Times New Roman" w:cs="Times New Roman"/>
                <w:sz w:val="20"/>
                <w:szCs w:val="20"/>
              </w:rPr>
              <w:t xml:space="preserve">t.sk. </w:t>
            </w:r>
            <w:r w:rsidR="003D444E" w:rsidRPr="003D444E">
              <w:rPr>
                <w:rFonts w:ascii="Times New Roman" w:eastAsia="Times New Roman" w:hAnsi="Times New Roman" w:cs="Times New Roman"/>
                <w:sz w:val="20"/>
                <w:szCs w:val="20"/>
              </w:rPr>
              <w:t xml:space="preserve">psihiski un uzvedības traucējumi </w:t>
            </w:r>
            <w:proofErr w:type="spellStart"/>
            <w:r w:rsidRPr="000E73AE">
              <w:rPr>
                <w:rFonts w:ascii="Times New Roman" w:eastAsia="Times New Roman" w:hAnsi="Times New Roman" w:cs="Times New Roman"/>
                <w:sz w:val="20"/>
                <w:szCs w:val="20"/>
              </w:rPr>
              <w:t>psihoaktīvo</w:t>
            </w:r>
            <w:proofErr w:type="spellEnd"/>
            <w:r w:rsidRPr="000E73AE">
              <w:rPr>
                <w:rFonts w:ascii="Times New Roman" w:eastAsia="Times New Roman" w:hAnsi="Times New Roman" w:cs="Times New Roman"/>
                <w:sz w:val="20"/>
                <w:szCs w:val="20"/>
              </w:rPr>
              <w:t xml:space="preserve"> vielu</w:t>
            </w:r>
            <w:r w:rsidR="003D444E">
              <w:rPr>
                <w:rFonts w:ascii="Times New Roman" w:eastAsia="Times New Roman" w:hAnsi="Times New Roman" w:cs="Times New Roman"/>
                <w:sz w:val="20"/>
                <w:szCs w:val="20"/>
              </w:rPr>
              <w:t xml:space="preserve"> (t.sk. alkohola)</w:t>
            </w:r>
            <w:r w:rsidRPr="000E73AE">
              <w:rPr>
                <w:rFonts w:ascii="Times New Roman" w:eastAsia="Times New Roman" w:hAnsi="Times New Roman" w:cs="Times New Roman"/>
                <w:sz w:val="20"/>
                <w:szCs w:val="20"/>
              </w:rPr>
              <w:t xml:space="preserve"> lietošanas dēļ (F10-F19, izņemot F17</w:t>
            </w:r>
            <w:r w:rsidR="003D444E">
              <w:rPr>
                <w:rFonts w:ascii="Times New Roman" w:eastAsia="Times New Roman" w:hAnsi="Times New Roman" w:cs="Times New Roman"/>
                <w:sz w:val="20"/>
                <w:szCs w:val="20"/>
              </w:rPr>
              <w:t xml:space="preserve"> (tabaka)</w:t>
            </w:r>
            <w:r w:rsidRPr="000E73AE">
              <w:rPr>
                <w:rFonts w:ascii="Times New Roman" w:eastAsia="Times New Roman" w:hAnsi="Times New Roman" w:cs="Times New Roman"/>
                <w:sz w:val="20"/>
                <w:szCs w:val="20"/>
              </w:rPr>
              <w:t>)</w:t>
            </w:r>
          </w:p>
        </w:tc>
        <w:tc>
          <w:tcPr>
            <w:tcW w:w="1300" w:type="dxa"/>
            <w:tcBorders>
              <w:top w:val="nil"/>
              <w:left w:val="nil"/>
              <w:bottom w:val="single" w:sz="4" w:space="0" w:color="auto"/>
              <w:right w:val="single" w:sz="8"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color w:val="000000"/>
                <w:sz w:val="20"/>
                <w:szCs w:val="20"/>
              </w:rPr>
            </w:pPr>
            <w:r w:rsidRPr="000E73AE">
              <w:rPr>
                <w:rFonts w:ascii="Times New Roman" w:eastAsia="Times New Roman" w:hAnsi="Times New Roman" w:cs="Times New Roman"/>
                <w:color w:val="000000"/>
                <w:sz w:val="20"/>
                <w:szCs w:val="20"/>
              </w:rPr>
              <w:t>102</w:t>
            </w:r>
          </w:p>
        </w:tc>
        <w:tc>
          <w:tcPr>
            <w:tcW w:w="1660" w:type="dxa"/>
            <w:tcBorders>
              <w:top w:val="nil"/>
              <w:left w:val="nil"/>
              <w:bottom w:val="single" w:sz="4" w:space="0" w:color="auto"/>
              <w:right w:val="single" w:sz="8"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b/>
                <w:bCs/>
                <w:color w:val="000000"/>
                <w:sz w:val="20"/>
                <w:szCs w:val="20"/>
              </w:rPr>
            </w:pPr>
            <w:r w:rsidRPr="000E73AE">
              <w:rPr>
                <w:rFonts w:ascii="Times New Roman" w:eastAsia="Times New Roman" w:hAnsi="Times New Roman" w:cs="Times New Roman"/>
                <w:b/>
                <w:bCs/>
                <w:color w:val="000000"/>
                <w:sz w:val="20"/>
                <w:szCs w:val="20"/>
              </w:rPr>
              <w:t>1,37</w:t>
            </w:r>
          </w:p>
        </w:tc>
      </w:tr>
      <w:tr w:rsidR="000E73AE" w:rsidRPr="000E73AE" w:rsidTr="009C3CFD">
        <w:trPr>
          <w:trHeight w:val="315"/>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0E73AE" w:rsidRPr="000E73AE" w:rsidRDefault="000E73AE" w:rsidP="000E73AE">
            <w:pPr>
              <w:spacing w:after="0" w:line="240" w:lineRule="auto"/>
              <w:rPr>
                <w:rFonts w:ascii="Times New Roman" w:eastAsia="Times New Roman" w:hAnsi="Times New Roman" w:cs="Times New Roman"/>
                <w:b/>
                <w:bCs/>
                <w:sz w:val="20"/>
                <w:szCs w:val="20"/>
              </w:rPr>
            </w:pPr>
            <w:r w:rsidRPr="000E73AE">
              <w:rPr>
                <w:rFonts w:ascii="Times New Roman" w:eastAsia="Times New Roman" w:hAnsi="Times New Roman" w:cs="Times New Roman"/>
                <w:b/>
                <w:bCs/>
                <w:sz w:val="20"/>
                <w:szCs w:val="20"/>
              </w:rPr>
              <w:t>Pašnāvības (X60-X84)</w:t>
            </w:r>
          </w:p>
        </w:tc>
        <w:tc>
          <w:tcPr>
            <w:tcW w:w="1300" w:type="dxa"/>
            <w:tcBorders>
              <w:top w:val="nil"/>
              <w:left w:val="nil"/>
              <w:bottom w:val="single" w:sz="4" w:space="0" w:color="auto"/>
              <w:right w:val="single" w:sz="8"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b/>
                <w:bCs/>
                <w:color w:val="000000"/>
                <w:sz w:val="20"/>
                <w:szCs w:val="20"/>
              </w:rPr>
            </w:pPr>
            <w:r w:rsidRPr="000E73AE">
              <w:rPr>
                <w:rFonts w:ascii="Times New Roman" w:eastAsia="Times New Roman" w:hAnsi="Times New Roman" w:cs="Times New Roman"/>
                <w:b/>
                <w:bCs/>
                <w:color w:val="000000"/>
                <w:sz w:val="20"/>
                <w:szCs w:val="20"/>
              </w:rPr>
              <w:t>443</w:t>
            </w:r>
          </w:p>
        </w:tc>
        <w:tc>
          <w:tcPr>
            <w:tcW w:w="1660" w:type="dxa"/>
            <w:tcBorders>
              <w:top w:val="nil"/>
              <w:left w:val="nil"/>
              <w:bottom w:val="single" w:sz="4" w:space="0" w:color="auto"/>
              <w:right w:val="single" w:sz="8"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b/>
                <w:bCs/>
                <w:color w:val="000000"/>
                <w:sz w:val="20"/>
                <w:szCs w:val="20"/>
              </w:rPr>
            </w:pPr>
            <w:r w:rsidRPr="000E73AE">
              <w:rPr>
                <w:rFonts w:ascii="Times New Roman" w:eastAsia="Times New Roman" w:hAnsi="Times New Roman" w:cs="Times New Roman"/>
                <w:b/>
                <w:bCs/>
                <w:color w:val="000000"/>
                <w:sz w:val="20"/>
                <w:szCs w:val="20"/>
              </w:rPr>
              <w:t>5,95</w:t>
            </w:r>
          </w:p>
        </w:tc>
      </w:tr>
      <w:tr w:rsidR="000E73AE" w:rsidRPr="000E73AE" w:rsidTr="009C3CFD">
        <w:trPr>
          <w:trHeight w:val="255"/>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0E73AE" w:rsidRPr="000E73AE" w:rsidRDefault="000E73AE" w:rsidP="000E73AE">
            <w:pPr>
              <w:spacing w:after="0" w:line="240" w:lineRule="auto"/>
              <w:rPr>
                <w:rFonts w:ascii="Times New Roman" w:eastAsia="Times New Roman" w:hAnsi="Times New Roman" w:cs="Times New Roman"/>
                <w:b/>
                <w:bCs/>
                <w:sz w:val="20"/>
                <w:szCs w:val="20"/>
              </w:rPr>
            </w:pPr>
            <w:r w:rsidRPr="000E73AE">
              <w:rPr>
                <w:rFonts w:ascii="Times New Roman" w:eastAsia="Times New Roman" w:hAnsi="Times New Roman" w:cs="Times New Roman"/>
                <w:b/>
                <w:bCs/>
                <w:sz w:val="20"/>
                <w:szCs w:val="20"/>
              </w:rPr>
              <w:t>Citi cēloņi:</w:t>
            </w:r>
          </w:p>
        </w:tc>
        <w:tc>
          <w:tcPr>
            <w:tcW w:w="1300" w:type="dxa"/>
            <w:tcBorders>
              <w:top w:val="nil"/>
              <w:left w:val="nil"/>
              <w:bottom w:val="single" w:sz="4" w:space="0" w:color="auto"/>
              <w:right w:val="single" w:sz="8"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b/>
                <w:bCs/>
                <w:color w:val="000000"/>
                <w:sz w:val="20"/>
                <w:szCs w:val="20"/>
              </w:rPr>
            </w:pPr>
            <w:r w:rsidRPr="000E73AE">
              <w:rPr>
                <w:rFonts w:ascii="Times New Roman" w:eastAsia="Times New Roman" w:hAnsi="Times New Roman" w:cs="Times New Roman"/>
                <w:b/>
                <w:bCs/>
                <w:color w:val="000000"/>
                <w:sz w:val="20"/>
                <w:szCs w:val="20"/>
              </w:rPr>
              <w:t>2 159</w:t>
            </w:r>
          </w:p>
        </w:tc>
        <w:tc>
          <w:tcPr>
            <w:tcW w:w="1660" w:type="dxa"/>
            <w:tcBorders>
              <w:top w:val="nil"/>
              <w:left w:val="nil"/>
              <w:bottom w:val="single" w:sz="4" w:space="0" w:color="auto"/>
              <w:right w:val="single" w:sz="8"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b/>
                <w:bCs/>
                <w:color w:val="000000"/>
                <w:sz w:val="20"/>
                <w:szCs w:val="20"/>
              </w:rPr>
            </w:pPr>
            <w:r w:rsidRPr="000E73AE">
              <w:rPr>
                <w:rFonts w:ascii="Times New Roman" w:eastAsia="Times New Roman" w:hAnsi="Times New Roman" w:cs="Times New Roman"/>
                <w:b/>
                <w:bCs/>
                <w:color w:val="000000"/>
                <w:sz w:val="20"/>
                <w:szCs w:val="20"/>
              </w:rPr>
              <w:t>29,01</w:t>
            </w:r>
          </w:p>
        </w:tc>
      </w:tr>
      <w:tr w:rsidR="000172FB" w:rsidRPr="000E73AE" w:rsidTr="009C3CFD">
        <w:trPr>
          <w:trHeight w:val="270"/>
        </w:trPr>
        <w:tc>
          <w:tcPr>
            <w:tcW w:w="6536" w:type="dxa"/>
            <w:tcBorders>
              <w:top w:val="nil"/>
              <w:left w:val="single" w:sz="8" w:space="0" w:color="auto"/>
              <w:bottom w:val="single" w:sz="4" w:space="0" w:color="auto"/>
              <w:right w:val="single" w:sz="8" w:space="0" w:color="auto"/>
            </w:tcBorders>
            <w:shd w:val="clear" w:color="auto" w:fill="auto"/>
            <w:vAlign w:val="bottom"/>
          </w:tcPr>
          <w:p w:rsidR="000172FB" w:rsidRPr="000E73AE" w:rsidRDefault="000172FB" w:rsidP="000172FB">
            <w:pPr>
              <w:spacing w:after="0" w:line="240" w:lineRule="auto"/>
              <w:rPr>
                <w:rFonts w:ascii="Times New Roman" w:eastAsia="Times New Roman" w:hAnsi="Times New Roman" w:cs="Times New Roman"/>
                <w:sz w:val="20"/>
                <w:szCs w:val="20"/>
              </w:rPr>
            </w:pPr>
            <w:r w:rsidRPr="000172FB">
              <w:rPr>
                <w:rFonts w:ascii="Times New Roman" w:eastAsia="Times New Roman" w:hAnsi="Times New Roman" w:cs="Times New Roman"/>
                <w:sz w:val="20"/>
                <w:szCs w:val="20"/>
              </w:rPr>
              <w:t xml:space="preserve">t.sk. </w:t>
            </w:r>
            <w:r>
              <w:rPr>
                <w:rFonts w:ascii="Times New Roman" w:eastAsia="Times New Roman" w:hAnsi="Times New Roman" w:cs="Times New Roman"/>
                <w:sz w:val="20"/>
                <w:szCs w:val="20"/>
              </w:rPr>
              <w:t>Ā</w:t>
            </w:r>
            <w:r w:rsidRPr="000172FB">
              <w:rPr>
                <w:rFonts w:ascii="Times New Roman" w:eastAsia="Times New Roman" w:hAnsi="Times New Roman" w:cs="Times New Roman"/>
                <w:sz w:val="20"/>
                <w:szCs w:val="20"/>
              </w:rPr>
              <w:t>rēji slimību un nāves cēloņi</w:t>
            </w:r>
            <w:r>
              <w:rPr>
                <w:rFonts w:ascii="Times New Roman" w:eastAsia="Times New Roman" w:hAnsi="Times New Roman" w:cs="Times New Roman"/>
                <w:sz w:val="20"/>
                <w:szCs w:val="20"/>
              </w:rPr>
              <w:t xml:space="preserve">, izņemot pašnāvības </w:t>
            </w:r>
            <w:r w:rsidRPr="000172FB">
              <w:rPr>
                <w:rFonts w:ascii="Times New Roman" w:eastAsia="Times New Roman" w:hAnsi="Times New Roman" w:cs="Times New Roman"/>
                <w:sz w:val="20"/>
                <w:szCs w:val="20"/>
              </w:rPr>
              <w:t>(V01-</w:t>
            </w:r>
            <w:r>
              <w:rPr>
                <w:rFonts w:ascii="Times New Roman" w:eastAsia="Times New Roman" w:hAnsi="Times New Roman" w:cs="Times New Roman"/>
                <w:sz w:val="20"/>
                <w:szCs w:val="20"/>
              </w:rPr>
              <w:t>X59; X85 -</w:t>
            </w:r>
            <w:r w:rsidRPr="000172FB">
              <w:rPr>
                <w:rFonts w:ascii="Times New Roman" w:eastAsia="Times New Roman" w:hAnsi="Times New Roman" w:cs="Times New Roman"/>
                <w:sz w:val="20"/>
                <w:szCs w:val="20"/>
              </w:rPr>
              <w:t>Y89)</w:t>
            </w:r>
          </w:p>
        </w:tc>
        <w:tc>
          <w:tcPr>
            <w:tcW w:w="1300" w:type="dxa"/>
            <w:tcBorders>
              <w:top w:val="nil"/>
              <w:left w:val="nil"/>
              <w:bottom w:val="single" w:sz="4" w:space="0" w:color="auto"/>
              <w:right w:val="single" w:sz="8" w:space="0" w:color="auto"/>
            </w:tcBorders>
            <w:shd w:val="clear" w:color="auto" w:fill="auto"/>
            <w:noWrap/>
            <w:vAlign w:val="bottom"/>
          </w:tcPr>
          <w:p w:rsidR="000172FB" w:rsidRPr="000E73AE" w:rsidRDefault="000172FB" w:rsidP="000E73A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985</w:t>
            </w:r>
          </w:p>
        </w:tc>
        <w:tc>
          <w:tcPr>
            <w:tcW w:w="1660" w:type="dxa"/>
            <w:tcBorders>
              <w:top w:val="nil"/>
              <w:left w:val="nil"/>
              <w:bottom w:val="single" w:sz="4" w:space="0" w:color="auto"/>
              <w:right w:val="single" w:sz="8" w:space="0" w:color="auto"/>
            </w:tcBorders>
            <w:shd w:val="clear" w:color="auto" w:fill="auto"/>
            <w:noWrap/>
            <w:vAlign w:val="bottom"/>
          </w:tcPr>
          <w:p w:rsidR="000172FB" w:rsidRPr="000E73AE" w:rsidRDefault="000172FB" w:rsidP="000E73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w:t>
            </w:r>
          </w:p>
        </w:tc>
      </w:tr>
      <w:tr w:rsidR="000E73AE" w:rsidRPr="000E73AE" w:rsidTr="009C3CFD">
        <w:trPr>
          <w:trHeight w:val="255"/>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0E73AE" w:rsidRPr="000E73AE" w:rsidRDefault="000E73AE" w:rsidP="000E73AE">
            <w:pPr>
              <w:spacing w:after="0" w:line="240" w:lineRule="auto"/>
              <w:rPr>
                <w:rFonts w:ascii="Times New Roman" w:eastAsia="Times New Roman" w:hAnsi="Times New Roman" w:cs="Times New Roman"/>
                <w:sz w:val="20"/>
                <w:szCs w:val="20"/>
              </w:rPr>
            </w:pPr>
            <w:r w:rsidRPr="000E73AE">
              <w:rPr>
                <w:rFonts w:ascii="Times New Roman" w:eastAsia="Times New Roman" w:hAnsi="Times New Roman" w:cs="Times New Roman"/>
                <w:sz w:val="20"/>
                <w:szCs w:val="20"/>
              </w:rPr>
              <w:t>t.sk. Gremošanas sistēmas slimības (K00-K99)</w:t>
            </w:r>
          </w:p>
        </w:tc>
        <w:tc>
          <w:tcPr>
            <w:tcW w:w="1300" w:type="dxa"/>
            <w:tcBorders>
              <w:top w:val="nil"/>
              <w:left w:val="nil"/>
              <w:bottom w:val="single" w:sz="4" w:space="0" w:color="auto"/>
              <w:right w:val="single" w:sz="4"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color w:val="000000"/>
                <w:sz w:val="20"/>
                <w:szCs w:val="20"/>
              </w:rPr>
            </w:pPr>
            <w:r w:rsidRPr="000E73AE">
              <w:rPr>
                <w:rFonts w:ascii="Times New Roman" w:eastAsia="Times New Roman" w:hAnsi="Times New Roman" w:cs="Times New Roman"/>
                <w:color w:val="000000"/>
                <w:sz w:val="20"/>
                <w:szCs w:val="20"/>
              </w:rPr>
              <w:t>470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sz w:val="20"/>
                <w:szCs w:val="20"/>
              </w:rPr>
            </w:pPr>
            <w:r w:rsidRPr="000E73AE">
              <w:rPr>
                <w:rFonts w:ascii="Times New Roman" w:eastAsia="Times New Roman" w:hAnsi="Times New Roman" w:cs="Times New Roman"/>
                <w:sz w:val="20"/>
                <w:szCs w:val="20"/>
              </w:rPr>
              <w:t>6,31</w:t>
            </w:r>
          </w:p>
        </w:tc>
      </w:tr>
      <w:tr w:rsidR="000E73AE" w:rsidRPr="000E73AE" w:rsidTr="009C3CFD">
        <w:trPr>
          <w:trHeight w:val="255"/>
        </w:trPr>
        <w:tc>
          <w:tcPr>
            <w:tcW w:w="6536" w:type="dxa"/>
            <w:tcBorders>
              <w:top w:val="nil"/>
              <w:left w:val="single" w:sz="8" w:space="0" w:color="auto"/>
              <w:bottom w:val="nil"/>
              <w:right w:val="single" w:sz="8" w:space="0" w:color="auto"/>
            </w:tcBorders>
            <w:shd w:val="clear" w:color="auto" w:fill="auto"/>
            <w:vAlign w:val="bottom"/>
            <w:hideMark/>
          </w:tcPr>
          <w:p w:rsidR="000E73AE" w:rsidRPr="000E73AE" w:rsidRDefault="000E73AE" w:rsidP="000E73AE">
            <w:pPr>
              <w:spacing w:after="0" w:line="240" w:lineRule="auto"/>
              <w:rPr>
                <w:rFonts w:ascii="Times New Roman" w:eastAsia="Times New Roman" w:hAnsi="Times New Roman" w:cs="Times New Roman"/>
                <w:sz w:val="20"/>
                <w:szCs w:val="20"/>
              </w:rPr>
            </w:pPr>
            <w:r w:rsidRPr="000E73AE">
              <w:rPr>
                <w:rFonts w:ascii="Times New Roman" w:eastAsia="Times New Roman" w:hAnsi="Times New Roman" w:cs="Times New Roman"/>
                <w:sz w:val="20"/>
                <w:szCs w:val="20"/>
              </w:rPr>
              <w:t>t.sk. Diabēts (E10-E14)</w:t>
            </w:r>
          </w:p>
        </w:tc>
        <w:tc>
          <w:tcPr>
            <w:tcW w:w="1300" w:type="dxa"/>
            <w:tcBorders>
              <w:top w:val="nil"/>
              <w:left w:val="nil"/>
              <w:bottom w:val="nil"/>
              <w:right w:val="single" w:sz="4"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color w:val="000000"/>
                <w:sz w:val="20"/>
                <w:szCs w:val="20"/>
              </w:rPr>
            </w:pPr>
            <w:r w:rsidRPr="000E73AE">
              <w:rPr>
                <w:rFonts w:ascii="Times New Roman" w:eastAsia="Times New Roman" w:hAnsi="Times New Roman" w:cs="Times New Roman"/>
                <w:color w:val="000000"/>
                <w:sz w:val="20"/>
                <w:szCs w:val="20"/>
              </w:rPr>
              <w:t>98</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color w:val="000000"/>
                <w:sz w:val="20"/>
                <w:szCs w:val="20"/>
              </w:rPr>
            </w:pPr>
            <w:r w:rsidRPr="000E73AE">
              <w:rPr>
                <w:rFonts w:ascii="Times New Roman" w:eastAsia="Times New Roman" w:hAnsi="Times New Roman" w:cs="Times New Roman"/>
                <w:color w:val="000000"/>
                <w:sz w:val="20"/>
                <w:szCs w:val="20"/>
              </w:rPr>
              <w:t>1,32</w:t>
            </w:r>
          </w:p>
        </w:tc>
      </w:tr>
      <w:tr w:rsidR="000E73AE" w:rsidRPr="000E73AE" w:rsidTr="009C3CFD">
        <w:trPr>
          <w:trHeight w:val="270"/>
        </w:trPr>
        <w:tc>
          <w:tcPr>
            <w:tcW w:w="6536"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0E73AE" w:rsidRPr="000E73AE" w:rsidRDefault="000E73AE" w:rsidP="000E73AE">
            <w:pPr>
              <w:spacing w:after="0" w:line="240" w:lineRule="auto"/>
              <w:rPr>
                <w:rFonts w:ascii="Times New Roman" w:eastAsia="Times New Roman" w:hAnsi="Times New Roman" w:cs="Times New Roman"/>
                <w:sz w:val="20"/>
                <w:szCs w:val="20"/>
              </w:rPr>
            </w:pPr>
            <w:r w:rsidRPr="000E73AE">
              <w:rPr>
                <w:rFonts w:ascii="Times New Roman" w:eastAsia="Times New Roman" w:hAnsi="Times New Roman" w:cs="Times New Roman"/>
                <w:sz w:val="20"/>
                <w:szCs w:val="20"/>
              </w:rPr>
              <w:t xml:space="preserve">t.sk. Gripa un pneimonija (J10-J18)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color w:val="000000"/>
                <w:sz w:val="20"/>
                <w:szCs w:val="20"/>
              </w:rPr>
            </w:pPr>
            <w:r w:rsidRPr="000E73AE">
              <w:rPr>
                <w:rFonts w:ascii="Times New Roman" w:eastAsia="Times New Roman" w:hAnsi="Times New Roman" w:cs="Times New Roman"/>
                <w:color w:val="000000"/>
                <w:sz w:val="20"/>
                <w:szCs w:val="20"/>
              </w:rPr>
              <w:t>163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3AE" w:rsidRPr="000E73AE" w:rsidRDefault="000E73AE" w:rsidP="000E73AE">
            <w:pPr>
              <w:spacing w:after="0" w:line="240" w:lineRule="auto"/>
              <w:jc w:val="center"/>
              <w:rPr>
                <w:rFonts w:ascii="Times New Roman" w:eastAsia="Times New Roman" w:hAnsi="Times New Roman" w:cs="Times New Roman"/>
                <w:color w:val="000000"/>
                <w:sz w:val="20"/>
                <w:szCs w:val="20"/>
              </w:rPr>
            </w:pPr>
            <w:r w:rsidRPr="000E73AE">
              <w:rPr>
                <w:rFonts w:ascii="Times New Roman" w:eastAsia="Times New Roman" w:hAnsi="Times New Roman" w:cs="Times New Roman"/>
                <w:color w:val="000000"/>
                <w:sz w:val="20"/>
                <w:szCs w:val="20"/>
              </w:rPr>
              <w:t>2,19</w:t>
            </w:r>
          </w:p>
        </w:tc>
      </w:tr>
      <w:tr w:rsidR="003D444E" w:rsidRPr="000E73AE" w:rsidTr="009C3CFD">
        <w:trPr>
          <w:trHeight w:val="270"/>
        </w:trPr>
        <w:tc>
          <w:tcPr>
            <w:tcW w:w="6536" w:type="dxa"/>
            <w:tcBorders>
              <w:top w:val="single" w:sz="4" w:space="0" w:color="auto"/>
              <w:left w:val="single" w:sz="8" w:space="0" w:color="auto"/>
              <w:bottom w:val="single" w:sz="8" w:space="0" w:color="auto"/>
              <w:right w:val="single" w:sz="8" w:space="0" w:color="auto"/>
            </w:tcBorders>
            <w:shd w:val="clear" w:color="auto" w:fill="auto"/>
            <w:vAlign w:val="bottom"/>
          </w:tcPr>
          <w:p w:rsidR="003D444E" w:rsidRPr="000E73AE" w:rsidRDefault="003D444E" w:rsidP="000E73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Visi cēloņi (A-Y)</w:t>
            </w:r>
          </w:p>
        </w:tc>
        <w:tc>
          <w:tcPr>
            <w:tcW w:w="1300" w:type="dxa"/>
            <w:tcBorders>
              <w:top w:val="single" w:sz="4" w:space="0" w:color="auto"/>
              <w:left w:val="nil"/>
              <w:bottom w:val="single" w:sz="8" w:space="0" w:color="auto"/>
              <w:right w:val="single" w:sz="4" w:space="0" w:color="auto"/>
            </w:tcBorders>
            <w:shd w:val="clear" w:color="auto" w:fill="auto"/>
            <w:noWrap/>
            <w:vAlign w:val="bottom"/>
          </w:tcPr>
          <w:p w:rsidR="003D444E" w:rsidRPr="000E73AE" w:rsidRDefault="005B2755" w:rsidP="000E73A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7443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444E" w:rsidRPr="000E73AE" w:rsidRDefault="005B2755" w:rsidP="000E73A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bl>
    <w:p w:rsidR="009C3CFD" w:rsidRPr="009C3CFD" w:rsidRDefault="009C3CFD" w:rsidP="009C3CFD">
      <w:pPr>
        <w:tabs>
          <w:tab w:val="left" w:pos="0"/>
        </w:tabs>
        <w:spacing w:before="120" w:after="120" w:line="240" w:lineRule="auto"/>
        <w:jc w:val="right"/>
        <w:rPr>
          <w:rFonts w:ascii="Times New Roman" w:hAnsi="Times New Roman" w:cs="Times New Roman"/>
          <w:b/>
          <w:i/>
          <w:sz w:val="24"/>
          <w:szCs w:val="24"/>
        </w:rPr>
      </w:pPr>
      <w:r w:rsidRPr="009C3CFD">
        <w:rPr>
          <w:rFonts w:ascii="Times New Roman" w:hAnsi="Times New Roman" w:cs="Times New Roman"/>
          <w:b/>
          <w:i/>
          <w:sz w:val="24"/>
          <w:szCs w:val="24"/>
        </w:rPr>
        <w:t xml:space="preserve">Tabula Nr.2 </w:t>
      </w:r>
    </w:p>
    <w:p w:rsidR="009C3CFD" w:rsidRPr="009C3CFD" w:rsidRDefault="009C3CFD" w:rsidP="009C3CFD">
      <w:pPr>
        <w:tabs>
          <w:tab w:val="left" w:pos="0"/>
        </w:tabs>
        <w:spacing w:before="120" w:after="120" w:line="240" w:lineRule="auto"/>
        <w:jc w:val="right"/>
        <w:rPr>
          <w:rFonts w:ascii="Times New Roman" w:hAnsi="Times New Roman" w:cs="Times New Roman"/>
          <w:i/>
          <w:sz w:val="24"/>
          <w:szCs w:val="24"/>
        </w:rPr>
      </w:pPr>
      <w:r w:rsidRPr="009C3CFD">
        <w:rPr>
          <w:rFonts w:ascii="Times New Roman" w:hAnsi="Times New Roman" w:cs="Times New Roman"/>
          <w:i/>
          <w:sz w:val="24"/>
          <w:szCs w:val="24"/>
        </w:rPr>
        <w:t>Prioritāro un citu jomu cēloņu īpatsvars priekšlaicīgas invaliditātes struktūrā, 2012.gads, Pirmreizējā invaliditā</w:t>
      </w:r>
      <w:r>
        <w:rPr>
          <w:rFonts w:ascii="Times New Roman" w:hAnsi="Times New Roman" w:cs="Times New Roman"/>
          <w:i/>
          <w:sz w:val="24"/>
          <w:szCs w:val="24"/>
        </w:rPr>
        <w:t xml:space="preserve">te, 0-59 </w:t>
      </w:r>
      <w:proofErr w:type="spellStart"/>
      <w:r>
        <w:rPr>
          <w:rFonts w:ascii="Times New Roman" w:hAnsi="Times New Roman" w:cs="Times New Roman"/>
          <w:i/>
          <w:sz w:val="24"/>
          <w:szCs w:val="24"/>
        </w:rPr>
        <w:t>g.v</w:t>
      </w:r>
      <w:proofErr w:type="spellEnd"/>
      <w:r>
        <w:rPr>
          <w:rFonts w:ascii="Times New Roman" w:hAnsi="Times New Roman" w:cs="Times New Roman"/>
          <w:i/>
          <w:sz w:val="24"/>
          <w:szCs w:val="24"/>
        </w:rPr>
        <w:t>. Datu avots: VDEĀK</w:t>
      </w:r>
    </w:p>
    <w:tbl>
      <w:tblPr>
        <w:tblW w:w="9496" w:type="dxa"/>
        <w:tblInd w:w="93" w:type="dxa"/>
        <w:tblLook w:val="04A0"/>
      </w:tblPr>
      <w:tblGrid>
        <w:gridCol w:w="6536"/>
        <w:gridCol w:w="1300"/>
        <w:gridCol w:w="1660"/>
      </w:tblGrid>
      <w:tr w:rsidR="00781FDF" w:rsidRPr="00781FDF" w:rsidTr="009C3CFD">
        <w:trPr>
          <w:trHeight w:val="525"/>
          <w:tblHeader/>
        </w:trPr>
        <w:tc>
          <w:tcPr>
            <w:tcW w:w="6536" w:type="dxa"/>
            <w:tcBorders>
              <w:top w:val="single" w:sz="8" w:space="0" w:color="auto"/>
              <w:left w:val="single" w:sz="8" w:space="0" w:color="auto"/>
              <w:bottom w:val="single" w:sz="8" w:space="0" w:color="auto"/>
              <w:right w:val="nil"/>
            </w:tcBorders>
            <w:shd w:val="clear" w:color="auto" w:fill="auto"/>
            <w:vAlign w:val="center"/>
            <w:hideMark/>
          </w:tcPr>
          <w:p w:rsidR="00781FDF" w:rsidRPr="00781FDF" w:rsidRDefault="00781FDF" w:rsidP="00781FDF">
            <w:pPr>
              <w:spacing w:after="0" w:line="240" w:lineRule="auto"/>
              <w:jc w:val="center"/>
              <w:rPr>
                <w:rFonts w:ascii="Times New Roman" w:eastAsia="Times New Roman" w:hAnsi="Times New Roman" w:cs="Times New Roman"/>
                <w:b/>
                <w:bCs/>
                <w:color w:val="000000"/>
                <w:sz w:val="20"/>
                <w:szCs w:val="20"/>
              </w:rPr>
            </w:pPr>
            <w:r w:rsidRPr="00781FDF">
              <w:rPr>
                <w:rFonts w:ascii="Times New Roman" w:eastAsia="Times New Roman" w:hAnsi="Times New Roman" w:cs="Times New Roman"/>
                <w:b/>
                <w:bCs/>
                <w:color w:val="000000"/>
                <w:sz w:val="20"/>
                <w:szCs w:val="20"/>
              </w:rPr>
              <w:t>Pirmreizējā invaliditāte, 0-59 g.</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781FDF" w:rsidRPr="00781FDF" w:rsidRDefault="00781FDF" w:rsidP="00781FDF">
            <w:pPr>
              <w:spacing w:after="0" w:line="240" w:lineRule="auto"/>
              <w:jc w:val="center"/>
              <w:rPr>
                <w:rFonts w:ascii="Times New Roman" w:eastAsia="Times New Roman" w:hAnsi="Times New Roman" w:cs="Times New Roman"/>
                <w:b/>
                <w:bCs/>
                <w:color w:val="000000"/>
                <w:sz w:val="20"/>
                <w:szCs w:val="20"/>
              </w:rPr>
            </w:pPr>
            <w:r w:rsidRPr="00781FDF">
              <w:rPr>
                <w:rFonts w:ascii="Times New Roman" w:eastAsia="Times New Roman" w:hAnsi="Times New Roman" w:cs="Times New Roman"/>
                <w:b/>
                <w:bCs/>
                <w:color w:val="000000"/>
                <w:sz w:val="20"/>
                <w:szCs w:val="20"/>
              </w:rPr>
              <w:t>Absolūtais skaits</w:t>
            </w: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81FDF" w:rsidRPr="00781FDF" w:rsidRDefault="00781FDF" w:rsidP="00781FDF">
            <w:pPr>
              <w:spacing w:after="0" w:line="240" w:lineRule="auto"/>
              <w:jc w:val="center"/>
              <w:rPr>
                <w:rFonts w:ascii="Times New Roman" w:eastAsia="Times New Roman" w:hAnsi="Times New Roman" w:cs="Times New Roman"/>
                <w:b/>
                <w:bCs/>
                <w:color w:val="000000"/>
                <w:sz w:val="20"/>
                <w:szCs w:val="20"/>
              </w:rPr>
            </w:pPr>
            <w:r w:rsidRPr="00781FDF">
              <w:rPr>
                <w:rFonts w:ascii="Times New Roman" w:eastAsia="Times New Roman" w:hAnsi="Times New Roman" w:cs="Times New Roman"/>
                <w:b/>
                <w:bCs/>
                <w:color w:val="000000"/>
                <w:sz w:val="20"/>
                <w:szCs w:val="20"/>
              </w:rPr>
              <w:t>Īpatsvars, %</w:t>
            </w:r>
          </w:p>
        </w:tc>
      </w:tr>
      <w:tr w:rsidR="00781FDF" w:rsidRPr="00781FDF" w:rsidTr="009C3CFD">
        <w:trPr>
          <w:trHeight w:val="255"/>
        </w:trPr>
        <w:tc>
          <w:tcPr>
            <w:tcW w:w="6536" w:type="dxa"/>
            <w:tcBorders>
              <w:top w:val="nil"/>
              <w:left w:val="single" w:sz="8" w:space="0" w:color="auto"/>
              <w:bottom w:val="single" w:sz="4" w:space="0" w:color="auto"/>
              <w:right w:val="nil"/>
            </w:tcBorders>
            <w:shd w:val="clear" w:color="auto" w:fill="auto"/>
            <w:vAlign w:val="bottom"/>
            <w:hideMark/>
          </w:tcPr>
          <w:p w:rsidR="00781FDF" w:rsidRPr="00781FDF" w:rsidRDefault="00781FDF" w:rsidP="00781FDF">
            <w:pPr>
              <w:spacing w:after="0" w:line="240" w:lineRule="auto"/>
              <w:rPr>
                <w:rFonts w:ascii="Times New Roman" w:eastAsia="Times New Roman" w:hAnsi="Times New Roman" w:cs="Times New Roman"/>
                <w:b/>
                <w:bCs/>
                <w:sz w:val="20"/>
                <w:szCs w:val="20"/>
              </w:rPr>
            </w:pPr>
            <w:r w:rsidRPr="00781FDF">
              <w:rPr>
                <w:rFonts w:ascii="Times New Roman" w:eastAsia="Times New Roman" w:hAnsi="Times New Roman" w:cs="Times New Roman"/>
                <w:b/>
                <w:bCs/>
                <w:sz w:val="20"/>
                <w:szCs w:val="20"/>
              </w:rPr>
              <w:t xml:space="preserve">Sirds </w:t>
            </w:r>
            <w:r w:rsidR="000172FB">
              <w:rPr>
                <w:rFonts w:ascii="Times New Roman" w:eastAsia="Times New Roman" w:hAnsi="Times New Roman" w:cs="Times New Roman"/>
                <w:b/>
                <w:bCs/>
                <w:sz w:val="20"/>
                <w:szCs w:val="20"/>
              </w:rPr>
              <w:t xml:space="preserve">un </w:t>
            </w:r>
            <w:r w:rsidRPr="00781FDF">
              <w:rPr>
                <w:rFonts w:ascii="Times New Roman" w:eastAsia="Times New Roman" w:hAnsi="Times New Roman" w:cs="Times New Roman"/>
                <w:b/>
                <w:bCs/>
                <w:sz w:val="20"/>
                <w:szCs w:val="20"/>
              </w:rPr>
              <w:t>asinsvadu saslimšana</w:t>
            </w:r>
            <w:r w:rsidR="000172FB">
              <w:rPr>
                <w:rFonts w:ascii="Times New Roman" w:eastAsia="Times New Roman" w:hAnsi="Times New Roman" w:cs="Times New Roman"/>
                <w:b/>
                <w:bCs/>
                <w:sz w:val="20"/>
                <w:szCs w:val="20"/>
              </w:rPr>
              <w:t>s</w:t>
            </w:r>
            <w:r w:rsidRPr="00781FDF">
              <w:rPr>
                <w:rFonts w:ascii="Times New Roman" w:eastAsia="Times New Roman" w:hAnsi="Times New Roman" w:cs="Times New Roman"/>
                <w:b/>
                <w:bCs/>
                <w:sz w:val="20"/>
                <w:szCs w:val="20"/>
              </w:rPr>
              <w:t xml:space="preserve"> (I00-I99)</w:t>
            </w:r>
          </w:p>
        </w:tc>
        <w:tc>
          <w:tcPr>
            <w:tcW w:w="1300" w:type="dxa"/>
            <w:tcBorders>
              <w:top w:val="nil"/>
              <w:left w:val="single" w:sz="8" w:space="0" w:color="auto"/>
              <w:bottom w:val="single" w:sz="4" w:space="0" w:color="auto"/>
              <w:right w:val="nil"/>
            </w:tcBorders>
            <w:shd w:val="clear" w:color="auto" w:fill="auto"/>
            <w:noWrap/>
            <w:vAlign w:val="bottom"/>
            <w:hideMark/>
          </w:tcPr>
          <w:p w:rsidR="00781FDF" w:rsidRPr="00781FDF" w:rsidRDefault="00781FDF" w:rsidP="00781FDF">
            <w:pPr>
              <w:spacing w:after="0" w:line="240" w:lineRule="auto"/>
              <w:jc w:val="center"/>
              <w:rPr>
                <w:rFonts w:ascii="Times New Roman" w:eastAsia="Times New Roman" w:hAnsi="Times New Roman" w:cs="Times New Roman"/>
                <w:color w:val="000000"/>
                <w:sz w:val="20"/>
                <w:szCs w:val="20"/>
              </w:rPr>
            </w:pPr>
            <w:r w:rsidRPr="00781FDF">
              <w:rPr>
                <w:rFonts w:ascii="Times New Roman" w:eastAsia="Times New Roman" w:hAnsi="Times New Roman" w:cs="Times New Roman"/>
                <w:color w:val="000000"/>
                <w:sz w:val="20"/>
                <w:szCs w:val="20"/>
              </w:rPr>
              <w:t>1 214</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781FDF" w:rsidRPr="00781FDF" w:rsidRDefault="00781FDF" w:rsidP="00781FDF">
            <w:pPr>
              <w:spacing w:after="0" w:line="240" w:lineRule="auto"/>
              <w:jc w:val="center"/>
              <w:rPr>
                <w:rFonts w:ascii="Times New Roman" w:eastAsia="Times New Roman" w:hAnsi="Times New Roman" w:cs="Times New Roman"/>
                <w:b/>
                <w:bCs/>
                <w:color w:val="000000"/>
                <w:sz w:val="20"/>
                <w:szCs w:val="20"/>
              </w:rPr>
            </w:pPr>
            <w:r w:rsidRPr="00781FDF">
              <w:rPr>
                <w:rFonts w:ascii="Times New Roman" w:eastAsia="Times New Roman" w:hAnsi="Times New Roman" w:cs="Times New Roman"/>
                <w:b/>
                <w:bCs/>
                <w:color w:val="000000"/>
                <w:sz w:val="20"/>
                <w:szCs w:val="20"/>
              </w:rPr>
              <w:t>12,47</w:t>
            </w:r>
          </w:p>
        </w:tc>
      </w:tr>
      <w:tr w:rsidR="00781FDF" w:rsidRPr="00781FDF" w:rsidTr="009C3CFD">
        <w:trPr>
          <w:trHeight w:val="255"/>
        </w:trPr>
        <w:tc>
          <w:tcPr>
            <w:tcW w:w="6536" w:type="dxa"/>
            <w:tcBorders>
              <w:top w:val="nil"/>
              <w:left w:val="single" w:sz="8" w:space="0" w:color="auto"/>
              <w:bottom w:val="single" w:sz="4" w:space="0" w:color="auto"/>
              <w:right w:val="nil"/>
            </w:tcBorders>
            <w:shd w:val="clear" w:color="auto" w:fill="auto"/>
            <w:vAlign w:val="bottom"/>
            <w:hideMark/>
          </w:tcPr>
          <w:p w:rsidR="00781FDF" w:rsidRPr="00781FDF" w:rsidRDefault="00781FDF" w:rsidP="00781FDF">
            <w:pPr>
              <w:spacing w:after="0" w:line="240" w:lineRule="auto"/>
              <w:rPr>
                <w:rFonts w:ascii="Times New Roman" w:eastAsia="Times New Roman" w:hAnsi="Times New Roman" w:cs="Times New Roman"/>
                <w:b/>
                <w:bCs/>
                <w:sz w:val="20"/>
                <w:szCs w:val="20"/>
              </w:rPr>
            </w:pPr>
            <w:r w:rsidRPr="00781FDF">
              <w:rPr>
                <w:rFonts w:ascii="Times New Roman" w:eastAsia="Times New Roman" w:hAnsi="Times New Roman" w:cs="Times New Roman"/>
                <w:b/>
                <w:bCs/>
                <w:sz w:val="20"/>
                <w:szCs w:val="20"/>
              </w:rPr>
              <w:t>Onkoloģi</w:t>
            </w:r>
            <w:r w:rsidR="000172FB">
              <w:rPr>
                <w:rFonts w:ascii="Times New Roman" w:eastAsia="Times New Roman" w:hAnsi="Times New Roman" w:cs="Times New Roman"/>
                <w:b/>
                <w:bCs/>
                <w:sz w:val="20"/>
                <w:szCs w:val="20"/>
              </w:rPr>
              <w:t>skās slimības</w:t>
            </w:r>
            <w:r w:rsidRPr="00781FDF">
              <w:rPr>
                <w:rFonts w:ascii="Times New Roman" w:eastAsia="Times New Roman" w:hAnsi="Times New Roman" w:cs="Times New Roman"/>
                <w:b/>
                <w:bCs/>
                <w:sz w:val="20"/>
                <w:szCs w:val="20"/>
              </w:rPr>
              <w:t xml:space="preserve"> (C00-C97; D00-D09; D45)</w:t>
            </w:r>
          </w:p>
        </w:tc>
        <w:tc>
          <w:tcPr>
            <w:tcW w:w="1300" w:type="dxa"/>
            <w:tcBorders>
              <w:top w:val="nil"/>
              <w:left w:val="single" w:sz="8" w:space="0" w:color="auto"/>
              <w:bottom w:val="single" w:sz="4" w:space="0" w:color="auto"/>
              <w:right w:val="nil"/>
            </w:tcBorders>
            <w:shd w:val="clear" w:color="auto" w:fill="auto"/>
            <w:noWrap/>
            <w:vAlign w:val="bottom"/>
            <w:hideMark/>
          </w:tcPr>
          <w:p w:rsidR="00781FDF" w:rsidRPr="00781FDF" w:rsidRDefault="00781FDF" w:rsidP="00781FDF">
            <w:pPr>
              <w:spacing w:after="0" w:line="240" w:lineRule="auto"/>
              <w:jc w:val="center"/>
              <w:rPr>
                <w:rFonts w:ascii="Times New Roman" w:eastAsia="Times New Roman" w:hAnsi="Times New Roman" w:cs="Times New Roman"/>
                <w:color w:val="000000"/>
                <w:sz w:val="20"/>
                <w:szCs w:val="20"/>
              </w:rPr>
            </w:pPr>
            <w:r w:rsidRPr="00781FDF">
              <w:rPr>
                <w:rFonts w:ascii="Times New Roman" w:eastAsia="Times New Roman" w:hAnsi="Times New Roman" w:cs="Times New Roman"/>
                <w:color w:val="000000"/>
                <w:sz w:val="20"/>
                <w:szCs w:val="20"/>
              </w:rPr>
              <w:t>1 666</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781FDF" w:rsidRPr="00781FDF" w:rsidRDefault="00781FDF" w:rsidP="00781FDF">
            <w:pPr>
              <w:spacing w:after="0" w:line="240" w:lineRule="auto"/>
              <w:jc w:val="center"/>
              <w:rPr>
                <w:rFonts w:ascii="Times New Roman" w:eastAsia="Times New Roman" w:hAnsi="Times New Roman" w:cs="Times New Roman"/>
                <w:b/>
                <w:bCs/>
                <w:color w:val="000000"/>
                <w:sz w:val="20"/>
                <w:szCs w:val="20"/>
              </w:rPr>
            </w:pPr>
            <w:r w:rsidRPr="00781FDF">
              <w:rPr>
                <w:rFonts w:ascii="Times New Roman" w:eastAsia="Times New Roman" w:hAnsi="Times New Roman" w:cs="Times New Roman"/>
                <w:b/>
                <w:bCs/>
                <w:color w:val="000000"/>
                <w:sz w:val="20"/>
                <w:szCs w:val="20"/>
              </w:rPr>
              <w:t>17,12</w:t>
            </w:r>
          </w:p>
        </w:tc>
      </w:tr>
      <w:tr w:rsidR="00781FDF" w:rsidRPr="00781FDF" w:rsidTr="009C3CFD">
        <w:trPr>
          <w:trHeight w:val="765"/>
        </w:trPr>
        <w:tc>
          <w:tcPr>
            <w:tcW w:w="6536" w:type="dxa"/>
            <w:tcBorders>
              <w:top w:val="nil"/>
              <w:left w:val="single" w:sz="8" w:space="0" w:color="auto"/>
              <w:bottom w:val="single" w:sz="4" w:space="0" w:color="auto"/>
              <w:right w:val="nil"/>
            </w:tcBorders>
            <w:shd w:val="clear" w:color="auto" w:fill="auto"/>
            <w:vAlign w:val="bottom"/>
            <w:hideMark/>
          </w:tcPr>
          <w:p w:rsidR="00781FDF" w:rsidRPr="00781FDF" w:rsidRDefault="00781FDF" w:rsidP="00781FDF">
            <w:pPr>
              <w:spacing w:after="0" w:line="240" w:lineRule="auto"/>
              <w:rPr>
                <w:rFonts w:ascii="Times New Roman" w:eastAsia="Times New Roman" w:hAnsi="Times New Roman" w:cs="Times New Roman"/>
                <w:b/>
                <w:bCs/>
                <w:sz w:val="20"/>
                <w:szCs w:val="20"/>
              </w:rPr>
            </w:pPr>
            <w:r w:rsidRPr="00781FDF">
              <w:rPr>
                <w:rFonts w:ascii="Times New Roman" w:eastAsia="Times New Roman" w:hAnsi="Times New Roman" w:cs="Times New Roman"/>
                <w:b/>
                <w:bCs/>
                <w:sz w:val="20"/>
                <w:szCs w:val="20"/>
              </w:rPr>
              <w:t>Iedzimtas kroplības, deformācijas un hromosomu anomālijas (Q00-Q11; Q16-Q99)</w:t>
            </w:r>
          </w:p>
        </w:tc>
        <w:tc>
          <w:tcPr>
            <w:tcW w:w="1300" w:type="dxa"/>
            <w:tcBorders>
              <w:top w:val="nil"/>
              <w:left w:val="single" w:sz="8" w:space="0" w:color="auto"/>
              <w:bottom w:val="single" w:sz="4" w:space="0" w:color="auto"/>
              <w:right w:val="nil"/>
            </w:tcBorders>
            <w:shd w:val="clear" w:color="auto" w:fill="auto"/>
            <w:noWrap/>
            <w:vAlign w:val="bottom"/>
            <w:hideMark/>
          </w:tcPr>
          <w:p w:rsidR="00781FDF" w:rsidRPr="00781FDF" w:rsidRDefault="00781FDF" w:rsidP="00781FDF">
            <w:pPr>
              <w:spacing w:after="0" w:line="240" w:lineRule="auto"/>
              <w:jc w:val="center"/>
              <w:rPr>
                <w:rFonts w:ascii="Times New Roman" w:eastAsia="Times New Roman" w:hAnsi="Times New Roman" w:cs="Times New Roman"/>
                <w:color w:val="000000"/>
                <w:sz w:val="20"/>
                <w:szCs w:val="20"/>
              </w:rPr>
            </w:pPr>
            <w:r w:rsidRPr="00781FDF">
              <w:rPr>
                <w:rFonts w:ascii="Times New Roman" w:eastAsia="Times New Roman" w:hAnsi="Times New Roman" w:cs="Times New Roman"/>
                <w:color w:val="000000"/>
                <w:sz w:val="20"/>
                <w:szCs w:val="20"/>
              </w:rPr>
              <w:t>179</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781FDF" w:rsidRPr="00781FDF" w:rsidRDefault="00781FDF" w:rsidP="00781FDF">
            <w:pPr>
              <w:spacing w:after="0" w:line="240" w:lineRule="auto"/>
              <w:jc w:val="center"/>
              <w:rPr>
                <w:rFonts w:ascii="Times New Roman" w:eastAsia="Times New Roman" w:hAnsi="Times New Roman" w:cs="Times New Roman"/>
                <w:b/>
                <w:bCs/>
                <w:sz w:val="20"/>
                <w:szCs w:val="20"/>
              </w:rPr>
            </w:pPr>
            <w:r w:rsidRPr="00781FDF">
              <w:rPr>
                <w:rFonts w:ascii="Times New Roman" w:eastAsia="Times New Roman" w:hAnsi="Times New Roman" w:cs="Times New Roman"/>
                <w:b/>
                <w:bCs/>
                <w:sz w:val="20"/>
                <w:szCs w:val="20"/>
              </w:rPr>
              <w:t>1,84</w:t>
            </w:r>
          </w:p>
        </w:tc>
      </w:tr>
      <w:tr w:rsidR="00781FDF" w:rsidRPr="00781FDF" w:rsidTr="009C3CFD">
        <w:trPr>
          <w:trHeight w:val="255"/>
        </w:trPr>
        <w:tc>
          <w:tcPr>
            <w:tcW w:w="6536" w:type="dxa"/>
            <w:tcBorders>
              <w:top w:val="nil"/>
              <w:left w:val="single" w:sz="8" w:space="0" w:color="auto"/>
              <w:bottom w:val="single" w:sz="4" w:space="0" w:color="auto"/>
              <w:right w:val="nil"/>
            </w:tcBorders>
            <w:shd w:val="clear" w:color="auto" w:fill="auto"/>
            <w:vAlign w:val="bottom"/>
            <w:hideMark/>
          </w:tcPr>
          <w:p w:rsidR="00781FDF" w:rsidRPr="00781FDF" w:rsidRDefault="000172FB" w:rsidP="00781FD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w:t>
            </w:r>
            <w:r w:rsidRPr="000172FB">
              <w:rPr>
                <w:rFonts w:ascii="Times New Roman" w:eastAsia="Times New Roman" w:hAnsi="Times New Roman" w:cs="Times New Roman"/>
                <w:b/>
                <w:bCs/>
                <w:sz w:val="20"/>
                <w:szCs w:val="20"/>
              </w:rPr>
              <w:t xml:space="preserve">sihiski un uzvedības traucējumi </w:t>
            </w:r>
            <w:r w:rsidR="00781FDF" w:rsidRPr="00781FDF">
              <w:rPr>
                <w:rFonts w:ascii="Times New Roman" w:eastAsia="Times New Roman" w:hAnsi="Times New Roman" w:cs="Times New Roman"/>
                <w:b/>
                <w:bCs/>
                <w:sz w:val="20"/>
                <w:szCs w:val="20"/>
              </w:rPr>
              <w:t>(F00-F99)</w:t>
            </w:r>
          </w:p>
        </w:tc>
        <w:tc>
          <w:tcPr>
            <w:tcW w:w="1300" w:type="dxa"/>
            <w:tcBorders>
              <w:top w:val="nil"/>
              <w:left w:val="single" w:sz="8" w:space="0" w:color="auto"/>
              <w:bottom w:val="single" w:sz="4" w:space="0" w:color="auto"/>
              <w:right w:val="nil"/>
            </w:tcBorders>
            <w:shd w:val="clear" w:color="auto" w:fill="auto"/>
            <w:noWrap/>
            <w:vAlign w:val="bottom"/>
            <w:hideMark/>
          </w:tcPr>
          <w:p w:rsidR="00781FDF" w:rsidRPr="00781FDF" w:rsidRDefault="00781FDF" w:rsidP="00781FDF">
            <w:pPr>
              <w:spacing w:after="0" w:line="240" w:lineRule="auto"/>
              <w:jc w:val="center"/>
              <w:rPr>
                <w:rFonts w:ascii="Times New Roman" w:eastAsia="Times New Roman" w:hAnsi="Times New Roman" w:cs="Times New Roman"/>
                <w:color w:val="000000"/>
                <w:sz w:val="20"/>
                <w:szCs w:val="20"/>
              </w:rPr>
            </w:pPr>
            <w:r w:rsidRPr="00781FDF">
              <w:rPr>
                <w:rFonts w:ascii="Times New Roman" w:eastAsia="Times New Roman" w:hAnsi="Times New Roman" w:cs="Times New Roman"/>
                <w:color w:val="000000"/>
                <w:sz w:val="20"/>
                <w:szCs w:val="20"/>
              </w:rPr>
              <w:t>966</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781FDF" w:rsidRPr="00781FDF" w:rsidRDefault="00781FDF" w:rsidP="00781FDF">
            <w:pPr>
              <w:spacing w:after="0" w:line="240" w:lineRule="auto"/>
              <w:jc w:val="center"/>
              <w:rPr>
                <w:rFonts w:ascii="Times New Roman" w:eastAsia="Times New Roman" w:hAnsi="Times New Roman" w:cs="Times New Roman"/>
                <w:b/>
                <w:bCs/>
                <w:color w:val="000000"/>
                <w:sz w:val="20"/>
                <w:szCs w:val="20"/>
              </w:rPr>
            </w:pPr>
            <w:r w:rsidRPr="00781FDF">
              <w:rPr>
                <w:rFonts w:ascii="Times New Roman" w:eastAsia="Times New Roman" w:hAnsi="Times New Roman" w:cs="Times New Roman"/>
                <w:b/>
                <w:bCs/>
                <w:color w:val="000000"/>
                <w:sz w:val="20"/>
                <w:szCs w:val="20"/>
              </w:rPr>
              <w:t>9,92</w:t>
            </w:r>
          </w:p>
        </w:tc>
      </w:tr>
      <w:tr w:rsidR="00781FDF" w:rsidRPr="00781FDF" w:rsidTr="009C3CFD">
        <w:trPr>
          <w:trHeight w:val="255"/>
        </w:trPr>
        <w:tc>
          <w:tcPr>
            <w:tcW w:w="6536" w:type="dxa"/>
            <w:tcBorders>
              <w:top w:val="nil"/>
              <w:left w:val="single" w:sz="8" w:space="0" w:color="auto"/>
              <w:bottom w:val="single" w:sz="4" w:space="0" w:color="auto"/>
              <w:right w:val="nil"/>
            </w:tcBorders>
            <w:shd w:val="clear" w:color="auto" w:fill="auto"/>
            <w:vAlign w:val="bottom"/>
            <w:hideMark/>
          </w:tcPr>
          <w:p w:rsidR="00781FDF" w:rsidRPr="00781FDF" w:rsidRDefault="00781FDF" w:rsidP="00781FDF">
            <w:pPr>
              <w:spacing w:after="0" w:line="240" w:lineRule="auto"/>
              <w:rPr>
                <w:rFonts w:ascii="Times New Roman" w:eastAsia="Times New Roman" w:hAnsi="Times New Roman" w:cs="Times New Roman"/>
                <w:b/>
                <w:bCs/>
                <w:sz w:val="20"/>
                <w:szCs w:val="20"/>
              </w:rPr>
            </w:pPr>
            <w:r w:rsidRPr="00781FDF">
              <w:rPr>
                <w:rFonts w:ascii="Times New Roman" w:eastAsia="Times New Roman" w:hAnsi="Times New Roman" w:cs="Times New Roman"/>
                <w:b/>
                <w:bCs/>
                <w:sz w:val="20"/>
                <w:szCs w:val="20"/>
              </w:rPr>
              <w:t>Citi cēloņi:</w:t>
            </w:r>
          </w:p>
        </w:tc>
        <w:tc>
          <w:tcPr>
            <w:tcW w:w="1300" w:type="dxa"/>
            <w:tcBorders>
              <w:top w:val="nil"/>
              <w:left w:val="single" w:sz="8" w:space="0" w:color="auto"/>
              <w:bottom w:val="single" w:sz="4" w:space="0" w:color="auto"/>
              <w:right w:val="nil"/>
            </w:tcBorders>
            <w:shd w:val="clear" w:color="auto" w:fill="auto"/>
            <w:noWrap/>
            <w:vAlign w:val="bottom"/>
            <w:hideMark/>
          </w:tcPr>
          <w:p w:rsidR="00781FDF" w:rsidRPr="00781FDF" w:rsidRDefault="00781FDF" w:rsidP="00781FDF">
            <w:pPr>
              <w:spacing w:after="0" w:line="240" w:lineRule="auto"/>
              <w:jc w:val="center"/>
              <w:rPr>
                <w:rFonts w:ascii="Times New Roman" w:eastAsia="Times New Roman" w:hAnsi="Times New Roman" w:cs="Times New Roman"/>
                <w:color w:val="000000"/>
                <w:sz w:val="20"/>
                <w:szCs w:val="20"/>
              </w:rPr>
            </w:pPr>
            <w:r w:rsidRPr="00781FDF">
              <w:rPr>
                <w:rFonts w:ascii="Times New Roman" w:eastAsia="Times New Roman" w:hAnsi="Times New Roman" w:cs="Times New Roman"/>
                <w:color w:val="000000"/>
                <w:sz w:val="20"/>
                <w:szCs w:val="20"/>
              </w:rPr>
              <w:t>2 931</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781FDF" w:rsidRPr="00781FDF" w:rsidRDefault="00781FDF" w:rsidP="00781FDF">
            <w:pPr>
              <w:spacing w:after="0" w:line="240" w:lineRule="auto"/>
              <w:jc w:val="center"/>
              <w:rPr>
                <w:rFonts w:ascii="Times New Roman" w:eastAsia="Times New Roman" w:hAnsi="Times New Roman" w:cs="Times New Roman"/>
                <w:b/>
                <w:bCs/>
                <w:color w:val="000000"/>
                <w:sz w:val="20"/>
                <w:szCs w:val="20"/>
              </w:rPr>
            </w:pPr>
            <w:r w:rsidRPr="00781FDF">
              <w:rPr>
                <w:rFonts w:ascii="Times New Roman" w:eastAsia="Times New Roman" w:hAnsi="Times New Roman" w:cs="Times New Roman"/>
                <w:b/>
                <w:bCs/>
                <w:color w:val="000000"/>
                <w:sz w:val="20"/>
                <w:szCs w:val="20"/>
              </w:rPr>
              <w:t>30,11</w:t>
            </w:r>
          </w:p>
        </w:tc>
      </w:tr>
      <w:tr w:rsidR="00781FDF" w:rsidRPr="00781FDF" w:rsidTr="009C3CFD">
        <w:trPr>
          <w:trHeight w:val="270"/>
        </w:trPr>
        <w:tc>
          <w:tcPr>
            <w:tcW w:w="6536" w:type="dxa"/>
            <w:tcBorders>
              <w:top w:val="nil"/>
              <w:left w:val="single" w:sz="8" w:space="0" w:color="auto"/>
              <w:bottom w:val="single" w:sz="4" w:space="0" w:color="auto"/>
              <w:right w:val="nil"/>
            </w:tcBorders>
            <w:shd w:val="clear" w:color="auto" w:fill="auto"/>
            <w:vAlign w:val="bottom"/>
            <w:hideMark/>
          </w:tcPr>
          <w:p w:rsidR="00781FDF" w:rsidRPr="00781FDF" w:rsidRDefault="00781FDF" w:rsidP="00781FDF">
            <w:pPr>
              <w:spacing w:after="0" w:line="240" w:lineRule="auto"/>
              <w:rPr>
                <w:rFonts w:ascii="Times New Roman" w:eastAsia="Times New Roman" w:hAnsi="Times New Roman" w:cs="Times New Roman"/>
                <w:sz w:val="20"/>
                <w:szCs w:val="20"/>
              </w:rPr>
            </w:pPr>
            <w:r w:rsidRPr="00781FDF">
              <w:rPr>
                <w:rFonts w:ascii="Times New Roman" w:eastAsia="Times New Roman" w:hAnsi="Times New Roman" w:cs="Times New Roman"/>
                <w:sz w:val="20"/>
                <w:szCs w:val="20"/>
              </w:rPr>
              <w:lastRenderedPageBreak/>
              <w:t>t.sk. Skeleta, muskuļu un saistaudu sistēmas slimības (M00-M99)</w:t>
            </w:r>
          </w:p>
        </w:tc>
        <w:tc>
          <w:tcPr>
            <w:tcW w:w="1300" w:type="dxa"/>
            <w:tcBorders>
              <w:top w:val="nil"/>
              <w:left w:val="single" w:sz="8" w:space="0" w:color="auto"/>
              <w:bottom w:val="single" w:sz="4" w:space="0" w:color="auto"/>
              <w:right w:val="nil"/>
            </w:tcBorders>
            <w:shd w:val="clear" w:color="auto" w:fill="auto"/>
            <w:noWrap/>
            <w:vAlign w:val="bottom"/>
            <w:hideMark/>
          </w:tcPr>
          <w:p w:rsidR="00781FDF" w:rsidRPr="00781FDF" w:rsidRDefault="00781FDF" w:rsidP="00781FDF">
            <w:pPr>
              <w:spacing w:after="0" w:line="240" w:lineRule="auto"/>
              <w:jc w:val="center"/>
              <w:rPr>
                <w:rFonts w:ascii="Times New Roman" w:eastAsia="Times New Roman" w:hAnsi="Times New Roman" w:cs="Times New Roman"/>
                <w:sz w:val="20"/>
                <w:szCs w:val="20"/>
              </w:rPr>
            </w:pPr>
            <w:r w:rsidRPr="00781FDF">
              <w:rPr>
                <w:rFonts w:ascii="Times New Roman" w:eastAsia="Times New Roman" w:hAnsi="Times New Roman" w:cs="Times New Roman"/>
                <w:sz w:val="20"/>
                <w:szCs w:val="20"/>
              </w:rPr>
              <w:t>1 958</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781FDF" w:rsidRPr="00781FDF" w:rsidRDefault="00781FDF" w:rsidP="00781FDF">
            <w:pPr>
              <w:spacing w:after="0" w:line="240" w:lineRule="auto"/>
              <w:jc w:val="center"/>
              <w:rPr>
                <w:rFonts w:ascii="Times New Roman" w:eastAsia="Times New Roman" w:hAnsi="Times New Roman" w:cs="Times New Roman"/>
                <w:sz w:val="20"/>
                <w:szCs w:val="20"/>
              </w:rPr>
            </w:pPr>
            <w:r w:rsidRPr="00781FDF">
              <w:rPr>
                <w:rFonts w:ascii="Times New Roman" w:eastAsia="Times New Roman" w:hAnsi="Times New Roman" w:cs="Times New Roman"/>
                <w:sz w:val="20"/>
                <w:szCs w:val="20"/>
              </w:rPr>
              <w:t>20,12</w:t>
            </w:r>
          </w:p>
        </w:tc>
      </w:tr>
      <w:tr w:rsidR="00781FDF" w:rsidRPr="00781FDF" w:rsidTr="009C3CFD">
        <w:trPr>
          <w:trHeight w:val="255"/>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781FDF" w:rsidRPr="00781FDF" w:rsidRDefault="00781FDF" w:rsidP="00781FDF">
            <w:pPr>
              <w:spacing w:after="0" w:line="240" w:lineRule="auto"/>
              <w:rPr>
                <w:rFonts w:ascii="Times New Roman" w:eastAsia="Times New Roman" w:hAnsi="Times New Roman" w:cs="Times New Roman"/>
                <w:sz w:val="20"/>
                <w:szCs w:val="20"/>
              </w:rPr>
            </w:pPr>
            <w:r w:rsidRPr="00781FDF">
              <w:rPr>
                <w:rFonts w:ascii="Times New Roman" w:eastAsia="Times New Roman" w:hAnsi="Times New Roman" w:cs="Times New Roman"/>
                <w:sz w:val="20"/>
                <w:szCs w:val="20"/>
              </w:rPr>
              <w:t>t.sk. Diabēts (E10-E14)</w:t>
            </w:r>
          </w:p>
        </w:tc>
        <w:tc>
          <w:tcPr>
            <w:tcW w:w="1300" w:type="dxa"/>
            <w:tcBorders>
              <w:top w:val="nil"/>
              <w:left w:val="nil"/>
              <w:bottom w:val="single" w:sz="4" w:space="0" w:color="auto"/>
              <w:right w:val="nil"/>
            </w:tcBorders>
            <w:shd w:val="clear" w:color="auto" w:fill="auto"/>
            <w:noWrap/>
            <w:vAlign w:val="bottom"/>
            <w:hideMark/>
          </w:tcPr>
          <w:p w:rsidR="00781FDF" w:rsidRPr="00781FDF" w:rsidRDefault="00781FDF" w:rsidP="00781FDF">
            <w:pPr>
              <w:spacing w:after="0" w:line="240" w:lineRule="auto"/>
              <w:jc w:val="center"/>
              <w:rPr>
                <w:rFonts w:ascii="Times New Roman" w:eastAsia="Times New Roman" w:hAnsi="Times New Roman" w:cs="Times New Roman"/>
                <w:sz w:val="20"/>
                <w:szCs w:val="20"/>
              </w:rPr>
            </w:pPr>
            <w:r w:rsidRPr="00781FDF">
              <w:rPr>
                <w:rFonts w:ascii="Times New Roman" w:eastAsia="Times New Roman" w:hAnsi="Times New Roman" w:cs="Times New Roman"/>
                <w:sz w:val="20"/>
                <w:szCs w:val="20"/>
              </w:rPr>
              <w:t>221</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781FDF" w:rsidRPr="00781FDF" w:rsidRDefault="00781FDF" w:rsidP="00781FDF">
            <w:pPr>
              <w:spacing w:after="0" w:line="240" w:lineRule="auto"/>
              <w:jc w:val="center"/>
              <w:rPr>
                <w:rFonts w:ascii="Times New Roman" w:eastAsia="Times New Roman" w:hAnsi="Times New Roman" w:cs="Times New Roman"/>
                <w:sz w:val="20"/>
                <w:szCs w:val="20"/>
              </w:rPr>
            </w:pPr>
            <w:r w:rsidRPr="00781FDF">
              <w:rPr>
                <w:rFonts w:ascii="Times New Roman" w:eastAsia="Times New Roman" w:hAnsi="Times New Roman" w:cs="Times New Roman"/>
                <w:sz w:val="20"/>
                <w:szCs w:val="20"/>
              </w:rPr>
              <w:t>2,27</w:t>
            </w:r>
          </w:p>
        </w:tc>
      </w:tr>
      <w:tr w:rsidR="00781FDF" w:rsidRPr="00781FDF" w:rsidTr="009C3CFD">
        <w:trPr>
          <w:trHeight w:val="25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1FDF" w:rsidRPr="00781FDF" w:rsidRDefault="00781FDF" w:rsidP="00781FDF">
            <w:pPr>
              <w:spacing w:after="0" w:line="240" w:lineRule="auto"/>
              <w:rPr>
                <w:rFonts w:ascii="Times New Roman" w:eastAsia="Times New Roman" w:hAnsi="Times New Roman" w:cs="Times New Roman"/>
                <w:sz w:val="20"/>
                <w:szCs w:val="20"/>
              </w:rPr>
            </w:pPr>
            <w:r w:rsidRPr="00781FDF">
              <w:rPr>
                <w:rFonts w:ascii="Times New Roman" w:eastAsia="Times New Roman" w:hAnsi="Times New Roman" w:cs="Times New Roman"/>
                <w:sz w:val="20"/>
                <w:szCs w:val="20"/>
              </w:rPr>
              <w:t>t.sk. Ievainojumi, saindēšanās un citas ārējās iedarbes sekas (S00-T98)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FDF" w:rsidRPr="00781FDF" w:rsidRDefault="00781FDF" w:rsidP="00781FDF">
            <w:pPr>
              <w:spacing w:after="0" w:line="240" w:lineRule="auto"/>
              <w:jc w:val="center"/>
              <w:rPr>
                <w:rFonts w:ascii="Times New Roman" w:eastAsia="Times New Roman" w:hAnsi="Times New Roman" w:cs="Times New Roman"/>
                <w:sz w:val="20"/>
                <w:szCs w:val="20"/>
              </w:rPr>
            </w:pPr>
            <w:r w:rsidRPr="00781FDF">
              <w:rPr>
                <w:rFonts w:ascii="Times New Roman" w:eastAsia="Times New Roman" w:hAnsi="Times New Roman" w:cs="Times New Roman"/>
                <w:sz w:val="20"/>
                <w:szCs w:val="20"/>
              </w:rPr>
              <w:t>752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FDF" w:rsidRPr="00781FDF" w:rsidRDefault="00781FDF" w:rsidP="00781FDF">
            <w:pPr>
              <w:spacing w:after="0" w:line="240" w:lineRule="auto"/>
              <w:jc w:val="center"/>
              <w:rPr>
                <w:rFonts w:ascii="Times New Roman" w:eastAsia="Times New Roman" w:hAnsi="Times New Roman" w:cs="Times New Roman"/>
                <w:sz w:val="20"/>
                <w:szCs w:val="20"/>
              </w:rPr>
            </w:pPr>
            <w:r w:rsidRPr="00781FDF">
              <w:rPr>
                <w:rFonts w:ascii="Times New Roman" w:eastAsia="Times New Roman" w:hAnsi="Times New Roman" w:cs="Times New Roman"/>
                <w:sz w:val="20"/>
                <w:szCs w:val="20"/>
              </w:rPr>
              <w:t>7,73</w:t>
            </w:r>
          </w:p>
        </w:tc>
      </w:tr>
      <w:tr w:rsidR="000172FB" w:rsidRPr="00781FDF" w:rsidTr="009C3CFD">
        <w:trPr>
          <w:trHeight w:val="255"/>
        </w:trPr>
        <w:tc>
          <w:tcPr>
            <w:tcW w:w="6536" w:type="dxa"/>
            <w:tcBorders>
              <w:top w:val="single" w:sz="4" w:space="0" w:color="auto"/>
              <w:left w:val="single" w:sz="8" w:space="0" w:color="auto"/>
              <w:bottom w:val="single" w:sz="4" w:space="0" w:color="auto"/>
              <w:right w:val="single" w:sz="8" w:space="0" w:color="auto"/>
            </w:tcBorders>
            <w:shd w:val="clear" w:color="auto" w:fill="auto"/>
            <w:vAlign w:val="bottom"/>
          </w:tcPr>
          <w:p w:rsidR="000172FB" w:rsidRPr="00781FDF" w:rsidRDefault="000172FB" w:rsidP="00781FD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Kopā (visi cēloņi)</w:t>
            </w:r>
          </w:p>
        </w:tc>
        <w:tc>
          <w:tcPr>
            <w:tcW w:w="1300" w:type="dxa"/>
            <w:tcBorders>
              <w:top w:val="single" w:sz="4" w:space="0" w:color="auto"/>
              <w:left w:val="nil"/>
              <w:bottom w:val="single" w:sz="8" w:space="0" w:color="auto"/>
              <w:right w:val="nil"/>
            </w:tcBorders>
            <w:shd w:val="clear" w:color="auto" w:fill="auto"/>
            <w:noWrap/>
            <w:vAlign w:val="bottom"/>
          </w:tcPr>
          <w:p w:rsidR="000172FB" w:rsidRPr="00781FDF" w:rsidRDefault="000172FB" w:rsidP="00781F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9733</w:t>
            </w:r>
          </w:p>
        </w:tc>
        <w:tc>
          <w:tcPr>
            <w:tcW w:w="1660" w:type="dxa"/>
            <w:tcBorders>
              <w:top w:val="single" w:sz="4" w:space="0" w:color="auto"/>
              <w:left w:val="single" w:sz="8" w:space="0" w:color="auto"/>
              <w:bottom w:val="single" w:sz="8" w:space="0" w:color="auto"/>
              <w:right w:val="single" w:sz="8" w:space="0" w:color="auto"/>
            </w:tcBorders>
            <w:shd w:val="clear" w:color="auto" w:fill="auto"/>
            <w:noWrap/>
            <w:vAlign w:val="bottom"/>
          </w:tcPr>
          <w:p w:rsidR="000172FB" w:rsidRPr="00781FDF" w:rsidRDefault="000172FB" w:rsidP="00781FD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rsidR="009C3CFD" w:rsidRPr="009C3CFD" w:rsidRDefault="009C3CFD" w:rsidP="009C3CFD">
      <w:pPr>
        <w:tabs>
          <w:tab w:val="left" w:pos="0"/>
        </w:tabs>
        <w:spacing w:before="120" w:after="120" w:line="240" w:lineRule="auto"/>
        <w:jc w:val="right"/>
        <w:rPr>
          <w:rFonts w:ascii="Times New Roman" w:hAnsi="Times New Roman" w:cs="Times New Roman"/>
          <w:b/>
          <w:i/>
          <w:sz w:val="24"/>
          <w:szCs w:val="24"/>
        </w:rPr>
      </w:pPr>
      <w:r w:rsidRPr="009C3CFD">
        <w:rPr>
          <w:rFonts w:ascii="Times New Roman" w:hAnsi="Times New Roman" w:cs="Times New Roman"/>
          <w:b/>
          <w:i/>
          <w:sz w:val="24"/>
          <w:szCs w:val="24"/>
        </w:rPr>
        <w:t xml:space="preserve">Tabula Nr.3 </w:t>
      </w:r>
    </w:p>
    <w:p w:rsidR="00781FDF" w:rsidRPr="009C3CFD" w:rsidRDefault="00B27C56" w:rsidP="009C3CFD">
      <w:pPr>
        <w:tabs>
          <w:tab w:val="left" w:pos="0"/>
        </w:tabs>
        <w:spacing w:before="120" w:after="120" w:line="240" w:lineRule="auto"/>
        <w:jc w:val="right"/>
        <w:rPr>
          <w:rFonts w:ascii="Times New Roman" w:hAnsi="Times New Roman" w:cs="Times New Roman"/>
          <w:i/>
          <w:sz w:val="24"/>
          <w:szCs w:val="24"/>
        </w:rPr>
      </w:pPr>
      <w:r>
        <w:rPr>
          <w:rFonts w:ascii="Times New Roman" w:hAnsi="Times New Roman" w:cs="Times New Roman"/>
          <w:i/>
          <w:sz w:val="24"/>
          <w:szCs w:val="24"/>
        </w:rPr>
        <w:t>P</w:t>
      </w:r>
      <w:r w:rsidR="009C3CFD" w:rsidRPr="009C3CFD">
        <w:rPr>
          <w:rFonts w:ascii="Times New Roman" w:hAnsi="Times New Roman" w:cs="Times New Roman"/>
          <w:i/>
          <w:sz w:val="24"/>
          <w:szCs w:val="24"/>
        </w:rPr>
        <w:t xml:space="preserve">rioritāro un citu jomu cēloņi potenciāli zaudētie mūža gadu skaita cēloņu struktūrā, 2012.gads, Potenciāli zaudētie mūža gadi 0-64 </w:t>
      </w:r>
      <w:proofErr w:type="spellStart"/>
      <w:r w:rsidR="009C3CFD" w:rsidRPr="009C3CFD">
        <w:rPr>
          <w:rFonts w:ascii="Times New Roman" w:hAnsi="Times New Roman" w:cs="Times New Roman"/>
          <w:i/>
          <w:sz w:val="24"/>
          <w:szCs w:val="24"/>
        </w:rPr>
        <w:t>g.v</w:t>
      </w:r>
      <w:proofErr w:type="spellEnd"/>
      <w:r w:rsidR="009C3CFD" w:rsidRPr="009C3CFD">
        <w:rPr>
          <w:rFonts w:ascii="Times New Roman" w:hAnsi="Times New Roman" w:cs="Times New Roman"/>
          <w:i/>
          <w:sz w:val="24"/>
          <w:szCs w:val="24"/>
        </w:rPr>
        <w:t>. - Datu avots: Slimību profilakses un kontroles centra aprēķini, izmantojot Latvijas iedzīvotāju nāves cēloņu datu bāzes datus</w:t>
      </w:r>
    </w:p>
    <w:tbl>
      <w:tblPr>
        <w:tblW w:w="9513" w:type="dxa"/>
        <w:tblInd w:w="93" w:type="dxa"/>
        <w:tblLook w:val="04A0"/>
      </w:tblPr>
      <w:tblGrid>
        <w:gridCol w:w="6536"/>
        <w:gridCol w:w="1300"/>
        <w:gridCol w:w="1677"/>
      </w:tblGrid>
      <w:tr w:rsidR="00B73EF4" w:rsidRPr="00781FDF" w:rsidTr="009C3CFD">
        <w:trPr>
          <w:trHeight w:val="525"/>
          <w:tblHeader/>
        </w:trPr>
        <w:tc>
          <w:tcPr>
            <w:tcW w:w="6536" w:type="dxa"/>
            <w:tcBorders>
              <w:top w:val="single" w:sz="8" w:space="0" w:color="auto"/>
              <w:left w:val="single" w:sz="8" w:space="0" w:color="auto"/>
              <w:bottom w:val="single" w:sz="8" w:space="0" w:color="auto"/>
              <w:right w:val="nil"/>
            </w:tcBorders>
            <w:shd w:val="clear" w:color="auto" w:fill="auto"/>
            <w:vAlign w:val="center"/>
            <w:hideMark/>
          </w:tcPr>
          <w:p w:rsidR="00B73EF4" w:rsidRPr="00781FDF" w:rsidRDefault="00B73EF4" w:rsidP="00781FDF">
            <w:pPr>
              <w:spacing w:after="0" w:line="240" w:lineRule="auto"/>
              <w:jc w:val="center"/>
              <w:rPr>
                <w:rFonts w:ascii="Times New Roman" w:eastAsia="Times New Roman" w:hAnsi="Times New Roman" w:cs="Times New Roman"/>
                <w:b/>
                <w:bCs/>
                <w:color w:val="000000"/>
                <w:sz w:val="20"/>
                <w:szCs w:val="20"/>
              </w:rPr>
            </w:pPr>
            <w:r w:rsidRPr="00781FDF">
              <w:rPr>
                <w:rFonts w:ascii="Times New Roman" w:eastAsia="Times New Roman" w:hAnsi="Times New Roman" w:cs="Times New Roman"/>
                <w:b/>
                <w:bCs/>
                <w:color w:val="000000"/>
                <w:sz w:val="20"/>
                <w:szCs w:val="20"/>
              </w:rPr>
              <w:t>Potenciāli zaudētie mūža gadi , 0-64 g.</w:t>
            </w:r>
          </w:p>
        </w:tc>
        <w:tc>
          <w:tcPr>
            <w:tcW w:w="1300" w:type="dxa"/>
            <w:tcBorders>
              <w:top w:val="single" w:sz="8" w:space="0" w:color="auto"/>
              <w:left w:val="single" w:sz="8" w:space="0" w:color="auto"/>
              <w:bottom w:val="single" w:sz="8" w:space="0" w:color="auto"/>
              <w:right w:val="nil"/>
            </w:tcBorders>
            <w:shd w:val="clear" w:color="auto" w:fill="auto"/>
            <w:vAlign w:val="center"/>
            <w:hideMark/>
          </w:tcPr>
          <w:p w:rsidR="00B73EF4" w:rsidRPr="00781FDF" w:rsidRDefault="00B73EF4" w:rsidP="00781FDF">
            <w:pPr>
              <w:spacing w:after="0" w:line="240" w:lineRule="auto"/>
              <w:jc w:val="center"/>
              <w:rPr>
                <w:rFonts w:ascii="Times New Roman" w:eastAsia="Times New Roman" w:hAnsi="Times New Roman" w:cs="Times New Roman"/>
                <w:b/>
                <w:bCs/>
                <w:color w:val="000000"/>
                <w:sz w:val="20"/>
                <w:szCs w:val="20"/>
              </w:rPr>
            </w:pPr>
            <w:r w:rsidRPr="00781FDF">
              <w:rPr>
                <w:rFonts w:ascii="Times New Roman" w:eastAsia="Times New Roman" w:hAnsi="Times New Roman" w:cs="Times New Roman"/>
                <w:b/>
                <w:bCs/>
                <w:color w:val="000000"/>
                <w:sz w:val="20"/>
                <w:szCs w:val="20"/>
              </w:rPr>
              <w:t>Absolūtais skaits</w:t>
            </w:r>
          </w:p>
        </w:tc>
        <w:tc>
          <w:tcPr>
            <w:tcW w:w="1677" w:type="dxa"/>
            <w:tcBorders>
              <w:top w:val="single" w:sz="8" w:space="0" w:color="auto"/>
              <w:left w:val="single" w:sz="8" w:space="0" w:color="auto"/>
              <w:bottom w:val="nil"/>
              <w:right w:val="single" w:sz="8" w:space="0" w:color="auto"/>
            </w:tcBorders>
            <w:shd w:val="clear" w:color="auto" w:fill="auto"/>
            <w:vAlign w:val="center"/>
            <w:hideMark/>
          </w:tcPr>
          <w:p w:rsidR="00B73EF4" w:rsidRPr="00781FDF" w:rsidRDefault="00B73EF4" w:rsidP="00781FDF">
            <w:pPr>
              <w:spacing w:after="0" w:line="240" w:lineRule="auto"/>
              <w:jc w:val="center"/>
              <w:rPr>
                <w:rFonts w:ascii="Times New Roman" w:eastAsia="Times New Roman" w:hAnsi="Times New Roman" w:cs="Times New Roman"/>
                <w:b/>
                <w:bCs/>
                <w:color w:val="000000"/>
                <w:sz w:val="20"/>
                <w:szCs w:val="20"/>
              </w:rPr>
            </w:pPr>
            <w:r w:rsidRPr="00781FDF">
              <w:rPr>
                <w:rFonts w:ascii="Times New Roman" w:eastAsia="Times New Roman" w:hAnsi="Times New Roman" w:cs="Times New Roman"/>
                <w:b/>
                <w:bCs/>
                <w:color w:val="000000"/>
                <w:sz w:val="20"/>
                <w:szCs w:val="20"/>
              </w:rPr>
              <w:t>Īpatsvars, %</w:t>
            </w:r>
          </w:p>
        </w:tc>
      </w:tr>
      <w:tr w:rsidR="00B73EF4" w:rsidRPr="00781FDF" w:rsidTr="009C3CFD">
        <w:trPr>
          <w:trHeight w:val="255"/>
        </w:trPr>
        <w:tc>
          <w:tcPr>
            <w:tcW w:w="6536" w:type="dxa"/>
            <w:tcBorders>
              <w:top w:val="nil"/>
              <w:left w:val="single" w:sz="8" w:space="0" w:color="auto"/>
              <w:bottom w:val="single" w:sz="4" w:space="0" w:color="auto"/>
              <w:right w:val="nil"/>
            </w:tcBorders>
            <w:shd w:val="clear" w:color="auto" w:fill="auto"/>
            <w:vAlign w:val="bottom"/>
            <w:hideMark/>
          </w:tcPr>
          <w:p w:rsidR="00B73EF4" w:rsidRPr="00781FDF" w:rsidRDefault="00B73EF4" w:rsidP="00781FDF">
            <w:pPr>
              <w:spacing w:after="0" w:line="240" w:lineRule="auto"/>
              <w:rPr>
                <w:rFonts w:ascii="Times New Roman" w:eastAsia="Times New Roman" w:hAnsi="Times New Roman" w:cs="Times New Roman"/>
                <w:b/>
                <w:bCs/>
                <w:sz w:val="20"/>
                <w:szCs w:val="20"/>
              </w:rPr>
            </w:pPr>
            <w:r w:rsidRPr="00781FDF">
              <w:rPr>
                <w:rFonts w:ascii="Times New Roman" w:eastAsia="Times New Roman" w:hAnsi="Times New Roman" w:cs="Times New Roman"/>
                <w:b/>
                <w:bCs/>
                <w:sz w:val="20"/>
                <w:szCs w:val="20"/>
              </w:rPr>
              <w:t>Sirds</w:t>
            </w:r>
            <w:r>
              <w:rPr>
                <w:rFonts w:ascii="Times New Roman" w:eastAsia="Times New Roman" w:hAnsi="Times New Roman" w:cs="Times New Roman"/>
                <w:b/>
                <w:bCs/>
                <w:sz w:val="20"/>
                <w:szCs w:val="20"/>
              </w:rPr>
              <w:t xml:space="preserve"> un</w:t>
            </w:r>
            <w:r w:rsidRPr="00781FDF">
              <w:rPr>
                <w:rFonts w:ascii="Times New Roman" w:eastAsia="Times New Roman" w:hAnsi="Times New Roman" w:cs="Times New Roman"/>
                <w:b/>
                <w:bCs/>
                <w:sz w:val="20"/>
                <w:szCs w:val="20"/>
              </w:rPr>
              <w:t xml:space="preserve"> asinsvadu saslimšana</w:t>
            </w:r>
            <w:r>
              <w:rPr>
                <w:rFonts w:ascii="Times New Roman" w:eastAsia="Times New Roman" w:hAnsi="Times New Roman" w:cs="Times New Roman"/>
                <w:b/>
                <w:bCs/>
                <w:sz w:val="20"/>
                <w:szCs w:val="20"/>
              </w:rPr>
              <w:t>s</w:t>
            </w:r>
            <w:r w:rsidRPr="00781FDF">
              <w:rPr>
                <w:rFonts w:ascii="Times New Roman" w:eastAsia="Times New Roman" w:hAnsi="Times New Roman" w:cs="Times New Roman"/>
                <w:b/>
                <w:bCs/>
                <w:sz w:val="20"/>
                <w:szCs w:val="20"/>
              </w:rPr>
              <w:t xml:space="preserve"> (I00-I99)</w:t>
            </w:r>
          </w:p>
        </w:tc>
        <w:tc>
          <w:tcPr>
            <w:tcW w:w="1300" w:type="dxa"/>
            <w:tcBorders>
              <w:top w:val="nil"/>
              <w:left w:val="single" w:sz="8" w:space="0" w:color="auto"/>
              <w:bottom w:val="single" w:sz="4" w:space="0" w:color="auto"/>
              <w:right w:val="nil"/>
            </w:tcBorders>
            <w:shd w:val="clear" w:color="auto" w:fill="auto"/>
            <w:noWrap/>
            <w:vAlign w:val="bottom"/>
            <w:hideMark/>
          </w:tcPr>
          <w:p w:rsidR="00B73EF4" w:rsidRPr="00781FDF" w:rsidRDefault="00B73EF4" w:rsidP="00781FDF">
            <w:pPr>
              <w:spacing w:after="0" w:line="240" w:lineRule="auto"/>
              <w:jc w:val="center"/>
              <w:rPr>
                <w:rFonts w:ascii="Times New Roman" w:eastAsia="Times New Roman" w:hAnsi="Times New Roman" w:cs="Times New Roman"/>
                <w:color w:val="000000"/>
                <w:sz w:val="20"/>
                <w:szCs w:val="20"/>
              </w:rPr>
            </w:pPr>
            <w:r w:rsidRPr="00781FDF">
              <w:rPr>
                <w:rFonts w:ascii="Times New Roman" w:eastAsia="Times New Roman" w:hAnsi="Times New Roman" w:cs="Times New Roman"/>
                <w:color w:val="000000"/>
                <w:sz w:val="20"/>
                <w:szCs w:val="20"/>
              </w:rPr>
              <w:t>24 645,5</w:t>
            </w:r>
          </w:p>
        </w:tc>
        <w:tc>
          <w:tcPr>
            <w:tcW w:w="167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73EF4" w:rsidRPr="00781FDF" w:rsidRDefault="00B73EF4" w:rsidP="00781FDF">
            <w:pPr>
              <w:spacing w:after="0" w:line="240" w:lineRule="auto"/>
              <w:jc w:val="center"/>
              <w:rPr>
                <w:rFonts w:ascii="Times New Roman" w:eastAsia="Times New Roman" w:hAnsi="Times New Roman" w:cs="Times New Roman"/>
                <w:b/>
                <w:bCs/>
                <w:color w:val="000000"/>
                <w:sz w:val="20"/>
                <w:szCs w:val="20"/>
              </w:rPr>
            </w:pPr>
            <w:r w:rsidRPr="00781FDF">
              <w:rPr>
                <w:rFonts w:ascii="Times New Roman" w:eastAsia="Times New Roman" w:hAnsi="Times New Roman" w:cs="Times New Roman"/>
                <w:b/>
                <w:bCs/>
                <w:color w:val="000000"/>
                <w:sz w:val="20"/>
                <w:szCs w:val="20"/>
              </w:rPr>
              <w:t>24,99</w:t>
            </w:r>
          </w:p>
        </w:tc>
      </w:tr>
      <w:tr w:rsidR="00B73EF4" w:rsidRPr="00781FDF" w:rsidTr="009C3CFD">
        <w:trPr>
          <w:trHeight w:val="255"/>
        </w:trPr>
        <w:tc>
          <w:tcPr>
            <w:tcW w:w="6536" w:type="dxa"/>
            <w:tcBorders>
              <w:top w:val="nil"/>
              <w:left w:val="single" w:sz="8" w:space="0" w:color="auto"/>
              <w:bottom w:val="single" w:sz="4" w:space="0" w:color="auto"/>
              <w:right w:val="nil"/>
            </w:tcBorders>
            <w:shd w:val="clear" w:color="auto" w:fill="auto"/>
            <w:vAlign w:val="bottom"/>
            <w:hideMark/>
          </w:tcPr>
          <w:p w:rsidR="00B73EF4" w:rsidRPr="00781FDF" w:rsidRDefault="00B73EF4" w:rsidP="00781FDF">
            <w:pPr>
              <w:spacing w:after="0" w:line="240" w:lineRule="auto"/>
              <w:rPr>
                <w:rFonts w:ascii="Times New Roman" w:eastAsia="Times New Roman" w:hAnsi="Times New Roman" w:cs="Times New Roman"/>
                <w:b/>
                <w:bCs/>
                <w:sz w:val="20"/>
                <w:szCs w:val="20"/>
              </w:rPr>
            </w:pPr>
            <w:r w:rsidRPr="00781FDF">
              <w:rPr>
                <w:rFonts w:ascii="Times New Roman" w:eastAsia="Times New Roman" w:hAnsi="Times New Roman" w:cs="Times New Roman"/>
                <w:b/>
                <w:bCs/>
                <w:sz w:val="20"/>
                <w:szCs w:val="20"/>
              </w:rPr>
              <w:t>Ļaundabīgie audzēji (C00-C97)</w:t>
            </w:r>
          </w:p>
        </w:tc>
        <w:tc>
          <w:tcPr>
            <w:tcW w:w="1300" w:type="dxa"/>
            <w:tcBorders>
              <w:top w:val="nil"/>
              <w:left w:val="single" w:sz="8" w:space="0" w:color="auto"/>
              <w:bottom w:val="single" w:sz="4" w:space="0" w:color="auto"/>
              <w:right w:val="nil"/>
            </w:tcBorders>
            <w:shd w:val="clear" w:color="auto" w:fill="auto"/>
            <w:noWrap/>
            <w:vAlign w:val="bottom"/>
            <w:hideMark/>
          </w:tcPr>
          <w:p w:rsidR="00B73EF4" w:rsidRPr="00781FDF" w:rsidRDefault="00B73EF4" w:rsidP="00781FDF">
            <w:pPr>
              <w:spacing w:after="0" w:line="240" w:lineRule="auto"/>
              <w:jc w:val="center"/>
              <w:rPr>
                <w:rFonts w:ascii="Times New Roman" w:eastAsia="Times New Roman" w:hAnsi="Times New Roman" w:cs="Times New Roman"/>
                <w:color w:val="000000"/>
                <w:sz w:val="20"/>
                <w:szCs w:val="20"/>
              </w:rPr>
            </w:pPr>
            <w:r w:rsidRPr="00781FDF">
              <w:rPr>
                <w:rFonts w:ascii="Times New Roman" w:eastAsia="Times New Roman" w:hAnsi="Times New Roman" w:cs="Times New Roman"/>
                <w:color w:val="000000"/>
                <w:sz w:val="20"/>
                <w:szCs w:val="20"/>
              </w:rPr>
              <w:t>16 293,5</w:t>
            </w:r>
          </w:p>
        </w:tc>
        <w:tc>
          <w:tcPr>
            <w:tcW w:w="1677" w:type="dxa"/>
            <w:tcBorders>
              <w:top w:val="nil"/>
              <w:left w:val="single" w:sz="8" w:space="0" w:color="auto"/>
              <w:bottom w:val="single" w:sz="4" w:space="0" w:color="auto"/>
              <w:right w:val="single" w:sz="8" w:space="0" w:color="auto"/>
            </w:tcBorders>
            <w:shd w:val="clear" w:color="auto" w:fill="auto"/>
            <w:noWrap/>
            <w:vAlign w:val="bottom"/>
            <w:hideMark/>
          </w:tcPr>
          <w:p w:rsidR="00B73EF4" w:rsidRPr="00781FDF" w:rsidRDefault="00B73EF4" w:rsidP="00781FDF">
            <w:pPr>
              <w:spacing w:after="0" w:line="240" w:lineRule="auto"/>
              <w:jc w:val="center"/>
              <w:rPr>
                <w:rFonts w:ascii="Times New Roman" w:eastAsia="Times New Roman" w:hAnsi="Times New Roman" w:cs="Times New Roman"/>
                <w:b/>
                <w:bCs/>
                <w:color w:val="000000"/>
                <w:sz w:val="20"/>
                <w:szCs w:val="20"/>
              </w:rPr>
            </w:pPr>
            <w:r w:rsidRPr="00781FDF">
              <w:rPr>
                <w:rFonts w:ascii="Times New Roman" w:eastAsia="Times New Roman" w:hAnsi="Times New Roman" w:cs="Times New Roman"/>
                <w:b/>
                <w:bCs/>
                <w:color w:val="000000"/>
                <w:sz w:val="20"/>
                <w:szCs w:val="20"/>
              </w:rPr>
              <w:t>16,52</w:t>
            </w:r>
          </w:p>
        </w:tc>
      </w:tr>
      <w:tr w:rsidR="00B73EF4" w:rsidRPr="00781FDF" w:rsidTr="009C3CFD">
        <w:trPr>
          <w:trHeight w:val="255"/>
        </w:trPr>
        <w:tc>
          <w:tcPr>
            <w:tcW w:w="6536" w:type="dxa"/>
            <w:tcBorders>
              <w:top w:val="nil"/>
              <w:left w:val="single" w:sz="8" w:space="0" w:color="auto"/>
              <w:bottom w:val="single" w:sz="4" w:space="0" w:color="auto"/>
              <w:right w:val="nil"/>
            </w:tcBorders>
            <w:shd w:val="clear" w:color="auto" w:fill="auto"/>
            <w:vAlign w:val="bottom"/>
            <w:hideMark/>
          </w:tcPr>
          <w:p w:rsidR="00B73EF4" w:rsidRPr="00781FDF" w:rsidRDefault="00B73EF4" w:rsidP="00781FDF">
            <w:pPr>
              <w:spacing w:after="0" w:line="240" w:lineRule="auto"/>
              <w:rPr>
                <w:rFonts w:ascii="Times New Roman" w:eastAsia="Times New Roman" w:hAnsi="Times New Roman" w:cs="Times New Roman"/>
                <w:b/>
                <w:bCs/>
                <w:sz w:val="20"/>
                <w:szCs w:val="20"/>
              </w:rPr>
            </w:pPr>
            <w:r w:rsidRPr="008B13AD">
              <w:rPr>
                <w:rFonts w:ascii="Times New Roman" w:eastAsia="Times New Roman" w:hAnsi="Times New Roman" w:cs="Times New Roman"/>
                <w:b/>
                <w:bCs/>
                <w:sz w:val="20"/>
                <w:szCs w:val="20"/>
              </w:rPr>
              <w:t xml:space="preserve">Psihiski un uzvedības traucējumi </w:t>
            </w:r>
            <w:r w:rsidRPr="00781FDF">
              <w:rPr>
                <w:rFonts w:ascii="Times New Roman" w:eastAsia="Times New Roman" w:hAnsi="Times New Roman" w:cs="Times New Roman"/>
                <w:b/>
                <w:bCs/>
                <w:sz w:val="20"/>
                <w:szCs w:val="20"/>
              </w:rPr>
              <w:t>(F00-F99)</w:t>
            </w:r>
          </w:p>
        </w:tc>
        <w:tc>
          <w:tcPr>
            <w:tcW w:w="1300" w:type="dxa"/>
            <w:tcBorders>
              <w:top w:val="nil"/>
              <w:left w:val="single" w:sz="8" w:space="0" w:color="auto"/>
              <w:bottom w:val="single" w:sz="4" w:space="0" w:color="auto"/>
              <w:right w:val="nil"/>
            </w:tcBorders>
            <w:shd w:val="clear" w:color="auto" w:fill="auto"/>
            <w:noWrap/>
            <w:vAlign w:val="bottom"/>
            <w:hideMark/>
          </w:tcPr>
          <w:p w:rsidR="00B73EF4" w:rsidRPr="00781FDF" w:rsidRDefault="00B73EF4" w:rsidP="00781FDF">
            <w:pPr>
              <w:spacing w:after="0" w:line="240" w:lineRule="auto"/>
              <w:jc w:val="center"/>
              <w:rPr>
                <w:rFonts w:ascii="Times New Roman" w:eastAsia="Times New Roman" w:hAnsi="Times New Roman" w:cs="Times New Roman"/>
                <w:color w:val="000000"/>
                <w:sz w:val="20"/>
                <w:szCs w:val="20"/>
              </w:rPr>
            </w:pPr>
            <w:r w:rsidRPr="00781FDF">
              <w:rPr>
                <w:rFonts w:ascii="Times New Roman" w:eastAsia="Times New Roman" w:hAnsi="Times New Roman" w:cs="Times New Roman"/>
                <w:color w:val="000000"/>
                <w:sz w:val="20"/>
                <w:szCs w:val="20"/>
              </w:rPr>
              <w:t>1 417,5</w:t>
            </w:r>
          </w:p>
        </w:tc>
        <w:tc>
          <w:tcPr>
            <w:tcW w:w="1677" w:type="dxa"/>
            <w:tcBorders>
              <w:top w:val="nil"/>
              <w:left w:val="single" w:sz="8" w:space="0" w:color="auto"/>
              <w:bottom w:val="single" w:sz="4" w:space="0" w:color="auto"/>
              <w:right w:val="single" w:sz="8" w:space="0" w:color="auto"/>
            </w:tcBorders>
            <w:shd w:val="clear" w:color="auto" w:fill="auto"/>
            <w:noWrap/>
            <w:vAlign w:val="bottom"/>
            <w:hideMark/>
          </w:tcPr>
          <w:p w:rsidR="00B73EF4" w:rsidRPr="00781FDF" w:rsidRDefault="00B73EF4" w:rsidP="00781FDF">
            <w:pPr>
              <w:spacing w:after="0" w:line="240" w:lineRule="auto"/>
              <w:jc w:val="center"/>
              <w:rPr>
                <w:rFonts w:ascii="Times New Roman" w:eastAsia="Times New Roman" w:hAnsi="Times New Roman" w:cs="Times New Roman"/>
                <w:b/>
                <w:bCs/>
                <w:color w:val="000000"/>
                <w:sz w:val="20"/>
                <w:szCs w:val="20"/>
              </w:rPr>
            </w:pPr>
            <w:r w:rsidRPr="00781FDF">
              <w:rPr>
                <w:rFonts w:ascii="Times New Roman" w:eastAsia="Times New Roman" w:hAnsi="Times New Roman" w:cs="Times New Roman"/>
                <w:b/>
                <w:bCs/>
                <w:color w:val="000000"/>
                <w:sz w:val="20"/>
                <w:szCs w:val="20"/>
              </w:rPr>
              <w:t>1,44</w:t>
            </w:r>
          </w:p>
        </w:tc>
      </w:tr>
      <w:tr w:rsidR="00B73EF4" w:rsidRPr="00781FDF" w:rsidTr="009C3CFD">
        <w:trPr>
          <w:trHeight w:val="255"/>
        </w:trPr>
        <w:tc>
          <w:tcPr>
            <w:tcW w:w="6536" w:type="dxa"/>
            <w:tcBorders>
              <w:top w:val="nil"/>
              <w:left w:val="single" w:sz="8" w:space="0" w:color="auto"/>
              <w:bottom w:val="single" w:sz="4" w:space="0" w:color="auto"/>
              <w:right w:val="nil"/>
            </w:tcBorders>
            <w:shd w:val="clear" w:color="auto" w:fill="auto"/>
            <w:vAlign w:val="bottom"/>
            <w:hideMark/>
          </w:tcPr>
          <w:p w:rsidR="00B73EF4" w:rsidRPr="00781FDF" w:rsidRDefault="00B73EF4" w:rsidP="00781FDF">
            <w:pPr>
              <w:spacing w:after="0" w:line="240" w:lineRule="auto"/>
              <w:rPr>
                <w:rFonts w:ascii="Times New Roman" w:eastAsia="Times New Roman" w:hAnsi="Times New Roman" w:cs="Times New Roman"/>
                <w:color w:val="000000"/>
                <w:sz w:val="20"/>
                <w:szCs w:val="20"/>
              </w:rPr>
            </w:pPr>
            <w:r w:rsidRPr="00781FDF">
              <w:rPr>
                <w:rFonts w:ascii="Times New Roman" w:eastAsia="Times New Roman" w:hAnsi="Times New Roman" w:cs="Times New Roman"/>
                <w:color w:val="000000"/>
                <w:sz w:val="20"/>
                <w:szCs w:val="20"/>
              </w:rPr>
              <w:t>t.sk. psihiski un uzvedības traucējumi (F00-F09; F20-F98)</w:t>
            </w:r>
          </w:p>
        </w:tc>
        <w:tc>
          <w:tcPr>
            <w:tcW w:w="1300" w:type="dxa"/>
            <w:tcBorders>
              <w:top w:val="nil"/>
              <w:left w:val="single" w:sz="8" w:space="0" w:color="auto"/>
              <w:bottom w:val="single" w:sz="4" w:space="0" w:color="auto"/>
              <w:right w:val="nil"/>
            </w:tcBorders>
            <w:shd w:val="clear" w:color="auto" w:fill="auto"/>
            <w:noWrap/>
            <w:vAlign w:val="bottom"/>
            <w:hideMark/>
          </w:tcPr>
          <w:p w:rsidR="00B73EF4" w:rsidRPr="00781FDF" w:rsidRDefault="00B73EF4" w:rsidP="00781FDF">
            <w:pPr>
              <w:spacing w:after="0" w:line="240" w:lineRule="auto"/>
              <w:jc w:val="center"/>
              <w:rPr>
                <w:rFonts w:ascii="Times New Roman" w:eastAsia="Times New Roman" w:hAnsi="Times New Roman" w:cs="Times New Roman"/>
                <w:color w:val="000000"/>
                <w:sz w:val="20"/>
                <w:szCs w:val="20"/>
              </w:rPr>
            </w:pPr>
            <w:r w:rsidRPr="00781FDF">
              <w:rPr>
                <w:rFonts w:ascii="Times New Roman" w:eastAsia="Times New Roman" w:hAnsi="Times New Roman" w:cs="Times New Roman"/>
                <w:color w:val="000000"/>
                <w:sz w:val="20"/>
                <w:szCs w:val="20"/>
              </w:rPr>
              <w:t>116,5</w:t>
            </w:r>
          </w:p>
        </w:tc>
        <w:tc>
          <w:tcPr>
            <w:tcW w:w="1677" w:type="dxa"/>
            <w:tcBorders>
              <w:top w:val="nil"/>
              <w:left w:val="single" w:sz="8" w:space="0" w:color="auto"/>
              <w:bottom w:val="single" w:sz="4" w:space="0" w:color="auto"/>
              <w:right w:val="single" w:sz="8" w:space="0" w:color="auto"/>
            </w:tcBorders>
            <w:shd w:val="clear" w:color="auto" w:fill="auto"/>
            <w:noWrap/>
            <w:vAlign w:val="bottom"/>
            <w:hideMark/>
          </w:tcPr>
          <w:p w:rsidR="00B73EF4" w:rsidRPr="00781FDF" w:rsidRDefault="00B73EF4" w:rsidP="00781FDF">
            <w:pPr>
              <w:spacing w:after="0" w:line="240" w:lineRule="auto"/>
              <w:jc w:val="center"/>
              <w:rPr>
                <w:rFonts w:ascii="Times New Roman" w:eastAsia="Times New Roman" w:hAnsi="Times New Roman" w:cs="Times New Roman"/>
                <w:b/>
                <w:bCs/>
                <w:color w:val="000000"/>
                <w:sz w:val="20"/>
                <w:szCs w:val="20"/>
              </w:rPr>
            </w:pPr>
            <w:r w:rsidRPr="00781FDF">
              <w:rPr>
                <w:rFonts w:ascii="Times New Roman" w:eastAsia="Times New Roman" w:hAnsi="Times New Roman" w:cs="Times New Roman"/>
                <w:b/>
                <w:bCs/>
                <w:color w:val="000000"/>
                <w:sz w:val="20"/>
                <w:szCs w:val="20"/>
              </w:rPr>
              <w:t>0,12</w:t>
            </w:r>
          </w:p>
        </w:tc>
      </w:tr>
      <w:tr w:rsidR="00B73EF4" w:rsidRPr="00781FDF" w:rsidTr="009C3CFD">
        <w:trPr>
          <w:trHeight w:val="255"/>
        </w:trPr>
        <w:tc>
          <w:tcPr>
            <w:tcW w:w="6536" w:type="dxa"/>
            <w:tcBorders>
              <w:top w:val="nil"/>
              <w:left w:val="single" w:sz="8" w:space="0" w:color="auto"/>
              <w:bottom w:val="single" w:sz="4" w:space="0" w:color="auto"/>
              <w:right w:val="nil"/>
            </w:tcBorders>
            <w:shd w:val="clear" w:color="auto" w:fill="auto"/>
            <w:vAlign w:val="bottom"/>
            <w:hideMark/>
          </w:tcPr>
          <w:p w:rsidR="00B73EF4" w:rsidRPr="00781FDF" w:rsidRDefault="00B73EF4" w:rsidP="00781FDF">
            <w:pPr>
              <w:spacing w:after="0" w:line="240" w:lineRule="auto"/>
              <w:rPr>
                <w:rFonts w:ascii="Times New Roman" w:eastAsia="Times New Roman" w:hAnsi="Times New Roman" w:cs="Times New Roman"/>
                <w:sz w:val="20"/>
                <w:szCs w:val="20"/>
              </w:rPr>
            </w:pPr>
            <w:r w:rsidRPr="00781FDF">
              <w:rPr>
                <w:rFonts w:ascii="Times New Roman" w:eastAsia="Times New Roman" w:hAnsi="Times New Roman" w:cs="Times New Roman"/>
                <w:sz w:val="20"/>
                <w:szCs w:val="20"/>
              </w:rPr>
              <w:t xml:space="preserve">t.sk. </w:t>
            </w:r>
            <w:proofErr w:type="spellStart"/>
            <w:r w:rsidRPr="00781FDF">
              <w:rPr>
                <w:rFonts w:ascii="Times New Roman" w:eastAsia="Times New Roman" w:hAnsi="Times New Roman" w:cs="Times New Roman"/>
                <w:sz w:val="20"/>
                <w:szCs w:val="20"/>
              </w:rPr>
              <w:t>psihoaktīvo</w:t>
            </w:r>
            <w:proofErr w:type="spellEnd"/>
            <w:r w:rsidRPr="00781FDF">
              <w:rPr>
                <w:rFonts w:ascii="Times New Roman" w:eastAsia="Times New Roman" w:hAnsi="Times New Roman" w:cs="Times New Roman"/>
                <w:sz w:val="20"/>
                <w:szCs w:val="20"/>
              </w:rPr>
              <w:t xml:space="preserve"> vielu lietošanas dēļ (F10-F19, izņemot F17)</w:t>
            </w:r>
          </w:p>
        </w:tc>
        <w:tc>
          <w:tcPr>
            <w:tcW w:w="1300" w:type="dxa"/>
            <w:tcBorders>
              <w:top w:val="nil"/>
              <w:left w:val="single" w:sz="8" w:space="0" w:color="auto"/>
              <w:bottom w:val="single" w:sz="4" w:space="0" w:color="auto"/>
              <w:right w:val="nil"/>
            </w:tcBorders>
            <w:shd w:val="clear" w:color="auto" w:fill="auto"/>
            <w:noWrap/>
            <w:vAlign w:val="bottom"/>
            <w:hideMark/>
          </w:tcPr>
          <w:p w:rsidR="00B73EF4" w:rsidRPr="00781FDF" w:rsidRDefault="00B73EF4" w:rsidP="00781FDF">
            <w:pPr>
              <w:spacing w:after="0" w:line="240" w:lineRule="auto"/>
              <w:jc w:val="center"/>
              <w:rPr>
                <w:rFonts w:ascii="Times New Roman" w:eastAsia="Times New Roman" w:hAnsi="Times New Roman" w:cs="Times New Roman"/>
                <w:color w:val="000000"/>
                <w:sz w:val="20"/>
                <w:szCs w:val="20"/>
              </w:rPr>
            </w:pPr>
            <w:r w:rsidRPr="00781FDF">
              <w:rPr>
                <w:rFonts w:ascii="Times New Roman" w:eastAsia="Times New Roman" w:hAnsi="Times New Roman" w:cs="Times New Roman"/>
                <w:color w:val="000000"/>
                <w:sz w:val="20"/>
                <w:szCs w:val="20"/>
              </w:rPr>
              <w:t>1 301</w:t>
            </w:r>
          </w:p>
        </w:tc>
        <w:tc>
          <w:tcPr>
            <w:tcW w:w="1677" w:type="dxa"/>
            <w:tcBorders>
              <w:top w:val="nil"/>
              <w:left w:val="single" w:sz="8" w:space="0" w:color="auto"/>
              <w:bottom w:val="single" w:sz="4" w:space="0" w:color="auto"/>
              <w:right w:val="single" w:sz="8" w:space="0" w:color="auto"/>
            </w:tcBorders>
            <w:shd w:val="clear" w:color="auto" w:fill="auto"/>
            <w:noWrap/>
            <w:vAlign w:val="bottom"/>
            <w:hideMark/>
          </w:tcPr>
          <w:p w:rsidR="00B73EF4" w:rsidRPr="00781FDF" w:rsidRDefault="00B73EF4" w:rsidP="00781FDF">
            <w:pPr>
              <w:spacing w:after="0" w:line="240" w:lineRule="auto"/>
              <w:jc w:val="center"/>
              <w:rPr>
                <w:rFonts w:ascii="Times New Roman" w:eastAsia="Times New Roman" w:hAnsi="Times New Roman" w:cs="Times New Roman"/>
                <w:b/>
                <w:bCs/>
                <w:color w:val="000000"/>
                <w:sz w:val="20"/>
                <w:szCs w:val="20"/>
              </w:rPr>
            </w:pPr>
            <w:r w:rsidRPr="00781FDF">
              <w:rPr>
                <w:rFonts w:ascii="Times New Roman" w:eastAsia="Times New Roman" w:hAnsi="Times New Roman" w:cs="Times New Roman"/>
                <w:b/>
                <w:bCs/>
                <w:color w:val="000000"/>
                <w:sz w:val="20"/>
                <w:szCs w:val="20"/>
              </w:rPr>
              <w:t>1,32</w:t>
            </w:r>
          </w:p>
        </w:tc>
      </w:tr>
      <w:tr w:rsidR="00B73EF4" w:rsidRPr="00781FDF" w:rsidTr="009C3CFD">
        <w:trPr>
          <w:trHeight w:val="255"/>
        </w:trPr>
        <w:tc>
          <w:tcPr>
            <w:tcW w:w="6536" w:type="dxa"/>
            <w:tcBorders>
              <w:top w:val="nil"/>
              <w:left w:val="single" w:sz="8" w:space="0" w:color="auto"/>
              <w:bottom w:val="single" w:sz="4" w:space="0" w:color="auto"/>
              <w:right w:val="nil"/>
            </w:tcBorders>
            <w:shd w:val="clear" w:color="auto" w:fill="auto"/>
            <w:vAlign w:val="bottom"/>
            <w:hideMark/>
          </w:tcPr>
          <w:p w:rsidR="00B73EF4" w:rsidRPr="00781FDF" w:rsidRDefault="00B73EF4" w:rsidP="00781FDF">
            <w:pPr>
              <w:spacing w:after="0" w:line="240" w:lineRule="auto"/>
              <w:rPr>
                <w:rFonts w:ascii="Times New Roman" w:eastAsia="Times New Roman" w:hAnsi="Times New Roman" w:cs="Times New Roman"/>
                <w:b/>
                <w:bCs/>
                <w:sz w:val="20"/>
                <w:szCs w:val="20"/>
              </w:rPr>
            </w:pPr>
            <w:r w:rsidRPr="00781FDF">
              <w:rPr>
                <w:rFonts w:ascii="Times New Roman" w:eastAsia="Times New Roman" w:hAnsi="Times New Roman" w:cs="Times New Roman"/>
                <w:b/>
                <w:bCs/>
                <w:sz w:val="20"/>
                <w:szCs w:val="20"/>
              </w:rPr>
              <w:t>Pašnāvības (X60-X84)</w:t>
            </w:r>
          </w:p>
        </w:tc>
        <w:tc>
          <w:tcPr>
            <w:tcW w:w="1300" w:type="dxa"/>
            <w:tcBorders>
              <w:top w:val="nil"/>
              <w:left w:val="single" w:sz="8" w:space="0" w:color="auto"/>
              <w:bottom w:val="single" w:sz="4" w:space="0" w:color="auto"/>
              <w:right w:val="nil"/>
            </w:tcBorders>
            <w:shd w:val="clear" w:color="auto" w:fill="auto"/>
            <w:noWrap/>
            <w:vAlign w:val="bottom"/>
            <w:hideMark/>
          </w:tcPr>
          <w:p w:rsidR="00B73EF4" w:rsidRPr="00781FDF" w:rsidRDefault="00B73EF4" w:rsidP="00781FDF">
            <w:pPr>
              <w:spacing w:after="0" w:line="240" w:lineRule="auto"/>
              <w:jc w:val="center"/>
              <w:rPr>
                <w:rFonts w:ascii="Times New Roman" w:eastAsia="Times New Roman" w:hAnsi="Times New Roman" w:cs="Times New Roman"/>
                <w:color w:val="000000"/>
                <w:sz w:val="20"/>
                <w:szCs w:val="20"/>
              </w:rPr>
            </w:pPr>
            <w:r w:rsidRPr="00781FDF">
              <w:rPr>
                <w:rFonts w:ascii="Times New Roman" w:eastAsia="Times New Roman" w:hAnsi="Times New Roman" w:cs="Times New Roman"/>
                <w:color w:val="000000"/>
                <w:sz w:val="20"/>
                <w:szCs w:val="20"/>
              </w:rPr>
              <w:t>7 575,5</w:t>
            </w:r>
          </w:p>
        </w:tc>
        <w:tc>
          <w:tcPr>
            <w:tcW w:w="1677" w:type="dxa"/>
            <w:tcBorders>
              <w:top w:val="nil"/>
              <w:left w:val="single" w:sz="8" w:space="0" w:color="auto"/>
              <w:bottom w:val="single" w:sz="4" w:space="0" w:color="auto"/>
              <w:right w:val="single" w:sz="8" w:space="0" w:color="auto"/>
            </w:tcBorders>
            <w:shd w:val="clear" w:color="auto" w:fill="auto"/>
            <w:noWrap/>
            <w:vAlign w:val="bottom"/>
            <w:hideMark/>
          </w:tcPr>
          <w:p w:rsidR="00B73EF4" w:rsidRPr="00781FDF" w:rsidRDefault="00B73EF4" w:rsidP="00781FDF">
            <w:pPr>
              <w:spacing w:after="0" w:line="240" w:lineRule="auto"/>
              <w:jc w:val="center"/>
              <w:rPr>
                <w:rFonts w:ascii="Times New Roman" w:eastAsia="Times New Roman" w:hAnsi="Times New Roman" w:cs="Times New Roman"/>
                <w:b/>
                <w:bCs/>
                <w:color w:val="000000"/>
                <w:sz w:val="20"/>
                <w:szCs w:val="20"/>
              </w:rPr>
            </w:pPr>
            <w:r w:rsidRPr="00781FDF">
              <w:rPr>
                <w:rFonts w:ascii="Times New Roman" w:eastAsia="Times New Roman" w:hAnsi="Times New Roman" w:cs="Times New Roman"/>
                <w:b/>
                <w:bCs/>
                <w:color w:val="000000"/>
                <w:sz w:val="20"/>
                <w:szCs w:val="20"/>
              </w:rPr>
              <w:t>7,68</w:t>
            </w:r>
          </w:p>
        </w:tc>
      </w:tr>
      <w:tr w:rsidR="00B73EF4" w:rsidRPr="00781FDF" w:rsidTr="009C3CFD">
        <w:trPr>
          <w:trHeight w:val="255"/>
        </w:trPr>
        <w:tc>
          <w:tcPr>
            <w:tcW w:w="6536" w:type="dxa"/>
            <w:tcBorders>
              <w:top w:val="nil"/>
              <w:left w:val="single" w:sz="8" w:space="0" w:color="auto"/>
              <w:bottom w:val="single" w:sz="4" w:space="0" w:color="auto"/>
              <w:right w:val="nil"/>
            </w:tcBorders>
            <w:shd w:val="clear" w:color="auto" w:fill="auto"/>
            <w:vAlign w:val="bottom"/>
            <w:hideMark/>
          </w:tcPr>
          <w:p w:rsidR="00B73EF4" w:rsidRPr="00781FDF" w:rsidRDefault="00B73EF4" w:rsidP="00781FDF">
            <w:pPr>
              <w:spacing w:after="0" w:line="240" w:lineRule="auto"/>
              <w:rPr>
                <w:rFonts w:ascii="Times New Roman" w:eastAsia="Times New Roman" w:hAnsi="Times New Roman" w:cs="Times New Roman"/>
                <w:b/>
                <w:bCs/>
                <w:sz w:val="20"/>
                <w:szCs w:val="20"/>
              </w:rPr>
            </w:pPr>
            <w:r w:rsidRPr="00781FDF">
              <w:rPr>
                <w:rFonts w:ascii="Times New Roman" w:eastAsia="Times New Roman" w:hAnsi="Times New Roman" w:cs="Times New Roman"/>
                <w:b/>
                <w:bCs/>
                <w:sz w:val="20"/>
                <w:szCs w:val="20"/>
              </w:rPr>
              <w:t>Citi cēloņi:</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B73EF4" w:rsidRPr="00781FDF" w:rsidRDefault="00B73EF4" w:rsidP="00781FDF">
            <w:pPr>
              <w:spacing w:after="0" w:line="240" w:lineRule="auto"/>
              <w:jc w:val="center"/>
              <w:rPr>
                <w:rFonts w:ascii="Times New Roman" w:eastAsia="Times New Roman" w:hAnsi="Times New Roman" w:cs="Times New Roman"/>
                <w:color w:val="000000"/>
                <w:sz w:val="20"/>
                <w:szCs w:val="20"/>
              </w:rPr>
            </w:pPr>
            <w:r w:rsidRPr="00781FDF">
              <w:rPr>
                <w:rFonts w:ascii="Times New Roman" w:eastAsia="Times New Roman" w:hAnsi="Times New Roman" w:cs="Times New Roman"/>
                <w:strike/>
                <w:color w:val="000000"/>
                <w:sz w:val="20"/>
                <w:szCs w:val="20"/>
              </w:rPr>
              <w:t> </w:t>
            </w:r>
          </w:p>
        </w:tc>
        <w:tc>
          <w:tcPr>
            <w:tcW w:w="1677" w:type="dxa"/>
            <w:tcBorders>
              <w:top w:val="nil"/>
              <w:left w:val="single" w:sz="8" w:space="0" w:color="auto"/>
              <w:bottom w:val="single" w:sz="4" w:space="0" w:color="auto"/>
              <w:right w:val="single" w:sz="8" w:space="0" w:color="auto"/>
            </w:tcBorders>
            <w:shd w:val="clear" w:color="auto" w:fill="auto"/>
            <w:noWrap/>
            <w:vAlign w:val="bottom"/>
            <w:hideMark/>
          </w:tcPr>
          <w:p w:rsidR="00B73EF4" w:rsidRPr="00781FDF" w:rsidRDefault="00B73EF4" w:rsidP="00781FDF">
            <w:pPr>
              <w:spacing w:after="0" w:line="240" w:lineRule="auto"/>
              <w:jc w:val="center"/>
              <w:rPr>
                <w:rFonts w:ascii="Times New Roman" w:eastAsia="Times New Roman" w:hAnsi="Times New Roman" w:cs="Times New Roman"/>
                <w:color w:val="000000"/>
                <w:sz w:val="20"/>
                <w:szCs w:val="20"/>
              </w:rPr>
            </w:pPr>
            <w:r w:rsidRPr="00781FDF">
              <w:rPr>
                <w:rFonts w:ascii="Times New Roman" w:eastAsia="Times New Roman" w:hAnsi="Times New Roman" w:cs="Times New Roman"/>
                <w:strike/>
                <w:color w:val="000000"/>
                <w:sz w:val="20"/>
                <w:szCs w:val="20"/>
              </w:rPr>
              <w:t> </w:t>
            </w:r>
          </w:p>
        </w:tc>
      </w:tr>
      <w:tr w:rsidR="00B73EF4" w:rsidRPr="00781FDF" w:rsidTr="009C3CFD">
        <w:trPr>
          <w:trHeight w:val="270"/>
        </w:trPr>
        <w:tc>
          <w:tcPr>
            <w:tcW w:w="6536" w:type="dxa"/>
            <w:tcBorders>
              <w:top w:val="nil"/>
              <w:left w:val="single" w:sz="8" w:space="0" w:color="auto"/>
              <w:bottom w:val="single" w:sz="4" w:space="0" w:color="auto"/>
              <w:right w:val="nil"/>
            </w:tcBorders>
            <w:shd w:val="clear" w:color="auto" w:fill="auto"/>
            <w:vAlign w:val="bottom"/>
          </w:tcPr>
          <w:p w:rsidR="00B73EF4" w:rsidRPr="00781FDF" w:rsidRDefault="00B73EF4" w:rsidP="00781FDF">
            <w:pPr>
              <w:spacing w:after="0" w:line="240" w:lineRule="auto"/>
              <w:rPr>
                <w:rFonts w:ascii="Times New Roman" w:eastAsia="Times New Roman" w:hAnsi="Times New Roman" w:cs="Times New Roman"/>
                <w:sz w:val="20"/>
                <w:szCs w:val="20"/>
              </w:rPr>
            </w:pPr>
            <w:r w:rsidRPr="008B13AD">
              <w:rPr>
                <w:rFonts w:ascii="Times New Roman" w:eastAsia="Times New Roman" w:hAnsi="Times New Roman" w:cs="Times New Roman"/>
                <w:sz w:val="20"/>
                <w:szCs w:val="20"/>
              </w:rPr>
              <w:t>t.sk. Ārēji slimību un nāves cēloņi, izņemot pašnāvības (V01-X59; X85 -Y89)</w:t>
            </w:r>
          </w:p>
        </w:tc>
        <w:tc>
          <w:tcPr>
            <w:tcW w:w="1300" w:type="dxa"/>
            <w:tcBorders>
              <w:top w:val="nil"/>
              <w:left w:val="single" w:sz="8" w:space="0" w:color="auto"/>
              <w:bottom w:val="single" w:sz="4" w:space="0" w:color="auto"/>
              <w:right w:val="nil"/>
            </w:tcBorders>
            <w:shd w:val="clear" w:color="auto" w:fill="auto"/>
            <w:noWrap/>
            <w:vAlign w:val="bottom"/>
          </w:tcPr>
          <w:p w:rsidR="00B73EF4" w:rsidRPr="00781FDF" w:rsidRDefault="00B73EF4" w:rsidP="00781FD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20452</w:t>
            </w:r>
          </w:p>
        </w:tc>
        <w:tc>
          <w:tcPr>
            <w:tcW w:w="1677" w:type="dxa"/>
            <w:tcBorders>
              <w:top w:val="nil"/>
              <w:left w:val="single" w:sz="8" w:space="0" w:color="auto"/>
              <w:bottom w:val="single" w:sz="4" w:space="0" w:color="auto"/>
              <w:right w:val="single" w:sz="8" w:space="0" w:color="auto"/>
            </w:tcBorders>
            <w:shd w:val="clear" w:color="auto" w:fill="auto"/>
            <w:noWrap/>
            <w:vAlign w:val="bottom"/>
          </w:tcPr>
          <w:p w:rsidR="00B73EF4" w:rsidRPr="00781FDF" w:rsidRDefault="00B73EF4" w:rsidP="00781FD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20,7</w:t>
            </w:r>
          </w:p>
        </w:tc>
      </w:tr>
      <w:tr w:rsidR="00B73EF4" w:rsidRPr="00781FDF" w:rsidTr="009C3CFD">
        <w:trPr>
          <w:trHeight w:val="255"/>
        </w:trPr>
        <w:tc>
          <w:tcPr>
            <w:tcW w:w="6536" w:type="dxa"/>
            <w:tcBorders>
              <w:top w:val="nil"/>
              <w:left w:val="single" w:sz="8" w:space="0" w:color="auto"/>
              <w:bottom w:val="single" w:sz="4" w:space="0" w:color="auto"/>
              <w:right w:val="nil"/>
            </w:tcBorders>
            <w:shd w:val="clear" w:color="auto" w:fill="auto"/>
            <w:vAlign w:val="bottom"/>
            <w:hideMark/>
          </w:tcPr>
          <w:p w:rsidR="00B73EF4" w:rsidRPr="00781FDF" w:rsidRDefault="00B73EF4" w:rsidP="00781FDF">
            <w:pPr>
              <w:spacing w:after="0" w:line="240" w:lineRule="auto"/>
              <w:rPr>
                <w:rFonts w:ascii="Times New Roman" w:eastAsia="Times New Roman" w:hAnsi="Times New Roman" w:cs="Times New Roman"/>
                <w:sz w:val="20"/>
                <w:szCs w:val="20"/>
              </w:rPr>
            </w:pPr>
            <w:r w:rsidRPr="00781FDF">
              <w:rPr>
                <w:rFonts w:ascii="Times New Roman" w:eastAsia="Times New Roman" w:hAnsi="Times New Roman" w:cs="Times New Roman"/>
                <w:sz w:val="20"/>
                <w:szCs w:val="20"/>
              </w:rPr>
              <w:t>t.sk. Gremošanas sistēmas slimības (K00-K99)</w:t>
            </w:r>
          </w:p>
        </w:tc>
        <w:tc>
          <w:tcPr>
            <w:tcW w:w="1300" w:type="dxa"/>
            <w:tcBorders>
              <w:top w:val="nil"/>
              <w:left w:val="single" w:sz="8" w:space="0" w:color="auto"/>
              <w:bottom w:val="single" w:sz="4" w:space="0" w:color="auto"/>
              <w:right w:val="nil"/>
            </w:tcBorders>
            <w:shd w:val="clear" w:color="auto" w:fill="auto"/>
            <w:noWrap/>
            <w:vAlign w:val="bottom"/>
            <w:hideMark/>
          </w:tcPr>
          <w:p w:rsidR="00B73EF4" w:rsidRPr="00781FDF" w:rsidRDefault="00B73EF4" w:rsidP="00781FDF">
            <w:pPr>
              <w:spacing w:after="0" w:line="240" w:lineRule="auto"/>
              <w:jc w:val="center"/>
              <w:rPr>
                <w:rFonts w:ascii="Times New Roman" w:eastAsia="Times New Roman" w:hAnsi="Times New Roman" w:cs="Times New Roman"/>
                <w:color w:val="000000"/>
                <w:sz w:val="20"/>
                <w:szCs w:val="20"/>
              </w:rPr>
            </w:pPr>
            <w:r w:rsidRPr="00781FDF">
              <w:rPr>
                <w:rFonts w:ascii="Times New Roman" w:eastAsia="Times New Roman" w:hAnsi="Times New Roman" w:cs="Times New Roman"/>
                <w:color w:val="000000"/>
                <w:sz w:val="20"/>
                <w:szCs w:val="20"/>
              </w:rPr>
              <w:t>6 530</w:t>
            </w:r>
          </w:p>
        </w:tc>
        <w:tc>
          <w:tcPr>
            <w:tcW w:w="1677" w:type="dxa"/>
            <w:tcBorders>
              <w:top w:val="nil"/>
              <w:left w:val="single" w:sz="8" w:space="0" w:color="auto"/>
              <w:bottom w:val="single" w:sz="4" w:space="0" w:color="auto"/>
              <w:right w:val="single" w:sz="8" w:space="0" w:color="auto"/>
            </w:tcBorders>
            <w:shd w:val="clear" w:color="auto" w:fill="auto"/>
            <w:noWrap/>
            <w:vAlign w:val="bottom"/>
            <w:hideMark/>
          </w:tcPr>
          <w:p w:rsidR="00B73EF4" w:rsidRPr="00781FDF" w:rsidRDefault="00B73EF4" w:rsidP="00781FDF">
            <w:pPr>
              <w:spacing w:after="0" w:line="240" w:lineRule="auto"/>
              <w:jc w:val="center"/>
              <w:rPr>
                <w:rFonts w:ascii="Times New Roman" w:eastAsia="Times New Roman" w:hAnsi="Times New Roman" w:cs="Times New Roman"/>
                <w:b/>
                <w:bCs/>
                <w:color w:val="000000"/>
                <w:sz w:val="20"/>
                <w:szCs w:val="20"/>
              </w:rPr>
            </w:pPr>
            <w:r w:rsidRPr="00781FDF">
              <w:rPr>
                <w:rFonts w:ascii="Times New Roman" w:eastAsia="Times New Roman" w:hAnsi="Times New Roman" w:cs="Times New Roman"/>
                <w:b/>
                <w:bCs/>
                <w:color w:val="000000"/>
                <w:sz w:val="20"/>
                <w:szCs w:val="20"/>
              </w:rPr>
              <w:t>6,62</w:t>
            </w:r>
          </w:p>
        </w:tc>
      </w:tr>
      <w:tr w:rsidR="00B73EF4" w:rsidRPr="00781FDF" w:rsidTr="009C3CFD">
        <w:trPr>
          <w:trHeight w:val="255"/>
        </w:trPr>
        <w:tc>
          <w:tcPr>
            <w:tcW w:w="6536" w:type="dxa"/>
            <w:tcBorders>
              <w:top w:val="nil"/>
              <w:left w:val="single" w:sz="8" w:space="0" w:color="auto"/>
              <w:bottom w:val="single" w:sz="4" w:space="0" w:color="auto"/>
              <w:right w:val="nil"/>
            </w:tcBorders>
            <w:shd w:val="clear" w:color="auto" w:fill="auto"/>
            <w:vAlign w:val="bottom"/>
            <w:hideMark/>
          </w:tcPr>
          <w:p w:rsidR="00B73EF4" w:rsidRPr="00781FDF" w:rsidRDefault="00B73EF4" w:rsidP="00781FDF">
            <w:pPr>
              <w:spacing w:after="0" w:line="240" w:lineRule="auto"/>
              <w:rPr>
                <w:rFonts w:ascii="Times New Roman" w:eastAsia="Times New Roman" w:hAnsi="Times New Roman" w:cs="Times New Roman"/>
                <w:sz w:val="20"/>
                <w:szCs w:val="20"/>
              </w:rPr>
            </w:pPr>
            <w:r w:rsidRPr="00781FDF">
              <w:rPr>
                <w:rFonts w:ascii="Times New Roman" w:eastAsia="Times New Roman" w:hAnsi="Times New Roman" w:cs="Times New Roman"/>
                <w:sz w:val="20"/>
                <w:szCs w:val="20"/>
              </w:rPr>
              <w:t>t.sk. Diabēts (E10-E14)</w:t>
            </w:r>
          </w:p>
        </w:tc>
        <w:tc>
          <w:tcPr>
            <w:tcW w:w="1300" w:type="dxa"/>
            <w:tcBorders>
              <w:top w:val="nil"/>
              <w:left w:val="single" w:sz="8" w:space="0" w:color="auto"/>
              <w:bottom w:val="single" w:sz="4" w:space="0" w:color="auto"/>
              <w:right w:val="nil"/>
            </w:tcBorders>
            <w:shd w:val="clear" w:color="auto" w:fill="auto"/>
            <w:noWrap/>
            <w:vAlign w:val="bottom"/>
            <w:hideMark/>
          </w:tcPr>
          <w:p w:rsidR="00B73EF4" w:rsidRPr="00781FDF" w:rsidRDefault="00B73EF4" w:rsidP="00781FDF">
            <w:pPr>
              <w:spacing w:after="0" w:line="240" w:lineRule="auto"/>
              <w:jc w:val="center"/>
              <w:rPr>
                <w:rFonts w:ascii="Times New Roman" w:eastAsia="Times New Roman" w:hAnsi="Times New Roman" w:cs="Times New Roman"/>
                <w:color w:val="000000"/>
                <w:sz w:val="20"/>
                <w:szCs w:val="20"/>
              </w:rPr>
            </w:pPr>
            <w:r w:rsidRPr="00781FDF">
              <w:rPr>
                <w:rFonts w:ascii="Times New Roman" w:eastAsia="Times New Roman" w:hAnsi="Times New Roman" w:cs="Times New Roman"/>
                <w:color w:val="000000"/>
                <w:sz w:val="20"/>
                <w:szCs w:val="20"/>
              </w:rPr>
              <w:t>1 151</w:t>
            </w:r>
          </w:p>
        </w:tc>
        <w:tc>
          <w:tcPr>
            <w:tcW w:w="1677" w:type="dxa"/>
            <w:tcBorders>
              <w:top w:val="nil"/>
              <w:left w:val="single" w:sz="8" w:space="0" w:color="auto"/>
              <w:bottom w:val="single" w:sz="4" w:space="0" w:color="auto"/>
              <w:right w:val="single" w:sz="8" w:space="0" w:color="auto"/>
            </w:tcBorders>
            <w:shd w:val="clear" w:color="auto" w:fill="auto"/>
            <w:noWrap/>
            <w:vAlign w:val="bottom"/>
            <w:hideMark/>
          </w:tcPr>
          <w:p w:rsidR="00B73EF4" w:rsidRPr="00781FDF" w:rsidRDefault="00B73EF4" w:rsidP="00781FDF">
            <w:pPr>
              <w:spacing w:after="0" w:line="240" w:lineRule="auto"/>
              <w:jc w:val="center"/>
              <w:rPr>
                <w:rFonts w:ascii="Times New Roman" w:eastAsia="Times New Roman" w:hAnsi="Times New Roman" w:cs="Times New Roman"/>
                <w:b/>
                <w:bCs/>
                <w:color w:val="000000"/>
                <w:sz w:val="20"/>
                <w:szCs w:val="20"/>
              </w:rPr>
            </w:pPr>
            <w:r w:rsidRPr="00781FDF">
              <w:rPr>
                <w:rFonts w:ascii="Times New Roman" w:eastAsia="Times New Roman" w:hAnsi="Times New Roman" w:cs="Times New Roman"/>
                <w:b/>
                <w:bCs/>
                <w:color w:val="000000"/>
                <w:sz w:val="20"/>
                <w:szCs w:val="20"/>
              </w:rPr>
              <w:t>1,17</w:t>
            </w:r>
          </w:p>
        </w:tc>
      </w:tr>
      <w:tr w:rsidR="00B73EF4" w:rsidRPr="00781FDF" w:rsidTr="009C3CFD">
        <w:trPr>
          <w:trHeight w:val="270"/>
        </w:trPr>
        <w:tc>
          <w:tcPr>
            <w:tcW w:w="6536" w:type="dxa"/>
            <w:tcBorders>
              <w:top w:val="nil"/>
              <w:left w:val="single" w:sz="8" w:space="0" w:color="auto"/>
              <w:bottom w:val="single" w:sz="4" w:space="0" w:color="auto"/>
              <w:right w:val="nil"/>
            </w:tcBorders>
            <w:shd w:val="clear" w:color="auto" w:fill="auto"/>
            <w:vAlign w:val="bottom"/>
            <w:hideMark/>
          </w:tcPr>
          <w:p w:rsidR="00B73EF4" w:rsidRPr="00781FDF" w:rsidRDefault="00B73EF4" w:rsidP="00781FDF">
            <w:pPr>
              <w:spacing w:after="0" w:line="240" w:lineRule="auto"/>
              <w:rPr>
                <w:rFonts w:ascii="Times New Roman" w:eastAsia="Times New Roman" w:hAnsi="Times New Roman" w:cs="Times New Roman"/>
                <w:sz w:val="20"/>
                <w:szCs w:val="20"/>
              </w:rPr>
            </w:pPr>
            <w:r w:rsidRPr="00781FDF">
              <w:rPr>
                <w:rFonts w:ascii="Times New Roman" w:eastAsia="Times New Roman" w:hAnsi="Times New Roman" w:cs="Times New Roman"/>
                <w:sz w:val="20"/>
                <w:szCs w:val="20"/>
              </w:rPr>
              <w:t xml:space="preserve">t.sk. Gripa un pneimonija (J10-J18) </w:t>
            </w:r>
          </w:p>
        </w:tc>
        <w:tc>
          <w:tcPr>
            <w:tcW w:w="1300" w:type="dxa"/>
            <w:tcBorders>
              <w:top w:val="nil"/>
              <w:left w:val="single" w:sz="8" w:space="0" w:color="auto"/>
              <w:bottom w:val="single" w:sz="4" w:space="0" w:color="auto"/>
              <w:right w:val="nil"/>
            </w:tcBorders>
            <w:shd w:val="clear" w:color="auto" w:fill="auto"/>
            <w:noWrap/>
            <w:vAlign w:val="bottom"/>
            <w:hideMark/>
          </w:tcPr>
          <w:p w:rsidR="00B73EF4" w:rsidRPr="00781FDF" w:rsidRDefault="00B73EF4" w:rsidP="00781FDF">
            <w:pPr>
              <w:spacing w:after="0" w:line="240" w:lineRule="auto"/>
              <w:jc w:val="center"/>
              <w:rPr>
                <w:rFonts w:ascii="Times New Roman" w:eastAsia="Times New Roman" w:hAnsi="Times New Roman" w:cs="Times New Roman"/>
                <w:color w:val="000000"/>
                <w:sz w:val="20"/>
                <w:szCs w:val="20"/>
              </w:rPr>
            </w:pPr>
            <w:r w:rsidRPr="00781FDF">
              <w:rPr>
                <w:rFonts w:ascii="Times New Roman" w:eastAsia="Times New Roman" w:hAnsi="Times New Roman" w:cs="Times New Roman"/>
                <w:color w:val="000000"/>
                <w:sz w:val="20"/>
                <w:szCs w:val="20"/>
              </w:rPr>
              <w:t>2 390,5</w:t>
            </w:r>
          </w:p>
        </w:tc>
        <w:tc>
          <w:tcPr>
            <w:tcW w:w="1677" w:type="dxa"/>
            <w:tcBorders>
              <w:top w:val="nil"/>
              <w:left w:val="single" w:sz="8" w:space="0" w:color="auto"/>
              <w:bottom w:val="single" w:sz="4" w:space="0" w:color="auto"/>
              <w:right w:val="single" w:sz="8" w:space="0" w:color="auto"/>
            </w:tcBorders>
            <w:shd w:val="clear" w:color="auto" w:fill="auto"/>
            <w:noWrap/>
            <w:vAlign w:val="bottom"/>
            <w:hideMark/>
          </w:tcPr>
          <w:p w:rsidR="00B73EF4" w:rsidRPr="00781FDF" w:rsidRDefault="00B73EF4" w:rsidP="00781FDF">
            <w:pPr>
              <w:spacing w:after="0" w:line="240" w:lineRule="auto"/>
              <w:jc w:val="center"/>
              <w:rPr>
                <w:rFonts w:ascii="Times New Roman" w:eastAsia="Times New Roman" w:hAnsi="Times New Roman" w:cs="Times New Roman"/>
                <w:b/>
                <w:bCs/>
                <w:color w:val="000000"/>
                <w:sz w:val="20"/>
                <w:szCs w:val="20"/>
              </w:rPr>
            </w:pPr>
            <w:r w:rsidRPr="00781FDF">
              <w:rPr>
                <w:rFonts w:ascii="Times New Roman" w:eastAsia="Times New Roman" w:hAnsi="Times New Roman" w:cs="Times New Roman"/>
                <w:b/>
                <w:bCs/>
                <w:color w:val="000000"/>
                <w:sz w:val="20"/>
                <w:szCs w:val="20"/>
              </w:rPr>
              <w:t>2,42</w:t>
            </w:r>
          </w:p>
        </w:tc>
      </w:tr>
      <w:tr w:rsidR="00B73EF4" w:rsidRPr="00781FDF" w:rsidTr="009C3CFD">
        <w:trPr>
          <w:trHeight w:val="27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B73EF4" w:rsidRPr="00781FDF" w:rsidRDefault="00B73EF4" w:rsidP="00781FD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Visi cēloņi (A-Y)</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EF4" w:rsidRPr="00781FDF" w:rsidRDefault="00B73EF4" w:rsidP="00781FDF">
            <w:pPr>
              <w:spacing w:after="0" w:line="240" w:lineRule="auto"/>
              <w:jc w:val="center"/>
              <w:rPr>
                <w:rFonts w:ascii="Times New Roman" w:eastAsia="Times New Roman" w:hAnsi="Times New Roman" w:cs="Times New Roman"/>
                <w:color w:val="000000"/>
                <w:sz w:val="20"/>
                <w:szCs w:val="20"/>
              </w:rPr>
            </w:pPr>
            <w:r w:rsidRPr="008B13AD">
              <w:rPr>
                <w:rFonts w:ascii="Times New Roman" w:eastAsia="Times New Roman" w:hAnsi="Times New Roman" w:cs="Times New Roman"/>
                <w:color w:val="000000"/>
                <w:sz w:val="20"/>
                <w:szCs w:val="20"/>
              </w:rPr>
              <w:t>98613,5</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3EF4" w:rsidRPr="00781FDF" w:rsidRDefault="00B73EF4" w:rsidP="00781FD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100</w:t>
            </w:r>
          </w:p>
        </w:tc>
      </w:tr>
    </w:tbl>
    <w:p w:rsidR="009C3CFD" w:rsidRPr="009C3CFD" w:rsidRDefault="009C3CFD" w:rsidP="009C3CFD">
      <w:pPr>
        <w:tabs>
          <w:tab w:val="left" w:pos="0"/>
        </w:tabs>
        <w:spacing w:before="120" w:after="120" w:line="240" w:lineRule="auto"/>
        <w:jc w:val="right"/>
        <w:rPr>
          <w:rFonts w:ascii="Times New Roman" w:hAnsi="Times New Roman" w:cs="Times New Roman"/>
          <w:b/>
          <w:i/>
          <w:sz w:val="24"/>
          <w:szCs w:val="24"/>
        </w:rPr>
      </w:pPr>
      <w:r w:rsidRPr="009C3CFD">
        <w:rPr>
          <w:rFonts w:ascii="Times New Roman" w:hAnsi="Times New Roman" w:cs="Times New Roman"/>
          <w:b/>
          <w:i/>
          <w:sz w:val="24"/>
          <w:szCs w:val="24"/>
        </w:rPr>
        <w:t xml:space="preserve">Tabula Nr.4 </w:t>
      </w:r>
    </w:p>
    <w:p w:rsidR="00781FDF" w:rsidRPr="009C3CFD" w:rsidRDefault="009C3CFD" w:rsidP="009C3CFD">
      <w:pPr>
        <w:tabs>
          <w:tab w:val="left" w:pos="0"/>
        </w:tabs>
        <w:spacing w:before="120" w:after="120" w:line="240" w:lineRule="auto"/>
        <w:jc w:val="right"/>
        <w:rPr>
          <w:rFonts w:ascii="Times New Roman" w:hAnsi="Times New Roman" w:cs="Times New Roman"/>
          <w:i/>
          <w:sz w:val="24"/>
          <w:szCs w:val="24"/>
        </w:rPr>
      </w:pPr>
      <w:r w:rsidRPr="009C3CFD">
        <w:rPr>
          <w:rFonts w:ascii="Times New Roman" w:hAnsi="Times New Roman" w:cs="Times New Roman"/>
          <w:i/>
          <w:sz w:val="24"/>
          <w:szCs w:val="24"/>
        </w:rPr>
        <w:t xml:space="preserve">Potenciāli zaudētie mūža gadi 0-64 </w:t>
      </w:r>
      <w:proofErr w:type="spellStart"/>
      <w:r w:rsidRPr="009C3CFD">
        <w:rPr>
          <w:rFonts w:ascii="Times New Roman" w:hAnsi="Times New Roman" w:cs="Times New Roman"/>
          <w:i/>
          <w:sz w:val="24"/>
          <w:szCs w:val="24"/>
        </w:rPr>
        <w:t>g.v</w:t>
      </w:r>
      <w:proofErr w:type="spellEnd"/>
      <w:r w:rsidRPr="009C3CFD">
        <w:rPr>
          <w:rFonts w:ascii="Times New Roman" w:hAnsi="Times New Roman" w:cs="Times New Roman"/>
          <w:i/>
          <w:sz w:val="24"/>
          <w:szCs w:val="24"/>
        </w:rPr>
        <w:t>., nomirstot līdz gada vecumam, 2012.gadā- Datu avots: SPKC aprēķini, izmantojot Latvijas iedzīvotāju nāves cēloņu datu bāzes datus.</w:t>
      </w:r>
    </w:p>
    <w:tbl>
      <w:tblPr>
        <w:tblW w:w="9496" w:type="dxa"/>
        <w:tblInd w:w="93" w:type="dxa"/>
        <w:tblLook w:val="04A0"/>
      </w:tblPr>
      <w:tblGrid>
        <w:gridCol w:w="6536"/>
        <w:gridCol w:w="1300"/>
        <w:gridCol w:w="1660"/>
      </w:tblGrid>
      <w:tr w:rsidR="00781FDF" w:rsidRPr="00781FDF" w:rsidTr="009C3CFD">
        <w:trPr>
          <w:trHeight w:val="525"/>
        </w:trPr>
        <w:tc>
          <w:tcPr>
            <w:tcW w:w="65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1FDF" w:rsidRPr="00781FDF" w:rsidRDefault="00781FDF" w:rsidP="00B27C56">
            <w:pPr>
              <w:spacing w:after="0" w:line="240" w:lineRule="auto"/>
              <w:jc w:val="center"/>
              <w:rPr>
                <w:rFonts w:ascii="Times New Roman" w:eastAsia="Times New Roman" w:hAnsi="Times New Roman" w:cs="Times New Roman"/>
                <w:b/>
                <w:bCs/>
                <w:sz w:val="20"/>
                <w:szCs w:val="20"/>
              </w:rPr>
            </w:pPr>
            <w:r w:rsidRPr="00781FDF">
              <w:rPr>
                <w:rFonts w:ascii="Times New Roman" w:eastAsia="Times New Roman" w:hAnsi="Times New Roman" w:cs="Times New Roman"/>
                <w:b/>
                <w:bCs/>
                <w:sz w:val="20"/>
                <w:szCs w:val="20"/>
              </w:rPr>
              <w:t>Potenciāli zaudētie mūža gadi , nomirstot līdz gada vecumam</w:t>
            </w:r>
          </w:p>
        </w:tc>
        <w:tc>
          <w:tcPr>
            <w:tcW w:w="1300" w:type="dxa"/>
            <w:tcBorders>
              <w:top w:val="single" w:sz="8" w:space="0" w:color="auto"/>
              <w:left w:val="nil"/>
              <w:bottom w:val="single" w:sz="8" w:space="0" w:color="auto"/>
              <w:right w:val="nil"/>
            </w:tcBorders>
            <w:shd w:val="clear" w:color="auto" w:fill="auto"/>
            <w:vAlign w:val="center"/>
            <w:hideMark/>
          </w:tcPr>
          <w:p w:rsidR="00781FDF" w:rsidRPr="00781FDF" w:rsidRDefault="00781FDF" w:rsidP="00781FDF">
            <w:pPr>
              <w:spacing w:after="0" w:line="240" w:lineRule="auto"/>
              <w:jc w:val="center"/>
              <w:rPr>
                <w:rFonts w:ascii="Times New Roman" w:eastAsia="Times New Roman" w:hAnsi="Times New Roman" w:cs="Times New Roman"/>
                <w:b/>
                <w:bCs/>
                <w:sz w:val="20"/>
                <w:szCs w:val="20"/>
              </w:rPr>
            </w:pPr>
            <w:r w:rsidRPr="00781FDF">
              <w:rPr>
                <w:rFonts w:ascii="Times New Roman" w:eastAsia="Times New Roman" w:hAnsi="Times New Roman" w:cs="Times New Roman"/>
                <w:b/>
                <w:bCs/>
                <w:sz w:val="20"/>
                <w:szCs w:val="20"/>
              </w:rPr>
              <w:t>Absolūtais skaits</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1FDF" w:rsidRPr="00781FDF" w:rsidRDefault="00781FDF" w:rsidP="00781FDF">
            <w:pPr>
              <w:spacing w:after="0" w:line="240" w:lineRule="auto"/>
              <w:jc w:val="center"/>
              <w:rPr>
                <w:rFonts w:ascii="Times New Roman" w:eastAsia="Times New Roman" w:hAnsi="Times New Roman" w:cs="Times New Roman"/>
                <w:b/>
                <w:bCs/>
                <w:sz w:val="20"/>
                <w:szCs w:val="20"/>
              </w:rPr>
            </w:pPr>
            <w:r w:rsidRPr="00781FDF">
              <w:rPr>
                <w:rFonts w:ascii="Times New Roman" w:eastAsia="Times New Roman" w:hAnsi="Times New Roman" w:cs="Times New Roman"/>
                <w:b/>
                <w:bCs/>
                <w:sz w:val="20"/>
                <w:szCs w:val="20"/>
              </w:rPr>
              <w:t>Īpatsvars</w:t>
            </w:r>
            <w:r w:rsidR="00D54114">
              <w:rPr>
                <w:rFonts w:ascii="Times New Roman" w:eastAsia="Times New Roman" w:hAnsi="Times New Roman" w:cs="Times New Roman"/>
                <w:b/>
                <w:bCs/>
                <w:sz w:val="20"/>
                <w:szCs w:val="20"/>
              </w:rPr>
              <w:t xml:space="preserve"> (no visiem PZMG</w:t>
            </w:r>
            <w:r w:rsidR="00B27C56">
              <w:rPr>
                <w:rFonts w:ascii="Times New Roman" w:eastAsia="Times New Roman" w:hAnsi="Times New Roman" w:cs="Times New Roman"/>
                <w:b/>
                <w:bCs/>
                <w:sz w:val="20"/>
                <w:szCs w:val="20"/>
              </w:rPr>
              <w:t xml:space="preserve"> vecuma grupā 0-64 gadi</w:t>
            </w:r>
            <w:r w:rsidR="00D54114">
              <w:rPr>
                <w:rFonts w:ascii="Times New Roman" w:eastAsia="Times New Roman" w:hAnsi="Times New Roman" w:cs="Times New Roman"/>
                <w:b/>
                <w:bCs/>
                <w:sz w:val="20"/>
                <w:szCs w:val="20"/>
              </w:rPr>
              <w:t>)</w:t>
            </w:r>
            <w:r w:rsidRPr="00781FDF">
              <w:rPr>
                <w:rFonts w:ascii="Times New Roman" w:eastAsia="Times New Roman" w:hAnsi="Times New Roman" w:cs="Times New Roman"/>
                <w:b/>
                <w:bCs/>
                <w:sz w:val="20"/>
                <w:szCs w:val="20"/>
              </w:rPr>
              <w:t>, %</w:t>
            </w:r>
          </w:p>
        </w:tc>
      </w:tr>
      <w:tr w:rsidR="00781FDF" w:rsidRPr="00781FDF" w:rsidTr="009C3CFD">
        <w:trPr>
          <w:trHeight w:val="255"/>
        </w:trPr>
        <w:tc>
          <w:tcPr>
            <w:tcW w:w="6536" w:type="dxa"/>
            <w:tcBorders>
              <w:top w:val="nil"/>
              <w:left w:val="single" w:sz="8" w:space="0" w:color="auto"/>
              <w:bottom w:val="single" w:sz="4" w:space="0" w:color="auto"/>
              <w:right w:val="single" w:sz="8" w:space="0" w:color="auto"/>
            </w:tcBorders>
            <w:shd w:val="clear" w:color="auto" w:fill="auto"/>
            <w:noWrap/>
            <w:vAlign w:val="bottom"/>
          </w:tcPr>
          <w:p w:rsidR="00781FDF" w:rsidRPr="00781FDF" w:rsidRDefault="00D54114" w:rsidP="00781FDF">
            <w:pPr>
              <w:spacing w:after="0" w:line="240" w:lineRule="auto"/>
              <w:rPr>
                <w:rFonts w:ascii="Times New Roman" w:eastAsia="Times New Roman" w:hAnsi="Times New Roman" w:cs="Times New Roman"/>
                <w:sz w:val="20"/>
                <w:szCs w:val="20"/>
              </w:rPr>
            </w:pPr>
            <w:r w:rsidRPr="00781FDF">
              <w:rPr>
                <w:rFonts w:ascii="Times New Roman" w:eastAsia="Times New Roman" w:hAnsi="Times New Roman" w:cs="Times New Roman"/>
                <w:sz w:val="20"/>
                <w:szCs w:val="20"/>
              </w:rPr>
              <w:t xml:space="preserve"> Galvenie nāves cēloņi, nomirstot zīdaiņa vecumā: (P, Q, R95)</w:t>
            </w:r>
            <w:r>
              <w:rPr>
                <w:rFonts w:ascii="Times New Roman" w:eastAsia="Times New Roman" w:hAnsi="Times New Roman" w:cs="Times New Roman"/>
                <w:sz w:val="20"/>
                <w:szCs w:val="20"/>
              </w:rPr>
              <w:t>:</w:t>
            </w:r>
          </w:p>
        </w:tc>
        <w:tc>
          <w:tcPr>
            <w:tcW w:w="1300" w:type="dxa"/>
            <w:tcBorders>
              <w:top w:val="nil"/>
              <w:left w:val="nil"/>
              <w:bottom w:val="single" w:sz="4" w:space="0" w:color="auto"/>
              <w:right w:val="nil"/>
            </w:tcBorders>
            <w:shd w:val="clear" w:color="auto" w:fill="auto"/>
            <w:noWrap/>
            <w:vAlign w:val="bottom"/>
          </w:tcPr>
          <w:p w:rsidR="00781FDF" w:rsidRPr="00781FDF" w:rsidRDefault="00D54114" w:rsidP="00781FDF">
            <w:pPr>
              <w:spacing w:after="0" w:line="240" w:lineRule="auto"/>
              <w:jc w:val="center"/>
              <w:rPr>
                <w:rFonts w:ascii="Times New Roman" w:eastAsia="Times New Roman" w:hAnsi="Times New Roman" w:cs="Times New Roman"/>
                <w:sz w:val="20"/>
                <w:szCs w:val="20"/>
              </w:rPr>
            </w:pPr>
            <w:r w:rsidRPr="00781FDF">
              <w:rPr>
                <w:rFonts w:ascii="Times New Roman" w:eastAsia="Times New Roman" w:hAnsi="Times New Roman" w:cs="Times New Roman"/>
                <w:sz w:val="20"/>
                <w:szCs w:val="20"/>
              </w:rPr>
              <w:t>7095</w:t>
            </w:r>
          </w:p>
        </w:tc>
        <w:tc>
          <w:tcPr>
            <w:tcW w:w="1660" w:type="dxa"/>
            <w:tcBorders>
              <w:top w:val="nil"/>
              <w:left w:val="single" w:sz="8" w:space="0" w:color="auto"/>
              <w:bottom w:val="single" w:sz="4" w:space="0" w:color="auto"/>
              <w:right w:val="single" w:sz="8" w:space="0" w:color="auto"/>
            </w:tcBorders>
            <w:shd w:val="clear" w:color="auto" w:fill="auto"/>
            <w:noWrap/>
            <w:vAlign w:val="bottom"/>
          </w:tcPr>
          <w:p w:rsidR="00781FDF" w:rsidRPr="00781FDF" w:rsidRDefault="00D54114" w:rsidP="00781FDF">
            <w:pPr>
              <w:spacing w:after="0" w:line="240" w:lineRule="auto"/>
              <w:jc w:val="center"/>
              <w:rPr>
                <w:rFonts w:ascii="Times New Roman" w:eastAsia="Times New Roman" w:hAnsi="Times New Roman" w:cs="Times New Roman"/>
                <w:sz w:val="20"/>
                <w:szCs w:val="20"/>
              </w:rPr>
            </w:pPr>
            <w:r w:rsidRPr="00781FDF">
              <w:rPr>
                <w:rFonts w:ascii="Times New Roman" w:eastAsia="Times New Roman" w:hAnsi="Times New Roman" w:cs="Times New Roman"/>
                <w:sz w:val="20"/>
                <w:szCs w:val="20"/>
              </w:rPr>
              <w:t>7,19</w:t>
            </w:r>
          </w:p>
        </w:tc>
      </w:tr>
      <w:tr w:rsidR="00D54114" w:rsidRPr="00781FDF" w:rsidTr="009C3CFD">
        <w:trPr>
          <w:trHeight w:val="255"/>
        </w:trPr>
        <w:tc>
          <w:tcPr>
            <w:tcW w:w="6536" w:type="dxa"/>
            <w:tcBorders>
              <w:top w:val="nil"/>
              <w:left w:val="single" w:sz="8" w:space="0" w:color="auto"/>
              <w:bottom w:val="single" w:sz="4" w:space="0" w:color="auto"/>
              <w:right w:val="single" w:sz="8" w:space="0" w:color="auto"/>
            </w:tcBorders>
            <w:shd w:val="clear" w:color="auto" w:fill="auto"/>
            <w:noWrap/>
            <w:vAlign w:val="bottom"/>
          </w:tcPr>
          <w:p w:rsidR="00D54114" w:rsidRPr="00781FDF" w:rsidRDefault="00D54114" w:rsidP="00781FD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t.sk. </w:t>
            </w:r>
            <w:r w:rsidRPr="00781FDF">
              <w:rPr>
                <w:rFonts w:ascii="Times New Roman" w:eastAsia="Times New Roman" w:hAnsi="Times New Roman" w:cs="Times New Roman"/>
                <w:sz w:val="20"/>
                <w:szCs w:val="20"/>
              </w:rPr>
              <w:t>Noteikti perinatālā perioda stāvokļi (P00-P96)</w:t>
            </w:r>
          </w:p>
        </w:tc>
        <w:tc>
          <w:tcPr>
            <w:tcW w:w="1300" w:type="dxa"/>
            <w:tcBorders>
              <w:top w:val="nil"/>
              <w:left w:val="nil"/>
              <w:bottom w:val="single" w:sz="4" w:space="0" w:color="auto"/>
              <w:right w:val="nil"/>
            </w:tcBorders>
            <w:shd w:val="clear" w:color="auto" w:fill="auto"/>
            <w:noWrap/>
            <w:vAlign w:val="bottom"/>
          </w:tcPr>
          <w:p w:rsidR="00D54114" w:rsidRPr="00781FDF" w:rsidRDefault="00D54114" w:rsidP="00781FDF">
            <w:pPr>
              <w:spacing w:after="0" w:line="240" w:lineRule="auto"/>
              <w:jc w:val="center"/>
              <w:rPr>
                <w:rFonts w:ascii="Times New Roman" w:eastAsia="Times New Roman" w:hAnsi="Times New Roman" w:cs="Times New Roman"/>
                <w:sz w:val="20"/>
                <w:szCs w:val="20"/>
              </w:rPr>
            </w:pPr>
            <w:r w:rsidRPr="00781FDF">
              <w:rPr>
                <w:rFonts w:ascii="Times New Roman" w:eastAsia="Times New Roman" w:hAnsi="Times New Roman" w:cs="Times New Roman"/>
                <w:sz w:val="20"/>
                <w:szCs w:val="20"/>
              </w:rPr>
              <w:t>4450,5</w:t>
            </w:r>
          </w:p>
        </w:tc>
        <w:tc>
          <w:tcPr>
            <w:tcW w:w="1660" w:type="dxa"/>
            <w:tcBorders>
              <w:top w:val="nil"/>
              <w:left w:val="single" w:sz="8" w:space="0" w:color="auto"/>
              <w:bottom w:val="single" w:sz="4" w:space="0" w:color="auto"/>
              <w:right w:val="single" w:sz="8" w:space="0" w:color="auto"/>
            </w:tcBorders>
            <w:shd w:val="clear" w:color="auto" w:fill="auto"/>
            <w:noWrap/>
            <w:vAlign w:val="bottom"/>
          </w:tcPr>
          <w:p w:rsidR="00D54114" w:rsidRPr="00781FDF" w:rsidRDefault="00D54114" w:rsidP="00781FDF">
            <w:pPr>
              <w:spacing w:after="0" w:line="240" w:lineRule="auto"/>
              <w:jc w:val="center"/>
              <w:rPr>
                <w:rFonts w:ascii="Times New Roman" w:eastAsia="Times New Roman" w:hAnsi="Times New Roman" w:cs="Times New Roman"/>
                <w:sz w:val="20"/>
                <w:szCs w:val="20"/>
              </w:rPr>
            </w:pPr>
            <w:r w:rsidRPr="00781FDF">
              <w:rPr>
                <w:rFonts w:ascii="Times New Roman" w:eastAsia="Times New Roman" w:hAnsi="Times New Roman" w:cs="Times New Roman"/>
                <w:sz w:val="20"/>
                <w:szCs w:val="20"/>
              </w:rPr>
              <w:t>4,51</w:t>
            </w:r>
          </w:p>
        </w:tc>
      </w:tr>
      <w:tr w:rsidR="00D54114" w:rsidRPr="00781FDF" w:rsidTr="009C3CFD">
        <w:trPr>
          <w:trHeight w:val="255"/>
        </w:trPr>
        <w:tc>
          <w:tcPr>
            <w:tcW w:w="6536" w:type="dxa"/>
            <w:tcBorders>
              <w:top w:val="nil"/>
              <w:left w:val="single" w:sz="8" w:space="0" w:color="auto"/>
              <w:bottom w:val="single" w:sz="4" w:space="0" w:color="auto"/>
              <w:right w:val="single" w:sz="8" w:space="0" w:color="auto"/>
            </w:tcBorders>
            <w:shd w:val="clear" w:color="auto" w:fill="auto"/>
            <w:noWrap/>
            <w:vAlign w:val="bottom"/>
            <w:hideMark/>
          </w:tcPr>
          <w:p w:rsidR="00D54114" w:rsidRPr="00781FDF" w:rsidRDefault="00D54114" w:rsidP="00781FDF">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t.sk.</w:t>
            </w:r>
            <w:r w:rsidRPr="00781FDF">
              <w:rPr>
                <w:rFonts w:ascii="Times New Roman" w:eastAsia="Times New Roman" w:hAnsi="Times New Roman" w:cs="Times New Roman"/>
                <w:sz w:val="20"/>
                <w:szCs w:val="20"/>
              </w:rPr>
              <w:t>Iedzimtas</w:t>
            </w:r>
            <w:proofErr w:type="spellEnd"/>
            <w:r w:rsidRPr="00781FDF">
              <w:rPr>
                <w:rFonts w:ascii="Times New Roman" w:eastAsia="Times New Roman" w:hAnsi="Times New Roman" w:cs="Times New Roman"/>
                <w:sz w:val="20"/>
                <w:szCs w:val="20"/>
              </w:rPr>
              <w:t xml:space="preserve"> kroplības, deformācijas un hromosomu anomālijas (Q00-Q99)</w:t>
            </w:r>
          </w:p>
        </w:tc>
        <w:tc>
          <w:tcPr>
            <w:tcW w:w="1300" w:type="dxa"/>
            <w:tcBorders>
              <w:top w:val="nil"/>
              <w:left w:val="nil"/>
              <w:bottom w:val="single" w:sz="4" w:space="0" w:color="auto"/>
              <w:right w:val="nil"/>
            </w:tcBorders>
            <w:shd w:val="clear" w:color="auto" w:fill="auto"/>
            <w:noWrap/>
            <w:vAlign w:val="bottom"/>
            <w:hideMark/>
          </w:tcPr>
          <w:p w:rsidR="00D54114" w:rsidRPr="00781FDF" w:rsidRDefault="00D54114" w:rsidP="00781FDF">
            <w:pPr>
              <w:spacing w:after="0" w:line="240" w:lineRule="auto"/>
              <w:jc w:val="center"/>
              <w:rPr>
                <w:rFonts w:ascii="Times New Roman" w:eastAsia="Times New Roman" w:hAnsi="Times New Roman" w:cs="Times New Roman"/>
                <w:sz w:val="20"/>
                <w:szCs w:val="20"/>
              </w:rPr>
            </w:pPr>
            <w:r w:rsidRPr="00781FDF">
              <w:rPr>
                <w:rFonts w:ascii="Times New Roman" w:eastAsia="Times New Roman" w:hAnsi="Times New Roman" w:cs="Times New Roman"/>
                <w:sz w:val="20"/>
                <w:szCs w:val="20"/>
              </w:rPr>
              <w:t>1806</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D54114" w:rsidRPr="00781FDF" w:rsidRDefault="00D54114" w:rsidP="00781FDF">
            <w:pPr>
              <w:spacing w:after="0" w:line="240" w:lineRule="auto"/>
              <w:jc w:val="center"/>
              <w:rPr>
                <w:rFonts w:ascii="Times New Roman" w:eastAsia="Times New Roman" w:hAnsi="Times New Roman" w:cs="Times New Roman"/>
                <w:sz w:val="20"/>
                <w:szCs w:val="20"/>
              </w:rPr>
            </w:pPr>
            <w:r w:rsidRPr="00781FDF">
              <w:rPr>
                <w:rFonts w:ascii="Times New Roman" w:eastAsia="Times New Roman" w:hAnsi="Times New Roman" w:cs="Times New Roman"/>
                <w:sz w:val="20"/>
                <w:szCs w:val="20"/>
              </w:rPr>
              <w:t>1,83</w:t>
            </w:r>
          </w:p>
        </w:tc>
      </w:tr>
      <w:tr w:rsidR="00D54114" w:rsidRPr="00781FDF" w:rsidTr="009C3CFD">
        <w:trPr>
          <w:trHeight w:val="255"/>
        </w:trPr>
        <w:tc>
          <w:tcPr>
            <w:tcW w:w="6536" w:type="dxa"/>
            <w:tcBorders>
              <w:top w:val="nil"/>
              <w:left w:val="single" w:sz="8" w:space="0" w:color="auto"/>
              <w:bottom w:val="single" w:sz="4" w:space="0" w:color="auto"/>
              <w:right w:val="single" w:sz="8" w:space="0" w:color="auto"/>
            </w:tcBorders>
            <w:shd w:val="clear" w:color="auto" w:fill="auto"/>
            <w:noWrap/>
            <w:vAlign w:val="bottom"/>
            <w:hideMark/>
          </w:tcPr>
          <w:p w:rsidR="00D54114" w:rsidRPr="00781FDF" w:rsidRDefault="00D54114" w:rsidP="00781FD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t.sk. </w:t>
            </w:r>
            <w:r w:rsidRPr="00781FDF">
              <w:rPr>
                <w:rFonts w:ascii="Times New Roman" w:eastAsia="Times New Roman" w:hAnsi="Times New Roman" w:cs="Times New Roman"/>
                <w:sz w:val="20"/>
                <w:szCs w:val="20"/>
              </w:rPr>
              <w:t>Zīdaiņa pēkšņas nāves sindroms (R95)</w:t>
            </w:r>
          </w:p>
        </w:tc>
        <w:tc>
          <w:tcPr>
            <w:tcW w:w="1300" w:type="dxa"/>
            <w:tcBorders>
              <w:top w:val="nil"/>
              <w:left w:val="nil"/>
              <w:bottom w:val="single" w:sz="4" w:space="0" w:color="auto"/>
              <w:right w:val="nil"/>
            </w:tcBorders>
            <w:shd w:val="clear" w:color="auto" w:fill="auto"/>
            <w:noWrap/>
            <w:vAlign w:val="bottom"/>
            <w:hideMark/>
          </w:tcPr>
          <w:p w:rsidR="00D54114" w:rsidRPr="00781FDF" w:rsidRDefault="00D54114" w:rsidP="00781FDF">
            <w:pPr>
              <w:spacing w:after="0" w:line="240" w:lineRule="auto"/>
              <w:jc w:val="center"/>
              <w:rPr>
                <w:rFonts w:ascii="Times New Roman" w:eastAsia="Times New Roman" w:hAnsi="Times New Roman" w:cs="Times New Roman"/>
                <w:sz w:val="20"/>
                <w:szCs w:val="20"/>
              </w:rPr>
            </w:pPr>
            <w:r w:rsidRPr="00781FDF">
              <w:rPr>
                <w:rFonts w:ascii="Times New Roman" w:eastAsia="Times New Roman" w:hAnsi="Times New Roman" w:cs="Times New Roman"/>
                <w:sz w:val="20"/>
                <w:szCs w:val="20"/>
              </w:rPr>
              <w:t>838,5</w:t>
            </w:r>
          </w:p>
        </w:tc>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D54114" w:rsidRPr="00781FDF" w:rsidRDefault="00D54114" w:rsidP="00781FDF">
            <w:pPr>
              <w:spacing w:after="0" w:line="240" w:lineRule="auto"/>
              <w:jc w:val="center"/>
              <w:rPr>
                <w:rFonts w:ascii="Times New Roman" w:eastAsia="Times New Roman" w:hAnsi="Times New Roman" w:cs="Times New Roman"/>
                <w:sz w:val="20"/>
                <w:szCs w:val="20"/>
              </w:rPr>
            </w:pPr>
            <w:r w:rsidRPr="00781FDF">
              <w:rPr>
                <w:rFonts w:ascii="Times New Roman" w:eastAsia="Times New Roman" w:hAnsi="Times New Roman" w:cs="Times New Roman"/>
                <w:sz w:val="20"/>
                <w:szCs w:val="20"/>
              </w:rPr>
              <w:t>0,85</w:t>
            </w:r>
          </w:p>
        </w:tc>
      </w:tr>
    </w:tbl>
    <w:p w:rsidR="00121775" w:rsidRDefault="000C457B" w:rsidP="009C3CFD">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4"/>
          <w:szCs w:val="24"/>
        </w:rPr>
      </w:pPr>
      <w:r w:rsidRPr="007002AA">
        <w:rPr>
          <w:rFonts w:ascii="Times New Roman" w:hAnsi="Times New Roman" w:cs="Times New Roman"/>
          <w:sz w:val="24"/>
          <w:szCs w:val="24"/>
        </w:rPr>
        <w:t>Visi</w:t>
      </w:r>
      <w:r w:rsidR="00874B07" w:rsidRPr="007002AA">
        <w:rPr>
          <w:rFonts w:ascii="Times New Roman" w:hAnsi="Times New Roman" w:cs="Times New Roman"/>
          <w:sz w:val="24"/>
          <w:szCs w:val="24"/>
        </w:rPr>
        <w:t xml:space="preserve"> </w:t>
      </w:r>
      <w:r w:rsidRPr="007002AA">
        <w:rPr>
          <w:rFonts w:ascii="Times New Roman" w:hAnsi="Times New Roman" w:cs="Times New Roman"/>
          <w:sz w:val="24"/>
          <w:szCs w:val="24"/>
        </w:rPr>
        <w:t xml:space="preserve">augšminētie dati </w:t>
      </w:r>
      <w:r w:rsidR="002637A3" w:rsidRPr="007002AA">
        <w:rPr>
          <w:rFonts w:ascii="Times New Roman" w:hAnsi="Times New Roman" w:cs="Times New Roman"/>
          <w:sz w:val="24"/>
          <w:szCs w:val="24"/>
        </w:rPr>
        <w:t xml:space="preserve">norāda uz sirds un asinsvadu, onkoloģijas, perinatālā un neonatālā perioda un garīgās veselības jomām kā prioritārām veselības nozarēm, kā arī </w:t>
      </w:r>
      <w:r w:rsidRPr="007002AA">
        <w:rPr>
          <w:rFonts w:ascii="Times New Roman" w:hAnsi="Times New Roman" w:cs="Times New Roman"/>
          <w:sz w:val="24"/>
          <w:szCs w:val="24"/>
        </w:rPr>
        <w:t xml:space="preserve">liek pievērst uzmanību gan iedzīvotāju attieksmei pret savu veselību un prasmei sasaistīt riska faktoru esamību ar iespēju nākotnē saslimt, gan </w:t>
      </w:r>
      <w:r w:rsidR="00341F06" w:rsidRPr="007002AA">
        <w:rPr>
          <w:rFonts w:ascii="Times New Roman" w:hAnsi="Times New Roman" w:cs="Times New Roman"/>
          <w:sz w:val="24"/>
          <w:szCs w:val="24"/>
        </w:rPr>
        <w:t xml:space="preserve">veselības </w:t>
      </w:r>
      <w:r w:rsidRPr="007002AA">
        <w:rPr>
          <w:rFonts w:ascii="Times New Roman" w:hAnsi="Times New Roman" w:cs="Times New Roman"/>
          <w:sz w:val="24"/>
          <w:szCs w:val="24"/>
        </w:rPr>
        <w:t xml:space="preserve">aprūpes </w:t>
      </w:r>
      <w:r w:rsidR="00341F06" w:rsidRPr="007002AA">
        <w:rPr>
          <w:rFonts w:ascii="Times New Roman" w:hAnsi="Times New Roman" w:cs="Times New Roman"/>
          <w:sz w:val="24"/>
          <w:szCs w:val="24"/>
        </w:rPr>
        <w:t>organizācijai un</w:t>
      </w:r>
      <w:r w:rsidRPr="007002AA">
        <w:rPr>
          <w:rFonts w:ascii="Times New Roman" w:hAnsi="Times New Roman" w:cs="Times New Roman"/>
          <w:sz w:val="24"/>
          <w:szCs w:val="24"/>
        </w:rPr>
        <w:t xml:space="preserve"> </w:t>
      </w:r>
      <w:r w:rsidR="00341F06" w:rsidRPr="007002AA">
        <w:rPr>
          <w:rFonts w:ascii="Times New Roman" w:hAnsi="Times New Roman" w:cs="Times New Roman"/>
          <w:sz w:val="24"/>
          <w:szCs w:val="24"/>
        </w:rPr>
        <w:t>infrastruktūras attīstības vajadzībām,</w:t>
      </w:r>
      <w:r w:rsidRPr="007002AA">
        <w:rPr>
          <w:rFonts w:ascii="Times New Roman" w:hAnsi="Times New Roman" w:cs="Times New Roman"/>
          <w:sz w:val="24"/>
          <w:szCs w:val="24"/>
        </w:rPr>
        <w:t xml:space="preserve"> profesionāļu </w:t>
      </w:r>
      <w:r w:rsidR="00341F06" w:rsidRPr="007002AA">
        <w:rPr>
          <w:rFonts w:ascii="Times New Roman" w:hAnsi="Times New Roman" w:cs="Times New Roman"/>
          <w:sz w:val="24"/>
          <w:szCs w:val="24"/>
        </w:rPr>
        <w:t xml:space="preserve">prasmju un iemaņu attīstībai, pieejamībai un </w:t>
      </w:r>
      <w:r w:rsidRPr="007002AA">
        <w:rPr>
          <w:rFonts w:ascii="Times New Roman" w:hAnsi="Times New Roman" w:cs="Times New Roman"/>
          <w:sz w:val="24"/>
          <w:szCs w:val="24"/>
        </w:rPr>
        <w:t>savstarpēj</w:t>
      </w:r>
      <w:r w:rsidR="00B31A22" w:rsidRPr="007002AA">
        <w:rPr>
          <w:rFonts w:ascii="Times New Roman" w:hAnsi="Times New Roman" w:cs="Times New Roman"/>
          <w:sz w:val="24"/>
          <w:szCs w:val="24"/>
        </w:rPr>
        <w:t>ai</w:t>
      </w:r>
      <w:r w:rsidRPr="007002AA">
        <w:rPr>
          <w:rFonts w:ascii="Times New Roman" w:hAnsi="Times New Roman" w:cs="Times New Roman"/>
          <w:sz w:val="24"/>
          <w:szCs w:val="24"/>
        </w:rPr>
        <w:t xml:space="preserve"> sadarbīb</w:t>
      </w:r>
      <w:r w:rsidR="00B31A22" w:rsidRPr="007002AA">
        <w:rPr>
          <w:rFonts w:ascii="Times New Roman" w:hAnsi="Times New Roman" w:cs="Times New Roman"/>
          <w:sz w:val="24"/>
          <w:szCs w:val="24"/>
        </w:rPr>
        <w:t>ai</w:t>
      </w:r>
      <w:r w:rsidRPr="007002AA">
        <w:rPr>
          <w:rFonts w:ascii="Times New Roman" w:hAnsi="Times New Roman" w:cs="Times New Roman"/>
          <w:sz w:val="24"/>
          <w:szCs w:val="24"/>
        </w:rPr>
        <w:t xml:space="preserve"> visos veselības aprūpes līmeņos.</w:t>
      </w:r>
      <w:r w:rsidR="00341F06" w:rsidRPr="007002AA">
        <w:rPr>
          <w:rFonts w:ascii="Times New Roman" w:hAnsi="Times New Roman" w:cs="Times New Roman"/>
          <w:sz w:val="24"/>
          <w:szCs w:val="24"/>
        </w:rPr>
        <w:t xml:space="preserve"> Svarīgi, izmantojot sistēmisku pieeju pacientu drošības un veselības aprūpes darbības kvalitātes nodrošināšanai, izveidot vienotu nacionālo veselības </w:t>
      </w:r>
      <w:r w:rsidR="00341F06" w:rsidRPr="007002AA">
        <w:rPr>
          <w:rFonts w:ascii="Times New Roman" w:hAnsi="Times New Roman" w:cs="Times New Roman"/>
          <w:sz w:val="24"/>
          <w:szCs w:val="24"/>
        </w:rPr>
        <w:lastRenderedPageBreak/>
        <w:t xml:space="preserve">aprūpes kvalitātes nodrošināšanas sistēmu, kas, papildinot atbalstāmo tīklu plānošanas un klīnisko vadlīniju izstrādes aktivitātes, tiks ieviesta </w:t>
      </w:r>
      <w:r w:rsidR="0075422C" w:rsidRPr="007002AA">
        <w:rPr>
          <w:rFonts w:ascii="Times New Roman" w:hAnsi="Times New Roman" w:cs="Times New Roman"/>
          <w:sz w:val="24"/>
          <w:szCs w:val="24"/>
        </w:rPr>
        <w:t xml:space="preserve">prioritārajās </w:t>
      </w:r>
      <w:r w:rsidR="00341F06" w:rsidRPr="007002AA">
        <w:rPr>
          <w:rFonts w:ascii="Times New Roman" w:hAnsi="Times New Roman" w:cs="Times New Roman"/>
          <w:sz w:val="24"/>
          <w:szCs w:val="24"/>
        </w:rPr>
        <w:t>veselības jomās.</w:t>
      </w:r>
    </w:p>
    <w:p w:rsidR="00096B14" w:rsidRDefault="00096B14" w:rsidP="00096B14">
      <w:pPr>
        <w:pStyle w:val="ListParagraph"/>
        <w:tabs>
          <w:tab w:val="left" w:pos="567"/>
        </w:tabs>
        <w:spacing w:before="120" w:after="120" w:line="240" w:lineRule="auto"/>
        <w:ind w:left="0"/>
        <w:contextualSpacing w:val="0"/>
        <w:jc w:val="both"/>
        <w:rPr>
          <w:rFonts w:ascii="Times New Roman" w:hAnsi="Times New Roman" w:cs="Times New Roman"/>
          <w:sz w:val="24"/>
          <w:szCs w:val="24"/>
        </w:rPr>
      </w:pPr>
    </w:p>
    <w:p w:rsidR="007002AA" w:rsidRPr="009C4FA4" w:rsidRDefault="00C13B91" w:rsidP="00FC2182">
      <w:pPr>
        <w:pStyle w:val="Heading2"/>
        <w:ind w:left="426"/>
      </w:pPr>
      <w:bookmarkStart w:id="8" w:name="_Toc393287759"/>
      <w:r w:rsidRPr="009C4FA4">
        <w:rPr>
          <w:szCs w:val="24"/>
        </w:rPr>
        <w:t>Ieguldījumu apraksts</w:t>
      </w:r>
      <w:bookmarkEnd w:id="8"/>
    </w:p>
    <w:p w:rsidR="00D5474A" w:rsidRPr="00535AFC" w:rsidRDefault="00C13B91" w:rsidP="001D5AA8">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4"/>
          <w:szCs w:val="24"/>
        </w:rPr>
      </w:pPr>
      <w:r w:rsidRPr="00535AFC">
        <w:rPr>
          <w:rFonts w:ascii="Times New Roman" w:hAnsi="Times New Roman" w:cs="Times New Roman"/>
          <w:sz w:val="24"/>
          <w:szCs w:val="24"/>
        </w:rPr>
        <w:t>L</w:t>
      </w:r>
      <w:r w:rsidR="00747A8C" w:rsidRPr="00535AFC">
        <w:rPr>
          <w:rFonts w:ascii="Times New Roman" w:hAnsi="Times New Roman" w:cs="Times New Roman"/>
          <w:sz w:val="24"/>
          <w:szCs w:val="24"/>
        </w:rPr>
        <w:t xml:space="preserve">ai risinātu </w:t>
      </w:r>
      <w:r w:rsidRPr="00535AFC">
        <w:rPr>
          <w:rFonts w:ascii="Times New Roman" w:hAnsi="Times New Roman" w:cs="Times New Roman"/>
          <w:sz w:val="24"/>
          <w:szCs w:val="24"/>
        </w:rPr>
        <w:t xml:space="preserve">ziņojuma 1.1.sadaļā </w:t>
      </w:r>
      <w:r w:rsidR="00747A8C" w:rsidRPr="00535AFC">
        <w:rPr>
          <w:rFonts w:ascii="Times New Roman" w:hAnsi="Times New Roman" w:cs="Times New Roman"/>
          <w:sz w:val="24"/>
          <w:szCs w:val="24"/>
        </w:rPr>
        <w:t>minētās problēmas, nepieciešams izstrādā</w:t>
      </w:r>
      <w:r w:rsidR="00726646" w:rsidRPr="00535AFC">
        <w:rPr>
          <w:rFonts w:ascii="Times New Roman" w:hAnsi="Times New Roman" w:cs="Times New Roman"/>
          <w:sz w:val="24"/>
          <w:szCs w:val="24"/>
        </w:rPr>
        <w:t xml:space="preserve">t veselības tīklu attīstības vadlīnijas, veikt analīzi pacientu plūsmas uzlabošanai nosakot optimālu veselības aprūpes organizāciju dažādos līmeņos, koordinējot </w:t>
      </w:r>
      <w:proofErr w:type="spellStart"/>
      <w:r w:rsidR="00726646" w:rsidRPr="00535AFC">
        <w:rPr>
          <w:rFonts w:ascii="Times New Roman" w:hAnsi="Times New Roman" w:cs="Times New Roman"/>
          <w:sz w:val="24"/>
          <w:szCs w:val="24"/>
        </w:rPr>
        <w:t>multisektorālas</w:t>
      </w:r>
      <w:proofErr w:type="spellEnd"/>
      <w:r w:rsidR="00726646" w:rsidRPr="00535AFC">
        <w:rPr>
          <w:rFonts w:ascii="Times New Roman" w:hAnsi="Times New Roman" w:cs="Times New Roman"/>
          <w:sz w:val="24"/>
          <w:szCs w:val="24"/>
        </w:rPr>
        <w:t xml:space="preserve"> sadarbības attīstību starp veselības aprūpes pakalpojumu sniedzējiem (t.sk. </w:t>
      </w:r>
      <w:proofErr w:type="spellStart"/>
      <w:r w:rsidR="00726646" w:rsidRPr="00535AFC">
        <w:rPr>
          <w:rFonts w:ascii="Times New Roman" w:hAnsi="Times New Roman" w:cs="Times New Roman"/>
          <w:sz w:val="24"/>
          <w:szCs w:val="24"/>
        </w:rPr>
        <w:t>deinstitucionalizācijas</w:t>
      </w:r>
      <w:proofErr w:type="spellEnd"/>
      <w:r w:rsidR="00726646" w:rsidRPr="00535AFC">
        <w:rPr>
          <w:rFonts w:ascii="Times New Roman" w:hAnsi="Times New Roman" w:cs="Times New Roman"/>
          <w:sz w:val="24"/>
          <w:szCs w:val="24"/>
        </w:rPr>
        <w:t xml:space="preserve"> un sociālās iekļaušanas kontekstā), tai skaitā analizējot situāciju attiecībā uz teritoriālās, nabadzības un sociālās atstumtības riskam pakļauto personu iespējām saņemt pilnvērtīgus veselības aprūpes pakalpojumus un identificējot pasākumus, kas vērsti uz veselības aprūpes pakalpojumu pieejamības uzlabošanu minētajām personām (t.sk</w:t>
      </w:r>
      <w:r w:rsidR="00B70EB4" w:rsidRPr="00535AFC">
        <w:rPr>
          <w:rFonts w:ascii="Times New Roman" w:hAnsi="Times New Roman" w:cs="Times New Roman"/>
          <w:sz w:val="24"/>
          <w:szCs w:val="24"/>
        </w:rPr>
        <w:t>. cilvēkresursu piesaiste reģioniem, infrastruktūras attīstība, pakalpojumu pieejamība lauku teritorijās</w:t>
      </w:r>
      <w:r w:rsidR="00726646" w:rsidRPr="00535AFC">
        <w:rPr>
          <w:rFonts w:ascii="Times New Roman" w:hAnsi="Times New Roman" w:cs="Times New Roman"/>
          <w:sz w:val="24"/>
          <w:szCs w:val="24"/>
        </w:rPr>
        <w:t xml:space="preserve">). </w:t>
      </w:r>
    </w:p>
    <w:p w:rsidR="003938F4" w:rsidRPr="009C4FA4" w:rsidRDefault="00F84919" w:rsidP="001D5AA8">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Veicot analīzi, nepieciešams h</w:t>
      </w:r>
      <w:r>
        <w:rPr>
          <w:rFonts w:ascii="Times New Roman" w:hAnsi="Times New Roman"/>
          <w:sz w:val="24"/>
          <w:szCs w:val="24"/>
        </w:rPr>
        <w:t>orizontālo faktoru izvērtējums – cilvēkresursi, infrastruktūra, pakalpojumu kvalitāte, kā arī laba pārvaldība un komunikācija, sabiedrībā balstīta veselība aprūpe, ņemot vērā noteicošo faktoru veselības nozares finansējumu</w:t>
      </w:r>
      <w:r w:rsidR="00726646">
        <w:rPr>
          <w:rFonts w:ascii="Times New Roman" w:hAnsi="Times New Roman"/>
          <w:sz w:val="24"/>
          <w:szCs w:val="24"/>
        </w:rPr>
        <w:t>.</w:t>
      </w:r>
      <w:r w:rsidR="00726646">
        <w:rPr>
          <w:rFonts w:ascii="Times New Roman" w:hAnsi="Times New Roman" w:cs="Times New Roman"/>
          <w:sz w:val="24"/>
          <w:szCs w:val="24"/>
        </w:rPr>
        <w:t xml:space="preserve"> </w:t>
      </w:r>
    </w:p>
    <w:p w:rsidR="00603A0E" w:rsidRPr="009C4FA4" w:rsidRDefault="00726646" w:rsidP="001D5AA8">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4"/>
          <w:szCs w:val="24"/>
        </w:rPr>
      </w:pPr>
      <w:r>
        <w:rPr>
          <w:rFonts w:ascii="Times New Roman" w:hAnsi="Times New Roman"/>
          <w:sz w:val="24"/>
          <w:szCs w:val="24"/>
        </w:rPr>
        <w:t xml:space="preserve">Nepieciešams izvērtēt veselības tīkla jeb pakalpojumu sniedzēju izvietojumu šādos veselības nozares līmeņos, </w:t>
      </w:r>
      <w:r w:rsidR="009F68B9">
        <w:rPr>
          <w:rFonts w:ascii="Times New Roman" w:hAnsi="Times New Roman"/>
          <w:sz w:val="24"/>
          <w:szCs w:val="24"/>
        </w:rPr>
        <w:t>pilnv</w:t>
      </w:r>
      <w:r>
        <w:rPr>
          <w:rFonts w:ascii="Times New Roman" w:hAnsi="Times New Roman"/>
          <w:sz w:val="24"/>
          <w:szCs w:val="24"/>
        </w:rPr>
        <w:t>eidojot institucionālo tīklu jeb pakalpojumu sniedzēju izvietojumu, katrā līmenī nosakot pakalpojumus, kurus esošajā veselības sistēmā var nodrošināt vai ir nepieciešams nodrošināt atbilstošā kvalitātē:</w:t>
      </w:r>
    </w:p>
    <w:p w:rsidR="00E12E1C" w:rsidRPr="00E12E1C" w:rsidRDefault="00726646" w:rsidP="004923CA">
      <w:pPr>
        <w:pStyle w:val="ListParagraph"/>
        <w:numPr>
          <w:ilvl w:val="1"/>
          <w:numId w:val="2"/>
        </w:numPr>
        <w:tabs>
          <w:tab w:val="left" w:pos="567"/>
          <w:tab w:val="left" w:pos="1276"/>
        </w:tabs>
        <w:spacing w:after="0" w:line="240" w:lineRule="auto"/>
        <w:ind w:left="567" w:hanging="6"/>
        <w:contextualSpacing w:val="0"/>
        <w:jc w:val="both"/>
        <w:rPr>
          <w:rFonts w:ascii="Times New Roman" w:hAnsi="Times New Roman" w:cs="Times New Roman"/>
          <w:sz w:val="24"/>
          <w:szCs w:val="24"/>
        </w:rPr>
      </w:pPr>
      <w:r>
        <w:rPr>
          <w:rFonts w:ascii="Times New Roman" w:hAnsi="Times New Roman"/>
          <w:sz w:val="24"/>
          <w:szCs w:val="24"/>
        </w:rPr>
        <w:t>veselības veicināšana</w:t>
      </w:r>
      <w:r w:rsidR="009F68B9">
        <w:rPr>
          <w:rFonts w:ascii="Times New Roman" w:hAnsi="Times New Roman"/>
          <w:sz w:val="24"/>
          <w:szCs w:val="24"/>
        </w:rPr>
        <w:t xml:space="preserve"> un slimību profilakse</w:t>
      </w:r>
      <w:r>
        <w:rPr>
          <w:rFonts w:ascii="Times New Roman" w:hAnsi="Times New Roman"/>
          <w:sz w:val="24"/>
          <w:szCs w:val="24"/>
        </w:rPr>
        <w:t xml:space="preserve">; </w:t>
      </w:r>
    </w:p>
    <w:p w:rsidR="00E12E1C" w:rsidRPr="00E12E1C" w:rsidRDefault="00726646" w:rsidP="004923CA">
      <w:pPr>
        <w:pStyle w:val="ListParagraph"/>
        <w:numPr>
          <w:ilvl w:val="1"/>
          <w:numId w:val="2"/>
        </w:numPr>
        <w:tabs>
          <w:tab w:val="left" w:pos="567"/>
          <w:tab w:val="left" w:pos="1276"/>
        </w:tabs>
        <w:spacing w:after="0" w:line="240" w:lineRule="auto"/>
        <w:ind w:left="567" w:hanging="6"/>
        <w:contextualSpacing w:val="0"/>
        <w:jc w:val="both"/>
        <w:rPr>
          <w:rFonts w:ascii="Times New Roman" w:hAnsi="Times New Roman" w:cs="Times New Roman"/>
          <w:sz w:val="24"/>
          <w:szCs w:val="24"/>
        </w:rPr>
      </w:pPr>
      <w:r w:rsidRPr="00E12E1C">
        <w:rPr>
          <w:rFonts w:ascii="Times New Roman" w:hAnsi="Times New Roman"/>
          <w:sz w:val="24"/>
          <w:szCs w:val="24"/>
        </w:rPr>
        <w:t>primārā veselības aprūpe</w:t>
      </w:r>
      <w:r w:rsidR="009F68B9">
        <w:rPr>
          <w:rFonts w:ascii="Times New Roman" w:hAnsi="Times New Roman"/>
          <w:sz w:val="24"/>
          <w:szCs w:val="24"/>
        </w:rPr>
        <w:t>, t.sk.</w:t>
      </w:r>
      <w:r w:rsidRPr="00E12E1C">
        <w:rPr>
          <w:rFonts w:ascii="Times New Roman" w:hAnsi="Times New Roman"/>
          <w:sz w:val="24"/>
          <w:szCs w:val="24"/>
        </w:rPr>
        <w:t xml:space="preserve"> farmaceitiskā aprūpe;</w:t>
      </w:r>
    </w:p>
    <w:p w:rsidR="00E12E1C" w:rsidRPr="00E12E1C" w:rsidRDefault="00726646" w:rsidP="004923CA">
      <w:pPr>
        <w:pStyle w:val="ListParagraph"/>
        <w:numPr>
          <w:ilvl w:val="1"/>
          <w:numId w:val="2"/>
        </w:numPr>
        <w:tabs>
          <w:tab w:val="left" w:pos="567"/>
          <w:tab w:val="left" w:pos="1276"/>
        </w:tabs>
        <w:spacing w:after="0" w:line="240" w:lineRule="auto"/>
        <w:ind w:left="567" w:hanging="6"/>
        <w:contextualSpacing w:val="0"/>
        <w:jc w:val="both"/>
        <w:rPr>
          <w:rFonts w:ascii="Times New Roman" w:hAnsi="Times New Roman" w:cs="Times New Roman"/>
          <w:sz w:val="24"/>
          <w:szCs w:val="24"/>
        </w:rPr>
      </w:pPr>
      <w:r w:rsidRPr="00E12E1C">
        <w:rPr>
          <w:rFonts w:ascii="Times New Roman" w:hAnsi="Times New Roman"/>
          <w:sz w:val="24"/>
          <w:szCs w:val="24"/>
        </w:rPr>
        <w:t>sekundārā ambulatorā veselības aprūpe (speciālisti, kuri ārstniecību nodrošina gan ambulatorajos centros, gan dienas stacionāros, gan mājas aprūpes līmenī);</w:t>
      </w:r>
    </w:p>
    <w:p w:rsidR="00D32CAE" w:rsidRPr="00D32CAE" w:rsidRDefault="00726646" w:rsidP="004923CA">
      <w:pPr>
        <w:pStyle w:val="ListParagraph"/>
        <w:numPr>
          <w:ilvl w:val="1"/>
          <w:numId w:val="2"/>
        </w:numPr>
        <w:tabs>
          <w:tab w:val="left" w:pos="567"/>
          <w:tab w:val="left" w:pos="1276"/>
        </w:tabs>
        <w:spacing w:after="0" w:line="240" w:lineRule="auto"/>
        <w:ind w:left="567" w:hanging="6"/>
        <w:contextualSpacing w:val="0"/>
        <w:jc w:val="both"/>
        <w:rPr>
          <w:rFonts w:ascii="Times New Roman" w:hAnsi="Times New Roman" w:cs="Times New Roman"/>
          <w:sz w:val="24"/>
          <w:szCs w:val="24"/>
        </w:rPr>
      </w:pPr>
      <w:r w:rsidRPr="00E12E1C">
        <w:rPr>
          <w:rFonts w:ascii="Times New Roman" w:hAnsi="Times New Roman"/>
          <w:sz w:val="24"/>
          <w:szCs w:val="24"/>
        </w:rPr>
        <w:t>stacionārā veselības aprūpe, kura tiek nodrošināta slimnīcās (24/7)</w:t>
      </w:r>
      <w:r w:rsidR="00835729">
        <w:rPr>
          <w:rFonts w:ascii="Times New Roman" w:hAnsi="Times New Roman"/>
          <w:sz w:val="24"/>
          <w:szCs w:val="24"/>
        </w:rPr>
        <w:t>;</w:t>
      </w:r>
    </w:p>
    <w:p w:rsidR="00E12E1C" w:rsidRPr="00E12E1C" w:rsidRDefault="00D32CAE" w:rsidP="004923CA">
      <w:pPr>
        <w:pStyle w:val="ListParagraph"/>
        <w:numPr>
          <w:ilvl w:val="1"/>
          <w:numId w:val="2"/>
        </w:numPr>
        <w:tabs>
          <w:tab w:val="left" w:pos="567"/>
          <w:tab w:val="left" w:pos="1276"/>
        </w:tabs>
        <w:spacing w:after="0" w:line="240" w:lineRule="auto"/>
        <w:ind w:left="567" w:hanging="6"/>
        <w:contextualSpacing w:val="0"/>
        <w:jc w:val="both"/>
        <w:rPr>
          <w:rFonts w:ascii="Times New Roman" w:hAnsi="Times New Roman" w:cs="Times New Roman"/>
          <w:sz w:val="24"/>
          <w:szCs w:val="24"/>
        </w:rPr>
      </w:pPr>
      <w:proofErr w:type="spellStart"/>
      <w:r>
        <w:rPr>
          <w:rFonts w:ascii="Times New Roman" w:hAnsi="Times New Roman"/>
          <w:sz w:val="24"/>
          <w:szCs w:val="24"/>
        </w:rPr>
        <w:t>pirmsslimnīcas</w:t>
      </w:r>
      <w:proofErr w:type="spellEnd"/>
      <w:r>
        <w:rPr>
          <w:rFonts w:ascii="Times New Roman" w:hAnsi="Times New Roman"/>
          <w:sz w:val="24"/>
          <w:szCs w:val="24"/>
        </w:rPr>
        <w:t xml:space="preserve"> aprūpe</w:t>
      </w:r>
      <w:r w:rsidR="00726646" w:rsidRPr="00E12E1C">
        <w:rPr>
          <w:rFonts w:ascii="Times New Roman" w:hAnsi="Times New Roman"/>
          <w:sz w:val="24"/>
          <w:szCs w:val="24"/>
        </w:rPr>
        <w:t>.</w:t>
      </w:r>
    </w:p>
    <w:p w:rsidR="00E12E1C" w:rsidRDefault="00E12E1C" w:rsidP="001D5AA8">
      <w:pPr>
        <w:pStyle w:val="ListParagraph"/>
        <w:numPr>
          <w:ilvl w:val="0"/>
          <w:numId w:val="2"/>
        </w:numPr>
        <w:tabs>
          <w:tab w:val="left" w:pos="0"/>
          <w:tab w:val="left" w:pos="567"/>
        </w:tabs>
        <w:spacing w:before="120"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L</w:t>
      </w:r>
      <w:r w:rsidR="00726646" w:rsidRPr="00E12E1C">
        <w:rPr>
          <w:rFonts w:ascii="Times New Roman" w:hAnsi="Times New Roman" w:cs="Times New Roman"/>
          <w:sz w:val="24"/>
          <w:szCs w:val="24"/>
        </w:rPr>
        <w:t xml:space="preserve">ai atrisinātu ziņojuma 1.1.sadaļā minētās problēmas, nepieciešams izveidot vienotu nacionālās veselības aprūpes kvalitātes nodrošināšanas sistēmu, </w:t>
      </w:r>
      <w:r w:rsidR="00726646" w:rsidRPr="00535AFC">
        <w:rPr>
          <w:rFonts w:ascii="Times New Roman" w:hAnsi="Times New Roman" w:cs="Times New Roman"/>
          <w:sz w:val="24"/>
          <w:szCs w:val="24"/>
        </w:rPr>
        <w:t>veikt personāla apmācības un nodrošināt sistēmas ieviešanu</w:t>
      </w:r>
      <w:r w:rsidR="00416DFE" w:rsidRPr="00416DFE">
        <w:rPr>
          <w:rFonts w:ascii="Times New Roman" w:hAnsi="Times New Roman" w:cs="Times New Roman"/>
          <w:bCs/>
          <w:spacing w:val="-2"/>
          <w:sz w:val="24"/>
          <w:szCs w:val="24"/>
        </w:rPr>
        <w:t xml:space="preserve"> </w:t>
      </w:r>
      <w:r w:rsidR="00416DFE">
        <w:rPr>
          <w:rFonts w:ascii="Times New Roman" w:hAnsi="Times New Roman" w:cs="Times New Roman"/>
          <w:bCs/>
          <w:spacing w:val="-2"/>
          <w:sz w:val="24"/>
          <w:szCs w:val="24"/>
        </w:rPr>
        <w:t>prioritārajās</w:t>
      </w:r>
      <w:r w:rsidR="00416DFE" w:rsidRPr="005C2E04">
        <w:rPr>
          <w:rFonts w:ascii="Times New Roman" w:hAnsi="Times New Roman" w:cs="Times New Roman"/>
          <w:bCs/>
          <w:spacing w:val="-2"/>
          <w:sz w:val="24"/>
          <w:szCs w:val="24"/>
        </w:rPr>
        <w:t xml:space="preserve"> (</w:t>
      </w:r>
      <w:r w:rsidR="00416DFE" w:rsidRPr="005C2E04">
        <w:rPr>
          <w:rFonts w:ascii="Times New Roman" w:hAnsi="Times New Roman" w:cs="Times New Roman"/>
          <w:sz w:val="24"/>
          <w:szCs w:val="24"/>
        </w:rPr>
        <w:t xml:space="preserve">sirds un asinsvadu, onkoloģijas, perinatālā un neonatālā perioda aprūpes un garīgās veselības) </w:t>
      </w:r>
      <w:r w:rsidR="00416DFE" w:rsidRPr="005C2E04">
        <w:rPr>
          <w:rFonts w:ascii="Times New Roman" w:hAnsi="Times New Roman" w:cs="Times New Roman"/>
          <w:bCs/>
          <w:spacing w:val="-2"/>
          <w:sz w:val="24"/>
          <w:szCs w:val="24"/>
        </w:rPr>
        <w:t>veselības jom</w:t>
      </w:r>
      <w:r w:rsidR="00416DFE">
        <w:rPr>
          <w:rFonts w:ascii="Times New Roman" w:hAnsi="Times New Roman" w:cs="Times New Roman"/>
          <w:bCs/>
          <w:spacing w:val="-2"/>
          <w:sz w:val="24"/>
          <w:szCs w:val="24"/>
        </w:rPr>
        <w:t>ās</w:t>
      </w:r>
      <w:r w:rsidR="00726646" w:rsidRPr="00535AFC">
        <w:rPr>
          <w:rFonts w:ascii="Times New Roman" w:hAnsi="Times New Roman" w:cs="Times New Roman"/>
          <w:sz w:val="24"/>
          <w:szCs w:val="24"/>
        </w:rPr>
        <w:t xml:space="preserve"> (tai skaitā izstrādājot un apstiprinot klīniskās</w:t>
      </w:r>
      <w:r w:rsidR="00726646" w:rsidRPr="00E12E1C">
        <w:rPr>
          <w:rFonts w:ascii="Times New Roman" w:hAnsi="Times New Roman" w:cs="Times New Roman"/>
          <w:sz w:val="24"/>
          <w:szCs w:val="24"/>
        </w:rPr>
        <w:t xml:space="preserve"> vadlīnijas</w:t>
      </w:r>
      <w:r w:rsidR="00726646" w:rsidRPr="005C2E04">
        <w:rPr>
          <w:rFonts w:ascii="Times New Roman" w:hAnsi="Times New Roman" w:cs="Times New Roman"/>
          <w:sz w:val="24"/>
          <w:szCs w:val="24"/>
        </w:rPr>
        <w:t>)</w:t>
      </w:r>
      <w:r w:rsidR="005C2E04" w:rsidRPr="005C2E04">
        <w:rPr>
          <w:rFonts w:ascii="Times New Roman" w:hAnsi="Times New Roman" w:cs="Times New Roman"/>
          <w:sz w:val="24"/>
          <w:szCs w:val="24"/>
        </w:rPr>
        <w:t xml:space="preserve">, </w:t>
      </w:r>
      <w:r w:rsidR="005C2E04" w:rsidRPr="005C2E04">
        <w:rPr>
          <w:rFonts w:ascii="Times New Roman" w:hAnsi="Times New Roman" w:cs="Times New Roman"/>
          <w:bCs/>
          <w:spacing w:val="-2"/>
          <w:sz w:val="24"/>
          <w:szCs w:val="24"/>
        </w:rPr>
        <w:t>jo īpaši sociālās atstumtības un nabadzības riskam pakļauto iedzīvotāju veselības uzlabošanai</w:t>
      </w:r>
      <w:r w:rsidR="00726646" w:rsidRPr="005C2E04">
        <w:rPr>
          <w:rFonts w:ascii="Times New Roman" w:hAnsi="Times New Roman" w:cs="Times New Roman"/>
          <w:sz w:val="24"/>
          <w:szCs w:val="24"/>
        </w:rPr>
        <w:t>,</w:t>
      </w:r>
      <w:r w:rsidR="00726646" w:rsidRPr="00E12E1C">
        <w:rPr>
          <w:rFonts w:ascii="Times New Roman" w:hAnsi="Times New Roman" w:cs="Times New Roman"/>
          <w:sz w:val="24"/>
          <w:szCs w:val="24"/>
        </w:rPr>
        <w:t xml:space="preserve"> nodrošinot šādu mērķu sasniegšanu:</w:t>
      </w:r>
    </w:p>
    <w:p w:rsidR="00E12E1C" w:rsidRDefault="00726646" w:rsidP="004923CA">
      <w:pPr>
        <w:pStyle w:val="ListParagraph"/>
        <w:numPr>
          <w:ilvl w:val="1"/>
          <w:numId w:val="2"/>
        </w:numPr>
        <w:tabs>
          <w:tab w:val="left" w:pos="567"/>
          <w:tab w:val="left" w:pos="1276"/>
        </w:tabs>
        <w:spacing w:after="0" w:line="240" w:lineRule="auto"/>
        <w:ind w:left="567" w:hanging="6"/>
        <w:jc w:val="both"/>
        <w:rPr>
          <w:rFonts w:ascii="Times New Roman" w:hAnsi="Times New Roman" w:cs="Times New Roman"/>
          <w:sz w:val="24"/>
          <w:szCs w:val="24"/>
        </w:rPr>
      </w:pPr>
      <w:r w:rsidRPr="00E12E1C">
        <w:rPr>
          <w:rFonts w:ascii="Times New Roman" w:hAnsi="Times New Roman" w:cs="Times New Roman"/>
          <w:sz w:val="24"/>
          <w:szCs w:val="24"/>
        </w:rPr>
        <w:t>pacienu aprūpes pilnveidošana (tajā skaitā pakalpojumu kvalitātes uzlabošana, pacientu drošības paaugstināšana, klientu apmierinātības celšana, ziņošanas sistēmas izveide);</w:t>
      </w:r>
    </w:p>
    <w:p w:rsidR="00E12E1C" w:rsidRDefault="00726646" w:rsidP="004923CA">
      <w:pPr>
        <w:pStyle w:val="ListParagraph"/>
        <w:numPr>
          <w:ilvl w:val="1"/>
          <w:numId w:val="2"/>
        </w:numPr>
        <w:tabs>
          <w:tab w:val="left" w:pos="567"/>
          <w:tab w:val="left" w:pos="1276"/>
        </w:tabs>
        <w:spacing w:after="0" w:line="240" w:lineRule="auto"/>
        <w:ind w:left="567" w:hanging="6"/>
        <w:jc w:val="both"/>
        <w:rPr>
          <w:rFonts w:ascii="Times New Roman" w:hAnsi="Times New Roman" w:cs="Times New Roman"/>
          <w:sz w:val="24"/>
          <w:szCs w:val="24"/>
        </w:rPr>
      </w:pPr>
      <w:r w:rsidRPr="00E12E1C">
        <w:rPr>
          <w:rFonts w:ascii="Times New Roman" w:hAnsi="Times New Roman" w:cs="Times New Roman"/>
          <w:sz w:val="24"/>
          <w:szCs w:val="24"/>
        </w:rPr>
        <w:t>efektīvākas ārstniecības nodrošināšana (tajā skaitā efektīva tehnoloģiju pielietošana un veselības aprūpes resursu izmantošana, nodrošinot augstāku produktivitāti);</w:t>
      </w:r>
    </w:p>
    <w:p w:rsidR="00D85DFE" w:rsidRPr="00E12E1C" w:rsidRDefault="00726646" w:rsidP="004923CA">
      <w:pPr>
        <w:pStyle w:val="ListParagraph"/>
        <w:numPr>
          <w:ilvl w:val="1"/>
          <w:numId w:val="2"/>
        </w:numPr>
        <w:tabs>
          <w:tab w:val="left" w:pos="567"/>
          <w:tab w:val="left" w:pos="1276"/>
        </w:tabs>
        <w:spacing w:after="0" w:line="240" w:lineRule="auto"/>
        <w:ind w:left="567" w:hanging="6"/>
        <w:jc w:val="both"/>
        <w:rPr>
          <w:rFonts w:ascii="Times New Roman" w:hAnsi="Times New Roman" w:cs="Times New Roman"/>
          <w:sz w:val="24"/>
          <w:szCs w:val="24"/>
        </w:rPr>
      </w:pPr>
      <w:r w:rsidRPr="00E12E1C">
        <w:rPr>
          <w:rFonts w:ascii="Times New Roman" w:hAnsi="Times New Roman" w:cs="Times New Roman"/>
          <w:sz w:val="24"/>
          <w:szCs w:val="24"/>
        </w:rPr>
        <w:t>nevienlīdzības mazināšana veselības aprūpes pakalpojumu pieejamības ziņā (tajā skaitā rindu mazināšana un savlaicīga pakalpojuma saņemšana)</w:t>
      </w:r>
      <w:r w:rsidR="004923CA">
        <w:rPr>
          <w:rFonts w:ascii="Times New Roman" w:hAnsi="Times New Roman" w:cs="Times New Roman"/>
          <w:sz w:val="24"/>
          <w:szCs w:val="24"/>
        </w:rPr>
        <w:t>.</w:t>
      </w:r>
    </w:p>
    <w:p w:rsidR="005F5742" w:rsidRPr="009C4FA4" w:rsidRDefault="00726646" w:rsidP="00D3056F">
      <w:pPr>
        <w:pStyle w:val="ListParagraph"/>
        <w:numPr>
          <w:ilvl w:val="0"/>
          <w:numId w:val="38"/>
        </w:numPr>
        <w:tabs>
          <w:tab w:val="left" w:pos="567"/>
          <w:tab w:val="left" w:pos="1134"/>
        </w:tabs>
        <w:spacing w:before="120"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Veicot prioritāro veselības jomu detalizētu analīzi un izstrādājot prioritāro veselības jomu efektīvas attīstības tīklu vadlīnijas un izveidojot vienotas nacionālās veselības aprūpes kvalitātes nodrošināšanas sistēmu, nepieciešams nodrošināt sasaisti ar valsts mēroga un nozares politikas plānošanas dokumentiem </w:t>
      </w:r>
      <w:r>
        <w:rPr>
          <w:rFonts w:ascii="Times New Roman" w:hAnsi="Times New Roman" w:cs="Times New Roman"/>
          <w:i/>
          <w:sz w:val="24"/>
          <w:szCs w:val="24"/>
        </w:rPr>
        <w:t>(</w:t>
      </w:r>
      <w:r w:rsidR="008D24C1" w:rsidRPr="009C4FA4">
        <w:rPr>
          <w:rFonts w:ascii="Times New Roman" w:hAnsi="Times New Roman" w:cs="Times New Roman"/>
          <w:i/>
          <w:sz w:val="24"/>
          <w:szCs w:val="24"/>
        </w:rPr>
        <w:t>Stratēģij</w:t>
      </w:r>
      <w:r w:rsidR="0000177C" w:rsidRPr="009C4FA4">
        <w:rPr>
          <w:rFonts w:ascii="Times New Roman" w:hAnsi="Times New Roman" w:cs="Times New Roman"/>
          <w:i/>
          <w:sz w:val="24"/>
          <w:szCs w:val="24"/>
        </w:rPr>
        <w:t>a</w:t>
      </w:r>
      <w:r w:rsidR="008D24C1" w:rsidRPr="009C4FA4">
        <w:rPr>
          <w:rFonts w:ascii="Times New Roman" w:hAnsi="Times New Roman" w:cs="Times New Roman"/>
          <w:i/>
          <w:sz w:val="24"/>
          <w:szCs w:val="24"/>
        </w:rPr>
        <w:t xml:space="preserve"> "Eiropa 2020"</w:t>
      </w:r>
      <w:r w:rsidR="005F5742" w:rsidRPr="009C4FA4">
        <w:rPr>
          <w:rFonts w:ascii="Times New Roman" w:hAnsi="Times New Roman" w:cs="Times New Roman"/>
          <w:i/>
          <w:sz w:val="24"/>
          <w:szCs w:val="24"/>
        </w:rPr>
        <w:t>,</w:t>
      </w:r>
      <w:r w:rsidR="005727F3" w:rsidRPr="009C4FA4">
        <w:rPr>
          <w:rFonts w:ascii="Times New Roman" w:hAnsi="Times New Roman" w:cs="Times New Roman"/>
          <w:i/>
          <w:sz w:val="24"/>
          <w:szCs w:val="24"/>
        </w:rPr>
        <w:t xml:space="preserve"> Latvijas Nacionālais attīstības plāns 2014.-2020.gadam</w:t>
      </w:r>
      <w:r w:rsidR="005F5742" w:rsidRPr="009C4FA4">
        <w:rPr>
          <w:rFonts w:ascii="Times New Roman" w:hAnsi="Times New Roman" w:cs="Times New Roman"/>
          <w:i/>
          <w:sz w:val="24"/>
          <w:szCs w:val="24"/>
        </w:rPr>
        <w:t>,</w:t>
      </w:r>
      <w:r w:rsidR="00DC4084" w:rsidRPr="009C4FA4">
        <w:rPr>
          <w:rFonts w:ascii="Times New Roman" w:hAnsi="Times New Roman" w:cs="Times New Roman"/>
          <w:i/>
          <w:sz w:val="24"/>
          <w:szCs w:val="24"/>
        </w:rPr>
        <w:t xml:space="preserve"> Sabiedrības veselības pamatnostādnes 2011.-2017.gadam; Reģionālās politikas pamatnostādn</w:t>
      </w:r>
      <w:r w:rsidR="0000177C" w:rsidRPr="009C4FA4">
        <w:rPr>
          <w:rFonts w:ascii="Times New Roman" w:hAnsi="Times New Roman" w:cs="Times New Roman"/>
          <w:i/>
          <w:sz w:val="24"/>
          <w:szCs w:val="24"/>
        </w:rPr>
        <w:t>e</w:t>
      </w:r>
      <w:r w:rsidR="00DC4084" w:rsidRPr="009C4FA4">
        <w:rPr>
          <w:rFonts w:ascii="Times New Roman" w:hAnsi="Times New Roman" w:cs="Times New Roman"/>
          <w:i/>
          <w:sz w:val="24"/>
          <w:szCs w:val="24"/>
        </w:rPr>
        <w:t>s 2013.-2019.gada</w:t>
      </w:r>
      <w:r w:rsidR="005F5742" w:rsidRPr="009C4FA4">
        <w:rPr>
          <w:rFonts w:ascii="Times New Roman" w:hAnsi="Times New Roman" w:cs="Times New Roman"/>
          <w:i/>
          <w:sz w:val="24"/>
          <w:szCs w:val="24"/>
        </w:rPr>
        <w:t>m</w:t>
      </w:r>
      <w:r w:rsidR="009A3EC3" w:rsidRPr="009C4FA4">
        <w:rPr>
          <w:rFonts w:ascii="Times New Roman" w:hAnsi="Times New Roman" w:cs="Times New Roman"/>
          <w:i/>
          <w:sz w:val="24"/>
          <w:szCs w:val="24"/>
        </w:rPr>
        <w:t xml:space="preserve"> u.c.</w:t>
      </w:r>
      <w:r w:rsidR="005F5742" w:rsidRPr="009C4FA4">
        <w:rPr>
          <w:rFonts w:ascii="Times New Roman" w:hAnsi="Times New Roman" w:cs="Times New Roman"/>
          <w:i/>
          <w:sz w:val="24"/>
          <w:szCs w:val="24"/>
        </w:rPr>
        <w:t>).</w:t>
      </w:r>
    </w:p>
    <w:p w:rsidR="003862B9" w:rsidRPr="009C4FA4" w:rsidRDefault="005F5742" w:rsidP="00D3056F">
      <w:pPr>
        <w:pStyle w:val="ListParagraph"/>
        <w:numPr>
          <w:ilvl w:val="0"/>
          <w:numId w:val="38"/>
        </w:numPr>
        <w:tabs>
          <w:tab w:val="left" w:pos="567"/>
          <w:tab w:val="left" w:pos="1134"/>
        </w:tabs>
        <w:spacing w:before="120" w:after="120" w:line="240" w:lineRule="auto"/>
        <w:ind w:left="0" w:firstLine="0"/>
        <w:contextualSpacing w:val="0"/>
        <w:jc w:val="both"/>
        <w:rPr>
          <w:rFonts w:ascii="Times New Roman" w:hAnsi="Times New Roman" w:cs="Times New Roman"/>
          <w:sz w:val="24"/>
          <w:szCs w:val="24"/>
        </w:rPr>
      </w:pPr>
      <w:r w:rsidRPr="009C4FA4">
        <w:rPr>
          <w:rFonts w:ascii="Times New Roman" w:hAnsi="Times New Roman"/>
          <w:sz w:val="24"/>
          <w:szCs w:val="24"/>
        </w:rPr>
        <w:t>V</w:t>
      </w:r>
      <w:r w:rsidR="00DC4084" w:rsidRPr="009C4FA4">
        <w:rPr>
          <w:rFonts w:ascii="Times New Roman" w:eastAsiaTheme="minorHAnsi" w:hAnsi="Times New Roman"/>
          <w:sz w:val="24"/>
          <w:szCs w:val="24"/>
        </w:rPr>
        <w:t>eselības tīklu attīstības vadlīniju izstrāde un to ieviešana akcentē</w:t>
      </w:r>
      <w:r w:rsidR="003862B9" w:rsidRPr="009C4FA4">
        <w:rPr>
          <w:rFonts w:ascii="Times New Roman" w:eastAsiaTheme="minorHAnsi" w:hAnsi="Times New Roman"/>
          <w:sz w:val="24"/>
          <w:szCs w:val="24"/>
        </w:rPr>
        <w:t>s</w:t>
      </w:r>
      <w:r w:rsidR="00DC4084" w:rsidRPr="009C4FA4">
        <w:rPr>
          <w:rFonts w:ascii="Times New Roman" w:eastAsiaTheme="minorHAnsi" w:hAnsi="Times New Roman"/>
          <w:sz w:val="24"/>
          <w:szCs w:val="24"/>
        </w:rPr>
        <w:t xml:space="preserve"> veselības aprūpes pakalpojumu koordinēšanu un savstarpēju integrēšanu, kā rezultātā </w:t>
      </w:r>
      <w:r w:rsidR="0090386E">
        <w:rPr>
          <w:rFonts w:ascii="Times New Roman" w:hAnsi="Times New Roman" w:cs="Times New Roman"/>
          <w:sz w:val="24"/>
          <w:szCs w:val="24"/>
        </w:rPr>
        <w:t>9.2</w:t>
      </w:r>
      <w:r w:rsidR="005C2E04" w:rsidRPr="00034EBA">
        <w:rPr>
          <w:rFonts w:ascii="Times New Roman" w:hAnsi="Times New Roman" w:cs="Times New Roman"/>
          <w:sz w:val="24"/>
          <w:szCs w:val="24"/>
        </w:rPr>
        <w:t xml:space="preserve">.3.SAM </w:t>
      </w:r>
      <w:r w:rsidR="005C2E04" w:rsidRPr="003079F1">
        <w:rPr>
          <w:rFonts w:ascii="Times New Roman" w:hAnsi="Times New Roman" w:cs="Times New Roman"/>
          <w:sz w:val="24"/>
          <w:szCs w:val="24"/>
        </w:rPr>
        <w:t xml:space="preserve">mērķa grupa </w:t>
      </w:r>
      <w:r w:rsidR="005C2E04">
        <w:rPr>
          <w:rFonts w:ascii="Times New Roman" w:hAnsi="Times New Roman" w:cs="Times New Roman"/>
          <w:sz w:val="24"/>
          <w:szCs w:val="24"/>
        </w:rPr>
        <w:t xml:space="preserve">jeb </w:t>
      </w:r>
      <w:r w:rsidR="00DC4084" w:rsidRPr="009C4FA4">
        <w:rPr>
          <w:rFonts w:ascii="Times New Roman" w:eastAsiaTheme="minorHAnsi" w:hAnsi="Times New Roman"/>
          <w:sz w:val="24"/>
          <w:szCs w:val="24"/>
        </w:rPr>
        <w:t>cilvēki saņemtu nepārtrauktu (integrētu) veselības veicināšanu, profilaksi, veselības aprūpi (diagnostiku, ārstēšanu, rehabilitāciju, ilgtermiņa aprūpi, mājas aprūpi) visos veselības sistēmas līmeņos atbilstoši veselības aprūpes sistēmai un cilvēku vajadzībām.</w:t>
      </w:r>
    </w:p>
    <w:p w:rsidR="008D24C1" w:rsidRDefault="003862B9" w:rsidP="00D3056F">
      <w:pPr>
        <w:pStyle w:val="ListParagraph"/>
        <w:numPr>
          <w:ilvl w:val="0"/>
          <w:numId w:val="38"/>
        </w:numPr>
        <w:tabs>
          <w:tab w:val="left" w:pos="567"/>
          <w:tab w:val="left" w:pos="1134"/>
        </w:tabs>
        <w:spacing w:before="120" w:after="120" w:line="240" w:lineRule="auto"/>
        <w:ind w:left="0" w:firstLine="0"/>
        <w:contextualSpacing w:val="0"/>
        <w:jc w:val="both"/>
        <w:rPr>
          <w:rFonts w:ascii="Times New Roman" w:hAnsi="Times New Roman" w:cs="Times New Roman"/>
          <w:sz w:val="24"/>
          <w:szCs w:val="24"/>
        </w:rPr>
      </w:pPr>
      <w:r w:rsidRPr="009C4FA4">
        <w:rPr>
          <w:rFonts w:ascii="Times New Roman" w:hAnsi="Times New Roman" w:cs="Times New Roman"/>
          <w:sz w:val="24"/>
          <w:szCs w:val="24"/>
        </w:rPr>
        <w:t>Veselības</w:t>
      </w:r>
      <w:r w:rsidR="008D24C1" w:rsidRPr="009C4FA4">
        <w:rPr>
          <w:rFonts w:ascii="Times New Roman" w:hAnsi="Times New Roman" w:cs="Times New Roman"/>
          <w:sz w:val="24"/>
          <w:szCs w:val="24"/>
        </w:rPr>
        <w:t xml:space="preserve"> tīklu</w:t>
      </w:r>
      <w:r w:rsidR="00A51FEF" w:rsidRPr="009C4FA4">
        <w:rPr>
          <w:rFonts w:ascii="Times New Roman" w:hAnsi="Times New Roman" w:cs="Times New Roman"/>
          <w:sz w:val="24"/>
          <w:szCs w:val="24"/>
        </w:rPr>
        <w:t xml:space="preserve"> plānojuma</w:t>
      </w:r>
      <w:r w:rsidR="00A63B17" w:rsidRPr="009C4FA4">
        <w:rPr>
          <w:rFonts w:ascii="Times New Roman" w:hAnsi="Times New Roman" w:cs="Times New Roman"/>
          <w:sz w:val="24"/>
          <w:szCs w:val="24"/>
        </w:rPr>
        <w:t xml:space="preserve"> izvērtējum</w:t>
      </w:r>
      <w:r w:rsidR="000B3AF5" w:rsidRPr="009C4FA4">
        <w:rPr>
          <w:rFonts w:ascii="Times New Roman" w:hAnsi="Times New Roman" w:cs="Times New Roman"/>
          <w:sz w:val="24"/>
          <w:szCs w:val="24"/>
        </w:rPr>
        <w:t>ā</w:t>
      </w:r>
      <w:r w:rsidR="00A63B17" w:rsidRPr="009C4FA4">
        <w:rPr>
          <w:rFonts w:ascii="Times New Roman" w:hAnsi="Times New Roman" w:cs="Times New Roman"/>
          <w:sz w:val="24"/>
          <w:szCs w:val="24"/>
        </w:rPr>
        <w:t xml:space="preserve"> jāņem vērā </w:t>
      </w:r>
      <w:r w:rsidR="008D24C1" w:rsidRPr="009C4FA4">
        <w:rPr>
          <w:rFonts w:ascii="Times New Roman" w:hAnsi="Times New Roman" w:cs="Times New Roman"/>
          <w:sz w:val="24"/>
          <w:szCs w:val="24"/>
        </w:rPr>
        <w:t xml:space="preserve">reģionu specifika un problemātika noteiktos aspektos, perspektīvā apdzīvojuma struktūra, kas definēta Latvijas ilgtspējīgas attīstības stratēģijā līdz 2030.gadam (“Latvija 2030”), </w:t>
      </w:r>
      <w:r w:rsidR="00A51FEF" w:rsidRPr="009C4FA4">
        <w:rPr>
          <w:rFonts w:ascii="Times New Roman" w:hAnsi="Times New Roman" w:cs="Times New Roman"/>
          <w:sz w:val="24"/>
          <w:szCs w:val="24"/>
        </w:rPr>
        <w:t>tādejādi</w:t>
      </w:r>
      <w:r w:rsidR="008D24C1" w:rsidRPr="009C4FA4">
        <w:rPr>
          <w:rFonts w:ascii="Times New Roman" w:hAnsi="Times New Roman" w:cs="Times New Roman"/>
          <w:sz w:val="24"/>
          <w:szCs w:val="24"/>
        </w:rPr>
        <w:t xml:space="preserve"> nodrošin</w:t>
      </w:r>
      <w:r w:rsidR="00A51FEF" w:rsidRPr="009C4FA4">
        <w:rPr>
          <w:rFonts w:ascii="Times New Roman" w:hAnsi="Times New Roman" w:cs="Times New Roman"/>
          <w:sz w:val="24"/>
          <w:szCs w:val="24"/>
        </w:rPr>
        <w:t xml:space="preserve">ot, </w:t>
      </w:r>
      <w:r w:rsidR="008D24C1" w:rsidRPr="009C4FA4">
        <w:rPr>
          <w:rFonts w:ascii="Times New Roman" w:hAnsi="Times New Roman" w:cs="Times New Roman"/>
          <w:sz w:val="24"/>
          <w:szCs w:val="24"/>
        </w:rPr>
        <w:t>ka piedāvātie atbalsta pasākumi atbilst teritoriju vajadzībām</w:t>
      </w:r>
      <w:r w:rsidR="00A51FEF" w:rsidRPr="009C4FA4">
        <w:rPr>
          <w:rFonts w:ascii="Times New Roman" w:hAnsi="Times New Roman" w:cs="Times New Roman"/>
          <w:sz w:val="24"/>
          <w:szCs w:val="24"/>
        </w:rPr>
        <w:t>.</w:t>
      </w:r>
    </w:p>
    <w:p w:rsidR="00096B14" w:rsidRPr="009C4FA4" w:rsidRDefault="00096B14" w:rsidP="00096B14">
      <w:pPr>
        <w:pStyle w:val="ListParagraph"/>
        <w:tabs>
          <w:tab w:val="left" w:pos="567"/>
          <w:tab w:val="left" w:pos="1134"/>
        </w:tabs>
        <w:spacing w:before="120" w:after="120" w:line="240" w:lineRule="auto"/>
        <w:ind w:left="0"/>
        <w:contextualSpacing w:val="0"/>
        <w:jc w:val="both"/>
        <w:rPr>
          <w:rFonts w:ascii="Times New Roman" w:hAnsi="Times New Roman" w:cs="Times New Roman"/>
          <w:sz w:val="24"/>
          <w:szCs w:val="24"/>
        </w:rPr>
      </w:pPr>
    </w:p>
    <w:p w:rsidR="007002AA" w:rsidRPr="00CC700E" w:rsidRDefault="00791829" w:rsidP="007002AA">
      <w:pPr>
        <w:pStyle w:val="Heading1"/>
        <w:spacing w:line="240" w:lineRule="auto"/>
      </w:pPr>
      <w:bookmarkStart w:id="9" w:name="_Toc393287760"/>
      <w:r>
        <w:t>I</w:t>
      </w:r>
      <w:r w:rsidR="007002AA" w:rsidRPr="00CC700E">
        <w:t>eviešanas un kontroles ietvars</w:t>
      </w:r>
      <w:bookmarkEnd w:id="9"/>
    </w:p>
    <w:p w:rsidR="007002AA" w:rsidRPr="00CC700E" w:rsidRDefault="007002AA" w:rsidP="007002AA">
      <w:pPr>
        <w:pStyle w:val="Heading2"/>
        <w:spacing w:line="240" w:lineRule="auto"/>
        <w:ind w:left="426" w:hanging="426"/>
      </w:pPr>
      <w:bookmarkStart w:id="10" w:name="_Toc393287761"/>
      <w:r w:rsidRPr="00CC700E">
        <w:t>Ieviešanas nosacījumi</w:t>
      </w:r>
      <w:bookmarkEnd w:id="10"/>
    </w:p>
    <w:p w:rsidR="007002AA" w:rsidRDefault="0090386E" w:rsidP="00D3056F">
      <w:pPr>
        <w:pStyle w:val="ListParagraph"/>
        <w:numPr>
          <w:ilvl w:val="0"/>
          <w:numId w:val="38"/>
        </w:numPr>
        <w:tabs>
          <w:tab w:val="left" w:pos="567"/>
        </w:tabs>
        <w:spacing w:before="120"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9.2</w:t>
      </w:r>
      <w:r w:rsidR="007002AA" w:rsidRPr="00CC700E">
        <w:rPr>
          <w:rFonts w:ascii="Times New Roman" w:hAnsi="Times New Roman" w:cs="Times New Roman"/>
          <w:sz w:val="24"/>
          <w:szCs w:val="24"/>
        </w:rPr>
        <w:t xml:space="preserve">.3.SAM pieejamais kopējais finansējums ir 4 352 315 </w:t>
      </w:r>
      <w:proofErr w:type="spellStart"/>
      <w:r w:rsidR="007002AA" w:rsidRPr="00A03439">
        <w:rPr>
          <w:rFonts w:ascii="Times New Roman" w:hAnsi="Times New Roman" w:cs="Times New Roman"/>
          <w:i/>
          <w:sz w:val="24"/>
          <w:szCs w:val="24"/>
        </w:rPr>
        <w:t>euro</w:t>
      </w:r>
      <w:proofErr w:type="spellEnd"/>
      <w:r w:rsidR="007002AA" w:rsidRPr="00CC700E">
        <w:rPr>
          <w:rFonts w:ascii="Times New Roman" w:hAnsi="Times New Roman" w:cs="Times New Roman"/>
          <w:sz w:val="24"/>
          <w:szCs w:val="24"/>
        </w:rPr>
        <w:t xml:space="preserve">, tajā skaitā </w:t>
      </w:r>
      <w:r w:rsidR="007002AA">
        <w:rPr>
          <w:rFonts w:ascii="Times New Roman" w:hAnsi="Times New Roman" w:cs="Times New Roman"/>
          <w:sz w:val="24"/>
          <w:szCs w:val="24"/>
        </w:rPr>
        <w:t xml:space="preserve">attiecināmais finansējums – 4 352 315 </w:t>
      </w:r>
      <w:proofErr w:type="spellStart"/>
      <w:r w:rsidR="007002AA" w:rsidRPr="00A03439">
        <w:rPr>
          <w:rFonts w:ascii="Times New Roman" w:hAnsi="Times New Roman" w:cs="Times New Roman"/>
          <w:i/>
          <w:sz w:val="24"/>
          <w:szCs w:val="24"/>
        </w:rPr>
        <w:t>euro</w:t>
      </w:r>
      <w:proofErr w:type="spellEnd"/>
      <w:r w:rsidR="007002AA">
        <w:rPr>
          <w:rFonts w:ascii="Times New Roman" w:hAnsi="Times New Roman" w:cs="Times New Roman"/>
          <w:sz w:val="24"/>
          <w:szCs w:val="24"/>
        </w:rPr>
        <w:t xml:space="preserve"> (100% no kopējā finansējuma), </w:t>
      </w:r>
      <w:r w:rsidR="007002AA" w:rsidRPr="0096392F">
        <w:rPr>
          <w:rFonts w:ascii="Times New Roman" w:hAnsi="Times New Roman" w:cs="Times New Roman"/>
          <w:sz w:val="24"/>
          <w:szCs w:val="24"/>
        </w:rPr>
        <w:t>tai skaitā</w:t>
      </w:r>
      <w:r w:rsidR="007002AA" w:rsidRPr="00CC700E">
        <w:rPr>
          <w:rFonts w:ascii="Times New Roman" w:hAnsi="Times New Roman" w:cs="Times New Roman"/>
          <w:sz w:val="24"/>
          <w:szCs w:val="24"/>
        </w:rPr>
        <w:t xml:space="preserve"> </w:t>
      </w:r>
      <w:r w:rsidR="00B578E1">
        <w:rPr>
          <w:rFonts w:ascii="Times New Roman" w:hAnsi="Times New Roman" w:cs="Times New Roman"/>
          <w:sz w:val="24"/>
          <w:szCs w:val="24"/>
        </w:rPr>
        <w:t>ESF</w:t>
      </w:r>
      <w:r w:rsidR="007002AA" w:rsidRPr="00CC700E">
        <w:rPr>
          <w:rFonts w:ascii="Times New Roman" w:hAnsi="Times New Roman" w:cs="Times New Roman"/>
          <w:sz w:val="24"/>
          <w:szCs w:val="24"/>
        </w:rPr>
        <w:t xml:space="preserve"> līdzfinansējums – 3 699 467 </w:t>
      </w:r>
      <w:proofErr w:type="spellStart"/>
      <w:r w:rsidR="007002AA" w:rsidRPr="00A03439">
        <w:rPr>
          <w:rFonts w:ascii="Times New Roman" w:hAnsi="Times New Roman" w:cs="Times New Roman"/>
          <w:i/>
          <w:sz w:val="24"/>
          <w:szCs w:val="24"/>
        </w:rPr>
        <w:t>euro</w:t>
      </w:r>
      <w:proofErr w:type="spellEnd"/>
      <w:r w:rsidR="007002AA" w:rsidRPr="00CC700E">
        <w:rPr>
          <w:rFonts w:ascii="Times New Roman" w:hAnsi="Times New Roman" w:cs="Times New Roman"/>
          <w:sz w:val="24"/>
          <w:szCs w:val="24"/>
        </w:rPr>
        <w:t xml:space="preserve"> (85% no kopējā finansējuma) un valsts budžeta finansējums 652 848 </w:t>
      </w:r>
      <w:proofErr w:type="spellStart"/>
      <w:r w:rsidR="007002AA" w:rsidRPr="00A03439">
        <w:rPr>
          <w:rFonts w:ascii="Times New Roman" w:hAnsi="Times New Roman" w:cs="Times New Roman"/>
          <w:i/>
          <w:sz w:val="24"/>
          <w:szCs w:val="24"/>
        </w:rPr>
        <w:t>euro</w:t>
      </w:r>
      <w:proofErr w:type="spellEnd"/>
      <w:r w:rsidR="007002AA" w:rsidRPr="00CC700E">
        <w:rPr>
          <w:rFonts w:ascii="Times New Roman" w:hAnsi="Times New Roman" w:cs="Times New Roman"/>
          <w:sz w:val="24"/>
          <w:szCs w:val="24"/>
        </w:rPr>
        <w:t xml:space="preserve"> (15% no kopējā finansējuma)</w:t>
      </w:r>
      <w:r w:rsidR="00A03439">
        <w:rPr>
          <w:rFonts w:ascii="Times New Roman" w:hAnsi="Times New Roman" w:cs="Times New Roman"/>
          <w:sz w:val="24"/>
          <w:szCs w:val="24"/>
        </w:rPr>
        <w:t>.</w:t>
      </w:r>
    </w:p>
    <w:p w:rsidR="0073408C" w:rsidRDefault="0090386E" w:rsidP="00D3056F">
      <w:pPr>
        <w:pStyle w:val="ListParagraph"/>
        <w:numPr>
          <w:ilvl w:val="0"/>
          <w:numId w:val="38"/>
        </w:numPr>
        <w:tabs>
          <w:tab w:val="left" w:pos="567"/>
        </w:tabs>
        <w:spacing w:before="120"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9.2</w:t>
      </w:r>
      <w:r w:rsidR="0073408C" w:rsidRPr="00CC700E">
        <w:rPr>
          <w:rFonts w:ascii="Times New Roman" w:hAnsi="Times New Roman" w:cs="Times New Roman"/>
          <w:sz w:val="24"/>
          <w:szCs w:val="24"/>
        </w:rPr>
        <w:t xml:space="preserve">.3.SAM </w:t>
      </w:r>
      <w:r w:rsidR="00895621">
        <w:rPr>
          <w:rFonts w:ascii="Times New Roman" w:hAnsi="Times New Roman" w:cs="Times New Roman"/>
          <w:sz w:val="24"/>
          <w:szCs w:val="24"/>
        </w:rPr>
        <w:t>īstenošanai nepieciešamo attiecināmo finansējumu</w:t>
      </w:r>
      <w:r w:rsidR="00416DFE">
        <w:rPr>
          <w:rFonts w:ascii="Times New Roman" w:hAnsi="Times New Roman" w:cs="Times New Roman"/>
          <w:sz w:val="24"/>
          <w:szCs w:val="24"/>
        </w:rPr>
        <w:t xml:space="preserve"> (</w:t>
      </w:r>
      <w:r w:rsidR="00416DFE" w:rsidRPr="00416DFE">
        <w:rPr>
          <w:rFonts w:ascii="Times New Roman" w:hAnsi="Times New Roman" w:cs="Times New Roman"/>
          <w:sz w:val="24"/>
          <w:szCs w:val="24"/>
        </w:rPr>
        <w:t xml:space="preserve">līdz </w:t>
      </w:r>
      <w:r w:rsidR="00B578E1">
        <w:rPr>
          <w:rFonts w:ascii="Times New Roman" w:hAnsi="Times New Roman" w:cs="Times New Roman"/>
          <w:sz w:val="24"/>
          <w:szCs w:val="24"/>
        </w:rPr>
        <w:t>ESF</w:t>
      </w:r>
      <w:r w:rsidR="00416DFE" w:rsidRPr="00416DFE">
        <w:rPr>
          <w:rFonts w:ascii="Times New Roman" w:hAnsi="Times New Roman" w:cs="Times New Roman"/>
          <w:sz w:val="24"/>
          <w:szCs w:val="24"/>
        </w:rPr>
        <w:t xml:space="preserve"> projekta apstiprināšanai un pēc </w:t>
      </w:r>
      <w:r w:rsidR="00B578E1">
        <w:rPr>
          <w:rFonts w:ascii="Times New Roman" w:hAnsi="Times New Roman" w:cs="Times New Roman"/>
          <w:sz w:val="24"/>
          <w:szCs w:val="24"/>
        </w:rPr>
        <w:t>ESF</w:t>
      </w:r>
      <w:r w:rsidR="00416DFE" w:rsidRPr="00416DFE">
        <w:rPr>
          <w:rFonts w:ascii="Times New Roman" w:hAnsi="Times New Roman" w:cs="Times New Roman"/>
          <w:sz w:val="24"/>
          <w:szCs w:val="24"/>
        </w:rPr>
        <w:t xml:space="preserve"> projekta apstiprināšanas</w:t>
      </w:r>
      <w:r w:rsidR="00416DFE">
        <w:rPr>
          <w:rFonts w:ascii="Times New Roman" w:hAnsi="Times New Roman" w:cs="Times New Roman"/>
          <w:sz w:val="24"/>
          <w:szCs w:val="24"/>
        </w:rPr>
        <w:t>)</w:t>
      </w:r>
      <w:r w:rsidR="0073408C" w:rsidRPr="00CC700E">
        <w:rPr>
          <w:rFonts w:ascii="Times New Roman" w:hAnsi="Times New Roman" w:cs="Times New Roman"/>
          <w:sz w:val="24"/>
          <w:szCs w:val="24"/>
        </w:rPr>
        <w:t xml:space="preserve"> plāno un pieprasa no 74.resora „Gadskārtējā valsts budžeta izpildes procesā pārdalāmais finansējums” programmas 80.00.00 „Nesadalītais finansējums ES politiku instrumentu un pārējās ārvalstu finanšu palīdzības līdzfinansēto projektu un pasākumu īstenošanai” atbilstoši MK 2010.gada 18.maija noteikumiem Nr.464 „Noteikumi par 74.resora „Gadskārtējā valsts budžeta izpildes procesā pārdalāmais finansējums” 80.00.00 programmā plānoto līdzekļu pārdales kārtību E</w:t>
      </w:r>
      <w:r w:rsidR="0073408C">
        <w:rPr>
          <w:rFonts w:ascii="Times New Roman" w:hAnsi="Times New Roman" w:cs="Times New Roman"/>
          <w:sz w:val="24"/>
          <w:szCs w:val="24"/>
        </w:rPr>
        <w:t xml:space="preserve">iropas </w:t>
      </w:r>
      <w:r w:rsidR="0073408C" w:rsidRPr="00CC700E">
        <w:rPr>
          <w:rFonts w:ascii="Times New Roman" w:hAnsi="Times New Roman" w:cs="Times New Roman"/>
          <w:sz w:val="24"/>
          <w:szCs w:val="24"/>
        </w:rPr>
        <w:t>S</w:t>
      </w:r>
      <w:r w:rsidR="0073408C">
        <w:rPr>
          <w:rFonts w:ascii="Times New Roman" w:hAnsi="Times New Roman" w:cs="Times New Roman"/>
          <w:sz w:val="24"/>
          <w:szCs w:val="24"/>
        </w:rPr>
        <w:t>avienības</w:t>
      </w:r>
      <w:r w:rsidR="0073408C" w:rsidRPr="00CC700E">
        <w:rPr>
          <w:rFonts w:ascii="Times New Roman" w:hAnsi="Times New Roman" w:cs="Times New Roman"/>
          <w:sz w:val="24"/>
          <w:szCs w:val="24"/>
        </w:rPr>
        <w:t xml:space="preserve"> politiku instrumentu un pārējās ārvalstu finanšu palīdzības līdzfinansēto projektu un pasākumu īstenošanai”</w:t>
      </w:r>
      <w:r w:rsidR="0073408C">
        <w:rPr>
          <w:rFonts w:ascii="Times New Roman" w:hAnsi="Times New Roman" w:cs="Times New Roman"/>
          <w:sz w:val="24"/>
          <w:szCs w:val="24"/>
        </w:rPr>
        <w:t>.</w:t>
      </w:r>
    </w:p>
    <w:p w:rsidR="0073408C" w:rsidRPr="00D3056F" w:rsidRDefault="0090386E" w:rsidP="00D3056F">
      <w:pPr>
        <w:pStyle w:val="ListParagraph"/>
        <w:numPr>
          <w:ilvl w:val="0"/>
          <w:numId w:val="38"/>
        </w:numPr>
        <w:tabs>
          <w:tab w:val="left" w:pos="567"/>
        </w:tabs>
        <w:spacing w:before="120"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9.2</w:t>
      </w:r>
      <w:r w:rsidR="00E26BCD" w:rsidRPr="00D3056F">
        <w:rPr>
          <w:rFonts w:ascii="Times New Roman" w:hAnsi="Times New Roman" w:cs="Times New Roman"/>
          <w:sz w:val="24"/>
          <w:szCs w:val="24"/>
        </w:rPr>
        <w:t xml:space="preserve">.3.SAM atbildīgā iestāde </w:t>
      </w:r>
      <w:r w:rsidR="00C13B91" w:rsidRPr="00D3056F">
        <w:rPr>
          <w:rFonts w:ascii="Times New Roman" w:hAnsi="Times New Roman" w:cs="Times New Roman"/>
          <w:sz w:val="24"/>
          <w:szCs w:val="24"/>
        </w:rPr>
        <w:t>ir</w:t>
      </w:r>
      <w:r w:rsidR="00E26BCD" w:rsidRPr="00D3056F">
        <w:rPr>
          <w:rFonts w:ascii="Times New Roman" w:hAnsi="Times New Roman" w:cs="Times New Roman"/>
          <w:sz w:val="24"/>
          <w:szCs w:val="24"/>
        </w:rPr>
        <w:t xml:space="preserve"> Veselības ministrija</w:t>
      </w:r>
      <w:r w:rsidR="00896EEB" w:rsidRPr="00D3056F">
        <w:rPr>
          <w:rFonts w:ascii="Times New Roman" w:hAnsi="Times New Roman" w:cs="Times New Roman"/>
          <w:sz w:val="24"/>
          <w:szCs w:val="24"/>
        </w:rPr>
        <w:t>.</w:t>
      </w:r>
    </w:p>
    <w:p w:rsidR="00747A8C" w:rsidRDefault="0090386E" w:rsidP="00D3056F">
      <w:pPr>
        <w:pStyle w:val="ListParagraph"/>
        <w:numPr>
          <w:ilvl w:val="0"/>
          <w:numId w:val="38"/>
        </w:numPr>
        <w:tabs>
          <w:tab w:val="left" w:pos="567"/>
        </w:tabs>
        <w:spacing w:before="120"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9.2</w:t>
      </w:r>
      <w:r w:rsidR="00055F39" w:rsidRPr="00D3056F">
        <w:rPr>
          <w:rFonts w:ascii="Times New Roman" w:hAnsi="Times New Roman" w:cs="Times New Roman"/>
          <w:sz w:val="24"/>
          <w:szCs w:val="24"/>
        </w:rPr>
        <w:t>.3.</w:t>
      </w:r>
      <w:r w:rsidR="00C5581F" w:rsidRPr="00D3056F">
        <w:rPr>
          <w:rFonts w:ascii="Times New Roman" w:hAnsi="Times New Roman" w:cs="Times New Roman"/>
          <w:sz w:val="24"/>
          <w:szCs w:val="24"/>
        </w:rPr>
        <w:t>SAM</w:t>
      </w:r>
      <w:r w:rsidR="00F01EDA" w:rsidRPr="00D3056F">
        <w:rPr>
          <w:rFonts w:ascii="Times New Roman" w:hAnsi="Times New Roman" w:cs="Times New Roman"/>
          <w:sz w:val="24"/>
          <w:szCs w:val="24"/>
        </w:rPr>
        <w:t xml:space="preserve"> finansējuma saņēmēj</w:t>
      </w:r>
      <w:r w:rsidR="00341F06" w:rsidRPr="00D3056F">
        <w:rPr>
          <w:rFonts w:ascii="Times New Roman" w:hAnsi="Times New Roman" w:cs="Times New Roman"/>
          <w:sz w:val="24"/>
          <w:szCs w:val="24"/>
        </w:rPr>
        <w:t>s</w:t>
      </w:r>
      <w:r w:rsidR="00F01EDA" w:rsidRPr="00D3056F">
        <w:rPr>
          <w:rFonts w:ascii="Times New Roman" w:hAnsi="Times New Roman" w:cs="Times New Roman"/>
          <w:sz w:val="24"/>
          <w:szCs w:val="24"/>
        </w:rPr>
        <w:t xml:space="preserve"> </w:t>
      </w:r>
      <w:r w:rsidR="00592287" w:rsidRPr="00D3056F">
        <w:rPr>
          <w:rFonts w:ascii="Times New Roman" w:hAnsi="Times New Roman" w:cs="Times New Roman"/>
          <w:sz w:val="24"/>
          <w:szCs w:val="24"/>
        </w:rPr>
        <w:t>var būt</w:t>
      </w:r>
      <w:r w:rsidR="004C604B" w:rsidRPr="00D3056F">
        <w:rPr>
          <w:rFonts w:ascii="Times New Roman" w:hAnsi="Times New Roman" w:cs="Times New Roman"/>
          <w:sz w:val="24"/>
          <w:szCs w:val="24"/>
        </w:rPr>
        <w:t xml:space="preserve"> </w:t>
      </w:r>
      <w:r w:rsidR="00341F06" w:rsidRPr="00D3056F">
        <w:rPr>
          <w:rFonts w:ascii="Times New Roman" w:hAnsi="Times New Roman" w:cs="Times New Roman"/>
          <w:sz w:val="24"/>
          <w:szCs w:val="24"/>
        </w:rPr>
        <w:t>Nacionālais veselības dienests</w:t>
      </w:r>
      <w:r w:rsidR="00416DFE">
        <w:rPr>
          <w:rFonts w:ascii="Times New Roman" w:hAnsi="Times New Roman" w:cs="Times New Roman"/>
          <w:sz w:val="24"/>
          <w:szCs w:val="24"/>
        </w:rPr>
        <w:t xml:space="preserve"> (turpmāk – finansējuma saņēmējs). </w:t>
      </w:r>
      <w:r w:rsidR="00B509FD" w:rsidRPr="00D3056F">
        <w:rPr>
          <w:rFonts w:ascii="Times New Roman" w:hAnsi="Times New Roman" w:cs="Times New Roman"/>
          <w:sz w:val="24"/>
          <w:szCs w:val="24"/>
        </w:rPr>
        <w:t xml:space="preserve"> </w:t>
      </w:r>
      <w:r w:rsidR="00416DFE">
        <w:rPr>
          <w:rFonts w:ascii="Times New Roman" w:hAnsi="Times New Roman" w:cs="Times New Roman"/>
          <w:sz w:val="24"/>
          <w:szCs w:val="24"/>
        </w:rPr>
        <w:t>Finansējuma saņēmējs</w:t>
      </w:r>
      <w:r w:rsidR="00416DFE" w:rsidRPr="00D3056F">
        <w:rPr>
          <w:rFonts w:ascii="Times New Roman" w:hAnsi="Times New Roman" w:cs="Times New Roman"/>
          <w:sz w:val="24"/>
          <w:szCs w:val="24"/>
        </w:rPr>
        <w:t xml:space="preserve"> </w:t>
      </w:r>
      <w:r w:rsidR="00416DFE">
        <w:rPr>
          <w:rFonts w:ascii="Times New Roman" w:hAnsi="Times New Roman" w:cs="Times New Roman"/>
          <w:sz w:val="24"/>
          <w:szCs w:val="24"/>
        </w:rPr>
        <w:t xml:space="preserve">ir </w:t>
      </w:r>
      <w:r w:rsidR="00B509FD" w:rsidRPr="00D3056F">
        <w:rPr>
          <w:rFonts w:ascii="Times New Roman" w:hAnsi="Times New Roman" w:cs="Times New Roman"/>
          <w:sz w:val="24"/>
          <w:szCs w:val="24"/>
        </w:rPr>
        <w:t>Veselības ministrijas padotības iestāde, kuras</w:t>
      </w:r>
      <w:r w:rsidR="00A03439">
        <w:rPr>
          <w:rFonts w:ascii="Times New Roman" w:hAnsi="Times New Roman" w:cs="Times New Roman"/>
          <w:sz w:val="24"/>
          <w:szCs w:val="24"/>
        </w:rPr>
        <w:t xml:space="preserve"> </w:t>
      </w:r>
      <w:r w:rsidR="00B509FD" w:rsidRPr="00D3056F">
        <w:rPr>
          <w:rStyle w:val="Strong"/>
          <w:rFonts w:ascii="Times New Roman" w:hAnsi="Times New Roman"/>
          <w:b w:val="0"/>
          <w:sz w:val="24"/>
          <w:szCs w:val="24"/>
        </w:rPr>
        <w:t>mērķis</w:t>
      </w:r>
      <w:r w:rsidR="00B509FD" w:rsidRPr="00D3056F">
        <w:rPr>
          <w:rFonts w:ascii="Times New Roman" w:hAnsi="Times New Roman" w:cs="Times New Roman"/>
          <w:sz w:val="24"/>
          <w:szCs w:val="24"/>
        </w:rPr>
        <w:t xml:space="preserve"> ir īstenot valsts politiku veselības aprūpes pakalpojumu pieejamības nodrošināšanā un administrēt veselības aprūpei paredzētos valsts budžeta līdzekļus, nodrošinot racionālu un maksimāli efektīvu valsts budžeta līdzekļu izmantošanu veselības aprūpes pakalpojumu sniegšanā, kā arī īstenot valsts politiku e-veselības ieviešanā</w:t>
      </w:r>
      <w:r w:rsidR="00F01EDA" w:rsidRPr="00D3056F">
        <w:rPr>
          <w:rFonts w:ascii="Times New Roman" w:hAnsi="Times New Roman" w:cs="Times New Roman"/>
          <w:sz w:val="24"/>
          <w:szCs w:val="24"/>
        </w:rPr>
        <w:t>.</w:t>
      </w:r>
    </w:p>
    <w:p w:rsidR="00096B14" w:rsidRPr="00D3056F" w:rsidRDefault="00096B14" w:rsidP="00096B14">
      <w:pPr>
        <w:pStyle w:val="ListParagraph"/>
        <w:tabs>
          <w:tab w:val="left" w:pos="567"/>
        </w:tabs>
        <w:spacing w:before="120" w:after="120" w:line="240" w:lineRule="auto"/>
        <w:ind w:left="0"/>
        <w:contextualSpacing w:val="0"/>
        <w:jc w:val="both"/>
        <w:rPr>
          <w:rFonts w:ascii="Times New Roman" w:hAnsi="Times New Roman" w:cs="Times New Roman"/>
          <w:sz w:val="24"/>
          <w:szCs w:val="24"/>
        </w:rPr>
      </w:pPr>
    </w:p>
    <w:p w:rsidR="006329D4" w:rsidRPr="00C13B91" w:rsidRDefault="00C13B91" w:rsidP="006329D4">
      <w:pPr>
        <w:pStyle w:val="Heading2"/>
        <w:spacing w:line="240" w:lineRule="auto"/>
        <w:ind w:left="426" w:hanging="426"/>
      </w:pPr>
      <w:bookmarkStart w:id="11" w:name="_Toc393287762"/>
      <w:r w:rsidRPr="00C13B91">
        <w:t>A</w:t>
      </w:r>
      <w:r w:rsidR="006329D4" w:rsidRPr="00C13B91">
        <w:t>tbalstāmās darbības, attiecināmo izmaksu pozīcijas, ierobežojumi</w:t>
      </w:r>
      <w:bookmarkEnd w:id="11"/>
    </w:p>
    <w:p w:rsidR="00447F58" w:rsidRDefault="00416DFE" w:rsidP="00D3056F">
      <w:pPr>
        <w:pStyle w:val="ListParagraph"/>
        <w:numPr>
          <w:ilvl w:val="0"/>
          <w:numId w:val="38"/>
        </w:numPr>
        <w:tabs>
          <w:tab w:val="left" w:pos="567"/>
        </w:tabs>
        <w:spacing w:before="120"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Atbilstoši </w:t>
      </w:r>
      <w:r w:rsidR="000F6BB9">
        <w:rPr>
          <w:rFonts w:ascii="Times New Roman" w:hAnsi="Times New Roman" w:cs="Times New Roman"/>
          <w:sz w:val="24"/>
          <w:szCs w:val="24"/>
        </w:rPr>
        <w:t>9.2</w:t>
      </w:r>
      <w:r w:rsidR="0039213C" w:rsidRPr="006329D4">
        <w:rPr>
          <w:rFonts w:ascii="Times New Roman" w:hAnsi="Times New Roman" w:cs="Times New Roman"/>
          <w:sz w:val="24"/>
          <w:szCs w:val="24"/>
        </w:rPr>
        <w:t xml:space="preserve">.3.SAM </w:t>
      </w:r>
      <w:r>
        <w:rPr>
          <w:rFonts w:ascii="Times New Roman" w:hAnsi="Times New Roman" w:cs="Times New Roman"/>
          <w:sz w:val="24"/>
          <w:szCs w:val="24"/>
        </w:rPr>
        <w:t>atbalstāmajām darbībām un to attiecināmajām</w:t>
      </w:r>
      <w:r w:rsidR="0039213C">
        <w:rPr>
          <w:rFonts w:ascii="Times New Roman" w:hAnsi="Times New Roman" w:cs="Times New Roman"/>
          <w:sz w:val="24"/>
          <w:szCs w:val="24"/>
        </w:rPr>
        <w:t xml:space="preserve"> izmaks</w:t>
      </w:r>
      <w:r>
        <w:rPr>
          <w:rFonts w:ascii="Times New Roman" w:hAnsi="Times New Roman" w:cs="Times New Roman"/>
          <w:sz w:val="24"/>
          <w:szCs w:val="24"/>
        </w:rPr>
        <w:t xml:space="preserve">ām, lai nodrošinātu koncepciju izstrādi, darba uzdevuma un </w:t>
      </w:r>
      <w:r w:rsidR="0039213C">
        <w:rPr>
          <w:rFonts w:ascii="Times New Roman" w:hAnsi="Times New Roman" w:cs="Times New Roman"/>
          <w:sz w:val="24"/>
          <w:szCs w:val="24"/>
        </w:rPr>
        <w:t>tehnisk</w:t>
      </w:r>
      <w:r>
        <w:rPr>
          <w:rFonts w:ascii="Times New Roman" w:hAnsi="Times New Roman" w:cs="Times New Roman"/>
          <w:sz w:val="24"/>
          <w:szCs w:val="24"/>
        </w:rPr>
        <w:t>ās specifikācijas sagatavošanu, sadarbību ar ārpakalpojumu sniedzējiem</w:t>
      </w:r>
      <w:r w:rsidR="0039213C">
        <w:rPr>
          <w:rFonts w:ascii="Times New Roman" w:hAnsi="Times New Roman" w:cs="Times New Roman"/>
          <w:sz w:val="24"/>
          <w:szCs w:val="24"/>
        </w:rPr>
        <w:t xml:space="preserve"> un </w:t>
      </w:r>
      <w:r>
        <w:rPr>
          <w:rFonts w:ascii="Times New Roman" w:hAnsi="Times New Roman" w:cs="Times New Roman"/>
          <w:sz w:val="24"/>
          <w:szCs w:val="24"/>
        </w:rPr>
        <w:t>ārpakalpojumu sniedzēju</w:t>
      </w:r>
      <w:r w:rsidR="0039213C">
        <w:rPr>
          <w:rFonts w:ascii="Times New Roman" w:hAnsi="Times New Roman" w:cs="Times New Roman"/>
          <w:sz w:val="24"/>
          <w:szCs w:val="24"/>
        </w:rPr>
        <w:t xml:space="preserve"> nodevumu izvērtēšan</w:t>
      </w:r>
      <w:r>
        <w:rPr>
          <w:rFonts w:ascii="Times New Roman" w:hAnsi="Times New Roman" w:cs="Times New Roman"/>
          <w:sz w:val="24"/>
          <w:szCs w:val="24"/>
        </w:rPr>
        <w:t>u,</w:t>
      </w:r>
      <w:r w:rsidR="0039213C">
        <w:rPr>
          <w:rFonts w:ascii="Times New Roman" w:hAnsi="Times New Roman" w:cs="Times New Roman"/>
          <w:sz w:val="24"/>
          <w:szCs w:val="24"/>
        </w:rPr>
        <w:t xml:space="preserve"> </w:t>
      </w:r>
      <w:r w:rsidRPr="006329D4">
        <w:rPr>
          <w:rFonts w:ascii="Times New Roman" w:hAnsi="Times New Roman" w:cs="Times New Roman"/>
          <w:sz w:val="24"/>
          <w:szCs w:val="24"/>
        </w:rPr>
        <w:t xml:space="preserve">finansējuma saņēmējs sadarbības partneru statusā </w:t>
      </w:r>
      <w:r w:rsidR="00F01EDA" w:rsidRPr="006329D4">
        <w:rPr>
          <w:rFonts w:ascii="Times New Roman" w:hAnsi="Times New Roman" w:cs="Times New Roman"/>
          <w:sz w:val="24"/>
          <w:szCs w:val="24"/>
        </w:rPr>
        <w:t>piesaist</w:t>
      </w:r>
      <w:r w:rsidR="00F761F9" w:rsidRPr="006329D4">
        <w:rPr>
          <w:rFonts w:ascii="Times New Roman" w:hAnsi="Times New Roman" w:cs="Times New Roman"/>
          <w:sz w:val="24"/>
          <w:szCs w:val="24"/>
        </w:rPr>
        <w:t>a</w:t>
      </w:r>
      <w:r w:rsidR="00692B42" w:rsidRPr="006329D4">
        <w:rPr>
          <w:rFonts w:ascii="Times New Roman" w:hAnsi="Times New Roman" w:cs="Times New Roman"/>
          <w:sz w:val="24"/>
          <w:szCs w:val="24"/>
        </w:rPr>
        <w:t>:</w:t>
      </w:r>
    </w:p>
    <w:p w:rsidR="00447F58" w:rsidRPr="0039213C" w:rsidRDefault="00162738" w:rsidP="00D3056F">
      <w:pPr>
        <w:pStyle w:val="ListParagraph"/>
        <w:numPr>
          <w:ilvl w:val="1"/>
          <w:numId w:val="38"/>
        </w:numPr>
        <w:tabs>
          <w:tab w:val="left" w:pos="567"/>
          <w:tab w:val="left" w:pos="1276"/>
        </w:tabs>
        <w:spacing w:before="120" w:after="120" w:line="240" w:lineRule="auto"/>
        <w:ind w:left="567" w:firstLine="0"/>
        <w:contextualSpacing w:val="0"/>
        <w:jc w:val="both"/>
        <w:rPr>
          <w:rFonts w:ascii="Times New Roman" w:hAnsi="Times New Roman" w:cs="Times New Roman"/>
          <w:sz w:val="24"/>
          <w:szCs w:val="24"/>
        </w:rPr>
      </w:pPr>
      <w:r w:rsidRPr="0039213C">
        <w:rPr>
          <w:rFonts w:ascii="Times New Roman" w:hAnsi="Times New Roman" w:cs="Times New Roman"/>
          <w:sz w:val="24"/>
          <w:szCs w:val="24"/>
        </w:rPr>
        <w:t>Veselības inspekciju</w:t>
      </w:r>
      <w:r w:rsidR="00692B42" w:rsidRPr="0039213C">
        <w:rPr>
          <w:rFonts w:ascii="Times New Roman" w:hAnsi="Times New Roman" w:cs="Times New Roman"/>
          <w:sz w:val="24"/>
          <w:szCs w:val="24"/>
        </w:rPr>
        <w:t xml:space="preserve"> </w:t>
      </w:r>
      <w:r w:rsidR="00B509FD" w:rsidRPr="0039213C">
        <w:rPr>
          <w:rFonts w:ascii="Times New Roman" w:hAnsi="Times New Roman" w:cs="Times New Roman"/>
          <w:sz w:val="24"/>
          <w:szCs w:val="24"/>
        </w:rPr>
        <w:t>kā iestādi, kuras mērķis ir īstenot valsts pārvaldes funkcijas veselības nozares uzraudzībā un kontrolē, lai nodrošinātu minēto jomu regulējošo normatīvo aktu prasību ievērošanu un izpildi, tai skaitā nodrošinot funkciju - uzraudzīt un kontrolēt ārstniecības iestādēm saistošo normatīvo aktu izpildi veselības aprūpes un darbspējas ekspertīzes jomā, kā arī veselības aprūpes profesionālo un darbspējas ekspertīzes kvalitāti ārstniecības iestādēs</w:t>
      </w:r>
      <w:r w:rsidR="0039213C">
        <w:rPr>
          <w:rFonts w:ascii="Times New Roman" w:hAnsi="Times New Roman" w:cs="Times New Roman"/>
          <w:sz w:val="24"/>
          <w:szCs w:val="24"/>
        </w:rPr>
        <w:t xml:space="preserve">, attiecīgi nodalot </w:t>
      </w:r>
      <w:r w:rsidR="00182C46">
        <w:rPr>
          <w:rFonts w:ascii="Times New Roman" w:hAnsi="Times New Roman" w:cs="Times New Roman"/>
          <w:sz w:val="24"/>
          <w:szCs w:val="24"/>
        </w:rPr>
        <w:t>un nedublējot iestādes</w:t>
      </w:r>
      <w:r w:rsidR="0039213C">
        <w:rPr>
          <w:rFonts w:ascii="Times New Roman" w:hAnsi="Times New Roman" w:cs="Times New Roman"/>
          <w:sz w:val="24"/>
          <w:szCs w:val="24"/>
        </w:rPr>
        <w:t xml:space="preserve"> pamatfunkciju veikšanu no </w:t>
      </w:r>
      <w:r w:rsidR="000F6BB9">
        <w:rPr>
          <w:rFonts w:ascii="Times New Roman" w:hAnsi="Times New Roman" w:cs="Times New Roman"/>
          <w:sz w:val="24"/>
          <w:szCs w:val="24"/>
        </w:rPr>
        <w:t>9.2</w:t>
      </w:r>
      <w:r w:rsidR="00096B14" w:rsidRPr="006329D4">
        <w:rPr>
          <w:rFonts w:ascii="Times New Roman" w:hAnsi="Times New Roman" w:cs="Times New Roman"/>
          <w:sz w:val="24"/>
          <w:szCs w:val="24"/>
        </w:rPr>
        <w:t xml:space="preserve">.3.SAM </w:t>
      </w:r>
      <w:r w:rsidR="00182C46">
        <w:rPr>
          <w:rFonts w:ascii="Times New Roman" w:hAnsi="Times New Roman" w:cs="Times New Roman"/>
          <w:sz w:val="24"/>
          <w:szCs w:val="24"/>
        </w:rPr>
        <w:t>darbību īstenošanas</w:t>
      </w:r>
      <w:r w:rsidR="00692B42" w:rsidRPr="0039213C">
        <w:rPr>
          <w:rFonts w:ascii="Times New Roman" w:hAnsi="Times New Roman" w:cs="Times New Roman"/>
          <w:sz w:val="24"/>
          <w:szCs w:val="24"/>
        </w:rPr>
        <w:t>;</w:t>
      </w:r>
    </w:p>
    <w:p w:rsidR="00447F58" w:rsidRPr="0039213C" w:rsidRDefault="00692B42" w:rsidP="00D3056F">
      <w:pPr>
        <w:pStyle w:val="ListParagraph"/>
        <w:numPr>
          <w:ilvl w:val="1"/>
          <w:numId w:val="38"/>
        </w:numPr>
        <w:tabs>
          <w:tab w:val="left" w:pos="567"/>
          <w:tab w:val="left" w:pos="1276"/>
        </w:tabs>
        <w:spacing w:before="120" w:after="120" w:line="240" w:lineRule="auto"/>
        <w:ind w:left="567" w:firstLine="0"/>
        <w:contextualSpacing w:val="0"/>
        <w:jc w:val="both"/>
        <w:rPr>
          <w:rFonts w:ascii="Times New Roman" w:hAnsi="Times New Roman" w:cs="Times New Roman"/>
          <w:sz w:val="24"/>
          <w:szCs w:val="24"/>
        </w:rPr>
      </w:pPr>
      <w:r w:rsidRPr="0039213C">
        <w:rPr>
          <w:rFonts w:ascii="Times New Roman" w:hAnsi="Times New Roman" w:cs="Times New Roman"/>
          <w:sz w:val="24"/>
          <w:szCs w:val="24"/>
        </w:rPr>
        <w:t xml:space="preserve">Veselības ministriju </w:t>
      </w:r>
      <w:r w:rsidR="00B509FD" w:rsidRPr="0039213C">
        <w:rPr>
          <w:rFonts w:ascii="Times New Roman" w:hAnsi="Times New Roman" w:cs="Times New Roman"/>
          <w:sz w:val="24"/>
          <w:szCs w:val="24"/>
        </w:rPr>
        <w:t>kā vadošo valsts pārvaldes iestād</w:t>
      </w:r>
      <w:r w:rsidR="00987E15" w:rsidRPr="0039213C">
        <w:rPr>
          <w:rFonts w:ascii="Times New Roman" w:hAnsi="Times New Roman" w:cs="Times New Roman"/>
          <w:sz w:val="24"/>
          <w:szCs w:val="24"/>
        </w:rPr>
        <w:t>i</w:t>
      </w:r>
      <w:r w:rsidR="00B509FD" w:rsidRPr="0039213C">
        <w:rPr>
          <w:rFonts w:ascii="Times New Roman" w:hAnsi="Times New Roman" w:cs="Times New Roman"/>
          <w:sz w:val="24"/>
          <w:szCs w:val="24"/>
        </w:rPr>
        <w:t xml:space="preserve"> veselības nozarē, kuras uzdevums ir izstrādāt un īstenot valsts politiku sabiedrības veselības nodrošināšanai veselā vidē, veicinot profilaksi, popularizējot veselīgu dzīves veidu, kā arī radot nosacījumus, lai iedzīvotāji saņemtu izmaksu efektīvus, pieejamus un kvalitatīvus veselības aprūpes pakalpojumus</w:t>
      </w:r>
      <w:r w:rsidR="00182C46">
        <w:rPr>
          <w:rFonts w:ascii="Times New Roman" w:hAnsi="Times New Roman" w:cs="Times New Roman"/>
          <w:sz w:val="24"/>
          <w:szCs w:val="24"/>
        </w:rPr>
        <w:t xml:space="preserve">, attiecīgi nodalot un nedublējot iestādes pamatfunkciju veikšanu no </w:t>
      </w:r>
      <w:r w:rsidR="000F6BB9">
        <w:rPr>
          <w:rFonts w:ascii="Times New Roman" w:hAnsi="Times New Roman" w:cs="Times New Roman"/>
          <w:sz w:val="24"/>
          <w:szCs w:val="24"/>
        </w:rPr>
        <w:t>9.2</w:t>
      </w:r>
      <w:r w:rsidR="00096B14" w:rsidRPr="006329D4">
        <w:rPr>
          <w:rFonts w:ascii="Times New Roman" w:hAnsi="Times New Roman" w:cs="Times New Roman"/>
          <w:sz w:val="24"/>
          <w:szCs w:val="24"/>
        </w:rPr>
        <w:t xml:space="preserve">.3.SAM </w:t>
      </w:r>
      <w:r w:rsidR="00182C46">
        <w:rPr>
          <w:rFonts w:ascii="Times New Roman" w:hAnsi="Times New Roman" w:cs="Times New Roman"/>
          <w:sz w:val="24"/>
          <w:szCs w:val="24"/>
        </w:rPr>
        <w:t>darbību īstenošanas</w:t>
      </w:r>
      <w:r w:rsidR="00182C46" w:rsidRPr="0039213C">
        <w:rPr>
          <w:rFonts w:ascii="Times New Roman" w:hAnsi="Times New Roman" w:cs="Times New Roman"/>
          <w:sz w:val="24"/>
          <w:szCs w:val="24"/>
        </w:rPr>
        <w:t>;</w:t>
      </w:r>
    </w:p>
    <w:p w:rsidR="008C153B" w:rsidRDefault="00692B42" w:rsidP="00D3056F">
      <w:pPr>
        <w:pStyle w:val="ListParagraph"/>
        <w:numPr>
          <w:ilvl w:val="1"/>
          <w:numId w:val="38"/>
        </w:numPr>
        <w:tabs>
          <w:tab w:val="left" w:pos="567"/>
          <w:tab w:val="left" w:pos="1276"/>
        </w:tabs>
        <w:spacing w:before="120" w:after="120" w:line="240" w:lineRule="auto"/>
        <w:ind w:left="567" w:firstLine="0"/>
        <w:contextualSpacing w:val="0"/>
        <w:jc w:val="both"/>
        <w:rPr>
          <w:rFonts w:ascii="Times New Roman" w:hAnsi="Times New Roman" w:cs="Times New Roman"/>
          <w:sz w:val="24"/>
          <w:szCs w:val="24"/>
        </w:rPr>
      </w:pPr>
      <w:r w:rsidRPr="0039213C">
        <w:rPr>
          <w:rFonts w:ascii="Times New Roman" w:hAnsi="Times New Roman" w:cs="Times New Roman"/>
          <w:sz w:val="24"/>
          <w:szCs w:val="24"/>
        </w:rPr>
        <w:t>Slimības profilakses un kontroles centru kā iestādi, kas nodrošina veselības veicināšanas politikas īstenošanu un koordināciju</w:t>
      </w:r>
      <w:r w:rsidR="00182C46">
        <w:rPr>
          <w:rFonts w:ascii="Times New Roman" w:hAnsi="Times New Roman" w:cs="Times New Roman"/>
          <w:sz w:val="24"/>
          <w:szCs w:val="24"/>
        </w:rPr>
        <w:t xml:space="preserve">, attiecīgi nodalot un nedublējot iestādes pamatfunkciju veikšanu no </w:t>
      </w:r>
      <w:r w:rsidR="000F6BB9">
        <w:rPr>
          <w:rFonts w:ascii="Times New Roman" w:hAnsi="Times New Roman" w:cs="Times New Roman"/>
          <w:sz w:val="24"/>
          <w:szCs w:val="24"/>
        </w:rPr>
        <w:t>9.2</w:t>
      </w:r>
      <w:r w:rsidR="00096B14" w:rsidRPr="006329D4">
        <w:rPr>
          <w:rFonts w:ascii="Times New Roman" w:hAnsi="Times New Roman" w:cs="Times New Roman"/>
          <w:sz w:val="24"/>
          <w:szCs w:val="24"/>
        </w:rPr>
        <w:t xml:space="preserve">.3.SAM </w:t>
      </w:r>
      <w:r w:rsidR="00182C46">
        <w:rPr>
          <w:rFonts w:ascii="Times New Roman" w:hAnsi="Times New Roman" w:cs="Times New Roman"/>
          <w:sz w:val="24"/>
          <w:szCs w:val="24"/>
        </w:rPr>
        <w:t>darbību īstenošanas</w:t>
      </w:r>
      <w:bookmarkStart w:id="12" w:name="_Ref381465123"/>
      <w:r w:rsidR="00063276">
        <w:rPr>
          <w:rFonts w:ascii="Times New Roman" w:hAnsi="Times New Roman" w:cs="Times New Roman"/>
          <w:sz w:val="24"/>
          <w:szCs w:val="24"/>
        </w:rPr>
        <w:t>;</w:t>
      </w:r>
    </w:p>
    <w:p w:rsidR="00063276" w:rsidRPr="009C30AB" w:rsidRDefault="00063276" w:rsidP="00D3056F">
      <w:pPr>
        <w:pStyle w:val="ListParagraph"/>
        <w:numPr>
          <w:ilvl w:val="1"/>
          <w:numId w:val="38"/>
        </w:numPr>
        <w:tabs>
          <w:tab w:val="left" w:pos="567"/>
          <w:tab w:val="left" w:pos="1276"/>
        </w:tabs>
        <w:spacing w:before="120" w:after="120" w:line="240" w:lineRule="auto"/>
        <w:ind w:left="567" w:firstLine="0"/>
        <w:contextualSpacing w:val="0"/>
        <w:jc w:val="both"/>
        <w:rPr>
          <w:rFonts w:ascii="Times New Roman" w:hAnsi="Times New Roman" w:cs="Times New Roman"/>
          <w:sz w:val="24"/>
          <w:szCs w:val="24"/>
        </w:rPr>
      </w:pPr>
      <w:r w:rsidRPr="009C30AB">
        <w:rPr>
          <w:rFonts w:ascii="Times New Roman" w:hAnsi="Times New Roman" w:cs="Times New Roman"/>
          <w:sz w:val="24"/>
          <w:szCs w:val="24"/>
        </w:rPr>
        <w:t>Neatliekamās medicīniskās palīdzības dienestu kā iestādi</w:t>
      </w:r>
      <w:r w:rsidR="009C30AB" w:rsidRPr="009C30AB">
        <w:rPr>
          <w:rFonts w:ascii="Times New Roman" w:hAnsi="Times New Roman" w:cs="Times New Roman"/>
          <w:sz w:val="24"/>
          <w:szCs w:val="24"/>
        </w:rPr>
        <w:t xml:space="preserve">, </w:t>
      </w:r>
      <w:r w:rsidR="009C30AB">
        <w:rPr>
          <w:rFonts w:ascii="Times New Roman" w:hAnsi="Times New Roman" w:cs="Times New Roman"/>
          <w:sz w:val="24"/>
          <w:szCs w:val="24"/>
        </w:rPr>
        <w:t xml:space="preserve">kas </w:t>
      </w:r>
      <w:r w:rsidR="009C30AB" w:rsidRPr="009C30AB">
        <w:rPr>
          <w:rFonts w:ascii="Times New Roman" w:hAnsi="Times New Roman" w:cs="Times New Roman"/>
          <w:sz w:val="24"/>
          <w:szCs w:val="24"/>
        </w:rPr>
        <w:t xml:space="preserve">nodrošina vienotas valsts politikas neatliekamās medicīniskās palīdzības un katastrofu medicīnas jomā nodrošināšanu, attiecīgi nodalot un nedublējot iestādes pamatfunkciju veikšanu no </w:t>
      </w:r>
      <w:r w:rsidR="000F6BB9">
        <w:rPr>
          <w:rFonts w:ascii="Times New Roman" w:hAnsi="Times New Roman" w:cs="Times New Roman"/>
          <w:sz w:val="24"/>
          <w:szCs w:val="24"/>
        </w:rPr>
        <w:t>9.2</w:t>
      </w:r>
      <w:r w:rsidR="00096B14" w:rsidRPr="006329D4">
        <w:rPr>
          <w:rFonts w:ascii="Times New Roman" w:hAnsi="Times New Roman" w:cs="Times New Roman"/>
          <w:sz w:val="24"/>
          <w:szCs w:val="24"/>
        </w:rPr>
        <w:t xml:space="preserve">.3.SAM </w:t>
      </w:r>
      <w:r w:rsidR="009C30AB" w:rsidRPr="009C30AB">
        <w:rPr>
          <w:rFonts w:ascii="Times New Roman" w:hAnsi="Times New Roman" w:cs="Times New Roman"/>
          <w:sz w:val="24"/>
          <w:szCs w:val="24"/>
        </w:rPr>
        <w:t>darbību īstenošanas</w:t>
      </w:r>
      <w:r w:rsidR="009C30AB">
        <w:rPr>
          <w:rFonts w:ascii="Times New Roman" w:hAnsi="Times New Roman" w:cs="Times New Roman"/>
          <w:sz w:val="24"/>
          <w:szCs w:val="24"/>
        </w:rPr>
        <w:t>.</w:t>
      </w:r>
    </w:p>
    <w:bookmarkEnd w:id="12"/>
    <w:p w:rsidR="001342AC" w:rsidRPr="00B25CE7" w:rsidRDefault="000F6BB9" w:rsidP="00D3056F">
      <w:pPr>
        <w:pStyle w:val="ListParagraph"/>
        <w:numPr>
          <w:ilvl w:val="0"/>
          <w:numId w:val="38"/>
        </w:numPr>
        <w:tabs>
          <w:tab w:val="left" w:pos="567"/>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9.2</w:t>
      </w:r>
      <w:r w:rsidR="001342AC" w:rsidRPr="00B25CE7">
        <w:rPr>
          <w:rFonts w:ascii="Times New Roman" w:hAnsi="Times New Roman" w:cs="Times New Roman"/>
          <w:sz w:val="24"/>
          <w:szCs w:val="24"/>
        </w:rPr>
        <w:t>.3.SAM ietvaros ir atbalstāmas šādas darbības:</w:t>
      </w:r>
    </w:p>
    <w:p w:rsidR="001342AC" w:rsidRPr="00B25CE7" w:rsidRDefault="001342AC" w:rsidP="00A03439">
      <w:pPr>
        <w:pStyle w:val="ListParagraph"/>
        <w:numPr>
          <w:ilvl w:val="1"/>
          <w:numId w:val="38"/>
        </w:numPr>
        <w:tabs>
          <w:tab w:val="left" w:pos="567"/>
          <w:tab w:val="left" w:pos="1134"/>
        </w:tabs>
        <w:spacing w:before="120" w:after="0" w:line="240" w:lineRule="auto"/>
        <w:ind w:left="567" w:firstLine="0"/>
        <w:contextualSpacing w:val="0"/>
        <w:jc w:val="both"/>
        <w:rPr>
          <w:rFonts w:ascii="Times New Roman" w:hAnsi="Times New Roman" w:cs="Times New Roman"/>
          <w:sz w:val="24"/>
          <w:szCs w:val="24"/>
        </w:rPr>
      </w:pPr>
      <w:r w:rsidRPr="00B25CE7">
        <w:rPr>
          <w:rFonts w:ascii="Times New Roman" w:hAnsi="Times New Roman" w:cs="Times New Roman"/>
          <w:sz w:val="24"/>
          <w:szCs w:val="24"/>
        </w:rPr>
        <w:t>projekta administrēšana</w:t>
      </w:r>
      <w:r w:rsidR="00A03439">
        <w:rPr>
          <w:rFonts w:ascii="Times New Roman" w:hAnsi="Times New Roman" w:cs="Times New Roman"/>
          <w:sz w:val="24"/>
          <w:szCs w:val="24"/>
        </w:rPr>
        <w:t>;</w:t>
      </w:r>
    </w:p>
    <w:p w:rsidR="001342AC" w:rsidRPr="00153AC4" w:rsidRDefault="001342AC" w:rsidP="00D3056F">
      <w:pPr>
        <w:pStyle w:val="ListParagraph"/>
        <w:numPr>
          <w:ilvl w:val="1"/>
          <w:numId w:val="38"/>
        </w:numPr>
        <w:tabs>
          <w:tab w:val="left" w:pos="1134"/>
        </w:tabs>
        <w:spacing w:before="120" w:after="0" w:line="240" w:lineRule="auto"/>
        <w:ind w:left="567" w:firstLine="0"/>
        <w:contextualSpacing w:val="0"/>
        <w:jc w:val="both"/>
        <w:rPr>
          <w:rFonts w:ascii="Times New Roman" w:hAnsi="Times New Roman" w:cs="Times New Roman"/>
          <w:sz w:val="24"/>
          <w:szCs w:val="24"/>
        </w:rPr>
      </w:pPr>
      <w:r w:rsidRPr="00153AC4">
        <w:rPr>
          <w:rFonts w:ascii="Times New Roman" w:hAnsi="Times New Roman" w:cs="Times New Roman"/>
          <w:sz w:val="24"/>
          <w:szCs w:val="24"/>
        </w:rPr>
        <w:t xml:space="preserve">prioritāro veselības jomu </w:t>
      </w:r>
      <w:r>
        <w:rPr>
          <w:rFonts w:ascii="Times New Roman" w:hAnsi="Times New Roman" w:cs="Times New Roman"/>
          <w:sz w:val="24"/>
          <w:szCs w:val="24"/>
        </w:rPr>
        <w:t xml:space="preserve">tīklu </w:t>
      </w:r>
      <w:r w:rsidR="008031F1">
        <w:rPr>
          <w:rFonts w:ascii="Times New Roman" w:hAnsi="Times New Roman" w:cs="Times New Roman"/>
          <w:sz w:val="24"/>
          <w:szCs w:val="24"/>
        </w:rPr>
        <w:t xml:space="preserve">attīstības </w:t>
      </w:r>
      <w:r>
        <w:rPr>
          <w:rFonts w:ascii="Times New Roman" w:hAnsi="Times New Roman" w:cs="Times New Roman"/>
          <w:sz w:val="24"/>
          <w:szCs w:val="24"/>
        </w:rPr>
        <w:t>vadlīniju</w:t>
      </w:r>
      <w:r w:rsidRPr="00153AC4">
        <w:rPr>
          <w:rFonts w:ascii="Times New Roman" w:hAnsi="Times New Roman" w:cs="Times New Roman"/>
          <w:sz w:val="24"/>
          <w:szCs w:val="24"/>
        </w:rPr>
        <w:t xml:space="preserve"> izstrāde;</w:t>
      </w:r>
    </w:p>
    <w:p w:rsidR="001342AC" w:rsidRDefault="001342AC" w:rsidP="00D3056F">
      <w:pPr>
        <w:pStyle w:val="ListParagraph"/>
        <w:numPr>
          <w:ilvl w:val="1"/>
          <w:numId w:val="38"/>
        </w:numPr>
        <w:tabs>
          <w:tab w:val="left" w:pos="1134"/>
        </w:tabs>
        <w:spacing w:before="120" w:after="0" w:line="240" w:lineRule="auto"/>
        <w:ind w:left="567" w:firstLine="0"/>
        <w:contextualSpacing w:val="0"/>
        <w:jc w:val="both"/>
        <w:rPr>
          <w:rFonts w:ascii="Times New Roman" w:hAnsi="Times New Roman" w:cs="Times New Roman"/>
          <w:sz w:val="24"/>
          <w:szCs w:val="24"/>
        </w:rPr>
      </w:pPr>
      <w:r w:rsidRPr="00B25CE7">
        <w:rPr>
          <w:rFonts w:ascii="Times New Roman" w:hAnsi="Times New Roman" w:cs="Times New Roman"/>
          <w:sz w:val="24"/>
          <w:szCs w:val="24"/>
        </w:rPr>
        <w:t>vienotas nacionālās veselības aprūpes kvalitātes nodrošināšanas sistēmas izveide un ieviešana;</w:t>
      </w:r>
    </w:p>
    <w:p w:rsidR="001342AC" w:rsidRPr="00B25CE7" w:rsidRDefault="001342AC" w:rsidP="00D3056F">
      <w:pPr>
        <w:pStyle w:val="ListParagraph"/>
        <w:numPr>
          <w:ilvl w:val="1"/>
          <w:numId w:val="38"/>
        </w:numPr>
        <w:tabs>
          <w:tab w:val="left" w:pos="1134"/>
        </w:tabs>
        <w:spacing w:before="120" w:after="0" w:line="240" w:lineRule="auto"/>
        <w:ind w:left="567" w:firstLine="0"/>
        <w:contextualSpacing w:val="0"/>
        <w:jc w:val="both"/>
        <w:rPr>
          <w:rFonts w:ascii="Times New Roman" w:hAnsi="Times New Roman" w:cs="Times New Roman"/>
          <w:sz w:val="24"/>
          <w:szCs w:val="24"/>
        </w:rPr>
      </w:pPr>
      <w:r w:rsidRPr="00B25CE7">
        <w:rPr>
          <w:rFonts w:ascii="Times New Roman" w:hAnsi="Times New Roman" w:cs="Times New Roman"/>
          <w:sz w:val="24"/>
          <w:szCs w:val="24"/>
        </w:rPr>
        <w:t>informācijas un publicitātes pasākumu nodrošināšana</w:t>
      </w:r>
      <w:r>
        <w:rPr>
          <w:rFonts w:ascii="Times New Roman" w:hAnsi="Times New Roman" w:cs="Times New Roman"/>
          <w:sz w:val="24"/>
          <w:szCs w:val="24"/>
        </w:rPr>
        <w:t>.</w:t>
      </w:r>
    </w:p>
    <w:p w:rsidR="001A40FD" w:rsidRPr="001A40FD" w:rsidRDefault="001A40FD" w:rsidP="001A40FD">
      <w:pPr>
        <w:pStyle w:val="ListParagraph"/>
        <w:numPr>
          <w:ilvl w:val="0"/>
          <w:numId w:val="38"/>
        </w:numPr>
        <w:tabs>
          <w:tab w:val="left" w:pos="567"/>
        </w:tabs>
        <w:spacing w:before="120" w:after="0" w:line="240" w:lineRule="auto"/>
        <w:ind w:left="0" w:firstLine="0"/>
        <w:contextualSpacing w:val="0"/>
        <w:jc w:val="both"/>
        <w:rPr>
          <w:rFonts w:ascii="Times New Roman" w:hAnsi="Times New Roman" w:cs="Times New Roman"/>
          <w:sz w:val="24"/>
          <w:szCs w:val="24"/>
        </w:rPr>
      </w:pPr>
      <w:r w:rsidRPr="001A40FD">
        <w:rPr>
          <w:rFonts w:ascii="Times New Roman" w:hAnsi="Times New Roman" w:cs="Times New Roman"/>
          <w:sz w:val="24"/>
          <w:szCs w:val="24"/>
        </w:rPr>
        <w:t>Ziņojuma  32.2., 32.3. un 32.4.apakšpunktā minēto darbību izmaksas veido kopējo projekta attiecināmo tiešo izmaksu summu.</w:t>
      </w:r>
    </w:p>
    <w:p w:rsidR="001342AC" w:rsidRDefault="001342AC" w:rsidP="00D3056F">
      <w:pPr>
        <w:pStyle w:val="ListParagraph"/>
        <w:numPr>
          <w:ilvl w:val="0"/>
          <w:numId w:val="38"/>
        </w:numPr>
        <w:tabs>
          <w:tab w:val="left" w:pos="567"/>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Ziņojuma 3</w:t>
      </w:r>
      <w:r w:rsidR="004A7BB5">
        <w:rPr>
          <w:rFonts w:ascii="Times New Roman" w:hAnsi="Times New Roman" w:cs="Times New Roman"/>
          <w:sz w:val="24"/>
          <w:szCs w:val="24"/>
        </w:rPr>
        <w:t>2</w:t>
      </w:r>
      <w:r>
        <w:rPr>
          <w:rFonts w:ascii="Times New Roman" w:hAnsi="Times New Roman" w:cs="Times New Roman"/>
          <w:sz w:val="24"/>
          <w:szCs w:val="24"/>
        </w:rPr>
        <w:t>.1.</w:t>
      </w:r>
      <w:r w:rsidRPr="00B25CE7">
        <w:rPr>
          <w:rFonts w:ascii="Times New Roman" w:hAnsi="Times New Roman" w:cs="Times New Roman"/>
          <w:sz w:val="24"/>
          <w:szCs w:val="24"/>
        </w:rPr>
        <w:t xml:space="preserve">apakšpunktā noteiktās atbalstāmās darbības finansējums </w:t>
      </w:r>
      <w:r w:rsidR="001A40FD" w:rsidRPr="001A40FD">
        <w:rPr>
          <w:rFonts w:ascii="Times New Roman" w:hAnsi="Times New Roman" w:cs="Times New Roman"/>
          <w:sz w:val="24"/>
          <w:szCs w:val="24"/>
        </w:rPr>
        <w:t>ir netiešās izmaksas, kas</w:t>
      </w:r>
      <w:r w:rsidR="001A40FD">
        <w:rPr>
          <w:rFonts w:ascii="Arial" w:hAnsi="Arial" w:cs="Arial"/>
        </w:rPr>
        <w:t xml:space="preserve"> </w:t>
      </w:r>
      <w:r w:rsidRPr="00B25CE7">
        <w:rPr>
          <w:rFonts w:ascii="Times New Roman" w:hAnsi="Times New Roman" w:cs="Times New Roman"/>
          <w:sz w:val="24"/>
          <w:szCs w:val="24"/>
        </w:rPr>
        <w:t>nepārsniedz piecus</w:t>
      </w:r>
      <w:r w:rsidRPr="00B25CE7">
        <w:rPr>
          <w:rStyle w:val="CommentReference"/>
          <w:rFonts w:ascii="Times New Roman" w:eastAsia="Times New Roman" w:hAnsi="Times New Roman"/>
          <w:sz w:val="24"/>
          <w:szCs w:val="24"/>
        </w:rPr>
        <w:t xml:space="preserve"> </w:t>
      </w:r>
      <w:r w:rsidRPr="00B25CE7">
        <w:rPr>
          <w:rFonts w:ascii="Times New Roman" w:hAnsi="Times New Roman" w:cs="Times New Roman"/>
          <w:sz w:val="24"/>
          <w:szCs w:val="24"/>
        </w:rPr>
        <w:t xml:space="preserve">procentus no kopējā </w:t>
      </w:r>
      <w:r w:rsidR="000F6BB9">
        <w:rPr>
          <w:rFonts w:ascii="Times New Roman" w:hAnsi="Times New Roman" w:cs="Times New Roman"/>
          <w:sz w:val="24"/>
          <w:szCs w:val="24"/>
        </w:rPr>
        <w:t>9.2</w:t>
      </w:r>
      <w:r w:rsidRPr="00B25CE7">
        <w:rPr>
          <w:rFonts w:ascii="Times New Roman" w:hAnsi="Times New Roman" w:cs="Times New Roman"/>
          <w:sz w:val="24"/>
          <w:szCs w:val="24"/>
        </w:rPr>
        <w:t xml:space="preserve">.3.SAM pieejamā </w:t>
      </w:r>
      <w:r w:rsidR="00096B14" w:rsidRPr="008760F7">
        <w:rPr>
          <w:rFonts w:ascii="Times New Roman" w:hAnsi="Times New Roman" w:cs="Times New Roman"/>
          <w:sz w:val="24"/>
          <w:szCs w:val="24"/>
        </w:rPr>
        <w:t xml:space="preserve">maksimālā </w:t>
      </w:r>
      <w:r w:rsidRPr="00B25CE7">
        <w:rPr>
          <w:rFonts w:ascii="Times New Roman" w:hAnsi="Times New Roman" w:cs="Times New Roman"/>
          <w:sz w:val="24"/>
          <w:szCs w:val="24"/>
        </w:rPr>
        <w:t>finansējuma un ietver šādas attiecināmo izmaksu pozīcijas:</w:t>
      </w:r>
      <w:r w:rsidRPr="00AB1465">
        <w:rPr>
          <w:rFonts w:ascii="Times New Roman" w:hAnsi="Times New Roman" w:cs="Times New Roman"/>
          <w:sz w:val="24"/>
          <w:szCs w:val="24"/>
        </w:rPr>
        <w:t xml:space="preserve"> </w:t>
      </w:r>
    </w:p>
    <w:p w:rsidR="001342AC" w:rsidRPr="00B25CE7" w:rsidRDefault="001342AC" w:rsidP="00A03439">
      <w:pPr>
        <w:pStyle w:val="ListParagraph"/>
        <w:numPr>
          <w:ilvl w:val="1"/>
          <w:numId w:val="38"/>
        </w:numPr>
        <w:tabs>
          <w:tab w:val="left" w:pos="1134"/>
        </w:tabs>
        <w:spacing w:before="120" w:after="0" w:line="240" w:lineRule="auto"/>
        <w:ind w:left="567" w:firstLine="0"/>
        <w:contextualSpacing w:val="0"/>
        <w:jc w:val="both"/>
        <w:rPr>
          <w:rFonts w:ascii="Times New Roman" w:hAnsi="Times New Roman" w:cs="Times New Roman"/>
          <w:sz w:val="24"/>
          <w:szCs w:val="24"/>
        </w:rPr>
      </w:pPr>
      <w:r w:rsidRPr="00B25CE7">
        <w:rPr>
          <w:rFonts w:ascii="Times New Roman" w:hAnsi="Times New Roman" w:cs="Times New Roman"/>
          <w:sz w:val="24"/>
          <w:szCs w:val="24"/>
        </w:rPr>
        <w:t>projekta vadības personāla atlīdzības izmaksas;</w:t>
      </w:r>
    </w:p>
    <w:p w:rsidR="001342AC" w:rsidRPr="00B25CE7" w:rsidRDefault="001342AC" w:rsidP="00A03439">
      <w:pPr>
        <w:pStyle w:val="ListParagraph"/>
        <w:numPr>
          <w:ilvl w:val="1"/>
          <w:numId w:val="38"/>
        </w:numPr>
        <w:tabs>
          <w:tab w:val="left" w:pos="1134"/>
        </w:tabs>
        <w:spacing w:before="120" w:after="0" w:line="240" w:lineRule="auto"/>
        <w:ind w:left="567" w:firstLine="0"/>
        <w:contextualSpacing w:val="0"/>
        <w:jc w:val="both"/>
        <w:rPr>
          <w:rFonts w:ascii="Times New Roman" w:hAnsi="Times New Roman" w:cs="Times New Roman"/>
          <w:sz w:val="24"/>
          <w:szCs w:val="24"/>
        </w:rPr>
      </w:pPr>
      <w:r w:rsidRPr="00B25CE7">
        <w:rPr>
          <w:rFonts w:ascii="Times New Roman" w:hAnsi="Times New Roman" w:cs="Times New Roman"/>
          <w:sz w:val="24"/>
          <w:szCs w:val="24"/>
        </w:rPr>
        <w:t>darba braucienu izmaksas;</w:t>
      </w:r>
    </w:p>
    <w:p w:rsidR="001342AC" w:rsidRPr="00B25CE7" w:rsidRDefault="00403EE2" w:rsidP="00A03439">
      <w:pPr>
        <w:pStyle w:val="ListParagraph"/>
        <w:numPr>
          <w:ilvl w:val="1"/>
          <w:numId w:val="38"/>
        </w:numPr>
        <w:tabs>
          <w:tab w:val="left" w:pos="1134"/>
        </w:tabs>
        <w:spacing w:before="120" w:after="0" w:line="240" w:lineRule="auto"/>
        <w:ind w:left="567" w:firstLine="0"/>
        <w:contextualSpacing w:val="0"/>
        <w:jc w:val="both"/>
        <w:rPr>
          <w:rFonts w:ascii="Times New Roman" w:hAnsi="Times New Roman" w:cs="Times New Roman"/>
          <w:sz w:val="24"/>
          <w:szCs w:val="24"/>
        </w:rPr>
      </w:pPr>
      <w:r>
        <w:rPr>
          <w:rFonts w:ascii="Times New Roman" w:hAnsi="Times New Roman"/>
          <w:sz w:val="24"/>
          <w:szCs w:val="24"/>
        </w:rPr>
        <w:t>d</w:t>
      </w:r>
      <w:r>
        <w:rPr>
          <w:rFonts w:ascii="Times New Roman" w:hAnsi="Times New Roman"/>
          <w:color w:val="000000"/>
          <w:sz w:val="24"/>
          <w:szCs w:val="24"/>
        </w:rPr>
        <w:t>arba vietas aprīkojuma iegādes un īres izmaksas</w:t>
      </w:r>
      <w:r w:rsidR="001342AC" w:rsidRPr="00B25CE7">
        <w:rPr>
          <w:rFonts w:ascii="Times New Roman" w:hAnsi="Times New Roman" w:cs="Times New Roman"/>
          <w:sz w:val="24"/>
          <w:szCs w:val="24"/>
        </w:rPr>
        <w:t>;</w:t>
      </w:r>
    </w:p>
    <w:p w:rsidR="001342AC" w:rsidRPr="00AB1465" w:rsidRDefault="001342AC" w:rsidP="00A03439">
      <w:pPr>
        <w:pStyle w:val="ListParagraph"/>
        <w:numPr>
          <w:ilvl w:val="1"/>
          <w:numId w:val="38"/>
        </w:numPr>
        <w:tabs>
          <w:tab w:val="left" w:pos="1134"/>
        </w:tabs>
        <w:spacing w:before="120" w:after="0" w:line="240" w:lineRule="auto"/>
        <w:ind w:left="567" w:firstLine="0"/>
        <w:contextualSpacing w:val="0"/>
        <w:jc w:val="both"/>
        <w:rPr>
          <w:rFonts w:ascii="Times New Roman" w:hAnsi="Times New Roman" w:cs="Times New Roman"/>
          <w:sz w:val="24"/>
          <w:szCs w:val="24"/>
        </w:rPr>
      </w:pPr>
      <w:r w:rsidRPr="00B25CE7">
        <w:rPr>
          <w:rFonts w:ascii="Times New Roman" w:hAnsi="Times New Roman" w:cs="Times New Roman"/>
          <w:sz w:val="24"/>
          <w:szCs w:val="24"/>
        </w:rPr>
        <w:lastRenderedPageBreak/>
        <w:t>komunikācijas pakalpojumu izmaksas</w:t>
      </w:r>
      <w:r>
        <w:rPr>
          <w:rFonts w:ascii="Times New Roman" w:hAnsi="Times New Roman" w:cs="Times New Roman"/>
          <w:sz w:val="24"/>
          <w:szCs w:val="24"/>
        </w:rPr>
        <w:t>.</w:t>
      </w:r>
    </w:p>
    <w:p w:rsidR="001342AC" w:rsidRPr="00B25CE7" w:rsidRDefault="001342AC" w:rsidP="00D3056F">
      <w:pPr>
        <w:pStyle w:val="ListParagraph"/>
        <w:numPr>
          <w:ilvl w:val="0"/>
          <w:numId w:val="38"/>
        </w:numPr>
        <w:tabs>
          <w:tab w:val="left" w:pos="567"/>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Ziņojuma 3</w:t>
      </w:r>
      <w:r w:rsidR="004A7BB5">
        <w:rPr>
          <w:rFonts w:ascii="Times New Roman" w:hAnsi="Times New Roman" w:cs="Times New Roman"/>
          <w:sz w:val="24"/>
          <w:szCs w:val="24"/>
        </w:rPr>
        <w:t>2</w:t>
      </w:r>
      <w:r>
        <w:rPr>
          <w:rFonts w:ascii="Times New Roman" w:hAnsi="Times New Roman" w:cs="Times New Roman"/>
          <w:sz w:val="24"/>
          <w:szCs w:val="24"/>
        </w:rPr>
        <w:t>.2.</w:t>
      </w:r>
      <w:r w:rsidRPr="00B25CE7">
        <w:rPr>
          <w:rFonts w:ascii="Times New Roman" w:hAnsi="Times New Roman" w:cs="Times New Roman"/>
          <w:sz w:val="24"/>
          <w:szCs w:val="24"/>
        </w:rPr>
        <w:t xml:space="preserve">apakšpunktā noteiktās atbalstāmās darbības finansējums nepārsniedz 30 procentus no kopējā </w:t>
      </w:r>
      <w:r w:rsidR="000F6BB9">
        <w:rPr>
          <w:rFonts w:ascii="Times New Roman" w:hAnsi="Times New Roman" w:cs="Times New Roman"/>
          <w:sz w:val="24"/>
          <w:szCs w:val="24"/>
        </w:rPr>
        <w:t>9.2</w:t>
      </w:r>
      <w:r w:rsidRPr="00B25CE7">
        <w:rPr>
          <w:rFonts w:ascii="Times New Roman" w:hAnsi="Times New Roman" w:cs="Times New Roman"/>
          <w:sz w:val="24"/>
          <w:szCs w:val="24"/>
        </w:rPr>
        <w:t>.3.SAM pieejamā</w:t>
      </w:r>
      <w:r w:rsidR="00096B14" w:rsidRPr="00096B14">
        <w:rPr>
          <w:rFonts w:ascii="Times New Roman" w:hAnsi="Times New Roman" w:cs="Times New Roman"/>
          <w:sz w:val="24"/>
          <w:szCs w:val="24"/>
        </w:rPr>
        <w:t xml:space="preserve"> </w:t>
      </w:r>
      <w:r w:rsidR="00096B14" w:rsidRPr="008760F7">
        <w:rPr>
          <w:rFonts w:ascii="Times New Roman" w:hAnsi="Times New Roman" w:cs="Times New Roman"/>
          <w:sz w:val="24"/>
          <w:szCs w:val="24"/>
        </w:rPr>
        <w:t>maksimālā</w:t>
      </w:r>
      <w:r w:rsidRPr="00B25CE7">
        <w:rPr>
          <w:rFonts w:ascii="Times New Roman" w:hAnsi="Times New Roman" w:cs="Times New Roman"/>
          <w:sz w:val="24"/>
          <w:szCs w:val="24"/>
        </w:rPr>
        <w:t xml:space="preserve"> finansējuma un ietver šādas attiecināmo izmaksu pozīcijas:</w:t>
      </w:r>
    </w:p>
    <w:p w:rsidR="001342AC" w:rsidRPr="00145716" w:rsidRDefault="001342AC" w:rsidP="00D3056F">
      <w:pPr>
        <w:pStyle w:val="ListParagraph"/>
        <w:numPr>
          <w:ilvl w:val="1"/>
          <w:numId w:val="38"/>
        </w:numPr>
        <w:tabs>
          <w:tab w:val="left" w:pos="567"/>
          <w:tab w:val="left" w:pos="993"/>
          <w:tab w:val="left" w:pos="1134"/>
        </w:tabs>
        <w:spacing w:before="120" w:after="0" w:line="240" w:lineRule="auto"/>
        <w:ind w:left="567" w:firstLine="0"/>
        <w:contextualSpacing w:val="0"/>
        <w:jc w:val="both"/>
        <w:rPr>
          <w:rFonts w:ascii="Times New Roman" w:hAnsi="Times New Roman" w:cs="Times New Roman"/>
          <w:sz w:val="24"/>
          <w:szCs w:val="24"/>
        </w:rPr>
      </w:pPr>
      <w:r>
        <w:rPr>
          <w:rFonts w:ascii="Times New Roman" w:hAnsi="Times New Roman" w:cs="Times New Roman"/>
          <w:sz w:val="24"/>
          <w:szCs w:val="24"/>
        </w:rPr>
        <w:t>izmaksas</w:t>
      </w:r>
      <w:r w:rsidRPr="008760F7">
        <w:rPr>
          <w:rFonts w:ascii="Times New Roman" w:hAnsi="Times New Roman" w:cs="Times New Roman"/>
          <w:sz w:val="24"/>
          <w:szCs w:val="24"/>
        </w:rPr>
        <w:t xml:space="preserve">, kas nepārsniedz </w:t>
      </w:r>
      <w:r w:rsidR="0032509F">
        <w:rPr>
          <w:rFonts w:ascii="Times New Roman" w:hAnsi="Times New Roman" w:cs="Times New Roman"/>
          <w:sz w:val="24"/>
          <w:szCs w:val="24"/>
        </w:rPr>
        <w:t>17</w:t>
      </w:r>
      <w:r w:rsidR="0032509F" w:rsidRPr="008760F7">
        <w:rPr>
          <w:rFonts w:ascii="Times New Roman" w:hAnsi="Times New Roman" w:cs="Times New Roman"/>
          <w:sz w:val="24"/>
          <w:szCs w:val="24"/>
        </w:rPr>
        <w:t xml:space="preserve"> </w:t>
      </w:r>
      <w:r w:rsidRPr="008760F7">
        <w:rPr>
          <w:rFonts w:ascii="Times New Roman" w:hAnsi="Times New Roman" w:cs="Times New Roman"/>
          <w:sz w:val="24"/>
          <w:szCs w:val="24"/>
        </w:rPr>
        <w:t>procent</w:t>
      </w:r>
      <w:r>
        <w:rPr>
          <w:rFonts w:ascii="Times New Roman" w:hAnsi="Times New Roman" w:cs="Times New Roman"/>
          <w:sz w:val="24"/>
          <w:szCs w:val="24"/>
        </w:rPr>
        <w:t>us</w:t>
      </w:r>
      <w:r w:rsidRPr="008760F7">
        <w:rPr>
          <w:rFonts w:ascii="Times New Roman" w:hAnsi="Times New Roman" w:cs="Times New Roman"/>
          <w:sz w:val="24"/>
          <w:szCs w:val="24"/>
        </w:rPr>
        <w:t xml:space="preserve"> no </w:t>
      </w:r>
      <w:r w:rsidR="0032509F" w:rsidRPr="008760F7">
        <w:rPr>
          <w:rFonts w:ascii="Times New Roman" w:hAnsi="Times New Roman" w:cs="Times New Roman"/>
          <w:sz w:val="24"/>
          <w:szCs w:val="24"/>
        </w:rPr>
        <w:t>atbalstām</w:t>
      </w:r>
      <w:r w:rsidR="0032509F">
        <w:rPr>
          <w:rFonts w:ascii="Times New Roman" w:hAnsi="Times New Roman" w:cs="Times New Roman"/>
          <w:sz w:val="24"/>
          <w:szCs w:val="24"/>
        </w:rPr>
        <w:t>ai</w:t>
      </w:r>
      <w:r w:rsidR="0032509F" w:rsidRPr="008760F7">
        <w:rPr>
          <w:rFonts w:ascii="Times New Roman" w:hAnsi="Times New Roman" w:cs="Times New Roman"/>
          <w:sz w:val="24"/>
          <w:szCs w:val="24"/>
        </w:rPr>
        <w:t xml:space="preserve"> darbība</w:t>
      </w:r>
      <w:r w:rsidR="0032509F">
        <w:rPr>
          <w:rFonts w:ascii="Times New Roman" w:hAnsi="Times New Roman" w:cs="Times New Roman"/>
          <w:sz w:val="24"/>
          <w:szCs w:val="24"/>
        </w:rPr>
        <w:t>i pieejamā</w:t>
      </w:r>
      <w:r w:rsidR="0032509F" w:rsidRPr="008760F7">
        <w:rPr>
          <w:rFonts w:ascii="Times New Roman" w:hAnsi="Times New Roman" w:cs="Times New Roman"/>
          <w:sz w:val="24"/>
          <w:szCs w:val="24"/>
        </w:rPr>
        <w:t xml:space="preserve"> </w:t>
      </w:r>
      <w:r w:rsidRPr="008760F7">
        <w:rPr>
          <w:rFonts w:ascii="Times New Roman" w:hAnsi="Times New Roman" w:cs="Times New Roman"/>
          <w:sz w:val="24"/>
          <w:szCs w:val="24"/>
        </w:rPr>
        <w:t>maksimālā finansējuma</w:t>
      </w:r>
      <w:r>
        <w:rPr>
          <w:rFonts w:ascii="Times New Roman" w:hAnsi="Times New Roman" w:cs="Times New Roman"/>
          <w:sz w:val="24"/>
          <w:szCs w:val="24"/>
        </w:rPr>
        <w:t xml:space="preserve"> un </w:t>
      </w:r>
      <w:r w:rsidRPr="00145716">
        <w:rPr>
          <w:rFonts w:ascii="Times New Roman" w:hAnsi="Times New Roman" w:cs="Times New Roman"/>
          <w:sz w:val="24"/>
          <w:szCs w:val="24"/>
        </w:rPr>
        <w:t xml:space="preserve">ietver izmaksas, kas saistītas ar veselības tīklu </w:t>
      </w:r>
      <w:r w:rsidR="008031F1">
        <w:rPr>
          <w:rFonts w:ascii="Times New Roman" w:hAnsi="Times New Roman" w:cs="Times New Roman"/>
          <w:sz w:val="24"/>
          <w:szCs w:val="24"/>
        </w:rPr>
        <w:t xml:space="preserve">attīstības </w:t>
      </w:r>
      <w:r w:rsidRPr="00145716">
        <w:rPr>
          <w:rFonts w:ascii="Times New Roman" w:hAnsi="Times New Roman" w:cs="Times New Roman"/>
          <w:sz w:val="24"/>
          <w:szCs w:val="24"/>
        </w:rPr>
        <w:t xml:space="preserve">vadlīniju koncepcijas un </w:t>
      </w:r>
      <w:r w:rsidR="00096B14">
        <w:rPr>
          <w:rFonts w:ascii="Times New Roman" w:hAnsi="Times New Roman" w:cs="Times New Roman"/>
          <w:sz w:val="24"/>
          <w:szCs w:val="24"/>
        </w:rPr>
        <w:t>darba uzdevuma</w:t>
      </w:r>
      <w:r w:rsidRPr="00145716">
        <w:rPr>
          <w:rFonts w:ascii="Times New Roman" w:hAnsi="Times New Roman" w:cs="Times New Roman"/>
          <w:sz w:val="24"/>
          <w:szCs w:val="24"/>
        </w:rPr>
        <w:t xml:space="preserve"> izstrādi</w:t>
      </w:r>
      <w:r w:rsidR="00096B14">
        <w:rPr>
          <w:rFonts w:ascii="Times New Roman" w:hAnsi="Times New Roman" w:cs="Times New Roman"/>
          <w:sz w:val="24"/>
          <w:szCs w:val="24"/>
        </w:rPr>
        <w:t>, dalību līguma slēgšanā</w:t>
      </w:r>
      <w:r w:rsidRPr="00145716">
        <w:rPr>
          <w:rFonts w:ascii="Times New Roman" w:hAnsi="Times New Roman" w:cs="Times New Roman"/>
          <w:sz w:val="24"/>
          <w:szCs w:val="24"/>
        </w:rPr>
        <w:t>,</w:t>
      </w:r>
      <w:r w:rsidR="00096B14">
        <w:rPr>
          <w:rFonts w:ascii="Times New Roman" w:hAnsi="Times New Roman" w:cs="Times New Roman"/>
          <w:sz w:val="24"/>
          <w:szCs w:val="24"/>
        </w:rPr>
        <w:t xml:space="preserve"> sadarbību ar ārpakalpojuma sniedzēju un </w:t>
      </w:r>
      <w:r w:rsidRPr="00145716">
        <w:rPr>
          <w:rFonts w:ascii="Times New Roman" w:hAnsi="Times New Roman" w:cs="Times New Roman"/>
          <w:sz w:val="24"/>
          <w:szCs w:val="24"/>
        </w:rPr>
        <w:t>nodevumu izvērtēšanu (ekspertīzi)</w:t>
      </w:r>
      <w:r w:rsidR="00096B14">
        <w:rPr>
          <w:rFonts w:ascii="Times New Roman" w:hAnsi="Times New Roman" w:cs="Times New Roman"/>
          <w:sz w:val="24"/>
          <w:szCs w:val="24"/>
        </w:rPr>
        <w:t xml:space="preserve">, kā arī </w:t>
      </w:r>
      <w:r w:rsidRPr="00145716">
        <w:rPr>
          <w:rFonts w:ascii="Times New Roman" w:hAnsi="Times New Roman" w:cs="Times New Roman"/>
          <w:sz w:val="24"/>
          <w:szCs w:val="24"/>
        </w:rPr>
        <w:t xml:space="preserve">informācijas izplatīšanu par veselības tīklu </w:t>
      </w:r>
      <w:r w:rsidR="0063431F">
        <w:rPr>
          <w:rFonts w:ascii="Times New Roman" w:hAnsi="Times New Roman" w:cs="Times New Roman"/>
          <w:sz w:val="24"/>
          <w:szCs w:val="24"/>
        </w:rPr>
        <w:t xml:space="preserve">attīstības </w:t>
      </w:r>
      <w:r w:rsidRPr="00145716">
        <w:rPr>
          <w:rFonts w:ascii="Times New Roman" w:hAnsi="Times New Roman" w:cs="Times New Roman"/>
          <w:sz w:val="24"/>
          <w:szCs w:val="24"/>
        </w:rPr>
        <w:t xml:space="preserve">vadlīnijām </w:t>
      </w:r>
      <w:r w:rsidR="000F6BB9">
        <w:rPr>
          <w:rFonts w:ascii="Times New Roman" w:hAnsi="Times New Roman" w:cs="Times New Roman"/>
          <w:sz w:val="24"/>
          <w:szCs w:val="24"/>
        </w:rPr>
        <w:t>9.2</w:t>
      </w:r>
      <w:r w:rsidRPr="00145716">
        <w:rPr>
          <w:rFonts w:ascii="Times New Roman" w:hAnsi="Times New Roman" w:cs="Times New Roman"/>
          <w:sz w:val="24"/>
          <w:szCs w:val="24"/>
        </w:rPr>
        <w:t>.3.SAM mērķa grupai, tai skaitā:</w:t>
      </w:r>
    </w:p>
    <w:p w:rsidR="001342AC" w:rsidRDefault="001342AC" w:rsidP="00D3056F">
      <w:pPr>
        <w:pStyle w:val="ListParagraph"/>
        <w:numPr>
          <w:ilvl w:val="2"/>
          <w:numId w:val="38"/>
        </w:numPr>
        <w:tabs>
          <w:tab w:val="left" w:pos="1134"/>
          <w:tab w:val="left" w:pos="1843"/>
        </w:tabs>
        <w:spacing w:before="120" w:after="0" w:line="240" w:lineRule="auto"/>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finansējuma saņēmēja un sadarbības partneru </w:t>
      </w:r>
      <w:r w:rsidRPr="00B25CE7">
        <w:rPr>
          <w:rFonts w:ascii="Times New Roman" w:hAnsi="Times New Roman" w:cs="Times New Roman"/>
          <w:sz w:val="24"/>
          <w:szCs w:val="24"/>
        </w:rPr>
        <w:t>personāla atlīdzības izmaksas</w:t>
      </w:r>
      <w:r>
        <w:rPr>
          <w:rFonts w:ascii="Times New Roman" w:hAnsi="Times New Roman" w:cs="Times New Roman"/>
          <w:sz w:val="24"/>
          <w:szCs w:val="24"/>
        </w:rPr>
        <w:t>;</w:t>
      </w:r>
    </w:p>
    <w:p w:rsidR="001342AC" w:rsidRDefault="001342AC" w:rsidP="00D3056F">
      <w:pPr>
        <w:pStyle w:val="ListParagraph"/>
        <w:numPr>
          <w:ilvl w:val="2"/>
          <w:numId w:val="38"/>
        </w:numPr>
        <w:tabs>
          <w:tab w:val="left" w:pos="1134"/>
          <w:tab w:val="left" w:pos="1843"/>
        </w:tabs>
        <w:spacing w:before="120" w:after="0" w:line="240" w:lineRule="auto"/>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finansējuma saņēmēja un sadarbības partneru komandējumu un </w:t>
      </w:r>
      <w:r w:rsidRPr="00B25CE7">
        <w:rPr>
          <w:rFonts w:ascii="Times New Roman" w:hAnsi="Times New Roman" w:cs="Times New Roman"/>
          <w:sz w:val="24"/>
          <w:szCs w:val="24"/>
        </w:rPr>
        <w:t>darba braucienu izmaksas</w:t>
      </w:r>
      <w:r>
        <w:rPr>
          <w:rFonts w:ascii="Times New Roman" w:hAnsi="Times New Roman" w:cs="Times New Roman"/>
          <w:sz w:val="24"/>
          <w:szCs w:val="24"/>
        </w:rPr>
        <w:t>;</w:t>
      </w:r>
    </w:p>
    <w:p w:rsidR="001342AC" w:rsidRDefault="001342AC" w:rsidP="00D3056F">
      <w:pPr>
        <w:pStyle w:val="ListParagraph"/>
        <w:numPr>
          <w:ilvl w:val="2"/>
          <w:numId w:val="38"/>
        </w:numPr>
        <w:tabs>
          <w:tab w:val="left" w:pos="1134"/>
          <w:tab w:val="left" w:pos="1843"/>
        </w:tabs>
        <w:spacing w:before="120" w:after="0" w:line="240" w:lineRule="auto"/>
        <w:ind w:left="1134" w:firstLine="0"/>
        <w:contextualSpacing w:val="0"/>
        <w:jc w:val="both"/>
        <w:rPr>
          <w:rFonts w:ascii="Times New Roman" w:hAnsi="Times New Roman" w:cs="Times New Roman"/>
          <w:sz w:val="24"/>
          <w:szCs w:val="24"/>
        </w:rPr>
      </w:pPr>
      <w:r w:rsidRPr="00B25CE7">
        <w:rPr>
          <w:rFonts w:ascii="Times New Roman" w:hAnsi="Times New Roman" w:cs="Times New Roman"/>
          <w:sz w:val="24"/>
          <w:szCs w:val="24"/>
        </w:rPr>
        <w:t>tulkošanas pakalpojumu izmaksas</w:t>
      </w:r>
      <w:r>
        <w:rPr>
          <w:rFonts w:ascii="Times New Roman" w:hAnsi="Times New Roman" w:cs="Times New Roman"/>
          <w:sz w:val="24"/>
          <w:szCs w:val="24"/>
        </w:rPr>
        <w:t>;</w:t>
      </w:r>
    </w:p>
    <w:p w:rsidR="001342AC" w:rsidRPr="008760F7" w:rsidRDefault="001342AC" w:rsidP="00D3056F">
      <w:pPr>
        <w:pStyle w:val="ListParagraph"/>
        <w:numPr>
          <w:ilvl w:val="2"/>
          <w:numId w:val="38"/>
        </w:numPr>
        <w:tabs>
          <w:tab w:val="left" w:pos="1134"/>
          <w:tab w:val="left" w:pos="1843"/>
        </w:tabs>
        <w:spacing w:before="120" w:after="0" w:line="240" w:lineRule="auto"/>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informatīvo </w:t>
      </w:r>
      <w:r w:rsidRPr="00B25CE7">
        <w:rPr>
          <w:rFonts w:ascii="Times New Roman" w:hAnsi="Times New Roman" w:cs="Times New Roman"/>
          <w:sz w:val="24"/>
          <w:szCs w:val="24"/>
        </w:rPr>
        <w:t>semināru</w:t>
      </w:r>
      <w:r>
        <w:rPr>
          <w:rFonts w:ascii="Times New Roman" w:hAnsi="Times New Roman" w:cs="Times New Roman"/>
          <w:sz w:val="24"/>
          <w:szCs w:val="24"/>
        </w:rPr>
        <w:t xml:space="preserve"> un</w:t>
      </w:r>
      <w:r w:rsidRPr="00B25CE7">
        <w:rPr>
          <w:rFonts w:ascii="Times New Roman" w:hAnsi="Times New Roman" w:cs="Times New Roman"/>
          <w:sz w:val="24"/>
          <w:szCs w:val="24"/>
        </w:rPr>
        <w:t xml:space="preserve"> konferenču organizēšanas un īstenošanas izmaksas</w:t>
      </w:r>
      <w:r>
        <w:rPr>
          <w:rFonts w:ascii="Times New Roman" w:hAnsi="Times New Roman" w:cs="Times New Roman"/>
          <w:sz w:val="24"/>
          <w:szCs w:val="24"/>
        </w:rPr>
        <w:t>.</w:t>
      </w:r>
    </w:p>
    <w:p w:rsidR="001342AC" w:rsidRPr="00000C13" w:rsidRDefault="001342AC" w:rsidP="00D3056F">
      <w:pPr>
        <w:pStyle w:val="ListParagraph"/>
        <w:numPr>
          <w:ilvl w:val="1"/>
          <w:numId w:val="38"/>
        </w:numPr>
        <w:tabs>
          <w:tab w:val="left" w:pos="567"/>
          <w:tab w:val="left" w:pos="993"/>
          <w:tab w:val="left" w:pos="1134"/>
        </w:tabs>
        <w:spacing w:before="120" w:after="0" w:line="240" w:lineRule="auto"/>
        <w:ind w:left="567" w:firstLine="0"/>
        <w:contextualSpacing w:val="0"/>
        <w:jc w:val="both"/>
        <w:rPr>
          <w:rFonts w:ascii="Times New Roman" w:hAnsi="Times New Roman" w:cs="Times New Roman"/>
          <w:sz w:val="24"/>
          <w:szCs w:val="24"/>
        </w:rPr>
      </w:pPr>
      <w:r>
        <w:rPr>
          <w:rFonts w:ascii="Times New Roman" w:hAnsi="Times New Roman" w:cs="Times New Roman"/>
          <w:sz w:val="24"/>
          <w:szCs w:val="24"/>
        </w:rPr>
        <w:t>izmaksas</w:t>
      </w:r>
      <w:r w:rsidRPr="00715E5D">
        <w:rPr>
          <w:rFonts w:ascii="Times New Roman" w:hAnsi="Times New Roman" w:cs="Times New Roman"/>
          <w:sz w:val="24"/>
          <w:szCs w:val="24"/>
        </w:rPr>
        <w:t xml:space="preserve">, kas </w:t>
      </w:r>
      <w:r>
        <w:rPr>
          <w:rFonts w:ascii="Times New Roman" w:hAnsi="Times New Roman" w:cs="Times New Roman"/>
          <w:sz w:val="24"/>
          <w:szCs w:val="24"/>
        </w:rPr>
        <w:t>ietver konsultantu un ekspertu pakalpojumu izmaksas</w:t>
      </w:r>
      <w:r w:rsidRPr="00715E5D">
        <w:rPr>
          <w:rFonts w:ascii="Times New Roman" w:hAnsi="Times New Roman" w:cs="Times New Roman"/>
          <w:sz w:val="24"/>
          <w:szCs w:val="24"/>
        </w:rPr>
        <w:t xml:space="preserve">, kas </w:t>
      </w:r>
      <w:r>
        <w:rPr>
          <w:rFonts w:ascii="Times New Roman" w:hAnsi="Times New Roman" w:cs="Times New Roman"/>
          <w:sz w:val="24"/>
          <w:szCs w:val="24"/>
        </w:rPr>
        <w:t>saistītas ar</w:t>
      </w:r>
      <w:r w:rsidRPr="00715E5D">
        <w:rPr>
          <w:rFonts w:ascii="Times New Roman" w:hAnsi="Times New Roman" w:cs="Times New Roman"/>
          <w:sz w:val="24"/>
          <w:szCs w:val="24"/>
        </w:rPr>
        <w:t xml:space="preserve"> pētījumu, izvērtējumu un analīzes veikšan</w:t>
      </w:r>
      <w:r>
        <w:rPr>
          <w:rFonts w:ascii="Times New Roman" w:hAnsi="Times New Roman" w:cs="Times New Roman"/>
          <w:sz w:val="24"/>
          <w:szCs w:val="24"/>
        </w:rPr>
        <w:t>u</w:t>
      </w:r>
      <w:r w:rsidRPr="00715E5D">
        <w:rPr>
          <w:rFonts w:ascii="Times New Roman" w:hAnsi="Times New Roman" w:cs="Times New Roman"/>
          <w:sz w:val="24"/>
          <w:szCs w:val="24"/>
        </w:rPr>
        <w:t xml:space="preserve"> un veselības </w:t>
      </w:r>
      <w:r>
        <w:rPr>
          <w:rFonts w:ascii="Times New Roman" w:hAnsi="Times New Roman" w:cs="Times New Roman"/>
          <w:sz w:val="24"/>
          <w:szCs w:val="24"/>
        </w:rPr>
        <w:t xml:space="preserve">tīklu </w:t>
      </w:r>
      <w:r w:rsidR="008031F1">
        <w:rPr>
          <w:rFonts w:ascii="Times New Roman" w:hAnsi="Times New Roman" w:cs="Times New Roman"/>
          <w:sz w:val="24"/>
          <w:szCs w:val="24"/>
        </w:rPr>
        <w:t xml:space="preserve">attīstības </w:t>
      </w:r>
      <w:r>
        <w:rPr>
          <w:rFonts w:ascii="Times New Roman" w:hAnsi="Times New Roman" w:cs="Times New Roman"/>
          <w:sz w:val="24"/>
          <w:szCs w:val="24"/>
        </w:rPr>
        <w:t>vadlīniju</w:t>
      </w:r>
      <w:r w:rsidRPr="00715E5D">
        <w:rPr>
          <w:rFonts w:ascii="Times New Roman" w:hAnsi="Times New Roman" w:cs="Times New Roman"/>
          <w:sz w:val="24"/>
          <w:szCs w:val="24"/>
        </w:rPr>
        <w:t xml:space="preserve"> </w:t>
      </w:r>
      <w:r w:rsidRPr="00000C13">
        <w:rPr>
          <w:rFonts w:ascii="Times New Roman" w:hAnsi="Times New Roman" w:cs="Times New Roman"/>
          <w:sz w:val="24"/>
          <w:szCs w:val="24"/>
        </w:rPr>
        <w:t>līdz 2022.gadam izstrādi un publisko apspriedi.</w:t>
      </w:r>
    </w:p>
    <w:p w:rsidR="001342AC" w:rsidRPr="00B25CE7" w:rsidRDefault="001342AC" w:rsidP="00D3056F">
      <w:pPr>
        <w:pStyle w:val="ListParagraph"/>
        <w:numPr>
          <w:ilvl w:val="0"/>
          <w:numId w:val="38"/>
        </w:numPr>
        <w:tabs>
          <w:tab w:val="left" w:pos="567"/>
        </w:tabs>
        <w:spacing w:before="120" w:after="0" w:line="240" w:lineRule="auto"/>
        <w:ind w:left="0" w:firstLine="0"/>
        <w:contextualSpacing w:val="0"/>
        <w:jc w:val="both"/>
        <w:rPr>
          <w:rFonts w:ascii="Times New Roman" w:hAnsi="Times New Roman" w:cs="Times New Roman"/>
          <w:sz w:val="24"/>
          <w:szCs w:val="24"/>
        </w:rPr>
      </w:pPr>
      <w:r w:rsidRPr="00000C13">
        <w:rPr>
          <w:rFonts w:ascii="Times New Roman" w:hAnsi="Times New Roman" w:cs="Times New Roman"/>
          <w:sz w:val="24"/>
          <w:szCs w:val="24"/>
        </w:rPr>
        <w:t>Ziņojuma 3</w:t>
      </w:r>
      <w:r w:rsidR="004A7BB5" w:rsidRPr="00000C13">
        <w:rPr>
          <w:rFonts w:ascii="Times New Roman" w:hAnsi="Times New Roman" w:cs="Times New Roman"/>
          <w:sz w:val="24"/>
          <w:szCs w:val="24"/>
        </w:rPr>
        <w:t>2</w:t>
      </w:r>
      <w:r w:rsidRPr="00000C13">
        <w:rPr>
          <w:rFonts w:ascii="Times New Roman" w:hAnsi="Times New Roman" w:cs="Times New Roman"/>
          <w:sz w:val="24"/>
          <w:szCs w:val="24"/>
        </w:rPr>
        <w:t>.3.apakšpunktā noteiktā atbalstāmā darbība ietver šādas attiecināmo</w:t>
      </w:r>
      <w:r w:rsidRPr="00B25CE7">
        <w:rPr>
          <w:rFonts w:ascii="Times New Roman" w:hAnsi="Times New Roman" w:cs="Times New Roman"/>
          <w:sz w:val="24"/>
          <w:szCs w:val="24"/>
        </w:rPr>
        <w:t xml:space="preserve"> izmaksu pozīcijas</w:t>
      </w:r>
      <w:r w:rsidR="00A03439">
        <w:rPr>
          <w:rFonts w:ascii="Times New Roman" w:hAnsi="Times New Roman" w:cs="Times New Roman"/>
          <w:sz w:val="24"/>
          <w:szCs w:val="24"/>
        </w:rPr>
        <w:t>:</w:t>
      </w:r>
    </w:p>
    <w:p w:rsidR="001342AC" w:rsidRDefault="001342AC" w:rsidP="00D3056F">
      <w:pPr>
        <w:pStyle w:val="ListParagraph"/>
        <w:numPr>
          <w:ilvl w:val="1"/>
          <w:numId w:val="38"/>
        </w:numPr>
        <w:tabs>
          <w:tab w:val="left" w:pos="567"/>
          <w:tab w:val="left" w:pos="1134"/>
        </w:tabs>
        <w:spacing w:before="120" w:after="0" w:line="240" w:lineRule="auto"/>
        <w:ind w:left="567" w:firstLine="0"/>
        <w:contextualSpacing w:val="0"/>
        <w:jc w:val="both"/>
        <w:rPr>
          <w:rFonts w:ascii="Times New Roman" w:hAnsi="Times New Roman" w:cs="Times New Roman"/>
          <w:sz w:val="24"/>
          <w:szCs w:val="24"/>
        </w:rPr>
      </w:pPr>
      <w:r>
        <w:rPr>
          <w:rFonts w:ascii="Times New Roman" w:hAnsi="Times New Roman" w:cs="Times New Roman"/>
          <w:sz w:val="24"/>
          <w:szCs w:val="24"/>
        </w:rPr>
        <w:t>izmaksas</w:t>
      </w:r>
      <w:r w:rsidRPr="008760F7">
        <w:rPr>
          <w:rFonts w:ascii="Times New Roman" w:hAnsi="Times New Roman" w:cs="Times New Roman"/>
          <w:sz w:val="24"/>
          <w:szCs w:val="24"/>
        </w:rPr>
        <w:t xml:space="preserve">, kas nepārsniedz </w:t>
      </w:r>
      <w:r w:rsidR="0032509F">
        <w:rPr>
          <w:rFonts w:ascii="Times New Roman" w:hAnsi="Times New Roman" w:cs="Times New Roman"/>
          <w:sz w:val="24"/>
          <w:szCs w:val="24"/>
        </w:rPr>
        <w:t>1</w:t>
      </w:r>
      <w:r w:rsidR="00096B14">
        <w:rPr>
          <w:rFonts w:ascii="Times New Roman" w:hAnsi="Times New Roman" w:cs="Times New Roman"/>
          <w:sz w:val="24"/>
          <w:szCs w:val="24"/>
        </w:rPr>
        <w:t>3</w:t>
      </w:r>
      <w:r w:rsidR="0032509F" w:rsidRPr="008760F7">
        <w:rPr>
          <w:rFonts w:ascii="Times New Roman" w:hAnsi="Times New Roman" w:cs="Times New Roman"/>
          <w:sz w:val="24"/>
          <w:szCs w:val="24"/>
        </w:rPr>
        <w:t xml:space="preserve"> </w:t>
      </w:r>
      <w:r w:rsidRPr="008760F7">
        <w:rPr>
          <w:rFonts w:ascii="Times New Roman" w:hAnsi="Times New Roman" w:cs="Times New Roman"/>
          <w:sz w:val="24"/>
          <w:szCs w:val="24"/>
        </w:rPr>
        <w:t>procent</w:t>
      </w:r>
      <w:r>
        <w:rPr>
          <w:rFonts w:ascii="Times New Roman" w:hAnsi="Times New Roman" w:cs="Times New Roman"/>
          <w:sz w:val="24"/>
          <w:szCs w:val="24"/>
        </w:rPr>
        <w:t>us</w:t>
      </w:r>
      <w:r w:rsidRPr="008760F7">
        <w:rPr>
          <w:rFonts w:ascii="Times New Roman" w:hAnsi="Times New Roman" w:cs="Times New Roman"/>
          <w:sz w:val="24"/>
          <w:szCs w:val="24"/>
        </w:rPr>
        <w:t xml:space="preserve"> no </w:t>
      </w:r>
      <w:r w:rsidR="0032509F" w:rsidRPr="008760F7">
        <w:rPr>
          <w:rFonts w:ascii="Times New Roman" w:hAnsi="Times New Roman" w:cs="Times New Roman"/>
          <w:sz w:val="24"/>
          <w:szCs w:val="24"/>
        </w:rPr>
        <w:t>atbalstām</w:t>
      </w:r>
      <w:r w:rsidR="00096B14">
        <w:rPr>
          <w:rFonts w:ascii="Times New Roman" w:hAnsi="Times New Roman" w:cs="Times New Roman"/>
          <w:sz w:val="24"/>
          <w:szCs w:val="24"/>
        </w:rPr>
        <w:t>ās</w:t>
      </w:r>
      <w:r w:rsidR="0032509F" w:rsidRPr="008760F7">
        <w:rPr>
          <w:rFonts w:ascii="Times New Roman" w:hAnsi="Times New Roman" w:cs="Times New Roman"/>
          <w:sz w:val="24"/>
          <w:szCs w:val="24"/>
        </w:rPr>
        <w:t xml:space="preserve"> darbība</w:t>
      </w:r>
      <w:r w:rsidR="00096B14">
        <w:rPr>
          <w:rFonts w:ascii="Times New Roman" w:hAnsi="Times New Roman" w:cs="Times New Roman"/>
          <w:sz w:val="24"/>
          <w:szCs w:val="24"/>
        </w:rPr>
        <w:t>s</w:t>
      </w:r>
      <w:r w:rsidRPr="008760F7">
        <w:rPr>
          <w:rFonts w:ascii="Times New Roman" w:hAnsi="Times New Roman" w:cs="Times New Roman"/>
          <w:sz w:val="24"/>
          <w:szCs w:val="24"/>
        </w:rPr>
        <w:t xml:space="preserve"> finansējuma</w:t>
      </w:r>
      <w:r>
        <w:rPr>
          <w:rFonts w:ascii="Times New Roman" w:hAnsi="Times New Roman" w:cs="Times New Roman"/>
          <w:sz w:val="24"/>
          <w:szCs w:val="24"/>
        </w:rPr>
        <w:t xml:space="preserve"> un </w:t>
      </w:r>
      <w:r w:rsidRPr="00145716">
        <w:rPr>
          <w:rFonts w:ascii="Times New Roman" w:hAnsi="Times New Roman" w:cs="Times New Roman"/>
          <w:sz w:val="24"/>
          <w:szCs w:val="24"/>
        </w:rPr>
        <w:t xml:space="preserve">ietver izmaksas, kas saistītas ar </w:t>
      </w:r>
      <w:r w:rsidRPr="00B25CE7">
        <w:rPr>
          <w:rFonts w:ascii="Times New Roman" w:hAnsi="Times New Roman" w:cs="Times New Roman"/>
          <w:sz w:val="24"/>
          <w:szCs w:val="24"/>
        </w:rPr>
        <w:t>vienotas nacionālās veselības aprūpes kvalitātes nodrošināšanas sistēmas</w:t>
      </w:r>
      <w:r w:rsidRPr="00145716">
        <w:rPr>
          <w:rFonts w:ascii="Times New Roman" w:hAnsi="Times New Roman" w:cs="Times New Roman"/>
          <w:sz w:val="24"/>
          <w:szCs w:val="24"/>
        </w:rPr>
        <w:t xml:space="preserve"> </w:t>
      </w:r>
      <w:r w:rsidR="00096B14" w:rsidRPr="00145716">
        <w:rPr>
          <w:rFonts w:ascii="Times New Roman" w:hAnsi="Times New Roman" w:cs="Times New Roman"/>
          <w:sz w:val="24"/>
          <w:szCs w:val="24"/>
        </w:rPr>
        <w:t xml:space="preserve">koncepcijas un </w:t>
      </w:r>
      <w:r w:rsidR="00096B14">
        <w:rPr>
          <w:rFonts w:ascii="Times New Roman" w:hAnsi="Times New Roman" w:cs="Times New Roman"/>
          <w:sz w:val="24"/>
          <w:szCs w:val="24"/>
        </w:rPr>
        <w:t>tehniskās specifikācijas</w:t>
      </w:r>
      <w:r w:rsidR="00096B14" w:rsidRPr="00145716">
        <w:rPr>
          <w:rFonts w:ascii="Times New Roman" w:hAnsi="Times New Roman" w:cs="Times New Roman"/>
          <w:sz w:val="24"/>
          <w:szCs w:val="24"/>
        </w:rPr>
        <w:t xml:space="preserve"> izstrādi,</w:t>
      </w:r>
      <w:r w:rsidR="00096B14">
        <w:rPr>
          <w:rFonts w:ascii="Times New Roman" w:hAnsi="Times New Roman" w:cs="Times New Roman"/>
          <w:sz w:val="24"/>
          <w:szCs w:val="24"/>
        </w:rPr>
        <w:t xml:space="preserve"> darbu iepirkuma komisijā, sadarbību ar ārpakalpojuma sniedzēju un </w:t>
      </w:r>
      <w:r w:rsidR="00096B14" w:rsidRPr="00145716">
        <w:rPr>
          <w:rFonts w:ascii="Times New Roman" w:hAnsi="Times New Roman" w:cs="Times New Roman"/>
          <w:sz w:val="24"/>
          <w:szCs w:val="24"/>
        </w:rPr>
        <w:t>nodevumu izvērtēšanu (ekspertīzi)</w:t>
      </w:r>
      <w:r w:rsidR="00096B14">
        <w:rPr>
          <w:rFonts w:ascii="Times New Roman" w:hAnsi="Times New Roman" w:cs="Times New Roman"/>
          <w:sz w:val="24"/>
          <w:szCs w:val="24"/>
        </w:rPr>
        <w:t xml:space="preserve">, kā arī </w:t>
      </w:r>
      <w:r w:rsidR="00096B14" w:rsidRPr="00145716">
        <w:rPr>
          <w:rFonts w:ascii="Times New Roman" w:hAnsi="Times New Roman" w:cs="Times New Roman"/>
          <w:sz w:val="24"/>
          <w:szCs w:val="24"/>
        </w:rPr>
        <w:t xml:space="preserve">informācijas izplatīšanu par </w:t>
      </w:r>
      <w:r w:rsidRPr="00B25CE7">
        <w:rPr>
          <w:rFonts w:ascii="Times New Roman" w:hAnsi="Times New Roman" w:cs="Times New Roman"/>
          <w:sz w:val="24"/>
          <w:szCs w:val="24"/>
        </w:rPr>
        <w:t>k</w:t>
      </w:r>
      <w:r>
        <w:rPr>
          <w:rFonts w:ascii="Times New Roman" w:hAnsi="Times New Roman" w:cs="Times New Roman"/>
          <w:sz w:val="24"/>
          <w:szCs w:val="24"/>
        </w:rPr>
        <w:t xml:space="preserve">valitātes nodrošināšanas sistēmu </w:t>
      </w:r>
      <w:r w:rsidR="000F6BB9">
        <w:rPr>
          <w:rFonts w:ascii="Times New Roman" w:hAnsi="Times New Roman" w:cs="Times New Roman"/>
          <w:sz w:val="24"/>
          <w:szCs w:val="24"/>
        </w:rPr>
        <w:t>9.2</w:t>
      </w:r>
      <w:r w:rsidRPr="00145716">
        <w:rPr>
          <w:rFonts w:ascii="Times New Roman" w:hAnsi="Times New Roman" w:cs="Times New Roman"/>
          <w:sz w:val="24"/>
          <w:szCs w:val="24"/>
        </w:rPr>
        <w:t>.3.SAM mērķa grupai, tai skaitā</w:t>
      </w:r>
      <w:r w:rsidRPr="00716925">
        <w:rPr>
          <w:rFonts w:ascii="Times New Roman" w:hAnsi="Times New Roman" w:cs="Times New Roman"/>
          <w:sz w:val="24"/>
          <w:szCs w:val="24"/>
        </w:rPr>
        <w:t>:</w:t>
      </w:r>
    </w:p>
    <w:p w:rsidR="001342AC" w:rsidRDefault="001342AC" w:rsidP="00D3056F">
      <w:pPr>
        <w:pStyle w:val="ListParagraph"/>
        <w:numPr>
          <w:ilvl w:val="2"/>
          <w:numId w:val="38"/>
        </w:numPr>
        <w:tabs>
          <w:tab w:val="left" w:pos="1134"/>
          <w:tab w:val="left" w:pos="1843"/>
        </w:tabs>
        <w:spacing w:before="120" w:after="0" w:line="240" w:lineRule="auto"/>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finansējuma saņēmēja un sadarbības partneru </w:t>
      </w:r>
      <w:r w:rsidRPr="00B25CE7">
        <w:rPr>
          <w:rFonts w:ascii="Times New Roman" w:hAnsi="Times New Roman" w:cs="Times New Roman"/>
          <w:sz w:val="24"/>
          <w:szCs w:val="24"/>
        </w:rPr>
        <w:t>personāla atlīdzības izmaksas</w:t>
      </w:r>
      <w:r>
        <w:rPr>
          <w:rFonts w:ascii="Times New Roman" w:hAnsi="Times New Roman" w:cs="Times New Roman"/>
          <w:sz w:val="24"/>
          <w:szCs w:val="24"/>
        </w:rPr>
        <w:t>;</w:t>
      </w:r>
    </w:p>
    <w:p w:rsidR="001342AC" w:rsidRDefault="001342AC" w:rsidP="00D3056F">
      <w:pPr>
        <w:pStyle w:val="ListParagraph"/>
        <w:numPr>
          <w:ilvl w:val="2"/>
          <w:numId w:val="38"/>
        </w:numPr>
        <w:tabs>
          <w:tab w:val="left" w:pos="1134"/>
          <w:tab w:val="left" w:pos="1701"/>
          <w:tab w:val="left" w:pos="1843"/>
        </w:tabs>
        <w:spacing w:before="120" w:after="0" w:line="240" w:lineRule="auto"/>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finansējuma saņēmēja un sadarbības partneru komandējumu un </w:t>
      </w:r>
      <w:r w:rsidRPr="00B25CE7">
        <w:rPr>
          <w:rFonts w:ascii="Times New Roman" w:hAnsi="Times New Roman" w:cs="Times New Roman"/>
          <w:sz w:val="24"/>
          <w:szCs w:val="24"/>
        </w:rPr>
        <w:t>darba braucienu izmaksas</w:t>
      </w:r>
      <w:r>
        <w:rPr>
          <w:rFonts w:ascii="Times New Roman" w:hAnsi="Times New Roman" w:cs="Times New Roman"/>
          <w:sz w:val="24"/>
          <w:szCs w:val="24"/>
        </w:rPr>
        <w:t>;</w:t>
      </w:r>
    </w:p>
    <w:p w:rsidR="001342AC" w:rsidRDefault="001342AC" w:rsidP="00D3056F">
      <w:pPr>
        <w:pStyle w:val="ListParagraph"/>
        <w:numPr>
          <w:ilvl w:val="2"/>
          <w:numId w:val="38"/>
        </w:numPr>
        <w:tabs>
          <w:tab w:val="left" w:pos="1134"/>
          <w:tab w:val="left" w:pos="1843"/>
        </w:tabs>
        <w:spacing w:before="120" w:after="0" w:line="240" w:lineRule="auto"/>
        <w:ind w:left="1134" w:firstLine="0"/>
        <w:contextualSpacing w:val="0"/>
        <w:jc w:val="both"/>
        <w:rPr>
          <w:rFonts w:ascii="Times New Roman" w:hAnsi="Times New Roman" w:cs="Times New Roman"/>
          <w:sz w:val="24"/>
          <w:szCs w:val="24"/>
        </w:rPr>
      </w:pPr>
      <w:r w:rsidRPr="00B25CE7">
        <w:rPr>
          <w:rFonts w:ascii="Times New Roman" w:hAnsi="Times New Roman" w:cs="Times New Roman"/>
          <w:sz w:val="24"/>
          <w:szCs w:val="24"/>
        </w:rPr>
        <w:t>tulkošanas pakalpojumu izmaksas</w:t>
      </w:r>
      <w:r>
        <w:rPr>
          <w:rFonts w:ascii="Times New Roman" w:hAnsi="Times New Roman" w:cs="Times New Roman"/>
          <w:sz w:val="24"/>
          <w:szCs w:val="24"/>
        </w:rPr>
        <w:t>;</w:t>
      </w:r>
    </w:p>
    <w:p w:rsidR="001342AC" w:rsidRDefault="001342AC" w:rsidP="00D3056F">
      <w:pPr>
        <w:pStyle w:val="ListParagraph"/>
        <w:numPr>
          <w:ilvl w:val="2"/>
          <w:numId w:val="38"/>
        </w:numPr>
        <w:tabs>
          <w:tab w:val="left" w:pos="1134"/>
          <w:tab w:val="left" w:pos="1843"/>
        </w:tabs>
        <w:spacing w:before="120" w:after="0" w:line="240" w:lineRule="auto"/>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informatīvo </w:t>
      </w:r>
      <w:r w:rsidRPr="00B25CE7">
        <w:rPr>
          <w:rFonts w:ascii="Times New Roman" w:hAnsi="Times New Roman" w:cs="Times New Roman"/>
          <w:sz w:val="24"/>
          <w:szCs w:val="24"/>
        </w:rPr>
        <w:t>semināru</w:t>
      </w:r>
      <w:r>
        <w:rPr>
          <w:rFonts w:ascii="Times New Roman" w:hAnsi="Times New Roman" w:cs="Times New Roman"/>
          <w:sz w:val="24"/>
          <w:szCs w:val="24"/>
        </w:rPr>
        <w:t xml:space="preserve"> un</w:t>
      </w:r>
      <w:r w:rsidRPr="00B25CE7">
        <w:rPr>
          <w:rFonts w:ascii="Times New Roman" w:hAnsi="Times New Roman" w:cs="Times New Roman"/>
          <w:sz w:val="24"/>
          <w:szCs w:val="24"/>
        </w:rPr>
        <w:t xml:space="preserve"> konferenču organizēšanas un īstenošanas izmaksas</w:t>
      </w:r>
      <w:r w:rsidR="00D3056F">
        <w:rPr>
          <w:rFonts w:ascii="Times New Roman" w:hAnsi="Times New Roman" w:cs="Times New Roman"/>
          <w:sz w:val="24"/>
          <w:szCs w:val="24"/>
        </w:rPr>
        <w:t>.</w:t>
      </w:r>
    </w:p>
    <w:p w:rsidR="001342AC" w:rsidRDefault="001342AC" w:rsidP="00D3056F">
      <w:pPr>
        <w:pStyle w:val="ListParagraph"/>
        <w:numPr>
          <w:ilvl w:val="1"/>
          <w:numId w:val="38"/>
        </w:numPr>
        <w:tabs>
          <w:tab w:val="left" w:pos="567"/>
          <w:tab w:val="left" w:pos="1134"/>
        </w:tabs>
        <w:spacing w:before="120" w:after="0" w:line="240" w:lineRule="auto"/>
        <w:ind w:left="567" w:firstLine="0"/>
        <w:contextualSpacing w:val="0"/>
        <w:jc w:val="both"/>
        <w:rPr>
          <w:rFonts w:ascii="Times New Roman" w:hAnsi="Times New Roman" w:cs="Times New Roman"/>
          <w:sz w:val="24"/>
          <w:szCs w:val="24"/>
        </w:rPr>
      </w:pPr>
      <w:r>
        <w:rPr>
          <w:rFonts w:ascii="Times New Roman" w:hAnsi="Times New Roman" w:cs="Times New Roman"/>
          <w:sz w:val="24"/>
          <w:szCs w:val="24"/>
        </w:rPr>
        <w:t>izmaksas</w:t>
      </w:r>
      <w:r w:rsidRPr="00715E5D">
        <w:rPr>
          <w:rFonts w:ascii="Times New Roman" w:hAnsi="Times New Roman" w:cs="Times New Roman"/>
          <w:sz w:val="24"/>
          <w:szCs w:val="24"/>
        </w:rPr>
        <w:t xml:space="preserve">, kas </w:t>
      </w:r>
      <w:r>
        <w:rPr>
          <w:rFonts w:ascii="Times New Roman" w:hAnsi="Times New Roman" w:cs="Times New Roman"/>
          <w:sz w:val="24"/>
          <w:szCs w:val="24"/>
        </w:rPr>
        <w:t>ietver konsultantu un ekspertu pakalpojumu izmaksas</w:t>
      </w:r>
      <w:r w:rsidRPr="00715E5D">
        <w:rPr>
          <w:rFonts w:ascii="Times New Roman" w:hAnsi="Times New Roman" w:cs="Times New Roman"/>
          <w:sz w:val="24"/>
          <w:szCs w:val="24"/>
        </w:rPr>
        <w:t xml:space="preserve">, kas </w:t>
      </w:r>
      <w:r>
        <w:rPr>
          <w:rFonts w:ascii="Times New Roman" w:hAnsi="Times New Roman" w:cs="Times New Roman"/>
          <w:sz w:val="24"/>
          <w:szCs w:val="24"/>
        </w:rPr>
        <w:t>saistītas ar</w:t>
      </w:r>
      <w:r w:rsidRPr="00715E5D">
        <w:rPr>
          <w:rFonts w:ascii="Times New Roman" w:hAnsi="Times New Roman" w:cs="Times New Roman"/>
          <w:sz w:val="24"/>
          <w:szCs w:val="24"/>
        </w:rPr>
        <w:t xml:space="preserve"> pētījumu, izvērtējumu un analīzes veikšan</w:t>
      </w:r>
      <w:r>
        <w:rPr>
          <w:rFonts w:ascii="Times New Roman" w:hAnsi="Times New Roman" w:cs="Times New Roman"/>
          <w:sz w:val="24"/>
          <w:szCs w:val="24"/>
        </w:rPr>
        <w:t>u</w:t>
      </w:r>
      <w:r w:rsidRPr="00715E5D">
        <w:rPr>
          <w:rFonts w:ascii="Times New Roman" w:hAnsi="Times New Roman" w:cs="Times New Roman"/>
          <w:sz w:val="24"/>
          <w:szCs w:val="24"/>
        </w:rPr>
        <w:t xml:space="preserve"> un </w:t>
      </w:r>
      <w:r w:rsidRPr="00B25CE7">
        <w:rPr>
          <w:rFonts w:ascii="Times New Roman" w:hAnsi="Times New Roman" w:cs="Times New Roman"/>
          <w:sz w:val="24"/>
          <w:szCs w:val="24"/>
        </w:rPr>
        <w:t>vienotas nacionālās veselības aprūpes kvalitātes nodrošināšanas sistēmas</w:t>
      </w:r>
      <w:r w:rsidRPr="00145716">
        <w:rPr>
          <w:rFonts w:ascii="Times New Roman" w:hAnsi="Times New Roman" w:cs="Times New Roman"/>
          <w:sz w:val="24"/>
          <w:szCs w:val="24"/>
        </w:rPr>
        <w:t xml:space="preserve"> </w:t>
      </w:r>
      <w:r>
        <w:rPr>
          <w:rFonts w:ascii="Times New Roman" w:hAnsi="Times New Roman" w:cs="Times New Roman"/>
          <w:sz w:val="24"/>
          <w:szCs w:val="24"/>
        </w:rPr>
        <w:t>izveidi</w:t>
      </w:r>
      <w:r w:rsidR="00096B14">
        <w:rPr>
          <w:rFonts w:ascii="Times New Roman" w:hAnsi="Times New Roman" w:cs="Times New Roman"/>
          <w:sz w:val="24"/>
          <w:szCs w:val="24"/>
        </w:rPr>
        <w:t>,</w:t>
      </w:r>
      <w:r w:rsidRPr="00715E5D">
        <w:rPr>
          <w:rFonts w:ascii="Times New Roman" w:hAnsi="Times New Roman" w:cs="Times New Roman"/>
          <w:sz w:val="24"/>
          <w:szCs w:val="24"/>
        </w:rPr>
        <w:t xml:space="preserve"> publisk</w:t>
      </w:r>
      <w:r>
        <w:rPr>
          <w:rFonts w:ascii="Times New Roman" w:hAnsi="Times New Roman" w:cs="Times New Roman"/>
          <w:sz w:val="24"/>
          <w:szCs w:val="24"/>
        </w:rPr>
        <w:t>o</w:t>
      </w:r>
      <w:r w:rsidRPr="00715E5D">
        <w:rPr>
          <w:rFonts w:ascii="Times New Roman" w:hAnsi="Times New Roman" w:cs="Times New Roman"/>
          <w:sz w:val="24"/>
          <w:szCs w:val="24"/>
        </w:rPr>
        <w:t xml:space="preserve"> apspried</w:t>
      </w:r>
      <w:r>
        <w:rPr>
          <w:rFonts w:ascii="Times New Roman" w:hAnsi="Times New Roman" w:cs="Times New Roman"/>
          <w:sz w:val="24"/>
          <w:szCs w:val="24"/>
        </w:rPr>
        <w:t>i</w:t>
      </w:r>
      <w:r w:rsidR="00096B14">
        <w:rPr>
          <w:rFonts w:ascii="Times New Roman" w:hAnsi="Times New Roman" w:cs="Times New Roman"/>
          <w:sz w:val="24"/>
          <w:szCs w:val="24"/>
        </w:rPr>
        <w:t xml:space="preserve"> un ieviešanu</w:t>
      </w:r>
      <w:r>
        <w:rPr>
          <w:rFonts w:ascii="Times New Roman" w:hAnsi="Times New Roman" w:cs="Times New Roman"/>
          <w:sz w:val="24"/>
          <w:szCs w:val="24"/>
        </w:rPr>
        <w:t xml:space="preserve">. </w:t>
      </w:r>
    </w:p>
    <w:p w:rsidR="001342AC" w:rsidRDefault="001342AC" w:rsidP="00646831">
      <w:pPr>
        <w:pStyle w:val="ListParagraph"/>
        <w:numPr>
          <w:ilvl w:val="0"/>
          <w:numId w:val="38"/>
        </w:numPr>
        <w:tabs>
          <w:tab w:val="left" w:pos="567"/>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Z</w:t>
      </w:r>
      <w:r w:rsidRPr="00B25CE7">
        <w:rPr>
          <w:rFonts w:ascii="Times New Roman" w:hAnsi="Times New Roman" w:cs="Times New Roman"/>
          <w:sz w:val="24"/>
          <w:szCs w:val="24"/>
        </w:rPr>
        <w:t xml:space="preserve">iņojuma </w:t>
      </w:r>
      <w:r>
        <w:rPr>
          <w:rFonts w:ascii="Times New Roman" w:hAnsi="Times New Roman" w:cs="Times New Roman"/>
          <w:sz w:val="24"/>
          <w:szCs w:val="24"/>
        </w:rPr>
        <w:t>3</w:t>
      </w:r>
      <w:r w:rsidR="004A7BB5">
        <w:rPr>
          <w:rFonts w:ascii="Times New Roman" w:hAnsi="Times New Roman" w:cs="Times New Roman"/>
          <w:sz w:val="24"/>
          <w:szCs w:val="24"/>
        </w:rPr>
        <w:t>2</w:t>
      </w:r>
      <w:r>
        <w:rPr>
          <w:rFonts w:ascii="Times New Roman" w:hAnsi="Times New Roman" w:cs="Times New Roman"/>
          <w:sz w:val="24"/>
          <w:szCs w:val="24"/>
        </w:rPr>
        <w:t>.4</w:t>
      </w:r>
      <w:r w:rsidRPr="00B25CE7">
        <w:rPr>
          <w:rFonts w:ascii="Times New Roman" w:hAnsi="Times New Roman" w:cs="Times New Roman"/>
          <w:sz w:val="24"/>
          <w:szCs w:val="24"/>
        </w:rPr>
        <w:t xml:space="preserve">.apakšpunktā noteiktās atbalstāmās darbības finansējums nepārsniedz </w:t>
      </w:r>
      <w:r w:rsidR="00096B14">
        <w:rPr>
          <w:rFonts w:ascii="Times New Roman" w:hAnsi="Times New Roman" w:cs="Times New Roman"/>
          <w:sz w:val="24"/>
          <w:szCs w:val="24"/>
        </w:rPr>
        <w:t xml:space="preserve">5 000 </w:t>
      </w:r>
      <w:proofErr w:type="spellStart"/>
      <w:r w:rsidR="00096B14" w:rsidRPr="00096B14">
        <w:rPr>
          <w:rFonts w:ascii="Times New Roman" w:hAnsi="Times New Roman" w:cs="Times New Roman"/>
          <w:i/>
          <w:sz w:val="24"/>
          <w:szCs w:val="24"/>
        </w:rPr>
        <w:t>euro</w:t>
      </w:r>
      <w:proofErr w:type="spellEnd"/>
      <w:r w:rsidRPr="00B25CE7">
        <w:rPr>
          <w:rFonts w:ascii="Times New Roman" w:hAnsi="Times New Roman" w:cs="Times New Roman"/>
          <w:sz w:val="24"/>
          <w:szCs w:val="24"/>
        </w:rPr>
        <w:t xml:space="preserve"> un ietver informācijas un publicitātes nodrošināšanas izmaksas atbilstoši ES struktūrfondu un Kohēzijas fonda līdzfinansēto projektu publicitātes un vizuālās identitātes prasībām.</w:t>
      </w:r>
    </w:p>
    <w:p w:rsidR="00297201" w:rsidRPr="005D3CE8" w:rsidRDefault="00297201" w:rsidP="00646831">
      <w:pPr>
        <w:pStyle w:val="ListParagraph"/>
        <w:numPr>
          <w:ilvl w:val="0"/>
          <w:numId w:val="38"/>
        </w:numPr>
        <w:tabs>
          <w:tab w:val="left" w:pos="567"/>
        </w:tabs>
        <w:spacing w:before="120" w:after="0" w:line="240" w:lineRule="auto"/>
        <w:ind w:left="0" w:firstLine="0"/>
        <w:contextualSpacing w:val="0"/>
        <w:jc w:val="both"/>
        <w:rPr>
          <w:rFonts w:ascii="Times New Roman" w:hAnsi="Times New Roman" w:cs="Times New Roman"/>
          <w:sz w:val="24"/>
          <w:szCs w:val="24"/>
        </w:rPr>
      </w:pPr>
      <w:r w:rsidRPr="00977A12">
        <w:rPr>
          <w:rFonts w:ascii="Times New Roman" w:hAnsi="Times New Roman" w:cs="Times New Roman"/>
          <w:sz w:val="24"/>
          <w:szCs w:val="24"/>
        </w:rPr>
        <w:lastRenderedPageBreak/>
        <w:t xml:space="preserve">Ziņojuma </w:t>
      </w:r>
      <w:r w:rsidR="008B2378" w:rsidRPr="00977A12">
        <w:rPr>
          <w:rFonts w:ascii="Times New Roman" w:hAnsi="Times New Roman" w:cs="Times New Roman"/>
          <w:sz w:val="24"/>
          <w:szCs w:val="24"/>
        </w:rPr>
        <w:t>34</w:t>
      </w:r>
      <w:r w:rsidRPr="00977A12">
        <w:rPr>
          <w:rFonts w:ascii="Times New Roman" w:hAnsi="Times New Roman" w:cs="Times New Roman"/>
          <w:sz w:val="24"/>
          <w:szCs w:val="24"/>
        </w:rPr>
        <w:t>.</w:t>
      </w:r>
      <w:r w:rsidR="008B2378" w:rsidRPr="00977A12">
        <w:rPr>
          <w:rFonts w:ascii="Times New Roman" w:hAnsi="Times New Roman" w:cs="Times New Roman"/>
          <w:sz w:val="24"/>
          <w:szCs w:val="24"/>
        </w:rPr>
        <w:t>3</w:t>
      </w:r>
      <w:r w:rsidRPr="00977A12">
        <w:rPr>
          <w:rFonts w:ascii="Times New Roman" w:hAnsi="Times New Roman" w:cs="Times New Roman"/>
          <w:sz w:val="24"/>
          <w:szCs w:val="24"/>
        </w:rPr>
        <w:t>.apakšpunktā noteiktās atbalstāmās darbības d</w:t>
      </w:r>
      <w:r w:rsidRPr="00977A12">
        <w:rPr>
          <w:rFonts w:ascii="Times New Roman" w:hAnsi="Times New Roman" w:cs="Times New Roman"/>
          <w:color w:val="000000"/>
          <w:sz w:val="24"/>
          <w:szCs w:val="24"/>
        </w:rPr>
        <w:t>arba vietas aprīkojuma (biroja mēbeles un tehnika, datorprogrammas un licences, izņemot telpu nomu) iegāde</w:t>
      </w:r>
      <w:r w:rsidR="00C00B50" w:rsidRPr="00977A12">
        <w:rPr>
          <w:rFonts w:ascii="Times New Roman" w:hAnsi="Times New Roman" w:cs="Times New Roman"/>
          <w:color w:val="000000"/>
          <w:sz w:val="24"/>
          <w:szCs w:val="24"/>
        </w:rPr>
        <w:t>s</w:t>
      </w:r>
      <w:r w:rsidRPr="00977A12">
        <w:rPr>
          <w:rFonts w:ascii="Times New Roman" w:hAnsi="Times New Roman" w:cs="Times New Roman"/>
          <w:color w:val="000000"/>
          <w:sz w:val="24"/>
          <w:szCs w:val="24"/>
        </w:rPr>
        <w:t xml:space="preserve"> vai īres izmaks</w:t>
      </w:r>
      <w:r w:rsidR="00C00B50" w:rsidRPr="00977A12">
        <w:rPr>
          <w:rFonts w:ascii="Times New Roman" w:hAnsi="Times New Roman" w:cs="Times New Roman"/>
          <w:color w:val="000000"/>
          <w:sz w:val="24"/>
          <w:szCs w:val="24"/>
        </w:rPr>
        <w:t>as</w:t>
      </w:r>
      <w:r w:rsidRPr="00977A12">
        <w:rPr>
          <w:rFonts w:ascii="Times New Roman" w:hAnsi="Times New Roman" w:cs="Times New Roman"/>
          <w:color w:val="000000"/>
          <w:sz w:val="24"/>
          <w:szCs w:val="24"/>
        </w:rPr>
        <w:t>, tai skaitā aprīkojuma uzturēšana</w:t>
      </w:r>
      <w:r w:rsidR="00C00B50" w:rsidRPr="00977A12">
        <w:rPr>
          <w:rFonts w:ascii="Times New Roman" w:hAnsi="Times New Roman" w:cs="Times New Roman"/>
          <w:color w:val="000000"/>
          <w:sz w:val="24"/>
          <w:szCs w:val="24"/>
        </w:rPr>
        <w:t>s</w:t>
      </w:r>
      <w:r w:rsidRPr="00977A12">
        <w:rPr>
          <w:rFonts w:ascii="Times New Roman" w:hAnsi="Times New Roman" w:cs="Times New Roman"/>
          <w:color w:val="000000"/>
          <w:sz w:val="24"/>
          <w:szCs w:val="24"/>
        </w:rPr>
        <w:t xml:space="preserve"> un remonta izmaks</w:t>
      </w:r>
      <w:r w:rsidR="00C00B50" w:rsidRPr="00977A12">
        <w:rPr>
          <w:rFonts w:ascii="Times New Roman" w:hAnsi="Times New Roman" w:cs="Times New Roman"/>
          <w:color w:val="000000"/>
          <w:sz w:val="24"/>
          <w:szCs w:val="24"/>
        </w:rPr>
        <w:t>as</w:t>
      </w:r>
      <w:r w:rsidRPr="00977A12">
        <w:rPr>
          <w:rFonts w:ascii="Times New Roman" w:hAnsi="Times New Roman" w:cs="Times New Roman"/>
          <w:color w:val="000000"/>
          <w:sz w:val="24"/>
          <w:szCs w:val="24"/>
        </w:rPr>
        <w:t xml:space="preserve">, </w:t>
      </w:r>
      <w:r w:rsidR="008B2378" w:rsidRPr="00977A12">
        <w:rPr>
          <w:rFonts w:ascii="Times New Roman" w:hAnsi="Times New Roman"/>
          <w:sz w:val="24"/>
          <w:szCs w:val="24"/>
        </w:rPr>
        <w:t>ir attiecinām</w:t>
      </w:r>
      <w:r w:rsidR="00C00B50" w:rsidRPr="00977A12">
        <w:rPr>
          <w:rFonts w:ascii="Times New Roman" w:hAnsi="Times New Roman"/>
          <w:sz w:val="24"/>
          <w:szCs w:val="24"/>
        </w:rPr>
        <w:t>a</w:t>
      </w:r>
      <w:r w:rsidR="008B2378" w:rsidRPr="00977A12">
        <w:rPr>
          <w:rFonts w:ascii="Times New Roman" w:hAnsi="Times New Roman"/>
          <w:sz w:val="24"/>
          <w:szCs w:val="24"/>
        </w:rPr>
        <w:t>s</w:t>
      </w:r>
      <w:r w:rsidR="008B2378" w:rsidRPr="00977A12">
        <w:rPr>
          <w:rFonts w:ascii="Times New Roman" w:hAnsi="Times New Roman" w:cs="Times New Roman"/>
          <w:color w:val="000000"/>
          <w:sz w:val="24"/>
          <w:szCs w:val="24"/>
        </w:rPr>
        <w:t xml:space="preserve"> ne vairāk kā 3000 </w:t>
      </w:r>
      <w:proofErr w:type="spellStart"/>
      <w:r w:rsidR="008B2378" w:rsidRPr="00977A12">
        <w:rPr>
          <w:rFonts w:ascii="Times New Roman" w:hAnsi="Times New Roman" w:cs="Times New Roman"/>
          <w:bCs/>
          <w:i/>
          <w:iCs/>
          <w:color w:val="000000"/>
          <w:sz w:val="24"/>
          <w:szCs w:val="24"/>
        </w:rPr>
        <w:t>euro</w:t>
      </w:r>
      <w:proofErr w:type="spellEnd"/>
      <w:r w:rsidR="008B2378" w:rsidRPr="00977A12">
        <w:rPr>
          <w:rFonts w:ascii="Times New Roman" w:hAnsi="Times New Roman" w:cs="Times New Roman"/>
          <w:b/>
          <w:bCs/>
          <w:color w:val="000000"/>
          <w:sz w:val="24"/>
          <w:szCs w:val="24"/>
        </w:rPr>
        <w:t xml:space="preserve"> </w:t>
      </w:r>
      <w:r w:rsidR="008B2378" w:rsidRPr="00977A12">
        <w:rPr>
          <w:rFonts w:ascii="Times New Roman" w:hAnsi="Times New Roman" w:cs="Times New Roman"/>
          <w:color w:val="000000"/>
          <w:sz w:val="24"/>
          <w:szCs w:val="24"/>
        </w:rPr>
        <w:t>apmērā</w:t>
      </w:r>
      <w:r w:rsidR="008B2378" w:rsidRPr="00977A12">
        <w:rPr>
          <w:rFonts w:ascii="Times New Roman" w:hAnsi="Times New Roman"/>
          <w:sz w:val="24"/>
          <w:szCs w:val="24"/>
        </w:rPr>
        <w:t xml:space="preserve"> </w:t>
      </w:r>
      <w:r w:rsidR="00610E7E">
        <w:rPr>
          <w:rFonts w:ascii="Times New Roman" w:hAnsi="Times New Roman" w:cs="Times New Roman"/>
          <w:color w:val="000000"/>
          <w:sz w:val="24"/>
          <w:szCs w:val="24"/>
        </w:rPr>
        <w:t>uz vienu</w:t>
      </w:r>
      <w:r w:rsidR="001F719C" w:rsidRPr="00977A12">
        <w:rPr>
          <w:rFonts w:ascii="Times New Roman" w:hAnsi="Times New Roman"/>
          <w:sz w:val="24"/>
          <w:szCs w:val="24"/>
        </w:rPr>
        <w:t xml:space="preserve"> </w:t>
      </w:r>
      <w:r w:rsidR="008B2378" w:rsidRPr="00977A12">
        <w:rPr>
          <w:rFonts w:ascii="Times New Roman" w:hAnsi="Times New Roman"/>
          <w:sz w:val="24"/>
          <w:szCs w:val="24"/>
        </w:rPr>
        <w:t>jaunradīt</w:t>
      </w:r>
      <w:r w:rsidR="00610E7E">
        <w:rPr>
          <w:rFonts w:ascii="Times New Roman" w:hAnsi="Times New Roman"/>
          <w:sz w:val="24"/>
          <w:szCs w:val="24"/>
        </w:rPr>
        <w:t>u</w:t>
      </w:r>
      <w:r w:rsidR="008B2378" w:rsidRPr="00977A12">
        <w:rPr>
          <w:rFonts w:ascii="Times New Roman" w:hAnsi="Times New Roman"/>
          <w:sz w:val="24"/>
          <w:szCs w:val="24"/>
        </w:rPr>
        <w:t xml:space="preserve"> darba viet</w:t>
      </w:r>
      <w:r w:rsidR="00610E7E">
        <w:rPr>
          <w:rFonts w:ascii="Times New Roman" w:hAnsi="Times New Roman"/>
          <w:sz w:val="24"/>
          <w:szCs w:val="24"/>
        </w:rPr>
        <w:t>u</w:t>
      </w:r>
      <w:r w:rsidR="00C00B50" w:rsidRPr="00977A12">
        <w:rPr>
          <w:rFonts w:ascii="Times New Roman" w:hAnsi="Times New Roman"/>
          <w:sz w:val="24"/>
          <w:szCs w:val="24"/>
        </w:rPr>
        <w:t xml:space="preserve"> visā projekta īstenošanas laikā</w:t>
      </w:r>
      <w:r w:rsidR="00F96831">
        <w:rPr>
          <w:rFonts w:ascii="Times New Roman" w:hAnsi="Times New Roman"/>
          <w:sz w:val="24"/>
          <w:szCs w:val="24"/>
        </w:rPr>
        <w:t xml:space="preserve">, </w:t>
      </w:r>
      <w:r w:rsidR="00F96831" w:rsidRPr="005D3CE8">
        <w:rPr>
          <w:rFonts w:ascii="Times New Roman" w:hAnsi="Times New Roman" w:cs="Times New Roman"/>
          <w:sz w:val="24"/>
          <w:szCs w:val="24"/>
        </w:rPr>
        <w:t>personālam, kurš projektā iesaistīts uz pilnu darba laiku</w:t>
      </w:r>
      <w:r w:rsidRPr="005D3CE8">
        <w:rPr>
          <w:rFonts w:ascii="Times New Roman" w:hAnsi="Times New Roman" w:cs="Times New Roman"/>
          <w:sz w:val="24"/>
          <w:szCs w:val="24"/>
        </w:rPr>
        <w:t>.</w:t>
      </w:r>
    </w:p>
    <w:p w:rsidR="001342AC" w:rsidRPr="00977A12" w:rsidRDefault="0087535A" w:rsidP="00646831">
      <w:pPr>
        <w:pStyle w:val="ListParagraph"/>
        <w:numPr>
          <w:ilvl w:val="0"/>
          <w:numId w:val="38"/>
        </w:numPr>
        <w:tabs>
          <w:tab w:val="left" w:pos="567"/>
        </w:tabs>
        <w:spacing w:before="120" w:after="0" w:line="240" w:lineRule="auto"/>
        <w:ind w:left="0" w:firstLine="0"/>
        <w:contextualSpacing w:val="0"/>
        <w:jc w:val="both"/>
        <w:rPr>
          <w:rFonts w:ascii="Times New Roman" w:hAnsi="Times New Roman" w:cs="Times New Roman"/>
          <w:sz w:val="24"/>
          <w:szCs w:val="24"/>
        </w:rPr>
      </w:pPr>
      <w:r w:rsidRPr="00977A12">
        <w:rPr>
          <w:rFonts w:ascii="Times New Roman" w:hAnsi="Times New Roman" w:cs="Times New Roman"/>
          <w:sz w:val="24"/>
          <w:szCs w:val="24"/>
        </w:rPr>
        <w:t xml:space="preserve">Finansējuma saņēmējs, </w:t>
      </w:r>
      <w:r w:rsidR="00280DC7" w:rsidRPr="00977A12">
        <w:rPr>
          <w:rFonts w:ascii="Times New Roman" w:hAnsi="Times New Roman" w:cs="Times New Roman"/>
          <w:sz w:val="24"/>
          <w:szCs w:val="24"/>
        </w:rPr>
        <w:t xml:space="preserve">plānojot finansējumu projekta īstenošanai un īstenojot projektu, ievēro šajā ziņojumā noteiktās izmaksu pozīcijas un ierobežojumus, nepārsniedzot </w:t>
      </w:r>
      <w:r w:rsidRPr="00977A12">
        <w:rPr>
          <w:rFonts w:ascii="Times New Roman" w:hAnsi="Times New Roman" w:cs="Times New Roman"/>
          <w:sz w:val="24"/>
          <w:szCs w:val="24"/>
        </w:rPr>
        <w:t xml:space="preserve">kopējo </w:t>
      </w:r>
      <w:r w:rsidR="000F6BB9" w:rsidRPr="00977A12">
        <w:rPr>
          <w:rFonts w:ascii="Times New Roman" w:hAnsi="Times New Roman" w:cs="Times New Roman"/>
          <w:sz w:val="24"/>
          <w:szCs w:val="24"/>
        </w:rPr>
        <w:t>9.2</w:t>
      </w:r>
      <w:r w:rsidRPr="00977A12">
        <w:rPr>
          <w:rFonts w:ascii="Times New Roman" w:hAnsi="Times New Roman" w:cs="Times New Roman"/>
          <w:sz w:val="24"/>
          <w:szCs w:val="24"/>
        </w:rPr>
        <w:t>.3.SAM pieejamo finansējumu</w:t>
      </w:r>
      <w:r w:rsidR="001342AC" w:rsidRPr="00977A12">
        <w:rPr>
          <w:rFonts w:ascii="Times New Roman" w:hAnsi="Times New Roman" w:cs="Times New Roman"/>
          <w:sz w:val="24"/>
          <w:szCs w:val="24"/>
        </w:rPr>
        <w:t>.</w:t>
      </w:r>
    </w:p>
    <w:p w:rsidR="008305DA" w:rsidRPr="00977A12" w:rsidRDefault="00BA365C" w:rsidP="008305DA">
      <w:pPr>
        <w:pStyle w:val="ListParagraph"/>
        <w:numPr>
          <w:ilvl w:val="0"/>
          <w:numId w:val="38"/>
        </w:numPr>
        <w:tabs>
          <w:tab w:val="left" w:pos="567"/>
        </w:tabs>
        <w:spacing w:before="120" w:after="0" w:line="240" w:lineRule="auto"/>
        <w:ind w:left="0" w:firstLine="0"/>
        <w:contextualSpacing w:val="0"/>
        <w:jc w:val="both"/>
        <w:rPr>
          <w:rFonts w:ascii="Times New Roman" w:hAnsi="Times New Roman" w:cs="Times New Roman"/>
          <w:sz w:val="24"/>
          <w:szCs w:val="24"/>
        </w:rPr>
      </w:pPr>
      <w:r w:rsidRPr="00977A12">
        <w:rPr>
          <w:rFonts w:ascii="Times New Roman" w:hAnsi="Times New Roman" w:cs="Times New Roman"/>
          <w:sz w:val="24"/>
          <w:szCs w:val="24"/>
        </w:rPr>
        <w:t>Projekta administrēšanas un projekta īstenošanas personāls atbilstoši z</w:t>
      </w:r>
      <w:r w:rsidR="001342AC" w:rsidRPr="00977A12">
        <w:rPr>
          <w:rFonts w:ascii="Times New Roman" w:hAnsi="Times New Roman" w:cs="Times New Roman"/>
          <w:sz w:val="24"/>
          <w:szCs w:val="24"/>
        </w:rPr>
        <w:t xml:space="preserve">iņojuma </w:t>
      </w:r>
      <w:r w:rsidR="00D9189B" w:rsidRPr="00977A12">
        <w:rPr>
          <w:rFonts w:ascii="Times New Roman" w:hAnsi="Times New Roman" w:cs="Times New Roman"/>
          <w:sz w:val="24"/>
          <w:szCs w:val="24"/>
        </w:rPr>
        <w:t>34</w:t>
      </w:r>
      <w:r w:rsidR="001342AC" w:rsidRPr="00977A12">
        <w:rPr>
          <w:rFonts w:ascii="Times New Roman" w:hAnsi="Times New Roman" w:cs="Times New Roman"/>
          <w:sz w:val="24"/>
          <w:szCs w:val="24"/>
        </w:rPr>
        <w:t xml:space="preserve">.1., </w:t>
      </w:r>
      <w:r w:rsidR="00D9189B" w:rsidRPr="00977A12">
        <w:rPr>
          <w:rFonts w:ascii="Times New Roman" w:hAnsi="Times New Roman" w:cs="Times New Roman"/>
          <w:sz w:val="24"/>
          <w:szCs w:val="24"/>
        </w:rPr>
        <w:t>35</w:t>
      </w:r>
      <w:r w:rsidR="001342AC" w:rsidRPr="00977A12">
        <w:rPr>
          <w:rFonts w:ascii="Times New Roman" w:hAnsi="Times New Roman" w:cs="Times New Roman"/>
          <w:sz w:val="24"/>
          <w:szCs w:val="24"/>
        </w:rPr>
        <w:t xml:space="preserve">.1.1. un </w:t>
      </w:r>
      <w:r w:rsidR="00D9189B" w:rsidRPr="00977A12">
        <w:rPr>
          <w:rFonts w:ascii="Times New Roman" w:hAnsi="Times New Roman" w:cs="Times New Roman"/>
          <w:sz w:val="24"/>
          <w:szCs w:val="24"/>
        </w:rPr>
        <w:t>36</w:t>
      </w:r>
      <w:r w:rsidR="001342AC" w:rsidRPr="00977A12">
        <w:rPr>
          <w:rFonts w:ascii="Times New Roman" w:hAnsi="Times New Roman" w:cs="Times New Roman"/>
          <w:sz w:val="24"/>
          <w:szCs w:val="24"/>
        </w:rPr>
        <w:t xml:space="preserve">.1.1.apakšpunktos </w:t>
      </w:r>
      <w:r w:rsidRPr="00977A12">
        <w:rPr>
          <w:rFonts w:ascii="Times New Roman" w:hAnsi="Times New Roman" w:cs="Times New Roman"/>
          <w:sz w:val="24"/>
          <w:szCs w:val="24"/>
        </w:rPr>
        <w:t xml:space="preserve">norādītajām </w:t>
      </w:r>
      <w:r w:rsidR="001342AC" w:rsidRPr="00977A12">
        <w:rPr>
          <w:rFonts w:ascii="Times New Roman" w:hAnsi="Times New Roman" w:cs="Times New Roman"/>
          <w:sz w:val="24"/>
          <w:szCs w:val="24"/>
        </w:rPr>
        <w:t>attiecināmo</w:t>
      </w:r>
      <w:r w:rsidRPr="00977A12">
        <w:rPr>
          <w:rFonts w:ascii="Times New Roman" w:hAnsi="Times New Roman" w:cs="Times New Roman"/>
          <w:sz w:val="24"/>
          <w:szCs w:val="24"/>
        </w:rPr>
        <w:t xml:space="preserve"> atlīdzības</w:t>
      </w:r>
      <w:r w:rsidR="001342AC" w:rsidRPr="00977A12">
        <w:rPr>
          <w:rFonts w:ascii="Times New Roman" w:hAnsi="Times New Roman" w:cs="Times New Roman"/>
          <w:sz w:val="24"/>
          <w:szCs w:val="24"/>
        </w:rPr>
        <w:t xml:space="preserve"> izmaksu </w:t>
      </w:r>
      <w:r w:rsidRPr="00977A12">
        <w:rPr>
          <w:rFonts w:ascii="Times New Roman" w:hAnsi="Times New Roman" w:cs="Times New Roman"/>
          <w:sz w:val="24"/>
          <w:szCs w:val="24"/>
        </w:rPr>
        <w:t>pozīcijām</w:t>
      </w:r>
      <w:r w:rsidR="001342AC" w:rsidRPr="00977A12">
        <w:rPr>
          <w:rFonts w:ascii="Times New Roman" w:hAnsi="Times New Roman" w:cs="Times New Roman"/>
          <w:sz w:val="24"/>
          <w:szCs w:val="24"/>
        </w:rPr>
        <w:t xml:space="preserve"> </w:t>
      </w:r>
      <w:r w:rsidR="00E85826" w:rsidRPr="00977A12">
        <w:rPr>
          <w:rFonts w:ascii="Times New Roman" w:hAnsi="Times New Roman" w:cs="Times New Roman"/>
          <w:sz w:val="24"/>
          <w:szCs w:val="24"/>
        </w:rPr>
        <w:t>var tikt</w:t>
      </w:r>
      <w:r w:rsidRPr="00977A12">
        <w:rPr>
          <w:rFonts w:ascii="Times New Roman" w:hAnsi="Times New Roman" w:cs="Times New Roman"/>
          <w:sz w:val="24"/>
          <w:szCs w:val="24"/>
        </w:rPr>
        <w:t xml:space="preserve"> piesaistīts uz pilnu</w:t>
      </w:r>
      <w:r w:rsidR="00E85826" w:rsidRPr="00977A12">
        <w:rPr>
          <w:rFonts w:ascii="Times New Roman" w:hAnsi="Times New Roman" w:cs="Times New Roman"/>
          <w:sz w:val="24"/>
          <w:szCs w:val="24"/>
        </w:rPr>
        <w:t xml:space="preserve"> darba</w:t>
      </w:r>
      <w:r w:rsidRPr="00977A12">
        <w:rPr>
          <w:rFonts w:ascii="Times New Roman" w:hAnsi="Times New Roman" w:cs="Times New Roman"/>
          <w:sz w:val="24"/>
          <w:szCs w:val="24"/>
        </w:rPr>
        <w:t xml:space="preserve"> laiku un </w:t>
      </w:r>
      <w:proofErr w:type="spellStart"/>
      <w:r w:rsidRPr="00977A12">
        <w:rPr>
          <w:rFonts w:ascii="Times New Roman" w:hAnsi="Times New Roman" w:cs="Times New Roman"/>
          <w:sz w:val="24"/>
          <w:szCs w:val="24"/>
        </w:rPr>
        <w:t>daļ</w:t>
      </w:r>
      <w:r w:rsidR="009F68B9">
        <w:rPr>
          <w:rFonts w:ascii="Times New Roman" w:hAnsi="Times New Roman" w:cs="Times New Roman"/>
          <w:sz w:val="24"/>
          <w:szCs w:val="24"/>
        </w:rPr>
        <w:t>l</w:t>
      </w:r>
      <w:r w:rsidRPr="00977A12">
        <w:rPr>
          <w:rFonts w:ascii="Times New Roman" w:hAnsi="Times New Roman" w:cs="Times New Roman"/>
          <w:sz w:val="24"/>
          <w:szCs w:val="24"/>
        </w:rPr>
        <w:t>aika</w:t>
      </w:r>
      <w:proofErr w:type="spellEnd"/>
      <w:r w:rsidRPr="00977A12">
        <w:rPr>
          <w:rFonts w:ascii="Times New Roman" w:hAnsi="Times New Roman" w:cs="Times New Roman"/>
          <w:sz w:val="24"/>
          <w:szCs w:val="24"/>
        </w:rPr>
        <w:t xml:space="preserve"> noslodzi</w:t>
      </w:r>
      <w:r w:rsidR="00E85826" w:rsidRPr="00977A12">
        <w:rPr>
          <w:rFonts w:ascii="Times New Roman" w:hAnsi="Times New Roman" w:cs="Times New Roman"/>
          <w:sz w:val="24"/>
          <w:szCs w:val="24"/>
        </w:rPr>
        <w:t xml:space="preserve">, ievērojot </w:t>
      </w:r>
      <w:proofErr w:type="spellStart"/>
      <w:r w:rsidR="00E85826" w:rsidRPr="00977A12">
        <w:rPr>
          <w:rFonts w:ascii="Times New Roman" w:hAnsi="Times New Roman" w:cs="Times New Roman"/>
          <w:sz w:val="24"/>
          <w:szCs w:val="24"/>
        </w:rPr>
        <w:t>daļlaika</w:t>
      </w:r>
      <w:proofErr w:type="spellEnd"/>
      <w:r w:rsidR="00E85826" w:rsidRPr="00977A12">
        <w:rPr>
          <w:rFonts w:ascii="Times New Roman" w:hAnsi="Times New Roman" w:cs="Times New Roman"/>
          <w:sz w:val="24"/>
          <w:szCs w:val="24"/>
        </w:rPr>
        <w:t xml:space="preserve"> noslodzes principus izmaksu attiecināšanai Eiropas Savienības fondu projektos atbilstoši Finanšu ministrijas vadlīnijām attiecināmo un neattiecināmo izmaksu noteikšanai 2014.-2020.gada plānošanas periodā</w:t>
      </w:r>
      <w:r w:rsidR="001342AC" w:rsidRPr="00977A12">
        <w:rPr>
          <w:rFonts w:ascii="Times New Roman" w:hAnsi="Times New Roman" w:cs="Times New Roman"/>
          <w:sz w:val="24"/>
          <w:szCs w:val="24"/>
        </w:rPr>
        <w:t>.</w:t>
      </w:r>
      <w:r w:rsidR="00096B14" w:rsidRPr="00977A12">
        <w:rPr>
          <w:rFonts w:ascii="Times New Roman" w:hAnsi="Times New Roman" w:cs="Times New Roman"/>
          <w:sz w:val="24"/>
          <w:szCs w:val="24"/>
        </w:rPr>
        <w:t xml:space="preserve"> </w:t>
      </w:r>
    </w:p>
    <w:p w:rsidR="00096B14" w:rsidRDefault="00096B14" w:rsidP="00096B14">
      <w:pPr>
        <w:pStyle w:val="ListParagraph"/>
        <w:tabs>
          <w:tab w:val="left" w:pos="567"/>
        </w:tabs>
        <w:spacing w:before="120" w:after="0" w:line="240" w:lineRule="auto"/>
        <w:ind w:left="0"/>
        <w:contextualSpacing w:val="0"/>
        <w:jc w:val="both"/>
        <w:rPr>
          <w:rFonts w:ascii="Times New Roman" w:hAnsi="Times New Roman" w:cs="Times New Roman"/>
          <w:sz w:val="24"/>
          <w:szCs w:val="24"/>
        </w:rPr>
      </w:pPr>
    </w:p>
    <w:p w:rsidR="00096B14" w:rsidRDefault="00096B14" w:rsidP="00096B14">
      <w:pPr>
        <w:pStyle w:val="Heading2"/>
        <w:spacing w:line="240" w:lineRule="auto"/>
        <w:ind w:left="426" w:hanging="426"/>
        <w:rPr>
          <w:szCs w:val="24"/>
        </w:rPr>
      </w:pPr>
      <w:bookmarkStart w:id="13" w:name="_Toc393287763"/>
      <w:r w:rsidRPr="00096B14">
        <w:rPr>
          <w:szCs w:val="24"/>
        </w:rPr>
        <w:t>Starptautiskās Rekonstrukcijas un attīstības bankas iesaiste</w:t>
      </w:r>
      <w:bookmarkEnd w:id="13"/>
    </w:p>
    <w:p w:rsidR="00096B14" w:rsidRPr="00096B14" w:rsidRDefault="00C10EDC" w:rsidP="00096B14">
      <w:pPr>
        <w:pStyle w:val="ListParagraph"/>
        <w:numPr>
          <w:ilvl w:val="0"/>
          <w:numId w:val="38"/>
        </w:numPr>
        <w:tabs>
          <w:tab w:val="left" w:pos="567"/>
        </w:tabs>
        <w:spacing w:before="120" w:after="120" w:line="240" w:lineRule="auto"/>
        <w:ind w:left="0" w:firstLine="0"/>
        <w:contextualSpacing w:val="0"/>
        <w:jc w:val="both"/>
        <w:rPr>
          <w:rFonts w:ascii="Times New Roman" w:hAnsi="Times New Roman" w:cs="Times New Roman"/>
          <w:sz w:val="24"/>
          <w:szCs w:val="24"/>
        </w:rPr>
      </w:pPr>
      <w:r w:rsidRPr="00096B14">
        <w:rPr>
          <w:rFonts w:ascii="Times New Roman" w:hAnsi="Times New Roman" w:cs="Times New Roman"/>
          <w:sz w:val="24"/>
          <w:szCs w:val="24"/>
        </w:rPr>
        <w:t>Ziņojuma  32.2.</w:t>
      </w:r>
      <w:r w:rsidR="00757E7A" w:rsidRPr="00096B14">
        <w:rPr>
          <w:rFonts w:ascii="Times New Roman" w:hAnsi="Times New Roman" w:cs="Times New Roman"/>
          <w:sz w:val="24"/>
          <w:szCs w:val="24"/>
        </w:rPr>
        <w:t xml:space="preserve"> </w:t>
      </w:r>
      <w:r w:rsidRPr="00096B14">
        <w:rPr>
          <w:rFonts w:ascii="Times New Roman" w:hAnsi="Times New Roman" w:cs="Times New Roman"/>
          <w:sz w:val="24"/>
          <w:szCs w:val="24"/>
        </w:rPr>
        <w:t>apakšpunktā minēt</w:t>
      </w:r>
      <w:r w:rsidR="00770E70" w:rsidRPr="00096B14">
        <w:rPr>
          <w:rFonts w:ascii="Times New Roman" w:hAnsi="Times New Roman" w:cs="Times New Roman"/>
          <w:sz w:val="24"/>
          <w:szCs w:val="24"/>
        </w:rPr>
        <w:t>ās</w:t>
      </w:r>
      <w:r w:rsidRPr="00096B14">
        <w:rPr>
          <w:rFonts w:ascii="Times New Roman" w:hAnsi="Times New Roman" w:cs="Times New Roman"/>
          <w:sz w:val="24"/>
          <w:szCs w:val="24"/>
        </w:rPr>
        <w:t xml:space="preserve"> darbīb</w:t>
      </w:r>
      <w:r w:rsidR="00770E70" w:rsidRPr="00096B14">
        <w:rPr>
          <w:rFonts w:ascii="Times New Roman" w:hAnsi="Times New Roman" w:cs="Times New Roman"/>
          <w:sz w:val="24"/>
          <w:szCs w:val="24"/>
        </w:rPr>
        <w:t>as</w:t>
      </w:r>
      <w:r w:rsidRPr="00096B14">
        <w:rPr>
          <w:rFonts w:ascii="Times New Roman" w:hAnsi="Times New Roman" w:cs="Times New Roman"/>
          <w:sz w:val="24"/>
          <w:szCs w:val="24"/>
        </w:rPr>
        <w:t xml:space="preserve"> īstenošanai</w:t>
      </w:r>
      <w:r w:rsidR="008031F1" w:rsidRPr="00096B14">
        <w:rPr>
          <w:rFonts w:ascii="Times New Roman" w:hAnsi="Times New Roman" w:cs="Times New Roman"/>
          <w:sz w:val="24"/>
          <w:szCs w:val="24"/>
        </w:rPr>
        <w:t xml:space="preserve"> jeb </w:t>
      </w:r>
      <w:r w:rsidR="00742FAC" w:rsidRPr="00096B14">
        <w:rPr>
          <w:rFonts w:ascii="Times New Roman" w:hAnsi="Times New Roman" w:cs="Times New Roman"/>
          <w:sz w:val="24"/>
          <w:szCs w:val="24"/>
        </w:rPr>
        <w:t xml:space="preserve">prioritāro </w:t>
      </w:r>
      <w:r w:rsidR="008031F1" w:rsidRPr="00096B14">
        <w:rPr>
          <w:rFonts w:ascii="Times New Roman" w:hAnsi="Times New Roman" w:cs="Times New Roman"/>
          <w:sz w:val="24"/>
          <w:szCs w:val="24"/>
        </w:rPr>
        <w:t>veselības jomu tīklu attīstības vadlīniju izstrādei</w:t>
      </w:r>
      <w:r w:rsidR="00757E7A" w:rsidRPr="00096B14">
        <w:rPr>
          <w:rFonts w:ascii="Times New Roman" w:hAnsi="Times New Roman" w:cs="Times New Roman"/>
          <w:sz w:val="24"/>
          <w:szCs w:val="24"/>
        </w:rPr>
        <w:t xml:space="preserve"> </w:t>
      </w:r>
      <w:r w:rsidRPr="00096B14">
        <w:rPr>
          <w:rFonts w:ascii="Times New Roman" w:hAnsi="Times New Roman" w:cs="Times New Roman"/>
          <w:sz w:val="24"/>
          <w:szCs w:val="24"/>
        </w:rPr>
        <w:t xml:space="preserve">finansējuma saņēmējs </w:t>
      </w:r>
      <w:r w:rsidR="008031F1" w:rsidRPr="00096B14">
        <w:rPr>
          <w:rFonts w:ascii="Times New Roman" w:hAnsi="Times New Roman" w:cs="Times New Roman"/>
          <w:sz w:val="24"/>
          <w:szCs w:val="24"/>
        </w:rPr>
        <w:t>piesaist</w:t>
      </w:r>
      <w:r w:rsidR="00FD07D4" w:rsidRPr="00096B14">
        <w:rPr>
          <w:rFonts w:ascii="Times New Roman" w:hAnsi="Times New Roman" w:cs="Times New Roman"/>
          <w:sz w:val="24"/>
          <w:szCs w:val="24"/>
        </w:rPr>
        <w:t xml:space="preserve">a </w:t>
      </w:r>
      <w:r w:rsidR="008031F1" w:rsidRPr="00096B14">
        <w:rPr>
          <w:rFonts w:ascii="Times New Roman" w:hAnsi="Times New Roman" w:cs="Times New Roman"/>
          <w:sz w:val="24"/>
          <w:szCs w:val="24"/>
        </w:rPr>
        <w:t xml:space="preserve">Starptautisko Rekonstrukcijas un attīstības banku jeb Pasaules </w:t>
      </w:r>
      <w:r w:rsidR="00EB39EC" w:rsidRPr="00096B14">
        <w:rPr>
          <w:rFonts w:ascii="Times New Roman" w:hAnsi="Times New Roman" w:cs="Times New Roman"/>
          <w:sz w:val="24"/>
          <w:szCs w:val="24"/>
        </w:rPr>
        <w:t>B</w:t>
      </w:r>
      <w:r w:rsidR="008031F1" w:rsidRPr="00096B14">
        <w:rPr>
          <w:rFonts w:ascii="Times New Roman" w:hAnsi="Times New Roman" w:cs="Times New Roman"/>
          <w:sz w:val="24"/>
          <w:szCs w:val="24"/>
        </w:rPr>
        <w:t xml:space="preserve">anku (turpmāk – Pasaules </w:t>
      </w:r>
      <w:r w:rsidR="00EB39EC" w:rsidRPr="00096B14">
        <w:rPr>
          <w:rFonts w:ascii="Times New Roman" w:hAnsi="Times New Roman" w:cs="Times New Roman"/>
          <w:sz w:val="24"/>
          <w:szCs w:val="24"/>
        </w:rPr>
        <w:t>B</w:t>
      </w:r>
      <w:r w:rsidR="008031F1" w:rsidRPr="00096B14">
        <w:rPr>
          <w:rFonts w:ascii="Times New Roman" w:hAnsi="Times New Roman" w:cs="Times New Roman"/>
          <w:sz w:val="24"/>
          <w:szCs w:val="24"/>
        </w:rPr>
        <w:t xml:space="preserve">anka). </w:t>
      </w:r>
      <w:r w:rsidR="00FD07D4" w:rsidRPr="00096B14">
        <w:rPr>
          <w:rFonts w:ascii="Times New Roman" w:hAnsi="Times New Roman" w:cs="Times New Roman"/>
          <w:sz w:val="24"/>
          <w:szCs w:val="24"/>
        </w:rPr>
        <w:t xml:space="preserve">Pasaules </w:t>
      </w:r>
      <w:r w:rsidR="00EB39EC" w:rsidRPr="00096B14">
        <w:rPr>
          <w:rFonts w:ascii="Times New Roman" w:hAnsi="Times New Roman" w:cs="Times New Roman"/>
          <w:sz w:val="24"/>
          <w:szCs w:val="24"/>
        </w:rPr>
        <w:t>B</w:t>
      </w:r>
      <w:r w:rsidR="00FD07D4" w:rsidRPr="00096B14">
        <w:rPr>
          <w:rFonts w:ascii="Times New Roman" w:hAnsi="Times New Roman" w:cs="Times New Roman"/>
          <w:sz w:val="24"/>
          <w:szCs w:val="24"/>
        </w:rPr>
        <w:t>ankas iesaist</w:t>
      </w:r>
      <w:r w:rsidR="00CC6FC7" w:rsidRPr="00096B14">
        <w:rPr>
          <w:rFonts w:ascii="Times New Roman" w:hAnsi="Times New Roman" w:cs="Times New Roman"/>
          <w:sz w:val="24"/>
          <w:szCs w:val="24"/>
        </w:rPr>
        <w:t xml:space="preserve">e nepieciešama pamatojoties uz </w:t>
      </w:r>
      <w:r w:rsidR="00FD07D4" w:rsidRPr="00096B14">
        <w:rPr>
          <w:rFonts w:ascii="Times New Roman" w:hAnsi="Times New Roman" w:cs="Times New Roman"/>
          <w:sz w:val="24"/>
          <w:szCs w:val="24"/>
        </w:rPr>
        <w:t>to, ka</w:t>
      </w:r>
      <w:r w:rsidR="00EB39EC" w:rsidRPr="00096B14">
        <w:rPr>
          <w:rFonts w:ascii="Times New Roman" w:hAnsi="Times New Roman" w:cs="Times New Roman"/>
          <w:sz w:val="24"/>
          <w:szCs w:val="24"/>
        </w:rPr>
        <w:t>,</w:t>
      </w:r>
      <w:r w:rsidR="00FD07D4" w:rsidRPr="00096B14">
        <w:rPr>
          <w:rFonts w:ascii="Times New Roman" w:hAnsi="Times New Roman" w:cs="Times New Roman"/>
          <w:sz w:val="24"/>
          <w:szCs w:val="24"/>
        </w:rPr>
        <w:t xml:space="preserve"> i</w:t>
      </w:r>
      <w:r w:rsidR="008031F1" w:rsidRPr="00096B14">
        <w:rPr>
          <w:rFonts w:ascii="Times New Roman" w:hAnsi="Times New Roman" w:cs="Times New Roman"/>
          <w:sz w:val="24"/>
          <w:szCs w:val="24"/>
        </w:rPr>
        <w:t xml:space="preserve">zstrādājot prioritāro veselības jomu tīklu attīstības vadlīnijas, ir jāveic </w:t>
      </w:r>
      <w:r w:rsidR="00770E70" w:rsidRPr="00096B14">
        <w:rPr>
          <w:rFonts w:ascii="Times New Roman" w:hAnsi="Times New Roman" w:cs="Times New Roman"/>
          <w:sz w:val="24"/>
          <w:szCs w:val="24"/>
        </w:rPr>
        <w:t xml:space="preserve">zinātnisks </w:t>
      </w:r>
      <w:r w:rsidR="008031F1" w:rsidRPr="00096B14">
        <w:rPr>
          <w:rFonts w:ascii="Times New Roman" w:hAnsi="Times New Roman" w:cs="Times New Roman"/>
          <w:sz w:val="24"/>
          <w:szCs w:val="24"/>
        </w:rPr>
        <w:t>pētījums, kura ietvaros tiek veikts esošā</w:t>
      </w:r>
      <w:r w:rsidR="00EB39EC" w:rsidRPr="00096B14">
        <w:rPr>
          <w:rFonts w:ascii="Times New Roman" w:hAnsi="Times New Roman" w:cs="Times New Roman"/>
          <w:sz w:val="24"/>
          <w:szCs w:val="24"/>
        </w:rPr>
        <w:t>s</w:t>
      </w:r>
      <w:r w:rsidR="008031F1" w:rsidRPr="00096B14">
        <w:rPr>
          <w:rFonts w:ascii="Times New Roman" w:hAnsi="Times New Roman" w:cs="Times New Roman"/>
          <w:sz w:val="24"/>
          <w:szCs w:val="24"/>
        </w:rPr>
        <w:t xml:space="preserve"> situācijas izvērtējums un tiek nodrošināta vairāku iespējamo </w:t>
      </w:r>
      <w:r w:rsidR="00EB39EC" w:rsidRPr="00096B14">
        <w:rPr>
          <w:rFonts w:ascii="Times New Roman" w:hAnsi="Times New Roman" w:cs="Times New Roman"/>
          <w:sz w:val="24"/>
          <w:szCs w:val="24"/>
        </w:rPr>
        <w:t xml:space="preserve">attīstības </w:t>
      </w:r>
      <w:r w:rsidR="008031F1" w:rsidRPr="00096B14">
        <w:rPr>
          <w:rFonts w:ascii="Times New Roman" w:hAnsi="Times New Roman" w:cs="Times New Roman"/>
          <w:sz w:val="24"/>
          <w:szCs w:val="24"/>
        </w:rPr>
        <w:t>modeļu stipro pušu un juridisko, ekonomisko, finanšu, sociālo un citu risku identifikācija</w:t>
      </w:r>
      <w:r w:rsidR="0072061C" w:rsidRPr="00096B14">
        <w:rPr>
          <w:rFonts w:ascii="Times New Roman" w:hAnsi="Times New Roman" w:cs="Times New Roman"/>
          <w:sz w:val="24"/>
          <w:szCs w:val="24"/>
        </w:rPr>
        <w:t xml:space="preserve">, kam jābūt balstītām tieši </w:t>
      </w:r>
      <w:r w:rsidR="00EB39EC" w:rsidRPr="00096B14">
        <w:rPr>
          <w:rFonts w:ascii="Times New Roman" w:hAnsi="Times New Roman" w:cs="Times New Roman"/>
          <w:sz w:val="24"/>
          <w:szCs w:val="24"/>
        </w:rPr>
        <w:t xml:space="preserve">uz </w:t>
      </w:r>
      <w:r w:rsidR="0072061C" w:rsidRPr="00096B14">
        <w:rPr>
          <w:rFonts w:ascii="Times New Roman" w:hAnsi="Times New Roman" w:cs="Times New Roman"/>
          <w:sz w:val="24"/>
          <w:szCs w:val="24"/>
        </w:rPr>
        <w:t>Latvijas situāciju raksturojošo datu padziļinātu analīzi un argumentiem</w:t>
      </w:r>
      <w:r w:rsidR="00CC6FC7" w:rsidRPr="00096B14">
        <w:rPr>
          <w:rFonts w:ascii="Times New Roman" w:hAnsi="Times New Roman" w:cs="Times New Roman"/>
          <w:sz w:val="24"/>
          <w:szCs w:val="24"/>
        </w:rPr>
        <w:t>, vienlaicīgi ņemot vērā starptautisko pieredzi un labo praksi</w:t>
      </w:r>
      <w:r w:rsidR="008031F1" w:rsidRPr="00096B14">
        <w:rPr>
          <w:rFonts w:ascii="Times New Roman" w:hAnsi="Times New Roman" w:cs="Times New Roman"/>
          <w:sz w:val="24"/>
          <w:szCs w:val="24"/>
        </w:rPr>
        <w:t xml:space="preserve">. </w:t>
      </w:r>
      <w:r w:rsidR="00EB39EC" w:rsidRPr="00096B14">
        <w:rPr>
          <w:rFonts w:ascii="Times New Roman" w:hAnsi="Times New Roman" w:cs="Times New Roman"/>
          <w:sz w:val="24"/>
          <w:szCs w:val="24"/>
        </w:rPr>
        <w:t xml:space="preserve">Pasaules Banka, izstrādājot prioritāro veselības jomu tīklu attīstības vadlīnijas, piesaistīs Latvijas veselības nozares ekspertus un biedrības un nodibinājumus. </w:t>
      </w:r>
      <w:r w:rsidR="008031F1" w:rsidRPr="00096B14">
        <w:rPr>
          <w:rFonts w:ascii="Times New Roman" w:hAnsi="Times New Roman" w:cs="Times New Roman"/>
          <w:sz w:val="24"/>
          <w:szCs w:val="24"/>
        </w:rPr>
        <w:t xml:space="preserve">Tieši zinātniski veikti pētījumi nodrošina objektīvu </w:t>
      </w:r>
      <w:r w:rsidR="00EB39EC" w:rsidRPr="00096B14">
        <w:rPr>
          <w:rFonts w:ascii="Times New Roman" w:hAnsi="Times New Roman" w:cs="Times New Roman"/>
          <w:sz w:val="24"/>
          <w:szCs w:val="24"/>
        </w:rPr>
        <w:t xml:space="preserve">un pamatotu </w:t>
      </w:r>
      <w:r w:rsidR="008031F1" w:rsidRPr="00096B14">
        <w:rPr>
          <w:rFonts w:ascii="Times New Roman" w:hAnsi="Times New Roman" w:cs="Times New Roman"/>
          <w:sz w:val="24"/>
          <w:szCs w:val="24"/>
        </w:rPr>
        <w:t>datu ieguvi un analīzi</w:t>
      </w:r>
      <w:r w:rsidR="00AF0AEA" w:rsidRPr="00096B14">
        <w:rPr>
          <w:rFonts w:ascii="Times New Roman" w:hAnsi="Times New Roman" w:cs="Times New Roman"/>
          <w:sz w:val="24"/>
          <w:szCs w:val="24"/>
        </w:rPr>
        <w:t>.</w:t>
      </w:r>
      <w:r w:rsidR="008031F1" w:rsidRPr="00096B14">
        <w:rPr>
          <w:rFonts w:ascii="Times New Roman" w:hAnsi="Times New Roman" w:cs="Times New Roman"/>
          <w:sz w:val="24"/>
          <w:szCs w:val="24"/>
        </w:rPr>
        <w:t xml:space="preserve"> Ieguvums būs visas sabiedrības labums, jo valsts politika veselības aprūpē tiks kvalitatīvi plānota un sistēmiski īstenota, efektīvi izmantojot valsts budžeta līdzekļus. </w:t>
      </w:r>
    </w:p>
    <w:p w:rsidR="00096B14" w:rsidRPr="00096B14" w:rsidRDefault="008031F1" w:rsidP="00096B14">
      <w:pPr>
        <w:pStyle w:val="ListParagraph"/>
        <w:numPr>
          <w:ilvl w:val="0"/>
          <w:numId w:val="38"/>
        </w:numPr>
        <w:tabs>
          <w:tab w:val="left" w:pos="567"/>
        </w:tabs>
        <w:spacing w:before="120" w:after="120" w:line="240" w:lineRule="auto"/>
        <w:ind w:left="0" w:firstLine="0"/>
        <w:contextualSpacing w:val="0"/>
        <w:jc w:val="both"/>
        <w:rPr>
          <w:rFonts w:ascii="Times New Roman" w:hAnsi="Times New Roman" w:cs="Times New Roman"/>
          <w:sz w:val="24"/>
          <w:szCs w:val="24"/>
        </w:rPr>
      </w:pPr>
      <w:r w:rsidRPr="00096B14">
        <w:rPr>
          <w:rFonts w:ascii="Times New Roman" w:hAnsi="Times New Roman" w:cs="Times New Roman"/>
          <w:sz w:val="24"/>
          <w:szCs w:val="24"/>
        </w:rPr>
        <w:t xml:space="preserve">Pētījuma veicējam ir jābūt neatkarīgam, starptautiski atzītam un ar pieredzi līdzīgu pētījumu veikšanā, datu ieguvē un apstrādē atšķirīgu valstu situācijās. Tāpat tam ir jāspēj darbu pabeigt iespējami īsā laikā, un pētījuma izmaksām jābūt samērīgām. </w:t>
      </w:r>
      <w:r w:rsidR="000B64FC" w:rsidRPr="00096B14">
        <w:rPr>
          <w:rFonts w:ascii="Times New Roman" w:hAnsi="Times New Roman" w:cs="Times New Roman"/>
          <w:sz w:val="24"/>
          <w:szCs w:val="24"/>
        </w:rPr>
        <w:t xml:space="preserve">Pasaules </w:t>
      </w:r>
      <w:r w:rsidR="00F3745F" w:rsidRPr="00096B14">
        <w:rPr>
          <w:rFonts w:ascii="Times New Roman" w:hAnsi="Times New Roman" w:cs="Times New Roman"/>
          <w:sz w:val="24"/>
          <w:szCs w:val="24"/>
        </w:rPr>
        <w:t>B</w:t>
      </w:r>
      <w:r w:rsidR="000B64FC" w:rsidRPr="00096B14">
        <w:rPr>
          <w:rFonts w:ascii="Times New Roman" w:hAnsi="Times New Roman" w:cs="Times New Roman"/>
          <w:sz w:val="24"/>
          <w:szCs w:val="24"/>
        </w:rPr>
        <w:t xml:space="preserve">anka ir viens no vadošajiem ekspertīzes sniedzējiem visā pasaulē ar augstu starptautisku autoritāti un uzkrātu milzīgu pieredzi. </w:t>
      </w:r>
      <w:r w:rsidR="008305DA" w:rsidRPr="00096B14">
        <w:rPr>
          <w:rFonts w:ascii="Times New Roman" w:hAnsi="Times New Roman" w:cs="Times New Roman"/>
          <w:sz w:val="24"/>
          <w:szCs w:val="24"/>
        </w:rPr>
        <w:t xml:space="preserve">Pasaules </w:t>
      </w:r>
      <w:r w:rsidR="00F3745F" w:rsidRPr="00096B14">
        <w:rPr>
          <w:rFonts w:ascii="Times New Roman" w:hAnsi="Times New Roman" w:cs="Times New Roman"/>
          <w:sz w:val="24"/>
          <w:szCs w:val="24"/>
        </w:rPr>
        <w:t>B</w:t>
      </w:r>
      <w:r w:rsidR="000B64FC" w:rsidRPr="00096B14">
        <w:rPr>
          <w:rFonts w:ascii="Times New Roman" w:hAnsi="Times New Roman" w:cs="Times New Roman"/>
          <w:sz w:val="24"/>
          <w:szCs w:val="24"/>
        </w:rPr>
        <w:t xml:space="preserve">anka ir vienīgā ārējā institūcija, kas Latvijas veselības aprūpes un citu politiku veidošanā un analīzē ir iesaistījusies jau vairakkārt, </w:t>
      </w:r>
      <w:r w:rsidR="0032509F" w:rsidRPr="00096B14">
        <w:rPr>
          <w:rFonts w:ascii="Times New Roman" w:hAnsi="Times New Roman" w:cs="Times New Roman"/>
          <w:sz w:val="24"/>
          <w:szCs w:val="24"/>
        </w:rPr>
        <w:t xml:space="preserve">līdz ar to tai jau ir </w:t>
      </w:r>
      <w:r w:rsidR="000B64FC" w:rsidRPr="00096B14">
        <w:rPr>
          <w:rFonts w:ascii="Times New Roman" w:hAnsi="Times New Roman" w:cs="Times New Roman"/>
          <w:sz w:val="24"/>
          <w:szCs w:val="24"/>
        </w:rPr>
        <w:t>uzkrātā pieredze un informācija</w:t>
      </w:r>
      <w:r w:rsidR="00AE799D" w:rsidRPr="00096B14">
        <w:rPr>
          <w:rFonts w:ascii="Times New Roman" w:hAnsi="Times New Roman" w:cs="Times New Roman"/>
          <w:sz w:val="24"/>
          <w:szCs w:val="24"/>
        </w:rPr>
        <w:t xml:space="preserve"> par situāciju veselības aprūpi Latvijā, ko varēs izmantot pētījuma veikšanai</w:t>
      </w:r>
      <w:r w:rsidR="000B64FC" w:rsidRPr="00096B14">
        <w:rPr>
          <w:rFonts w:ascii="Times New Roman" w:hAnsi="Times New Roman" w:cs="Times New Roman"/>
          <w:sz w:val="24"/>
          <w:szCs w:val="24"/>
        </w:rPr>
        <w:t xml:space="preserve">. </w:t>
      </w:r>
    </w:p>
    <w:p w:rsidR="00016524" w:rsidRPr="00096B14" w:rsidRDefault="00F3745F" w:rsidP="00096B14">
      <w:pPr>
        <w:pStyle w:val="ListParagraph"/>
        <w:numPr>
          <w:ilvl w:val="0"/>
          <w:numId w:val="38"/>
        </w:numPr>
        <w:tabs>
          <w:tab w:val="left" w:pos="567"/>
        </w:tabs>
        <w:spacing w:before="120" w:after="120" w:line="240" w:lineRule="auto"/>
        <w:ind w:left="0" w:firstLine="0"/>
        <w:contextualSpacing w:val="0"/>
        <w:jc w:val="both"/>
        <w:rPr>
          <w:rFonts w:ascii="Times New Roman" w:hAnsi="Times New Roman" w:cs="Times New Roman"/>
          <w:sz w:val="24"/>
          <w:szCs w:val="24"/>
        </w:rPr>
      </w:pPr>
      <w:r w:rsidRPr="00096B14">
        <w:rPr>
          <w:rFonts w:ascii="Times New Roman" w:hAnsi="Times New Roman" w:cs="Times New Roman"/>
          <w:sz w:val="24"/>
          <w:szCs w:val="24"/>
        </w:rPr>
        <w:t xml:space="preserve">Vienlaicīgi </w:t>
      </w:r>
      <w:r w:rsidR="008305DA" w:rsidRPr="00096B14">
        <w:rPr>
          <w:rFonts w:ascii="Times New Roman" w:hAnsi="Times New Roman" w:cs="Times New Roman"/>
          <w:sz w:val="24"/>
          <w:szCs w:val="24"/>
        </w:rPr>
        <w:t xml:space="preserve">Pasaules </w:t>
      </w:r>
      <w:r w:rsidRPr="00096B14">
        <w:rPr>
          <w:rFonts w:ascii="Times New Roman" w:hAnsi="Times New Roman" w:cs="Times New Roman"/>
          <w:sz w:val="24"/>
          <w:szCs w:val="24"/>
        </w:rPr>
        <w:t>B</w:t>
      </w:r>
      <w:r w:rsidR="000B64FC" w:rsidRPr="00096B14">
        <w:rPr>
          <w:rFonts w:ascii="Times New Roman" w:hAnsi="Times New Roman" w:cs="Times New Roman"/>
          <w:sz w:val="24"/>
          <w:szCs w:val="24"/>
        </w:rPr>
        <w:t>anka</w:t>
      </w:r>
      <w:r w:rsidRPr="00096B14">
        <w:rPr>
          <w:rFonts w:ascii="Times New Roman" w:hAnsi="Times New Roman" w:cs="Times New Roman"/>
          <w:sz w:val="24"/>
          <w:szCs w:val="24"/>
        </w:rPr>
        <w:t>i</w:t>
      </w:r>
      <w:r w:rsidR="000B64FC" w:rsidRPr="00096B14">
        <w:rPr>
          <w:rFonts w:ascii="Times New Roman" w:hAnsi="Times New Roman" w:cs="Times New Roman"/>
          <w:sz w:val="24"/>
          <w:szCs w:val="24"/>
        </w:rPr>
        <w:t xml:space="preserve"> </w:t>
      </w:r>
      <w:r w:rsidRPr="00096B14">
        <w:rPr>
          <w:rFonts w:ascii="Times New Roman" w:hAnsi="Times New Roman" w:cs="Times New Roman"/>
          <w:sz w:val="24"/>
          <w:szCs w:val="24"/>
        </w:rPr>
        <w:t xml:space="preserve">ir </w:t>
      </w:r>
      <w:r w:rsidR="000B64FC" w:rsidRPr="00096B14">
        <w:rPr>
          <w:rFonts w:ascii="Times New Roman" w:hAnsi="Times New Roman" w:cs="Times New Roman"/>
          <w:sz w:val="24"/>
          <w:szCs w:val="24"/>
        </w:rPr>
        <w:t xml:space="preserve">kapacitāte dažādu globāla mēroga salīdzinošu rādītāju monitoringa sistēmu uzturēšanā. </w:t>
      </w:r>
      <w:r w:rsidR="008305DA" w:rsidRPr="00096B14">
        <w:rPr>
          <w:rFonts w:ascii="Times New Roman" w:hAnsi="Times New Roman" w:cs="Times New Roman"/>
          <w:sz w:val="24"/>
          <w:szCs w:val="24"/>
        </w:rPr>
        <w:t xml:space="preserve">Pasaules </w:t>
      </w:r>
      <w:r w:rsidRPr="00096B14">
        <w:rPr>
          <w:rFonts w:ascii="Times New Roman" w:hAnsi="Times New Roman" w:cs="Times New Roman"/>
          <w:sz w:val="24"/>
          <w:szCs w:val="24"/>
        </w:rPr>
        <w:t>B</w:t>
      </w:r>
      <w:r w:rsidR="008305DA" w:rsidRPr="00096B14">
        <w:rPr>
          <w:rFonts w:ascii="Times New Roman" w:hAnsi="Times New Roman" w:cs="Times New Roman"/>
          <w:sz w:val="24"/>
          <w:szCs w:val="24"/>
        </w:rPr>
        <w:t>anka</w:t>
      </w:r>
      <w:r w:rsidR="00433FA6" w:rsidRPr="00096B14">
        <w:rPr>
          <w:rFonts w:ascii="Times New Roman" w:hAnsi="Times New Roman" w:cs="Times New Roman"/>
          <w:sz w:val="24"/>
          <w:szCs w:val="24"/>
        </w:rPr>
        <w:t xml:space="preserve">s pētījuma rezultātā 2004.gadā Ministru kabinetā tika apstiprināta </w:t>
      </w:r>
      <w:r w:rsidR="00AF0AEA" w:rsidRPr="00096B14">
        <w:rPr>
          <w:rFonts w:ascii="Times New Roman" w:hAnsi="Times New Roman" w:cs="Times New Roman"/>
          <w:sz w:val="24"/>
          <w:szCs w:val="24"/>
        </w:rPr>
        <w:t>„</w:t>
      </w:r>
      <w:r w:rsidR="00433FA6" w:rsidRPr="00096B14">
        <w:rPr>
          <w:rFonts w:ascii="Times New Roman" w:hAnsi="Times New Roman" w:cs="Times New Roman"/>
          <w:sz w:val="24"/>
          <w:szCs w:val="24"/>
        </w:rPr>
        <w:t>Ambulatorās un stacionārās veselības aprūpes pakalpojumu sniedzēju attīstības programma</w:t>
      </w:r>
      <w:r w:rsidR="00AF0AEA" w:rsidRPr="00096B14">
        <w:rPr>
          <w:rFonts w:ascii="Times New Roman" w:hAnsi="Times New Roman" w:cs="Times New Roman"/>
          <w:sz w:val="24"/>
          <w:szCs w:val="24"/>
        </w:rPr>
        <w:t>”</w:t>
      </w:r>
      <w:r w:rsidR="00433FA6" w:rsidRPr="00096B14">
        <w:rPr>
          <w:rFonts w:ascii="Times New Roman" w:hAnsi="Times New Roman" w:cs="Times New Roman"/>
          <w:sz w:val="24"/>
          <w:szCs w:val="24"/>
        </w:rPr>
        <w:t xml:space="preserve"> jeb tā saucamais </w:t>
      </w:r>
      <w:r w:rsidR="007025D6" w:rsidRPr="00096B14">
        <w:rPr>
          <w:rFonts w:ascii="Times New Roman" w:hAnsi="Times New Roman" w:cs="Times New Roman"/>
          <w:sz w:val="24"/>
          <w:szCs w:val="24"/>
        </w:rPr>
        <w:t>„</w:t>
      </w:r>
      <w:proofErr w:type="spellStart"/>
      <w:r w:rsidR="00433FA6" w:rsidRPr="00096B14">
        <w:rPr>
          <w:rFonts w:ascii="Times New Roman" w:hAnsi="Times New Roman" w:cs="Times New Roman"/>
          <w:sz w:val="24"/>
          <w:szCs w:val="24"/>
        </w:rPr>
        <w:t>M</w:t>
      </w:r>
      <w:r w:rsidR="007025D6" w:rsidRPr="00096B14">
        <w:rPr>
          <w:rFonts w:ascii="Times New Roman" w:hAnsi="Times New Roman" w:cs="Times New Roman"/>
          <w:sz w:val="24"/>
          <w:szCs w:val="24"/>
        </w:rPr>
        <w:t>ā</w:t>
      </w:r>
      <w:r w:rsidR="00433FA6" w:rsidRPr="00096B14">
        <w:rPr>
          <w:rFonts w:ascii="Times New Roman" w:hAnsi="Times New Roman" w:cs="Times New Roman"/>
          <w:sz w:val="24"/>
          <w:szCs w:val="24"/>
        </w:rPr>
        <w:t>sterplāns</w:t>
      </w:r>
      <w:proofErr w:type="spellEnd"/>
      <w:r w:rsidR="007025D6" w:rsidRPr="00096B14">
        <w:rPr>
          <w:rFonts w:ascii="Times New Roman" w:hAnsi="Times New Roman" w:cs="Times New Roman"/>
          <w:sz w:val="24"/>
          <w:szCs w:val="24"/>
        </w:rPr>
        <w:t>”</w:t>
      </w:r>
      <w:r w:rsidR="00433FA6" w:rsidRPr="00096B14">
        <w:rPr>
          <w:rFonts w:ascii="Times New Roman" w:hAnsi="Times New Roman" w:cs="Times New Roman"/>
          <w:sz w:val="24"/>
          <w:szCs w:val="24"/>
        </w:rPr>
        <w:t>, uz kura pamata tika veikta veselības aprūpes reforma, plānotas ārvalstu finansējuma investīcijas.</w:t>
      </w:r>
      <w:r w:rsidR="003C5845" w:rsidRPr="00096B14">
        <w:rPr>
          <w:rFonts w:ascii="Times New Roman" w:hAnsi="Times New Roman" w:cs="Times New Roman"/>
          <w:sz w:val="24"/>
          <w:szCs w:val="24"/>
        </w:rPr>
        <w:t xml:space="preserve"> Tāpat 2010.gadā Pa</w:t>
      </w:r>
      <w:r w:rsidR="00FA5DC7" w:rsidRPr="00096B14">
        <w:rPr>
          <w:rFonts w:ascii="Times New Roman" w:hAnsi="Times New Roman" w:cs="Times New Roman"/>
          <w:sz w:val="24"/>
          <w:szCs w:val="24"/>
        </w:rPr>
        <w:t xml:space="preserve">saules </w:t>
      </w:r>
      <w:r w:rsidRPr="00096B14">
        <w:rPr>
          <w:rFonts w:ascii="Times New Roman" w:hAnsi="Times New Roman" w:cs="Times New Roman"/>
          <w:sz w:val="24"/>
          <w:szCs w:val="24"/>
        </w:rPr>
        <w:t>B</w:t>
      </w:r>
      <w:r w:rsidR="00FA5DC7" w:rsidRPr="00096B14">
        <w:rPr>
          <w:rFonts w:ascii="Times New Roman" w:hAnsi="Times New Roman" w:cs="Times New Roman"/>
          <w:sz w:val="24"/>
          <w:szCs w:val="24"/>
        </w:rPr>
        <w:t xml:space="preserve">anka Finanšu </w:t>
      </w:r>
      <w:r w:rsidR="00FA5DC7" w:rsidRPr="00096B14">
        <w:rPr>
          <w:rFonts w:ascii="Times New Roman" w:hAnsi="Times New Roman" w:cs="Times New Roman"/>
          <w:sz w:val="24"/>
          <w:szCs w:val="24"/>
        </w:rPr>
        <w:lastRenderedPageBreak/>
        <w:t>ministrijas uzdevumā veica publisko izdevumu pārskatu</w:t>
      </w:r>
      <w:r w:rsidR="00C32F22" w:rsidRPr="00096B14">
        <w:rPr>
          <w:rFonts w:ascii="Times New Roman" w:hAnsi="Times New Roman" w:cs="Times New Roman"/>
          <w:sz w:val="24"/>
          <w:szCs w:val="24"/>
        </w:rPr>
        <w:t xml:space="preserve"> (</w:t>
      </w:r>
      <w:proofErr w:type="spellStart"/>
      <w:r w:rsidR="003C5845" w:rsidRPr="00096B14">
        <w:rPr>
          <w:rFonts w:ascii="Times New Roman" w:hAnsi="Times New Roman" w:cs="Times New Roman"/>
          <w:sz w:val="24"/>
          <w:szCs w:val="24"/>
        </w:rPr>
        <w:t>Latvia</w:t>
      </w:r>
      <w:proofErr w:type="spellEnd"/>
      <w:r w:rsidR="003C5845" w:rsidRPr="00096B14">
        <w:rPr>
          <w:rFonts w:ascii="Times New Roman" w:hAnsi="Times New Roman" w:cs="Times New Roman"/>
          <w:sz w:val="24"/>
          <w:szCs w:val="24"/>
        </w:rPr>
        <w:t xml:space="preserve"> - </w:t>
      </w:r>
      <w:proofErr w:type="spellStart"/>
      <w:r w:rsidR="003C5845" w:rsidRPr="00096B14">
        <w:rPr>
          <w:rFonts w:ascii="Times New Roman" w:hAnsi="Times New Roman" w:cs="Times New Roman"/>
          <w:sz w:val="24"/>
          <w:szCs w:val="24"/>
        </w:rPr>
        <w:t>From</w:t>
      </w:r>
      <w:proofErr w:type="spellEnd"/>
      <w:r w:rsidR="003C5845" w:rsidRPr="00096B14">
        <w:rPr>
          <w:rFonts w:ascii="Times New Roman" w:hAnsi="Times New Roman" w:cs="Times New Roman"/>
          <w:sz w:val="24"/>
          <w:szCs w:val="24"/>
        </w:rPr>
        <w:t xml:space="preserve"> </w:t>
      </w:r>
      <w:proofErr w:type="spellStart"/>
      <w:r w:rsidR="003C5845" w:rsidRPr="00096B14">
        <w:rPr>
          <w:rFonts w:ascii="Times New Roman" w:hAnsi="Times New Roman" w:cs="Times New Roman"/>
          <w:sz w:val="24"/>
          <w:szCs w:val="24"/>
        </w:rPr>
        <w:t>Exuberance</w:t>
      </w:r>
      <w:proofErr w:type="spellEnd"/>
      <w:r w:rsidR="003C5845" w:rsidRPr="00096B14">
        <w:rPr>
          <w:rFonts w:ascii="Times New Roman" w:hAnsi="Times New Roman" w:cs="Times New Roman"/>
          <w:sz w:val="24"/>
          <w:szCs w:val="24"/>
        </w:rPr>
        <w:t xml:space="preserve"> to </w:t>
      </w:r>
      <w:proofErr w:type="spellStart"/>
      <w:r w:rsidR="003C5845" w:rsidRPr="00096B14">
        <w:rPr>
          <w:rFonts w:ascii="Times New Roman" w:hAnsi="Times New Roman" w:cs="Times New Roman"/>
          <w:sz w:val="24"/>
          <w:szCs w:val="24"/>
        </w:rPr>
        <w:t>Prudence</w:t>
      </w:r>
      <w:proofErr w:type="spellEnd"/>
      <w:r w:rsidR="003C5845" w:rsidRPr="00096B14">
        <w:rPr>
          <w:rFonts w:ascii="Times New Roman" w:hAnsi="Times New Roman" w:cs="Times New Roman"/>
          <w:sz w:val="24"/>
          <w:szCs w:val="24"/>
        </w:rPr>
        <w:t xml:space="preserve">: A </w:t>
      </w:r>
      <w:proofErr w:type="spellStart"/>
      <w:r w:rsidR="003C5845" w:rsidRPr="00096B14">
        <w:rPr>
          <w:rFonts w:ascii="Times New Roman" w:hAnsi="Times New Roman" w:cs="Times New Roman"/>
          <w:sz w:val="24"/>
          <w:szCs w:val="24"/>
        </w:rPr>
        <w:t>Public</w:t>
      </w:r>
      <w:proofErr w:type="spellEnd"/>
      <w:r w:rsidR="003C5845" w:rsidRPr="00096B14">
        <w:rPr>
          <w:rFonts w:ascii="Times New Roman" w:hAnsi="Times New Roman" w:cs="Times New Roman"/>
          <w:sz w:val="24"/>
          <w:szCs w:val="24"/>
        </w:rPr>
        <w:t xml:space="preserve"> </w:t>
      </w:r>
      <w:proofErr w:type="spellStart"/>
      <w:r w:rsidR="003C5845" w:rsidRPr="00096B14">
        <w:rPr>
          <w:rFonts w:ascii="Times New Roman" w:hAnsi="Times New Roman" w:cs="Times New Roman"/>
          <w:sz w:val="24"/>
          <w:szCs w:val="24"/>
        </w:rPr>
        <w:t>Expenditure</w:t>
      </w:r>
      <w:proofErr w:type="spellEnd"/>
      <w:r w:rsidR="003C5845" w:rsidRPr="00096B14">
        <w:rPr>
          <w:rFonts w:ascii="Times New Roman" w:hAnsi="Times New Roman" w:cs="Times New Roman"/>
          <w:sz w:val="24"/>
          <w:szCs w:val="24"/>
        </w:rPr>
        <w:t xml:space="preserve"> </w:t>
      </w:r>
      <w:proofErr w:type="spellStart"/>
      <w:r w:rsidR="003C5845" w:rsidRPr="00096B14">
        <w:rPr>
          <w:rFonts w:ascii="Times New Roman" w:hAnsi="Times New Roman" w:cs="Times New Roman"/>
          <w:sz w:val="24"/>
          <w:szCs w:val="24"/>
        </w:rPr>
        <w:t>Review</w:t>
      </w:r>
      <w:proofErr w:type="spellEnd"/>
      <w:r w:rsidR="003C5845" w:rsidRPr="00096B14">
        <w:rPr>
          <w:rFonts w:ascii="Times New Roman" w:hAnsi="Times New Roman" w:cs="Times New Roman"/>
          <w:sz w:val="24"/>
          <w:szCs w:val="24"/>
        </w:rPr>
        <w:t xml:space="preserve"> </w:t>
      </w:r>
      <w:proofErr w:type="spellStart"/>
      <w:r w:rsidR="003C5845" w:rsidRPr="00096B14">
        <w:rPr>
          <w:rFonts w:ascii="Times New Roman" w:hAnsi="Times New Roman" w:cs="Times New Roman"/>
          <w:sz w:val="24"/>
          <w:szCs w:val="24"/>
        </w:rPr>
        <w:t>of</w:t>
      </w:r>
      <w:proofErr w:type="spellEnd"/>
      <w:r w:rsidR="003C5845" w:rsidRPr="00096B14">
        <w:rPr>
          <w:rFonts w:ascii="Times New Roman" w:hAnsi="Times New Roman" w:cs="Times New Roman"/>
          <w:sz w:val="24"/>
          <w:szCs w:val="24"/>
        </w:rPr>
        <w:t xml:space="preserve"> </w:t>
      </w:r>
      <w:proofErr w:type="spellStart"/>
      <w:r w:rsidR="003C5845" w:rsidRPr="00096B14">
        <w:rPr>
          <w:rFonts w:ascii="Times New Roman" w:hAnsi="Times New Roman" w:cs="Times New Roman"/>
          <w:sz w:val="24"/>
          <w:szCs w:val="24"/>
        </w:rPr>
        <w:t>Government</w:t>
      </w:r>
      <w:proofErr w:type="spellEnd"/>
      <w:r w:rsidR="003C5845" w:rsidRPr="00096B14">
        <w:rPr>
          <w:rFonts w:ascii="Times New Roman" w:hAnsi="Times New Roman" w:cs="Times New Roman"/>
          <w:sz w:val="24"/>
          <w:szCs w:val="24"/>
        </w:rPr>
        <w:t xml:space="preserve"> </w:t>
      </w:r>
      <w:proofErr w:type="spellStart"/>
      <w:r w:rsidR="003C5845" w:rsidRPr="00096B14">
        <w:rPr>
          <w:rFonts w:ascii="Times New Roman" w:hAnsi="Times New Roman" w:cs="Times New Roman"/>
          <w:sz w:val="24"/>
          <w:szCs w:val="24"/>
        </w:rPr>
        <w:t>Administration</w:t>
      </w:r>
      <w:proofErr w:type="spellEnd"/>
      <w:r w:rsidR="003C5845" w:rsidRPr="00096B14">
        <w:rPr>
          <w:rFonts w:ascii="Times New Roman" w:hAnsi="Times New Roman" w:cs="Times New Roman"/>
          <w:sz w:val="24"/>
          <w:szCs w:val="24"/>
        </w:rPr>
        <w:t xml:space="preserve"> </w:t>
      </w:r>
      <w:proofErr w:type="spellStart"/>
      <w:r w:rsidR="003C5845" w:rsidRPr="00096B14">
        <w:rPr>
          <w:rFonts w:ascii="Times New Roman" w:hAnsi="Times New Roman" w:cs="Times New Roman"/>
          <w:sz w:val="24"/>
          <w:szCs w:val="24"/>
        </w:rPr>
        <w:t>and</w:t>
      </w:r>
      <w:proofErr w:type="spellEnd"/>
      <w:r w:rsidR="003C5845" w:rsidRPr="00096B14">
        <w:rPr>
          <w:rFonts w:ascii="Times New Roman" w:hAnsi="Times New Roman" w:cs="Times New Roman"/>
          <w:sz w:val="24"/>
          <w:szCs w:val="24"/>
        </w:rPr>
        <w:t xml:space="preserve"> </w:t>
      </w:r>
      <w:proofErr w:type="spellStart"/>
      <w:r w:rsidR="003C5845" w:rsidRPr="00096B14">
        <w:rPr>
          <w:rFonts w:ascii="Times New Roman" w:hAnsi="Times New Roman" w:cs="Times New Roman"/>
          <w:sz w:val="24"/>
          <w:szCs w:val="24"/>
        </w:rPr>
        <w:t>the</w:t>
      </w:r>
      <w:proofErr w:type="spellEnd"/>
      <w:r w:rsidR="003C5845" w:rsidRPr="00096B14">
        <w:rPr>
          <w:rFonts w:ascii="Times New Roman" w:hAnsi="Times New Roman" w:cs="Times New Roman"/>
          <w:sz w:val="24"/>
          <w:szCs w:val="24"/>
        </w:rPr>
        <w:t xml:space="preserve"> </w:t>
      </w:r>
      <w:proofErr w:type="spellStart"/>
      <w:r w:rsidR="003C5845" w:rsidRPr="00096B14">
        <w:rPr>
          <w:rFonts w:ascii="Times New Roman" w:hAnsi="Times New Roman" w:cs="Times New Roman"/>
          <w:sz w:val="24"/>
          <w:szCs w:val="24"/>
        </w:rPr>
        <w:t>Social</w:t>
      </w:r>
      <w:proofErr w:type="spellEnd"/>
      <w:r w:rsidR="003C5845" w:rsidRPr="00096B14">
        <w:rPr>
          <w:rFonts w:ascii="Times New Roman" w:hAnsi="Times New Roman" w:cs="Times New Roman"/>
          <w:sz w:val="24"/>
          <w:szCs w:val="24"/>
        </w:rPr>
        <w:t xml:space="preserve"> </w:t>
      </w:r>
      <w:proofErr w:type="spellStart"/>
      <w:r w:rsidR="003C5845" w:rsidRPr="00096B14">
        <w:rPr>
          <w:rFonts w:ascii="Times New Roman" w:hAnsi="Times New Roman" w:cs="Times New Roman"/>
          <w:sz w:val="24"/>
          <w:szCs w:val="24"/>
        </w:rPr>
        <w:t>Sectors</w:t>
      </w:r>
      <w:proofErr w:type="spellEnd"/>
      <w:r w:rsidR="003C5845" w:rsidRPr="00096B14">
        <w:rPr>
          <w:rFonts w:ascii="Times New Roman" w:hAnsi="Times New Roman" w:cs="Times New Roman"/>
          <w:sz w:val="24"/>
          <w:szCs w:val="24"/>
        </w:rPr>
        <w:t xml:space="preserve"> - </w:t>
      </w:r>
      <w:proofErr w:type="spellStart"/>
      <w:r w:rsidR="003C5845" w:rsidRPr="00096B14">
        <w:rPr>
          <w:rFonts w:ascii="Times New Roman" w:hAnsi="Times New Roman" w:cs="Times New Roman"/>
          <w:sz w:val="24"/>
          <w:szCs w:val="24"/>
        </w:rPr>
        <w:t>Overview</w:t>
      </w:r>
      <w:proofErr w:type="spellEnd"/>
      <w:r w:rsidR="003C5845" w:rsidRPr="00096B14">
        <w:rPr>
          <w:rFonts w:ascii="Times New Roman" w:hAnsi="Times New Roman" w:cs="Times New Roman"/>
          <w:sz w:val="24"/>
          <w:szCs w:val="24"/>
        </w:rPr>
        <w:t xml:space="preserve"> </w:t>
      </w:r>
      <w:proofErr w:type="spellStart"/>
      <w:r w:rsidR="003C5845" w:rsidRPr="00096B14">
        <w:rPr>
          <w:rFonts w:ascii="Times New Roman" w:hAnsi="Times New Roman" w:cs="Times New Roman"/>
          <w:sz w:val="24"/>
          <w:szCs w:val="24"/>
        </w:rPr>
        <w:t>and</w:t>
      </w:r>
      <w:proofErr w:type="spellEnd"/>
      <w:r w:rsidR="003C5845" w:rsidRPr="00096B14">
        <w:rPr>
          <w:rFonts w:ascii="Times New Roman" w:hAnsi="Times New Roman" w:cs="Times New Roman"/>
          <w:sz w:val="24"/>
          <w:szCs w:val="24"/>
        </w:rPr>
        <w:t xml:space="preserve"> </w:t>
      </w:r>
      <w:proofErr w:type="spellStart"/>
      <w:r w:rsidR="003C5845" w:rsidRPr="00096B14">
        <w:rPr>
          <w:rFonts w:ascii="Times New Roman" w:hAnsi="Times New Roman" w:cs="Times New Roman"/>
          <w:sz w:val="24"/>
          <w:szCs w:val="24"/>
        </w:rPr>
        <w:t>Summary</w:t>
      </w:r>
      <w:proofErr w:type="spellEnd"/>
      <w:r w:rsidR="003C5845" w:rsidRPr="00096B14">
        <w:rPr>
          <w:rFonts w:ascii="Times New Roman" w:hAnsi="Times New Roman" w:cs="Times New Roman"/>
          <w:sz w:val="24"/>
          <w:szCs w:val="24"/>
        </w:rPr>
        <w:t>)</w:t>
      </w:r>
      <w:r w:rsidR="00623CBD" w:rsidRPr="00096B14">
        <w:rPr>
          <w:rFonts w:ascii="Times New Roman" w:hAnsi="Times New Roman" w:cs="Times New Roman"/>
          <w:sz w:val="24"/>
          <w:szCs w:val="24"/>
        </w:rPr>
        <w:t xml:space="preserve">, </w:t>
      </w:r>
      <w:r w:rsidR="00255E2C" w:rsidRPr="00096B14">
        <w:rPr>
          <w:rFonts w:ascii="Times New Roman" w:hAnsi="Times New Roman" w:cs="Times New Roman"/>
          <w:sz w:val="24"/>
          <w:szCs w:val="24"/>
        </w:rPr>
        <w:t xml:space="preserve">kura mērķis krīzes ietvaros bija apzināt iespējamās jomas turpmākai budžeta konsolidācijai valsts pārvaldē un sociālajās jomās, palīdzētu atjaunot fiskālo bilanci, veicinot Latvijas atgūšanos no krīzes un palīdzētu izpildīt Māstrihtas kritērijus līdz 2012, nodrošinot veiksmīgu pievienošanos </w:t>
      </w:r>
      <w:proofErr w:type="spellStart"/>
      <w:r w:rsidR="00255E2C" w:rsidRPr="00096B14">
        <w:rPr>
          <w:rFonts w:ascii="Times New Roman" w:hAnsi="Times New Roman" w:cs="Times New Roman"/>
          <w:sz w:val="24"/>
          <w:szCs w:val="24"/>
        </w:rPr>
        <w:t>Eurozonai</w:t>
      </w:r>
      <w:proofErr w:type="spellEnd"/>
      <w:r w:rsidR="00255E2C" w:rsidRPr="00096B14">
        <w:rPr>
          <w:rFonts w:ascii="Times New Roman" w:hAnsi="Times New Roman" w:cs="Times New Roman"/>
          <w:sz w:val="24"/>
          <w:szCs w:val="24"/>
        </w:rPr>
        <w:t xml:space="preserve"> 2014.gadā.</w:t>
      </w:r>
      <w:r w:rsidRPr="00096B14">
        <w:rPr>
          <w:rFonts w:ascii="Times New Roman" w:hAnsi="Times New Roman" w:cs="Times New Roman"/>
          <w:sz w:val="24"/>
          <w:szCs w:val="24"/>
        </w:rPr>
        <w:t xml:space="preserve"> </w:t>
      </w:r>
      <w:r w:rsidR="007025D6" w:rsidRPr="00096B14">
        <w:rPr>
          <w:rFonts w:ascii="Times New Roman" w:hAnsi="Times New Roman" w:cs="Times New Roman"/>
          <w:sz w:val="24"/>
          <w:szCs w:val="24"/>
        </w:rPr>
        <w:t xml:space="preserve">2013.gadā Pasaules Banka </w:t>
      </w:r>
      <w:r w:rsidR="00691C02" w:rsidRPr="00096B14">
        <w:rPr>
          <w:rFonts w:ascii="Times New Roman" w:hAnsi="Times New Roman" w:cs="Times New Roman"/>
          <w:sz w:val="24"/>
          <w:szCs w:val="24"/>
        </w:rPr>
        <w:t xml:space="preserve">Labklājības ministrijas uzdevumā </w:t>
      </w:r>
      <w:r w:rsidR="007025D6" w:rsidRPr="00096B14">
        <w:rPr>
          <w:rFonts w:ascii="Times New Roman" w:hAnsi="Times New Roman" w:cs="Times New Roman"/>
          <w:sz w:val="24"/>
          <w:szCs w:val="24"/>
        </w:rPr>
        <w:t xml:space="preserve">veica </w:t>
      </w:r>
      <w:r w:rsidR="00691C02" w:rsidRPr="00096B14">
        <w:rPr>
          <w:rFonts w:ascii="Times New Roman" w:hAnsi="Times New Roman" w:cs="Times New Roman"/>
          <w:sz w:val="24"/>
          <w:szCs w:val="24"/>
        </w:rPr>
        <w:t xml:space="preserve">zinātnisko </w:t>
      </w:r>
      <w:r w:rsidR="007025D6" w:rsidRPr="00096B14">
        <w:rPr>
          <w:rFonts w:ascii="Times New Roman" w:hAnsi="Times New Roman" w:cs="Times New Roman"/>
          <w:sz w:val="24"/>
          <w:szCs w:val="24"/>
        </w:rPr>
        <w:t xml:space="preserve">pētījumu </w:t>
      </w:r>
      <w:r w:rsidR="007025D6" w:rsidRPr="00096B14">
        <w:rPr>
          <w:rFonts w:ascii="Times New Roman" w:hAnsi="Times New Roman" w:cs="Times New Roman"/>
          <w:bCs/>
          <w:sz w:val="24"/>
          <w:szCs w:val="24"/>
        </w:rPr>
        <w:t>„Latvija: kurš ir bezdarbnieks, ekonomiski neaktīvais vai trūcīgais?"</w:t>
      </w:r>
      <w:r w:rsidR="00691C02" w:rsidRPr="00096B14">
        <w:rPr>
          <w:rFonts w:ascii="Times New Roman" w:hAnsi="Times New Roman" w:cs="Times New Roman"/>
          <w:bCs/>
          <w:sz w:val="24"/>
          <w:szCs w:val="24"/>
        </w:rPr>
        <w:t>, kura mērķi</w:t>
      </w:r>
      <w:r w:rsidR="00D30342" w:rsidRPr="00096B14">
        <w:rPr>
          <w:rFonts w:ascii="Times New Roman" w:hAnsi="Times New Roman" w:cs="Times New Roman"/>
          <w:bCs/>
          <w:sz w:val="24"/>
          <w:szCs w:val="24"/>
        </w:rPr>
        <w:t>s bija</w:t>
      </w:r>
      <w:r w:rsidR="00691C02" w:rsidRPr="00096B14">
        <w:rPr>
          <w:rFonts w:ascii="Times New Roman" w:hAnsi="Times New Roman" w:cs="Times New Roman"/>
          <w:bCs/>
          <w:sz w:val="24"/>
          <w:szCs w:val="24"/>
        </w:rPr>
        <w:t xml:space="preserve"> </w:t>
      </w:r>
      <w:r w:rsidR="00516B9F" w:rsidRPr="00096B14">
        <w:rPr>
          <w:rFonts w:ascii="Times New Roman" w:hAnsi="Times New Roman" w:cs="Times New Roman"/>
          <w:bCs/>
          <w:sz w:val="24"/>
          <w:szCs w:val="24"/>
        </w:rPr>
        <w:t>iegūt</w:t>
      </w:r>
      <w:r w:rsidR="00D30342" w:rsidRPr="00096B14">
        <w:rPr>
          <w:rFonts w:ascii="Times New Roman" w:hAnsi="Times New Roman" w:cs="Times New Roman"/>
          <w:sz w:val="24"/>
          <w:szCs w:val="24"/>
        </w:rPr>
        <w:t xml:space="preserve"> kvalitatīvus pierādījumus un veikt pētījumu par to, kādas pārmaiņas notikušas sabiedrībā, kādu ietekmi krīze atstājusi uz iedzīvotāju ienākumiem, sabiedrības noslāņošanos, darba tirgus piedāvātajām iespējām, kāda ir bezdarbnieku gatavība pieņemt darba piedāvājumus, kādas iedzīvotāju grupas  visbiežāk pakļautas ilgstoša bezdarba riskam vai atkārtotam bezdarbam un izrietoši</w:t>
      </w:r>
      <w:r w:rsidR="00516B9F" w:rsidRPr="00096B14">
        <w:rPr>
          <w:rFonts w:ascii="Times New Roman" w:hAnsi="Times New Roman" w:cs="Times New Roman"/>
          <w:sz w:val="24"/>
          <w:szCs w:val="24"/>
        </w:rPr>
        <w:t xml:space="preserve"> </w:t>
      </w:r>
      <w:r w:rsidR="00D30342" w:rsidRPr="00096B14">
        <w:rPr>
          <w:rFonts w:ascii="Times New Roman" w:hAnsi="Times New Roman" w:cs="Times New Roman"/>
          <w:sz w:val="24"/>
          <w:szCs w:val="24"/>
        </w:rPr>
        <w:t xml:space="preserve">- nabadzībai. </w:t>
      </w:r>
      <w:r w:rsidR="00016524" w:rsidRPr="00096B14">
        <w:rPr>
          <w:rFonts w:ascii="Times New Roman" w:hAnsi="Times New Roman" w:cs="Times New Roman"/>
          <w:sz w:val="24"/>
          <w:szCs w:val="24"/>
        </w:rPr>
        <w:t xml:space="preserve">Pētījums </w:t>
      </w:r>
      <w:r w:rsidR="00516B9F" w:rsidRPr="00096B14">
        <w:rPr>
          <w:rFonts w:ascii="Times New Roman" w:hAnsi="Times New Roman" w:cs="Times New Roman"/>
          <w:sz w:val="24"/>
          <w:szCs w:val="24"/>
        </w:rPr>
        <w:t xml:space="preserve">un tā secinājumi </w:t>
      </w:r>
      <w:r w:rsidR="00016524" w:rsidRPr="00096B14">
        <w:rPr>
          <w:rFonts w:ascii="Times New Roman" w:hAnsi="Times New Roman" w:cs="Times New Roman"/>
          <w:sz w:val="24"/>
          <w:szCs w:val="24"/>
        </w:rPr>
        <w:t>tika izmantot</w:t>
      </w:r>
      <w:r w:rsidR="00516B9F" w:rsidRPr="00096B14">
        <w:rPr>
          <w:rFonts w:ascii="Times New Roman" w:hAnsi="Times New Roman" w:cs="Times New Roman"/>
          <w:sz w:val="24"/>
          <w:szCs w:val="24"/>
        </w:rPr>
        <w:t>i</w:t>
      </w:r>
      <w:r w:rsidR="00016524" w:rsidRPr="00096B14">
        <w:rPr>
          <w:rFonts w:ascii="Times New Roman" w:hAnsi="Times New Roman" w:cs="Times New Roman"/>
          <w:sz w:val="24"/>
          <w:szCs w:val="24"/>
        </w:rPr>
        <w:t xml:space="preserve"> sociālās drošības sistēmas pilnveidošanai, kā arī politikas pasākumu pamatojumam, diskusijai par nākamo Eiropas fondu plānošanas periodu, adresējot valstu specifiskās rekomendācijas, pilnveidojot ilgstošajiem bezdarbniekiem, bezdarbnieku grupām un sociālās atstumtības riska grupām paredzētos pasākumus, veidojot darba meklēšanas atbalsta un bezdarbnieku profilēšanas sistēmu.</w:t>
      </w:r>
    </w:p>
    <w:p w:rsidR="00465B09" w:rsidRPr="00096B14" w:rsidRDefault="00096B14" w:rsidP="00096B14">
      <w:pPr>
        <w:pStyle w:val="ListParagraph"/>
        <w:numPr>
          <w:ilvl w:val="0"/>
          <w:numId w:val="38"/>
        </w:numPr>
        <w:tabs>
          <w:tab w:val="left" w:pos="567"/>
        </w:tabs>
        <w:spacing w:before="120" w:after="120" w:line="240" w:lineRule="auto"/>
        <w:ind w:left="0" w:firstLine="0"/>
        <w:contextualSpacing w:val="0"/>
        <w:jc w:val="both"/>
        <w:rPr>
          <w:rFonts w:ascii="Times New Roman" w:hAnsi="Times New Roman" w:cs="Times New Roman"/>
          <w:sz w:val="24"/>
          <w:szCs w:val="24"/>
        </w:rPr>
      </w:pPr>
      <w:r w:rsidRPr="00096B14">
        <w:rPr>
          <w:rFonts w:ascii="Times New Roman" w:hAnsi="Times New Roman" w:cs="Times New Roman"/>
          <w:sz w:val="24"/>
          <w:szCs w:val="24"/>
        </w:rPr>
        <w:t>Līguma noslēgšanai ar Pasaules Banku par veselības tīklu attīstības vadlīniju izstrādi prioritārajās veselības jomās plānots piemērot Publisko iepirkumu likuma 3.panta pirmās daļas 6.punktā minēt</w:t>
      </w:r>
      <w:r w:rsidR="00F3643D">
        <w:rPr>
          <w:rFonts w:ascii="Times New Roman" w:hAnsi="Times New Roman" w:cs="Times New Roman"/>
          <w:sz w:val="24"/>
          <w:szCs w:val="24"/>
        </w:rPr>
        <w:t>o</w:t>
      </w:r>
      <w:r w:rsidRPr="00096B14">
        <w:rPr>
          <w:rFonts w:ascii="Times New Roman" w:hAnsi="Times New Roman" w:cs="Times New Roman"/>
          <w:sz w:val="24"/>
          <w:szCs w:val="24"/>
        </w:rPr>
        <w:t xml:space="preserve"> izņēmumu.</w:t>
      </w:r>
    </w:p>
    <w:p w:rsidR="00096B14" w:rsidRPr="00096B14" w:rsidRDefault="00096B14" w:rsidP="00096B14">
      <w:pPr>
        <w:pStyle w:val="ListParagraph"/>
        <w:tabs>
          <w:tab w:val="left" w:pos="567"/>
        </w:tabs>
        <w:spacing w:before="120" w:after="120" w:line="240" w:lineRule="auto"/>
        <w:ind w:left="0"/>
        <w:contextualSpacing w:val="0"/>
        <w:jc w:val="both"/>
        <w:rPr>
          <w:rFonts w:ascii="Times New Roman" w:hAnsi="Times New Roman" w:cs="Times New Roman"/>
          <w:sz w:val="24"/>
          <w:szCs w:val="24"/>
        </w:rPr>
      </w:pPr>
    </w:p>
    <w:p w:rsidR="00465B09" w:rsidRPr="00AE799D" w:rsidRDefault="00791829" w:rsidP="00465B09">
      <w:pPr>
        <w:pStyle w:val="Heading2"/>
        <w:spacing w:line="240" w:lineRule="auto"/>
        <w:ind w:left="426" w:hanging="426"/>
        <w:rPr>
          <w:szCs w:val="24"/>
        </w:rPr>
      </w:pPr>
      <w:bookmarkStart w:id="14" w:name="_Toc393287764"/>
      <w:r w:rsidRPr="00AE799D">
        <w:rPr>
          <w:szCs w:val="24"/>
        </w:rPr>
        <w:t>U</w:t>
      </w:r>
      <w:r w:rsidR="00465B09" w:rsidRPr="00AE799D">
        <w:rPr>
          <w:szCs w:val="24"/>
        </w:rPr>
        <w:t>zraudzības rādītāju un darbības rezultāti</w:t>
      </w:r>
      <w:bookmarkEnd w:id="14"/>
    </w:p>
    <w:p w:rsidR="003F117B" w:rsidRPr="00AE799D" w:rsidRDefault="000F6BB9" w:rsidP="00096B14">
      <w:pPr>
        <w:pStyle w:val="ListParagraph"/>
        <w:numPr>
          <w:ilvl w:val="0"/>
          <w:numId w:val="38"/>
        </w:numPr>
        <w:tabs>
          <w:tab w:val="left" w:pos="567"/>
        </w:tabs>
        <w:spacing w:before="120"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9.2</w:t>
      </w:r>
      <w:r w:rsidR="00083F7D" w:rsidRPr="00AE799D">
        <w:rPr>
          <w:rFonts w:ascii="Times New Roman" w:hAnsi="Times New Roman" w:cs="Times New Roman"/>
          <w:sz w:val="24"/>
          <w:szCs w:val="24"/>
        </w:rPr>
        <w:t>.3.</w:t>
      </w:r>
      <w:r w:rsidR="00C5581F" w:rsidRPr="00AE799D">
        <w:rPr>
          <w:rFonts w:ascii="Times New Roman" w:hAnsi="Times New Roman" w:cs="Times New Roman"/>
          <w:sz w:val="24"/>
          <w:szCs w:val="24"/>
        </w:rPr>
        <w:t>SAM</w:t>
      </w:r>
      <w:r w:rsidR="0061204F" w:rsidRPr="00AE799D">
        <w:rPr>
          <w:rFonts w:ascii="Times New Roman" w:hAnsi="Times New Roman" w:cs="Times New Roman"/>
          <w:sz w:val="24"/>
          <w:szCs w:val="24"/>
        </w:rPr>
        <w:t xml:space="preserve"> īsteno, sasniedzot šādus </w:t>
      </w:r>
      <w:r w:rsidR="002E288A">
        <w:rPr>
          <w:rFonts w:ascii="Times New Roman" w:hAnsi="Times New Roman" w:cs="Times New Roman"/>
          <w:sz w:val="24"/>
          <w:szCs w:val="24"/>
        </w:rPr>
        <w:t xml:space="preserve">specifiskos </w:t>
      </w:r>
      <w:r w:rsidR="0061204F" w:rsidRPr="00AE799D">
        <w:rPr>
          <w:rFonts w:ascii="Times New Roman" w:hAnsi="Times New Roman" w:cs="Times New Roman"/>
          <w:sz w:val="24"/>
          <w:szCs w:val="24"/>
        </w:rPr>
        <w:t xml:space="preserve">uzraudzības </w:t>
      </w:r>
      <w:r w:rsidR="002E288A">
        <w:rPr>
          <w:rFonts w:ascii="Times New Roman" w:hAnsi="Times New Roman" w:cs="Times New Roman"/>
          <w:sz w:val="24"/>
          <w:szCs w:val="24"/>
        </w:rPr>
        <w:t>rādītājus un specifiskos iznākuma rādītājus</w:t>
      </w:r>
      <w:r w:rsidR="0061204F" w:rsidRPr="00AE799D">
        <w:rPr>
          <w:rFonts w:ascii="Times New Roman" w:hAnsi="Times New Roman" w:cs="Times New Roman"/>
          <w:sz w:val="24"/>
          <w:szCs w:val="24"/>
        </w:rPr>
        <w:t>:</w:t>
      </w:r>
    </w:p>
    <w:p w:rsidR="003F117B" w:rsidRPr="002E288A" w:rsidRDefault="002E288A" w:rsidP="00646831">
      <w:pPr>
        <w:pStyle w:val="ListParagraph"/>
        <w:numPr>
          <w:ilvl w:val="1"/>
          <w:numId w:val="38"/>
        </w:numPr>
        <w:tabs>
          <w:tab w:val="left" w:pos="1134"/>
        </w:tabs>
        <w:spacing w:before="60" w:after="6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s</w:t>
      </w:r>
      <w:r w:rsidRPr="002E288A">
        <w:rPr>
          <w:rFonts w:ascii="Times New Roman" w:hAnsi="Times New Roman" w:cs="Times New Roman"/>
          <w:sz w:val="24"/>
          <w:szCs w:val="24"/>
        </w:rPr>
        <w:t>pecifiskie rezultāta rādītāji</w:t>
      </w:r>
      <w:r w:rsidR="00C40E94" w:rsidRPr="002E288A">
        <w:rPr>
          <w:rFonts w:ascii="Times New Roman" w:hAnsi="Times New Roman" w:cs="Times New Roman"/>
          <w:sz w:val="24"/>
          <w:szCs w:val="24"/>
        </w:rPr>
        <w:t>:</w:t>
      </w:r>
    </w:p>
    <w:p w:rsidR="003F117B" w:rsidRPr="002E288A" w:rsidRDefault="002E288A" w:rsidP="00646831">
      <w:pPr>
        <w:pStyle w:val="ListParagraph"/>
        <w:numPr>
          <w:ilvl w:val="2"/>
          <w:numId w:val="38"/>
        </w:numPr>
        <w:tabs>
          <w:tab w:val="left" w:pos="1843"/>
        </w:tabs>
        <w:spacing w:before="60" w:after="60" w:line="240" w:lineRule="auto"/>
        <w:ind w:left="1134" w:firstLine="0"/>
        <w:jc w:val="both"/>
        <w:rPr>
          <w:rFonts w:ascii="Times New Roman" w:eastAsia="Times New Roman" w:hAnsi="Times New Roman" w:cs="Times New Roman"/>
          <w:sz w:val="24"/>
          <w:szCs w:val="24"/>
        </w:rPr>
      </w:pPr>
      <w:r>
        <w:rPr>
          <w:rFonts w:ascii="Times New Roman" w:hAnsi="Times New Roman" w:cs="Times New Roman"/>
          <w:sz w:val="24"/>
          <w:szCs w:val="24"/>
        </w:rPr>
        <w:t>i</w:t>
      </w:r>
      <w:r w:rsidRPr="002E288A">
        <w:rPr>
          <w:rFonts w:ascii="Times New Roman" w:hAnsi="Times New Roman" w:cs="Times New Roman"/>
          <w:sz w:val="24"/>
          <w:szCs w:val="24"/>
        </w:rPr>
        <w:t>zstrādāto un ieviesto veselības attīstības vadlīniju skaits - 4</w:t>
      </w:r>
      <w:r w:rsidRPr="002E288A">
        <w:rPr>
          <w:rFonts w:ascii="Times New Roman" w:eastAsia="Times New Roman" w:hAnsi="Times New Roman" w:cs="Times New Roman"/>
          <w:sz w:val="24"/>
          <w:szCs w:val="24"/>
          <w:vertAlign w:val="superscript"/>
        </w:rPr>
        <w:t xml:space="preserve"> </w:t>
      </w:r>
      <w:r w:rsidR="009B51CD" w:rsidRPr="002E288A">
        <w:rPr>
          <w:rFonts w:ascii="Times New Roman" w:eastAsia="Times New Roman" w:hAnsi="Times New Roman" w:cs="Times New Roman"/>
          <w:sz w:val="24"/>
          <w:szCs w:val="24"/>
          <w:vertAlign w:val="superscript"/>
        </w:rPr>
        <w:footnoteReference w:id="18"/>
      </w:r>
      <w:r w:rsidR="00AE1893" w:rsidRPr="002E288A">
        <w:rPr>
          <w:rFonts w:ascii="Times New Roman" w:eastAsia="Times New Roman" w:hAnsi="Times New Roman" w:cs="Times New Roman"/>
          <w:sz w:val="24"/>
          <w:szCs w:val="24"/>
        </w:rPr>
        <w:t>,</w:t>
      </w:r>
      <w:r w:rsidR="00AE1893" w:rsidRPr="002E288A">
        <w:rPr>
          <w:rFonts w:ascii="Times New Roman" w:hAnsi="Times New Roman" w:cs="Times New Roman"/>
          <w:sz w:val="24"/>
          <w:szCs w:val="24"/>
        </w:rPr>
        <w:t xml:space="preserve"> </w:t>
      </w:r>
    </w:p>
    <w:p w:rsidR="003F117B" w:rsidRPr="002E288A" w:rsidRDefault="002E288A" w:rsidP="00646831">
      <w:pPr>
        <w:pStyle w:val="ListParagraph"/>
        <w:numPr>
          <w:ilvl w:val="2"/>
          <w:numId w:val="38"/>
        </w:numPr>
        <w:tabs>
          <w:tab w:val="left" w:pos="1843"/>
        </w:tabs>
        <w:spacing w:before="60" w:after="60" w:line="240" w:lineRule="auto"/>
        <w:ind w:left="1134" w:hanging="27"/>
        <w:jc w:val="both"/>
        <w:rPr>
          <w:rFonts w:ascii="Times New Roman" w:hAnsi="Times New Roman" w:cs="Times New Roman"/>
          <w:sz w:val="24"/>
          <w:szCs w:val="24"/>
        </w:rPr>
      </w:pPr>
      <w:r>
        <w:rPr>
          <w:rFonts w:ascii="Times New Roman" w:hAnsi="Times New Roman" w:cs="Times New Roman"/>
          <w:sz w:val="24"/>
          <w:szCs w:val="24"/>
        </w:rPr>
        <w:t>i</w:t>
      </w:r>
      <w:r w:rsidRPr="002E288A">
        <w:rPr>
          <w:rFonts w:ascii="Times New Roman" w:hAnsi="Times New Roman" w:cs="Times New Roman"/>
          <w:sz w:val="24"/>
          <w:szCs w:val="24"/>
        </w:rPr>
        <w:t>zstrādāto un ieviesto kvalitātes nodrošināšanas sistēmu skaits - 1</w:t>
      </w:r>
      <w:r w:rsidRPr="002E288A">
        <w:rPr>
          <w:rFonts w:ascii="Times New Roman" w:hAnsi="Times New Roman" w:cs="Times New Roman"/>
          <w:sz w:val="24"/>
          <w:szCs w:val="24"/>
          <w:vertAlign w:val="superscript"/>
        </w:rPr>
        <w:t xml:space="preserve"> </w:t>
      </w:r>
      <w:r w:rsidR="009B51CD" w:rsidRPr="002E288A">
        <w:rPr>
          <w:rFonts w:ascii="Times New Roman" w:hAnsi="Times New Roman" w:cs="Times New Roman"/>
          <w:sz w:val="24"/>
          <w:szCs w:val="24"/>
          <w:vertAlign w:val="superscript"/>
        </w:rPr>
        <w:footnoteReference w:id="19"/>
      </w:r>
      <w:r w:rsidR="0061204F" w:rsidRPr="002E288A">
        <w:rPr>
          <w:rFonts w:ascii="Times New Roman" w:hAnsi="Times New Roman" w:cs="Times New Roman"/>
          <w:sz w:val="24"/>
          <w:szCs w:val="24"/>
        </w:rPr>
        <w:t>.</w:t>
      </w:r>
    </w:p>
    <w:p w:rsidR="003F117B" w:rsidRPr="002E288A" w:rsidRDefault="002E288A" w:rsidP="00646831">
      <w:pPr>
        <w:pStyle w:val="ListParagraph"/>
        <w:numPr>
          <w:ilvl w:val="1"/>
          <w:numId w:val="38"/>
        </w:numPr>
        <w:tabs>
          <w:tab w:val="left" w:pos="1134"/>
        </w:tabs>
        <w:spacing w:before="60" w:after="60" w:line="240" w:lineRule="auto"/>
        <w:ind w:left="567" w:firstLine="0"/>
        <w:jc w:val="both"/>
        <w:rPr>
          <w:rFonts w:ascii="Times New Roman" w:hAnsi="Times New Roman" w:cs="Times New Roman"/>
          <w:sz w:val="24"/>
          <w:szCs w:val="24"/>
        </w:rPr>
      </w:pPr>
      <w:r w:rsidRPr="002E288A">
        <w:rPr>
          <w:rFonts w:ascii="Times New Roman" w:hAnsi="Times New Roman" w:cs="Times New Roman"/>
          <w:sz w:val="24"/>
          <w:szCs w:val="24"/>
        </w:rPr>
        <w:t>specifiskie iznākuma rādītāji</w:t>
      </w:r>
      <w:r w:rsidR="009923A3" w:rsidRPr="002E288A">
        <w:rPr>
          <w:rFonts w:ascii="Times New Roman" w:hAnsi="Times New Roman" w:cs="Times New Roman"/>
          <w:sz w:val="24"/>
          <w:szCs w:val="24"/>
        </w:rPr>
        <w:t>:</w:t>
      </w:r>
    </w:p>
    <w:p w:rsidR="003F117B" w:rsidRPr="002E288A" w:rsidRDefault="002E288A" w:rsidP="00646831">
      <w:pPr>
        <w:pStyle w:val="ListParagraph"/>
        <w:numPr>
          <w:ilvl w:val="2"/>
          <w:numId w:val="38"/>
        </w:numPr>
        <w:tabs>
          <w:tab w:val="left" w:pos="1843"/>
        </w:tabs>
        <w:spacing w:before="60" w:after="60" w:line="240" w:lineRule="auto"/>
        <w:ind w:left="1134" w:firstLine="0"/>
        <w:jc w:val="both"/>
        <w:rPr>
          <w:rFonts w:ascii="Times New Roman" w:eastAsia="Times New Roman" w:hAnsi="Times New Roman" w:cs="Times New Roman"/>
          <w:sz w:val="24"/>
          <w:szCs w:val="24"/>
        </w:rPr>
      </w:pPr>
      <w:r>
        <w:rPr>
          <w:rFonts w:ascii="Times New Roman" w:hAnsi="Times New Roman" w:cs="Times New Roman"/>
          <w:bCs/>
          <w:spacing w:val="-12"/>
          <w:sz w:val="24"/>
          <w:szCs w:val="24"/>
        </w:rPr>
        <w:t>a</w:t>
      </w:r>
      <w:r w:rsidRPr="002E288A">
        <w:rPr>
          <w:rFonts w:ascii="Times New Roman" w:hAnsi="Times New Roman" w:cs="Times New Roman"/>
          <w:bCs/>
          <w:spacing w:val="-12"/>
          <w:sz w:val="24"/>
          <w:szCs w:val="24"/>
        </w:rPr>
        <w:t>ttīstībai un ieviešanai atbalstīto veselības tīklu attīstības vadlīniju skaits - 4</w:t>
      </w:r>
      <w:r w:rsidRPr="002E288A">
        <w:rPr>
          <w:rFonts w:ascii="Times New Roman" w:eastAsia="Times New Roman" w:hAnsi="Times New Roman" w:cs="Times New Roman"/>
          <w:sz w:val="24"/>
          <w:szCs w:val="24"/>
          <w:vertAlign w:val="superscript"/>
        </w:rPr>
        <w:t xml:space="preserve"> </w:t>
      </w:r>
      <w:r w:rsidR="009B51CD" w:rsidRPr="002E288A">
        <w:rPr>
          <w:rFonts w:ascii="Times New Roman" w:eastAsia="Times New Roman" w:hAnsi="Times New Roman" w:cs="Times New Roman"/>
          <w:sz w:val="24"/>
          <w:szCs w:val="24"/>
          <w:vertAlign w:val="superscript"/>
        </w:rPr>
        <w:footnoteReference w:id="20"/>
      </w:r>
      <w:r w:rsidR="00C40E94" w:rsidRPr="002E288A">
        <w:rPr>
          <w:rFonts w:ascii="Times New Roman" w:eastAsia="Times New Roman" w:hAnsi="Times New Roman" w:cs="Times New Roman"/>
          <w:sz w:val="24"/>
          <w:szCs w:val="24"/>
        </w:rPr>
        <w:t>;</w:t>
      </w:r>
    </w:p>
    <w:p w:rsidR="003F117B" w:rsidRPr="002E288A" w:rsidRDefault="002E288A" w:rsidP="00646831">
      <w:pPr>
        <w:pStyle w:val="ListParagraph"/>
        <w:numPr>
          <w:ilvl w:val="2"/>
          <w:numId w:val="38"/>
        </w:numPr>
        <w:tabs>
          <w:tab w:val="left" w:pos="1843"/>
        </w:tabs>
        <w:spacing w:before="60" w:after="60" w:line="240" w:lineRule="auto"/>
        <w:ind w:left="1134" w:firstLine="0"/>
        <w:jc w:val="both"/>
        <w:rPr>
          <w:rFonts w:ascii="Times New Roman" w:eastAsia="Times New Roman" w:hAnsi="Times New Roman" w:cs="Times New Roman"/>
          <w:sz w:val="24"/>
          <w:szCs w:val="24"/>
        </w:rPr>
      </w:pPr>
      <w:r>
        <w:rPr>
          <w:rFonts w:ascii="Times New Roman" w:hAnsi="Times New Roman" w:cs="Times New Roman"/>
          <w:sz w:val="24"/>
          <w:szCs w:val="24"/>
        </w:rPr>
        <w:t>s</w:t>
      </w:r>
      <w:r w:rsidRPr="002E288A">
        <w:rPr>
          <w:rFonts w:ascii="Times New Roman" w:hAnsi="Times New Roman" w:cs="Times New Roman"/>
          <w:bCs/>
          <w:sz w:val="24"/>
          <w:szCs w:val="24"/>
        </w:rPr>
        <w:t>tacionāro ārstniecības iestāžu, kuras nodrošina neatliekamās medicīniskās palīdzības sniegšanu, skaits, kuras atbalstītas kvalitātes sistēmas</w:t>
      </w:r>
      <w:r w:rsidRPr="002E288A">
        <w:rPr>
          <w:rFonts w:ascii="Times New Roman" w:hAnsi="Times New Roman" w:cs="Times New Roman"/>
          <w:sz w:val="24"/>
          <w:szCs w:val="24"/>
        </w:rPr>
        <w:t xml:space="preserve"> un veselības tīklu attīstības vadlīniju</w:t>
      </w:r>
      <w:r w:rsidRPr="002E288A">
        <w:rPr>
          <w:rFonts w:ascii="Times New Roman" w:hAnsi="Times New Roman" w:cs="Times New Roman"/>
          <w:bCs/>
          <w:sz w:val="24"/>
          <w:szCs w:val="24"/>
        </w:rPr>
        <w:t xml:space="preserve"> izstrādāšanai un ieviešanai - 21</w:t>
      </w:r>
      <w:r w:rsidR="009B51CD" w:rsidRPr="002E288A">
        <w:rPr>
          <w:rFonts w:ascii="Times New Roman" w:eastAsia="Times New Roman" w:hAnsi="Times New Roman" w:cs="Times New Roman"/>
          <w:sz w:val="24"/>
          <w:szCs w:val="24"/>
          <w:vertAlign w:val="superscript"/>
        </w:rPr>
        <w:footnoteReference w:id="21"/>
      </w:r>
      <w:r w:rsidR="004C4183" w:rsidRPr="002E288A">
        <w:rPr>
          <w:rFonts w:ascii="Times New Roman" w:eastAsia="Times New Roman" w:hAnsi="Times New Roman" w:cs="Times New Roman"/>
          <w:sz w:val="24"/>
          <w:szCs w:val="24"/>
        </w:rPr>
        <w:t>.</w:t>
      </w:r>
    </w:p>
    <w:p w:rsidR="00096B14" w:rsidRDefault="000216EB" w:rsidP="00096B14">
      <w:pPr>
        <w:pStyle w:val="ListParagraph"/>
        <w:numPr>
          <w:ilvl w:val="0"/>
          <w:numId w:val="38"/>
        </w:numPr>
        <w:tabs>
          <w:tab w:val="left" w:pos="567"/>
        </w:tabs>
        <w:spacing w:before="120" w:after="120" w:line="240" w:lineRule="auto"/>
        <w:ind w:left="0" w:firstLine="0"/>
        <w:contextualSpacing w:val="0"/>
        <w:jc w:val="both"/>
        <w:rPr>
          <w:rFonts w:ascii="Times New Roman" w:hAnsi="Times New Roman" w:cs="Times New Roman"/>
          <w:sz w:val="24"/>
          <w:szCs w:val="24"/>
        </w:rPr>
      </w:pPr>
      <w:r w:rsidRPr="00096B14">
        <w:rPr>
          <w:rFonts w:ascii="Times New Roman" w:hAnsi="Times New Roman" w:cs="Times New Roman"/>
          <w:sz w:val="24"/>
          <w:szCs w:val="24"/>
        </w:rPr>
        <w:t xml:space="preserve">Projekta ietvaros sasniegto rezultātu </w:t>
      </w:r>
      <w:r w:rsidR="00CD376C" w:rsidRPr="00096B14">
        <w:rPr>
          <w:rFonts w:ascii="Times New Roman" w:hAnsi="Times New Roman" w:cs="Times New Roman"/>
          <w:sz w:val="24"/>
          <w:szCs w:val="24"/>
        </w:rPr>
        <w:t>uzturēš</w:t>
      </w:r>
      <w:r w:rsidR="003E2DE1" w:rsidRPr="00096B14">
        <w:rPr>
          <w:rFonts w:ascii="Times New Roman" w:hAnsi="Times New Roman" w:cs="Times New Roman"/>
          <w:sz w:val="24"/>
          <w:szCs w:val="24"/>
        </w:rPr>
        <w:t>a</w:t>
      </w:r>
      <w:r w:rsidR="00CD376C" w:rsidRPr="00096B14">
        <w:rPr>
          <w:rFonts w:ascii="Times New Roman" w:hAnsi="Times New Roman" w:cs="Times New Roman"/>
          <w:sz w:val="24"/>
          <w:szCs w:val="24"/>
        </w:rPr>
        <w:t>n</w:t>
      </w:r>
      <w:r w:rsidR="00051524">
        <w:rPr>
          <w:rFonts w:ascii="Times New Roman" w:hAnsi="Times New Roman" w:cs="Times New Roman"/>
          <w:sz w:val="24"/>
          <w:szCs w:val="24"/>
        </w:rPr>
        <w:t>u</w:t>
      </w:r>
      <w:r w:rsidRPr="00096B14">
        <w:rPr>
          <w:rFonts w:ascii="Times New Roman" w:hAnsi="Times New Roman" w:cs="Times New Roman"/>
          <w:sz w:val="24"/>
          <w:szCs w:val="24"/>
        </w:rPr>
        <w:t xml:space="preserve"> pēc projekta pabeigšanas</w:t>
      </w:r>
      <w:r w:rsidR="00C04AE5">
        <w:rPr>
          <w:rFonts w:ascii="Times New Roman" w:hAnsi="Times New Roman" w:cs="Times New Roman"/>
          <w:sz w:val="24"/>
          <w:szCs w:val="24"/>
        </w:rPr>
        <w:t xml:space="preserve"> finansējuma saņēmējs nodrošina atbilstoši </w:t>
      </w:r>
      <w:r w:rsidR="00BF721F" w:rsidRPr="002C65BC">
        <w:rPr>
          <w:rFonts w:ascii="Times New Roman" w:hAnsi="Times New Roman" w:cs="Times New Roman"/>
          <w:sz w:val="24"/>
          <w:szCs w:val="24"/>
        </w:rPr>
        <w:t xml:space="preserve">Eiropas Parlamenta un Padomes </w:t>
      </w:r>
      <w:proofErr w:type="spellStart"/>
      <w:r w:rsidR="00BF721F" w:rsidRPr="002C65BC">
        <w:rPr>
          <w:rFonts w:ascii="Times New Roman" w:hAnsi="Times New Roman" w:cs="Times New Roman"/>
          <w:sz w:val="24"/>
          <w:szCs w:val="24"/>
        </w:rPr>
        <w:t>Regula</w:t>
      </w:r>
      <w:r w:rsidR="00051524">
        <w:rPr>
          <w:rFonts w:ascii="Times New Roman" w:hAnsi="Times New Roman" w:cs="Times New Roman"/>
          <w:sz w:val="24"/>
          <w:szCs w:val="24"/>
        </w:rPr>
        <w:t>a</w:t>
      </w:r>
      <w:proofErr w:type="spellEnd"/>
      <w:r w:rsidR="00BF721F" w:rsidRPr="002C65BC">
        <w:rPr>
          <w:rFonts w:ascii="Times New Roman" w:hAnsi="Times New Roman" w:cs="Times New Roman"/>
          <w:sz w:val="24"/>
          <w:szCs w:val="24"/>
        </w:rPr>
        <w:t xml:space="preserve"> (ES) Nr. 1303/2013 (2013. gada 17. decembris), </w:t>
      </w:r>
      <w:r w:rsidR="00BF721F" w:rsidRPr="00BF721F">
        <w:rPr>
          <w:rFonts w:ascii="Times New Roman" w:hAnsi="Times New Roman" w:cs="Times New Roman"/>
          <w:i/>
          <w:sz w:val="24"/>
          <w:szCs w:val="24"/>
        </w:rPr>
        <w:t xml:space="preserve">ar ko paredz kopīgus noteikumus par Eiropas Reģionālās attīstības fondu, Eiropas Sociālo fondu, Kohēzijas fondu, Eiropas Lauksaimniecības fondu lauku attīstībai un Eiropas Jūrlietu un zivsaimniecības fondu un vispārīgus noteikumus par Eiropas Reģionālās </w:t>
      </w:r>
      <w:r w:rsidR="00BF721F" w:rsidRPr="00BF721F">
        <w:rPr>
          <w:rFonts w:ascii="Times New Roman" w:hAnsi="Times New Roman" w:cs="Times New Roman"/>
          <w:i/>
          <w:sz w:val="24"/>
          <w:szCs w:val="24"/>
        </w:rPr>
        <w:lastRenderedPageBreak/>
        <w:t>attīstības fondu, Eiropas Sociālo fondu, Kohēzijas fondu un Eiropas Jūrlietu un zivsaimniecības fondu un atceļ Padomes Regulu (EK) Nr. 1083/2006</w:t>
      </w:r>
      <w:r w:rsidR="00BF721F">
        <w:rPr>
          <w:rFonts w:ascii="Times New Roman" w:hAnsi="Times New Roman" w:cs="Times New Roman"/>
          <w:i/>
          <w:sz w:val="24"/>
          <w:szCs w:val="24"/>
        </w:rPr>
        <w:t xml:space="preserve"> </w:t>
      </w:r>
      <w:r w:rsidR="00BF721F" w:rsidRPr="00BF721F">
        <w:rPr>
          <w:rFonts w:ascii="Times New Roman" w:hAnsi="Times New Roman" w:cs="Times New Roman"/>
          <w:sz w:val="24"/>
          <w:szCs w:val="24"/>
        </w:rPr>
        <w:t xml:space="preserve">(turpmāk - </w:t>
      </w:r>
      <w:r w:rsidR="00BF721F">
        <w:rPr>
          <w:rFonts w:ascii="Times New Roman" w:eastAsia="Times New Roman" w:hAnsi="Times New Roman" w:cs="Times New Roman"/>
          <w:sz w:val="24"/>
          <w:szCs w:val="24"/>
        </w:rPr>
        <w:t>Regula</w:t>
      </w:r>
      <w:r w:rsidR="00BF721F" w:rsidRPr="00BF721F">
        <w:rPr>
          <w:rFonts w:ascii="Times New Roman" w:eastAsia="Times New Roman" w:hAnsi="Times New Roman" w:cs="Times New Roman"/>
          <w:sz w:val="24"/>
          <w:szCs w:val="24"/>
        </w:rPr>
        <w:t xml:space="preserve"> 1303/2013)</w:t>
      </w:r>
      <w:r w:rsidR="00BF721F" w:rsidRPr="00BF721F">
        <w:rPr>
          <w:rFonts w:ascii="Times New Roman" w:hAnsi="Times New Roman" w:cs="Times New Roman"/>
          <w:sz w:val="24"/>
          <w:szCs w:val="24"/>
        </w:rPr>
        <w:t xml:space="preserve"> </w:t>
      </w:r>
      <w:r w:rsidR="00C04AE5" w:rsidRPr="00B113BC">
        <w:rPr>
          <w:rFonts w:ascii="Times New Roman" w:eastAsia="Times New Roman" w:hAnsi="Times New Roman" w:cs="Times New Roman"/>
          <w:sz w:val="24"/>
          <w:szCs w:val="24"/>
        </w:rPr>
        <w:t>71.panta prasībām</w:t>
      </w:r>
      <w:r w:rsidRPr="00096B14">
        <w:rPr>
          <w:rFonts w:ascii="Times New Roman" w:hAnsi="Times New Roman" w:cs="Times New Roman"/>
          <w:sz w:val="24"/>
          <w:szCs w:val="24"/>
        </w:rPr>
        <w:t>.</w:t>
      </w:r>
    </w:p>
    <w:p w:rsidR="00096B14" w:rsidRPr="00096B14" w:rsidRDefault="00096B14" w:rsidP="00096B14">
      <w:pPr>
        <w:pStyle w:val="ListParagraph"/>
        <w:tabs>
          <w:tab w:val="left" w:pos="567"/>
        </w:tabs>
        <w:spacing w:before="120" w:after="120" w:line="240" w:lineRule="auto"/>
        <w:ind w:left="0"/>
        <w:contextualSpacing w:val="0"/>
        <w:jc w:val="both"/>
        <w:rPr>
          <w:rFonts w:ascii="Times New Roman" w:hAnsi="Times New Roman" w:cs="Times New Roman"/>
          <w:sz w:val="24"/>
          <w:szCs w:val="24"/>
        </w:rPr>
      </w:pPr>
    </w:p>
    <w:p w:rsidR="002C65BC" w:rsidRPr="00AE799D" w:rsidRDefault="002C65BC" w:rsidP="002C65BC">
      <w:pPr>
        <w:pStyle w:val="Heading2"/>
        <w:spacing w:line="240" w:lineRule="auto"/>
        <w:ind w:left="426" w:hanging="426"/>
        <w:rPr>
          <w:rFonts w:eastAsia="Times New Roman"/>
          <w:szCs w:val="24"/>
        </w:rPr>
      </w:pPr>
      <w:bookmarkStart w:id="15" w:name="_Toc393287765"/>
      <w:r w:rsidRPr="00AE799D">
        <w:rPr>
          <w:szCs w:val="24"/>
        </w:rPr>
        <w:t>P</w:t>
      </w:r>
      <w:r w:rsidR="00096B14">
        <w:rPr>
          <w:szCs w:val="24"/>
        </w:rPr>
        <w:t>agaidu p</w:t>
      </w:r>
      <w:r w:rsidRPr="00AE799D">
        <w:rPr>
          <w:szCs w:val="24"/>
        </w:rPr>
        <w:t>rojekta sagatavošana un p</w:t>
      </w:r>
      <w:r w:rsidRPr="00AE799D">
        <w:rPr>
          <w:rFonts w:eastAsia="Times New Roman"/>
          <w:szCs w:val="24"/>
        </w:rPr>
        <w:t>ārbaude</w:t>
      </w:r>
      <w:bookmarkEnd w:id="15"/>
    </w:p>
    <w:p w:rsidR="00BF180E" w:rsidRPr="00AE799D" w:rsidRDefault="00BF180E" w:rsidP="00A1343C">
      <w:pPr>
        <w:pStyle w:val="ListParagraph"/>
        <w:numPr>
          <w:ilvl w:val="0"/>
          <w:numId w:val="38"/>
        </w:numPr>
        <w:tabs>
          <w:tab w:val="left" w:pos="567"/>
        </w:tabs>
        <w:spacing w:before="60" w:after="60" w:line="240" w:lineRule="auto"/>
        <w:ind w:left="0" w:firstLine="0"/>
        <w:jc w:val="both"/>
        <w:rPr>
          <w:rFonts w:ascii="Times New Roman" w:eastAsia="Times New Roman" w:hAnsi="Times New Roman" w:cs="Times New Roman"/>
          <w:sz w:val="24"/>
          <w:szCs w:val="24"/>
        </w:rPr>
      </w:pPr>
      <w:r w:rsidRPr="00AE799D">
        <w:rPr>
          <w:rFonts w:ascii="Times New Roman" w:eastAsia="Times New Roman" w:hAnsi="Times New Roman" w:cs="Times New Roman"/>
          <w:sz w:val="24"/>
          <w:szCs w:val="24"/>
        </w:rPr>
        <w:t xml:space="preserve">Atbildīgā iestāde </w:t>
      </w:r>
      <w:r w:rsidR="00F75C06" w:rsidRPr="00AE799D">
        <w:rPr>
          <w:rFonts w:ascii="Times New Roman" w:eastAsia="Times New Roman" w:hAnsi="Times New Roman" w:cs="Times New Roman"/>
          <w:sz w:val="24"/>
          <w:szCs w:val="24"/>
        </w:rPr>
        <w:t xml:space="preserve">30 darba dienu laikā </w:t>
      </w:r>
      <w:r w:rsidRPr="00AE799D">
        <w:rPr>
          <w:rFonts w:ascii="Times New Roman" w:eastAsia="Times New Roman" w:hAnsi="Times New Roman" w:cs="Times New Roman"/>
          <w:sz w:val="24"/>
          <w:szCs w:val="24"/>
        </w:rPr>
        <w:t>pēc šī ziņojuma izskatīšanas Ministru kabinetā izstrādā iekšējo normatīvo aktu, kurš nosaka</w:t>
      </w:r>
      <w:r w:rsidRPr="00AE799D">
        <w:rPr>
          <w:rFonts w:ascii="Times New Roman" w:eastAsia="Times New Roman" w:hAnsi="Times New Roman" w:cs="Times New Roman"/>
          <w:sz w:val="24"/>
          <w:szCs w:val="24"/>
          <w:shd w:val="clear" w:color="auto" w:fill="FFFFFF"/>
        </w:rPr>
        <w:t xml:space="preserve"> </w:t>
      </w:r>
      <w:r w:rsidRPr="00AE799D">
        <w:rPr>
          <w:rFonts w:ascii="Times New Roman" w:hAnsi="Times New Roman" w:cs="Times New Roman"/>
          <w:sz w:val="24"/>
          <w:szCs w:val="24"/>
          <w:shd w:val="clear" w:color="auto" w:fill="FFFFFF"/>
        </w:rPr>
        <w:t>s</w:t>
      </w:r>
      <w:r w:rsidRPr="00AE799D">
        <w:rPr>
          <w:rFonts w:ascii="Times New Roman" w:eastAsia="Times New Roman" w:hAnsi="Times New Roman" w:cs="Times New Roman"/>
          <w:sz w:val="24"/>
          <w:szCs w:val="24"/>
          <w:shd w:val="clear" w:color="auto" w:fill="FFFFFF"/>
        </w:rPr>
        <w:t>pecifiskā atbalsta mērķa ieviešanas pagaidu regulējumu līdz</w:t>
      </w:r>
      <w:r w:rsidRPr="00AE799D">
        <w:rPr>
          <w:rFonts w:ascii="Times New Roman" w:hAnsi="Times New Roman" w:cs="Times New Roman"/>
          <w:sz w:val="24"/>
          <w:szCs w:val="24"/>
          <w:shd w:val="clear" w:color="auto" w:fill="FFFFFF"/>
        </w:rPr>
        <w:t xml:space="preserve"> Ministru kabine</w:t>
      </w:r>
      <w:r w:rsidRPr="00AE799D">
        <w:rPr>
          <w:rFonts w:ascii="Times New Roman" w:eastAsia="Times New Roman" w:hAnsi="Times New Roman" w:cs="Times New Roman"/>
          <w:sz w:val="24"/>
          <w:szCs w:val="24"/>
          <w:shd w:val="clear" w:color="auto" w:fill="FFFFFF"/>
        </w:rPr>
        <w:t xml:space="preserve">ta noteikumu par specifiskā atbalsta mērķa spēkā stāšanās un līguma par </w:t>
      </w:r>
      <w:r w:rsidR="00B578E1">
        <w:rPr>
          <w:rFonts w:ascii="Times New Roman" w:eastAsia="Times New Roman" w:hAnsi="Times New Roman" w:cs="Times New Roman"/>
          <w:sz w:val="24"/>
          <w:szCs w:val="24"/>
          <w:shd w:val="clear" w:color="auto" w:fill="FFFFFF"/>
        </w:rPr>
        <w:t>ESF</w:t>
      </w:r>
      <w:r w:rsidR="00096B14">
        <w:rPr>
          <w:rFonts w:ascii="Times New Roman" w:eastAsia="Times New Roman" w:hAnsi="Times New Roman" w:cs="Times New Roman"/>
          <w:sz w:val="24"/>
          <w:szCs w:val="24"/>
          <w:shd w:val="clear" w:color="auto" w:fill="FFFFFF"/>
        </w:rPr>
        <w:t xml:space="preserve"> </w:t>
      </w:r>
      <w:r w:rsidRPr="00AE799D">
        <w:rPr>
          <w:rFonts w:ascii="Times New Roman" w:eastAsia="Times New Roman" w:hAnsi="Times New Roman" w:cs="Times New Roman"/>
          <w:sz w:val="24"/>
          <w:szCs w:val="24"/>
          <w:shd w:val="clear" w:color="auto" w:fill="FFFFFF"/>
        </w:rPr>
        <w:t xml:space="preserve">projekta īstenošanu noslēgšanas, tai skaitā nosakot specifiskā atbalsta mērķa ieviešanas nosacījumus, atbildīgās iestādes un finansējuma saņēmēja pienākumus, </w:t>
      </w:r>
      <w:r w:rsidR="00096B14">
        <w:rPr>
          <w:rFonts w:ascii="Times New Roman" w:eastAsia="Times New Roman" w:hAnsi="Times New Roman" w:cs="Times New Roman"/>
          <w:sz w:val="24"/>
          <w:szCs w:val="24"/>
          <w:shd w:val="clear" w:color="auto" w:fill="FFFFFF"/>
        </w:rPr>
        <w:t xml:space="preserve">pagaidu </w:t>
      </w:r>
      <w:r w:rsidRPr="00AE799D">
        <w:rPr>
          <w:rFonts w:ascii="Times New Roman" w:eastAsia="Times New Roman" w:hAnsi="Times New Roman" w:cs="Times New Roman"/>
          <w:sz w:val="24"/>
          <w:szCs w:val="24"/>
          <w:shd w:val="clear" w:color="auto" w:fill="FFFFFF"/>
        </w:rPr>
        <w:t xml:space="preserve">projekta sagatavošanas, pārbaudes un apstiprināšanas kārtību, </w:t>
      </w:r>
      <w:r w:rsidR="00096B14">
        <w:rPr>
          <w:rFonts w:ascii="Times New Roman" w:eastAsia="Times New Roman" w:hAnsi="Times New Roman" w:cs="Times New Roman"/>
          <w:sz w:val="24"/>
          <w:szCs w:val="24"/>
          <w:shd w:val="clear" w:color="auto" w:fill="FFFFFF"/>
        </w:rPr>
        <w:t xml:space="preserve">pagaidu </w:t>
      </w:r>
      <w:r w:rsidRPr="00AE799D">
        <w:rPr>
          <w:rFonts w:ascii="Times New Roman" w:eastAsia="Times New Roman" w:hAnsi="Times New Roman" w:cs="Times New Roman"/>
          <w:sz w:val="24"/>
          <w:szCs w:val="24"/>
          <w:shd w:val="clear" w:color="auto" w:fill="FFFFFF"/>
        </w:rPr>
        <w:t>projekta kontroles un uzraudzības kārtību, un atbilstoši uzaicina pro</w:t>
      </w:r>
      <w:r w:rsidRPr="00AE799D">
        <w:rPr>
          <w:rFonts w:ascii="Times New Roman" w:hAnsi="Times New Roman" w:cs="Times New Roman"/>
          <w:sz w:val="24"/>
          <w:szCs w:val="24"/>
          <w:shd w:val="clear" w:color="auto" w:fill="FFFFFF"/>
        </w:rPr>
        <w:t>j</w:t>
      </w:r>
      <w:r w:rsidRPr="00AE799D">
        <w:rPr>
          <w:rFonts w:ascii="Times New Roman" w:eastAsia="Times New Roman" w:hAnsi="Times New Roman" w:cs="Times New Roman"/>
          <w:sz w:val="24"/>
          <w:szCs w:val="24"/>
          <w:shd w:val="clear" w:color="auto" w:fill="FFFFFF"/>
        </w:rPr>
        <w:t xml:space="preserve">ekta iesniedzēju iesniegt </w:t>
      </w:r>
      <w:r w:rsidR="00096B14">
        <w:rPr>
          <w:rFonts w:ascii="Times New Roman" w:eastAsia="Times New Roman" w:hAnsi="Times New Roman" w:cs="Times New Roman"/>
          <w:sz w:val="24"/>
          <w:szCs w:val="24"/>
          <w:shd w:val="clear" w:color="auto" w:fill="FFFFFF"/>
        </w:rPr>
        <w:t xml:space="preserve">pagaidu </w:t>
      </w:r>
      <w:r w:rsidRPr="00AE799D">
        <w:rPr>
          <w:rFonts w:ascii="Times New Roman" w:eastAsia="Times New Roman" w:hAnsi="Times New Roman" w:cs="Times New Roman"/>
          <w:sz w:val="24"/>
          <w:szCs w:val="24"/>
          <w:shd w:val="clear" w:color="auto" w:fill="FFFFFF"/>
        </w:rPr>
        <w:t>projekta iesnie</w:t>
      </w:r>
      <w:r w:rsidRPr="00AE799D">
        <w:rPr>
          <w:rFonts w:ascii="Times New Roman" w:hAnsi="Times New Roman" w:cs="Times New Roman"/>
          <w:sz w:val="24"/>
          <w:szCs w:val="24"/>
          <w:shd w:val="clear" w:color="auto" w:fill="FFFFFF"/>
        </w:rPr>
        <w:t>g</w:t>
      </w:r>
      <w:r w:rsidRPr="00AE799D">
        <w:rPr>
          <w:rFonts w:ascii="Times New Roman" w:eastAsia="Times New Roman" w:hAnsi="Times New Roman" w:cs="Times New Roman"/>
          <w:sz w:val="24"/>
          <w:szCs w:val="24"/>
          <w:shd w:val="clear" w:color="auto" w:fill="FFFFFF"/>
        </w:rPr>
        <w:t>umu.</w:t>
      </w:r>
    </w:p>
    <w:p w:rsidR="002C65BC" w:rsidRPr="00AE799D" w:rsidRDefault="005379E5" w:rsidP="00A1343C">
      <w:pPr>
        <w:pStyle w:val="ListParagraph"/>
        <w:numPr>
          <w:ilvl w:val="0"/>
          <w:numId w:val="38"/>
        </w:numPr>
        <w:tabs>
          <w:tab w:val="left" w:pos="567"/>
        </w:tabs>
        <w:spacing w:before="60" w:after="60" w:line="240" w:lineRule="auto"/>
        <w:ind w:left="0" w:firstLine="0"/>
        <w:jc w:val="both"/>
        <w:rPr>
          <w:rFonts w:ascii="Times New Roman" w:eastAsia="Times New Roman" w:hAnsi="Times New Roman" w:cs="Times New Roman"/>
          <w:sz w:val="24"/>
          <w:szCs w:val="24"/>
        </w:rPr>
      </w:pPr>
      <w:r w:rsidRPr="00AE799D">
        <w:rPr>
          <w:rFonts w:ascii="Times New Roman" w:eastAsia="Times New Roman" w:hAnsi="Times New Roman" w:cs="Times New Roman"/>
          <w:sz w:val="24"/>
          <w:szCs w:val="24"/>
        </w:rPr>
        <w:t xml:space="preserve">Finansējuma saņēmējs 10 darbdienu laikā pēc </w:t>
      </w:r>
      <w:r w:rsidR="00BF180E" w:rsidRPr="00AE799D">
        <w:rPr>
          <w:rFonts w:ascii="Times New Roman" w:eastAsia="Times New Roman" w:hAnsi="Times New Roman" w:cs="Times New Roman"/>
          <w:sz w:val="24"/>
          <w:szCs w:val="24"/>
        </w:rPr>
        <w:t>Atbildīgās iestādes</w:t>
      </w:r>
      <w:r w:rsidR="00BF180E" w:rsidRPr="00AE799D" w:rsidDel="00BF180E">
        <w:rPr>
          <w:rFonts w:ascii="Times New Roman" w:eastAsia="Times New Roman" w:hAnsi="Times New Roman" w:cs="Times New Roman"/>
          <w:sz w:val="24"/>
          <w:szCs w:val="24"/>
        </w:rPr>
        <w:t xml:space="preserve"> </w:t>
      </w:r>
      <w:r w:rsidR="00BF180E" w:rsidRPr="00AE799D">
        <w:rPr>
          <w:rFonts w:ascii="Times New Roman" w:eastAsia="Times New Roman" w:hAnsi="Times New Roman" w:cs="Times New Roman"/>
          <w:sz w:val="24"/>
          <w:szCs w:val="24"/>
        </w:rPr>
        <w:t xml:space="preserve">uzaicinājuma iesniegt </w:t>
      </w:r>
      <w:r w:rsidR="00096B14">
        <w:rPr>
          <w:rFonts w:ascii="Times New Roman" w:eastAsia="Times New Roman" w:hAnsi="Times New Roman" w:cs="Times New Roman"/>
          <w:sz w:val="24"/>
          <w:szCs w:val="24"/>
        </w:rPr>
        <w:t xml:space="preserve">pagaidu </w:t>
      </w:r>
      <w:r w:rsidR="00BF180E" w:rsidRPr="00AE799D">
        <w:rPr>
          <w:rFonts w:ascii="Times New Roman" w:eastAsia="Times New Roman" w:hAnsi="Times New Roman" w:cs="Times New Roman"/>
          <w:sz w:val="24"/>
          <w:szCs w:val="24"/>
        </w:rPr>
        <w:t>projekta i</w:t>
      </w:r>
      <w:r w:rsidR="00BF180E" w:rsidRPr="00AE799D">
        <w:rPr>
          <w:rFonts w:ascii="Times New Roman" w:hAnsi="Times New Roman" w:cs="Times New Roman"/>
          <w:sz w:val="24"/>
          <w:szCs w:val="24"/>
        </w:rPr>
        <w:t>esniegumu</w:t>
      </w:r>
      <w:r w:rsidR="00592287" w:rsidRPr="00AE799D">
        <w:rPr>
          <w:rFonts w:ascii="Times New Roman" w:hAnsi="Times New Roman" w:cs="Times New Roman"/>
          <w:sz w:val="24"/>
          <w:szCs w:val="24"/>
        </w:rPr>
        <w:t xml:space="preserve">, </w:t>
      </w:r>
      <w:r w:rsidR="00592287" w:rsidRPr="00AE799D">
        <w:rPr>
          <w:rFonts w:ascii="Times New Roman" w:eastAsia="Times New Roman" w:hAnsi="Times New Roman" w:cs="Times New Roman"/>
          <w:sz w:val="24"/>
          <w:szCs w:val="24"/>
        </w:rPr>
        <w:t>ņemot vērā ziņojumā un tā pielikumos noteikto,</w:t>
      </w:r>
      <w:r w:rsidRPr="00AE799D">
        <w:rPr>
          <w:rFonts w:ascii="Times New Roman" w:eastAsia="Times New Roman" w:hAnsi="Times New Roman" w:cs="Times New Roman"/>
          <w:sz w:val="24"/>
          <w:szCs w:val="24"/>
        </w:rPr>
        <w:t xml:space="preserve"> s</w:t>
      </w:r>
      <w:r w:rsidRPr="00AE799D">
        <w:rPr>
          <w:rFonts w:ascii="Times New Roman" w:hAnsi="Times New Roman" w:cs="Times New Roman"/>
          <w:sz w:val="24"/>
          <w:szCs w:val="24"/>
        </w:rPr>
        <w:t xml:space="preserve">agatavo </w:t>
      </w:r>
      <w:r w:rsidR="00096B14">
        <w:rPr>
          <w:rFonts w:ascii="Times New Roman" w:hAnsi="Times New Roman" w:cs="Times New Roman"/>
          <w:sz w:val="24"/>
          <w:szCs w:val="24"/>
        </w:rPr>
        <w:t xml:space="preserve">pagaidu </w:t>
      </w:r>
      <w:r w:rsidRPr="00AE799D">
        <w:rPr>
          <w:rFonts w:ascii="Times New Roman" w:hAnsi="Times New Roman" w:cs="Times New Roman"/>
          <w:sz w:val="24"/>
          <w:szCs w:val="24"/>
        </w:rPr>
        <w:t xml:space="preserve">projekta </w:t>
      </w:r>
      <w:r w:rsidRPr="00AE799D">
        <w:rPr>
          <w:rFonts w:ascii="Times New Roman" w:eastAsia="Times New Roman" w:hAnsi="Times New Roman" w:cs="Times New Roman"/>
          <w:sz w:val="24"/>
          <w:szCs w:val="24"/>
        </w:rPr>
        <w:t xml:space="preserve">iesniegumu atbilstoši ziņojuma </w:t>
      </w:r>
      <w:r w:rsidR="002241B0" w:rsidRPr="00AE799D">
        <w:rPr>
          <w:rFonts w:ascii="Times New Roman" w:eastAsia="Times New Roman" w:hAnsi="Times New Roman" w:cs="Times New Roman"/>
          <w:sz w:val="24"/>
          <w:szCs w:val="24"/>
        </w:rPr>
        <w:t>1</w:t>
      </w:r>
      <w:r w:rsidRPr="00AE799D">
        <w:rPr>
          <w:rFonts w:ascii="Times New Roman" w:eastAsia="Times New Roman" w:hAnsi="Times New Roman" w:cs="Times New Roman"/>
          <w:sz w:val="24"/>
          <w:szCs w:val="24"/>
        </w:rPr>
        <w:t>.pielikumam un iesniedz to iz</w:t>
      </w:r>
      <w:r w:rsidRPr="00AE799D">
        <w:rPr>
          <w:rFonts w:ascii="Times New Roman" w:hAnsi="Times New Roman" w:cs="Times New Roman"/>
          <w:sz w:val="24"/>
          <w:szCs w:val="24"/>
        </w:rPr>
        <w:t xml:space="preserve">skatīšanai </w:t>
      </w:r>
      <w:r w:rsidRPr="00AE799D">
        <w:rPr>
          <w:rFonts w:ascii="Times New Roman" w:eastAsia="Times New Roman" w:hAnsi="Times New Roman" w:cs="Times New Roman"/>
          <w:sz w:val="24"/>
          <w:szCs w:val="24"/>
        </w:rPr>
        <w:t>A</w:t>
      </w:r>
      <w:r w:rsidRPr="00AE799D">
        <w:rPr>
          <w:rFonts w:ascii="Times New Roman" w:hAnsi="Times New Roman" w:cs="Times New Roman"/>
          <w:sz w:val="24"/>
          <w:szCs w:val="24"/>
        </w:rPr>
        <w:t>tbildīgaj</w:t>
      </w:r>
      <w:r w:rsidRPr="00AE799D">
        <w:rPr>
          <w:rFonts w:ascii="Times New Roman" w:eastAsia="Times New Roman" w:hAnsi="Times New Roman" w:cs="Times New Roman"/>
          <w:sz w:val="24"/>
          <w:szCs w:val="24"/>
        </w:rPr>
        <w:t xml:space="preserve">ā iestādē. Finansējuma saņēmējs visus grozījumus </w:t>
      </w:r>
      <w:r w:rsidR="00096B14">
        <w:rPr>
          <w:rFonts w:ascii="Times New Roman" w:eastAsia="Times New Roman" w:hAnsi="Times New Roman" w:cs="Times New Roman"/>
          <w:sz w:val="24"/>
          <w:szCs w:val="24"/>
        </w:rPr>
        <w:t xml:space="preserve">pagaidu </w:t>
      </w:r>
      <w:r w:rsidR="00BF2D84" w:rsidRPr="00AE799D">
        <w:rPr>
          <w:rFonts w:ascii="Times New Roman" w:eastAsia="Times New Roman" w:hAnsi="Times New Roman" w:cs="Times New Roman"/>
          <w:sz w:val="24"/>
          <w:szCs w:val="24"/>
        </w:rPr>
        <w:t>projekta iesniegu</w:t>
      </w:r>
      <w:r w:rsidR="00BF2D84" w:rsidRPr="00AE799D">
        <w:rPr>
          <w:rFonts w:ascii="Times New Roman" w:hAnsi="Times New Roman" w:cs="Times New Roman"/>
          <w:sz w:val="24"/>
          <w:szCs w:val="24"/>
        </w:rPr>
        <w:t>m</w:t>
      </w:r>
      <w:r w:rsidR="00BF2D84" w:rsidRPr="00AE799D">
        <w:rPr>
          <w:rFonts w:ascii="Times New Roman" w:eastAsia="Times New Roman" w:hAnsi="Times New Roman" w:cs="Times New Roman"/>
          <w:sz w:val="24"/>
          <w:szCs w:val="24"/>
        </w:rPr>
        <w:t xml:space="preserve">ā </w:t>
      </w:r>
      <w:r w:rsidRPr="00AE799D">
        <w:rPr>
          <w:rFonts w:ascii="Times New Roman" w:eastAsia="Times New Roman" w:hAnsi="Times New Roman" w:cs="Times New Roman"/>
          <w:sz w:val="24"/>
          <w:szCs w:val="24"/>
        </w:rPr>
        <w:t>saskaņo ar A</w:t>
      </w:r>
      <w:r w:rsidRPr="00AE799D">
        <w:rPr>
          <w:rFonts w:ascii="Times New Roman" w:hAnsi="Times New Roman" w:cs="Times New Roman"/>
          <w:sz w:val="24"/>
          <w:szCs w:val="24"/>
        </w:rPr>
        <w:t>tbildīgo ie</w:t>
      </w:r>
      <w:r w:rsidRPr="00AE799D">
        <w:rPr>
          <w:rFonts w:ascii="Times New Roman" w:eastAsia="Times New Roman" w:hAnsi="Times New Roman" w:cs="Times New Roman"/>
          <w:sz w:val="24"/>
          <w:szCs w:val="24"/>
        </w:rPr>
        <w:t>stādi.</w:t>
      </w:r>
    </w:p>
    <w:p w:rsidR="003F117B" w:rsidRDefault="00AF22C0" w:rsidP="00A1343C">
      <w:pPr>
        <w:pStyle w:val="ListParagraph"/>
        <w:numPr>
          <w:ilvl w:val="0"/>
          <w:numId w:val="38"/>
        </w:numPr>
        <w:tabs>
          <w:tab w:val="left" w:pos="567"/>
        </w:tabs>
        <w:spacing w:before="60" w:after="60" w:line="240" w:lineRule="auto"/>
        <w:ind w:left="0" w:firstLine="0"/>
        <w:jc w:val="both"/>
        <w:rPr>
          <w:rFonts w:ascii="Times New Roman" w:eastAsia="Times New Roman" w:hAnsi="Times New Roman" w:cs="Times New Roman"/>
          <w:sz w:val="24"/>
          <w:szCs w:val="24"/>
        </w:rPr>
      </w:pPr>
      <w:r w:rsidRPr="00B113BC">
        <w:rPr>
          <w:rFonts w:ascii="Times New Roman" w:eastAsia="Times New Roman" w:hAnsi="Times New Roman" w:cs="Times New Roman"/>
          <w:sz w:val="24"/>
          <w:szCs w:val="24"/>
        </w:rPr>
        <w:t>Atbildīgā iestāde 10 darbdienu laikā pēc pagaidu projekta iesnieguma vai tā grozījumu saņemšanas pārbauda to atbilstību ziņojumā noteiktajam un izdod lēmumu par pagaidu projekta atbilstību vai lūdz finansējuma saņēmēju precizēt pagaidu projekta iesniegumu un informē par to sadarbības iestādi.</w:t>
      </w:r>
    </w:p>
    <w:p w:rsidR="00096B14" w:rsidRPr="00AE799D" w:rsidRDefault="00096B14" w:rsidP="00096B14">
      <w:pPr>
        <w:pStyle w:val="ListParagraph"/>
        <w:tabs>
          <w:tab w:val="left" w:pos="567"/>
        </w:tabs>
        <w:spacing w:before="60" w:after="60" w:line="240" w:lineRule="auto"/>
        <w:ind w:left="0"/>
        <w:jc w:val="both"/>
        <w:rPr>
          <w:rFonts w:ascii="Times New Roman" w:eastAsia="Times New Roman" w:hAnsi="Times New Roman" w:cs="Times New Roman"/>
          <w:sz w:val="24"/>
          <w:szCs w:val="24"/>
        </w:rPr>
      </w:pPr>
    </w:p>
    <w:p w:rsidR="002C65BC" w:rsidRPr="00AE799D" w:rsidRDefault="00096B14" w:rsidP="002C65BC">
      <w:pPr>
        <w:pStyle w:val="Heading2"/>
        <w:spacing w:line="240" w:lineRule="auto"/>
        <w:ind w:left="426" w:hanging="426"/>
        <w:rPr>
          <w:rFonts w:eastAsia="Times New Roman"/>
          <w:szCs w:val="24"/>
        </w:rPr>
      </w:pPr>
      <w:bookmarkStart w:id="16" w:name="_Toc393287766"/>
      <w:r>
        <w:rPr>
          <w:rFonts w:eastAsia="Times New Roman"/>
          <w:szCs w:val="24"/>
        </w:rPr>
        <w:t>Pagaidu p</w:t>
      </w:r>
      <w:r w:rsidR="002C65BC" w:rsidRPr="00AE799D">
        <w:rPr>
          <w:rFonts w:eastAsia="Times New Roman"/>
          <w:szCs w:val="24"/>
        </w:rPr>
        <w:t>rojekta ieviešanas nosacījumi</w:t>
      </w:r>
      <w:bookmarkEnd w:id="16"/>
    </w:p>
    <w:p w:rsidR="003F117B" w:rsidRPr="00AE799D" w:rsidRDefault="000E18A6" w:rsidP="00A1343C">
      <w:pPr>
        <w:pStyle w:val="ListParagraph"/>
        <w:numPr>
          <w:ilvl w:val="0"/>
          <w:numId w:val="38"/>
        </w:numPr>
        <w:tabs>
          <w:tab w:val="left" w:pos="567"/>
        </w:tabs>
        <w:spacing w:before="60" w:after="60" w:line="240" w:lineRule="auto"/>
        <w:ind w:left="0" w:firstLine="0"/>
        <w:jc w:val="both"/>
        <w:rPr>
          <w:rFonts w:ascii="Times New Roman" w:hAnsi="Times New Roman" w:cs="Times New Roman"/>
          <w:sz w:val="24"/>
          <w:szCs w:val="24"/>
        </w:rPr>
      </w:pPr>
      <w:r w:rsidRPr="00AE799D">
        <w:rPr>
          <w:rFonts w:ascii="Times New Roman" w:eastAsia="Times New Roman" w:hAnsi="Times New Roman" w:cs="Times New Roman"/>
          <w:sz w:val="24"/>
          <w:szCs w:val="24"/>
        </w:rPr>
        <w:t>Finansējuma saņēmēj</w:t>
      </w:r>
      <w:r w:rsidR="00EE216A" w:rsidRPr="00AE799D">
        <w:rPr>
          <w:rFonts w:ascii="Times New Roman" w:eastAsia="Times New Roman" w:hAnsi="Times New Roman" w:cs="Times New Roman"/>
          <w:sz w:val="24"/>
          <w:szCs w:val="24"/>
        </w:rPr>
        <w:t>am</w:t>
      </w:r>
      <w:r w:rsidRPr="00AE799D">
        <w:rPr>
          <w:rFonts w:ascii="Times New Roman" w:eastAsia="Times New Roman" w:hAnsi="Times New Roman" w:cs="Times New Roman"/>
          <w:sz w:val="24"/>
          <w:szCs w:val="24"/>
        </w:rPr>
        <w:t>, iev</w:t>
      </w:r>
      <w:r w:rsidRPr="00AE799D">
        <w:rPr>
          <w:rFonts w:ascii="Times New Roman" w:hAnsi="Times New Roman" w:cs="Times New Roman"/>
          <w:sz w:val="24"/>
          <w:szCs w:val="24"/>
        </w:rPr>
        <w:t xml:space="preserve">iešot </w:t>
      </w:r>
      <w:r w:rsidR="00096B14">
        <w:rPr>
          <w:rFonts w:ascii="Times New Roman" w:hAnsi="Times New Roman" w:cs="Times New Roman"/>
          <w:sz w:val="24"/>
          <w:szCs w:val="24"/>
        </w:rPr>
        <w:t xml:space="preserve">pagaidu </w:t>
      </w:r>
      <w:r w:rsidR="00055F39" w:rsidRPr="00AE799D">
        <w:rPr>
          <w:rFonts w:ascii="Times New Roman" w:hAnsi="Times New Roman" w:cs="Times New Roman"/>
          <w:sz w:val="24"/>
          <w:szCs w:val="24"/>
        </w:rPr>
        <w:t>projektu</w:t>
      </w:r>
      <w:r w:rsidRPr="00AE799D">
        <w:rPr>
          <w:rFonts w:ascii="Times New Roman" w:hAnsi="Times New Roman" w:cs="Times New Roman"/>
          <w:sz w:val="24"/>
          <w:szCs w:val="24"/>
        </w:rPr>
        <w:t>,</w:t>
      </w:r>
      <w:r w:rsidR="00EE216A" w:rsidRPr="00AE799D">
        <w:rPr>
          <w:rFonts w:ascii="Times New Roman" w:hAnsi="Times New Roman" w:cs="Times New Roman"/>
          <w:sz w:val="24"/>
          <w:szCs w:val="24"/>
        </w:rPr>
        <w:t xml:space="preserve"> ir šādi pienākumi</w:t>
      </w:r>
      <w:r w:rsidRPr="00AE799D">
        <w:rPr>
          <w:rFonts w:ascii="Times New Roman" w:hAnsi="Times New Roman" w:cs="Times New Roman"/>
          <w:sz w:val="24"/>
          <w:szCs w:val="24"/>
        </w:rPr>
        <w:t>:</w:t>
      </w:r>
    </w:p>
    <w:p w:rsidR="003F117B" w:rsidRPr="00AE799D" w:rsidRDefault="004B7FEC" w:rsidP="00A1343C">
      <w:pPr>
        <w:pStyle w:val="ListParagraph"/>
        <w:numPr>
          <w:ilvl w:val="1"/>
          <w:numId w:val="38"/>
        </w:numPr>
        <w:tabs>
          <w:tab w:val="left" w:pos="709"/>
          <w:tab w:val="left" w:pos="1276"/>
        </w:tabs>
        <w:spacing w:before="60" w:after="60" w:line="240" w:lineRule="auto"/>
        <w:ind w:left="567" w:firstLine="0"/>
        <w:jc w:val="both"/>
        <w:rPr>
          <w:rFonts w:ascii="Times New Roman" w:hAnsi="Times New Roman" w:cs="Times New Roman"/>
          <w:color w:val="000000"/>
          <w:sz w:val="24"/>
          <w:szCs w:val="24"/>
        </w:rPr>
      </w:pPr>
      <w:r w:rsidRPr="00B113BC">
        <w:rPr>
          <w:rFonts w:ascii="Times New Roman" w:eastAsia="Times New Roman" w:hAnsi="Times New Roman" w:cs="Times New Roman"/>
          <w:sz w:val="24"/>
          <w:szCs w:val="24"/>
        </w:rPr>
        <w:t xml:space="preserve">sagatavot un iesniegt saskaņošanai sadarbības iestādē iepirkuma plānu ne vēlāk kā 10 darba dienu laikā pēc šī ziņojuma izskatīšanas Ministru kabineta sēdē, kā arī saskaņot </w:t>
      </w:r>
      <w:r>
        <w:rPr>
          <w:rFonts w:ascii="Times New Roman" w:eastAsia="Times New Roman" w:hAnsi="Times New Roman" w:cs="Times New Roman"/>
          <w:sz w:val="24"/>
          <w:szCs w:val="24"/>
        </w:rPr>
        <w:t>visas izmaiņas iepirkuma plānā</w:t>
      </w:r>
      <w:r w:rsidR="000E18A6" w:rsidRPr="00AE799D">
        <w:rPr>
          <w:rFonts w:ascii="Times New Roman" w:hAnsi="Times New Roman" w:cs="Times New Roman"/>
          <w:color w:val="000000"/>
          <w:sz w:val="24"/>
          <w:szCs w:val="24"/>
        </w:rPr>
        <w:t>;</w:t>
      </w:r>
    </w:p>
    <w:p w:rsidR="003F117B" w:rsidRPr="00AE799D" w:rsidRDefault="00A96E3D" w:rsidP="00A1343C">
      <w:pPr>
        <w:pStyle w:val="ListParagraph"/>
        <w:numPr>
          <w:ilvl w:val="1"/>
          <w:numId w:val="38"/>
        </w:numPr>
        <w:tabs>
          <w:tab w:val="left" w:pos="709"/>
          <w:tab w:val="left" w:pos="1276"/>
        </w:tabs>
        <w:spacing w:before="60" w:after="60" w:line="240" w:lineRule="auto"/>
        <w:ind w:left="567" w:firstLine="0"/>
        <w:jc w:val="both"/>
        <w:rPr>
          <w:rFonts w:ascii="Times New Roman" w:hAnsi="Times New Roman" w:cs="Times New Roman"/>
          <w:color w:val="000000" w:themeColor="text1"/>
          <w:sz w:val="24"/>
          <w:szCs w:val="24"/>
        </w:rPr>
      </w:pPr>
      <w:r w:rsidRPr="00AE799D">
        <w:rPr>
          <w:rFonts w:ascii="Times New Roman" w:hAnsi="Times New Roman" w:cs="Times New Roman"/>
          <w:color w:val="000000"/>
          <w:sz w:val="24"/>
          <w:szCs w:val="24"/>
        </w:rPr>
        <w:t>iesniegt iepirkumu</w:t>
      </w:r>
      <w:r w:rsidR="000E18A6" w:rsidRPr="00AE799D">
        <w:rPr>
          <w:rFonts w:ascii="Times New Roman" w:hAnsi="Times New Roman" w:cs="Times New Roman"/>
          <w:color w:val="000000"/>
          <w:sz w:val="24"/>
          <w:szCs w:val="24"/>
        </w:rPr>
        <w:t xml:space="preserve"> </w:t>
      </w:r>
      <w:r w:rsidRPr="00AE799D">
        <w:rPr>
          <w:rFonts w:ascii="Times New Roman" w:hAnsi="Times New Roman" w:cs="Times New Roman"/>
          <w:color w:val="000000"/>
          <w:sz w:val="24"/>
          <w:szCs w:val="24"/>
        </w:rPr>
        <w:t>dokumentāciju sadarbības</w:t>
      </w:r>
      <w:r w:rsidR="000E18A6" w:rsidRPr="00AE799D">
        <w:rPr>
          <w:rFonts w:ascii="Times New Roman" w:hAnsi="Times New Roman" w:cs="Times New Roman"/>
          <w:color w:val="000000"/>
          <w:sz w:val="24"/>
          <w:szCs w:val="24"/>
        </w:rPr>
        <w:t xml:space="preserve"> </w:t>
      </w:r>
      <w:r w:rsidRPr="00AE799D">
        <w:rPr>
          <w:rFonts w:ascii="Times New Roman" w:hAnsi="Times New Roman" w:cs="Times New Roman"/>
          <w:color w:val="000000"/>
          <w:sz w:val="24"/>
          <w:szCs w:val="24"/>
        </w:rPr>
        <w:t xml:space="preserve">iestādē </w:t>
      </w:r>
      <w:proofErr w:type="spellStart"/>
      <w:r w:rsidRPr="00AE799D">
        <w:rPr>
          <w:rFonts w:ascii="Times New Roman" w:hAnsi="Times New Roman" w:cs="Times New Roman"/>
          <w:color w:val="000000"/>
          <w:sz w:val="24"/>
          <w:szCs w:val="24"/>
        </w:rPr>
        <w:t>pirmspārbaudei</w:t>
      </w:r>
      <w:proofErr w:type="spellEnd"/>
      <w:r w:rsidR="000E18A6" w:rsidRPr="00AE799D">
        <w:rPr>
          <w:rFonts w:ascii="Times New Roman" w:hAnsi="Times New Roman" w:cs="Times New Roman"/>
          <w:color w:val="000000"/>
          <w:sz w:val="24"/>
          <w:szCs w:val="24"/>
        </w:rPr>
        <w:t xml:space="preserve"> </w:t>
      </w:r>
      <w:r w:rsidR="004C4183" w:rsidRPr="00AE799D">
        <w:rPr>
          <w:rFonts w:ascii="Times New Roman" w:hAnsi="Times New Roman" w:cs="Times New Roman"/>
          <w:color w:val="000000"/>
          <w:sz w:val="24"/>
          <w:szCs w:val="24"/>
        </w:rPr>
        <w:t xml:space="preserve">pēc </w:t>
      </w:r>
      <w:r w:rsidR="000E18A6" w:rsidRPr="00AE799D">
        <w:rPr>
          <w:rFonts w:ascii="Times New Roman" w:hAnsi="Times New Roman" w:cs="Times New Roman"/>
          <w:color w:val="000000"/>
          <w:sz w:val="24"/>
          <w:szCs w:val="24"/>
        </w:rPr>
        <w:t>iepirkuma izsludināšanas</w:t>
      </w:r>
      <w:r w:rsidR="004B2F4B" w:rsidRPr="00AE799D">
        <w:rPr>
          <w:rFonts w:ascii="Times New Roman" w:hAnsi="Times New Roman" w:cs="Times New Roman"/>
          <w:color w:val="000000"/>
          <w:sz w:val="24"/>
          <w:szCs w:val="24"/>
        </w:rPr>
        <w:t xml:space="preserve"> un iepirkuma norises pārbaudei </w:t>
      </w:r>
      <w:r w:rsidR="00B36881" w:rsidRPr="00AE799D">
        <w:rPr>
          <w:rFonts w:ascii="Times New Roman" w:hAnsi="Times New Roman" w:cs="Times New Roman"/>
          <w:color w:val="000000"/>
          <w:sz w:val="24"/>
          <w:szCs w:val="24"/>
        </w:rPr>
        <w:t>pēc sa</w:t>
      </w:r>
      <w:r w:rsidR="00B36881" w:rsidRPr="00AE799D">
        <w:rPr>
          <w:rFonts w:ascii="Times New Roman" w:hAnsi="Times New Roman" w:cs="Times New Roman"/>
          <w:color w:val="000000" w:themeColor="text1"/>
          <w:sz w:val="24"/>
          <w:szCs w:val="24"/>
        </w:rPr>
        <w:t>darbības iestādes pieprasījuma</w:t>
      </w:r>
      <w:r w:rsidR="000E18A6" w:rsidRPr="00AE799D">
        <w:rPr>
          <w:rFonts w:ascii="Times New Roman" w:hAnsi="Times New Roman" w:cs="Times New Roman"/>
          <w:color w:val="000000" w:themeColor="text1"/>
          <w:sz w:val="24"/>
          <w:szCs w:val="24"/>
        </w:rPr>
        <w:t>;</w:t>
      </w:r>
    </w:p>
    <w:p w:rsidR="003F117B" w:rsidRPr="00AE799D" w:rsidRDefault="004B2F4B" w:rsidP="00A1343C">
      <w:pPr>
        <w:pStyle w:val="ListParagraph"/>
        <w:numPr>
          <w:ilvl w:val="1"/>
          <w:numId w:val="38"/>
        </w:numPr>
        <w:tabs>
          <w:tab w:val="left" w:pos="709"/>
          <w:tab w:val="left" w:pos="1276"/>
        </w:tabs>
        <w:spacing w:before="60" w:after="60" w:line="240" w:lineRule="auto"/>
        <w:ind w:left="567" w:firstLine="0"/>
        <w:jc w:val="both"/>
        <w:rPr>
          <w:rFonts w:ascii="Times New Roman" w:hAnsi="Times New Roman" w:cs="Times New Roman"/>
          <w:color w:val="000000" w:themeColor="text1"/>
          <w:sz w:val="24"/>
          <w:szCs w:val="24"/>
        </w:rPr>
      </w:pPr>
      <w:r w:rsidRPr="00AE799D">
        <w:rPr>
          <w:rFonts w:ascii="Times New Roman" w:hAnsi="Times New Roman" w:cs="Times New Roman"/>
          <w:color w:val="000000" w:themeColor="text1"/>
          <w:sz w:val="24"/>
          <w:szCs w:val="24"/>
        </w:rPr>
        <w:t xml:space="preserve">iesniegt </w:t>
      </w:r>
      <w:proofErr w:type="spellStart"/>
      <w:r w:rsidRPr="00AE799D">
        <w:rPr>
          <w:rFonts w:ascii="Times New Roman" w:hAnsi="Times New Roman" w:cs="Times New Roman"/>
          <w:color w:val="000000" w:themeColor="text1"/>
          <w:sz w:val="24"/>
          <w:szCs w:val="24"/>
        </w:rPr>
        <w:t>pirmspārbaudei</w:t>
      </w:r>
      <w:proofErr w:type="spellEnd"/>
      <w:r w:rsidR="00F22E0B" w:rsidRPr="00AE799D">
        <w:rPr>
          <w:rFonts w:ascii="Times New Roman" w:hAnsi="Times New Roman" w:cs="Times New Roman"/>
          <w:color w:val="000000" w:themeColor="text1"/>
          <w:sz w:val="24"/>
          <w:szCs w:val="24"/>
        </w:rPr>
        <w:t xml:space="preserve"> iepirkumu priekšmet</w:t>
      </w:r>
      <w:r w:rsidR="00DC6D40" w:rsidRPr="00AE799D">
        <w:rPr>
          <w:rFonts w:ascii="Times New Roman" w:hAnsi="Times New Roman" w:cs="Times New Roman"/>
          <w:color w:val="000000" w:themeColor="text1"/>
          <w:sz w:val="24"/>
          <w:szCs w:val="24"/>
        </w:rPr>
        <w:t>a aprakstu</w:t>
      </w:r>
      <w:r w:rsidR="00F22E0B" w:rsidRPr="00AE799D">
        <w:rPr>
          <w:rFonts w:ascii="Times New Roman" w:hAnsi="Times New Roman" w:cs="Times New Roman"/>
          <w:color w:val="000000" w:themeColor="text1"/>
          <w:sz w:val="24"/>
          <w:szCs w:val="24"/>
        </w:rPr>
        <w:t xml:space="preserve"> un tehnisko specifikāciju </w:t>
      </w:r>
      <w:r w:rsidRPr="00AE799D">
        <w:rPr>
          <w:rFonts w:ascii="Times New Roman" w:hAnsi="Times New Roman" w:cs="Times New Roman"/>
          <w:color w:val="000000" w:themeColor="text1"/>
          <w:sz w:val="24"/>
          <w:szCs w:val="24"/>
        </w:rPr>
        <w:t>atbildīgajai</w:t>
      </w:r>
      <w:r w:rsidR="004D10D0" w:rsidRPr="00AE799D">
        <w:rPr>
          <w:rFonts w:ascii="Times New Roman" w:hAnsi="Times New Roman" w:cs="Times New Roman"/>
          <w:color w:val="000000" w:themeColor="text1"/>
          <w:sz w:val="24"/>
          <w:szCs w:val="24"/>
        </w:rPr>
        <w:t xml:space="preserve"> iestād</w:t>
      </w:r>
      <w:r w:rsidRPr="00AE799D">
        <w:rPr>
          <w:rFonts w:ascii="Times New Roman" w:hAnsi="Times New Roman" w:cs="Times New Roman"/>
          <w:color w:val="000000" w:themeColor="text1"/>
          <w:sz w:val="24"/>
          <w:szCs w:val="24"/>
        </w:rPr>
        <w:t>e</w:t>
      </w:r>
      <w:r w:rsidR="004D10D0" w:rsidRPr="00AE799D">
        <w:rPr>
          <w:rFonts w:ascii="Times New Roman" w:hAnsi="Times New Roman" w:cs="Times New Roman"/>
          <w:color w:val="000000" w:themeColor="text1"/>
          <w:sz w:val="24"/>
          <w:szCs w:val="24"/>
        </w:rPr>
        <w:t>i</w:t>
      </w:r>
      <w:r w:rsidR="00AB0E1F" w:rsidRPr="00AE799D">
        <w:rPr>
          <w:rFonts w:ascii="Times New Roman" w:hAnsi="Times New Roman" w:cs="Times New Roman"/>
          <w:color w:val="000000" w:themeColor="text1"/>
          <w:sz w:val="24"/>
          <w:szCs w:val="24"/>
        </w:rPr>
        <w:t xml:space="preserve"> </w:t>
      </w:r>
      <w:r w:rsidR="00F22E0B" w:rsidRPr="00AE799D">
        <w:rPr>
          <w:rFonts w:ascii="Times New Roman" w:hAnsi="Times New Roman" w:cs="Times New Roman"/>
          <w:color w:val="000000" w:themeColor="text1"/>
          <w:sz w:val="24"/>
          <w:szCs w:val="24"/>
        </w:rPr>
        <w:t>pirms iepirkuma izsludināšanas</w:t>
      </w:r>
      <w:r w:rsidR="00294ACB">
        <w:rPr>
          <w:rFonts w:ascii="Times New Roman" w:hAnsi="Times New Roman" w:cs="Times New Roman"/>
          <w:color w:val="000000" w:themeColor="text1"/>
          <w:sz w:val="24"/>
          <w:szCs w:val="24"/>
        </w:rPr>
        <w:t>;</w:t>
      </w:r>
      <w:r w:rsidR="00F22E0B" w:rsidRPr="00AE799D">
        <w:rPr>
          <w:rFonts w:ascii="Times New Roman" w:hAnsi="Times New Roman" w:cs="Times New Roman"/>
          <w:color w:val="000000" w:themeColor="text1"/>
          <w:sz w:val="24"/>
          <w:szCs w:val="24"/>
        </w:rPr>
        <w:t xml:space="preserve"> </w:t>
      </w:r>
    </w:p>
    <w:p w:rsidR="003F117B" w:rsidRPr="00AE799D" w:rsidRDefault="00CD376C" w:rsidP="00A1343C">
      <w:pPr>
        <w:pStyle w:val="ListParagraph"/>
        <w:numPr>
          <w:ilvl w:val="1"/>
          <w:numId w:val="38"/>
        </w:numPr>
        <w:tabs>
          <w:tab w:val="left" w:pos="709"/>
          <w:tab w:val="left" w:pos="1276"/>
        </w:tabs>
        <w:spacing w:before="60" w:after="60" w:line="240" w:lineRule="auto"/>
        <w:ind w:left="567" w:firstLine="0"/>
        <w:jc w:val="both"/>
        <w:rPr>
          <w:rFonts w:ascii="Times New Roman" w:hAnsi="Times New Roman" w:cs="Times New Roman"/>
          <w:color w:val="000000" w:themeColor="text1"/>
          <w:sz w:val="24"/>
          <w:szCs w:val="24"/>
        </w:rPr>
      </w:pPr>
      <w:r w:rsidRPr="00AE799D">
        <w:rPr>
          <w:rFonts w:ascii="Times New Roman" w:hAnsi="Times New Roman" w:cs="Times New Roman"/>
          <w:color w:val="000000" w:themeColor="text1"/>
          <w:sz w:val="24"/>
          <w:szCs w:val="24"/>
        </w:rPr>
        <w:t xml:space="preserve">nodrošināt </w:t>
      </w:r>
      <w:r w:rsidR="00EE216A" w:rsidRPr="00AE799D">
        <w:rPr>
          <w:rFonts w:ascii="Times New Roman" w:hAnsi="Times New Roman" w:cs="Times New Roman"/>
          <w:color w:val="000000" w:themeColor="text1"/>
          <w:sz w:val="24"/>
          <w:szCs w:val="24"/>
        </w:rPr>
        <w:t xml:space="preserve">iepirkumu </w:t>
      </w:r>
      <w:r w:rsidRPr="00AE799D">
        <w:rPr>
          <w:rFonts w:ascii="Times New Roman" w:hAnsi="Times New Roman" w:cs="Times New Roman"/>
          <w:color w:val="000000" w:themeColor="text1"/>
          <w:sz w:val="24"/>
          <w:szCs w:val="24"/>
        </w:rPr>
        <w:t>veikšanu</w:t>
      </w:r>
      <w:r w:rsidR="00EE216A" w:rsidRPr="00AE799D">
        <w:rPr>
          <w:rFonts w:ascii="Times New Roman" w:hAnsi="Times New Roman" w:cs="Times New Roman"/>
          <w:color w:val="000000" w:themeColor="text1"/>
          <w:sz w:val="24"/>
          <w:szCs w:val="24"/>
        </w:rPr>
        <w:t xml:space="preserve">, iepirkumu līgumu </w:t>
      </w:r>
      <w:r w:rsidRPr="00AE799D">
        <w:rPr>
          <w:rFonts w:ascii="Times New Roman" w:hAnsi="Times New Roman" w:cs="Times New Roman"/>
          <w:color w:val="000000" w:themeColor="text1"/>
          <w:sz w:val="24"/>
          <w:szCs w:val="24"/>
        </w:rPr>
        <w:t xml:space="preserve">slēgšanu </w:t>
      </w:r>
      <w:r w:rsidR="00EE216A" w:rsidRPr="00AE799D">
        <w:rPr>
          <w:rFonts w:ascii="Times New Roman" w:hAnsi="Times New Roman" w:cs="Times New Roman"/>
          <w:color w:val="000000" w:themeColor="text1"/>
          <w:sz w:val="24"/>
          <w:szCs w:val="24"/>
        </w:rPr>
        <w:t xml:space="preserve">un līgumu </w:t>
      </w:r>
      <w:r w:rsidR="00F75C06" w:rsidRPr="00AE799D">
        <w:rPr>
          <w:rFonts w:ascii="Times New Roman" w:hAnsi="Times New Roman" w:cs="Times New Roman"/>
          <w:color w:val="000000" w:themeColor="text1"/>
          <w:sz w:val="24"/>
          <w:szCs w:val="24"/>
        </w:rPr>
        <w:t>izpildes kontroli</w:t>
      </w:r>
      <w:r w:rsidR="00EE216A" w:rsidRPr="00AE799D">
        <w:rPr>
          <w:rFonts w:ascii="Times New Roman" w:hAnsi="Times New Roman" w:cs="Times New Roman"/>
          <w:color w:val="000000" w:themeColor="text1"/>
          <w:sz w:val="24"/>
          <w:szCs w:val="24"/>
        </w:rPr>
        <w:t>;</w:t>
      </w:r>
    </w:p>
    <w:p w:rsidR="003F117B" w:rsidRPr="00F76708" w:rsidRDefault="00E05EC6" w:rsidP="00A1343C">
      <w:pPr>
        <w:pStyle w:val="ListParagraph"/>
        <w:numPr>
          <w:ilvl w:val="1"/>
          <w:numId w:val="38"/>
        </w:numPr>
        <w:tabs>
          <w:tab w:val="left" w:pos="709"/>
          <w:tab w:val="left" w:pos="1276"/>
        </w:tabs>
        <w:spacing w:before="60" w:after="60" w:line="240" w:lineRule="auto"/>
        <w:ind w:left="567" w:firstLine="0"/>
        <w:jc w:val="both"/>
        <w:rPr>
          <w:rFonts w:ascii="Times New Roman" w:hAnsi="Times New Roman" w:cs="Times New Roman"/>
          <w:sz w:val="24"/>
          <w:szCs w:val="24"/>
        </w:rPr>
      </w:pPr>
      <w:r w:rsidRPr="00AE799D">
        <w:rPr>
          <w:rFonts w:ascii="Times New Roman" w:hAnsi="Times New Roman" w:cs="Times New Roman"/>
          <w:color w:val="000000" w:themeColor="text1"/>
          <w:sz w:val="24"/>
          <w:szCs w:val="24"/>
        </w:rPr>
        <w:t xml:space="preserve">ne retāk kā reizi ceturksnī sagatavot </w:t>
      </w:r>
      <w:r w:rsidR="00096B14">
        <w:rPr>
          <w:rFonts w:ascii="Times New Roman" w:hAnsi="Times New Roman" w:cs="Times New Roman"/>
          <w:color w:val="000000" w:themeColor="text1"/>
          <w:sz w:val="24"/>
          <w:szCs w:val="24"/>
        </w:rPr>
        <w:t xml:space="preserve">pagaidu </w:t>
      </w:r>
      <w:r w:rsidR="00954B89" w:rsidRPr="00AE799D">
        <w:rPr>
          <w:rFonts w:ascii="Times New Roman" w:hAnsi="Times New Roman" w:cs="Times New Roman"/>
          <w:color w:val="000000" w:themeColor="text1"/>
          <w:sz w:val="24"/>
          <w:szCs w:val="24"/>
        </w:rPr>
        <w:t xml:space="preserve">projekta </w:t>
      </w:r>
      <w:r w:rsidRPr="00AE799D">
        <w:rPr>
          <w:rFonts w:ascii="Times New Roman" w:hAnsi="Times New Roman" w:cs="Times New Roman"/>
          <w:color w:val="000000" w:themeColor="text1"/>
          <w:sz w:val="24"/>
          <w:szCs w:val="24"/>
        </w:rPr>
        <w:t>ieviešanas prog</w:t>
      </w:r>
      <w:r w:rsidRPr="00AE799D">
        <w:rPr>
          <w:rFonts w:ascii="Times New Roman" w:hAnsi="Times New Roman" w:cs="Times New Roman"/>
          <w:sz w:val="24"/>
          <w:szCs w:val="24"/>
        </w:rPr>
        <w:t xml:space="preserve">resa </w:t>
      </w:r>
      <w:r w:rsidR="00D616AB" w:rsidRPr="00AE799D">
        <w:rPr>
          <w:rFonts w:ascii="Times New Roman" w:hAnsi="Times New Roman" w:cs="Times New Roman"/>
          <w:sz w:val="24"/>
          <w:szCs w:val="24"/>
        </w:rPr>
        <w:t>pārskatu</w:t>
      </w:r>
      <w:r w:rsidR="00156BFB" w:rsidRPr="00AE799D">
        <w:rPr>
          <w:rFonts w:ascii="Times New Roman" w:hAnsi="Times New Roman" w:cs="Times New Roman"/>
          <w:sz w:val="24"/>
          <w:szCs w:val="24"/>
        </w:rPr>
        <w:t>,</w:t>
      </w:r>
      <w:r w:rsidRPr="00F76708">
        <w:rPr>
          <w:rFonts w:ascii="Times New Roman" w:hAnsi="Times New Roman" w:cs="Times New Roman"/>
          <w:sz w:val="24"/>
          <w:szCs w:val="24"/>
        </w:rPr>
        <w:t xml:space="preserve"> atbilstoši ziņojuma </w:t>
      </w:r>
      <w:r w:rsidR="009F52D2">
        <w:rPr>
          <w:rFonts w:ascii="Times New Roman" w:hAnsi="Times New Roman" w:cs="Times New Roman"/>
          <w:sz w:val="24"/>
          <w:szCs w:val="24"/>
        </w:rPr>
        <w:t xml:space="preserve">2.pielikuma veidlapai un iesniegt to atbildīgajai iestādei izvērtēšanai </w:t>
      </w:r>
      <w:r w:rsidR="00F22E0B" w:rsidRPr="00F76708">
        <w:rPr>
          <w:rFonts w:ascii="Times New Roman" w:hAnsi="Times New Roman" w:cs="Times New Roman"/>
          <w:sz w:val="24"/>
          <w:szCs w:val="24"/>
        </w:rPr>
        <w:t xml:space="preserve">un </w:t>
      </w:r>
      <w:r w:rsidRPr="00F76708">
        <w:rPr>
          <w:rFonts w:ascii="Times New Roman" w:hAnsi="Times New Roman" w:cs="Times New Roman"/>
          <w:sz w:val="24"/>
          <w:szCs w:val="24"/>
        </w:rPr>
        <w:t>sadarbības iestādei</w:t>
      </w:r>
      <w:r w:rsidR="00F22E0B" w:rsidRPr="00F76708">
        <w:rPr>
          <w:rFonts w:ascii="Times New Roman" w:hAnsi="Times New Roman" w:cs="Times New Roman"/>
          <w:sz w:val="24"/>
          <w:szCs w:val="24"/>
        </w:rPr>
        <w:t xml:space="preserve"> informācijai par </w:t>
      </w:r>
      <w:r w:rsidR="00096B14">
        <w:rPr>
          <w:rFonts w:ascii="Times New Roman" w:hAnsi="Times New Roman" w:cs="Times New Roman"/>
          <w:sz w:val="24"/>
          <w:szCs w:val="24"/>
        </w:rPr>
        <w:t xml:space="preserve">pagaidu </w:t>
      </w:r>
      <w:r w:rsidR="00F22E0B" w:rsidRPr="00F76708">
        <w:rPr>
          <w:rFonts w:ascii="Times New Roman" w:hAnsi="Times New Roman" w:cs="Times New Roman"/>
          <w:sz w:val="24"/>
          <w:szCs w:val="24"/>
        </w:rPr>
        <w:t xml:space="preserve">projekta </w:t>
      </w:r>
      <w:r w:rsidR="00FD1A08" w:rsidRPr="00F76708">
        <w:rPr>
          <w:rFonts w:ascii="Times New Roman" w:hAnsi="Times New Roman" w:cs="Times New Roman"/>
          <w:sz w:val="24"/>
          <w:szCs w:val="24"/>
        </w:rPr>
        <w:t xml:space="preserve">ieviešanas </w:t>
      </w:r>
      <w:r w:rsidR="00F22E0B" w:rsidRPr="00F76708">
        <w:rPr>
          <w:rFonts w:ascii="Times New Roman" w:hAnsi="Times New Roman" w:cs="Times New Roman"/>
          <w:sz w:val="24"/>
          <w:szCs w:val="24"/>
        </w:rPr>
        <w:t>gaitu</w:t>
      </w:r>
      <w:r w:rsidRPr="00F76708">
        <w:rPr>
          <w:rFonts w:ascii="Times New Roman" w:hAnsi="Times New Roman" w:cs="Times New Roman"/>
          <w:sz w:val="24"/>
          <w:szCs w:val="24"/>
        </w:rPr>
        <w:t>;</w:t>
      </w:r>
    </w:p>
    <w:p w:rsidR="003F117B" w:rsidRPr="002C65BC" w:rsidRDefault="004D10D0" w:rsidP="00A1343C">
      <w:pPr>
        <w:pStyle w:val="ListParagraph"/>
        <w:numPr>
          <w:ilvl w:val="1"/>
          <w:numId w:val="38"/>
        </w:numPr>
        <w:tabs>
          <w:tab w:val="left" w:pos="709"/>
          <w:tab w:val="left" w:pos="1276"/>
        </w:tabs>
        <w:spacing w:before="60" w:after="60" w:line="240" w:lineRule="auto"/>
        <w:ind w:left="567" w:firstLine="0"/>
        <w:jc w:val="both"/>
        <w:rPr>
          <w:rFonts w:ascii="Times New Roman" w:hAnsi="Times New Roman" w:cs="Times New Roman"/>
          <w:sz w:val="24"/>
          <w:szCs w:val="24"/>
        </w:rPr>
      </w:pPr>
      <w:r w:rsidRPr="002C65BC">
        <w:rPr>
          <w:rFonts w:ascii="Times New Roman" w:hAnsi="Times New Roman" w:cs="Times New Roman"/>
          <w:sz w:val="24"/>
          <w:szCs w:val="24"/>
        </w:rPr>
        <w:t xml:space="preserve">ne retāk kā reizi ceturksnī organizēt </w:t>
      </w:r>
      <w:r w:rsidR="00096B14">
        <w:rPr>
          <w:rFonts w:ascii="Times New Roman" w:hAnsi="Times New Roman" w:cs="Times New Roman"/>
          <w:sz w:val="24"/>
          <w:szCs w:val="24"/>
        </w:rPr>
        <w:t xml:space="preserve">pagaidu </w:t>
      </w:r>
      <w:r w:rsidR="00954B89" w:rsidRPr="002C65BC">
        <w:rPr>
          <w:rFonts w:ascii="Times New Roman" w:hAnsi="Times New Roman" w:cs="Times New Roman"/>
          <w:sz w:val="24"/>
          <w:szCs w:val="24"/>
        </w:rPr>
        <w:t xml:space="preserve">projekta </w:t>
      </w:r>
      <w:r w:rsidRPr="002C65BC">
        <w:rPr>
          <w:rFonts w:ascii="Times New Roman" w:hAnsi="Times New Roman" w:cs="Times New Roman"/>
          <w:sz w:val="24"/>
          <w:szCs w:val="24"/>
        </w:rPr>
        <w:t>uzraudzības sanāksmi, pieaicinot atbildīgo iestādi un sadarbības iestādi;</w:t>
      </w:r>
    </w:p>
    <w:p w:rsidR="003F117B" w:rsidRPr="002C65BC" w:rsidRDefault="00EE216A" w:rsidP="00A1343C">
      <w:pPr>
        <w:pStyle w:val="ListParagraph"/>
        <w:numPr>
          <w:ilvl w:val="1"/>
          <w:numId w:val="38"/>
        </w:numPr>
        <w:tabs>
          <w:tab w:val="left" w:pos="709"/>
          <w:tab w:val="left" w:pos="1276"/>
        </w:tabs>
        <w:spacing w:before="60" w:after="60" w:line="240" w:lineRule="auto"/>
        <w:ind w:left="567" w:firstLine="0"/>
        <w:jc w:val="both"/>
        <w:rPr>
          <w:rFonts w:ascii="Times New Roman" w:hAnsi="Times New Roman" w:cs="Times New Roman"/>
          <w:sz w:val="24"/>
          <w:szCs w:val="24"/>
        </w:rPr>
      </w:pPr>
      <w:r w:rsidRPr="002C65BC">
        <w:rPr>
          <w:rFonts w:ascii="Times New Roman" w:hAnsi="Times New Roman" w:cs="Times New Roman"/>
          <w:sz w:val="24"/>
          <w:szCs w:val="24"/>
        </w:rPr>
        <w:t xml:space="preserve">nodrošināt atsevišķu ar </w:t>
      </w:r>
      <w:r w:rsidR="00096B14">
        <w:rPr>
          <w:rFonts w:ascii="Times New Roman" w:hAnsi="Times New Roman" w:cs="Times New Roman"/>
          <w:sz w:val="24"/>
          <w:szCs w:val="24"/>
        </w:rPr>
        <w:t xml:space="preserve">pagaidu </w:t>
      </w:r>
      <w:r w:rsidR="00954B89" w:rsidRPr="002C65BC">
        <w:rPr>
          <w:rFonts w:ascii="Times New Roman" w:hAnsi="Times New Roman" w:cs="Times New Roman"/>
          <w:sz w:val="24"/>
          <w:szCs w:val="24"/>
        </w:rPr>
        <w:t xml:space="preserve">projektu </w:t>
      </w:r>
      <w:r w:rsidRPr="002C65BC">
        <w:rPr>
          <w:rFonts w:ascii="Times New Roman" w:hAnsi="Times New Roman" w:cs="Times New Roman"/>
          <w:sz w:val="24"/>
          <w:szCs w:val="24"/>
        </w:rPr>
        <w:t xml:space="preserve">saistītās lietvedības uzglabāšanu un </w:t>
      </w:r>
      <w:r w:rsidR="00486819" w:rsidRPr="002C65BC">
        <w:rPr>
          <w:rFonts w:ascii="Times New Roman" w:hAnsi="Times New Roman" w:cs="Times New Roman"/>
          <w:sz w:val="24"/>
          <w:szCs w:val="24"/>
        </w:rPr>
        <w:t>ieņēmumu un izdevumu</w:t>
      </w:r>
      <w:r w:rsidRPr="002C65BC">
        <w:rPr>
          <w:rFonts w:ascii="Times New Roman" w:hAnsi="Times New Roman" w:cs="Times New Roman"/>
          <w:sz w:val="24"/>
          <w:szCs w:val="24"/>
        </w:rPr>
        <w:t xml:space="preserve"> uzskaiti;</w:t>
      </w:r>
    </w:p>
    <w:p w:rsidR="003F117B" w:rsidRPr="002C65BC" w:rsidRDefault="00EE216A" w:rsidP="00A1343C">
      <w:pPr>
        <w:pStyle w:val="ListParagraph"/>
        <w:numPr>
          <w:ilvl w:val="1"/>
          <w:numId w:val="38"/>
        </w:numPr>
        <w:tabs>
          <w:tab w:val="left" w:pos="709"/>
          <w:tab w:val="left" w:pos="1276"/>
        </w:tabs>
        <w:spacing w:before="60" w:after="60" w:line="240" w:lineRule="auto"/>
        <w:ind w:left="567" w:firstLine="0"/>
        <w:jc w:val="both"/>
        <w:rPr>
          <w:rFonts w:ascii="Times New Roman" w:hAnsi="Times New Roman" w:cs="Times New Roman"/>
          <w:sz w:val="24"/>
          <w:szCs w:val="24"/>
        </w:rPr>
      </w:pPr>
      <w:r w:rsidRPr="002C65BC">
        <w:rPr>
          <w:rFonts w:ascii="Times New Roman" w:hAnsi="Times New Roman" w:cs="Times New Roman"/>
          <w:sz w:val="24"/>
          <w:szCs w:val="24"/>
        </w:rPr>
        <w:lastRenderedPageBreak/>
        <w:t xml:space="preserve">nodrošināt un spēt dokumentāli pierādīt, ka attiecīgais </w:t>
      </w:r>
      <w:r w:rsidR="00755278">
        <w:rPr>
          <w:rFonts w:ascii="Times New Roman" w:hAnsi="Times New Roman" w:cs="Times New Roman"/>
          <w:sz w:val="24"/>
          <w:szCs w:val="24"/>
        </w:rPr>
        <w:t xml:space="preserve">iestādes gan esošais gan bijušais </w:t>
      </w:r>
      <w:r w:rsidRPr="002C65BC">
        <w:rPr>
          <w:rFonts w:ascii="Times New Roman" w:hAnsi="Times New Roman" w:cs="Times New Roman"/>
          <w:sz w:val="24"/>
          <w:szCs w:val="24"/>
        </w:rPr>
        <w:t>darbinieks</w:t>
      </w:r>
      <w:r w:rsidR="00CF3D3A" w:rsidRPr="002C65BC">
        <w:rPr>
          <w:rFonts w:ascii="Times New Roman" w:hAnsi="Times New Roman" w:cs="Times New Roman"/>
          <w:sz w:val="24"/>
          <w:szCs w:val="24"/>
        </w:rPr>
        <w:t xml:space="preserve">, kas iesaistīts </w:t>
      </w:r>
      <w:r w:rsidR="00096B14">
        <w:rPr>
          <w:rFonts w:ascii="Times New Roman" w:hAnsi="Times New Roman" w:cs="Times New Roman"/>
          <w:sz w:val="24"/>
          <w:szCs w:val="24"/>
        </w:rPr>
        <w:t xml:space="preserve">pagaidu </w:t>
      </w:r>
      <w:r w:rsidR="00CF3D3A" w:rsidRPr="002C65BC">
        <w:rPr>
          <w:rFonts w:ascii="Times New Roman" w:hAnsi="Times New Roman" w:cs="Times New Roman"/>
          <w:sz w:val="24"/>
          <w:szCs w:val="24"/>
        </w:rPr>
        <w:t>projekta ieviešanā,</w:t>
      </w:r>
      <w:r w:rsidRPr="002C65BC">
        <w:rPr>
          <w:rFonts w:ascii="Times New Roman" w:hAnsi="Times New Roman" w:cs="Times New Roman"/>
          <w:sz w:val="24"/>
          <w:szCs w:val="24"/>
        </w:rPr>
        <w:t xml:space="preserve"> nav bijis iesaistīts iepirkum</w:t>
      </w:r>
      <w:r w:rsidR="00FD1A08" w:rsidRPr="002C65BC">
        <w:rPr>
          <w:rFonts w:ascii="Times New Roman" w:hAnsi="Times New Roman" w:cs="Times New Roman"/>
          <w:sz w:val="24"/>
          <w:szCs w:val="24"/>
        </w:rPr>
        <w:t>ā</w:t>
      </w:r>
      <w:r w:rsidRPr="002C65BC">
        <w:rPr>
          <w:rFonts w:ascii="Times New Roman" w:hAnsi="Times New Roman" w:cs="Times New Roman"/>
          <w:sz w:val="24"/>
          <w:szCs w:val="24"/>
        </w:rPr>
        <w:t xml:space="preserve">, kura ietvaros tiek slēgts uzņēmuma līgums, procedūras dokumentu izstrādāšanā, tam nav bijušas citas priekšrocības vai tas kā citādi nav ietekmējis </w:t>
      </w:r>
      <w:r w:rsidR="00FD1A08" w:rsidRPr="002C65BC">
        <w:rPr>
          <w:rFonts w:ascii="Times New Roman" w:hAnsi="Times New Roman" w:cs="Times New Roman"/>
          <w:sz w:val="24"/>
          <w:szCs w:val="24"/>
        </w:rPr>
        <w:t>f</w:t>
      </w:r>
      <w:r w:rsidR="00156BFB" w:rsidRPr="002C65BC">
        <w:rPr>
          <w:rFonts w:ascii="Times New Roman" w:hAnsi="Times New Roman" w:cs="Times New Roman"/>
          <w:sz w:val="24"/>
          <w:szCs w:val="24"/>
        </w:rPr>
        <w:t>inansējuma s</w:t>
      </w:r>
      <w:r w:rsidRPr="002C65BC">
        <w:rPr>
          <w:rFonts w:ascii="Times New Roman" w:hAnsi="Times New Roman" w:cs="Times New Roman"/>
          <w:sz w:val="24"/>
          <w:szCs w:val="24"/>
        </w:rPr>
        <w:t>aņēmēja lēmuma pieņemšanu;</w:t>
      </w:r>
    </w:p>
    <w:p w:rsidR="003F117B" w:rsidRPr="00942991" w:rsidRDefault="00EE216A" w:rsidP="00A1343C">
      <w:pPr>
        <w:pStyle w:val="ListParagraph"/>
        <w:numPr>
          <w:ilvl w:val="1"/>
          <w:numId w:val="38"/>
        </w:numPr>
        <w:tabs>
          <w:tab w:val="left" w:pos="709"/>
          <w:tab w:val="left" w:pos="1276"/>
        </w:tabs>
        <w:spacing w:before="60" w:after="60" w:line="240" w:lineRule="auto"/>
        <w:ind w:left="567" w:firstLine="0"/>
        <w:jc w:val="both"/>
        <w:rPr>
          <w:rFonts w:ascii="Times New Roman" w:hAnsi="Times New Roman" w:cs="Times New Roman"/>
          <w:sz w:val="24"/>
          <w:szCs w:val="24"/>
        </w:rPr>
      </w:pPr>
      <w:r w:rsidRPr="00DB7353">
        <w:rPr>
          <w:rFonts w:ascii="Times New Roman" w:hAnsi="Times New Roman" w:cs="Times New Roman"/>
          <w:sz w:val="24"/>
          <w:szCs w:val="24"/>
        </w:rPr>
        <w:t xml:space="preserve">nodrošināt </w:t>
      </w:r>
      <w:r w:rsidR="006111CE" w:rsidRPr="00DB7353">
        <w:rPr>
          <w:rFonts w:ascii="Times New Roman" w:hAnsi="Times New Roman" w:cs="Times New Roman"/>
          <w:sz w:val="24"/>
          <w:szCs w:val="24"/>
        </w:rPr>
        <w:t>s</w:t>
      </w:r>
      <w:r w:rsidRPr="00DB7353">
        <w:rPr>
          <w:rFonts w:ascii="Times New Roman" w:hAnsi="Times New Roman" w:cs="Times New Roman"/>
          <w:sz w:val="24"/>
          <w:szCs w:val="24"/>
        </w:rPr>
        <w:t>adarbības iestādei</w:t>
      </w:r>
      <w:r w:rsidR="00317A4A" w:rsidRPr="00DB7353">
        <w:rPr>
          <w:rFonts w:ascii="Times New Roman" w:hAnsi="Times New Roman" w:cs="Times New Roman"/>
          <w:sz w:val="24"/>
          <w:szCs w:val="24"/>
        </w:rPr>
        <w:t xml:space="preserve"> un </w:t>
      </w:r>
      <w:r w:rsidRPr="00DB7353">
        <w:rPr>
          <w:rFonts w:ascii="Times New Roman" w:hAnsi="Times New Roman" w:cs="Times New Roman"/>
          <w:sz w:val="24"/>
          <w:szCs w:val="24"/>
        </w:rPr>
        <w:t xml:space="preserve">citām </w:t>
      </w:r>
      <w:r w:rsidR="005E7FEC" w:rsidRPr="00DB7353">
        <w:rPr>
          <w:rFonts w:ascii="Times New Roman" w:hAnsi="Times New Roman" w:cs="Times New Roman"/>
          <w:sz w:val="24"/>
          <w:szCs w:val="24"/>
        </w:rPr>
        <w:t>ES</w:t>
      </w:r>
      <w:r w:rsidRPr="00DB7353">
        <w:rPr>
          <w:rFonts w:ascii="Times New Roman" w:hAnsi="Times New Roman" w:cs="Times New Roman"/>
          <w:sz w:val="24"/>
          <w:szCs w:val="24"/>
        </w:rPr>
        <w:t xml:space="preserve"> fondu vadībā </w:t>
      </w:r>
      <w:r w:rsidR="00A72BAB" w:rsidRPr="00DB7353">
        <w:rPr>
          <w:rFonts w:ascii="Times New Roman" w:hAnsi="Times New Roman" w:cs="Times New Roman"/>
          <w:sz w:val="24"/>
          <w:szCs w:val="24"/>
        </w:rPr>
        <w:t xml:space="preserve">iesaistīto </w:t>
      </w:r>
      <w:r w:rsidRPr="00DB7353">
        <w:rPr>
          <w:rFonts w:ascii="Times New Roman" w:hAnsi="Times New Roman" w:cs="Times New Roman"/>
          <w:sz w:val="24"/>
          <w:szCs w:val="24"/>
        </w:rPr>
        <w:t xml:space="preserve">Latvijas valsts un </w:t>
      </w:r>
      <w:r w:rsidR="005E7FEC" w:rsidRPr="00DB7353">
        <w:rPr>
          <w:rFonts w:ascii="Times New Roman" w:hAnsi="Times New Roman" w:cs="Times New Roman"/>
          <w:sz w:val="24"/>
          <w:szCs w:val="24"/>
        </w:rPr>
        <w:t>ES</w:t>
      </w:r>
      <w:r w:rsidRPr="00DB7353">
        <w:rPr>
          <w:rFonts w:ascii="Times New Roman" w:hAnsi="Times New Roman" w:cs="Times New Roman"/>
          <w:sz w:val="24"/>
          <w:szCs w:val="24"/>
        </w:rPr>
        <w:t xml:space="preserve"> </w:t>
      </w:r>
      <w:r w:rsidR="00A72BAB" w:rsidRPr="00DB7353">
        <w:rPr>
          <w:rFonts w:ascii="Times New Roman" w:hAnsi="Times New Roman" w:cs="Times New Roman"/>
          <w:sz w:val="24"/>
          <w:szCs w:val="24"/>
        </w:rPr>
        <w:t xml:space="preserve">institūciju pārstāvjiem pieeju visu ar </w:t>
      </w:r>
      <w:r w:rsidR="00096B14">
        <w:rPr>
          <w:rFonts w:ascii="Times New Roman" w:hAnsi="Times New Roman" w:cs="Times New Roman"/>
          <w:sz w:val="24"/>
          <w:szCs w:val="24"/>
        </w:rPr>
        <w:t xml:space="preserve">pagaidu </w:t>
      </w:r>
      <w:r w:rsidR="00A72BAB" w:rsidRPr="00942991">
        <w:rPr>
          <w:rFonts w:ascii="Times New Roman" w:hAnsi="Times New Roman" w:cs="Times New Roman"/>
          <w:sz w:val="24"/>
          <w:szCs w:val="24"/>
        </w:rPr>
        <w:t>projekta ieviešanu saistīto dokumentu oriģinā</w:t>
      </w:r>
      <w:r w:rsidR="00D35C8E" w:rsidRPr="00942991">
        <w:rPr>
          <w:rFonts w:ascii="Times New Roman" w:hAnsi="Times New Roman" w:cs="Times New Roman"/>
          <w:sz w:val="24"/>
          <w:szCs w:val="24"/>
        </w:rPr>
        <w:t xml:space="preserve">liem, grāmatvedības sistēmai, kā arī </w:t>
      </w:r>
      <w:r w:rsidR="00096B14">
        <w:rPr>
          <w:rFonts w:ascii="Times New Roman" w:hAnsi="Times New Roman" w:cs="Times New Roman"/>
          <w:sz w:val="24"/>
          <w:szCs w:val="24"/>
        </w:rPr>
        <w:t xml:space="preserve">pagaidu </w:t>
      </w:r>
      <w:r w:rsidR="00D35C8E" w:rsidRPr="00942991">
        <w:rPr>
          <w:rFonts w:ascii="Times New Roman" w:hAnsi="Times New Roman" w:cs="Times New Roman"/>
          <w:sz w:val="24"/>
          <w:szCs w:val="24"/>
        </w:rPr>
        <w:t>projekta īstenošanas vietai</w:t>
      </w:r>
      <w:r w:rsidR="00486819" w:rsidRPr="00942991">
        <w:rPr>
          <w:rFonts w:ascii="Times New Roman" w:hAnsi="Times New Roman" w:cs="Times New Roman"/>
          <w:sz w:val="24"/>
          <w:szCs w:val="24"/>
        </w:rPr>
        <w:t>;</w:t>
      </w:r>
    </w:p>
    <w:p w:rsidR="003F117B" w:rsidRPr="002C65BC" w:rsidRDefault="00EE216A" w:rsidP="00A1343C">
      <w:pPr>
        <w:pStyle w:val="ListParagraph"/>
        <w:numPr>
          <w:ilvl w:val="1"/>
          <w:numId w:val="38"/>
        </w:numPr>
        <w:tabs>
          <w:tab w:val="left" w:pos="709"/>
          <w:tab w:val="left" w:pos="1276"/>
        </w:tabs>
        <w:spacing w:before="60" w:after="60" w:line="240" w:lineRule="auto"/>
        <w:ind w:left="567" w:firstLine="0"/>
        <w:jc w:val="both"/>
        <w:rPr>
          <w:rFonts w:ascii="Times New Roman" w:hAnsi="Times New Roman" w:cs="Times New Roman"/>
          <w:sz w:val="24"/>
          <w:szCs w:val="24"/>
        </w:rPr>
      </w:pPr>
      <w:r w:rsidRPr="002C65BC">
        <w:rPr>
          <w:rFonts w:ascii="Times New Roman" w:hAnsi="Times New Roman" w:cs="Times New Roman"/>
          <w:sz w:val="24"/>
          <w:szCs w:val="24"/>
        </w:rPr>
        <w:t xml:space="preserve">nodrošināt </w:t>
      </w:r>
      <w:r w:rsidR="00E1337B" w:rsidRPr="002C65BC">
        <w:rPr>
          <w:rFonts w:ascii="Times New Roman" w:hAnsi="Times New Roman" w:cs="Times New Roman"/>
          <w:sz w:val="24"/>
          <w:szCs w:val="24"/>
        </w:rPr>
        <w:t>informācij</w:t>
      </w:r>
      <w:r w:rsidR="00E1337B">
        <w:rPr>
          <w:rFonts w:ascii="Times New Roman" w:hAnsi="Times New Roman" w:cs="Times New Roman"/>
          <w:sz w:val="24"/>
          <w:szCs w:val="24"/>
        </w:rPr>
        <w:t>as</w:t>
      </w:r>
      <w:r w:rsidR="00E1337B" w:rsidRPr="002C65BC">
        <w:rPr>
          <w:rFonts w:ascii="Times New Roman" w:hAnsi="Times New Roman" w:cs="Times New Roman"/>
          <w:sz w:val="24"/>
          <w:szCs w:val="24"/>
        </w:rPr>
        <w:t xml:space="preserve"> </w:t>
      </w:r>
      <w:r w:rsidRPr="002C65BC">
        <w:rPr>
          <w:rFonts w:ascii="Times New Roman" w:hAnsi="Times New Roman" w:cs="Times New Roman"/>
          <w:sz w:val="24"/>
          <w:szCs w:val="24"/>
        </w:rPr>
        <w:t xml:space="preserve">un </w:t>
      </w:r>
      <w:r w:rsidR="00E1337B" w:rsidRPr="002C65BC">
        <w:rPr>
          <w:rFonts w:ascii="Times New Roman" w:hAnsi="Times New Roman" w:cs="Times New Roman"/>
          <w:sz w:val="24"/>
          <w:szCs w:val="24"/>
        </w:rPr>
        <w:t>publicitāt</w:t>
      </w:r>
      <w:r w:rsidR="00E1337B">
        <w:rPr>
          <w:rFonts w:ascii="Times New Roman" w:hAnsi="Times New Roman" w:cs="Times New Roman"/>
          <w:sz w:val="24"/>
          <w:szCs w:val="24"/>
        </w:rPr>
        <w:t>es</w:t>
      </w:r>
      <w:r w:rsidR="00E1337B" w:rsidRPr="002C65BC">
        <w:rPr>
          <w:rFonts w:ascii="Times New Roman" w:hAnsi="Times New Roman" w:cs="Times New Roman"/>
          <w:sz w:val="24"/>
          <w:szCs w:val="24"/>
        </w:rPr>
        <w:t xml:space="preserve"> </w:t>
      </w:r>
      <w:r w:rsidR="00E1337B">
        <w:rPr>
          <w:rFonts w:ascii="Times New Roman" w:hAnsi="Times New Roman" w:cs="Times New Roman"/>
          <w:sz w:val="24"/>
          <w:szCs w:val="24"/>
        </w:rPr>
        <w:t xml:space="preserve">prasību ievērošanu </w:t>
      </w:r>
      <w:r w:rsidR="00BF721F">
        <w:rPr>
          <w:rFonts w:ascii="Times New Roman" w:hAnsi="Times New Roman" w:cs="Times New Roman"/>
          <w:sz w:val="24"/>
          <w:szCs w:val="24"/>
        </w:rPr>
        <w:t xml:space="preserve">atbilstoši </w:t>
      </w:r>
      <w:r w:rsidR="00BF721F">
        <w:rPr>
          <w:rFonts w:ascii="Times New Roman" w:eastAsia="Times New Roman" w:hAnsi="Times New Roman" w:cs="Times New Roman"/>
          <w:sz w:val="24"/>
          <w:szCs w:val="24"/>
        </w:rPr>
        <w:t>Regulai</w:t>
      </w:r>
      <w:r w:rsidR="00BF721F" w:rsidRPr="00BF721F">
        <w:rPr>
          <w:rFonts w:ascii="Times New Roman" w:eastAsia="Times New Roman" w:hAnsi="Times New Roman" w:cs="Times New Roman"/>
          <w:sz w:val="24"/>
          <w:szCs w:val="24"/>
        </w:rPr>
        <w:t xml:space="preserve"> 1303/2013</w:t>
      </w:r>
      <w:r w:rsidR="00E1337B">
        <w:rPr>
          <w:rFonts w:ascii="Times New Roman" w:hAnsi="Times New Roman" w:cs="Times New Roman"/>
          <w:sz w:val="24"/>
          <w:szCs w:val="24"/>
        </w:rPr>
        <w:t>,</w:t>
      </w:r>
      <w:r w:rsidR="00E1337B" w:rsidRPr="002C65BC">
        <w:rPr>
          <w:rFonts w:ascii="Times New Roman" w:hAnsi="Times New Roman" w:cs="Times New Roman"/>
          <w:sz w:val="24"/>
          <w:szCs w:val="24"/>
        </w:rPr>
        <w:t xml:space="preserve"> </w:t>
      </w:r>
      <w:r w:rsidR="00486819" w:rsidRPr="002C65BC">
        <w:rPr>
          <w:rFonts w:ascii="Times New Roman" w:hAnsi="Times New Roman" w:cs="Times New Roman"/>
          <w:sz w:val="24"/>
          <w:szCs w:val="24"/>
        </w:rPr>
        <w:t xml:space="preserve">tai skaitā </w:t>
      </w:r>
      <w:r w:rsidR="002834B5" w:rsidRPr="002C65BC">
        <w:rPr>
          <w:rFonts w:ascii="Times New Roman" w:hAnsi="Times New Roman" w:cs="Times New Roman"/>
          <w:sz w:val="24"/>
          <w:szCs w:val="24"/>
        </w:rPr>
        <w:t xml:space="preserve">ne </w:t>
      </w:r>
      <w:r w:rsidR="00486819" w:rsidRPr="002C65BC">
        <w:rPr>
          <w:rFonts w:ascii="Times New Roman" w:hAnsi="Times New Roman" w:cs="Times New Roman"/>
          <w:sz w:val="24"/>
          <w:szCs w:val="24"/>
        </w:rPr>
        <w:t xml:space="preserve">retāk kā reizi ceturksnī publicēt aktuālo informāciju par </w:t>
      </w:r>
      <w:r w:rsidR="00096B14">
        <w:rPr>
          <w:rFonts w:ascii="Times New Roman" w:hAnsi="Times New Roman" w:cs="Times New Roman"/>
          <w:sz w:val="24"/>
          <w:szCs w:val="24"/>
        </w:rPr>
        <w:t xml:space="preserve">pagaidu </w:t>
      </w:r>
      <w:r w:rsidR="00954B89" w:rsidRPr="002C65BC">
        <w:rPr>
          <w:rFonts w:ascii="Times New Roman" w:hAnsi="Times New Roman" w:cs="Times New Roman"/>
          <w:sz w:val="24"/>
          <w:szCs w:val="24"/>
        </w:rPr>
        <w:t xml:space="preserve">projekta </w:t>
      </w:r>
      <w:r w:rsidR="00486819" w:rsidRPr="002C65BC">
        <w:rPr>
          <w:rFonts w:ascii="Times New Roman" w:hAnsi="Times New Roman" w:cs="Times New Roman"/>
          <w:sz w:val="24"/>
          <w:szCs w:val="24"/>
        </w:rPr>
        <w:t>ieviešanu</w:t>
      </w:r>
      <w:r w:rsidR="00317A4A" w:rsidRPr="002C65BC">
        <w:rPr>
          <w:rFonts w:ascii="Times New Roman" w:hAnsi="Times New Roman" w:cs="Times New Roman"/>
          <w:sz w:val="24"/>
          <w:szCs w:val="24"/>
        </w:rPr>
        <w:t xml:space="preserve"> finansējuma saņēmēja mājas lapā</w:t>
      </w:r>
      <w:r w:rsidR="00486819" w:rsidRPr="002C65BC">
        <w:rPr>
          <w:rFonts w:ascii="Times New Roman" w:hAnsi="Times New Roman" w:cs="Times New Roman"/>
          <w:sz w:val="24"/>
          <w:szCs w:val="24"/>
        </w:rPr>
        <w:t>;</w:t>
      </w:r>
    </w:p>
    <w:p w:rsidR="003F117B" w:rsidRPr="002C65BC" w:rsidRDefault="00486819" w:rsidP="00A1343C">
      <w:pPr>
        <w:pStyle w:val="ListParagraph"/>
        <w:numPr>
          <w:ilvl w:val="1"/>
          <w:numId w:val="38"/>
        </w:numPr>
        <w:tabs>
          <w:tab w:val="left" w:pos="709"/>
          <w:tab w:val="left" w:pos="1276"/>
        </w:tabs>
        <w:spacing w:before="60" w:after="60" w:line="240" w:lineRule="auto"/>
        <w:ind w:left="567" w:firstLine="0"/>
        <w:jc w:val="both"/>
        <w:rPr>
          <w:rFonts w:ascii="Times New Roman" w:hAnsi="Times New Roman" w:cs="Times New Roman"/>
          <w:sz w:val="24"/>
          <w:szCs w:val="24"/>
        </w:rPr>
      </w:pPr>
      <w:r w:rsidRPr="002C65BC">
        <w:rPr>
          <w:rFonts w:ascii="Times New Roman" w:hAnsi="Times New Roman" w:cs="Times New Roman"/>
          <w:sz w:val="24"/>
          <w:szCs w:val="24"/>
        </w:rPr>
        <w:t xml:space="preserve">nekavējoties informēt </w:t>
      </w:r>
      <w:r w:rsidR="00F22E0B" w:rsidRPr="002C65BC">
        <w:rPr>
          <w:rFonts w:ascii="Times New Roman" w:hAnsi="Times New Roman" w:cs="Times New Roman"/>
          <w:sz w:val="24"/>
          <w:szCs w:val="24"/>
        </w:rPr>
        <w:t xml:space="preserve">atbildīgo iestādi un </w:t>
      </w:r>
      <w:r w:rsidRPr="002C65BC">
        <w:rPr>
          <w:rFonts w:ascii="Times New Roman" w:hAnsi="Times New Roman" w:cs="Times New Roman"/>
          <w:sz w:val="24"/>
          <w:szCs w:val="24"/>
        </w:rPr>
        <w:t xml:space="preserve">sadarbības iestādi par jebkuriem apstākļiem, kas varētu mainīt vai apdraudēt </w:t>
      </w:r>
      <w:r w:rsidR="00096B14">
        <w:rPr>
          <w:rFonts w:ascii="Times New Roman" w:hAnsi="Times New Roman" w:cs="Times New Roman"/>
          <w:sz w:val="24"/>
          <w:szCs w:val="24"/>
        </w:rPr>
        <w:t xml:space="preserve">pagaidu </w:t>
      </w:r>
      <w:r w:rsidR="00954B89" w:rsidRPr="002C65BC">
        <w:rPr>
          <w:rFonts w:ascii="Times New Roman" w:hAnsi="Times New Roman" w:cs="Times New Roman"/>
          <w:sz w:val="24"/>
          <w:szCs w:val="24"/>
        </w:rPr>
        <w:t xml:space="preserve">projekta </w:t>
      </w:r>
      <w:r w:rsidRPr="002C65BC">
        <w:rPr>
          <w:rFonts w:ascii="Times New Roman" w:hAnsi="Times New Roman" w:cs="Times New Roman"/>
          <w:sz w:val="24"/>
          <w:szCs w:val="24"/>
        </w:rPr>
        <w:t>ieviešanu;</w:t>
      </w:r>
    </w:p>
    <w:p w:rsidR="003F117B" w:rsidRPr="002C65BC" w:rsidRDefault="00B91586" w:rsidP="00A1343C">
      <w:pPr>
        <w:pStyle w:val="ListParagraph"/>
        <w:numPr>
          <w:ilvl w:val="1"/>
          <w:numId w:val="38"/>
        </w:numPr>
        <w:tabs>
          <w:tab w:val="left" w:pos="709"/>
          <w:tab w:val="left" w:pos="1276"/>
        </w:tabs>
        <w:spacing w:before="60" w:after="60" w:line="240" w:lineRule="auto"/>
        <w:ind w:left="567" w:firstLine="0"/>
        <w:jc w:val="both"/>
        <w:rPr>
          <w:rFonts w:ascii="Times New Roman" w:hAnsi="Times New Roman" w:cs="Times New Roman"/>
          <w:sz w:val="24"/>
          <w:szCs w:val="24"/>
        </w:rPr>
      </w:pPr>
      <w:r w:rsidRPr="002C65BC">
        <w:rPr>
          <w:rFonts w:ascii="Times New Roman" w:hAnsi="Times New Roman" w:cs="Times New Roman"/>
          <w:sz w:val="24"/>
          <w:szCs w:val="24"/>
        </w:rPr>
        <w:t xml:space="preserve">desmit darba dienu laikā pēc </w:t>
      </w:r>
      <w:r w:rsidR="000C7647">
        <w:rPr>
          <w:rFonts w:ascii="Times New Roman" w:hAnsi="Times New Roman" w:cs="Times New Roman"/>
          <w:sz w:val="24"/>
          <w:szCs w:val="24"/>
        </w:rPr>
        <w:t xml:space="preserve">šī </w:t>
      </w:r>
      <w:r w:rsidRPr="002C65BC">
        <w:rPr>
          <w:rFonts w:ascii="Times New Roman" w:hAnsi="Times New Roman" w:cs="Times New Roman"/>
          <w:sz w:val="24"/>
          <w:szCs w:val="24"/>
        </w:rPr>
        <w:t>ziņojuma apstiprināšanas iesniegt atbildīgajā iestād</w:t>
      </w:r>
      <w:r w:rsidR="00BF2D84">
        <w:rPr>
          <w:rFonts w:ascii="Times New Roman" w:hAnsi="Times New Roman" w:cs="Times New Roman"/>
          <w:sz w:val="24"/>
          <w:szCs w:val="24"/>
        </w:rPr>
        <w:t>ē</w:t>
      </w:r>
      <w:r w:rsidRPr="002C65BC">
        <w:rPr>
          <w:rFonts w:ascii="Times New Roman" w:hAnsi="Times New Roman" w:cs="Times New Roman"/>
          <w:sz w:val="24"/>
          <w:szCs w:val="24"/>
        </w:rPr>
        <w:t xml:space="preserve"> informāciju par kārtējā gadā nepieciešamo finansējumu sadalījumā pa mēnešiem un </w:t>
      </w:r>
      <w:r w:rsidR="00D468CA" w:rsidRPr="002C65BC">
        <w:rPr>
          <w:rFonts w:ascii="Times New Roman" w:hAnsi="Times New Roman" w:cs="Times New Roman"/>
          <w:sz w:val="24"/>
          <w:szCs w:val="24"/>
        </w:rPr>
        <w:t>atbilstoši ekonomiskajām kategorijām</w:t>
      </w:r>
      <w:r w:rsidR="0087321E" w:rsidRPr="002C65BC">
        <w:rPr>
          <w:rFonts w:ascii="Times New Roman" w:hAnsi="Times New Roman" w:cs="Times New Roman"/>
          <w:sz w:val="24"/>
          <w:szCs w:val="24"/>
        </w:rPr>
        <w:t>;</w:t>
      </w:r>
    </w:p>
    <w:p w:rsidR="003F117B" w:rsidRPr="002C65BC" w:rsidRDefault="00D90C3C" w:rsidP="00A1343C">
      <w:pPr>
        <w:pStyle w:val="ListParagraph"/>
        <w:numPr>
          <w:ilvl w:val="1"/>
          <w:numId w:val="38"/>
        </w:numPr>
        <w:tabs>
          <w:tab w:val="left" w:pos="709"/>
          <w:tab w:val="left" w:pos="1276"/>
        </w:tabs>
        <w:spacing w:before="60" w:after="60" w:line="240" w:lineRule="auto"/>
        <w:ind w:left="567" w:firstLine="0"/>
        <w:jc w:val="both"/>
        <w:rPr>
          <w:rFonts w:ascii="Times New Roman" w:hAnsi="Times New Roman" w:cs="Times New Roman"/>
          <w:sz w:val="24"/>
          <w:szCs w:val="24"/>
        </w:rPr>
      </w:pPr>
      <w:r w:rsidRPr="00CD376C">
        <w:rPr>
          <w:rFonts w:ascii="Times New Roman" w:hAnsi="Times New Roman" w:cs="Times New Roman"/>
          <w:sz w:val="24"/>
          <w:szCs w:val="24"/>
        </w:rPr>
        <w:t>slēgt sadarbības līgumus ar sadarbības partneriem</w:t>
      </w:r>
      <w:r w:rsidR="00E82509">
        <w:rPr>
          <w:rFonts w:ascii="Times New Roman" w:hAnsi="Times New Roman" w:cs="Times New Roman"/>
          <w:sz w:val="24"/>
          <w:szCs w:val="24"/>
        </w:rPr>
        <w:t>,</w:t>
      </w:r>
      <w:r w:rsidR="00D537B7">
        <w:rPr>
          <w:rFonts w:ascii="Times New Roman" w:hAnsi="Times New Roman" w:cs="Times New Roman"/>
          <w:sz w:val="24"/>
          <w:szCs w:val="24"/>
        </w:rPr>
        <w:t xml:space="preserve"> </w:t>
      </w:r>
      <w:r w:rsidRPr="00CD376C">
        <w:rPr>
          <w:rFonts w:ascii="Times New Roman" w:hAnsi="Times New Roman" w:cs="Times New Roman"/>
          <w:sz w:val="24"/>
          <w:szCs w:val="24"/>
        </w:rPr>
        <w:t>kontrolēt to izpildi un nodrošināt dubultā finansējuma risku neiestāšanos</w:t>
      </w:r>
      <w:r w:rsidR="0087321E" w:rsidRPr="002C65BC">
        <w:rPr>
          <w:rFonts w:ascii="Times New Roman" w:hAnsi="Times New Roman" w:cs="Times New Roman"/>
          <w:sz w:val="24"/>
          <w:szCs w:val="24"/>
        </w:rPr>
        <w:t>;</w:t>
      </w:r>
    </w:p>
    <w:p w:rsidR="003F117B" w:rsidRPr="002C65BC" w:rsidRDefault="00AC453A" w:rsidP="00A1343C">
      <w:pPr>
        <w:pStyle w:val="ListParagraph"/>
        <w:numPr>
          <w:ilvl w:val="1"/>
          <w:numId w:val="38"/>
        </w:numPr>
        <w:tabs>
          <w:tab w:val="left" w:pos="709"/>
          <w:tab w:val="left" w:pos="1276"/>
        </w:tabs>
        <w:spacing w:before="60" w:after="60" w:line="240" w:lineRule="auto"/>
        <w:ind w:left="567" w:firstLine="0"/>
        <w:jc w:val="both"/>
        <w:rPr>
          <w:rFonts w:ascii="Times New Roman" w:hAnsi="Times New Roman" w:cs="Times New Roman"/>
          <w:sz w:val="24"/>
          <w:szCs w:val="24"/>
        </w:rPr>
      </w:pPr>
      <w:r w:rsidRPr="002C65BC">
        <w:rPr>
          <w:rFonts w:ascii="Times New Roman" w:hAnsi="Times New Roman" w:cs="Times New Roman"/>
          <w:sz w:val="24"/>
          <w:szCs w:val="24"/>
        </w:rPr>
        <w:t xml:space="preserve">nodrošināt </w:t>
      </w:r>
      <w:r w:rsidR="00096B14">
        <w:rPr>
          <w:rFonts w:ascii="Times New Roman" w:hAnsi="Times New Roman" w:cs="Times New Roman"/>
          <w:sz w:val="24"/>
          <w:szCs w:val="24"/>
        </w:rPr>
        <w:t xml:space="preserve">pagaidu </w:t>
      </w:r>
      <w:r w:rsidRPr="002C65BC">
        <w:rPr>
          <w:rFonts w:ascii="Times New Roman" w:hAnsi="Times New Roman" w:cs="Times New Roman"/>
          <w:sz w:val="24"/>
          <w:szCs w:val="24"/>
        </w:rPr>
        <w:t xml:space="preserve">projekta ieviešanā </w:t>
      </w:r>
      <w:r w:rsidR="000C7647">
        <w:rPr>
          <w:rFonts w:ascii="Times New Roman" w:hAnsi="Times New Roman" w:cs="Times New Roman"/>
          <w:sz w:val="24"/>
          <w:szCs w:val="24"/>
        </w:rPr>
        <w:t xml:space="preserve">un administrēšanā </w:t>
      </w:r>
      <w:r w:rsidRPr="002C65BC">
        <w:rPr>
          <w:rFonts w:ascii="Times New Roman" w:hAnsi="Times New Roman" w:cs="Times New Roman"/>
          <w:sz w:val="24"/>
          <w:szCs w:val="24"/>
        </w:rPr>
        <w:t>iesaistītā personāla, kam tiek izmaksātas atlīdzības izmaksas, darba laika uzskaiti</w:t>
      </w:r>
      <w:r w:rsidR="008C0FF4" w:rsidRPr="002C65BC">
        <w:rPr>
          <w:rFonts w:ascii="Times New Roman" w:hAnsi="Times New Roman" w:cs="Times New Roman"/>
          <w:sz w:val="24"/>
          <w:szCs w:val="24"/>
        </w:rPr>
        <w:t>.</w:t>
      </w:r>
      <w:r w:rsidRPr="002C65BC">
        <w:rPr>
          <w:rFonts w:ascii="Times New Roman" w:hAnsi="Times New Roman" w:cs="Times New Roman"/>
          <w:sz w:val="24"/>
          <w:szCs w:val="24"/>
        </w:rPr>
        <w:t xml:space="preserve"> </w:t>
      </w:r>
      <w:r w:rsidR="008C0FF4" w:rsidRPr="002C65BC">
        <w:rPr>
          <w:rFonts w:ascii="Times New Roman" w:hAnsi="Times New Roman" w:cs="Times New Roman"/>
          <w:sz w:val="24"/>
          <w:szCs w:val="24"/>
        </w:rPr>
        <w:t>J</w:t>
      </w:r>
      <w:r w:rsidRPr="002C65BC">
        <w:rPr>
          <w:rFonts w:ascii="Times New Roman" w:hAnsi="Times New Roman" w:cs="Times New Roman"/>
          <w:sz w:val="24"/>
          <w:szCs w:val="24"/>
        </w:rPr>
        <w:t>a personāls piesaistīts, pamatojoties uz uzņēmuma līgumu, nodrošināt izpildītā darba pieņemšanas-nodošanas aktus</w:t>
      </w:r>
      <w:r w:rsidR="001E04C7" w:rsidRPr="002C65BC">
        <w:rPr>
          <w:rFonts w:ascii="Times New Roman" w:hAnsi="Times New Roman" w:cs="Times New Roman"/>
          <w:sz w:val="24"/>
          <w:szCs w:val="24"/>
        </w:rPr>
        <w:t>;</w:t>
      </w:r>
    </w:p>
    <w:p w:rsidR="003F117B" w:rsidRPr="002C65BC" w:rsidRDefault="001E04C7" w:rsidP="00A1343C">
      <w:pPr>
        <w:pStyle w:val="ListParagraph"/>
        <w:numPr>
          <w:ilvl w:val="1"/>
          <w:numId w:val="38"/>
        </w:numPr>
        <w:tabs>
          <w:tab w:val="left" w:pos="709"/>
          <w:tab w:val="left" w:pos="1276"/>
        </w:tabs>
        <w:spacing w:before="60" w:after="60" w:line="240" w:lineRule="auto"/>
        <w:ind w:left="567" w:firstLine="0"/>
        <w:jc w:val="both"/>
        <w:rPr>
          <w:rFonts w:ascii="Times New Roman" w:hAnsi="Times New Roman" w:cs="Times New Roman"/>
          <w:sz w:val="24"/>
          <w:szCs w:val="24"/>
        </w:rPr>
      </w:pPr>
      <w:r w:rsidRPr="002C65BC">
        <w:rPr>
          <w:rFonts w:ascii="Times New Roman" w:hAnsi="Times New Roman" w:cs="Times New Roman"/>
          <w:sz w:val="24"/>
          <w:szCs w:val="24"/>
        </w:rPr>
        <w:t xml:space="preserve">īstenojot personāla apmācību, </w:t>
      </w:r>
      <w:r w:rsidRPr="007D6F66">
        <w:rPr>
          <w:rFonts w:ascii="Times New Roman" w:hAnsi="Times New Roman" w:cs="Times New Roman"/>
          <w:sz w:val="24"/>
          <w:szCs w:val="24"/>
        </w:rPr>
        <w:t xml:space="preserve">nodrošināt </w:t>
      </w:r>
      <w:proofErr w:type="spellStart"/>
      <w:r w:rsidRPr="007D6F66">
        <w:rPr>
          <w:rFonts w:ascii="Times New Roman" w:hAnsi="Times New Roman" w:cs="Times New Roman"/>
          <w:sz w:val="24"/>
          <w:szCs w:val="24"/>
        </w:rPr>
        <w:t>mikro</w:t>
      </w:r>
      <w:proofErr w:type="spellEnd"/>
      <w:r w:rsidRPr="007D6F66">
        <w:rPr>
          <w:rFonts w:ascii="Times New Roman" w:hAnsi="Times New Roman" w:cs="Times New Roman"/>
          <w:sz w:val="24"/>
          <w:szCs w:val="24"/>
        </w:rPr>
        <w:t xml:space="preserve"> datu vākšanu </w:t>
      </w:r>
      <w:r w:rsidR="00096B14">
        <w:rPr>
          <w:rFonts w:ascii="Times New Roman" w:hAnsi="Times New Roman" w:cs="Times New Roman"/>
          <w:sz w:val="24"/>
          <w:szCs w:val="24"/>
        </w:rPr>
        <w:t xml:space="preserve">pagaidu </w:t>
      </w:r>
      <w:r w:rsidRPr="007D6F66">
        <w:rPr>
          <w:rFonts w:ascii="Times New Roman" w:hAnsi="Times New Roman" w:cs="Times New Roman"/>
          <w:sz w:val="24"/>
          <w:szCs w:val="24"/>
        </w:rPr>
        <w:t>projekt</w:t>
      </w:r>
      <w:r w:rsidR="00096B14">
        <w:rPr>
          <w:rFonts w:ascii="Times New Roman" w:hAnsi="Times New Roman" w:cs="Times New Roman"/>
          <w:sz w:val="24"/>
          <w:szCs w:val="24"/>
        </w:rPr>
        <w:t>a</w:t>
      </w:r>
      <w:r w:rsidRPr="007D6F66">
        <w:rPr>
          <w:rFonts w:ascii="Times New Roman" w:hAnsi="Times New Roman" w:cs="Times New Roman"/>
          <w:sz w:val="24"/>
          <w:szCs w:val="24"/>
        </w:rPr>
        <w:t xml:space="preserve"> līmenī, </w:t>
      </w:r>
      <w:r w:rsidR="00BF721F">
        <w:rPr>
          <w:rFonts w:ascii="Times New Roman" w:eastAsia="Times New Roman" w:hAnsi="Times New Roman" w:cs="Times New Roman"/>
          <w:sz w:val="24"/>
          <w:szCs w:val="24"/>
        </w:rPr>
        <w:t>Regulas</w:t>
      </w:r>
      <w:r w:rsidR="00BF721F" w:rsidRPr="00BF721F">
        <w:rPr>
          <w:rFonts w:ascii="Times New Roman" w:eastAsia="Times New Roman" w:hAnsi="Times New Roman" w:cs="Times New Roman"/>
          <w:sz w:val="24"/>
          <w:szCs w:val="24"/>
        </w:rPr>
        <w:t xml:space="preserve"> 1303/2013</w:t>
      </w:r>
      <w:r w:rsidRPr="002C65BC">
        <w:rPr>
          <w:rFonts w:ascii="Times New Roman" w:hAnsi="Times New Roman" w:cs="Times New Roman"/>
          <w:sz w:val="24"/>
          <w:szCs w:val="24"/>
        </w:rPr>
        <w:t xml:space="preserve"> 125.panta 2.punkta d un e apakšpunktiem.</w:t>
      </w:r>
    </w:p>
    <w:p w:rsidR="003F117B" w:rsidRPr="002C65BC" w:rsidRDefault="00F22E0B" w:rsidP="00137D6F">
      <w:pPr>
        <w:pStyle w:val="ListParagraph"/>
        <w:numPr>
          <w:ilvl w:val="0"/>
          <w:numId w:val="38"/>
        </w:numPr>
        <w:tabs>
          <w:tab w:val="left" w:pos="567"/>
        </w:tabs>
        <w:spacing w:line="240" w:lineRule="auto"/>
        <w:ind w:left="0" w:firstLine="0"/>
        <w:jc w:val="both"/>
        <w:rPr>
          <w:rFonts w:ascii="Times New Roman" w:hAnsi="Times New Roman" w:cs="Times New Roman"/>
          <w:sz w:val="24"/>
          <w:szCs w:val="24"/>
        </w:rPr>
      </w:pPr>
      <w:r w:rsidRPr="002C65BC">
        <w:rPr>
          <w:rFonts w:ascii="Times New Roman" w:hAnsi="Times New Roman" w:cs="Times New Roman"/>
          <w:sz w:val="24"/>
          <w:szCs w:val="24"/>
        </w:rPr>
        <w:t>Pēc atbildīgās iestādes vai sadarbības iestādes lūguma iesniegt pieprasīto informāciju un dokumentus noteiktajā termiņā.</w:t>
      </w:r>
    </w:p>
    <w:p w:rsidR="00CD376C" w:rsidRDefault="00486819" w:rsidP="00A1343C">
      <w:pPr>
        <w:pStyle w:val="ListParagraph"/>
        <w:numPr>
          <w:ilvl w:val="0"/>
          <w:numId w:val="38"/>
        </w:numPr>
        <w:tabs>
          <w:tab w:val="left" w:pos="567"/>
        </w:tabs>
        <w:spacing w:before="120" w:after="120" w:line="240" w:lineRule="auto"/>
        <w:ind w:left="0" w:firstLine="0"/>
        <w:jc w:val="both"/>
        <w:rPr>
          <w:rFonts w:ascii="Times New Roman" w:hAnsi="Times New Roman" w:cs="Times New Roman"/>
          <w:sz w:val="24"/>
          <w:szCs w:val="24"/>
        </w:rPr>
      </w:pPr>
      <w:r w:rsidRPr="002C65BC">
        <w:rPr>
          <w:rFonts w:ascii="Times New Roman" w:hAnsi="Times New Roman" w:cs="Times New Roman"/>
          <w:sz w:val="24"/>
          <w:szCs w:val="24"/>
        </w:rPr>
        <w:t xml:space="preserve">Finansējuma saņēmējs izveido tādu </w:t>
      </w:r>
      <w:r w:rsidR="00096B14">
        <w:rPr>
          <w:rFonts w:ascii="Times New Roman" w:hAnsi="Times New Roman" w:cs="Times New Roman"/>
          <w:sz w:val="24"/>
          <w:szCs w:val="24"/>
        </w:rPr>
        <w:t xml:space="preserve">pagaidu </w:t>
      </w:r>
      <w:r w:rsidR="00954B89" w:rsidRPr="002C65BC">
        <w:rPr>
          <w:rFonts w:ascii="Times New Roman" w:hAnsi="Times New Roman" w:cs="Times New Roman"/>
          <w:sz w:val="24"/>
          <w:szCs w:val="24"/>
        </w:rPr>
        <w:t xml:space="preserve">projekta </w:t>
      </w:r>
      <w:r w:rsidRPr="002C65BC">
        <w:rPr>
          <w:rFonts w:ascii="Times New Roman" w:hAnsi="Times New Roman" w:cs="Times New Roman"/>
          <w:sz w:val="24"/>
          <w:szCs w:val="24"/>
        </w:rPr>
        <w:t>ieviešanas vadības un kontroles sistēm</w:t>
      </w:r>
      <w:r w:rsidR="00F62342" w:rsidRPr="002C65BC">
        <w:rPr>
          <w:rFonts w:ascii="Times New Roman" w:hAnsi="Times New Roman" w:cs="Times New Roman"/>
          <w:sz w:val="24"/>
          <w:szCs w:val="24"/>
        </w:rPr>
        <w:t>u</w:t>
      </w:r>
      <w:r w:rsidRPr="002C65BC">
        <w:rPr>
          <w:rFonts w:ascii="Times New Roman" w:hAnsi="Times New Roman" w:cs="Times New Roman"/>
          <w:sz w:val="24"/>
          <w:szCs w:val="24"/>
        </w:rPr>
        <w:t xml:space="preserve">, kas </w:t>
      </w:r>
      <w:r w:rsidR="00ED4E27" w:rsidRPr="002C65BC">
        <w:rPr>
          <w:rFonts w:ascii="Times New Roman" w:hAnsi="Times New Roman" w:cs="Times New Roman"/>
          <w:sz w:val="24"/>
          <w:szCs w:val="24"/>
        </w:rPr>
        <w:t>nodrošina drošu un kvalitatīvu</w:t>
      </w:r>
      <w:r w:rsidR="00096B14">
        <w:rPr>
          <w:rFonts w:ascii="Times New Roman" w:hAnsi="Times New Roman" w:cs="Times New Roman"/>
          <w:sz w:val="24"/>
          <w:szCs w:val="24"/>
        </w:rPr>
        <w:t xml:space="preserve"> pagaidu</w:t>
      </w:r>
      <w:r w:rsidR="00ED4E27" w:rsidRPr="002C65BC">
        <w:rPr>
          <w:rFonts w:ascii="Times New Roman" w:hAnsi="Times New Roman" w:cs="Times New Roman"/>
          <w:sz w:val="24"/>
          <w:szCs w:val="24"/>
        </w:rPr>
        <w:t xml:space="preserve"> </w:t>
      </w:r>
      <w:r w:rsidR="00954B89" w:rsidRPr="002C65BC">
        <w:rPr>
          <w:rFonts w:ascii="Times New Roman" w:hAnsi="Times New Roman" w:cs="Times New Roman"/>
          <w:sz w:val="24"/>
          <w:szCs w:val="24"/>
        </w:rPr>
        <w:t xml:space="preserve">projekta </w:t>
      </w:r>
      <w:r w:rsidR="00ED4E27" w:rsidRPr="002C65BC">
        <w:rPr>
          <w:rFonts w:ascii="Times New Roman" w:hAnsi="Times New Roman" w:cs="Times New Roman"/>
          <w:sz w:val="24"/>
          <w:szCs w:val="24"/>
        </w:rPr>
        <w:t>ieviešanu.</w:t>
      </w:r>
    </w:p>
    <w:p w:rsidR="003F117B" w:rsidRDefault="00ED4E27" w:rsidP="00A1343C">
      <w:pPr>
        <w:pStyle w:val="ListParagraph"/>
        <w:numPr>
          <w:ilvl w:val="0"/>
          <w:numId w:val="38"/>
        </w:numPr>
        <w:tabs>
          <w:tab w:val="left" w:pos="567"/>
        </w:tabs>
        <w:spacing w:before="120" w:after="120" w:line="240" w:lineRule="auto"/>
        <w:ind w:left="0" w:firstLine="0"/>
        <w:jc w:val="both"/>
        <w:rPr>
          <w:rFonts w:ascii="Times New Roman" w:hAnsi="Times New Roman" w:cs="Times New Roman"/>
          <w:sz w:val="24"/>
          <w:szCs w:val="24"/>
        </w:rPr>
      </w:pPr>
      <w:r w:rsidRPr="00CD376C">
        <w:rPr>
          <w:rFonts w:ascii="Times New Roman" w:hAnsi="Times New Roman" w:cs="Times New Roman"/>
          <w:sz w:val="24"/>
          <w:szCs w:val="24"/>
        </w:rPr>
        <w:t xml:space="preserve">Finansējuma saņēmējs izstrādā iekšējo normatīvo aktu par </w:t>
      </w:r>
      <w:r w:rsidR="00096B14">
        <w:rPr>
          <w:rFonts w:ascii="Times New Roman" w:hAnsi="Times New Roman" w:cs="Times New Roman"/>
          <w:sz w:val="24"/>
          <w:szCs w:val="24"/>
        </w:rPr>
        <w:t xml:space="preserve">pagaidu </w:t>
      </w:r>
      <w:r w:rsidR="00954B89" w:rsidRPr="00CD376C">
        <w:rPr>
          <w:rFonts w:ascii="Times New Roman" w:hAnsi="Times New Roman" w:cs="Times New Roman"/>
          <w:sz w:val="24"/>
          <w:szCs w:val="24"/>
        </w:rPr>
        <w:t xml:space="preserve">projekta </w:t>
      </w:r>
      <w:r w:rsidRPr="00CD376C">
        <w:rPr>
          <w:rFonts w:ascii="Times New Roman" w:hAnsi="Times New Roman" w:cs="Times New Roman"/>
          <w:sz w:val="24"/>
          <w:szCs w:val="24"/>
        </w:rPr>
        <w:t>ieviešanas vadības un kontroles sistēmu.</w:t>
      </w:r>
    </w:p>
    <w:p w:rsidR="00096B14" w:rsidRPr="00CD376C" w:rsidRDefault="00096B14" w:rsidP="00096B14">
      <w:pPr>
        <w:pStyle w:val="ListParagraph"/>
        <w:tabs>
          <w:tab w:val="left" w:pos="567"/>
        </w:tabs>
        <w:spacing w:before="120" w:after="120" w:line="240" w:lineRule="auto"/>
        <w:ind w:left="0"/>
        <w:jc w:val="both"/>
        <w:rPr>
          <w:rFonts w:ascii="Times New Roman" w:hAnsi="Times New Roman" w:cs="Times New Roman"/>
          <w:sz w:val="24"/>
          <w:szCs w:val="24"/>
        </w:rPr>
      </w:pPr>
    </w:p>
    <w:p w:rsidR="002C65BC" w:rsidRPr="00ED1BC6" w:rsidRDefault="002C65BC" w:rsidP="002C65BC">
      <w:pPr>
        <w:pStyle w:val="Heading2"/>
        <w:spacing w:line="240" w:lineRule="auto"/>
        <w:ind w:left="426" w:hanging="426"/>
      </w:pPr>
      <w:bookmarkStart w:id="17" w:name="_Toc393287767"/>
      <w:r>
        <w:rPr>
          <w:szCs w:val="24"/>
        </w:rPr>
        <w:t>Sadarbības partnera izvēles un sadarbības nosacījumi.</w:t>
      </w:r>
      <w:bookmarkEnd w:id="17"/>
    </w:p>
    <w:p w:rsidR="003F117B" w:rsidRPr="002C65BC" w:rsidRDefault="006B6CD0" w:rsidP="00A1343C">
      <w:pPr>
        <w:pStyle w:val="ListParagraph"/>
        <w:numPr>
          <w:ilvl w:val="0"/>
          <w:numId w:val="38"/>
        </w:numPr>
        <w:tabs>
          <w:tab w:val="left" w:pos="567"/>
        </w:tabs>
        <w:spacing w:before="120" w:after="120" w:line="240" w:lineRule="auto"/>
        <w:ind w:left="0" w:firstLine="0"/>
        <w:jc w:val="both"/>
        <w:rPr>
          <w:rFonts w:ascii="Times New Roman" w:hAnsi="Times New Roman" w:cs="Times New Roman"/>
          <w:sz w:val="24"/>
          <w:szCs w:val="24"/>
        </w:rPr>
      </w:pPr>
      <w:r w:rsidRPr="002C65BC">
        <w:rPr>
          <w:rFonts w:ascii="Times New Roman" w:hAnsi="Times New Roman" w:cs="Times New Roman"/>
          <w:sz w:val="24"/>
          <w:szCs w:val="24"/>
        </w:rPr>
        <w:t xml:space="preserve">Finansējuma saņēmējs </w:t>
      </w:r>
      <w:r w:rsidR="00F76708">
        <w:rPr>
          <w:rFonts w:ascii="Times New Roman" w:hAnsi="Times New Roman" w:cs="Times New Roman"/>
          <w:sz w:val="24"/>
          <w:szCs w:val="24"/>
        </w:rPr>
        <w:t>šī ziņojuma 31.punktā</w:t>
      </w:r>
      <w:r w:rsidR="00F76708" w:rsidRPr="002C65BC">
        <w:rPr>
          <w:rFonts w:ascii="Times New Roman" w:hAnsi="Times New Roman" w:cs="Times New Roman"/>
          <w:sz w:val="24"/>
          <w:szCs w:val="24"/>
        </w:rPr>
        <w:t xml:space="preserve"> </w:t>
      </w:r>
      <w:r w:rsidR="00F76708">
        <w:rPr>
          <w:rFonts w:ascii="Times New Roman" w:hAnsi="Times New Roman" w:cs="Times New Roman"/>
          <w:sz w:val="24"/>
          <w:szCs w:val="24"/>
        </w:rPr>
        <w:t xml:space="preserve">noteiktos </w:t>
      </w:r>
      <w:r w:rsidRPr="002C65BC">
        <w:rPr>
          <w:rFonts w:ascii="Times New Roman" w:hAnsi="Times New Roman" w:cs="Times New Roman"/>
          <w:sz w:val="24"/>
          <w:szCs w:val="24"/>
        </w:rPr>
        <w:t xml:space="preserve">sadarbības partnerus </w:t>
      </w:r>
      <w:r w:rsidR="00096B14">
        <w:rPr>
          <w:rFonts w:ascii="Times New Roman" w:hAnsi="Times New Roman" w:cs="Times New Roman"/>
          <w:sz w:val="24"/>
          <w:szCs w:val="24"/>
        </w:rPr>
        <w:t xml:space="preserve">pagaidu </w:t>
      </w:r>
      <w:r w:rsidR="00954B89" w:rsidRPr="002C65BC">
        <w:rPr>
          <w:rFonts w:ascii="Times New Roman" w:hAnsi="Times New Roman" w:cs="Times New Roman"/>
          <w:sz w:val="24"/>
          <w:szCs w:val="24"/>
        </w:rPr>
        <w:t xml:space="preserve">projekta </w:t>
      </w:r>
      <w:r w:rsidRPr="002C65BC">
        <w:rPr>
          <w:rFonts w:ascii="Times New Roman" w:hAnsi="Times New Roman" w:cs="Times New Roman"/>
          <w:sz w:val="24"/>
          <w:szCs w:val="24"/>
        </w:rPr>
        <w:t>ieviešanā iesaista, ievērojot šādus nosacījumus:</w:t>
      </w:r>
    </w:p>
    <w:p w:rsidR="003F117B" w:rsidRPr="002C65BC" w:rsidRDefault="002E0B61" w:rsidP="00A1343C">
      <w:pPr>
        <w:pStyle w:val="ListParagraph"/>
        <w:numPr>
          <w:ilvl w:val="1"/>
          <w:numId w:val="38"/>
        </w:numPr>
        <w:tabs>
          <w:tab w:val="left" w:pos="567"/>
          <w:tab w:val="left" w:pos="1276"/>
        </w:tabs>
        <w:spacing w:before="60" w:after="60" w:line="240" w:lineRule="auto"/>
        <w:ind w:left="567" w:firstLine="0"/>
        <w:jc w:val="both"/>
        <w:rPr>
          <w:rFonts w:ascii="Times New Roman" w:hAnsi="Times New Roman" w:cs="Times New Roman"/>
          <w:sz w:val="24"/>
          <w:szCs w:val="24"/>
        </w:rPr>
      </w:pPr>
      <w:r w:rsidRPr="002C65BC">
        <w:rPr>
          <w:rFonts w:ascii="Times New Roman" w:hAnsi="Times New Roman" w:cs="Times New Roman"/>
          <w:sz w:val="24"/>
          <w:szCs w:val="24"/>
        </w:rPr>
        <w:t>Sadarbības partneri var būt valsts pārvaldes iestādes</w:t>
      </w:r>
      <w:r w:rsidR="00A30000">
        <w:rPr>
          <w:rFonts w:ascii="Times New Roman" w:hAnsi="Times New Roman" w:cs="Times New Roman"/>
          <w:sz w:val="24"/>
          <w:szCs w:val="24"/>
        </w:rPr>
        <w:t xml:space="preserve">, kas </w:t>
      </w:r>
      <w:r w:rsidR="00CD376C">
        <w:rPr>
          <w:rFonts w:ascii="Times New Roman" w:hAnsi="Times New Roman" w:cs="Times New Roman"/>
          <w:sz w:val="24"/>
          <w:szCs w:val="24"/>
        </w:rPr>
        <w:t>noteikta</w:t>
      </w:r>
      <w:r w:rsidR="00A30000">
        <w:rPr>
          <w:rFonts w:ascii="Times New Roman" w:hAnsi="Times New Roman" w:cs="Times New Roman"/>
          <w:sz w:val="24"/>
          <w:szCs w:val="24"/>
        </w:rPr>
        <w:t>s</w:t>
      </w:r>
      <w:r w:rsidR="00CD376C">
        <w:rPr>
          <w:rFonts w:ascii="Times New Roman" w:hAnsi="Times New Roman" w:cs="Times New Roman"/>
          <w:sz w:val="24"/>
          <w:szCs w:val="24"/>
        </w:rPr>
        <w:t xml:space="preserve"> šī ziņojuma 3</w:t>
      </w:r>
      <w:r w:rsidR="004A7BB5">
        <w:rPr>
          <w:rFonts w:ascii="Times New Roman" w:hAnsi="Times New Roman" w:cs="Times New Roman"/>
          <w:sz w:val="24"/>
          <w:szCs w:val="24"/>
        </w:rPr>
        <w:t>1</w:t>
      </w:r>
      <w:r w:rsidR="00CD376C">
        <w:rPr>
          <w:rFonts w:ascii="Times New Roman" w:hAnsi="Times New Roman" w:cs="Times New Roman"/>
          <w:sz w:val="24"/>
          <w:szCs w:val="24"/>
        </w:rPr>
        <w:t>.punktā</w:t>
      </w:r>
      <w:r w:rsidRPr="002C65BC">
        <w:rPr>
          <w:rFonts w:ascii="Times New Roman" w:hAnsi="Times New Roman" w:cs="Times New Roman"/>
          <w:sz w:val="24"/>
          <w:szCs w:val="24"/>
        </w:rPr>
        <w:t>;</w:t>
      </w:r>
    </w:p>
    <w:p w:rsidR="003F117B" w:rsidRPr="002C65BC" w:rsidRDefault="001A73C6" w:rsidP="00A1343C">
      <w:pPr>
        <w:pStyle w:val="ListParagraph"/>
        <w:numPr>
          <w:ilvl w:val="1"/>
          <w:numId w:val="38"/>
        </w:numPr>
        <w:tabs>
          <w:tab w:val="left" w:pos="567"/>
          <w:tab w:val="left" w:pos="1276"/>
        </w:tabs>
        <w:spacing w:before="60" w:after="6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F</w:t>
      </w:r>
      <w:r w:rsidRPr="00B113BC">
        <w:rPr>
          <w:rFonts w:ascii="Times New Roman" w:eastAsia="Times New Roman" w:hAnsi="Times New Roman" w:cs="Times New Roman"/>
          <w:sz w:val="24"/>
          <w:szCs w:val="24"/>
        </w:rPr>
        <w:t>inansējuma saņēmējs pagaidu projekta ieviešanā iesaista tikai tādus sadarbības partnerus, kuriem ir attiecīgā kompetence, kas nepieciešamas pagaidu projekta ieviešanas nodrošināšanai. Sadarbības partnera iesaisti ir attiecīgi jāpamato pagaidu projekta iesniegumā un sadarbības līgumā</w:t>
      </w:r>
      <w:r w:rsidR="002E0B61" w:rsidRPr="002C65BC">
        <w:rPr>
          <w:rFonts w:ascii="Times New Roman" w:hAnsi="Times New Roman" w:cs="Times New Roman"/>
          <w:sz w:val="24"/>
          <w:szCs w:val="24"/>
        </w:rPr>
        <w:t>;</w:t>
      </w:r>
    </w:p>
    <w:p w:rsidR="003F117B" w:rsidRPr="0087297D" w:rsidRDefault="006B6CD0" w:rsidP="00A1343C">
      <w:pPr>
        <w:pStyle w:val="ListParagraph"/>
        <w:numPr>
          <w:ilvl w:val="1"/>
          <w:numId w:val="38"/>
        </w:numPr>
        <w:tabs>
          <w:tab w:val="left" w:pos="567"/>
          <w:tab w:val="left" w:pos="1276"/>
        </w:tabs>
        <w:spacing w:before="60" w:after="60" w:line="240" w:lineRule="auto"/>
        <w:ind w:left="567" w:firstLine="0"/>
        <w:jc w:val="both"/>
        <w:rPr>
          <w:rFonts w:ascii="Times New Roman" w:hAnsi="Times New Roman" w:cs="Times New Roman"/>
          <w:sz w:val="24"/>
          <w:szCs w:val="24"/>
        </w:rPr>
      </w:pPr>
      <w:r w:rsidRPr="002C65BC">
        <w:rPr>
          <w:rFonts w:ascii="Times New Roman" w:hAnsi="Times New Roman" w:cs="Times New Roman"/>
          <w:sz w:val="24"/>
          <w:szCs w:val="24"/>
        </w:rPr>
        <w:t>Finansējuma saņēmējs</w:t>
      </w:r>
      <w:r w:rsidR="00096B14" w:rsidRPr="00096B14">
        <w:rPr>
          <w:rFonts w:ascii="Times New Roman" w:hAnsi="Times New Roman" w:cs="Times New Roman"/>
          <w:sz w:val="24"/>
          <w:szCs w:val="24"/>
        </w:rPr>
        <w:t xml:space="preserve"> </w:t>
      </w:r>
      <w:r w:rsidR="00096B14">
        <w:rPr>
          <w:rFonts w:ascii="Times New Roman" w:hAnsi="Times New Roman" w:cs="Times New Roman"/>
          <w:sz w:val="24"/>
          <w:szCs w:val="24"/>
        </w:rPr>
        <w:t>pagaidu</w:t>
      </w:r>
      <w:r w:rsidRPr="002C65BC">
        <w:rPr>
          <w:rFonts w:ascii="Times New Roman" w:hAnsi="Times New Roman" w:cs="Times New Roman"/>
          <w:sz w:val="24"/>
          <w:szCs w:val="24"/>
        </w:rPr>
        <w:t xml:space="preserve"> </w:t>
      </w:r>
      <w:r w:rsidR="00954B89" w:rsidRPr="002C65BC">
        <w:rPr>
          <w:rFonts w:ascii="Times New Roman" w:hAnsi="Times New Roman" w:cs="Times New Roman"/>
          <w:sz w:val="24"/>
          <w:szCs w:val="24"/>
        </w:rPr>
        <w:t xml:space="preserve">projekta </w:t>
      </w:r>
      <w:r w:rsidR="002E0B61" w:rsidRPr="002C65BC">
        <w:rPr>
          <w:rFonts w:ascii="Times New Roman" w:hAnsi="Times New Roman" w:cs="Times New Roman"/>
          <w:sz w:val="24"/>
          <w:szCs w:val="24"/>
        </w:rPr>
        <w:t>ietvaros plāno finansējumu sadarbības partneri</w:t>
      </w:r>
      <w:r w:rsidR="007E24AE" w:rsidRPr="002C65BC">
        <w:rPr>
          <w:rFonts w:ascii="Times New Roman" w:hAnsi="Times New Roman" w:cs="Times New Roman"/>
          <w:sz w:val="24"/>
          <w:szCs w:val="24"/>
        </w:rPr>
        <w:t>e</w:t>
      </w:r>
      <w:r w:rsidR="002E0B61" w:rsidRPr="002C65BC">
        <w:rPr>
          <w:rFonts w:ascii="Times New Roman" w:hAnsi="Times New Roman" w:cs="Times New Roman"/>
          <w:sz w:val="24"/>
          <w:szCs w:val="24"/>
        </w:rPr>
        <w:t>m</w:t>
      </w:r>
      <w:r w:rsidR="008C0FF4" w:rsidRPr="002C65BC">
        <w:rPr>
          <w:rFonts w:ascii="Times New Roman" w:hAnsi="Times New Roman" w:cs="Times New Roman"/>
          <w:sz w:val="24"/>
          <w:szCs w:val="24"/>
        </w:rPr>
        <w:t xml:space="preserve"> </w:t>
      </w:r>
      <w:r w:rsidR="002E0B61" w:rsidRPr="002C65BC">
        <w:rPr>
          <w:rFonts w:ascii="Times New Roman" w:hAnsi="Times New Roman" w:cs="Times New Roman"/>
          <w:sz w:val="24"/>
          <w:szCs w:val="24"/>
        </w:rPr>
        <w:t xml:space="preserve">atbilstoši ziņojuma </w:t>
      </w:r>
      <w:r w:rsidR="007C40A4">
        <w:rPr>
          <w:rFonts w:ascii="Times New Roman" w:hAnsi="Times New Roman" w:cs="Times New Roman"/>
          <w:sz w:val="24"/>
          <w:szCs w:val="24"/>
        </w:rPr>
        <w:t>32</w:t>
      </w:r>
      <w:r w:rsidR="0016609F">
        <w:rPr>
          <w:rFonts w:ascii="Times New Roman" w:hAnsi="Times New Roman" w:cs="Times New Roman"/>
          <w:sz w:val="24"/>
          <w:szCs w:val="24"/>
        </w:rPr>
        <w:t>.</w:t>
      </w:r>
      <w:r w:rsidR="00CE6DFC">
        <w:rPr>
          <w:rFonts w:ascii="Times New Roman" w:hAnsi="Times New Roman" w:cs="Times New Roman"/>
          <w:sz w:val="24"/>
          <w:szCs w:val="24"/>
        </w:rPr>
        <w:t>2</w:t>
      </w:r>
      <w:r w:rsidR="0016609F">
        <w:rPr>
          <w:rFonts w:ascii="Times New Roman" w:hAnsi="Times New Roman" w:cs="Times New Roman"/>
          <w:sz w:val="24"/>
          <w:szCs w:val="24"/>
        </w:rPr>
        <w:t xml:space="preserve">., </w:t>
      </w:r>
      <w:r w:rsidR="00123869">
        <w:rPr>
          <w:rFonts w:ascii="Times New Roman" w:hAnsi="Times New Roman" w:cs="Times New Roman"/>
          <w:sz w:val="24"/>
          <w:szCs w:val="24"/>
        </w:rPr>
        <w:t>3</w:t>
      </w:r>
      <w:r w:rsidR="007C40A4">
        <w:rPr>
          <w:rFonts w:ascii="Times New Roman" w:hAnsi="Times New Roman" w:cs="Times New Roman"/>
          <w:sz w:val="24"/>
          <w:szCs w:val="24"/>
        </w:rPr>
        <w:t>2</w:t>
      </w:r>
      <w:r w:rsidR="0016609F">
        <w:rPr>
          <w:rFonts w:ascii="Times New Roman" w:hAnsi="Times New Roman" w:cs="Times New Roman"/>
          <w:sz w:val="24"/>
          <w:szCs w:val="24"/>
        </w:rPr>
        <w:t>.</w:t>
      </w:r>
      <w:r w:rsidR="00CE6DFC">
        <w:rPr>
          <w:rFonts w:ascii="Times New Roman" w:hAnsi="Times New Roman" w:cs="Times New Roman"/>
          <w:sz w:val="24"/>
          <w:szCs w:val="24"/>
        </w:rPr>
        <w:t>3</w:t>
      </w:r>
      <w:r w:rsidR="0016609F">
        <w:rPr>
          <w:rFonts w:ascii="Times New Roman" w:hAnsi="Times New Roman" w:cs="Times New Roman"/>
          <w:sz w:val="24"/>
          <w:szCs w:val="24"/>
        </w:rPr>
        <w:t xml:space="preserve">., </w:t>
      </w:r>
      <w:r w:rsidR="00123869">
        <w:rPr>
          <w:rFonts w:ascii="Times New Roman" w:hAnsi="Times New Roman" w:cs="Times New Roman"/>
          <w:sz w:val="24"/>
          <w:szCs w:val="24"/>
        </w:rPr>
        <w:t>35</w:t>
      </w:r>
      <w:r w:rsidR="0016609F">
        <w:rPr>
          <w:rFonts w:ascii="Times New Roman" w:hAnsi="Times New Roman" w:cs="Times New Roman"/>
          <w:sz w:val="24"/>
          <w:szCs w:val="24"/>
        </w:rPr>
        <w:t>.1.</w:t>
      </w:r>
      <w:r w:rsidR="00CE6DFC">
        <w:rPr>
          <w:rFonts w:ascii="Times New Roman" w:hAnsi="Times New Roman" w:cs="Times New Roman"/>
          <w:sz w:val="24"/>
          <w:szCs w:val="24"/>
        </w:rPr>
        <w:t xml:space="preserve">1., </w:t>
      </w:r>
      <w:r w:rsidR="00123869">
        <w:rPr>
          <w:rFonts w:ascii="Times New Roman" w:hAnsi="Times New Roman" w:cs="Times New Roman"/>
          <w:sz w:val="24"/>
          <w:szCs w:val="24"/>
        </w:rPr>
        <w:t>35</w:t>
      </w:r>
      <w:r w:rsidR="00CE6DFC">
        <w:rPr>
          <w:rFonts w:ascii="Times New Roman" w:hAnsi="Times New Roman" w:cs="Times New Roman"/>
          <w:sz w:val="24"/>
          <w:szCs w:val="24"/>
        </w:rPr>
        <w:t xml:space="preserve">.1.2., </w:t>
      </w:r>
      <w:r w:rsidR="00123869">
        <w:rPr>
          <w:rFonts w:ascii="Times New Roman" w:hAnsi="Times New Roman" w:cs="Times New Roman"/>
          <w:sz w:val="24"/>
          <w:szCs w:val="24"/>
        </w:rPr>
        <w:t>36</w:t>
      </w:r>
      <w:r w:rsidR="00CE6DFC">
        <w:rPr>
          <w:rFonts w:ascii="Times New Roman" w:hAnsi="Times New Roman" w:cs="Times New Roman"/>
          <w:sz w:val="24"/>
          <w:szCs w:val="24"/>
        </w:rPr>
        <w:t>.1.1.</w:t>
      </w:r>
      <w:r w:rsidR="0016609F">
        <w:rPr>
          <w:rFonts w:ascii="Times New Roman" w:hAnsi="Times New Roman" w:cs="Times New Roman"/>
          <w:sz w:val="24"/>
          <w:szCs w:val="24"/>
        </w:rPr>
        <w:t xml:space="preserve"> un </w:t>
      </w:r>
      <w:r w:rsidR="00123869">
        <w:rPr>
          <w:rFonts w:ascii="Times New Roman" w:hAnsi="Times New Roman" w:cs="Times New Roman"/>
          <w:sz w:val="24"/>
          <w:szCs w:val="24"/>
        </w:rPr>
        <w:t>36</w:t>
      </w:r>
      <w:r w:rsidR="0016609F">
        <w:rPr>
          <w:rFonts w:ascii="Times New Roman" w:hAnsi="Times New Roman" w:cs="Times New Roman"/>
          <w:sz w:val="24"/>
          <w:szCs w:val="24"/>
        </w:rPr>
        <w:t>.</w:t>
      </w:r>
      <w:r w:rsidR="00CE6DFC">
        <w:rPr>
          <w:rFonts w:ascii="Times New Roman" w:hAnsi="Times New Roman" w:cs="Times New Roman"/>
          <w:sz w:val="24"/>
          <w:szCs w:val="24"/>
        </w:rPr>
        <w:t>1.2</w:t>
      </w:r>
      <w:r w:rsidR="00CD376C" w:rsidRPr="0087297D">
        <w:rPr>
          <w:rFonts w:ascii="Times New Roman" w:hAnsi="Times New Roman" w:cs="Times New Roman"/>
          <w:sz w:val="24"/>
          <w:szCs w:val="24"/>
        </w:rPr>
        <w:t>.punktos</w:t>
      </w:r>
      <w:r w:rsidR="003051A2" w:rsidRPr="0087297D">
        <w:rPr>
          <w:rFonts w:ascii="Times New Roman" w:hAnsi="Times New Roman" w:cs="Times New Roman"/>
          <w:sz w:val="24"/>
          <w:szCs w:val="24"/>
        </w:rPr>
        <w:t xml:space="preserve"> </w:t>
      </w:r>
      <w:r w:rsidR="003E2DE1" w:rsidRPr="0087297D">
        <w:rPr>
          <w:rFonts w:ascii="Times New Roman" w:hAnsi="Times New Roman" w:cs="Times New Roman"/>
          <w:sz w:val="24"/>
          <w:szCs w:val="24"/>
        </w:rPr>
        <w:t xml:space="preserve">norādīto atbalstāmo darbību </w:t>
      </w:r>
      <w:r w:rsidR="003051A2" w:rsidRPr="0087297D">
        <w:rPr>
          <w:rFonts w:ascii="Times New Roman" w:hAnsi="Times New Roman" w:cs="Times New Roman"/>
          <w:sz w:val="24"/>
          <w:szCs w:val="24"/>
        </w:rPr>
        <w:t xml:space="preserve">un </w:t>
      </w:r>
      <w:r w:rsidR="003E2DE1" w:rsidRPr="0087297D">
        <w:rPr>
          <w:rFonts w:ascii="Times New Roman" w:hAnsi="Times New Roman" w:cs="Times New Roman"/>
          <w:sz w:val="24"/>
          <w:szCs w:val="24"/>
        </w:rPr>
        <w:t>attiecināmo pozīciju izmaksu veikšanai</w:t>
      </w:r>
      <w:r w:rsidR="003051A2" w:rsidRPr="0087297D">
        <w:rPr>
          <w:rFonts w:ascii="Times New Roman" w:hAnsi="Times New Roman" w:cs="Times New Roman"/>
          <w:sz w:val="24"/>
          <w:szCs w:val="24"/>
        </w:rPr>
        <w:t>;</w:t>
      </w:r>
    </w:p>
    <w:p w:rsidR="003F117B" w:rsidRPr="0087297D" w:rsidRDefault="003051A2" w:rsidP="00A1343C">
      <w:pPr>
        <w:pStyle w:val="ListParagraph"/>
        <w:numPr>
          <w:ilvl w:val="1"/>
          <w:numId w:val="38"/>
        </w:numPr>
        <w:tabs>
          <w:tab w:val="left" w:pos="567"/>
          <w:tab w:val="left" w:pos="1276"/>
        </w:tabs>
        <w:spacing w:before="60" w:after="60" w:line="240" w:lineRule="auto"/>
        <w:ind w:left="567" w:firstLine="0"/>
        <w:jc w:val="both"/>
        <w:rPr>
          <w:rFonts w:ascii="Times New Roman" w:hAnsi="Times New Roman" w:cs="Times New Roman"/>
          <w:sz w:val="24"/>
          <w:szCs w:val="24"/>
        </w:rPr>
      </w:pPr>
      <w:r w:rsidRPr="0087297D">
        <w:rPr>
          <w:rFonts w:ascii="Times New Roman" w:hAnsi="Times New Roman" w:cs="Times New Roman"/>
          <w:sz w:val="24"/>
          <w:szCs w:val="24"/>
        </w:rPr>
        <w:lastRenderedPageBreak/>
        <w:t xml:space="preserve">Finansējuma saņēmējs ir atbildīgs par visām sadarbības </w:t>
      </w:r>
      <w:r w:rsidR="003E2DE1" w:rsidRPr="0087297D">
        <w:rPr>
          <w:rFonts w:ascii="Times New Roman" w:hAnsi="Times New Roman" w:cs="Times New Roman"/>
          <w:sz w:val="24"/>
          <w:szCs w:val="24"/>
        </w:rPr>
        <w:t>partnera</w:t>
      </w:r>
      <w:r w:rsidR="00A30000">
        <w:rPr>
          <w:rFonts w:ascii="Times New Roman" w:hAnsi="Times New Roman" w:cs="Times New Roman"/>
          <w:sz w:val="24"/>
          <w:szCs w:val="24"/>
        </w:rPr>
        <w:t xml:space="preserve"> īstenotajām</w:t>
      </w:r>
      <w:r w:rsidR="003E2DE1" w:rsidRPr="0087297D">
        <w:rPr>
          <w:rFonts w:ascii="Times New Roman" w:hAnsi="Times New Roman" w:cs="Times New Roman"/>
          <w:sz w:val="24"/>
          <w:szCs w:val="24"/>
        </w:rPr>
        <w:t xml:space="preserve"> </w:t>
      </w:r>
      <w:r w:rsidR="00D75C0E">
        <w:rPr>
          <w:rFonts w:ascii="Times New Roman" w:hAnsi="Times New Roman" w:cs="Times New Roman"/>
          <w:sz w:val="24"/>
          <w:szCs w:val="24"/>
        </w:rPr>
        <w:t xml:space="preserve">šī </w:t>
      </w:r>
      <w:r w:rsidR="00134CF2" w:rsidRPr="0087297D">
        <w:rPr>
          <w:rFonts w:ascii="Times New Roman" w:hAnsi="Times New Roman" w:cs="Times New Roman"/>
          <w:sz w:val="24"/>
          <w:szCs w:val="24"/>
        </w:rPr>
        <w:t>ziņojum</w:t>
      </w:r>
      <w:r w:rsidR="00D75C0E">
        <w:rPr>
          <w:rFonts w:ascii="Times New Roman" w:hAnsi="Times New Roman" w:cs="Times New Roman"/>
          <w:sz w:val="24"/>
          <w:szCs w:val="24"/>
        </w:rPr>
        <w:t>a</w:t>
      </w:r>
      <w:r w:rsidR="00134CF2" w:rsidRPr="0087297D">
        <w:rPr>
          <w:rFonts w:ascii="Times New Roman" w:hAnsi="Times New Roman" w:cs="Times New Roman"/>
          <w:sz w:val="24"/>
          <w:szCs w:val="24"/>
        </w:rPr>
        <w:t xml:space="preserve"> </w:t>
      </w:r>
      <w:r w:rsidR="00257416">
        <w:rPr>
          <w:rFonts w:ascii="Times New Roman" w:hAnsi="Times New Roman" w:cs="Times New Roman"/>
          <w:sz w:val="24"/>
          <w:szCs w:val="24"/>
        </w:rPr>
        <w:t>50</w:t>
      </w:r>
      <w:r w:rsidR="003E2DE1" w:rsidRPr="0087297D">
        <w:rPr>
          <w:rFonts w:ascii="Times New Roman" w:hAnsi="Times New Roman" w:cs="Times New Roman"/>
          <w:sz w:val="24"/>
          <w:szCs w:val="24"/>
        </w:rPr>
        <w:t xml:space="preserve">.punktā </w:t>
      </w:r>
      <w:r w:rsidR="00134CF2" w:rsidRPr="0087297D">
        <w:rPr>
          <w:rFonts w:ascii="Times New Roman" w:hAnsi="Times New Roman" w:cs="Times New Roman"/>
          <w:sz w:val="24"/>
          <w:szCs w:val="24"/>
        </w:rPr>
        <w:t xml:space="preserve"> </w:t>
      </w:r>
      <w:r w:rsidR="00D75C0E">
        <w:rPr>
          <w:rFonts w:ascii="Times New Roman" w:hAnsi="Times New Roman" w:cs="Times New Roman"/>
          <w:sz w:val="24"/>
          <w:szCs w:val="24"/>
        </w:rPr>
        <w:t>noteiktajām</w:t>
      </w:r>
      <w:r w:rsidRPr="0087297D">
        <w:rPr>
          <w:rFonts w:ascii="Times New Roman" w:hAnsi="Times New Roman" w:cs="Times New Roman"/>
          <w:sz w:val="24"/>
          <w:szCs w:val="24"/>
        </w:rPr>
        <w:t xml:space="preserve"> funkcijām un sadarbības partneru pienākumu izpildi. </w:t>
      </w:r>
      <w:r w:rsidR="00C2021C">
        <w:rPr>
          <w:rFonts w:ascii="Times New Roman" w:hAnsi="Times New Roman" w:cs="Times New Roman"/>
          <w:sz w:val="24"/>
          <w:szCs w:val="24"/>
        </w:rPr>
        <w:t xml:space="preserve">Visu ar projekta ieviešanu saistīto sadarbības partneru </w:t>
      </w:r>
      <w:r w:rsidR="00610E7E">
        <w:rPr>
          <w:rFonts w:ascii="Times New Roman" w:hAnsi="Times New Roman" w:cs="Times New Roman"/>
          <w:sz w:val="24"/>
          <w:szCs w:val="24"/>
        </w:rPr>
        <w:t xml:space="preserve">un sadarbības iestādes </w:t>
      </w:r>
      <w:r w:rsidR="00C2021C">
        <w:rPr>
          <w:rFonts w:ascii="Times New Roman" w:hAnsi="Times New Roman" w:cs="Times New Roman"/>
          <w:sz w:val="24"/>
          <w:szCs w:val="24"/>
        </w:rPr>
        <w:t xml:space="preserve">komunikāciju un dokumentācijas apriti nodrošina </w:t>
      </w:r>
      <w:r w:rsidR="00610E7E">
        <w:rPr>
          <w:rFonts w:ascii="Times New Roman" w:hAnsi="Times New Roman" w:cs="Times New Roman"/>
          <w:sz w:val="24"/>
          <w:szCs w:val="24"/>
        </w:rPr>
        <w:t>tikai ar finansējuma saņēmēja starpniecību</w:t>
      </w:r>
      <w:r w:rsidR="00C2021C">
        <w:rPr>
          <w:rFonts w:ascii="Times New Roman" w:hAnsi="Times New Roman" w:cs="Times New Roman"/>
          <w:sz w:val="24"/>
          <w:szCs w:val="24"/>
        </w:rPr>
        <w:t xml:space="preserve">. </w:t>
      </w:r>
      <w:r w:rsidRPr="0087297D">
        <w:rPr>
          <w:rFonts w:ascii="Times New Roman" w:hAnsi="Times New Roman" w:cs="Times New Roman"/>
          <w:sz w:val="24"/>
          <w:szCs w:val="24"/>
        </w:rPr>
        <w:t xml:space="preserve">Uz sadarbības partneri ir attiecināmi ziņojuma </w:t>
      </w:r>
      <w:r w:rsidR="003E728E">
        <w:rPr>
          <w:rFonts w:ascii="Times New Roman" w:hAnsi="Times New Roman" w:cs="Times New Roman"/>
          <w:sz w:val="24"/>
          <w:szCs w:val="24"/>
        </w:rPr>
        <w:t>50</w:t>
      </w:r>
      <w:r w:rsidRPr="0087297D">
        <w:rPr>
          <w:rFonts w:ascii="Times New Roman" w:hAnsi="Times New Roman" w:cs="Times New Roman"/>
          <w:sz w:val="24"/>
          <w:szCs w:val="24"/>
        </w:rPr>
        <w:t xml:space="preserve">.punktā noteiktie finansējuma saņēmēja pienākumi, izņemot </w:t>
      </w:r>
      <w:r w:rsidR="00BE4930" w:rsidRPr="0087297D">
        <w:rPr>
          <w:rFonts w:ascii="Times New Roman" w:hAnsi="Times New Roman" w:cs="Times New Roman"/>
          <w:sz w:val="24"/>
          <w:szCs w:val="24"/>
        </w:rPr>
        <w:t xml:space="preserve">ziņojuma </w:t>
      </w:r>
      <w:r w:rsidR="003E728E">
        <w:rPr>
          <w:rFonts w:ascii="Times New Roman" w:hAnsi="Times New Roman" w:cs="Times New Roman"/>
          <w:sz w:val="24"/>
          <w:szCs w:val="24"/>
        </w:rPr>
        <w:t>50.</w:t>
      </w:r>
      <w:r w:rsidR="00C2021C">
        <w:rPr>
          <w:rFonts w:ascii="Times New Roman" w:hAnsi="Times New Roman" w:cs="Times New Roman"/>
          <w:sz w:val="24"/>
          <w:szCs w:val="24"/>
        </w:rPr>
        <w:t>6</w:t>
      </w:r>
      <w:r w:rsidR="003E728E">
        <w:rPr>
          <w:rFonts w:ascii="Times New Roman" w:hAnsi="Times New Roman" w:cs="Times New Roman"/>
          <w:sz w:val="24"/>
          <w:szCs w:val="24"/>
        </w:rPr>
        <w:t>.</w:t>
      </w:r>
      <w:r w:rsidR="00277845">
        <w:rPr>
          <w:rFonts w:ascii="Times New Roman" w:hAnsi="Times New Roman" w:cs="Times New Roman"/>
          <w:sz w:val="24"/>
          <w:szCs w:val="24"/>
        </w:rPr>
        <w:t xml:space="preserve"> un </w:t>
      </w:r>
      <w:r w:rsidR="00257416">
        <w:rPr>
          <w:rFonts w:ascii="Times New Roman" w:hAnsi="Times New Roman" w:cs="Times New Roman"/>
          <w:sz w:val="24"/>
          <w:szCs w:val="24"/>
        </w:rPr>
        <w:t>50</w:t>
      </w:r>
      <w:r w:rsidR="00F14699" w:rsidRPr="0087297D">
        <w:rPr>
          <w:rFonts w:ascii="Times New Roman" w:hAnsi="Times New Roman" w:cs="Times New Roman"/>
          <w:sz w:val="24"/>
          <w:szCs w:val="24"/>
        </w:rPr>
        <w:t>.1</w:t>
      </w:r>
      <w:r w:rsidR="00277845">
        <w:rPr>
          <w:rFonts w:ascii="Times New Roman" w:hAnsi="Times New Roman" w:cs="Times New Roman"/>
          <w:sz w:val="24"/>
          <w:szCs w:val="24"/>
        </w:rPr>
        <w:t>3</w:t>
      </w:r>
      <w:r w:rsidR="00F14699" w:rsidRPr="0087297D">
        <w:rPr>
          <w:rFonts w:ascii="Times New Roman" w:hAnsi="Times New Roman" w:cs="Times New Roman"/>
          <w:sz w:val="24"/>
          <w:szCs w:val="24"/>
        </w:rPr>
        <w:t xml:space="preserve">. </w:t>
      </w:r>
      <w:r w:rsidRPr="0087297D">
        <w:rPr>
          <w:rFonts w:ascii="Times New Roman" w:hAnsi="Times New Roman" w:cs="Times New Roman"/>
          <w:sz w:val="24"/>
          <w:szCs w:val="24"/>
        </w:rPr>
        <w:t>apakšpunktā noteiktos pienākumus</w:t>
      </w:r>
      <w:r w:rsidR="00C2021C">
        <w:rPr>
          <w:rFonts w:ascii="Times New Roman" w:hAnsi="Times New Roman" w:cs="Times New Roman"/>
          <w:sz w:val="24"/>
          <w:szCs w:val="24"/>
        </w:rPr>
        <w:t>;</w:t>
      </w:r>
    </w:p>
    <w:p w:rsidR="003F117B" w:rsidRPr="0087297D" w:rsidRDefault="002A1881" w:rsidP="00A1343C">
      <w:pPr>
        <w:pStyle w:val="ListParagraph"/>
        <w:numPr>
          <w:ilvl w:val="1"/>
          <w:numId w:val="38"/>
        </w:numPr>
        <w:tabs>
          <w:tab w:val="left" w:pos="567"/>
          <w:tab w:val="left" w:pos="1276"/>
        </w:tabs>
        <w:spacing w:before="60" w:after="60" w:line="240" w:lineRule="auto"/>
        <w:ind w:left="567" w:firstLine="0"/>
        <w:jc w:val="both"/>
        <w:rPr>
          <w:rFonts w:ascii="Times New Roman" w:hAnsi="Times New Roman" w:cs="Times New Roman"/>
          <w:sz w:val="24"/>
          <w:szCs w:val="24"/>
        </w:rPr>
      </w:pPr>
      <w:r w:rsidRPr="0087297D">
        <w:rPr>
          <w:rFonts w:ascii="Times New Roman" w:hAnsi="Times New Roman" w:cs="Times New Roman"/>
          <w:sz w:val="24"/>
          <w:szCs w:val="24"/>
        </w:rPr>
        <w:t xml:space="preserve">Finansējuma saņēmējs pirms sadarbības līgumu ar sadarbības partneriem noslēgšanas izstrādā un saskaņo ar atbildīgo iestādi </w:t>
      </w:r>
      <w:r w:rsidR="00A96E3D" w:rsidRPr="0087297D">
        <w:rPr>
          <w:rFonts w:ascii="Times New Roman" w:hAnsi="Times New Roman" w:cs="Times New Roman"/>
          <w:sz w:val="24"/>
          <w:szCs w:val="24"/>
        </w:rPr>
        <w:t>attiecīgo</w:t>
      </w:r>
      <w:r w:rsidRPr="0087297D">
        <w:rPr>
          <w:rFonts w:ascii="Times New Roman" w:hAnsi="Times New Roman" w:cs="Times New Roman"/>
          <w:sz w:val="24"/>
          <w:szCs w:val="24"/>
        </w:rPr>
        <w:t xml:space="preserve"> sadarbības līguma projektu, iekļaujot vismaz šādu informāciju:</w:t>
      </w:r>
    </w:p>
    <w:p w:rsidR="003F117B" w:rsidRPr="0087297D" w:rsidRDefault="008E71EC" w:rsidP="00A1343C">
      <w:pPr>
        <w:pStyle w:val="ListParagraph"/>
        <w:numPr>
          <w:ilvl w:val="2"/>
          <w:numId w:val="38"/>
        </w:numPr>
        <w:tabs>
          <w:tab w:val="left" w:pos="1843"/>
        </w:tabs>
        <w:spacing w:before="60" w:after="60" w:line="240" w:lineRule="auto"/>
        <w:ind w:left="1134" w:firstLine="0"/>
        <w:jc w:val="both"/>
        <w:rPr>
          <w:rFonts w:ascii="Times New Roman" w:hAnsi="Times New Roman" w:cs="Times New Roman"/>
          <w:sz w:val="24"/>
          <w:szCs w:val="24"/>
        </w:rPr>
      </w:pPr>
      <w:r w:rsidRPr="0087297D">
        <w:rPr>
          <w:rFonts w:ascii="Times New Roman" w:hAnsi="Times New Roman" w:cs="Times New Roman"/>
          <w:sz w:val="24"/>
          <w:szCs w:val="24"/>
        </w:rPr>
        <w:t xml:space="preserve">sadarbības partnera </w:t>
      </w:r>
      <w:r w:rsidR="002A1881" w:rsidRPr="0087297D">
        <w:rPr>
          <w:rFonts w:ascii="Times New Roman" w:hAnsi="Times New Roman" w:cs="Times New Roman"/>
          <w:sz w:val="24"/>
          <w:szCs w:val="24"/>
        </w:rPr>
        <w:t>finansējuma plānošana ;</w:t>
      </w:r>
    </w:p>
    <w:p w:rsidR="003F117B" w:rsidRPr="002C65BC" w:rsidRDefault="008C0FF4" w:rsidP="00A1343C">
      <w:pPr>
        <w:pStyle w:val="ListParagraph"/>
        <w:numPr>
          <w:ilvl w:val="2"/>
          <w:numId w:val="38"/>
        </w:numPr>
        <w:tabs>
          <w:tab w:val="left" w:pos="1843"/>
        </w:tabs>
        <w:spacing w:before="60" w:after="60" w:line="240" w:lineRule="auto"/>
        <w:ind w:left="1134" w:firstLine="0"/>
        <w:jc w:val="both"/>
        <w:rPr>
          <w:rFonts w:ascii="Times New Roman" w:hAnsi="Times New Roman" w:cs="Times New Roman"/>
          <w:sz w:val="24"/>
          <w:szCs w:val="24"/>
        </w:rPr>
      </w:pPr>
      <w:r w:rsidRPr="002C65BC">
        <w:rPr>
          <w:rFonts w:ascii="Times New Roman" w:hAnsi="Times New Roman" w:cs="Times New Roman"/>
          <w:sz w:val="24"/>
          <w:szCs w:val="24"/>
        </w:rPr>
        <w:t xml:space="preserve">sadarbības </w:t>
      </w:r>
      <w:r w:rsidR="008E71EC" w:rsidRPr="002C65BC">
        <w:rPr>
          <w:rFonts w:ascii="Times New Roman" w:hAnsi="Times New Roman" w:cs="Times New Roman"/>
          <w:sz w:val="24"/>
          <w:szCs w:val="24"/>
        </w:rPr>
        <w:t>partner</w:t>
      </w:r>
      <w:r w:rsidR="008E71EC">
        <w:rPr>
          <w:rFonts w:ascii="Times New Roman" w:hAnsi="Times New Roman" w:cs="Times New Roman"/>
          <w:sz w:val="24"/>
          <w:szCs w:val="24"/>
        </w:rPr>
        <w:t>a</w:t>
      </w:r>
      <w:r w:rsidR="008E71EC" w:rsidRPr="002C65BC">
        <w:rPr>
          <w:rFonts w:ascii="Times New Roman" w:hAnsi="Times New Roman" w:cs="Times New Roman"/>
          <w:sz w:val="24"/>
          <w:szCs w:val="24"/>
        </w:rPr>
        <w:t xml:space="preserve"> </w:t>
      </w:r>
      <w:r w:rsidR="008E71EC">
        <w:rPr>
          <w:rFonts w:ascii="Times New Roman" w:hAnsi="Times New Roman" w:cs="Times New Roman"/>
          <w:sz w:val="24"/>
          <w:szCs w:val="24"/>
        </w:rPr>
        <w:t>īstenojamās</w:t>
      </w:r>
      <w:r w:rsidR="008E71EC" w:rsidRPr="002C65BC">
        <w:rPr>
          <w:rFonts w:ascii="Times New Roman" w:hAnsi="Times New Roman" w:cs="Times New Roman"/>
          <w:sz w:val="24"/>
          <w:szCs w:val="24"/>
        </w:rPr>
        <w:t xml:space="preserve"> </w:t>
      </w:r>
      <w:r w:rsidRPr="002C65BC">
        <w:rPr>
          <w:rFonts w:ascii="Times New Roman" w:hAnsi="Times New Roman" w:cs="Times New Roman"/>
          <w:sz w:val="24"/>
          <w:szCs w:val="24"/>
        </w:rPr>
        <w:t xml:space="preserve">funkcijas un </w:t>
      </w:r>
      <w:r w:rsidR="008E71EC" w:rsidRPr="002C65BC">
        <w:rPr>
          <w:rFonts w:ascii="Times New Roman" w:hAnsi="Times New Roman" w:cs="Times New Roman"/>
          <w:sz w:val="24"/>
          <w:szCs w:val="24"/>
        </w:rPr>
        <w:t>t</w:t>
      </w:r>
      <w:r w:rsidR="008E71EC">
        <w:rPr>
          <w:rFonts w:ascii="Times New Roman" w:hAnsi="Times New Roman" w:cs="Times New Roman"/>
          <w:sz w:val="24"/>
          <w:szCs w:val="24"/>
        </w:rPr>
        <w:t>o</w:t>
      </w:r>
      <w:r w:rsidR="008E71EC" w:rsidRPr="002C65BC">
        <w:rPr>
          <w:rFonts w:ascii="Times New Roman" w:hAnsi="Times New Roman" w:cs="Times New Roman"/>
          <w:sz w:val="24"/>
          <w:szCs w:val="24"/>
        </w:rPr>
        <w:t xml:space="preserve"> </w:t>
      </w:r>
      <w:r w:rsidRPr="002C65BC">
        <w:rPr>
          <w:rFonts w:ascii="Times New Roman" w:hAnsi="Times New Roman" w:cs="Times New Roman"/>
          <w:sz w:val="24"/>
          <w:szCs w:val="24"/>
        </w:rPr>
        <w:t>apjoms;</w:t>
      </w:r>
    </w:p>
    <w:p w:rsidR="003F117B" w:rsidRPr="002C65BC" w:rsidRDefault="008C0FF4" w:rsidP="00A1343C">
      <w:pPr>
        <w:pStyle w:val="ListParagraph"/>
        <w:numPr>
          <w:ilvl w:val="2"/>
          <w:numId w:val="38"/>
        </w:numPr>
        <w:tabs>
          <w:tab w:val="left" w:pos="1843"/>
        </w:tabs>
        <w:spacing w:before="60" w:after="60" w:line="240" w:lineRule="auto"/>
        <w:ind w:left="1134" w:firstLine="0"/>
        <w:jc w:val="both"/>
        <w:rPr>
          <w:rFonts w:ascii="Times New Roman" w:hAnsi="Times New Roman" w:cs="Times New Roman"/>
          <w:sz w:val="24"/>
          <w:szCs w:val="24"/>
        </w:rPr>
      </w:pPr>
      <w:r w:rsidRPr="002C65BC">
        <w:rPr>
          <w:rFonts w:ascii="Times New Roman" w:hAnsi="Times New Roman" w:cs="Times New Roman"/>
          <w:sz w:val="24"/>
          <w:szCs w:val="24"/>
        </w:rPr>
        <w:t xml:space="preserve">sadarbības </w:t>
      </w:r>
      <w:r w:rsidR="00D75C0E" w:rsidRPr="002C65BC">
        <w:rPr>
          <w:rFonts w:ascii="Times New Roman" w:hAnsi="Times New Roman" w:cs="Times New Roman"/>
          <w:sz w:val="24"/>
          <w:szCs w:val="24"/>
        </w:rPr>
        <w:t>partner</w:t>
      </w:r>
      <w:r w:rsidR="00D75C0E">
        <w:rPr>
          <w:rFonts w:ascii="Times New Roman" w:hAnsi="Times New Roman" w:cs="Times New Roman"/>
          <w:sz w:val="24"/>
          <w:szCs w:val="24"/>
        </w:rPr>
        <w:t>u</w:t>
      </w:r>
      <w:r w:rsidR="00D75C0E" w:rsidRPr="002C65BC">
        <w:rPr>
          <w:rFonts w:ascii="Times New Roman" w:hAnsi="Times New Roman" w:cs="Times New Roman"/>
          <w:sz w:val="24"/>
          <w:szCs w:val="24"/>
        </w:rPr>
        <w:t xml:space="preserve"> </w:t>
      </w:r>
      <w:r w:rsidR="008E71EC">
        <w:rPr>
          <w:rFonts w:ascii="Times New Roman" w:hAnsi="Times New Roman" w:cs="Times New Roman"/>
          <w:sz w:val="24"/>
          <w:szCs w:val="24"/>
        </w:rPr>
        <w:t>īstenojamo</w:t>
      </w:r>
      <w:r w:rsidR="008E71EC" w:rsidRPr="002C65BC">
        <w:rPr>
          <w:rFonts w:ascii="Times New Roman" w:hAnsi="Times New Roman" w:cs="Times New Roman"/>
          <w:sz w:val="24"/>
          <w:szCs w:val="24"/>
        </w:rPr>
        <w:t xml:space="preserve"> </w:t>
      </w:r>
      <w:r w:rsidRPr="002C65BC">
        <w:rPr>
          <w:rFonts w:ascii="Times New Roman" w:hAnsi="Times New Roman" w:cs="Times New Roman"/>
          <w:sz w:val="24"/>
          <w:szCs w:val="24"/>
        </w:rPr>
        <w:t>funkciju kvalitātes kontrole;</w:t>
      </w:r>
    </w:p>
    <w:p w:rsidR="00C2021C" w:rsidRPr="00C2021C" w:rsidRDefault="008C0FF4" w:rsidP="00C2021C">
      <w:pPr>
        <w:pStyle w:val="ListParagraph"/>
        <w:numPr>
          <w:ilvl w:val="2"/>
          <w:numId w:val="38"/>
        </w:numPr>
        <w:tabs>
          <w:tab w:val="left" w:pos="1843"/>
        </w:tabs>
        <w:spacing w:before="60" w:after="60" w:line="240" w:lineRule="auto"/>
        <w:ind w:left="1134" w:firstLine="0"/>
        <w:jc w:val="both"/>
        <w:rPr>
          <w:rFonts w:ascii="Times New Roman" w:hAnsi="Times New Roman" w:cs="Times New Roman"/>
          <w:sz w:val="24"/>
          <w:szCs w:val="24"/>
        </w:rPr>
      </w:pPr>
      <w:r w:rsidRPr="002C65BC">
        <w:rPr>
          <w:rFonts w:ascii="Times New Roman" w:hAnsi="Times New Roman" w:cs="Times New Roman"/>
          <w:sz w:val="24"/>
          <w:szCs w:val="24"/>
        </w:rPr>
        <w:t>sadarbības partneru pienākumi un atskaitīšanas kārtība.</w:t>
      </w:r>
    </w:p>
    <w:p w:rsidR="00096B14" w:rsidRDefault="00096B14" w:rsidP="00096B14">
      <w:pPr>
        <w:pStyle w:val="ListParagraph"/>
        <w:tabs>
          <w:tab w:val="left" w:pos="1843"/>
        </w:tabs>
        <w:spacing w:before="60" w:after="60" w:line="240" w:lineRule="auto"/>
        <w:ind w:left="1134"/>
        <w:jc w:val="both"/>
        <w:rPr>
          <w:rFonts w:ascii="Times New Roman" w:hAnsi="Times New Roman" w:cs="Times New Roman"/>
          <w:sz w:val="24"/>
          <w:szCs w:val="24"/>
        </w:rPr>
      </w:pPr>
    </w:p>
    <w:p w:rsidR="002C65BC" w:rsidRPr="00CC700E" w:rsidRDefault="002C65BC" w:rsidP="002C65BC">
      <w:pPr>
        <w:pStyle w:val="Heading2"/>
        <w:spacing w:line="240" w:lineRule="auto"/>
        <w:ind w:left="426" w:hanging="426"/>
      </w:pPr>
      <w:bookmarkStart w:id="18" w:name="_Toc393287768"/>
      <w:r w:rsidRPr="00CC700E">
        <w:t>Ieviešanas kontrole</w:t>
      </w:r>
      <w:bookmarkEnd w:id="18"/>
    </w:p>
    <w:p w:rsidR="003F117B" w:rsidRPr="002C65BC" w:rsidRDefault="00E1337B" w:rsidP="00A1343C">
      <w:pPr>
        <w:pStyle w:val="ListParagraph"/>
        <w:numPr>
          <w:ilvl w:val="0"/>
          <w:numId w:val="38"/>
        </w:numPr>
        <w:tabs>
          <w:tab w:val="left" w:pos="567"/>
        </w:tabs>
        <w:spacing w:before="60" w:after="60" w:line="240" w:lineRule="auto"/>
        <w:ind w:left="0" w:firstLine="0"/>
        <w:jc w:val="both"/>
        <w:rPr>
          <w:rFonts w:ascii="Times New Roman" w:hAnsi="Times New Roman" w:cs="Times New Roman"/>
          <w:sz w:val="24"/>
          <w:szCs w:val="24"/>
        </w:rPr>
      </w:pPr>
      <w:bookmarkStart w:id="19" w:name="_Toc373753521"/>
      <w:bookmarkEnd w:id="19"/>
      <w:r w:rsidRPr="00E1337B">
        <w:rPr>
          <w:rFonts w:ascii="Times New Roman" w:hAnsi="Times New Roman" w:cs="Times New Roman"/>
          <w:sz w:val="24"/>
          <w:szCs w:val="24"/>
        </w:rPr>
        <w:t xml:space="preserve">Sadarbības iestāde līdz 2014.-2020.gada plānošanas perioda normatīvo aktu spēkā stāšanās  un līguma par </w:t>
      </w:r>
      <w:r w:rsidR="00B578E1">
        <w:rPr>
          <w:rFonts w:ascii="Times New Roman" w:hAnsi="Times New Roman" w:cs="Times New Roman"/>
          <w:sz w:val="24"/>
          <w:szCs w:val="24"/>
        </w:rPr>
        <w:t>ESF</w:t>
      </w:r>
      <w:r w:rsidR="00096B14">
        <w:rPr>
          <w:rFonts w:ascii="Times New Roman" w:hAnsi="Times New Roman" w:cs="Times New Roman"/>
          <w:sz w:val="24"/>
          <w:szCs w:val="24"/>
        </w:rPr>
        <w:t xml:space="preserve"> </w:t>
      </w:r>
      <w:r w:rsidRPr="00E1337B">
        <w:rPr>
          <w:rFonts w:ascii="Times New Roman" w:hAnsi="Times New Roman" w:cs="Times New Roman"/>
          <w:sz w:val="24"/>
          <w:szCs w:val="24"/>
        </w:rPr>
        <w:t>projekta īstenošanu noslēgšanai veic šādus neatbilstošo izdevumu rašan</w:t>
      </w:r>
      <w:r>
        <w:rPr>
          <w:rFonts w:ascii="Times New Roman" w:hAnsi="Times New Roman" w:cs="Times New Roman"/>
          <w:sz w:val="24"/>
          <w:szCs w:val="24"/>
        </w:rPr>
        <w:t>ā</w:t>
      </w:r>
      <w:r w:rsidRPr="00E1337B">
        <w:rPr>
          <w:rFonts w:ascii="Times New Roman" w:hAnsi="Times New Roman" w:cs="Times New Roman"/>
          <w:sz w:val="24"/>
          <w:szCs w:val="24"/>
        </w:rPr>
        <w:t>s preventīvos pasākumus  atbilstoši termiņiem, kas ir noteikti sadarbības līgumā starp atbildīg</w:t>
      </w:r>
      <w:r w:rsidR="0044521F">
        <w:rPr>
          <w:rFonts w:ascii="Times New Roman" w:hAnsi="Times New Roman" w:cs="Times New Roman"/>
          <w:sz w:val="24"/>
          <w:szCs w:val="24"/>
        </w:rPr>
        <w:t>o iestādi un sadarbības iestādi</w:t>
      </w:r>
      <w:r w:rsidR="000E18A6" w:rsidRPr="002C65BC">
        <w:rPr>
          <w:rFonts w:ascii="Times New Roman" w:hAnsi="Times New Roman" w:cs="Times New Roman"/>
          <w:sz w:val="24"/>
          <w:szCs w:val="24"/>
        </w:rPr>
        <w:t>:</w:t>
      </w:r>
    </w:p>
    <w:p w:rsidR="003F117B" w:rsidRPr="002C65BC" w:rsidRDefault="000E18A6" w:rsidP="00A1343C">
      <w:pPr>
        <w:pStyle w:val="ListParagraph"/>
        <w:numPr>
          <w:ilvl w:val="1"/>
          <w:numId w:val="38"/>
        </w:numPr>
        <w:tabs>
          <w:tab w:val="left" w:pos="567"/>
          <w:tab w:val="left" w:pos="1276"/>
        </w:tabs>
        <w:spacing w:before="60" w:after="60" w:line="240" w:lineRule="auto"/>
        <w:ind w:left="567" w:firstLine="0"/>
        <w:jc w:val="both"/>
        <w:rPr>
          <w:rFonts w:ascii="Times New Roman" w:hAnsi="Times New Roman" w:cs="Times New Roman"/>
          <w:sz w:val="24"/>
          <w:szCs w:val="24"/>
        </w:rPr>
      </w:pPr>
      <w:r w:rsidRPr="002C65BC">
        <w:rPr>
          <w:rFonts w:ascii="Times New Roman" w:hAnsi="Times New Roman" w:cs="Times New Roman"/>
          <w:sz w:val="24"/>
          <w:szCs w:val="24"/>
        </w:rPr>
        <w:t>Finansējuma saņēmēja izstrādāt</w:t>
      </w:r>
      <w:r w:rsidR="00450544" w:rsidRPr="002C65BC">
        <w:rPr>
          <w:rFonts w:ascii="Times New Roman" w:hAnsi="Times New Roman" w:cs="Times New Roman"/>
          <w:sz w:val="24"/>
          <w:szCs w:val="24"/>
        </w:rPr>
        <w:t>ā</w:t>
      </w:r>
      <w:r w:rsidRPr="002C65BC">
        <w:rPr>
          <w:rFonts w:ascii="Times New Roman" w:hAnsi="Times New Roman" w:cs="Times New Roman"/>
          <w:sz w:val="24"/>
          <w:szCs w:val="24"/>
        </w:rPr>
        <w:t xml:space="preserve"> iepirkumu plāna un </w:t>
      </w:r>
      <w:r w:rsidR="00D75C0E" w:rsidRPr="002C65BC">
        <w:rPr>
          <w:rFonts w:ascii="Times New Roman" w:hAnsi="Times New Roman" w:cs="Times New Roman"/>
          <w:sz w:val="24"/>
          <w:szCs w:val="24"/>
        </w:rPr>
        <w:t>t</w:t>
      </w:r>
      <w:r w:rsidR="00D75C0E">
        <w:rPr>
          <w:rFonts w:ascii="Times New Roman" w:hAnsi="Times New Roman" w:cs="Times New Roman"/>
          <w:sz w:val="24"/>
          <w:szCs w:val="24"/>
        </w:rPr>
        <w:t>ā</w:t>
      </w:r>
      <w:r w:rsidR="00D75C0E" w:rsidRPr="002C65BC">
        <w:rPr>
          <w:rFonts w:ascii="Times New Roman" w:hAnsi="Times New Roman" w:cs="Times New Roman"/>
          <w:sz w:val="24"/>
          <w:szCs w:val="24"/>
        </w:rPr>
        <w:t xml:space="preserve"> </w:t>
      </w:r>
      <w:r w:rsidRPr="002C65BC">
        <w:rPr>
          <w:rFonts w:ascii="Times New Roman" w:hAnsi="Times New Roman" w:cs="Times New Roman"/>
          <w:sz w:val="24"/>
          <w:szCs w:val="24"/>
        </w:rPr>
        <w:t>izmaiņu saskaņošana;</w:t>
      </w:r>
    </w:p>
    <w:p w:rsidR="003F117B" w:rsidRDefault="000E18A6" w:rsidP="00A1343C">
      <w:pPr>
        <w:pStyle w:val="ListParagraph"/>
        <w:numPr>
          <w:ilvl w:val="1"/>
          <w:numId w:val="38"/>
        </w:numPr>
        <w:tabs>
          <w:tab w:val="left" w:pos="567"/>
          <w:tab w:val="left" w:pos="1276"/>
        </w:tabs>
        <w:spacing w:before="60" w:after="60" w:line="240" w:lineRule="auto"/>
        <w:ind w:left="567" w:firstLine="0"/>
        <w:contextualSpacing w:val="0"/>
        <w:jc w:val="both"/>
        <w:rPr>
          <w:rFonts w:ascii="Times New Roman" w:hAnsi="Times New Roman" w:cs="Times New Roman"/>
          <w:sz w:val="24"/>
          <w:szCs w:val="24"/>
        </w:rPr>
      </w:pPr>
      <w:r w:rsidRPr="00CC700E">
        <w:rPr>
          <w:rFonts w:ascii="Times New Roman" w:hAnsi="Times New Roman" w:cs="Times New Roman"/>
          <w:sz w:val="24"/>
          <w:szCs w:val="24"/>
        </w:rPr>
        <w:t>Finansējuma saņēmēja izstrādāt</w:t>
      </w:r>
      <w:r w:rsidR="00450544" w:rsidRPr="00CC700E">
        <w:rPr>
          <w:rFonts w:ascii="Times New Roman" w:hAnsi="Times New Roman" w:cs="Times New Roman"/>
          <w:sz w:val="24"/>
          <w:szCs w:val="24"/>
        </w:rPr>
        <w:t>ā</w:t>
      </w:r>
      <w:r w:rsidRPr="00CC700E">
        <w:rPr>
          <w:rFonts w:ascii="Times New Roman" w:hAnsi="Times New Roman" w:cs="Times New Roman"/>
          <w:sz w:val="24"/>
          <w:szCs w:val="24"/>
        </w:rPr>
        <w:t xml:space="preserve">s iepirkumu dokumentācijas </w:t>
      </w:r>
      <w:proofErr w:type="spellStart"/>
      <w:r w:rsidRPr="00CC700E">
        <w:rPr>
          <w:rFonts w:ascii="Times New Roman" w:hAnsi="Times New Roman" w:cs="Times New Roman"/>
          <w:sz w:val="24"/>
          <w:szCs w:val="24"/>
        </w:rPr>
        <w:t>pirmspārbaudi</w:t>
      </w:r>
      <w:proofErr w:type="spellEnd"/>
      <w:r w:rsidRPr="00CC700E">
        <w:rPr>
          <w:rFonts w:ascii="Times New Roman" w:hAnsi="Times New Roman" w:cs="Times New Roman"/>
          <w:sz w:val="24"/>
          <w:szCs w:val="24"/>
        </w:rPr>
        <w:t>;</w:t>
      </w:r>
    </w:p>
    <w:p w:rsidR="003F117B" w:rsidRDefault="0016328F" w:rsidP="00A1343C">
      <w:pPr>
        <w:pStyle w:val="ListParagraph"/>
        <w:numPr>
          <w:ilvl w:val="1"/>
          <w:numId w:val="38"/>
        </w:numPr>
        <w:tabs>
          <w:tab w:val="left" w:pos="567"/>
          <w:tab w:val="left" w:pos="1276"/>
        </w:tabs>
        <w:spacing w:before="60" w:after="60" w:line="240" w:lineRule="auto"/>
        <w:ind w:left="567" w:firstLine="0"/>
        <w:contextualSpacing w:val="0"/>
        <w:jc w:val="both"/>
        <w:rPr>
          <w:rFonts w:ascii="Times New Roman" w:hAnsi="Times New Roman" w:cs="Times New Roman"/>
          <w:sz w:val="24"/>
          <w:szCs w:val="24"/>
        </w:rPr>
      </w:pPr>
      <w:r w:rsidRPr="00CC700E">
        <w:rPr>
          <w:rFonts w:ascii="Times New Roman" w:hAnsi="Times New Roman" w:cs="Times New Roman"/>
          <w:sz w:val="24"/>
          <w:szCs w:val="24"/>
        </w:rPr>
        <w:t>Finansējuma saņēmēja iepirkumu norises pārbaudi;</w:t>
      </w:r>
    </w:p>
    <w:p w:rsidR="003F117B" w:rsidRDefault="004D10D0" w:rsidP="00A1343C">
      <w:pPr>
        <w:pStyle w:val="ListParagraph"/>
        <w:numPr>
          <w:ilvl w:val="1"/>
          <w:numId w:val="38"/>
        </w:numPr>
        <w:tabs>
          <w:tab w:val="left" w:pos="567"/>
          <w:tab w:val="left" w:pos="1276"/>
        </w:tabs>
        <w:spacing w:before="60" w:after="60" w:line="240" w:lineRule="auto"/>
        <w:ind w:left="567" w:firstLine="0"/>
        <w:contextualSpacing w:val="0"/>
        <w:jc w:val="both"/>
        <w:rPr>
          <w:rFonts w:ascii="Times New Roman" w:hAnsi="Times New Roman" w:cs="Times New Roman"/>
          <w:sz w:val="24"/>
          <w:szCs w:val="24"/>
        </w:rPr>
      </w:pPr>
      <w:r w:rsidRPr="00CC700E">
        <w:rPr>
          <w:rFonts w:ascii="Times New Roman" w:hAnsi="Times New Roman" w:cs="Times New Roman"/>
          <w:sz w:val="24"/>
          <w:szCs w:val="24"/>
        </w:rPr>
        <w:t xml:space="preserve">Līdzdalība finansējuma saņēmēja organizētajās </w:t>
      </w:r>
      <w:r w:rsidR="00096B14">
        <w:rPr>
          <w:rFonts w:ascii="Times New Roman" w:hAnsi="Times New Roman" w:cs="Times New Roman"/>
          <w:sz w:val="24"/>
          <w:szCs w:val="24"/>
        </w:rPr>
        <w:t xml:space="preserve">pagaidu </w:t>
      </w:r>
      <w:r w:rsidR="00954B89" w:rsidRPr="00CC700E">
        <w:rPr>
          <w:rFonts w:ascii="Times New Roman" w:hAnsi="Times New Roman" w:cs="Times New Roman"/>
          <w:sz w:val="24"/>
          <w:szCs w:val="24"/>
        </w:rPr>
        <w:t xml:space="preserve">projekta </w:t>
      </w:r>
      <w:r w:rsidRPr="00CC700E">
        <w:rPr>
          <w:rFonts w:ascii="Times New Roman" w:hAnsi="Times New Roman" w:cs="Times New Roman"/>
          <w:sz w:val="24"/>
          <w:szCs w:val="24"/>
        </w:rPr>
        <w:t>uzraudzības sanāksmēs</w:t>
      </w:r>
      <w:r w:rsidR="00A1343C">
        <w:rPr>
          <w:rFonts w:ascii="Times New Roman" w:hAnsi="Times New Roman" w:cs="Times New Roman"/>
          <w:sz w:val="24"/>
          <w:szCs w:val="24"/>
        </w:rPr>
        <w:t>.</w:t>
      </w:r>
    </w:p>
    <w:p w:rsidR="003F117B" w:rsidRDefault="00923CD7" w:rsidP="00A1343C">
      <w:pPr>
        <w:pStyle w:val="ListParagraph"/>
        <w:numPr>
          <w:ilvl w:val="0"/>
          <w:numId w:val="38"/>
        </w:numPr>
        <w:tabs>
          <w:tab w:val="left" w:pos="0"/>
          <w:tab w:val="left" w:pos="567"/>
        </w:tabs>
        <w:spacing w:before="120" w:after="120" w:line="240" w:lineRule="auto"/>
        <w:ind w:left="0" w:firstLine="0"/>
        <w:contextualSpacing w:val="0"/>
        <w:jc w:val="both"/>
        <w:rPr>
          <w:rFonts w:ascii="Times New Roman" w:hAnsi="Times New Roman" w:cs="Times New Roman"/>
          <w:sz w:val="24"/>
          <w:szCs w:val="24"/>
        </w:rPr>
      </w:pPr>
      <w:r w:rsidRPr="00CC700E">
        <w:rPr>
          <w:rFonts w:ascii="Times New Roman" w:hAnsi="Times New Roman" w:cs="Times New Roman"/>
          <w:sz w:val="24"/>
          <w:szCs w:val="24"/>
        </w:rPr>
        <w:t>Sadarbības iestādes funkcijas veic Centrālā finanšu un līgumu aģentūra.</w:t>
      </w:r>
    </w:p>
    <w:p w:rsidR="00096B14" w:rsidRDefault="00096B14" w:rsidP="00096B14">
      <w:pPr>
        <w:pStyle w:val="ListParagraph"/>
        <w:tabs>
          <w:tab w:val="left" w:pos="0"/>
          <w:tab w:val="left" w:pos="567"/>
        </w:tabs>
        <w:spacing w:before="120" w:after="120" w:line="240" w:lineRule="auto"/>
        <w:ind w:left="0"/>
        <w:contextualSpacing w:val="0"/>
        <w:jc w:val="both"/>
        <w:rPr>
          <w:rFonts w:ascii="Times New Roman" w:hAnsi="Times New Roman" w:cs="Times New Roman"/>
          <w:sz w:val="24"/>
          <w:szCs w:val="24"/>
        </w:rPr>
      </w:pPr>
    </w:p>
    <w:p w:rsidR="002C65BC" w:rsidRPr="0033566F" w:rsidRDefault="002C65BC" w:rsidP="002C65BC">
      <w:pPr>
        <w:pStyle w:val="Heading2"/>
        <w:spacing w:line="240" w:lineRule="auto"/>
        <w:ind w:left="426" w:hanging="426"/>
      </w:pPr>
      <w:bookmarkStart w:id="20" w:name="_Toc393287769"/>
      <w:r w:rsidRPr="0033566F">
        <w:t>Mērķu un rezultātu sasniegšanas uzraudzība</w:t>
      </w:r>
      <w:bookmarkEnd w:id="20"/>
      <w:r w:rsidRPr="0033566F">
        <w:t xml:space="preserve"> </w:t>
      </w:r>
    </w:p>
    <w:p w:rsidR="003F117B" w:rsidRPr="0033566F" w:rsidRDefault="00954B89" w:rsidP="00A1343C">
      <w:pPr>
        <w:pStyle w:val="ListParagraph"/>
        <w:numPr>
          <w:ilvl w:val="0"/>
          <w:numId w:val="38"/>
        </w:numPr>
        <w:tabs>
          <w:tab w:val="left" w:pos="142"/>
          <w:tab w:val="left" w:pos="426"/>
        </w:tabs>
        <w:spacing w:before="120" w:after="120" w:line="240" w:lineRule="auto"/>
        <w:ind w:left="0" w:firstLine="0"/>
        <w:contextualSpacing w:val="0"/>
        <w:jc w:val="both"/>
        <w:rPr>
          <w:rFonts w:ascii="Times New Roman" w:hAnsi="Times New Roman" w:cs="Times New Roman"/>
          <w:sz w:val="24"/>
          <w:szCs w:val="24"/>
        </w:rPr>
      </w:pPr>
      <w:r w:rsidRPr="0033566F">
        <w:rPr>
          <w:rFonts w:ascii="Times New Roman" w:hAnsi="Times New Roman" w:cs="Times New Roman"/>
          <w:sz w:val="24"/>
          <w:szCs w:val="24"/>
        </w:rPr>
        <w:t>P</w:t>
      </w:r>
      <w:r w:rsidR="00096B14">
        <w:rPr>
          <w:rFonts w:ascii="Times New Roman" w:hAnsi="Times New Roman" w:cs="Times New Roman"/>
          <w:sz w:val="24"/>
          <w:szCs w:val="24"/>
        </w:rPr>
        <w:t>agaidu p</w:t>
      </w:r>
      <w:r w:rsidRPr="0033566F">
        <w:rPr>
          <w:rFonts w:ascii="Times New Roman" w:hAnsi="Times New Roman" w:cs="Times New Roman"/>
          <w:sz w:val="24"/>
          <w:szCs w:val="24"/>
        </w:rPr>
        <w:t xml:space="preserve">rojekta </w:t>
      </w:r>
      <w:r w:rsidR="004D10D0" w:rsidRPr="0033566F">
        <w:rPr>
          <w:rFonts w:ascii="Times New Roman" w:hAnsi="Times New Roman" w:cs="Times New Roman"/>
          <w:sz w:val="24"/>
          <w:szCs w:val="24"/>
        </w:rPr>
        <w:t>ieviešanas uzraudzību nodrošina atbildīgā iestāde, veicot šādus pasākumus:</w:t>
      </w:r>
    </w:p>
    <w:p w:rsidR="003F117B" w:rsidRPr="0033566F" w:rsidRDefault="00564149" w:rsidP="00A1343C">
      <w:pPr>
        <w:pStyle w:val="ListParagraph"/>
        <w:numPr>
          <w:ilvl w:val="1"/>
          <w:numId w:val="38"/>
        </w:numPr>
        <w:tabs>
          <w:tab w:val="left" w:pos="1276"/>
        </w:tabs>
        <w:spacing w:before="60" w:after="60" w:line="240" w:lineRule="auto"/>
        <w:ind w:left="567" w:firstLine="0"/>
        <w:jc w:val="both"/>
        <w:rPr>
          <w:rFonts w:ascii="Times New Roman" w:hAnsi="Times New Roman" w:cs="Times New Roman"/>
          <w:sz w:val="24"/>
          <w:szCs w:val="24"/>
        </w:rPr>
      </w:pPr>
      <w:r w:rsidRPr="0033566F">
        <w:rPr>
          <w:rFonts w:ascii="Times New Roman" w:hAnsi="Times New Roman" w:cs="Times New Roman"/>
          <w:sz w:val="24"/>
          <w:szCs w:val="24"/>
        </w:rPr>
        <w:t xml:space="preserve">Finansējuma saņēmēja izstrādātā </w:t>
      </w:r>
      <w:r w:rsidR="00096B14">
        <w:rPr>
          <w:rFonts w:ascii="Times New Roman" w:hAnsi="Times New Roman" w:cs="Times New Roman"/>
          <w:sz w:val="24"/>
          <w:szCs w:val="24"/>
        </w:rPr>
        <w:t xml:space="preserve">pagaidu </w:t>
      </w:r>
      <w:r w:rsidR="00954B89" w:rsidRPr="0033566F">
        <w:rPr>
          <w:rFonts w:ascii="Times New Roman" w:hAnsi="Times New Roman" w:cs="Times New Roman"/>
          <w:sz w:val="24"/>
          <w:szCs w:val="24"/>
        </w:rPr>
        <w:t xml:space="preserve">projekta </w:t>
      </w:r>
      <w:r w:rsidRPr="0033566F">
        <w:rPr>
          <w:rFonts w:ascii="Times New Roman" w:hAnsi="Times New Roman" w:cs="Times New Roman"/>
          <w:sz w:val="24"/>
          <w:szCs w:val="24"/>
        </w:rPr>
        <w:t>ieviešanas progresa pārskata saskaņošana 10 darba dienu laikā pēc tā saņemšanas;</w:t>
      </w:r>
    </w:p>
    <w:p w:rsidR="003F117B" w:rsidRPr="0033566F" w:rsidRDefault="004D10D0" w:rsidP="00A1343C">
      <w:pPr>
        <w:pStyle w:val="ListParagraph"/>
        <w:numPr>
          <w:ilvl w:val="1"/>
          <w:numId w:val="38"/>
        </w:numPr>
        <w:tabs>
          <w:tab w:val="left" w:pos="1276"/>
        </w:tabs>
        <w:spacing w:before="60" w:after="60" w:line="240" w:lineRule="auto"/>
        <w:ind w:left="567" w:firstLine="0"/>
        <w:jc w:val="both"/>
        <w:rPr>
          <w:rFonts w:ascii="Times New Roman" w:hAnsi="Times New Roman" w:cs="Times New Roman"/>
          <w:sz w:val="24"/>
          <w:szCs w:val="24"/>
        </w:rPr>
      </w:pPr>
      <w:r w:rsidRPr="0033566F">
        <w:rPr>
          <w:rFonts w:ascii="Times New Roman" w:hAnsi="Times New Roman" w:cs="Times New Roman"/>
          <w:sz w:val="24"/>
          <w:szCs w:val="24"/>
        </w:rPr>
        <w:t>Līdzdalība finansējuma saņēmēja organizētajās</w:t>
      </w:r>
      <w:r w:rsidR="00096B14" w:rsidRPr="00096B14">
        <w:rPr>
          <w:rFonts w:ascii="Times New Roman" w:hAnsi="Times New Roman" w:cs="Times New Roman"/>
          <w:sz w:val="24"/>
          <w:szCs w:val="24"/>
        </w:rPr>
        <w:t xml:space="preserve"> </w:t>
      </w:r>
      <w:r w:rsidR="00096B14">
        <w:rPr>
          <w:rFonts w:ascii="Times New Roman" w:hAnsi="Times New Roman" w:cs="Times New Roman"/>
          <w:sz w:val="24"/>
          <w:szCs w:val="24"/>
        </w:rPr>
        <w:t>pagaidu</w:t>
      </w:r>
      <w:r w:rsidRPr="0033566F">
        <w:rPr>
          <w:rFonts w:ascii="Times New Roman" w:hAnsi="Times New Roman" w:cs="Times New Roman"/>
          <w:sz w:val="24"/>
          <w:szCs w:val="24"/>
        </w:rPr>
        <w:t xml:space="preserve"> </w:t>
      </w:r>
      <w:r w:rsidR="00954B89" w:rsidRPr="0033566F">
        <w:rPr>
          <w:rFonts w:ascii="Times New Roman" w:hAnsi="Times New Roman" w:cs="Times New Roman"/>
          <w:sz w:val="24"/>
          <w:szCs w:val="24"/>
        </w:rPr>
        <w:t xml:space="preserve">projekta </w:t>
      </w:r>
      <w:r w:rsidRPr="0033566F">
        <w:rPr>
          <w:rFonts w:ascii="Times New Roman" w:hAnsi="Times New Roman" w:cs="Times New Roman"/>
          <w:sz w:val="24"/>
          <w:szCs w:val="24"/>
        </w:rPr>
        <w:t>uzraudzības sanāksmēs</w:t>
      </w:r>
      <w:r w:rsidR="00470A68" w:rsidRPr="0033566F">
        <w:rPr>
          <w:rFonts w:ascii="Times New Roman" w:hAnsi="Times New Roman" w:cs="Times New Roman"/>
          <w:sz w:val="24"/>
          <w:szCs w:val="24"/>
        </w:rPr>
        <w:t>;</w:t>
      </w:r>
    </w:p>
    <w:p w:rsidR="003F117B" w:rsidRPr="0033566F" w:rsidRDefault="00954B89" w:rsidP="00A1343C">
      <w:pPr>
        <w:pStyle w:val="ListParagraph"/>
        <w:numPr>
          <w:ilvl w:val="1"/>
          <w:numId w:val="38"/>
        </w:numPr>
        <w:tabs>
          <w:tab w:val="left" w:pos="1276"/>
        </w:tabs>
        <w:spacing w:before="60" w:after="60" w:line="240" w:lineRule="auto"/>
        <w:ind w:left="567" w:firstLine="0"/>
        <w:jc w:val="both"/>
        <w:rPr>
          <w:rFonts w:ascii="Times New Roman" w:hAnsi="Times New Roman" w:cs="Times New Roman"/>
          <w:sz w:val="24"/>
          <w:szCs w:val="24"/>
        </w:rPr>
      </w:pPr>
      <w:r w:rsidRPr="0033566F">
        <w:rPr>
          <w:rFonts w:ascii="Times New Roman" w:hAnsi="Times New Roman" w:cs="Times New Roman"/>
          <w:sz w:val="24"/>
          <w:szCs w:val="24"/>
        </w:rPr>
        <w:t>P</w:t>
      </w:r>
      <w:r w:rsidR="00096B14">
        <w:rPr>
          <w:rFonts w:ascii="Times New Roman" w:hAnsi="Times New Roman" w:cs="Times New Roman"/>
          <w:sz w:val="24"/>
          <w:szCs w:val="24"/>
        </w:rPr>
        <w:t>agaidu p</w:t>
      </w:r>
      <w:r w:rsidRPr="0033566F">
        <w:rPr>
          <w:rFonts w:ascii="Times New Roman" w:hAnsi="Times New Roman" w:cs="Times New Roman"/>
          <w:sz w:val="24"/>
          <w:szCs w:val="24"/>
        </w:rPr>
        <w:t xml:space="preserve">rojekta </w:t>
      </w:r>
      <w:r w:rsidR="00470A68" w:rsidRPr="0033566F">
        <w:rPr>
          <w:rFonts w:ascii="Times New Roman" w:hAnsi="Times New Roman" w:cs="Times New Roman"/>
          <w:sz w:val="24"/>
          <w:szCs w:val="24"/>
        </w:rPr>
        <w:t>rezultātu sasni</w:t>
      </w:r>
      <w:r w:rsidR="0039463E" w:rsidRPr="0033566F">
        <w:rPr>
          <w:rFonts w:ascii="Times New Roman" w:hAnsi="Times New Roman" w:cs="Times New Roman"/>
          <w:sz w:val="24"/>
          <w:szCs w:val="24"/>
        </w:rPr>
        <w:t>e</w:t>
      </w:r>
      <w:r w:rsidR="00470A68" w:rsidRPr="0033566F">
        <w:rPr>
          <w:rFonts w:ascii="Times New Roman" w:hAnsi="Times New Roman" w:cs="Times New Roman"/>
          <w:sz w:val="24"/>
          <w:szCs w:val="24"/>
        </w:rPr>
        <w:t>gšanas uzraudzība</w:t>
      </w:r>
      <w:r w:rsidR="00454470" w:rsidRPr="0033566F">
        <w:rPr>
          <w:rFonts w:ascii="Times New Roman" w:hAnsi="Times New Roman" w:cs="Times New Roman"/>
          <w:sz w:val="24"/>
          <w:szCs w:val="24"/>
        </w:rPr>
        <w:t>;</w:t>
      </w:r>
    </w:p>
    <w:p w:rsidR="003F117B" w:rsidRPr="0033566F" w:rsidRDefault="00096B14" w:rsidP="00A1343C">
      <w:pPr>
        <w:pStyle w:val="ListParagraph"/>
        <w:numPr>
          <w:ilvl w:val="1"/>
          <w:numId w:val="38"/>
        </w:numPr>
        <w:tabs>
          <w:tab w:val="left" w:pos="1276"/>
        </w:tabs>
        <w:spacing w:before="60" w:after="60" w:line="240" w:lineRule="auto"/>
        <w:ind w:left="567" w:firstLine="0"/>
        <w:jc w:val="both"/>
        <w:rPr>
          <w:rFonts w:ascii="Times New Roman" w:hAnsi="Times New Roman" w:cs="Times New Roman"/>
          <w:sz w:val="24"/>
          <w:szCs w:val="24"/>
        </w:rPr>
      </w:pPr>
      <w:r w:rsidRPr="0033566F">
        <w:rPr>
          <w:rFonts w:ascii="Times New Roman" w:hAnsi="Times New Roman" w:cs="Times New Roman"/>
          <w:sz w:val="24"/>
          <w:szCs w:val="24"/>
        </w:rPr>
        <w:t>P</w:t>
      </w:r>
      <w:r>
        <w:rPr>
          <w:rFonts w:ascii="Times New Roman" w:hAnsi="Times New Roman" w:cs="Times New Roman"/>
          <w:sz w:val="24"/>
          <w:szCs w:val="24"/>
        </w:rPr>
        <w:t>agaidu p</w:t>
      </w:r>
      <w:r w:rsidRPr="0033566F">
        <w:rPr>
          <w:rFonts w:ascii="Times New Roman" w:hAnsi="Times New Roman" w:cs="Times New Roman"/>
          <w:sz w:val="24"/>
          <w:szCs w:val="24"/>
        </w:rPr>
        <w:t xml:space="preserve">rojekta </w:t>
      </w:r>
      <w:r w:rsidR="00454470" w:rsidRPr="0033566F">
        <w:rPr>
          <w:rFonts w:ascii="Times New Roman" w:hAnsi="Times New Roman" w:cs="Times New Roman"/>
          <w:sz w:val="24"/>
          <w:szCs w:val="24"/>
        </w:rPr>
        <w:t>ieviešanai nepieciešamo valsts budžeta līdzekļu plānošana atbilstoši finansējuma saņēmēja informācijai;</w:t>
      </w:r>
    </w:p>
    <w:p w:rsidR="003F117B" w:rsidRDefault="002F745D" w:rsidP="00A1343C">
      <w:pPr>
        <w:pStyle w:val="ListParagraph"/>
        <w:numPr>
          <w:ilvl w:val="1"/>
          <w:numId w:val="38"/>
        </w:numPr>
        <w:tabs>
          <w:tab w:val="left" w:pos="1276"/>
        </w:tabs>
        <w:spacing w:before="60" w:after="60" w:line="240" w:lineRule="auto"/>
        <w:ind w:left="567" w:firstLine="0"/>
        <w:jc w:val="both"/>
        <w:rPr>
          <w:rFonts w:ascii="Times New Roman" w:hAnsi="Times New Roman" w:cs="Times New Roman"/>
          <w:sz w:val="24"/>
          <w:szCs w:val="24"/>
        </w:rPr>
      </w:pPr>
      <w:r w:rsidRPr="0033566F">
        <w:rPr>
          <w:rFonts w:ascii="Times New Roman" w:hAnsi="Times New Roman" w:cs="Times New Roman"/>
          <w:sz w:val="24"/>
          <w:szCs w:val="24"/>
        </w:rPr>
        <w:t>Finansējuma saņēmēja izstrādātā sadarbības līguma ar sadarbības partneriem pārbaude 10 darba dienu laikā pēc tā saņemšanas</w:t>
      </w:r>
      <w:r w:rsidR="004D10D0" w:rsidRPr="0033566F">
        <w:rPr>
          <w:rFonts w:ascii="Times New Roman" w:hAnsi="Times New Roman" w:cs="Times New Roman"/>
          <w:sz w:val="24"/>
          <w:szCs w:val="24"/>
        </w:rPr>
        <w:t>.</w:t>
      </w:r>
    </w:p>
    <w:p w:rsidR="00096B14" w:rsidRDefault="00096B14" w:rsidP="00096B14">
      <w:pPr>
        <w:pStyle w:val="ListParagraph"/>
        <w:tabs>
          <w:tab w:val="left" w:pos="1276"/>
        </w:tabs>
        <w:spacing w:before="60" w:after="60" w:line="240" w:lineRule="auto"/>
        <w:ind w:left="567"/>
        <w:jc w:val="both"/>
        <w:rPr>
          <w:rFonts w:ascii="Times New Roman" w:hAnsi="Times New Roman" w:cs="Times New Roman"/>
          <w:sz w:val="24"/>
          <w:szCs w:val="24"/>
        </w:rPr>
      </w:pPr>
    </w:p>
    <w:p w:rsidR="00836883" w:rsidRDefault="00836883" w:rsidP="00096B14">
      <w:pPr>
        <w:pStyle w:val="ListParagraph"/>
        <w:tabs>
          <w:tab w:val="left" w:pos="1276"/>
        </w:tabs>
        <w:spacing w:before="60" w:after="60" w:line="240" w:lineRule="auto"/>
        <w:ind w:left="567"/>
        <w:jc w:val="both"/>
        <w:rPr>
          <w:rFonts w:ascii="Times New Roman" w:hAnsi="Times New Roman" w:cs="Times New Roman"/>
          <w:sz w:val="24"/>
          <w:szCs w:val="24"/>
        </w:rPr>
      </w:pPr>
    </w:p>
    <w:p w:rsidR="00836883" w:rsidRPr="0033566F" w:rsidRDefault="00836883" w:rsidP="00096B14">
      <w:pPr>
        <w:pStyle w:val="ListParagraph"/>
        <w:tabs>
          <w:tab w:val="left" w:pos="1276"/>
        </w:tabs>
        <w:spacing w:before="60" w:after="60" w:line="240" w:lineRule="auto"/>
        <w:ind w:left="567"/>
        <w:jc w:val="both"/>
        <w:rPr>
          <w:rFonts w:ascii="Times New Roman" w:hAnsi="Times New Roman" w:cs="Times New Roman"/>
          <w:sz w:val="24"/>
          <w:szCs w:val="24"/>
        </w:rPr>
      </w:pPr>
    </w:p>
    <w:p w:rsidR="002C65BC" w:rsidRPr="00AE799D" w:rsidRDefault="00F13851" w:rsidP="002C65BC">
      <w:pPr>
        <w:pStyle w:val="Heading1"/>
        <w:spacing w:line="240" w:lineRule="auto"/>
      </w:pPr>
      <w:bookmarkStart w:id="21" w:name="_Toc393287770"/>
      <w:r>
        <w:rPr>
          <w:sz w:val="24"/>
          <w:szCs w:val="24"/>
        </w:rPr>
        <w:lastRenderedPageBreak/>
        <w:t>Ī</w:t>
      </w:r>
      <w:r w:rsidR="008D2C77">
        <w:t xml:space="preserve">stenošanas </w:t>
      </w:r>
      <w:r w:rsidR="008D2C77" w:rsidRPr="00AE799D">
        <w:t xml:space="preserve">nosacījumi pēc </w:t>
      </w:r>
      <w:r>
        <w:t>vienotā ES fondu regulējuma apstiprināšanas</w:t>
      </w:r>
      <w:bookmarkEnd w:id="21"/>
    </w:p>
    <w:p w:rsidR="002D799A" w:rsidRPr="00AE799D" w:rsidRDefault="0087297D" w:rsidP="00A1343C">
      <w:pPr>
        <w:pStyle w:val="ListParagraph"/>
        <w:numPr>
          <w:ilvl w:val="0"/>
          <w:numId w:val="38"/>
        </w:numPr>
        <w:tabs>
          <w:tab w:val="left" w:pos="567"/>
        </w:tabs>
        <w:spacing w:before="60" w:after="60" w:line="240" w:lineRule="auto"/>
        <w:ind w:left="0" w:firstLine="0"/>
        <w:jc w:val="both"/>
        <w:rPr>
          <w:rFonts w:ascii="Times New Roman" w:hAnsi="Times New Roman" w:cs="Times New Roman"/>
          <w:sz w:val="24"/>
          <w:szCs w:val="24"/>
        </w:rPr>
      </w:pPr>
      <w:bookmarkStart w:id="22" w:name="_Toc373753546"/>
      <w:bookmarkStart w:id="23" w:name="_Toc373753547"/>
      <w:bookmarkStart w:id="24" w:name="_Toc373753548"/>
      <w:bookmarkStart w:id="25" w:name="_Toc373753549"/>
      <w:bookmarkStart w:id="26" w:name="_Toc373753550"/>
      <w:bookmarkStart w:id="27" w:name="_Toc373753551"/>
      <w:bookmarkStart w:id="28" w:name="_Toc373753552"/>
      <w:bookmarkStart w:id="29" w:name="_Toc373753553"/>
      <w:bookmarkEnd w:id="22"/>
      <w:bookmarkEnd w:id="23"/>
      <w:bookmarkEnd w:id="24"/>
      <w:bookmarkEnd w:id="25"/>
      <w:bookmarkEnd w:id="26"/>
      <w:bookmarkEnd w:id="27"/>
      <w:bookmarkEnd w:id="28"/>
      <w:bookmarkEnd w:id="29"/>
      <w:r w:rsidRPr="00AE799D">
        <w:rPr>
          <w:rFonts w:ascii="Times New Roman" w:hAnsi="Times New Roman" w:cs="Times New Roman"/>
          <w:sz w:val="24"/>
          <w:szCs w:val="24"/>
        </w:rPr>
        <w:t xml:space="preserve">Šajā ziņojumā </w:t>
      </w:r>
      <w:r w:rsidR="00E82509" w:rsidRPr="00AE799D">
        <w:rPr>
          <w:rFonts w:ascii="Times New Roman" w:hAnsi="Times New Roman" w:cs="Times New Roman"/>
          <w:sz w:val="24"/>
          <w:szCs w:val="24"/>
        </w:rPr>
        <w:t>noteiktais</w:t>
      </w:r>
      <w:r w:rsidRPr="00AE799D">
        <w:rPr>
          <w:rFonts w:ascii="Times New Roman" w:hAnsi="Times New Roman" w:cs="Times New Roman"/>
          <w:sz w:val="24"/>
          <w:szCs w:val="24"/>
        </w:rPr>
        <w:t xml:space="preserve"> </w:t>
      </w:r>
      <w:r w:rsidR="009926A4">
        <w:rPr>
          <w:rFonts w:ascii="Times New Roman" w:hAnsi="Times New Roman" w:cs="Times New Roman"/>
          <w:sz w:val="24"/>
          <w:szCs w:val="24"/>
        </w:rPr>
        <w:t>9.2</w:t>
      </w:r>
      <w:r w:rsidRPr="00AE799D">
        <w:rPr>
          <w:rFonts w:ascii="Times New Roman" w:hAnsi="Times New Roman" w:cs="Times New Roman"/>
          <w:sz w:val="24"/>
          <w:szCs w:val="24"/>
        </w:rPr>
        <w:t xml:space="preserve">.3.SAM ieviešanas </w:t>
      </w:r>
      <w:r w:rsidR="00E82509" w:rsidRPr="00AE799D">
        <w:rPr>
          <w:rFonts w:ascii="Times New Roman" w:hAnsi="Times New Roman" w:cs="Times New Roman"/>
          <w:sz w:val="24"/>
          <w:szCs w:val="24"/>
        </w:rPr>
        <w:t xml:space="preserve">pagaidu regulējums </w:t>
      </w:r>
      <w:r w:rsidRPr="00AE799D">
        <w:rPr>
          <w:rFonts w:ascii="Times New Roman" w:hAnsi="Times New Roman" w:cs="Times New Roman"/>
          <w:sz w:val="24"/>
          <w:szCs w:val="24"/>
        </w:rPr>
        <w:t xml:space="preserve">ir </w:t>
      </w:r>
      <w:r w:rsidR="00E82509" w:rsidRPr="00AE799D">
        <w:rPr>
          <w:rFonts w:ascii="Times New Roman" w:hAnsi="Times New Roman" w:cs="Times New Roman"/>
          <w:sz w:val="24"/>
          <w:szCs w:val="24"/>
        </w:rPr>
        <w:t xml:space="preserve">spēkā </w:t>
      </w:r>
      <w:r w:rsidRPr="00AE799D">
        <w:rPr>
          <w:rFonts w:ascii="Times New Roman" w:hAnsi="Times New Roman" w:cs="Times New Roman"/>
          <w:sz w:val="24"/>
          <w:szCs w:val="24"/>
        </w:rPr>
        <w:t xml:space="preserve">līdz </w:t>
      </w:r>
      <w:r w:rsidRPr="00AE799D">
        <w:rPr>
          <w:rFonts w:ascii="Times New Roman" w:hAnsi="Times New Roman"/>
          <w:sz w:val="24"/>
          <w:szCs w:val="24"/>
        </w:rPr>
        <w:t xml:space="preserve">Ministru kabineta noteikumu par </w:t>
      </w:r>
      <w:r w:rsidR="009926A4">
        <w:rPr>
          <w:rFonts w:ascii="Times New Roman" w:hAnsi="Times New Roman"/>
          <w:sz w:val="24"/>
          <w:szCs w:val="24"/>
        </w:rPr>
        <w:t>9.2</w:t>
      </w:r>
      <w:r w:rsidRPr="00AE799D">
        <w:rPr>
          <w:rFonts w:ascii="Times New Roman" w:hAnsi="Times New Roman"/>
          <w:sz w:val="24"/>
          <w:szCs w:val="24"/>
        </w:rPr>
        <w:t xml:space="preserve">.3.SAM īstenošanu spēkā stāšanās un līguma par </w:t>
      </w:r>
      <w:r w:rsidR="00B578E1">
        <w:rPr>
          <w:rFonts w:ascii="Times New Roman" w:hAnsi="Times New Roman"/>
          <w:sz w:val="24"/>
          <w:szCs w:val="24"/>
        </w:rPr>
        <w:t>ESF</w:t>
      </w:r>
      <w:r w:rsidR="00096B14">
        <w:rPr>
          <w:rFonts w:ascii="Times New Roman" w:hAnsi="Times New Roman"/>
          <w:sz w:val="24"/>
          <w:szCs w:val="24"/>
        </w:rPr>
        <w:t xml:space="preserve"> </w:t>
      </w:r>
      <w:r w:rsidRPr="00AE799D">
        <w:rPr>
          <w:rFonts w:ascii="Times New Roman" w:hAnsi="Times New Roman"/>
          <w:sz w:val="24"/>
          <w:szCs w:val="24"/>
        </w:rPr>
        <w:t>projekta īstenošanu starp finansējuma saņēmēju un sadarbības iestādi noslēgšanas brīdim</w:t>
      </w:r>
      <w:r w:rsidR="008C6FF6" w:rsidRPr="00AE799D">
        <w:rPr>
          <w:rFonts w:ascii="Times New Roman" w:hAnsi="Times New Roman"/>
          <w:sz w:val="24"/>
          <w:szCs w:val="24"/>
        </w:rPr>
        <w:t>.</w:t>
      </w:r>
      <w:r w:rsidR="002D799A" w:rsidRPr="00AE799D">
        <w:rPr>
          <w:rFonts w:ascii="Times New Roman" w:hAnsi="Times New Roman" w:cs="Times New Roman"/>
          <w:sz w:val="24"/>
          <w:szCs w:val="24"/>
        </w:rPr>
        <w:t xml:space="preserve"> </w:t>
      </w:r>
    </w:p>
    <w:p w:rsidR="002370E6" w:rsidRPr="00AE799D" w:rsidRDefault="00B578E1" w:rsidP="00A1343C">
      <w:pPr>
        <w:pStyle w:val="Body"/>
        <w:numPr>
          <w:ilvl w:val="0"/>
          <w:numId w:val="38"/>
        </w:numPr>
        <w:tabs>
          <w:tab w:val="left" w:pos="567"/>
        </w:tabs>
        <w:spacing w:before="120" w:after="120"/>
        <w:ind w:left="0" w:firstLine="0"/>
        <w:jc w:val="both"/>
        <w:rPr>
          <w:rFonts w:ascii="Times New Roman" w:eastAsiaTheme="minorEastAsia" w:hAnsi="Times New Roman"/>
          <w:color w:val="auto"/>
          <w:szCs w:val="24"/>
          <w:lang w:val="lv-LV"/>
        </w:rPr>
      </w:pPr>
      <w:r>
        <w:rPr>
          <w:rFonts w:ascii="Times New Roman" w:hAnsi="Times New Roman"/>
          <w:szCs w:val="24"/>
          <w:lang w:val="lv-LV"/>
        </w:rPr>
        <w:t>ESF</w:t>
      </w:r>
      <w:r w:rsidR="00096B14" w:rsidRPr="00096B14">
        <w:rPr>
          <w:rFonts w:ascii="Times New Roman" w:hAnsi="Times New Roman"/>
          <w:szCs w:val="24"/>
          <w:lang w:val="lv-LV"/>
        </w:rPr>
        <w:t xml:space="preserve"> projekta </w:t>
      </w:r>
      <w:r w:rsidR="004C28D3" w:rsidRPr="00AE799D">
        <w:rPr>
          <w:rFonts w:ascii="Times New Roman" w:hAnsi="Times New Roman"/>
          <w:color w:val="auto"/>
          <w:lang w:val="lv-LV"/>
        </w:rPr>
        <w:t>iesnieguma izstrāde pēc 2014.-2020.gada plānošanas perioda normatīvo aktu spēkā stāšanās (t.sk. ņemot vērā normatīvos aktos noteikto 2014.-2020.gada plānošanas perioda projekta iesnieguma veidlapu), izvērtēšana un apstiprin</w:t>
      </w:r>
      <w:r w:rsidR="00B330FA">
        <w:rPr>
          <w:rFonts w:ascii="Times New Roman" w:hAnsi="Times New Roman"/>
          <w:color w:val="auto"/>
          <w:lang w:val="lv-LV"/>
        </w:rPr>
        <w:t>āšana atbilstoši šī ziņojuma 3.</w:t>
      </w:r>
      <w:r w:rsidR="004C28D3" w:rsidRPr="00AE799D">
        <w:rPr>
          <w:rFonts w:ascii="Times New Roman" w:hAnsi="Times New Roman"/>
          <w:color w:val="auto"/>
          <w:lang w:val="lv-LV"/>
        </w:rPr>
        <w:t xml:space="preserve">pielikumā noteiktajiem projektu iesniegumu vērtēšanas kritērijiem (kritēriji ir indikatīvi un tie tiek apstiprināti ES fondu uzraudzības komitejā) tiek veikta pēc šī ziņojuma </w:t>
      </w:r>
      <w:r w:rsidR="00D46DBB">
        <w:rPr>
          <w:rFonts w:ascii="Times New Roman" w:hAnsi="Times New Roman"/>
          <w:color w:val="auto"/>
          <w:lang w:val="lv-LV"/>
        </w:rPr>
        <w:t>58</w:t>
      </w:r>
      <w:r w:rsidR="004C28D3" w:rsidRPr="00AE799D">
        <w:rPr>
          <w:rFonts w:ascii="Times New Roman" w:hAnsi="Times New Roman"/>
          <w:color w:val="auto"/>
          <w:lang w:val="lv-LV"/>
        </w:rPr>
        <w:t>.punktā minēto tiesību aktu spēkā stāšanās</w:t>
      </w:r>
      <w:r w:rsidR="0087321E" w:rsidRPr="00AE799D">
        <w:rPr>
          <w:rFonts w:ascii="Times New Roman" w:eastAsiaTheme="minorEastAsia" w:hAnsi="Times New Roman"/>
          <w:color w:val="auto"/>
          <w:szCs w:val="24"/>
          <w:lang w:val="lv-LV"/>
        </w:rPr>
        <w:t>.</w:t>
      </w:r>
    </w:p>
    <w:p w:rsidR="005B4E2E" w:rsidRPr="00CC700E" w:rsidRDefault="005B4E2E" w:rsidP="00B330FA">
      <w:pPr>
        <w:pStyle w:val="Body"/>
        <w:numPr>
          <w:ilvl w:val="0"/>
          <w:numId w:val="38"/>
        </w:numPr>
        <w:tabs>
          <w:tab w:val="left" w:pos="284"/>
        </w:tabs>
        <w:spacing w:before="120" w:after="120"/>
        <w:ind w:left="0" w:firstLine="0"/>
        <w:jc w:val="both"/>
        <w:rPr>
          <w:rFonts w:ascii="Times New Roman" w:eastAsiaTheme="minorEastAsia" w:hAnsi="Times New Roman"/>
          <w:color w:val="auto"/>
          <w:szCs w:val="24"/>
          <w:lang w:val="lv-LV"/>
        </w:rPr>
      </w:pPr>
      <w:r w:rsidRPr="00AE799D">
        <w:rPr>
          <w:rFonts w:ascii="Times New Roman" w:eastAsiaTheme="minorEastAsia" w:hAnsi="Times New Roman"/>
          <w:color w:val="auto"/>
          <w:szCs w:val="24"/>
          <w:lang w:val="lv-LV"/>
        </w:rPr>
        <w:t xml:space="preserve">Pēc finansējuma saņēmēja iesniegtā un sadarbības iestādes apstiprinātā </w:t>
      </w:r>
      <w:r w:rsidR="00B578E1">
        <w:rPr>
          <w:rFonts w:ascii="Times New Roman" w:eastAsiaTheme="minorEastAsia" w:hAnsi="Times New Roman"/>
          <w:color w:val="auto"/>
          <w:szCs w:val="24"/>
          <w:lang w:val="lv-LV"/>
        </w:rPr>
        <w:t>ESF</w:t>
      </w:r>
      <w:r w:rsidRPr="00AE799D">
        <w:rPr>
          <w:rFonts w:ascii="Times New Roman" w:eastAsiaTheme="minorEastAsia" w:hAnsi="Times New Roman"/>
          <w:color w:val="auto"/>
          <w:szCs w:val="24"/>
          <w:lang w:val="lv-LV"/>
        </w:rPr>
        <w:t xml:space="preserve"> projekta apstiprināšanas</w:t>
      </w:r>
      <w:r w:rsidRPr="00CC700E">
        <w:rPr>
          <w:rFonts w:ascii="Times New Roman" w:eastAsiaTheme="minorEastAsia" w:hAnsi="Times New Roman"/>
          <w:color w:val="auto"/>
          <w:szCs w:val="24"/>
          <w:lang w:val="lv-LV"/>
        </w:rPr>
        <w:t xml:space="preserve"> </w:t>
      </w:r>
      <w:r w:rsidR="00B578E1">
        <w:rPr>
          <w:rFonts w:ascii="Times New Roman" w:hAnsi="Times New Roman"/>
          <w:szCs w:val="24"/>
          <w:lang w:val="lv-LV"/>
        </w:rPr>
        <w:t>ESF</w:t>
      </w:r>
      <w:r w:rsidR="00096B14" w:rsidRPr="00096B14">
        <w:rPr>
          <w:rFonts w:ascii="Times New Roman" w:hAnsi="Times New Roman"/>
          <w:szCs w:val="24"/>
          <w:lang w:val="lv-LV"/>
        </w:rPr>
        <w:t xml:space="preserve"> </w:t>
      </w:r>
      <w:r w:rsidRPr="00CC700E">
        <w:rPr>
          <w:rFonts w:ascii="Times New Roman" w:eastAsiaTheme="minorEastAsia" w:hAnsi="Times New Roman"/>
          <w:color w:val="auto"/>
          <w:szCs w:val="24"/>
          <w:lang w:val="lv-LV"/>
        </w:rPr>
        <w:t xml:space="preserve">projekta īstenošana tiek turpināta atbilstoši </w:t>
      </w:r>
      <w:r w:rsidRPr="00CC700E">
        <w:rPr>
          <w:rFonts w:ascii="Times New Roman" w:hAnsi="Times New Roman"/>
          <w:szCs w:val="24"/>
          <w:lang w:val="lv-LV"/>
        </w:rPr>
        <w:t xml:space="preserve">ES </w:t>
      </w:r>
      <w:r w:rsidRPr="00CC700E">
        <w:rPr>
          <w:rFonts w:ascii="Times New Roman" w:eastAsiaTheme="minorEastAsia" w:hAnsi="Times New Roman"/>
          <w:color w:val="auto"/>
          <w:szCs w:val="24"/>
          <w:lang w:val="lv-LV"/>
        </w:rPr>
        <w:t>fondu 2014.-2020.gada plānošanas perioda ieviešanu regulējošajiem normatīvajiem aktiem.</w:t>
      </w:r>
    </w:p>
    <w:p w:rsidR="005B4E2E" w:rsidRPr="005B4E2E" w:rsidRDefault="005B4E2E" w:rsidP="005B4E2E">
      <w:pPr>
        <w:pStyle w:val="Body"/>
        <w:numPr>
          <w:ilvl w:val="0"/>
          <w:numId w:val="38"/>
        </w:numPr>
        <w:tabs>
          <w:tab w:val="left" w:pos="567"/>
        </w:tabs>
        <w:spacing w:before="120" w:after="120"/>
        <w:ind w:left="0" w:firstLine="0"/>
        <w:jc w:val="both"/>
        <w:rPr>
          <w:rFonts w:ascii="Times New Roman" w:eastAsiaTheme="minorEastAsia" w:hAnsi="Times New Roman"/>
          <w:color w:val="auto"/>
          <w:szCs w:val="24"/>
          <w:lang w:val="lv-LV"/>
        </w:rPr>
      </w:pPr>
      <w:r w:rsidRPr="00CC700E">
        <w:rPr>
          <w:rFonts w:ascii="Times New Roman" w:eastAsiaTheme="minorEastAsia" w:hAnsi="Times New Roman"/>
          <w:color w:val="auto"/>
          <w:szCs w:val="24"/>
          <w:lang w:val="lv-LV"/>
        </w:rPr>
        <w:t xml:space="preserve">Pēc </w:t>
      </w:r>
      <w:r w:rsidR="00B578E1">
        <w:rPr>
          <w:rFonts w:ascii="Times New Roman" w:hAnsi="Times New Roman"/>
          <w:szCs w:val="24"/>
          <w:lang w:val="lv-LV"/>
        </w:rPr>
        <w:t>ESF</w:t>
      </w:r>
      <w:r w:rsidR="00096B14" w:rsidRPr="00096B14">
        <w:rPr>
          <w:rFonts w:ascii="Times New Roman" w:hAnsi="Times New Roman"/>
          <w:szCs w:val="24"/>
          <w:lang w:val="lv-LV"/>
        </w:rPr>
        <w:t xml:space="preserve"> </w:t>
      </w:r>
      <w:r w:rsidRPr="00CC700E">
        <w:rPr>
          <w:rFonts w:ascii="Times New Roman" w:eastAsiaTheme="minorEastAsia" w:hAnsi="Times New Roman"/>
          <w:color w:val="auto"/>
          <w:szCs w:val="24"/>
          <w:lang w:val="lv-LV"/>
        </w:rPr>
        <w:t xml:space="preserve">projekta apstiprināšanas sadarbības iestāde un finansējuma saņēmējs slēdz vienošanos par </w:t>
      </w:r>
      <w:r w:rsidR="00B578E1">
        <w:rPr>
          <w:rFonts w:ascii="Times New Roman" w:hAnsi="Times New Roman"/>
          <w:szCs w:val="24"/>
          <w:lang w:val="lv-LV"/>
        </w:rPr>
        <w:t>ESF</w:t>
      </w:r>
      <w:r w:rsidR="00096B14" w:rsidRPr="00096B14">
        <w:rPr>
          <w:rFonts w:ascii="Times New Roman" w:hAnsi="Times New Roman"/>
          <w:szCs w:val="24"/>
          <w:lang w:val="lv-LV"/>
        </w:rPr>
        <w:t xml:space="preserve"> </w:t>
      </w:r>
      <w:r w:rsidRPr="00CC700E">
        <w:rPr>
          <w:rFonts w:ascii="Times New Roman" w:eastAsiaTheme="minorEastAsia" w:hAnsi="Times New Roman"/>
          <w:color w:val="auto"/>
          <w:szCs w:val="24"/>
          <w:lang w:val="lv-LV"/>
        </w:rPr>
        <w:t xml:space="preserve">projekta īstenošanu atbilstoši </w:t>
      </w:r>
      <w:r w:rsidRPr="00CC700E">
        <w:rPr>
          <w:rFonts w:ascii="Times New Roman" w:hAnsi="Times New Roman"/>
          <w:szCs w:val="24"/>
          <w:lang w:val="lv-LV"/>
        </w:rPr>
        <w:t xml:space="preserve">ES </w:t>
      </w:r>
      <w:r w:rsidRPr="00CC700E">
        <w:rPr>
          <w:rFonts w:ascii="Times New Roman" w:eastAsiaTheme="minorEastAsia" w:hAnsi="Times New Roman"/>
          <w:color w:val="auto"/>
          <w:szCs w:val="24"/>
          <w:lang w:val="lv-LV"/>
        </w:rPr>
        <w:t>fondu 2014.-2020.gada plānošanas perioda ieviešanu regulējošo normatīvo aktu nosacījumiem</w:t>
      </w:r>
      <w:r w:rsidR="00B330FA">
        <w:rPr>
          <w:rFonts w:ascii="Times New Roman" w:eastAsiaTheme="minorEastAsia" w:hAnsi="Times New Roman"/>
          <w:color w:val="auto"/>
          <w:szCs w:val="24"/>
          <w:lang w:val="lv-LV"/>
        </w:rPr>
        <w:t>.</w:t>
      </w:r>
    </w:p>
    <w:p w:rsidR="003F117B" w:rsidRPr="002370E6" w:rsidRDefault="004C28D3" w:rsidP="00A1343C">
      <w:pPr>
        <w:pStyle w:val="Body"/>
        <w:numPr>
          <w:ilvl w:val="0"/>
          <w:numId w:val="38"/>
        </w:numPr>
        <w:tabs>
          <w:tab w:val="left" w:pos="567"/>
        </w:tabs>
        <w:spacing w:before="120" w:after="120"/>
        <w:ind w:left="0" w:firstLine="0"/>
        <w:jc w:val="both"/>
        <w:rPr>
          <w:rFonts w:ascii="Times New Roman" w:eastAsiaTheme="minorEastAsia" w:hAnsi="Times New Roman"/>
          <w:color w:val="auto"/>
          <w:szCs w:val="24"/>
          <w:lang w:val="lv-LV"/>
        </w:rPr>
      </w:pPr>
      <w:r w:rsidRPr="004C28D3">
        <w:rPr>
          <w:rFonts w:ascii="Times New Roman" w:hAnsi="Times New Roman"/>
          <w:color w:val="auto"/>
          <w:lang w:val="lv-LV"/>
        </w:rPr>
        <w:t>Pēc  šī ziņojuma 5</w:t>
      </w:r>
      <w:r w:rsidR="00257416">
        <w:rPr>
          <w:rFonts w:ascii="Times New Roman" w:hAnsi="Times New Roman"/>
          <w:color w:val="auto"/>
          <w:lang w:val="lv-LV"/>
        </w:rPr>
        <w:t>8</w:t>
      </w:r>
      <w:r w:rsidRPr="004C28D3">
        <w:rPr>
          <w:rFonts w:ascii="Times New Roman" w:hAnsi="Times New Roman"/>
          <w:color w:val="auto"/>
          <w:lang w:val="lv-LV"/>
        </w:rPr>
        <w:t>. punktā minēta līguma noslēgšanas finansējuma saņēmējs noteiktajā kārtībā sagatavo un iesniedz maksājuma pieprasījumu</w:t>
      </w:r>
      <w:r w:rsidR="00DB718E" w:rsidRPr="002370E6">
        <w:rPr>
          <w:rFonts w:ascii="Times New Roman" w:eastAsiaTheme="minorEastAsia" w:hAnsi="Times New Roman"/>
          <w:color w:val="auto"/>
          <w:szCs w:val="24"/>
          <w:lang w:val="lv-LV"/>
        </w:rPr>
        <w:t>.</w:t>
      </w:r>
      <w:bookmarkStart w:id="30" w:name="_GoBack"/>
      <w:bookmarkEnd w:id="30"/>
    </w:p>
    <w:p w:rsidR="003F117B" w:rsidRDefault="00585A43" w:rsidP="00A1343C">
      <w:pPr>
        <w:pStyle w:val="Body"/>
        <w:numPr>
          <w:ilvl w:val="0"/>
          <w:numId w:val="38"/>
        </w:numPr>
        <w:tabs>
          <w:tab w:val="left" w:pos="567"/>
        </w:tabs>
        <w:spacing w:before="120" w:after="120"/>
        <w:ind w:left="0" w:firstLine="0"/>
        <w:jc w:val="both"/>
        <w:rPr>
          <w:rFonts w:ascii="Times New Roman" w:eastAsiaTheme="minorEastAsia" w:hAnsi="Times New Roman"/>
          <w:color w:val="auto"/>
          <w:szCs w:val="24"/>
          <w:lang w:val="lv-LV"/>
        </w:rPr>
      </w:pPr>
      <w:r w:rsidRPr="0067306A">
        <w:rPr>
          <w:rFonts w:ascii="Times New Roman" w:hAnsi="Times New Roman"/>
          <w:color w:val="auto"/>
          <w:lang w:val="lv-LV"/>
        </w:rPr>
        <w:t xml:space="preserve">Ņemot vērā, ka </w:t>
      </w:r>
      <w:r w:rsidRPr="0067306A">
        <w:rPr>
          <w:rFonts w:ascii="Times New Roman" w:hAnsi="Times New Roman"/>
          <w:color w:val="auto"/>
          <w:szCs w:val="24"/>
          <w:lang w:val="lv-LV"/>
        </w:rPr>
        <w:t>Veselības ministrijas budžetā nav ieplānotu līdzekļu, par kuriem tā varētu segt projekta īstenošanu un pārņemt projekta saistības neatbilstību gadījumā</w:t>
      </w:r>
      <w:r w:rsidRPr="00610E7E">
        <w:rPr>
          <w:color w:val="auto"/>
          <w:lang w:val="lv-LV"/>
        </w:rPr>
        <w:t xml:space="preserve">, </w:t>
      </w:r>
      <w:r w:rsidR="00895621">
        <w:rPr>
          <w:rFonts w:ascii="Times New Roman" w:eastAsiaTheme="minorEastAsia" w:hAnsi="Times New Roman"/>
          <w:color w:val="auto"/>
          <w:szCs w:val="24"/>
          <w:lang w:val="lv-LV"/>
        </w:rPr>
        <w:t>finansējums to projektu īstenošanai</w:t>
      </w:r>
      <w:r w:rsidR="0087321E" w:rsidRPr="00CC700E">
        <w:rPr>
          <w:rFonts w:ascii="Times New Roman" w:eastAsiaTheme="minorEastAsia" w:hAnsi="Times New Roman"/>
          <w:color w:val="auto"/>
          <w:szCs w:val="24"/>
          <w:lang w:val="lv-LV"/>
        </w:rPr>
        <w:t xml:space="preserve">, </w:t>
      </w:r>
      <w:r w:rsidR="00454DEB" w:rsidRPr="0087297D">
        <w:rPr>
          <w:rFonts w:ascii="Times New Roman" w:eastAsiaTheme="minorEastAsia" w:hAnsi="Times New Roman"/>
          <w:color w:val="auto"/>
          <w:szCs w:val="24"/>
          <w:lang w:val="lv-LV"/>
        </w:rPr>
        <w:t>kas</w:t>
      </w:r>
      <w:r w:rsidR="00AC3734">
        <w:rPr>
          <w:rFonts w:ascii="Times New Roman" w:eastAsiaTheme="minorEastAsia" w:hAnsi="Times New Roman"/>
          <w:color w:val="auto"/>
          <w:szCs w:val="24"/>
          <w:lang w:val="lv-LV"/>
        </w:rPr>
        <w:t xml:space="preserve"> pēc ziņojuma </w:t>
      </w:r>
      <w:r w:rsidR="005B4E2E">
        <w:rPr>
          <w:rFonts w:ascii="Times New Roman" w:eastAsiaTheme="minorEastAsia" w:hAnsi="Times New Roman"/>
          <w:color w:val="auto"/>
          <w:szCs w:val="24"/>
          <w:lang w:val="lv-LV"/>
        </w:rPr>
        <w:t>5</w:t>
      </w:r>
      <w:r w:rsidR="00257416">
        <w:rPr>
          <w:rFonts w:ascii="Times New Roman" w:eastAsiaTheme="minorEastAsia" w:hAnsi="Times New Roman"/>
          <w:color w:val="auto"/>
          <w:szCs w:val="24"/>
          <w:lang w:val="lv-LV"/>
        </w:rPr>
        <w:t>8</w:t>
      </w:r>
      <w:r w:rsidR="00AC3734">
        <w:rPr>
          <w:rFonts w:ascii="Times New Roman" w:eastAsiaTheme="minorEastAsia" w:hAnsi="Times New Roman"/>
          <w:color w:val="auto"/>
          <w:szCs w:val="24"/>
          <w:lang w:val="lv-LV"/>
        </w:rPr>
        <w:t>.punktā noteikt</w:t>
      </w:r>
      <w:r w:rsidR="006B66A6">
        <w:rPr>
          <w:rFonts w:ascii="Times New Roman" w:eastAsiaTheme="minorEastAsia" w:hAnsi="Times New Roman"/>
          <w:color w:val="auto"/>
          <w:szCs w:val="24"/>
          <w:lang w:val="lv-LV"/>
        </w:rPr>
        <w:t>ā</w:t>
      </w:r>
      <w:r w:rsidR="00AC3734">
        <w:rPr>
          <w:rFonts w:ascii="Times New Roman" w:eastAsiaTheme="minorEastAsia" w:hAnsi="Times New Roman"/>
          <w:color w:val="auto"/>
          <w:szCs w:val="24"/>
          <w:lang w:val="lv-LV"/>
        </w:rPr>
        <w:t xml:space="preserve"> </w:t>
      </w:r>
      <w:r w:rsidR="00D46DBB" w:rsidRPr="00D46DBB">
        <w:rPr>
          <w:rFonts w:ascii="Times New Roman" w:hAnsi="Times New Roman"/>
          <w:szCs w:val="24"/>
          <w:lang w:val="lv-LV"/>
        </w:rPr>
        <w:t>līguma noslēgšanas</w:t>
      </w:r>
      <w:r w:rsidR="00454DEB" w:rsidRPr="0087297D">
        <w:rPr>
          <w:rFonts w:ascii="Times New Roman" w:eastAsiaTheme="minorEastAsia" w:hAnsi="Times New Roman"/>
          <w:color w:val="auto"/>
          <w:szCs w:val="24"/>
          <w:lang w:val="lv-LV"/>
        </w:rPr>
        <w:t xml:space="preserve"> </w:t>
      </w:r>
      <w:r w:rsidR="00895621">
        <w:rPr>
          <w:rFonts w:ascii="Times New Roman" w:eastAsiaTheme="minorEastAsia" w:hAnsi="Times New Roman"/>
          <w:color w:val="auto"/>
          <w:szCs w:val="24"/>
          <w:lang w:val="lv-LV"/>
        </w:rPr>
        <w:t>neatbildīs  ES fondu uzraudzības komitejā apstiprinātajiem kritērijiem</w:t>
      </w:r>
      <w:r w:rsidR="00E82509">
        <w:rPr>
          <w:rFonts w:ascii="Times New Roman" w:eastAsiaTheme="minorEastAsia" w:hAnsi="Times New Roman"/>
          <w:color w:val="auto"/>
          <w:szCs w:val="24"/>
          <w:lang w:val="lv-LV"/>
        </w:rPr>
        <w:t xml:space="preserve"> pēc</w:t>
      </w:r>
      <w:r w:rsidR="008D2816">
        <w:rPr>
          <w:rFonts w:ascii="Times New Roman" w:eastAsiaTheme="minorEastAsia" w:hAnsi="Times New Roman"/>
          <w:color w:val="auto"/>
          <w:szCs w:val="24"/>
          <w:lang w:val="lv-LV"/>
        </w:rPr>
        <w:t xml:space="preserve"> atmaksas pieprasījuma </w:t>
      </w:r>
      <w:r w:rsidR="00AC3734">
        <w:rPr>
          <w:rFonts w:ascii="Times New Roman" w:eastAsiaTheme="minorEastAsia" w:hAnsi="Times New Roman"/>
          <w:color w:val="auto"/>
          <w:szCs w:val="24"/>
          <w:lang w:val="lv-LV"/>
        </w:rPr>
        <w:t>izskatīšanas sadarbības iestādē</w:t>
      </w:r>
      <w:r w:rsidR="00454DEB" w:rsidRPr="0087297D">
        <w:rPr>
          <w:rFonts w:ascii="Times New Roman" w:eastAsiaTheme="minorEastAsia" w:hAnsi="Times New Roman"/>
          <w:color w:val="auto"/>
          <w:szCs w:val="24"/>
          <w:lang w:val="lv-LV"/>
        </w:rPr>
        <w:t>, tiek segt</w:t>
      </w:r>
      <w:r w:rsidR="006B66A6">
        <w:rPr>
          <w:rFonts w:ascii="Times New Roman" w:eastAsiaTheme="minorEastAsia" w:hAnsi="Times New Roman"/>
          <w:color w:val="auto"/>
          <w:szCs w:val="24"/>
          <w:lang w:val="lv-LV"/>
        </w:rPr>
        <w:t>a</w:t>
      </w:r>
      <w:r w:rsidR="00454DEB" w:rsidRPr="0087297D">
        <w:rPr>
          <w:rFonts w:ascii="Times New Roman" w:eastAsiaTheme="minorEastAsia" w:hAnsi="Times New Roman"/>
          <w:color w:val="auto"/>
          <w:szCs w:val="24"/>
          <w:lang w:val="lv-LV"/>
        </w:rPr>
        <w:t>s no valsts budžeta līdzekļiem</w:t>
      </w:r>
      <w:r w:rsidR="0087321E" w:rsidRPr="00CC700E">
        <w:rPr>
          <w:rFonts w:ascii="Times New Roman" w:eastAsiaTheme="minorEastAsia" w:hAnsi="Times New Roman"/>
          <w:color w:val="auto"/>
          <w:szCs w:val="24"/>
          <w:lang w:val="lv-LV"/>
        </w:rPr>
        <w:t xml:space="preserve"> (74.resora „Gadskārtējā valsts budžeta izpildes procesā pārdalāmais finansējums” programmas 80.00.00 ”Nesadalītais finansējums </w:t>
      </w:r>
      <w:r w:rsidR="005E7FEC" w:rsidRPr="00CC700E">
        <w:rPr>
          <w:rFonts w:ascii="Times New Roman" w:eastAsiaTheme="minorEastAsia" w:hAnsi="Times New Roman"/>
          <w:color w:val="auto"/>
          <w:szCs w:val="24"/>
          <w:lang w:val="lv-LV"/>
        </w:rPr>
        <w:t xml:space="preserve">ES </w:t>
      </w:r>
      <w:r w:rsidR="0087321E" w:rsidRPr="00CC700E">
        <w:rPr>
          <w:rFonts w:ascii="Times New Roman" w:eastAsiaTheme="minorEastAsia" w:hAnsi="Times New Roman"/>
          <w:color w:val="auto"/>
          <w:szCs w:val="24"/>
          <w:lang w:val="lv-LV"/>
        </w:rPr>
        <w:t>politiku instrumentu un pārējās ārvalstu finanšu palīdzības līdzfinansēto projektu un pasākumu īstenošanai</w:t>
      </w:r>
      <w:r w:rsidR="00777CD1">
        <w:rPr>
          <w:rFonts w:ascii="Times New Roman" w:eastAsiaTheme="minorEastAsia" w:hAnsi="Times New Roman"/>
          <w:color w:val="auto"/>
          <w:szCs w:val="24"/>
          <w:lang w:val="lv-LV"/>
        </w:rPr>
        <w:t>”</w:t>
      </w:r>
      <w:r w:rsidR="0087321E" w:rsidRPr="00CC700E">
        <w:rPr>
          <w:rFonts w:ascii="Times New Roman" w:eastAsiaTheme="minorEastAsia" w:hAnsi="Times New Roman"/>
          <w:color w:val="auto"/>
          <w:szCs w:val="24"/>
          <w:lang w:val="lv-LV"/>
        </w:rPr>
        <w:t>).</w:t>
      </w:r>
    </w:p>
    <w:p w:rsidR="00A1343C" w:rsidRDefault="00A1343C" w:rsidP="00391816">
      <w:pPr>
        <w:pStyle w:val="Default"/>
        <w:jc w:val="both"/>
        <w:rPr>
          <w:rFonts w:ascii="Times New Roman" w:hAnsi="Times New Roman"/>
        </w:rPr>
      </w:pPr>
    </w:p>
    <w:p w:rsidR="004F32BA" w:rsidRDefault="004F32BA" w:rsidP="007F720E">
      <w:pPr>
        <w:spacing w:after="0" w:line="240" w:lineRule="auto"/>
        <w:jc w:val="both"/>
        <w:rPr>
          <w:rFonts w:ascii="Times New Roman" w:hAnsi="Times New Roman" w:cs="Times New Roman"/>
          <w:sz w:val="24"/>
          <w:szCs w:val="24"/>
        </w:rPr>
      </w:pPr>
    </w:p>
    <w:p w:rsidR="003376AC" w:rsidRPr="003376AC" w:rsidRDefault="003376AC" w:rsidP="003376AC">
      <w:pPr>
        <w:spacing w:after="0" w:line="240" w:lineRule="auto"/>
        <w:jc w:val="both"/>
        <w:rPr>
          <w:rFonts w:ascii="Times New Roman" w:hAnsi="Times New Roman" w:cs="Times New Roman"/>
          <w:sz w:val="24"/>
          <w:szCs w:val="24"/>
        </w:rPr>
      </w:pPr>
      <w:r w:rsidRPr="003376AC">
        <w:rPr>
          <w:rFonts w:ascii="Times New Roman" w:hAnsi="Times New Roman" w:cs="Times New Roman"/>
          <w:sz w:val="24"/>
          <w:szCs w:val="24"/>
        </w:rPr>
        <w:t xml:space="preserve">Veselības ministra vietā </w:t>
      </w:r>
    </w:p>
    <w:p w:rsidR="003376AC" w:rsidRPr="003376AC" w:rsidRDefault="003376AC" w:rsidP="003376AC">
      <w:pPr>
        <w:pStyle w:val="BodyText2"/>
        <w:tabs>
          <w:tab w:val="left" w:pos="7230"/>
        </w:tabs>
        <w:spacing w:after="0" w:line="240" w:lineRule="auto"/>
        <w:rPr>
          <w:rFonts w:ascii="Times New Roman" w:hAnsi="Times New Roman" w:cs="Times New Roman"/>
          <w:sz w:val="24"/>
          <w:szCs w:val="24"/>
        </w:rPr>
      </w:pPr>
      <w:r w:rsidRPr="003376AC">
        <w:rPr>
          <w:rFonts w:ascii="Times New Roman" w:hAnsi="Times New Roman" w:cs="Times New Roman"/>
          <w:sz w:val="24"/>
          <w:szCs w:val="24"/>
        </w:rPr>
        <w:t xml:space="preserve">Ministru prezidente </w:t>
      </w:r>
      <w:r w:rsidRPr="003376AC">
        <w:rPr>
          <w:rFonts w:ascii="Times New Roman" w:hAnsi="Times New Roman" w:cs="Times New Roman"/>
          <w:sz w:val="24"/>
          <w:szCs w:val="24"/>
        </w:rPr>
        <w:tab/>
        <w:t>L.Straujuma</w:t>
      </w:r>
    </w:p>
    <w:p w:rsidR="00391816" w:rsidRPr="007F720E" w:rsidRDefault="00391816" w:rsidP="00391816">
      <w:pPr>
        <w:pStyle w:val="Default"/>
        <w:jc w:val="both"/>
        <w:rPr>
          <w:rFonts w:ascii="Times New Roman" w:hAnsi="Times New Roman"/>
        </w:rPr>
      </w:pPr>
    </w:p>
    <w:p w:rsidR="007F720E" w:rsidRDefault="007F720E" w:rsidP="00CC700E">
      <w:pPr>
        <w:spacing w:after="0"/>
        <w:jc w:val="both"/>
        <w:rPr>
          <w:rFonts w:ascii="Times New Roman" w:hAnsi="Times New Roman" w:cs="Times New Roman"/>
          <w:sz w:val="20"/>
          <w:szCs w:val="20"/>
        </w:rPr>
      </w:pPr>
    </w:p>
    <w:p w:rsidR="007F720E" w:rsidRDefault="007F720E" w:rsidP="00CC700E">
      <w:pPr>
        <w:spacing w:after="0"/>
        <w:jc w:val="both"/>
        <w:rPr>
          <w:rFonts w:ascii="Times New Roman" w:hAnsi="Times New Roman" w:cs="Times New Roman"/>
          <w:sz w:val="20"/>
          <w:szCs w:val="20"/>
        </w:rPr>
      </w:pPr>
    </w:p>
    <w:p w:rsidR="00CC700E" w:rsidRPr="00B150AD" w:rsidRDefault="00F84919" w:rsidP="00B150A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11</w:t>
      </w:r>
      <w:r w:rsidR="009F68B9">
        <w:rPr>
          <w:rFonts w:ascii="Times New Roman" w:hAnsi="Times New Roman" w:cs="Times New Roman"/>
          <w:sz w:val="16"/>
          <w:szCs w:val="16"/>
        </w:rPr>
        <w:t>.08</w:t>
      </w:r>
      <w:r w:rsidR="00CC700E" w:rsidRPr="00B150AD">
        <w:rPr>
          <w:rFonts w:ascii="Times New Roman" w:hAnsi="Times New Roman" w:cs="Times New Roman"/>
          <w:sz w:val="16"/>
          <w:szCs w:val="16"/>
        </w:rPr>
        <w:t>.2014</w:t>
      </w:r>
      <w:r w:rsidR="00B35751" w:rsidRPr="00B150AD">
        <w:rPr>
          <w:rFonts w:ascii="Times New Roman" w:hAnsi="Times New Roman" w:cs="Times New Roman"/>
          <w:sz w:val="16"/>
          <w:szCs w:val="16"/>
        </w:rPr>
        <w:t xml:space="preserve"> </w:t>
      </w:r>
      <w:r w:rsidR="00CC700E" w:rsidRPr="00B150AD">
        <w:rPr>
          <w:rFonts w:ascii="Times New Roman" w:hAnsi="Times New Roman" w:cs="Times New Roman"/>
          <w:sz w:val="16"/>
          <w:szCs w:val="16"/>
        </w:rPr>
        <w:t xml:space="preserve"> </w:t>
      </w:r>
      <w:r w:rsidR="00836883">
        <w:rPr>
          <w:rFonts w:ascii="Times New Roman" w:hAnsi="Times New Roman" w:cs="Times New Roman"/>
          <w:sz w:val="16"/>
          <w:szCs w:val="16"/>
        </w:rPr>
        <w:t>13:57</w:t>
      </w:r>
    </w:p>
    <w:p w:rsidR="00B35751" w:rsidRPr="00B150AD" w:rsidRDefault="00836883" w:rsidP="00B150AD">
      <w:pPr>
        <w:spacing w:after="0" w:line="240" w:lineRule="auto"/>
        <w:rPr>
          <w:rFonts w:ascii="Times New Roman" w:hAnsi="Times New Roman" w:cs="Times New Roman"/>
          <w:sz w:val="16"/>
          <w:szCs w:val="16"/>
        </w:rPr>
      </w:pPr>
      <w:r>
        <w:rPr>
          <w:rFonts w:ascii="Times New Roman" w:hAnsi="Times New Roman" w:cs="Times New Roman"/>
          <w:sz w:val="16"/>
          <w:szCs w:val="16"/>
        </w:rPr>
        <w:t>5 814</w:t>
      </w:r>
    </w:p>
    <w:p w:rsidR="00CC700E" w:rsidRPr="00B150AD" w:rsidRDefault="00DF7963" w:rsidP="00B150AD">
      <w:pPr>
        <w:spacing w:after="0" w:line="240" w:lineRule="auto"/>
        <w:jc w:val="both"/>
        <w:rPr>
          <w:rFonts w:ascii="Times New Roman" w:hAnsi="Times New Roman" w:cs="Times New Roman"/>
          <w:sz w:val="16"/>
          <w:szCs w:val="16"/>
        </w:rPr>
      </w:pPr>
      <w:proofErr w:type="spellStart"/>
      <w:r w:rsidRPr="00B150AD">
        <w:rPr>
          <w:rFonts w:ascii="Times New Roman" w:hAnsi="Times New Roman" w:cs="Times New Roman"/>
          <w:sz w:val="16"/>
          <w:szCs w:val="16"/>
        </w:rPr>
        <w:t>A.Tomsone</w:t>
      </w:r>
      <w:proofErr w:type="spellEnd"/>
    </w:p>
    <w:p w:rsidR="00CC700E" w:rsidRPr="00B150AD" w:rsidRDefault="00CC700E" w:rsidP="00B150AD">
      <w:pPr>
        <w:spacing w:after="0" w:line="240" w:lineRule="auto"/>
        <w:jc w:val="both"/>
        <w:rPr>
          <w:rFonts w:ascii="Times New Roman" w:hAnsi="Times New Roman" w:cs="Times New Roman"/>
          <w:sz w:val="16"/>
          <w:szCs w:val="16"/>
        </w:rPr>
      </w:pPr>
      <w:r w:rsidRPr="00B150AD">
        <w:rPr>
          <w:rFonts w:ascii="Times New Roman" w:hAnsi="Times New Roman" w:cs="Times New Roman"/>
          <w:sz w:val="16"/>
          <w:szCs w:val="16"/>
        </w:rPr>
        <w:t>67876</w:t>
      </w:r>
      <w:r w:rsidR="00DF7963" w:rsidRPr="00B150AD">
        <w:rPr>
          <w:rFonts w:ascii="Times New Roman" w:hAnsi="Times New Roman" w:cs="Times New Roman"/>
          <w:sz w:val="16"/>
          <w:szCs w:val="16"/>
        </w:rPr>
        <w:t>181</w:t>
      </w:r>
      <w:r w:rsidRPr="00B150AD">
        <w:rPr>
          <w:rFonts w:ascii="Times New Roman" w:hAnsi="Times New Roman" w:cs="Times New Roman"/>
          <w:sz w:val="16"/>
          <w:szCs w:val="16"/>
        </w:rPr>
        <w:t xml:space="preserve">, </w:t>
      </w:r>
      <w:hyperlink r:id="rId10" w:history="1">
        <w:r w:rsidR="00DF7963" w:rsidRPr="00B150AD">
          <w:rPr>
            <w:rStyle w:val="Hyperlink"/>
            <w:rFonts w:ascii="Times New Roman" w:hAnsi="Times New Roman" w:cs="Times New Roman"/>
            <w:sz w:val="16"/>
            <w:szCs w:val="16"/>
          </w:rPr>
          <w:t>Agnese.Tomsone@vm.gov.lv</w:t>
        </w:r>
      </w:hyperlink>
    </w:p>
    <w:sectPr w:rsidR="00CC700E" w:rsidRPr="00B150AD" w:rsidSect="006968D1">
      <w:headerReference w:type="default" r:id="rId11"/>
      <w:footerReference w:type="default" r:id="rId12"/>
      <w:footerReference w:type="first" r:id="rId13"/>
      <w:pgSz w:w="12240" w:h="15840"/>
      <w:pgMar w:top="1376"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77C52F" w15:done="0"/>
  <w15:commentEx w15:paraId="2EA6A9C3" w15:done="0"/>
  <w15:commentEx w15:paraId="44B272B2" w15:done="0"/>
  <w15:commentEx w15:paraId="72DCE068" w15:done="0"/>
  <w15:commentEx w15:paraId="0DDC5510" w15:done="0"/>
  <w15:commentEx w15:paraId="539A399D" w15:done="0"/>
  <w15:commentEx w15:paraId="244D777C" w15:done="0"/>
  <w15:commentEx w15:paraId="5A3A157E" w15:done="0"/>
  <w15:commentEx w15:paraId="64187820" w15:done="0"/>
  <w15:commentEx w15:paraId="60BE5E28" w15:done="0"/>
  <w15:commentEx w15:paraId="339D8A51" w15:done="0"/>
  <w15:commentEx w15:paraId="0EB4CBC4" w15:done="0"/>
  <w15:commentEx w15:paraId="48F9CD7C" w15:done="0"/>
  <w15:commentEx w15:paraId="324CD920" w15:done="0"/>
  <w15:commentEx w15:paraId="49327A9D" w15:done="0"/>
  <w15:commentEx w15:paraId="06A83B36" w15:done="0"/>
  <w15:commentEx w15:paraId="266FDFFD" w15:done="0"/>
  <w15:commentEx w15:paraId="2150449A" w15:done="0"/>
  <w15:commentEx w15:paraId="04AB1C6B" w15:done="0"/>
  <w15:commentEx w15:paraId="74A070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73B" w:rsidRDefault="0099273B" w:rsidP="006056CE">
      <w:pPr>
        <w:spacing w:after="0" w:line="240" w:lineRule="auto"/>
      </w:pPr>
      <w:r>
        <w:separator/>
      </w:r>
    </w:p>
  </w:endnote>
  <w:endnote w:type="continuationSeparator" w:id="0">
    <w:p w:rsidR="0099273B" w:rsidRDefault="0099273B" w:rsidP="00605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BA"/>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EUAlbertina">
    <w:altName w:val="Times New Roman"/>
    <w:panose1 w:val="00000000000000000000"/>
    <w:charset w:val="EE"/>
    <w:family w:val="roman"/>
    <w:notTrueType/>
    <w:pitch w:val="default"/>
    <w:sig w:usb0="00000007" w:usb1="00000000" w:usb2="00000000" w:usb3="00000000" w:csb0="00000003" w:csb1="00000000"/>
  </w:font>
  <w:font w:name="TTA20401A8t00">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3B" w:rsidRPr="00CC700E" w:rsidRDefault="0099273B" w:rsidP="00CC700E">
    <w:pPr>
      <w:spacing w:line="240" w:lineRule="auto"/>
      <w:jc w:val="both"/>
      <w:rPr>
        <w:rFonts w:ascii="Times New Roman" w:hAnsi="Times New Roman" w:cs="Times New Roman"/>
        <w:sz w:val="20"/>
        <w:szCs w:val="20"/>
      </w:rPr>
    </w:pPr>
    <w:r w:rsidRPr="00CC700E">
      <w:rPr>
        <w:rFonts w:ascii="Times New Roman" w:hAnsi="Times New Roman" w:cs="Times New Roman"/>
        <w:sz w:val="20"/>
        <w:szCs w:val="20"/>
      </w:rPr>
      <w:t>VMZino_</w:t>
    </w:r>
    <w:r>
      <w:rPr>
        <w:rFonts w:ascii="Times New Roman" w:hAnsi="Times New Roman" w:cs="Times New Roman"/>
        <w:sz w:val="20"/>
        <w:szCs w:val="20"/>
      </w:rPr>
      <w:t>110814_SAM92</w:t>
    </w:r>
    <w:r w:rsidRPr="00CC700E">
      <w:rPr>
        <w:rFonts w:ascii="Times New Roman" w:hAnsi="Times New Roman" w:cs="Times New Roman"/>
        <w:sz w:val="20"/>
        <w:szCs w:val="20"/>
      </w:rPr>
      <w:t xml:space="preserve">3; Informatīvais ziņojums „Par Eiropas Savienības fondu darbības programmas „Izaugsme un nodarbinātība” </w:t>
    </w:r>
    <w:r>
      <w:rPr>
        <w:rFonts w:ascii="Times New Roman" w:hAnsi="Times New Roman" w:cs="Times New Roman"/>
        <w:sz w:val="20"/>
        <w:szCs w:val="20"/>
      </w:rPr>
      <w:t>9.2</w:t>
    </w:r>
    <w:r w:rsidRPr="00CC700E">
      <w:rPr>
        <w:rFonts w:ascii="Times New Roman" w:hAnsi="Times New Roman" w:cs="Times New Roman"/>
        <w:sz w:val="20"/>
        <w:szCs w:val="20"/>
      </w:rPr>
      <w:t>.3. specifiskā atbalsta mērķa „</w:t>
    </w:r>
    <w:r w:rsidRPr="00CC700E">
      <w:rPr>
        <w:rFonts w:ascii="Times New Roman" w:hAnsi="Times New Roman"/>
        <w:sz w:val="20"/>
        <w:szCs w:val="20"/>
      </w:rPr>
      <w:t>Atbalstīt p</w:t>
    </w:r>
    <w:r w:rsidRPr="00CC700E">
      <w:rPr>
        <w:rFonts w:ascii="Times New Roman" w:hAnsi="Times New Roman" w:cs="Times New Roman"/>
        <w:bCs/>
        <w:spacing w:val="-2"/>
        <w:sz w:val="20"/>
        <w:szCs w:val="20"/>
      </w:rPr>
      <w:t xml:space="preserve">rioritāro (sirds un asinsvadu, onkoloģijas, perinatālā un neonatālā perioda aprūpes un garīgās veselības) veselības jomu veselības tīklu attīstības vadlīniju un </w:t>
    </w:r>
    <w:r w:rsidRPr="00CC700E">
      <w:rPr>
        <w:rStyle w:val="CommentReference"/>
        <w:rFonts w:ascii="Times New Roman" w:hAnsi="Times New Roman"/>
        <w:sz w:val="20"/>
        <w:szCs w:val="20"/>
      </w:rPr>
      <w:t xml:space="preserve">kvalitātes nodrošināšanas sistēmas </w:t>
    </w:r>
    <w:r w:rsidRPr="00CC700E">
      <w:rPr>
        <w:rFonts w:ascii="Times New Roman" w:hAnsi="Times New Roman" w:cs="Times New Roman"/>
        <w:bCs/>
        <w:spacing w:val="-2"/>
        <w:sz w:val="20"/>
        <w:szCs w:val="20"/>
      </w:rPr>
      <w:t>izstrādi un ieviešanu, jo īpaši sociālās atstumtības un nabadzības riskam pakļauto iedzīvotāju veselības uzlabošanai</w:t>
    </w:r>
    <w:r w:rsidRPr="00CC700E">
      <w:rPr>
        <w:rFonts w:ascii="Times New Roman" w:hAnsi="Times New Roman" w:cs="Times New Roman"/>
        <w:sz w:val="20"/>
        <w:szCs w:val="20"/>
      </w:rPr>
      <w:t>” ieviešanu”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3B" w:rsidRPr="00777CD1" w:rsidRDefault="0099273B" w:rsidP="00777CD1">
    <w:pPr>
      <w:spacing w:line="240" w:lineRule="auto"/>
      <w:jc w:val="both"/>
      <w:rPr>
        <w:rFonts w:ascii="Times New Roman" w:hAnsi="Times New Roman" w:cs="Times New Roman"/>
        <w:sz w:val="20"/>
        <w:szCs w:val="20"/>
      </w:rPr>
    </w:pPr>
    <w:r w:rsidRPr="00CC700E">
      <w:rPr>
        <w:rFonts w:ascii="Times New Roman" w:hAnsi="Times New Roman" w:cs="Times New Roman"/>
        <w:sz w:val="20"/>
        <w:szCs w:val="20"/>
      </w:rPr>
      <w:t>VMZino_</w:t>
    </w:r>
    <w:r>
      <w:rPr>
        <w:rFonts w:ascii="Times New Roman" w:hAnsi="Times New Roman" w:cs="Times New Roman"/>
        <w:sz w:val="20"/>
        <w:szCs w:val="20"/>
      </w:rPr>
      <w:t>110814_SAM923</w:t>
    </w:r>
    <w:r w:rsidRPr="00CC700E">
      <w:rPr>
        <w:rFonts w:ascii="Times New Roman" w:hAnsi="Times New Roman" w:cs="Times New Roman"/>
        <w:sz w:val="20"/>
        <w:szCs w:val="20"/>
      </w:rPr>
      <w:t xml:space="preserve">; Informatīvais ziņojums „Par Eiropas Savienības fondu darbības programmas „Izaugsme un nodarbinātība” </w:t>
    </w:r>
    <w:r>
      <w:rPr>
        <w:rFonts w:ascii="Times New Roman" w:hAnsi="Times New Roman" w:cs="Times New Roman"/>
        <w:sz w:val="20"/>
        <w:szCs w:val="20"/>
      </w:rPr>
      <w:t>9.2</w:t>
    </w:r>
    <w:r w:rsidRPr="00CC700E">
      <w:rPr>
        <w:rFonts w:ascii="Times New Roman" w:hAnsi="Times New Roman" w:cs="Times New Roman"/>
        <w:sz w:val="20"/>
        <w:szCs w:val="20"/>
      </w:rPr>
      <w:t>.3. specifiskā atbalsta mērķa „</w:t>
    </w:r>
    <w:r w:rsidRPr="00CC700E">
      <w:rPr>
        <w:rFonts w:ascii="Times New Roman" w:hAnsi="Times New Roman"/>
        <w:sz w:val="20"/>
        <w:szCs w:val="20"/>
      </w:rPr>
      <w:t>Atbalstīt p</w:t>
    </w:r>
    <w:r w:rsidRPr="00CC700E">
      <w:rPr>
        <w:rFonts w:ascii="Times New Roman" w:hAnsi="Times New Roman" w:cs="Times New Roman"/>
        <w:bCs/>
        <w:spacing w:val="-2"/>
        <w:sz w:val="20"/>
        <w:szCs w:val="20"/>
      </w:rPr>
      <w:t xml:space="preserve">rioritāro (sirds un asinsvadu, onkoloģijas, perinatālā un neonatālā perioda aprūpes un garīgās veselības) veselības jomu veselības tīklu attīstības vadlīniju un </w:t>
    </w:r>
    <w:r w:rsidRPr="00CC700E">
      <w:rPr>
        <w:rStyle w:val="CommentReference"/>
        <w:rFonts w:ascii="Times New Roman" w:hAnsi="Times New Roman"/>
        <w:sz w:val="20"/>
        <w:szCs w:val="20"/>
      </w:rPr>
      <w:t xml:space="preserve">kvalitātes nodrošināšanas sistēmas </w:t>
    </w:r>
    <w:r w:rsidRPr="00CC700E">
      <w:rPr>
        <w:rFonts w:ascii="Times New Roman" w:hAnsi="Times New Roman" w:cs="Times New Roman"/>
        <w:bCs/>
        <w:spacing w:val="-2"/>
        <w:sz w:val="20"/>
        <w:szCs w:val="20"/>
      </w:rPr>
      <w:t>izstrādi un ieviešanu, jo īpaši sociālās atstumtības un nabadzības riskam pakļauto iedzīvotāju veselības uzlabošanai</w:t>
    </w:r>
    <w:r w:rsidRPr="00CC700E">
      <w:rPr>
        <w:rFonts w:ascii="Times New Roman" w:hAnsi="Times New Roman" w:cs="Times New Roman"/>
        <w:sz w:val="20"/>
        <w:szCs w:val="20"/>
      </w:rPr>
      <w:t>” ieviešanu”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73B" w:rsidRDefault="0099273B" w:rsidP="006056CE">
      <w:pPr>
        <w:spacing w:after="0" w:line="240" w:lineRule="auto"/>
      </w:pPr>
      <w:r>
        <w:separator/>
      </w:r>
    </w:p>
  </w:footnote>
  <w:footnote w:type="continuationSeparator" w:id="0">
    <w:p w:rsidR="0099273B" w:rsidRDefault="0099273B" w:rsidP="006056CE">
      <w:pPr>
        <w:spacing w:after="0" w:line="240" w:lineRule="auto"/>
      </w:pPr>
      <w:r>
        <w:continuationSeparator/>
      </w:r>
    </w:p>
  </w:footnote>
  <w:footnote w:id="1">
    <w:p w:rsidR="0099273B" w:rsidRPr="00631B2F" w:rsidRDefault="0099273B" w:rsidP="001A00F1">
      <w:pPr>
        <w:pStyle w:val="FootnoteText"/>
        <w:spacing w:after="0" w:line="240" w:lineRule="auto"/>
        <w:rPr>
          <w:rFonts w:ascii="Times New Roman" w:hAnsi="Times New Roman"/>
        </w:rPr>
      </w:pPr>
      <w:r w:rsidRPr="00631B2F">
        <w:rPr>
          <w:rStyle w:val="FootnoteReference"/>
          <w:rFonts w:ascii="Times New Roman" w:hAnsi="Times New Roman"/>
        </w:rPr>
        <w:footnoteRef/>
      </w:r>
      <w:r w:rsidRPr="00631B2F">
        <w:rPr>
          <w:rFonts w:ascii="Times New Roman" w:hAnsi="Times New Roman"/>
        </w:rPr>
        <w:t xml:space="preserve"> EUROSTAT dati</w:t>
      </w:r>
    </w:p>
  </w:footnote>
  <w:footnote w:id="2">
    <w:p w:rsidR="0099273B" w:rsidRPr="00CB26F8" w:rsidRDefault="0099273B" w:rsidP="009A675E">
      <w:pPr>
        <w:pStyle w:val="FootnoteText"/>
        <w:spacing w:after="0" w:line="240" w:lineRule="auto"/>
        <w:jc w:val="both"/>
        <w:rPr>
          <w:rFonts w:ascii="Times New Roman" w:hAnsi="Times New Roman"/>
        </w:rPr>
      </w:pPr>
      <w:r w:rsidRPr="00CB26F8">
        <w:rPr>
          <w:rStyle w:val="FootnoteReference"/>
          <w:rFonts w:ascii="Times New Roman" w:hAnsi="Times New Roman"/>
        </w:rPr>
        <w:footnoteRef/>
      </w:r>
      <w:r w:rsidRPr="00CB26F8">
        <w:rPr>
          <w:rFonts w:ascii="Times New Roman" w:hAnsi="Times New Roman"/>
        </w:rPr>
        <w:t xml:space="preserve"> Latvijas iedzīvotāju veselību ietekmējošo paradumu pētījums 2012. Slimību profilakses un kontroles centrs</w:t>
      </w:r>
    </w:p>
  </w:footnote>
  <w:footnote w:id="3">
    <w:p w:rsidR="0099273B" w:rsidRPr="00247D99" w:rsidRDefault="0099273B" w:rsidP="001A00F1">
      <w:pPr>
        <w:pStyle w:val="FootnoteText"/>
        <w:spacing w:after="0" w:line="240" w:lineRule="auto"/>
        <w:jc w:val="both"/>
        <w:rPr>
          <w:rFonts w:ascii="Times New Roman" w:hAnsi="Times New Roman"/>
        </w:rPr>
      </w:pPr>
      <w:r w:rsidRPr="00247D99">
        <w:rPr>
          <w:rStyle w:val="FootnoteReference"/>
          <w:rFonts w:ascii="Times New Roman" w:hAnsi="Times New Roman"/>
        </w:rPr>
        <w:footnoteRef/>
      </w:r>
      <w:r w:rsidRPr="00247D99">
        <w:rPr>
          <w:rFonts w:ascii="Times New Roman" w:hAnsi="Times New Roman"/>
        </w:rPr>
        <w:t xml:space="preserve"> </w:t>
      </w:r>
      <w:r>
        <w:rPr>
          <w:rFonts w:ascii="Times New Roman" w:hAnsi="Times New Roman"/>
        </w:rPr>
        <w:t>2013. gada a</w:t>
      </w:r>
      <w:r w:rsidRPr="00247D99">
        <w:rPr>
          <w:rFonts w:ascii="Times New Roman" w:hAnsi="Times New Roman"/>
        </w:rPr>
        <w:t>psekojums ”Ienākumi un dzīves apstākļi Latvijā (EU-SILC)</w:t>
      </w:r>
      <w:r>
        <w:rPr>
          <w:rFonts w:ascii="Times New Roman" w:hAnsi="Times New Roman"/>
        </w:rPr>
        <w:t>”</w:t>
      </w:r>
      <w:r w:rsidRPr="00247D99">
        <w:rPr>
          <w:rFonts w:ascii="Times New Roman" w:hAnsi="Times New Roman"/>
        </w:rPr>
        <w:t>, Centrālā statistikas pārvalde</w:t>
      </w:r>
    </w:p>
  </w:footnote>
  <w:footnote w:id="4">
    <w:p w:rsidR="0099273B" w:rsidRPr="00247D99" w:rsidRDefault="0099273B" w:rsidP="001A00F1">
      <w:pPr>
        <w:pStyle w:val="FootnoteText"/>
        <w:spacing w:after="0" w:line="240" w:lineRule="auto"/>
        <w:jc w:val="both"/>
        <w:rPr>
          <w:rFonts w:ascii="Times New Roman" w:hAnsi="Times New Roman"/>
          <w:color w:val="FF0000"/>
        </w:rPr>
      </w:pPr>
      <w:r w:rsidRPr="00247D99">
        <w:rPr>
          <w:rStyle w:val="FootnoteReference"/>
          <w:rFonts w:ascii="Times New Roman" w:hAnsi="Times New Roman"/>
        </w:rPr>
        <w:footnoteRef/>
      </w:r>
      <w:r w:rsidRPr="00247D99">
        <w:rPr>
          <w:rFonts w:ascii="Times New Roman" w:hAnsi="Times New Roman"/>
        </w:rPr>
        <w:t xml:space="preserve"> </w:t>
      </w:r>
      <w:r>
        <w:rPr>
          <w:rFonts w:ascii="Times New Roman" w:hAnsi="Times New Roman"/>
        </w:rPr>
        <w:t>2013. gada a</w:t>
      </w:r>
      <w:r w:rsidRPr="00247D99">
        <w:rPr>
          <w:rFonts w:ascii="Times New Roman" w:hAnsi="Times New Roman"/>
        </w:rPr>
        <w:t>psekojums ”Ienākumi un dzīves apstākļi Latvijā (EU-SILC)</w:t>
      </w:r>
      <w:r>
        <w:rPr>
          <w:rFonts w:ascii="Times New Roman" w:hAnsi="Times New Roman"/>
        </w:rPr>
        <w:t>”</w:t>
      </w:r>
      <w:r w:rsidRPr="00247D99">
        <w:rPr>
          <w:rFonts w:ascii="Times New Roman" w:hAnsi="Times New Roman"/>
        </w:rPr>
        <w:t>, Centrālā statistikas pārvalde</w:t>
      </w:r>
    </w:p>
  </w:footnote>
  <w:footnote w:id="5">
    <w:p w:rsidR="0099273B" w:rsidRPr="004B55A8" w:rsidRDefault="0099273B" w:rsidP="004B55A8">
      <w:pPr>
        <w:pStyle w:val="FootnoteText"/>
        <w:spacing w:after="0" w:line="240" w:lineRule="auto"/>
        <w:rPr>
          <w:rFonts w:ascii="Times New Roman" w:hAnsi="Times New Roman"/>
        </w:rPr>
      </w:pPr>
      <w:r w:rsidRPr="004B55A8">
        <w:rPr>
          <w:rStyle w:val="FootnoteReference"/>
          <w:rFonts w:ascii="Times New Roman" w:hAnsi="Times New Roman"/>
        </w:rPr>
        <w:footnoteRef/>
      </w:r>
      <w:r w:rsidRPr="004B55A8">
        <w:rPr>
          <w:rFonts w:ascii="Times New Roman" w:hAnsi="Times New Roman"/>
        </w:rPr>
        <w:t xml:space="preserve"> SPKC dati</w:t>
      </w:r>
    </w:p>
  </w:footnote>
  <w:footnote w:id="6">
    <w:p w:rsidR="0099273B" w:rsidRPr="004B55A8" w:rsidRDefault="0099273B" w:rsidP="004B55A8">
      <w:pPr>
        <w:pStyle w:val="FootnoteText"/>
        <w:spacing w:after="0" w:line="240" w:lineRule="auto"/>
        <w:rPr>
          <w:rFonts w:ascii="Times New Roman" w:hAnsi="Times New Roman"/>
        </w:rPr>
      </w:pPr>
      <w:r w:rsidRPr="004B55A8">
        <w:rPr>
          <w:rStyle w:val="FootnoteReference"/>
          <w:rFonts w:ascii="Times New Roman" w:hAnsi="Times New Roman"/>
        </w:rPr>
        <w:footnoteRef/>
      </w:r>
      <w:r w:rsidRPr="004B55A8">
        <w:rPr>
          <w:rFonts w:ascii="Times New Roman" w:hAnsi="Times New Roman"/>
        </w:rPr>
        <w:t xml:space="preserve"> EUROSTAT dati</w:t>
      </w:r>
    </w:p>
  </w:footnote>
  <w:footnote w:id="7">
    <w:p w:rsidR="0099273B" w:rsidRPr="004B55A8" w:rsidRDefault="0099273B" w:rsidP="004B55A8">
      <w:pPr>
        <w:pStyle w:val="FootnoteText"/>
        <w:spacing w:after="0" w:line="240" w:lineRule="auto"/>
        <w:rPr>
          <w:rFonts w:ascii="Times New Roman" w:hAnsi="Times New Roman"/>
        </w:rPr>
      </w:pPr>
      <w:r w:rsidRPr="004B55A8">
        <w:rPr>
          <w:rStyle w:val="FootnoteReference"/>
          <w:rFonts w:ascii="Times New Roman" w:hAnsi="Times New Roman"/>
        </w:rPr>
        <w:footnoteRef/>
      </w:r>
      <w:r w:rsidRPr="004B55A8">
        <w:rPr>
          <w:rFonts w:ascii="Times New Roman" w:hAnsi="Times New Roman"/>
        </w:rPr>
        <w:t xml:space="preserve"> NVD dati</w:t>
      </w:r>
    </w:p>
  </w:footnote>
  <w:footnote w:id="8">
    <w:p w:rsidR="0099273B" w:rsidRPr="002942DB" w:rsidRDefault="0099273B" w:rsidP="00533362">
      <w:pPr>
        <w:pStyle w:val="Default"/>
        <w:rPr>
          <w:rFonts w:ascii="Times New Roman" w:hAnsi="Times New Roman"/>
          <w:sz w:val="20"/>
          <w:szCs w:val="20"/>
        </w:rPr>
      </w:pPr>
      <w:r w:rsidRPr="00D72C87">
        <w:rPr>
          <w:rStyle w:val="FootnoteReference"/>
          <w:rFonts w:ascii="Times New Roman" w:hAnsi="Times New Roman"/>
          <w:sz w:val="20"/>
          <w:szCs w:val="20"/>
        </w:rPr>
        <w:footnoteRef/>
      </w:r>
      <w:r w:rsidRPr="00D72C87">
        <w:rPr>
          <w:rFonts w:ascii="Times New Roman" w:hAnsi="Times New Roman"/>
          <w:sz w:val="20"/>
          <w:szCs w:val="20"/>
        </w:rPr>
        <w:t xml:space="preserve">  </w:t>
      </w:r>
      <w:r w:rsidRPr="00D72C87">
        <w:rPr>
          <w:rFonts w:ascii="Times New Roman" w:hAnsi="Times New Roman"/>
          <w:bCs/>
          <w:sz w:val="20"/>
          <w:szCs w:val="20"/>
        </w:rPr>
        <w:t xml:space="preserve">A.Ērglis, </w:t>
      </w:r>
      <w:proofErr w:type="spellStart"/>
      <w:r w:rsidRPr="00D72C87">
        <w:rPr>
          <w:rFonts w:ascii="Times New Roman" w:hAnsi="Times New Roman"/>
          <w:bCs/>
          <w:sz w:val="20"/>
          <w:szCs w:val="20"/>
        </w:rPr>
        <w:t>A.Rozenbergs</w:t>
      </w:r>
      <w:proofErr w:type="spellEnd"/>
      <w:r w:rsidRPr="00D72C87">
        <w:rPr>
          <w:rFonts w:ascii="Times New Roman" w:hAnsi="Times New Roman"/>
          <w:bCs/>
          <w:sz w:val="20"/>
          <w:szCs w:val="20"/>
        </w:rPr>
        <w:t xml:space="preserve">, </w:t>
      </w:r>
      <w:proofErr w:type="spellStart"/>
      <w:r w:rsidRPr="00D72C87">
        <w:rPr>
          <w:rFonts w:ascii="Times New Roman" w:hAnsi="Times New Roman"/>
          <w:bCs/>
          <w:sz w:val="20"/>
          <w:szCs w:val="20"/>
        </w:rPr>
        <w:t>V.Dzērve</w:t>
      </w:r>
      <w:proofErr w:type="spellEnd"/>
      <w:r w:rsidRPr="00D72C87">
        <w:rPr>
          <w:rFonts w:ascii="Times New Roman" w:hAnsi="Times New Roman"/>
          <w:bCs/>
          <w:sz w:val="20"/>
          <w:szCs w:val="20"/>
        </w:rPr>
        <w:t xml:space="preserve">. </w:t>
      </w:r>
      <w:r w:rsidRPr="00D72C87">
        <w:rPr>
          <w:rFonts w:ascii="Times New Roman" w:hAnsi="Times New Roman"/>
          <w:sz w:val="20"/>
          <w:szCs w:val="20"/>
        </w:rPr>
        <w:t xml:space="preserve">Latvijas iedzīvotāju </w:t>
      </w:r>
      <w:proofErr w:type="spellStart"/>
      <w:r w:rsidRPr="00D72C87">
        <w:rPr>
          <w:rFonts w:ascii="Times New Roman" w:hAnsi="Times New Roman"/>
          <w:sz w:val="20"/>
          <w:szCs w:val="20"/>
        </w:rPr>
        <w:t>kardiovaskulāro</w:t>
      </w:r>
      <w:proofErr w:type="spellEnd"/>
      <w:r w:rsidRPr="00D72C87">
        <w:rPr>
          <w:rFonts w:ascii="Times New Roman" w:hAnsi="Times New Roman"/>
          <w:sz w:val="20"/>
          <w:szCs w:val="20"/>
        </w:rPr>
        <w:t xml:space="preserve"> un citu </w:t>
      </w:r>
      <w:proofErr w:type="spellStart"/>
      <w:r w:rsidRPr="00D72C87">
        <w:rPr>
          <w:rFonts w:ascii="Times New Roman" w:hAnsi="Times New Roman"/>
          <w:sz w:val="20"/>
          <w:szCs w:val="20"/>
        </w:rPr>
        <w:t>neinfekcijas</w:t>
      </w:r>
      <w:proofErr w:type="spellEnd"/>
      <w:r w:rsidRPr="00D72C87">
        <w:rPr>
          <w:rFonts w:ascii="Times New Roman" w:hAnsi="Times New Roman"/>
          <w:sz w:val="20"/>
          <w:szCs w:val="20"/>
        </w:rPr>
        <w:t xml:space="preserve"> slimību riska faktoru </w:t>
      </w:r>
      <w:r w:rsidRPr="002942DB">
        <w:rPr>
          <w:rFonts w:ascii="Times New Roman" w:hAnsi="Times New Roman"/>
          <w:sz w:val="20"/>
          <w:szCs w:val="20"/>
        </w:rPr>
        <w:t>šķērsgriezuma epidemioloģisks pētījums. LU Kardioloģijas zinātniskais institūts, 2009. gads</w:t>
      </w:r>
    </w:p>
  </w:footnote>
  <w:footnote w:id="9">
    <w:p w:rsidR="0099273B" w:rsidRPr="004B55A8" w:rsidRDefault="0099273B" w:rsidP="004B55A8">
      <w:pPr>
        <w:pStyle w:val="FootnoteText"/>
        <w:spacing w:after="0" w:line="240" w:lineRule="auto"/>
        <w:rPr>
          <w:rFonts w:ascii="Times New Roman" w:hAnsi="Times New Roman"/>
        </w:rPr>
      </w:pPr>
      <w:r w:rsidRPr="004B55A8">
        <w:rPr>
          <w:rStyle w:val="FootnoteReference"/>
          <w:rFonts w:ascii="Times New Roman" w:hAnsi="Times New Roman"/>
        </w:rPr>
        <w:footnoteRef/>
      </w:r>
      <w:r w:rsidRPr="004B55A8">
        <w:rPr>
          <w:rFonts w:ascii="Times New Roman" w:hAnsi="Times New Roman"/>
        </w:rPr>
        <w:t xml:space="preserve"> SPKC dati</w:t>
      </w:r>
    </w:p>
  </w:footnote>
  <w:footnote w:id="10">
    <w:p w:rsidR="0099273B" w:rsidRDefault="0099273B" w:rsidP="004B55A8">
      <w:pPr>
        <w:pStyle w:val="FootnoteText"/>
        <w:spacing w:after="0" w:line="240" w:lineRule="auto"/>
      </w:pPr>
      <w:r w:rsidRPr="004B55A8">
        <w:rPr>
          <w:rStyle w:val="FootnoteReference"/>
          <w:rFonts w:ascii="Times New Roman" w:hAnsi="Times New Roman"/>
        </w:rPr>
        <w:footnoteRef/>
      </w:r>
      <w:r w:rsidRPr="004B55A8">
        <w:rPr>
          <w:rFonts w:ascii="Times New Roman" w:hAnsi="Times New Roman"/>
        </w:rPr>
        <w:t xml:space="preserve"> EUROSTAT </w:t>
      </w:r>
      <w:r w:rsidRPr="002942DB">
        <w:rPr>
          <w:rFonts w:ascii="Times New Roman" w:hAnsi="Times New Roman"/>
        </w:rPr>
        <w:t xml:space="preserve">2010. gada </w:t>
      </w:r>
      <w:r w:rsidRPr="004B55A8">
        <w:rPr>
          <w:rFonts w:ascii="Times New Roman" w:hAnsi="Times New Roman"/>
        </w:rPr>
        <w:t>dati</w:t>
      </w:r>
    </w:p>
  </w:footnote>
  <w:footnote w:id="11">
    <w:p w:rsidR="0099273B" w:rsidRPr="008D5294" w:rsidRDefault="0099273B" w:rsidP="00FC6549">
      <w:pPr>
        <w:pStyle w:val="FootnoteText"/>
        <w:spacing w:after="0" w:line="240" w:lineRule="auto"/>
        <w:rPr>
          <w:rFonts w:ascii="Times New Roman" w:hAnsi="Times New Roman"/>
        </w:rPr>
      </w:pPr>
      <w:r w:rsidRPr="008D5294">
        <w:rPr>
          <w:rStyle w:val="FootnoteReference"/>
          <w:rFonts w:ascii="Times New Roman" w:hAnsi="Times New Roman"/>
        </w:rPr>
        <w:footnoteRef/>
      </w:r>
      <w:r w:rsidRPr="008D5294">
        <w:rPr>
          <w:rFonts w:ascii="Times New Roman" w:hAnsi="Times New Roman"/>
        </w:rPr>
        <w:t xml:space="preserve"> SPKC dati</w:t>
      </w:r>
    </w:p>
  </w:footnote>
  <w:footnote w:id="12">
    <w:p w:rsidR="0099273B" w:rsidRPr="008D5294" w:rsidRDefault="0099273B" w:rsidP="00FC6549">
      <w:pPr>
        <w:pStyle w:val="CommentText"/>
      </w:pPr>
      <w:r w:rsidRPr="008D5294">
        <w:rPr>
          <w:rStyle w:val="FootnoteReference"/>
        </w:rPr>
        <w:footnoteRef/>
      </w:r>
      <w:r w:rsidRPr="008D5294">
        <w:t xml:space="preserve"> PVO, HFA datu bāze</w:t>
      </w:r>
    </w:p>
  </w:footnote>
  <w:footnote w:id="13">
    <w:p w:rsidR="0099273B" w:rsidRPr="00C40E22" w:rsidRDefault="0099273B" w:rsidP="00BB6941">
      <w:pPr>
        <w:pStyle w:val="FootnoteText"/>
        <w:spacing w:after="0" w:line="240" w:lineRule="auto"/>
        <w:rPr>
          <w:rFonts w:ascii="Times New Roman" w:hAnsi="Times New Roman"/>
        </w:rPr>
      </w:pPr>
      <w:r w:rsidRPr="00C40E22">
        <w:rPr>
          <w:rStyle w:val="FootnoteReference"/>
          <w:rFonts w:ascii="Times New Roman" w:hAnsi="Times New Roman"/>
        </w:rPr>
        <w:footnoteRef/>
      </w:r>
      <w:r w:rsidRPr="00C40E22">
        <w:rPr>
          <w:rFonts w:ascii="Times New Roman" w:hAnsi="Times New Roman"/>
        </w:rPr>
        <w:t xml:space="preserve"> PVO dati</w:t>
      </w:r>
    </w:p>
  </w:footnote>
  <w:footnote w:id="14">
    <w:p w:rsidR="0099273B" w:rsidRPr="00C40E22" w:rsidRDefault="0099273B" w:rsidP="0023038E">
      <w:pPr>
        <w:pStyle w:val="FootnoteText"/>
        <w:spacing w:after="0" w:line="240" w:lineRule="auto"/>
        <w:rPr>
          <w:rFonts w:ascii="Times New Roman" w:hAnsi="Times New Roman"/>
        </w:rPr>
      </w:pPr>
      <w:r w:rsidRPr="00C40E22">
        <w:rPr>
          <w:rStyle w:val="FootnoteReference"/>
          <w:rFonts w:ascii="Times New Roman" w:hAnsi="Times New Roman"/>
        </w:rPr>
        <w:footnoteRef/>
      </w:r>
      <w:r w:rsidRPr="00C40E22">
        <w:rPr>
          <w:rFonts w:ascii="Times New Roman" w:hAnsi="Times New Roman"/>
        </w:rPr>
        <w:t xml:space="preserve"> </w:t>
      </w:r>
      <w:r w:rsidRPr="00C40E22">
        <w:rPr>
          <w:rStyle w:val="Strong"/>
          <w:rFonts w:ascii="Times New Roman" w:hAnsi="Times New Roman"/>
          <w:b w:val="0"/>
        </w:rPr>
        <w:t>Latvijas iedzīvotāju (15-64 gadu vecumā) veselību ietekmējošo paradumu pētījums</w:t>
      </w:r>
      <w:r w:rsidRPr="00C40E22">
        <w:rPr>
          <w:rFonts w:ascii="Times New Roman" w:hAnsi="Times New Roman"/>
        </w:rPr>
        <w:t xml:space="preserve"> (2012). SPKC</w:t>
      </w:r>
    </w:p>
  </w:footnote>
  <w:footnote w:id="15">
    <w:p w:rsidR="0099273B" w:rsidRPr="00C40E22" w:rsidRDefault="0099273B" w:rsidP="0023038E">
      <w:pPr>
        <w:pStyle w:val="FootnoteText"/>
        <w:spacing w:after="0" w:line="240" w:lineRule="auto"/>
        <w:rPr>
          <w:rFonts w:ascii="Times New Roman" w:hAnsi="Times New Roman"/>
          <w:b/>
        </w:rPr>
      </w:pPr>
      <w:r w:rsidRPr="00C40E22">
        <w:rPr>
          <w:rStyle w:val="FootnoteReference"/>
          <w:rFonts w:ascii="Times New Roman" w:hAnsi="Times New Roman"/>
        </w:rPr>
        <w:footnoteRef/>
      </w:r>
      <w:r w:rsidRPr="00C40E22">
        <w:rPr>
          <w:rFonts w:ascii="Times New Roman" w:hAnsi="Times New Roman"/>
        </w:rPr>
        <w:t xml:space="preserve"> </w:t>
      </w:r>
      <w:r w:rsidRPr="00C40E22">
        <w:rPr>
          <w:rStyle w:val="Strong"/>
          <w:rFonts w:ascii="Times New Roman" w:hAnsi="Times New Roman"/>
          <w:b w:val="0"/>
        </w:rPr>
        <w:t>Skolas vecuma bērnu veselību ietekmējošo paradumu pētījums Latvijā, 2009./2010. māc. gada aptauja. SPKC</w:t>
      </w:r>
    </w:p>
  </w:footnote>
  <w:footnote w:id="16">
    <w:p w:rsidR="0099273B" w:rsidRPr="008D5294" w:rsidRDefault="0099273B" w:rsidP="0023038E">
      <w:pPr>
        <w:pStyle w:val="FootnoteText"/>
        <w:spacing w:after="0" w:line="240" w:lineRule="auto"/>
        <w:rPr>
          <w:rFonts w:ascii="Times New Roman" w:hAnsi="Times New Roman"/>
        </w:rPr>
      </w:pPr>
      <w:r w:rsidRPr="008D5294">
        <w:rPr>
          <w:rStyle w:val="FootnoteReference"/>
          <w:rFonts w:ascii="Times New Roman" w:hAnsi="Times New Roman"/>
        </w:rPr>
        <w:footnoteRef/>
      </w:r>
      <w:r w:rsidRPr="008D5294">
        <w:rPr>
          <w:rFonts w:ascii="Times New Roman" w:hAnsi="Times New Roman"/>
        </w:rPr>
        <w:t xml:space="preserve"> </w:t>
      </w:r>
      <w:r>
        <w:rPr>
          <w:rFonts w:ascii="Times New Roman" w:hAnsi="Times New Roman"/>
        </w:rPr>
        <w:t>ESPAD. SPKC</w:t>
      </w:r>
    </w:p>
  </w:footnote>
  <w:footnote w:id="17">
    <w:p w:rsidR="0099273B" w:rsidRPr="008D5294" w:rsidRDefault="0099273B" w:rsidP="0023038E">
      <w:pPr>
        <w:pStyle w:val="FootnoteText"/>
        <w:spacing w:after="0" w:line="240" w:lineRule="auto"/>
        <w:rPr>
          <w:rFonts w:ascii="Times New Roman" w:hAnsi="Times New Roman"/>
        </w:rPr>
      </w:pPr>
      <w:r w:rsidRPr="008D5294">
        <w:rPr>
          <w:rStyle w:val="FootnoteReference"/>
          <w:rFonts w:ascii="Times New Roman" w:hAnsi="Times New Roman"/>
        </w:rPr>
        <w:footnoteRef/>
      </w:r>
      <w:r w:rsidRPr="008D5294">
        <w:rPr>
          <w:rFonts w:ascii="Times New Roman" w:hAnsi="Times New Roman"/>
        </w:rPr>
        <w:t xml:space="preserve"> EUROSTAT dati</w:t>
      </w:r>
    </w:p>
  </w:footnote>
  <w:footnote w:id="18">
    <w:p w:rsidR="0099273B" w:rsidRPr="00E20983" w:rsidRDefault="0099273B" w:rsidP="009B51CD">
      <w:pPr>
        <w:pStyle w:val="FootnoteText"/>
        <w:spacing w:after="0"/>
      </w:pPr>
      <w:r w:rsidRPr="00CB26F8">
        <w:rPr>
          <w:rStyle w:val="FootnoteReference"/>
        </w:rPr>
        <w:footnoteRef/>
      </w:r>
      <w:r w:rsidRPr="00CB26F8">
        <w:t xml:space="preserve"> </w:t>
      </w:r>
      <w:r w:rsidRPr="009B51CD">
        <w:rPr>
          <w:rFonts w:ascii="Times New Roman" w:hAnsi="Times New Roman"/>
        </w:rPr>
        <w:t>R</w:t>
      </w:r>
      <w:r>
        <w:rPr>
          <w:rFonts w:ascii="Times New Roman" w:hAnsi="Times New Roman"/>
        </w:rPr>
        <w:t>ā</w:t>
      </w:r>
      <w:r w:rsidRPr="009B51CD">
        <w:rPr>
          <w:rFonts w:ascii="Times New Roman" w:hAnsi="Times New Roman"/>
        </w:rPr>
        <w:t>dītājs atbilst darbības programmas „Izaugsme un nodarbinātība” rādītājiem</w:t>
      </w:r>
      <w:r>
        <w:rPr>
          <w:rFonts w:ascii="Times New Roman" w:hAnsi="Times New Roman"/>
        </w:rPr>
        <w:t>.</w:t>
      </w:r>
    </w:p>
  </w:footnote>
  <w:footnote w:id="19">
    <w:p w:rsidR="0099273B" w:rsidRPr="00E20983" w:rsidRDefault="0099273B" w:rsidP="009B51CD">
      <w:pPr>
        <w:pStyle w:val="FootnoteText"/>
        <w:spacing w:after="0"/>
      </w:pPr>
      <w:r w:rsidRPr="00CB26F8">
        <w:rPr>
          <w:rStyle w:val="FootnoteReference"/>
        </w:rPr>
        <w:footnoteRef/>
      </w:r>
      <w:r w:rsidRPr="00CB26F8">
        <w:t xml:space="preserve"> </w:t>
      </w:r>
      <w:r w:rsidRPr="009B51CD">
        <w:rPr>
          <w:rFonts w:ascii="Times New Roman" w:hAnsi="Times New Roman"/>
        </w:rPr>
        <w:t>R</w:t>
      </w:r>
      <w:r>
        <w:rPr>
          <w:rFonts w:ascii="Times New Roman" w:hAnsi="Times New Roman"/>
        </w:rPr>
        <w:t>ā</w:t>
      </w:r>
      <w:r w:rsidRPr="009B51CD">
        <w:rPr>
          <w:rFonts w:ascii="Times New Roman" w:hAnsi="Times New Roman"/>
        </w:rPr>
        <w:t>dītājs atbilst darbības programmas „Izaugsme un nodarbinātība” rādītājiem</w:t>
      </w:r>
      <w:r>
        <w:rPr>
          <w:rFonts w:ascii="Times New Roman" w:hAnsi="Times New Roman"/>
        </w:rPr>
        <w:t>.</w:t>
      </w:r>
    </w:p>
  </w:footnote>
  <w:footnote w:id="20">
    <w:p w:rsidR="0099273B" w:rsidRPr="00E20983" w:rsidRDefault="0099273B" w:rsidP="009B51CD">
      <w:pPr>
        <w:pStyle w:val="FootnoteText"/>
        <w:spacing w:after="0"/>
      </w:pPr>
      <w:r w:rsidRPr="00CB26F8">
        <w:rPr>
          <w:rStyle w:val="FootnoteReference"/>
        </w:rPr>
        <w:footnoteRef/>
      </w:r>
      <w:r w:rsidRPr="00CB26F8">
        <w:t xml:space="preserve"> </w:t>
      </w:r>
      <w:r w:rsidRPr="009B51CD">
        <w:rPr>
          <w:rFonts w:ascii="Times New Roman" w:hAnsi="Times New Roman"/>
        </w:rPr>
        <w:t>R</w:t>
      </w:r>
      <w:r>
        <w:rPr>
          <w:rFonts w:ascii="Times New Roman" w:hAnsi="Times New Roman"/>
        </w:rPr>
        <w:t>ā</w:t>
      </w:r>
      <w:r w:rsidRPr="009B51CD">
        <w:rPr>
          <w:rFonts w:ascii="Times New Roman" w:hAnsi="Times New Roman"/>
        </w:rPr>
        <w:t>dītājs atbilst darbības programmas „Izaugsme un nodarbinātība” rādītājiem</w:t>
      </w:r>
      <w:r>
        <w:rPr>
          <w:rFonts w:ascii="Times New Roman" w:hAnsi="Times New Roman"/>
        </w:rPr>
        <w:t>.</w:t>
      </w:r>
    </w:p>
  </w:footnote>
  <w:footnote w:id="21">
    <w:p w:rsidR="0099273B" w:rsidRPr="00E20983" w:rsidRDefault="0099273B" w:rsidP="009B51CD">
      <w:pPr>
        <w:pStyle w:val="FootnoteText"/>
        <w:spacing w:after="0"/>
      </w:pPr>
      <w:r w:rsidRPr="00CB26F8">
        <w:rPr>
          <w:rStyle w:val="FootnoteReference"/>
        </w:rPr>
        <w:footnoteRef/>
      </w:r>
      <w:r w:rsidRPr="00CB26F8">
        <w:t xml:space="preserve"> </w:t>
      </w:r>
      <w:r w:rsidRPr="009B51CD">
        <w:rPr>
          <w:rFonts w:ascii="Times New Roman" w:hAnsi="Times New Roman"/>
        </w:rPr>
        <w:t>R</w:t>
      </w:r>
      <w:r>
        <w:rPr>
          <w:rFonts w:ascii="Times New Roman" w:hAnsi="Times New Roman"/>
        </w:rPr>
        <w:t>ā</w:t>
      </w:r>
      <w:r w:rsidRPr="009B51CD">
        <w:rPr>
          <w:rFonts w:ascii="Times New Roman" w:hAnsi="Times New Roman"/>
        </w:rPr>
        <w:t>dītājs atbilst darbības programmas „Izaugsme un nodarbinātība” rādītājiem</w:t>
      </w:r>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1220"/>
      <w:docPartObj>
        <w:docPartGallery w:val="Page Numbers (Top of Page)"/>
        <w:docPartUnique/>
      </w:docPartObj>
    </w:sdtPr>
    <w:sdtContent>
      <w:p w:rsidR="0099273B" w:rsidRDefault="0099273B">
        <w:pPr>
          <w:pStyle w:val="Header"/>
          <w:jc w:val="center"/>
        </w:pPr>
        <w:fldSimple w:instr=" PAGE   \* MERGEFORMAT ">
          <w:r w:rsidR="00836883">
            <w:rPr>
              <w:noProof/>
            </w:rPr>
            <w:t>18</w:t>
          </w:r>
        </w:fldSimple>
      </w:p>
    </w:sdtContent>
  </w:sdt>
  <w:p w:rsidR="0099273B" w:rsidRDefault="009927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D2B"/>
    <w:multiLevelType w:val="multilevel"/>
    <w:tmpl w:val="196E0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8F63E5"/>
    <w:multiLevelType w:val="multilevel"/>
    <w:tmpl w:val="0409001F"/>
    <w:lvl w:ilvl="0">
      <w:start w:val="1"/>
      <w:numFmt w:val="decimal"/>
      <w:lvlText w:val="%1."/>
      <w:lvlJc w:val="left"/>
      <w:pPr>
        <w:ind w:left="1495" w:hanging="360"/>
      </w:pPr>
      <w:rPr>
        <w:rFonts w:hint="default"/>
      </w:rPr>
    </w:lvl>
    <w:lvl w:ilvl="1">
      <w:start w:val="1"/>
      <w:numFmt w:val="decimal"/>
      <w:lvlText w:val="%1.%2."/>
      <w:lvlJc w:val="left"/>
      <w:pPr>
        <w:ind w:left="2559"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E2FE1"/>
    <w:multiLevelType w:val="hybridMultilevel"/>
    <w:tmpl w:val="3328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84F63"/>
    <w:multiLevelType w:val="hybridMultilevel"/>
    <w:tmpl w:val="E42C08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BC007C5"/>
    <w:multiLevelType w:val="multilevel"/>
    <w:tmpl w:val="6058AB7A"/>
    <w:lvl w:ilvl="0">
      <w:start w:val="1"/>
      <w:numFmt w:val="decimal"/>
      <w:lvlText w:val="%1."/>
      <w:lvlJc w:val="left"/>
      <w:pPr>
        <w:ind w:left="501" w:hanging="360"/>
      </w:pPr>
      <w:rPr>
        <w:rFonts w:cs="Times New Roman"/>
        <w:b w:val="0"/>
        <w:i w:val="0"/>
        <w:color w:val="auto"/>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E8F47D9"/>
    <w:multiLevelType w:val="multilevel"/>
    <w:tmpl w:val="335CA528"/>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6">
    <w:nsid w:val="11F50BE2"/>
    <w:multiLevelType w:val="hybridMultilevel"/>
    <w:tmpl w:val="26B44898"/>
    <w:lvl w:ilvl="0" w:tplc="3C32D85E">
      <w:start w:val="1"/>
      <w:numFmt w:val="decimal"/>
      <w:lvlText w:val="(%1)"/>
      <w:lvlJc w:val="left"/>
      <w:pPr>
        <w:ind w:left="644" w:hanging="360"/>
      </w:pPr>
      <w:rPr>
        <w:rFonts w:ascii="Times New Roman" w:hAnsi="Times New Roman" w:cs="Times New Roman" w:hint="default"/>
        <w:b w:val="0"/>
        <w:i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BBE6FED"/>
    <w:multiLevelType w:val="hybridMultilevel"/>
    <w:tmpl w:val="E42C08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1E3506EB"/>
    <w:multiLevelType w:val="multilevel"/>
    <w:tmpl w:val="2C60BFA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15856E3"/>
    <w:multiLevelType w:val="hybridMultilevel"/>
    <w:tmpl w:val="F6FA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510FC"/>
    <w:multiLevelType w:val="hybridMultilevel"/>
    <w:tmpl w:val="D8722CCC"/>
    <w:lvl w:ilvl="0" w:tplc="2312E294">
      <w:start w:val="280"/>
      <w:numFmt w:val="decimal"/>
      <w:lvlText w:val="(%1)"/>
      <w:lvlJc w:val="left"/>
      <w:pPr>
        <w:ind w:left="1248" w:hanging="528"/>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6C217A6"/>
    <w:multiLevelType w:val="hybridMultilevel"/>
    <w:tmpl w:val="75B89E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2B602BDE"/>
    <w:multiLevelType w:val="hybridMultilevel"/>
    <w:tmpl w:val="D7AEE9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C462931"/>
    <w:multiLevelType w:val="hybridMultilevel"/>
    <w:tmpl w:val="9EA00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7C5BB2"/>
    <w:multiLevelType w:val="multilevel"/>
    <w:tmpl w:val="0409001F"/>
    <w:lvl w:ilvl="0">
      <w:start w:val="1"/>
      <w:numFmt w:val="decimal"/>
      <w:lvlText w:val="%1."/>
      <w:lvlJc w:val="left"/>
      <w:pPr>
        <w:ind w:left="1495" w:hanging="360"/>
      </w:pPr>
      <w:rPr>
        <w:rFonts w:hint="default"/>
      </w:rPr>
    </w:lvl>
    <w:lvl w:ilvl="1">
      <w:start w:val="1"/>
      <w:numFmt w:val="decimal"/>
      <w:lvlText w:val="%1.%2."/>
      <w:lvlJc w:val="left"/>
      <w:pPr>
        <w:ind w:left="2559"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E90799"/>
    <w:multiLevelType w:val="multilevel"/>
    <w:tmpl w:val="598838D0"/>
    <w:lvl w:ilvl="0">
      <w:start w:val="29"/>
      <w:numFmt w:val="decimal"/>
      <w:lvlText w:val="%1."/>
      <w:lvlJc w:val="left"/>
      <w:pPr>
        <w:ind w:left="360" w:hanging="360"/>
      </w:pPr>
      <w:rPr>
        <w:rFonts w:hint="default"/>
      </w:rPr>
    </w:lvl>
    <w:lvl w:ilvl="1">
      <w:start w:val="1"/>
      <w:numFmt w:val="decimal"/>
      <w:lvlText w:val="%1.%2."/>
      <w:lvlJc w:val="left"/>
      <w:pPr>
        <w:ind w:left="411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6302CC"/>
    <w:multiLevelType w:val="multilevel"/>
    <w:tmpl w:val="6F0EE382"/>
    <w:lvl w:ilvl="0">
      <w:start w:val="7"/>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16"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3059"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734AD3"/>
    <w:multiLevelType w:val="hybridMultilevel"/>
    <w:tmpl w:val="CA7A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02AA6"/>
    <w:multiLevelType w:val="hybridMultilevel"/>
    <w:tmpl w:val="E42C08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42C12F53"/>
    <w:multiLevelType w:val="multilevel"/>
    <w:tmpl w:val="6C16EA7A"/>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1">
    <w:nsid w:val="47A07E3E"/>
    <w:multiLevelType w:val="hybridMultilevel"/>
    <w:tmpl w:val="9DA0958A"/>
    <w:lvl w:ilvl="0" w:tplc="E24051CE">
      <w:start w:val="18"/>
      <w:numFmt w:val="decimal"/>
      <w:lvlText w:val="%1."/>
      <w:lvlJc w:val="left"/>
      <w:pPr>
        <w:ind w:left="935" w:hanging="360"/>
      </w:pPr>
      <w:rPr>
        <w:rFonts w:hint="default"/>
      </w:rPr>
    </w:lvl>
    <w:lvl w:ilvl="1" w:tplc="04260019" w:tentative="1">
      <w:start w:val="1"/>
      <w:numFmt w:val="lowerLetter"/>
      <w:lvlText w:val="%2."/>
      <w:lvlJc w:val="left"/>
      <w:pPr>
        <w:ind w:left="1655" w:hanging="360"/>
      </w:pPr>
    </w:lvl>
    <w:lvl w:ilvl="2" w:tplc="0426001B" w:tentative="1">
      <w:start w:val="1"/>
      <w:numFmt w:val="lowerRoman"/>
      <w:lvlText w:val="%3."/>
      <w:lvlJc w:val="right"/>
      <w:pPr>
        <w:ind w:left="2375" w:hanging="180"/>
      </w:pPr>
    </w:lvl>
    <w:lvl w:ilvl="3" w:tplc="0426000F" w:tentative="1">
      <w:start w:val="1"/>
      <w:numFmt w:val="decimal"/>
      <w:lvlText w:val="%4."/>
      <w:lvlJc w:val="left"/>
      <w:pPr>
        <w:ind w:left="3095" w:hanging="360"/>
      </w:pPr>
    </w:lvl>
    <w:lvl w:ilvl="4" w:tplc="04260019" w:tentative="1">
      <w:start w:val="1"/>
      <w:numFmt w:val="lowerLetter"/>
      <w:lvlText w:val="%5."/>
      <w:lvlJc w:val="left"/>
      <w:pPr>
        <w:ind w:left="3815" w:hanging="360"/>
      </w:pPr>
    </w:lvl>
    <w:lvl w:ilvl="5" w:tplc="0426001B" w:tentative="1">
      <w:start w:val="1"/>
      <w:numFmt w:val="lowerRoman"/>
      <w:lvlText w:val="%6."/>
      <w:lvlJc w:val="right"/>
      <w:pPr>
        <w:ind w:left="4535" w:hanging="180"/>
      </w:pPr>
    </w:lvl>
    <w:lvl w:ilvl="6" w:tplc="0426000F" w:tentative="1">
      <w:start w:val="1"/>
      <w:numFmt w:val="decimal"/>
      <w:lvlText w:val="%7."/>
      <w:lvlJc w:val="left"/>
      <w:pPr>
        <w:ind w:left="5255" w:hanging="360"/>
      </w:pPr>
    </w:lvl>
    <w:lvl w:ilvl="7" w:tplc="04260019" w:tentative="1">
      <w:start w:val="1"/>
      <w:numFmt w:val="lowerLetter"/>
      <w:lvlText w:val="%8."/>
      <w:lvlJc w:val="left"/>
      <w:pPr>
        <w:ind w:left="5975" w:hanging="360"/>
      </w:pPr>
    </w:lvl>
    <w:lvl w:ilvl="8" w:tplc="0426001B" w:tentative="1">
      <w:start w:val="1"/>
      <w:numFmt w:val="lowerRoman"/>
      <w:lvlText w:val="%9."/>
      <w:lvlJc w:val="right"/>
      <w:pPr>
        <w:ind w:left="6695" w:hanging="180"/>
      </w:pPr>
    </w:lvl>
  </w:abstractNum>
  <w:abstractNum w:abstractNumId="22">
    <w:nsid w:val="514471B2"/>
    <w:multiLevelType w:val="hybridMultilevel"/>
    <w:tmpl w:val="F99EB25C"/>
    <w:lvl w:ilvl="0" w:tplc="32429F6C">
      <w:start w:val="1"/>
      <w:numFmt w:val="decimal"/>
      <w:lvlText w:val="%1)"/>
      <w:lvlJc w:val="left"/>
      <w:pPr>
        <w:ind w:left="720" w:hanging="360"/>
      </w:pPr>
      <w:rPr>
        <w:b w:val="0"/>
      </w:rPr>
    </w:lvl>
    <w:lvl w:ilvl="1" w:tplc="274A9F32">
      <w:start w:val="1"/>
      <w:numFmt w:val="decimal"/>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2145DAE"/>
    <w:multiLevelType w:val="hybridMultilevel"/>
    <w:tmpl w:val="132011D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CD2F3A"/>
    <w:multiLevelType w:val="hybridMultilevel"/>
    <w:tmpl w:val="12E8B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5EC4CE2"/>
    <w:multiLevelType w:val="hybridMultilevel"/>
    <w:tmpl w:val="75B89E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6CA0FD9"/>
    <w:multiLevelType w:val="multilevel"/>
    <w:tmpl w:val="0409001F"/>
    <w:lvl w:ilvl="0">
      <w:start w:val="1"/>
      <w:numFmt w:val="decimal"/>
      <w:lvlText w:val="%1."/>
      <w:lvlJc w:val="left"/>
      <w:pPr>
        <w:ind w:left="1495" w:hanging="360"/>
      </w:pPr>
      <w:rPr>
        <w:rFonts w:hint="default"/>
      </w:rPr>
    </w:lvl>
    <w:lvl w:ilvl="1">
      <w:start w:val="1"/>
      <w:numFmt w:val="decimal"/>
      <w:lvlText w:val="%1.%2."/>
      <w:lvlJc w:val="left"/>
      <w:pPr>
        <w:ind w:left="2559"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3D393D"/>
    <w:multiLevelType w:val="multilevel"/>
    <w:tmpl w:val="0409001F"/>
    <w:lvl w:ilvl="0">
      <w:start w:val="1"/>
      <w:numFmt w:val="decimal"/>
      <w:lvlText w:val="%1."/>
      <w:lvlJc w:val="left"/>
      <w:pPr>
        <w:ind w:left="1495" w:hanging="360"/>
      </w:pPr>
      <w:rPr>
        <w:rFonts w:hint="default"/>
      </w:rPr>
    </w:lvl>
    <w:lvl w:ilvl="1">
      <w:start w:val="1"/>
      <w:numFmt w:val="decimal"/>
      <w:lvlText w:val="%1.%2."/>
      <w:lvlJc w:val="left"/>
      <w:pPr>
        <w:ind w:left="2559"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ACB41B1"/>
    <w:multiLevelType w:val="hybridMultilevel"/>
    <w:tmpl w:val="EE90AE1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2">
    <w:nsid w:val="714D58C5"/>
    <w:multiLevelType w:val="multilevel"/>
    <w:tmpl w:val="0409001F"/>
    <w:lvl w:ilvl="0">
      <w:start w:val="1"/>
      <w:numFmt w:val="decimal"/>
      <w:lvlText w:val="%1."/>
      <w:lvlJc w:val="left"/>
      <w:pPr>
        <w:ind w:left="1495" w:hanging="360"/>
      </w:pPr>
      <w:rPr>
        <w:rFonts w:hint="default"/>
      </w:rPr>
    </w:lvl>
    <w:lvl w:ilvl="1">
      <w:start w:val="1"/>
      <w:numFmt w:val="decimal"/>
      <w:lvlText w:val="%1.%2."/>
      <w:lvlJc w:val="left"/>
      <w:pPr>
        <w:ind w:left="2559"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9B0316C"/>
    <w:multiLevelType w:val="multilevel"/>
    <w:tmpl w:val="B300A5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AEA48C3"/>
    <w:multiLevelType w:val="hybridMultilevel"/>
    <w:tmpl w:val="D0C003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15"/>
  </w:num>
  <w:num w:numId="3">
    <w:abstractNumId w:val="7"/>
  </w:num>
  <w:num w:numId="4">
    <w:abstractNumId w:val="10"/>
  </w:num>
  <w:num w:numId="5">
    <w:abstractNumId w:val="2"/>
  </w:num>
  <w:num w:numId="6">
    <w:abstractNumId w:val="14"/>
  </w:num>
  <w:num w:numId="7">
    <w:abstractNumId w:val="6"/>
  </w:num>
  <w:num w:numId="8">
    <w:abstractNumId w:val="4"/>
  </w:num>
  <w:num w:numId="9">
    <w:abstractNumId w:val="18"/>
  </w:num>
  <w:num w:numId="10">
    <w:abstractNumId w:val="0"/>
  </w:num>
  <w:num w:numId="11">
    <w:abstractNumId w:val="22"/>
  </w:num>
  <w:num w:numId="12">
    <w:abstractNumId w:val="9"/>
  </w:num>
  <w:num w:numId="13">
    <w:abstractNumId w:val="33"/>
  </w:num>
  <w:num w:numId="14">
    <w:abstractNumId w:val="17"/>
  </w:num>
  <w:num w:numId="15">
    <w:abstractNumId w:val="24"/>
  </w:num>
  <w:num w:numId="16">
    <w:abstractNumId w:val="24"/>
  </w:num>
  <w:num w:numId="17">
    <w:abstractNumId w:val="24"/>
  </w:num>
  <w:num w:numId="18">
    <w:abstractNumId w:val="3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11"/>
  </w:num>
  <w:num w:numId="25">
    <w:abstractNumId w:val="23"/>
  </w:num>
  <w:num w:numId="26">
    <w:abstractNumId w:val="25"/>
  </w:num>
  <w:num w:numId="27">
    <w:abstractNumId w:val="27"/>
  </w:num>
  <w:num w:numId="28">
    <w:abstractNumId w:val="29"/>
  </w:num>
  <w:num w:numId="29">
    <w:abstractNumId w:val="21"/>
  </w:num>
  <w:num w:numId="30">
    <w:abstractNumId w:val="16"/>
  </w:num>
  <w:num w:numId="31">
    <w:abstractNumId w:val="24"/>
  </w:num>
  <w:num w:numId="32">
    <w:abstractNumId w:val="32"/>
  </w:num>
  <w:num w:numId="33">
    <w:abstractNumId w:val="13"/>
  </w:num>
  <w:num w:numId="34">
    <w:abstractNumId w:val="30"/>
  </w:num>
  <w:num w:numId="35">
    <w:abstractNumId w:val="1"/>
  </w:num>
  <w:num w:numId="36">
    <w:abstractNumId w:val="5"/>
  </w:num>
  <w:num w:numId="37">
    <w:abstractNumId w:val="20"/>
  </w:num>
  <w:num w:numId="38">
    <w:abstractNumId w:val="31"/>
  </w:num>
  <w:num w:numId="39">
    <w:abstractNumId w:val="28"/>
  </w:num>
  <w:num w:numId="40">
    <w:abstractNumId w:val="2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ntija Germa">
    <w15:presenceInfo w15:providerId="AD" w15:userId="S-1-5-21-507921405-1284227242-1801674531-57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seFELayout/>
  </w:compat>
  <w:rsids>
    <w:rsidRoot w:val="008674EC"/>
    <w:rsid w:val="00000C13"/>
    <w:rsid w:val="0000177C"/>
    <w:rsid w:val="00001C75"/>
    <w:rsid w:val="00012A29"/>
    <w:rsid w:val="00013807"/>
    <w:rsid w:val="00015767"/>
    <w:rsid w:val="00016524"/>
    <w:rsid w:val="00016AD4"/>
    <w:rsid w:val="000172FB"/>
    <w:rsid w:val="000177E7"/>
    <w:rsid w:val="00020776"/>
    <w:rsid w:val="000216EB"/>
    <w:rsid w:val="000217AE"/>
    <w:rsid w:val="00025076"/>
    <w:rsid w:val="00026036"/>
    <w:rsid w:val="0003089F"/>
    <w:rsid w:val="00030C02"/>
    <w:rsid w:val="00032229"/>
    <w:rsid w:val="0003245F"/>
    <w:rsid w:val="00033433"/>
    <w:rsid w:val="00033C30"/>
    <w:rsid w:val="00034957"/>
    <w:rsid w:val="00034EBA"/>
    <w:rsid w:val="00035A5D"/>
    <w:rsid w:val="000377BF"/>
    <w:rsid w:val="0004132F"/>
    <w:rsid w:val="0004390A"/>
    <w:rsid w:val="000452EC"/>
    <w:rsid w:val="000500A9"/>
    <w:rsid w:val="00051084"/>
    <w:rsid w:val="00051524"/>
    <w:rsid w:val="000529C6"/>
    <w:rsid w:val="00055F39"/>
    <w:rsid w:val="000620E3"/>
    <w:rsid w:val="00063276"/>
    <w:rsid w:val="00063E07"/>
    <w:rsid w:val="00064980"/>
    <w:rsid w:val="00066222"/>
    <w:rsid w:val="00066A1E"/>
    <w:rsid w:val="00076789"/>
    <w:rsid w:val="00077EAD"/>
    <w:rsid w:val="00083F7D"/>
    <w:rsid w:val="00084362"/>
    <w:rsid w:val="000847CC"/>
    <w:rsid w:val="000854B4"/>
    <w:rsid w:val="0008604B"/>
    <w:rsid w:val="000870EC"/>
    <w:rsid w:val="0009027B"/>
    <w:rsid w:val="00092A19"/>
    <w:rsid w:val="00092DFF"/>
    <w:rsid w:val="00096072"/>
    <w:rsid w:val="00096B14"/>
    <w:rsid w:val="000A4840"/>
    <w:rsid w:val="000A6001"/>
    <w:rsid w:val="000A7CC2"/>
    <w:rsid w:val="000B02B5"/>
    <w:rsid w:val="000B06AB"/>
    <w:rsid w:val="000B0FB0"/>
    <w:rsid w:val="000B16D3"/>
    <w:rsid w:val="000B3492"/>
    <w:rsid w:val="000B3AF5"/>
    <w:rsid w:val="000B514F"/>
    <w:rsid w:val="000B592A"/>
    <w:rsid w:val="000B64FC"/>
    <w:rsid w:val="000C0DCA"/>
    <w:rsid w:val="000C276F"/>
    <w:rsid w:val="000C457B"/>
    <w:rsid w:val="000C60C4"/>
    <w:rsid w:val="000C7647"/>
    <w:rsid w:val="000D0633"/>
    <w:rsid w:val="000D21E8"/>
    <w:rsid w:val="000D71A3"/>
    <w:rsid w:val="000D79CA"/>
    <w:rsid w:val="000E18A6"/>
    <w:rsid w:val="000E1D82"/>
    <w:rsid w:val="000E1F8D"/>
    <w:rsid w:val="000E4805"/>
    <w:rsid w:val="000E73AE"/>
    <w:rsid w:val="000F421D"/>
    <w:rsid w:val="000F6BB9"/>
    <w:rsid w:val="00100111"/>
    <w:rsid w:val="00110F57"/>
    <w:rsid w:val="0011132F"/>
    <w:rsid w:val="00117C8C"/>
    <w:rsid w:val="00121775"/>
    <w:rsid w:val="00122165"/>
    <w:rsid w:val="001227F7"/>
    <w:rsid w:val="001233B1"/>
    <w:rsid w:val="00123869"/>
    <w:rsid w:val="001241E5"/>
    <w:rsid w:val="00125842"/>
    <w:rsid w:val="00131CAB"/>
    <w:rsid w:val="00131F39"/>
    <w:rsid w:val="001342AC"/>
    <w:rsid w:val="00134CF2"/>
    <w:rsid w:val="00137D6F"/>
    <w:rsid w:val="00141948"/>
    <w:rsid w:val="0014270C"/>
    <w:rsid w:val="00143AD1"/>
    <w:rsid w:val="00143FA0"/>
    <w:rsid w:val="00144A97"/>
    <w:rsid w:val="00145716"/>
    <w:rsid w:val="00152DED"/>
    <w:rsid w:val="0015662A"/>
    <w:rsid w:val="00156BFB"/>
    <w:rsid w:val="0016251D"/>
    <w:rsid w:val="00162738"/>
    <w:rsid w:val="0016300D"/>
    <w:rsid w:val="0016328F"/>
    <w:rsid w:val="0016609F"/>
    <w:rsid w:val="00166EB0"/>
    <w:rsid w:val="00167832"/>
    <w:rsid w:val="00167D49"/>
    <w:rsid w:val="00172B01"/>
    <w:rsid w:val="001747B7"/>
    <w:rsid w:val="00177896"/>
    <w:rsid w:val="00182C46"/>
    <w:rsid w:val="00183130"/>
    <w:rsid w:val="00185029"/>
    <w:rsid w:val="00185064"/>
    <w:rsid w:val="00185D6D"/>
    <w:rsid w:val="00187435"/>
    <w:rsid w:val="00196FBB"/>
    <w:rsid w:val="001A00F1"/>
    <w:rsid w:val="001A2187"/>
    <w:rsid w:val="001A2F86"/>
    <w:rsid w:val="001A3293"/>
    <w:rsid w:val="001A3669"/>
    <w:rsid w:val="001A3A5F"/>
    <w:rsid w:val="001A40FD"/>
    <w:rsid w:val="001A6466"/>
    <w:rsid w:val="001A73C6"/>
    <w:rsid w:val="001B091F"/>
    <w:rsid w:val="001B1805"/>
    <w:rsid w:val="001B55F5"/>
    <w:rsid w:val="001C2516"/>
    <w:rsid w:val="001C3AA5"/>
    <w:rsid w:val="001C5FF2"/>
    <w:rsid w:val="001C6366"/>
    <w:rsid w:val="001C6C53"/>
    <w:rsid w:val="001D0FF3"/>
    <w:rsid w:val="001D2041"/>
    <w:rsid w:val="001D2DD3"/>
    <w:rsid w:val="001D5800"/>
    <w:rsid w:val="001D5AA8"/>
    <w:rsid w:val="001D7832"/>
    <w:rsid w:val="001D7BD3"/>
    <w:rsid w:val="001E04C7"/>
    <w:rsid w:val="001E6091"/>
    <w:rsid w:val="001F224A"/>
    <w:rsid w:val="001F6278"/>
    <w:rsid w:val="001F719C"/>
    <w:rsid w:val="00200737"/>
    <w:rsid w:val="00200B97"/>
    <w:rsid w:val="00205209"/>
    <w:rsid w:val="00206A91"/>
    <w:rsid w:val="00207DD6"/>
    <w:rsid w:val="002101A0"/>
    <w:rsid w:val="00210B1A"/>
    <w:rsid w:val="002114CA"/>
    <w:rsid w:val="0021161B"/>
    <w:rsid w:val="00211F27"/>
    <w:rsid w:val="00220271"/>
    <w:rsid w:val="0022064C"/>
    <w:rsid w:val="0022068E"/>
    <w:rsid w:val="0022094A"/>
    <w:rsid w:val="00223C38"/>
    <w:rsid w:val="002241B0"/>
    <w:rsid w:val="00224ECD"/>
    <w:rsid w:val="0023038E"/>
    <w:rsid w:val="002310B1"/>
    <w:rsid w:val="00231C28"/>
    <w:rsid w:val="00231FA0"/>
    <w:rsid w:val="00233F08"/>
    <w:rsid w:val="00234C85"/>
    <w:rsid w:val="002370E6"/>
    <w:rsid w:val="00237BDE"/>
    <w:rsid w:val="00241E1E"/>
    <w:rsid w:val="00242BFC"/>
    <w:rsid w:val="002434DA"/>
    <w:rsid w:val="00245A49"/>
    <w:rsid w:val="00246703"/>
    <w:rsid w:val="00246724"/>
    <w:rsid w:val="00247D48"/>
    <w:rsid w:val="00251DB2"/>
    <w:rsid w:val="00252F6C"/>
    <w:rsid w:val="00254854"/>
    <w:rsid w:val="00254F83"/>
    <w:rsid w:val="00255E2C"/>
    <w:rsid w:val="00257416"/>
    <w:rsid w:val="00262584"/>
    <w:rsid w:val="00262C13"/>
    <w:rsid w:val="00262FF1"/>
    <w:rsid w:val="002637A3"/>
    <w:rsid w:val="00264286"/>
    <w:rsid w:val="002656C0"/>
    <w:rsid w:val="0026631B"/>
    <w:rsid w:val="00266BFF"/>
    <w:rsid w:val="0027071E"/>
    <w:rsid w:val="00270D21"/>
    <w:rsid w:val="00271995"/>
    <w:rsid w:val="002726B3"/>
    <w:rsid w:val="00272896"/>
    <w:rsid w:val="002746AF"/>
    <w:rsid w:val="00275AE9"/>
    <w:rsid w:val="00277261"/>
    <w:rsid w:val="00277845"/>
    <w:rsid w:val="00280DC7"/>
    <w:rsid w:val="002834B5"/>
    <w:rsid w:val="002835B1"/>
    <w:rsid w:val="00287F33"/>
    <w:rsid w:val="00294ACB"/>
    <w:rsid w:val="00296382"/>
    <w:rsid w:val="00297201"/>
    <w:rsid w:val="002A1072"/>
    <w:rsid w:val="002A1881"/>
    <w:rsid w:val="002A27C9"/>
    <w:rsid w:val="002A38EC"/>
    <w:rsid w:val="002A434A"/>
    <w:rsid w:val="002A50A4"/>
    <w:rsid w:val="002A5377"/>
    <w:rsid w:val="002A7BA8"/>
    <w:rsid w:val="002B0A5D"/>
    <w:rsid w:val="002B2AE5"/>
    <w:rsid w:val="002B36BA"/>
    <w:rsid w:val="002B67EE"/>
    <w:rsid w:val="002C05BC"/>
    <w:rsid w:val="002C2AC4"/>
    <w:rsid w:val="002C3C94"/>
    <w:rsid w:val="002C3EF0"/>
    <w:rsid w:val="002C5C8C"/>
    <w:rsid w:val="002C65BC"/>
    <w:rsid w:val="002C7513"/>
    <w:rsid w:val="002D03CC"/>
    <w:rsid w:val="002D5C7C"/>
    <w:rsid w:val="002D7607"/>
    <w:rsid w:val="002D771F"/>
    <w:rsid w:val="002D799A"/>
    <w:rsid w:val="002E0B61"/>
    <w:rsid w:val="002E1BD5"/>
    <w:rsid w:val="002E288A"/>
    <w:rsid w:val="002E3330"/>
    <w:rsid w:val="002E4ED1"/>
    <w:rsid w:val="002E61E3"/>
    <w:rsid w:val="002F05EA"/>
    <w:rsid w:val="002F27B1"/>
    <w:rsid w:val="002F69A3"/>
    <w:rsid w:val="002F745D"/>
    <w:rsid w:val="00301368"/>
    <w:rsid w:val="003051A2"/>
    <w:rsid w:val="00305436"/>
    <w:rsid w:val="0030690F"/>
    <w:rsid w:val="003079F1"/>
    <w:rsid w:val="00310B2B"/>
    <w:rsid w:val="00310ED3"/>
    <w:rsid w:val="00312275"/>
    <w:rsid w:val="00315327"/>
    <w:rsid w:val="003168C1"/>
    <w:rsid w:val="00316CD8"/>
    <w:rsid w:val="00317A4A"/>
    <w:rsid w:val="00323029"/>
    <w:rsid w:val="003232D6"/>
    <w:rsid w:val="00323C10"/>
    <w:rsid w:val="0032509F"/>
    <w:rsid w:val="0033054A"/>
    <w:rsid w:val="0033566F"/>
    <w:rsid w:val="00335CB5"/>
    <w:rsid w:val="00336693"/>
    <w:rsid w:val="00336DC5"/>
    <w:rsid w:val="003376AC"/>
    <w:rsid w:val="00341F06"/>
    <w:rsid w:val="003452CA"/>
    <w:rsid w:val="0034550C"/>
    <w:rsid w:val="00345A76"/>
    <w:rsid w:val="00346A62"/>
    <w:rsid w:val="00350D20"/>
    <w:rsid w:val="00351F2E"/>
    <w:rsid w:val="0035396B"/>
    <w:rsid w:val="0035541C"/>
    <w:rsid w:val="00355C31"/>
    <w:rsid w:val="00357CCF"/>
    <w:rsid w:val="00361CE3"/>
    <w:rsid w:val="0036375E"/>
    <w:rsid w:val="003666C7"/>
    <w:rsid w:val="0037216E"/>
    <w:rsid w:val="00372342"/>
    <w:rsid w:val="00372496"/>
    <w:rsid w:val="003821FF"/>
    <w:rsid w:val="00384E95"/>
    <w:rsid w:val="00385A76"/>
    <w:rsid w:val="003862B9"/>
    <w:rsid w:val="0038700F"/>
    <w:rsid w:val="00390209"/>
    <w:rsid w:val="00390F23"/>
    <w:rsid w:val="00391816"/>
    <w:rsid w:val="0039213C"/>
    <w:rsid w:val="003938F4"/>
    <w:rsid w:val="00394236"/>
    <w:rsid w:val="0039463E"/>
    <w:rsid w:val="00394A50"/>
    <w:rsid w:val="003955E2"/>
    <w:rsid w:val="003A1141"/>
    <w:rsid w:val="003A2DA1"/>
    <w:rsid w:val="003B20DF"/>
    <w:rsid w:val="003B2EC7"/>
    <w:rsid w:val="003B3DCF"/>
    <w:rsid w:val="003B3F2B"/>
    <w:rsid w:val="003B6FB8"/>
    <w:rsid w:val="003C15B2"/>
    <w:rsid w:val="003C5845"/>
    <w:rsid w:val="003C5868"/>
    <w:rsid w:val="003C653E"/>
    <w:rsid w:val="003C6F8A"/>
    <w:rsid w:val="003D0217"/>
    <w:rsid w:val="003D077D"/>
    <w:rsid w:val="003D133C"/>
    <w:rsid w:val="003D444E"/>
    <w:rsid w:val="003D7278"/>
    <w:rsid w:val="003D749E"/>
    <w:rsid w:val="003E2DE1"/>
    <w:rsid w:val="003E3F3A"/>
    <w:rsid w:val="003E64E0"/>
    <w:rsid w:val="003E6920"/>
    <w:rsid w:val="003E728E"/>
    <w:rsid w:val="003E7A4E"/>
    <w:rsid w:val="003F100C"/>
    <w:rsid w:val="003F117B"/>
    <w:rsid w:val="003F1784"/>
    <w:rsid w:val="003F1CAA"/>
    <w:rsid w:val="003F763E"/>
    <w:rsid w:val="003F7771"/>
    <w:rsid w:val="004019BC"/>
    <w:rsid w:val="004026C4"/>
    <w:rsid w:val="00403EE2"/>
    <w:rsid w:val="0040557C"/>
    <w:rsid w:val="004061D1"/>
    <w:rsid w:val="004120CF"/>
    <w:rsid w:val="00415C29"/>
    <w:rsid w:val="004164F0"/>
    <w:rsid w:val="00416A99"/>
    <w:rsid w:val="00416DFE"/>
    <w:rsid w:val="00420412"/>
    <w:rsid w:val="00420E7C"/>
    <w:rsid w:val="00431E17"/>
    <w:rsid w:val="00433FA6"/>
    <w:rsid w:val="00434ABA"/>
    <w:rsid w:val="004357EB"/>
    <w:rsid w:val="00440604"/>
    <w:rsid w:val="004414C4"/>
    <w:rsid w:val="00443F64"/>
    <w:rsid w:val="0044521F"/>
    <w:rsid w:val="00445716"/>
    <w:rsid w:val="00447F58"/>
    <w:rsid w:val="00450544"/>
    <w:rsid w:val="0045097C"/>
    <w:rsid w:val="004511F4"/>
    <w:rsid w:val="00451374"/>
    <w:rsid w:val="00454470"/>
    <w:rsid w:val="00454DBE"/>
    <w:rsid w:val="00454DEB"/>
    <w:rsid w:val="00465B09"/>
    <w:rsid w:val="004663B2"/>
    <w:rsid w:val="00466EA2"/>
    <w:rsid w:val="00470A68"/>
    <w:rsid w:val="00470DA1"/>
    <w:rsid w:val="004723F7"/>
    <w:rsid w:val="00473066"/>
    <w:rsid w:val="004753D6"/>
    <w:rsid w:val="004753DF"/>
    <w:rsid w:val="00476223"/>
    <w:rsid w:val="0048225D"/>
    <w:rsid w:val="004836B4"/>
    <w:rsid w:val="00486819"/>
    <w:rsid w:val="004871C5"/>
    <w:rsid w:val="00490238"/>
    <w:rsid w:val="004923CA"/>
    <w:rsid w:val="0049247F"/>
    <w:rsid w:val="004924EE"/>
    <w:rsid w:val="00494BF6"/>
    <w:rsid w:val="00495BE9"/>
    <w:rsid w:val="004A0E64"/>
    <w:rsid w:val="004A11F8"/>
    <w:rsid w:val="004A7B37"/>
    <w:rsid w:val="004A7BB5"/>
    <w:rsid w:val="004A7EF1"/>
    <w:rsid w:val="004B2F4B"/>
    <w:rsid w:val="004B48B2"/>
    <w:rsid w:val="004B55A8"/>
    <w:rsid w:val="004B5CB1"/>
    <w:rsid w:val="004B768D"/>
    <w:rsid w:val="004B7FEC"/>
    <w:rsid w:val="004C0F9C"/>
    <w:rsid w:val="004C15C9"/>
    <w:rsid w:val="004C28D3"/>
    <w:rsid w:val="004C4183"/>
    <w:rsid w:val="004C604B"/>
    <w:rsid w:val="004D0B7E"/>
    <w:rsid w:val="004D10D0"/>
    <w:rsid w:val="004D4726"/>
    <w:rsid w:val="004D6B24"/>
    <w:rsid w:val="004E1BC7"/>
    <w:rsid w:val="004E67FF"/>
    <w:rsid w:val="004F2378"/>
    <w:rsid w:val="004F32BA"/>
    <w:rsid w:val="004F6A91"/>
    <w:rsid w:val="004F7677"/>
    <w:rsid w:val="004F7CE8"/>
    <w:rsid w:val="00500DBC"/>
    <w:rsid w:val="0050298E"/>
    <w:rsid w:val="00503444"/>
    <w:rsid w:val="00503B0A"/>
    <w:rsid w:val="0050775E"/>
    <w:rsid w:val="005161D2"/>
    <w:rsid w:val="00516B9F"/>
    <w:rsid w:val="00521F1C"/>
    <w:rsid w:val="00522EBE"/>
    <w:rsid w:val="0052438C"/>
    <w:rsid w:val="00526328"/>
    <w:rsid w:val="0052686E"/>
    <w:rsid w:val="00532C5E"/>
    <w:rsid w:val="00533362"/>
    <w:rsid w:val="00535041"/>
    <w:rsid w:val="00535AFC"/>
    <w:rsid w:val="005379E5"/>
    <w:rsid w:val="00542590"/>
    <w:rsid w:val="005439E5"/>
    <w:rsid w:val="00545C37"/>
    <w:rsid w:val="005516C3"/>
    <w:rsid w:val="00553FB5"/>
    <w:rsid w:val="0055628A"/>
    <w:rsid w:val="0056375D"/>
    <w:rsid w:val="00563BDA"/>
    <w:rsid w:val="00563DD6"/>
    <w:rsid w:val="00564149"/>
    <w:rsid w:val="005666DB"/>
    <w:rsid w:val="005673A5"/>
    <w:rsid w:val="005727F3"/>
    <w:rsid w:val="0057624B"/>
    <w:rsid w:val="00585A43"/>
    <w:rsid w:val="00590E4A"/>
    <w:rsid w:val="0059176F"/>
    <w:rsid w:val="00592287"/>
    <w:rsid w:val="00592657"/>
    <w:rsid w:val="005942BB"/>
    <w:rsid w:val="00595602"/>
    <w:rsid w:val="0059720C"/>
    <w:rsid w:val="005A0577"/>
    <w:rsid w:val="005A120A"/>
    <w:rsid w:val="005A1F9C"/>
    <w:rsid w:val="005A2D68"/>
    <w:rsid w:val="005A4547"/>
    <w:rsid w:val="005A7046"/>
    <w:rsid w:val="005A71BF"/>
    <w:rsid w:val="005A7687"/>
    <w:rsid w:val="005A7A38"/>
    <w:rsid w:val="005A7AE8"/>
    <w:rsid w:val="005B2755"/>
    <w:rsid w:val="005B45A8"/>
    <w:rsid w:val="005B4E2E"/>
    <w:rsid w:val="005B5677"/>
    <w:rsid w:val="005B6384"/>
    <w:rsid w:val="005C0FEC"/>
    <w:rsid w:val="005C2E04"/>
    <w:rsid w:val="005C6E8A"/>
    <w:rsid w:val="005C7CEE"/>
    <w:rsid w:val="005D1AF0"/>
    <w:rsid w:val="005D2CAF"/>
    <w:rsid w:val="005D3CE8"/>
    <w:rsid w:val="005D3DDC"/>
    <w:rsid w:val="005D557B"/>
    <w:rsid w:val="005D6CC1"/>
    <w:rsid w:val="005E586C"/>
    <w:rsid w:val="005E65E2"/>
    <w:rsid w:val="005E6A68"/>
    <w:rsid w:val="005E7FEC"/>
    <w:rsid w:val="005F09FB"/>
    <w:rsid w:val="005F2258"/>
    <w:rsid w:val="005F2CBB"/>
    <w:rsid w:val="005F2F95"/>
    <w:rsid w:val="005F4B06"/>
    <w:rsid w:val="005F5742"/>
    <w:rsid w:val="005F5B5E"/>
    <w:rsid w:val="005F70AE"/>
    <w:rsid w:val="005F7FF7"/>
    <w:rsid w:val="006031E0"/>
    <w:rsid w:val="00603A0E"/>
    <w:rsid w:val="006054F8"/>
    <w:rsid w:val="006056CE"/>
    <w:rsid w:val="00610E7E"/>
    <w:rsid w:val="006111CE"/>
    <w:rsid w:val="0061204F"/>
    <w:rsid w:val="0061564E"/>
    <w:rsid w:val="00616677"/>
    <w:rsid w:val="00620457"/>
    <w:rsid w:val="00622064"/>
    <w:rsid w:val="0062249C"/>
    <w:rsid w:val="00623CBD"/>
    <w:rsid w:val="00631849"/>
    <w:rsid w:val="006329D4"/>
    <w:rsid w:val="006336FD"/>
    <w:rsid w:val="0063431F"/>
    <w:rsid w:val="00634E92"/>
    <w:rsid w:val="00636D07"/>
    <w:rsid w:val="00641E59"/>
    <w:rsid w:val="00642D99"/>
    <w:rsid w:val="006440AB"/>
    <w:rsid w:val="00645012"/>
    <w:rsid w:val="0064654F"/>
    <w:rsid w:val="00646831"/>
    <w:rsid w:val="00646BA1"/>
    <w:rsid w:val="00650F7F"/>
    <w:rsid w:val="00652E13"/>
    <w:rsid w:val="006545A2"/>
    <w:rsid w:val="00655A20"/>
    <w:rsid w:val="00656DC8"/>
    <w:rsid w:val="00657905"/>
    <w:rsid w:val="00661CFC"/>
    <w:rsid w:val="00662CEE"/>
    <w:rsid w:val="00663828"/>
    <w:rsid w:val="00663BFE"/>
    <w:rsid w:val="00666DE0"/>
    <w:rsid w:val="00667A18"/>
    <w:rsid w:val="0067303F"/>
    <w:rsid w:val="0067306A"/>
    <w:rsid w:val="00677B0B"/>
    <w:rsid w:val="00681079"/>
    <w:rsid w:val="0068191B"/>
    <w:rsid w:val="00684B87"/>
    <w:rsid w:val="00685A53"/>
    <w:rsid w:val="00691C02"/>
    <w:rsid w:val="00692B42"/>
    <w:rsid w:val="00693966"/>
    <w:rsid w:val="00694375"/>
    <w:rsid w:val="0069496F"/>
    <w:rsid w:val="00694E4F"/>
    <w:rsid w:val="0069588B"/>
    <w:rsid w:val="006968D1"/>
    <w:rsid w:val="006A3EB4"/>
    <w:rsid w:val="006A5E7E"/>
    <w:rsid w:val="006A5FEA"/>
    <w:rsid w:val="006B058B"/>
    <w:rsid w:val="006B170A"/>
    <w:rsid w:val="006B4906"/>
    <w:rsid w:val="006B66A6"/>
    <w:rsid w:val="006B6CD0"/>
    <w:rsid w:val="006B7446"/>
    <w:rsid w:val="006B758C"/>
    <w:rsid w:val="006C16EC"/>
    <w:rsid w:val="006D2BDB"/>
    <w:rsid w:val="006D4983"/>
    <w:rsid w:val="006D5057"/>
    <w:rsid w:val="006D53B8"/>
    <w:rsid w:val="006D5C52"/>
    <w:rsid w:val="006D795B"/>
    <w:rsid w:val="006E2359"/>
    <w:rsid w:val="006E2428"/>
    <w:rsid w:val="006E3055"/>
    <w:rsid w:val="006E306A"/>
    <w:rsid w:val="006E33A9"/>
    <w:rsid w:val="006E384D"/>
    <w:rsid w:val="006E5A89"/>
    <w:rsid w:val="006E6099"/>
    <w:rsid w:val="006E62D7"/>
    <w:rsid w:val="006E6F1E"/>
    <w:rsid w:val="006F1D53"/>
    <w:rsid w:val="006F3771"/>
    <w:rsid w:val="006F3E0E"/>
    <w:rsid w:val="006F4AF8"/>
    <w:rsid w:val="006F617D"/>
    <w:rsid w:val="006F76CF"/>
    <w:rsid w:val="00700119"/>
    <w:rsid w:val="007002AA"/>
    <w:rsid w:val="007005AD"/>
    <w:rsid w:val="007025D6"/>
    <w:rsid w:val="007035A5"/>
    <w:rsid w:val="00703BF4"/>
    <w:rsid w:val="00705435"/>
    <w:rsid w:val="0070589A"/>
    <w:rsid w:val="00705C07"/>
    <w:rsid w:val="00707151"/>
    <w:rsid w:val="00711F32"/>
    <w:rsid w:val="007120F4"/>
    <w:rsid w:val="0071351D"/>
    <w:rsid w:val="00713D67"/>
    <w:rsid w:val="00713E6E"/>
    <w:rsid w:val="00714842"/>
    <w:rsid w:val="00715E5D"/>
    <w:rsid w:val="00716925"/>
    <w:rsid w:val="0072061C"/>
    <w:rsid w:val="00720AE6"/>
    <w:rsid w:val="007211EF"/>
    <w:rsid w:val="00723D08"/>
    <w:rsid w:val="00723E78"/>
    <w:rsid w:val="0072632F"/>
    <w:rsid w:val="00726646"/>
    <w:rsid w:val="007322AC"/>
    <w:rsid w:val="0073273F"/>
    <w:rsid w:val="0073408C"/>
    <w:rsid w:val="00734368"/>
    <w:rsid w:val="00742FAC"/>
    <w:rsid w:val="007438FE"/>
    <w:rsid w:val="0074511E"/>
    <w:rsid w:val="00745855"/>
    <w:rsid w:val="00747A8C"/>
    <w:rsid w:val="00750D96"/>
    <w:rsid w:val="007538C8"/>
    <w:rsid w:val="0075422C"/>
    <w:rsid w:val="00755278"/>
    <w:rsid w:val="00757E7A"/>
    <w:rsid w:val="0076150A"/>
    <w:rsid w:val="00762AA5"/>
    <w:rsid w:val="007653B8"/>
    <w:rsid w:val="0076584B"/>
    <w:rsid w:val="00770E70"/>
    <w:rsid w:val="00775B67"/>
    <w:rsid w:val="00777CD1"/>
    <w:rsid w:val="00781FDF"/>
    <w:rsid w:val="00783677"/>
    <w:rsid w:val="007904B1"/>
    <w:rsid w:val="00790C52"/>
    <w:rsid w:val="00791829"/>
    <w:rsid w:val="00791BFA"/>
    <w:rsid w:val="00792084"/>
    <w:rsid w:val="0079372C"/>
    <w:rsid w:val="0079514E"/>
    <w:rsid w:val="00797C44"/>
    <w:rsid w:val="007A15CE"/>
    <w:rsid w:val="007A6DEF"/>
    <w:rsid w:val="007B0408"/>
    <w:rsid w:val="007B346F"/>
    <w:rsid w:val="007B389B"/>
    <w:rsid w:val="007B46C2"/>
    <w:rsid w:val="007B609F"/>
    <w:rsid w:val="007C1D00"/>
    <w:rsid w:val="007C40A4"/>
    <w:rsid w:val="007C5212"/>
    <w:rsid w:val="007C5507"/>
    <w:rsid w:val="007C56D6"/>
    <w:rsid w:val="007C74E8"/>
    <w:rsid w:val="007D1844"/>
    <w:rsid w:val="007D2132"/>
    <w:rsid w:val="007D666A"/>
    <w:rsid w:val="007D6F66"/>
    <w:rsid w:val="007E01FA"/>
    <w:rsid w:val="007E0768"/>
    <w:rsid w:val="007E24AE"/>
    <w:rsid w:val="007E4CFA"/>
    <w:rsid w:val="007E4E5C"/>
    <w:rsid w:val="007E6A2A"/>
    <w:rsid w:val="007F0BFD"/>
    <w:rsid w:val="007F18D9"/>
    <w:rsid w:val="007F5D4F"/>
    <w:rsid w:val="007F67D5"/>
    <w:rsid w:val="007F720E"/>
    <w:rsid w:val="00803095"/>
    <w:rsid w:val="008031F1"/>
    <w:rsid w:val="0080327A"/>
    <w:rsid w:val="00805E63"/>
    <w:rsid w:val="00805FE1"/>
    <w:rsid w:val="00806040"/>
    <w:rsid w:val="00806316"/>
    <w:rsid w:val="00806365"/>
    <w:rsid w:val="0081115A"/>
    <w:rsid w:val="00811261"/>
    <w:rsid w:val="00812B73"/>
    <w:rsid w:val="0081350D"/>
    <w:rsid w:val="00817F67"/>
    <w:rsid w:val="00825B99"/>
    <w:rsid w:val="00826278"/>
    <w:rsid w:val="008305DA"/>
    <w:rsid w:val="00831902"/>
    <w:rsid w:val="00833AD4"/>
    <w:rsid w:val="00835729"/>
    <w:rsid w:val="00835CD7"/>
    <w:rsid w:val="00836883"/>
    <w:rsid w:val="008377CE"/>
    <w:rsid w:val="00843F26"/>
    <w:rsid w:val="0084578B"/>
    <w:rsid w:val="00845C37"/>
    <w:rsid w:val="00846F07"/>
    <w:rsid w:val="00847B24"/>
    <w:rsid w:val="00847C97"/>
    <w:rsid w:val="00854836"/>
    <w:rsid w:val="00854F73"/>
    <w:rsid w:val="00860F86"/>
    <w:rsid w:val="00860FEC"/>
    <w:rsid w:val="00863A72"/>
    <w:rsid w:val="00863AB6"/>
    <w:rsid w:val="008674EC"/>
    <w:rsid w:val="00867D8C"/>
    <w:rsid w:val="00871A08"/>
    <w:rsid w:val="0087297D"/>
    <w:rsid w:val="008731F6"/>
    <w:rsid w:val="0087321E"/>
    <w:rsid w:val="00874B07"/>
    <w:rsid w:val="0087535A"/>
    <w:rsid w:val="008760F7"/>
    <w:rsid w:val="00881882"/>
    <w:rsid w:val="00883319"/>
    <w:rsid w:val="00883E5F"/>
    <w:rsid w:val="00887702"/>
    <w:rsid w:val="00890AD8"/>
    <w:rsid w:val="0089289A"/>
    <w:rsid w:val="00893241"/>
    <w:rsid w:val="008936F3"/>
    <w:rsid w:val="00893A61"/>
    <w:rsid w:val="00895621"/>
    <w:rsid w:val="00895D8B"/>
    <w:rsid w:val="00896B4E"/>
    <w:rsid w:val="00896C3C"/>
    <w:rsid w:val="00896EEB"/>
    <w:rsid w:val="008970EB"/>
    <w:rsid w:val="008A1803"/>
    <w:rsid w:val="008A2E43"/>
    <w:rsid w:val="008A68FD"/>
    <w:rsid w:val="008A7C47"/>
    <w:rsid w:val="008B13AD"/>
    <w:rsid w:val="008B2378"/>
    <w:rsid w:val="008B52DD"/>
    <w:rsid w:val="008C030A"/>
    <w:rsid w:val="008C0FF4"/>
    <w:rsid w:val="008C153B"/>
    <w:rsid w:val="008C1A4C"/>
    <w:rsid w:val="008C3D7C"/>
    <w:rsid w:val="008C4CE9"/>
    <w:rsid w:val="008C55CA"/>
    <w:rsid w:val="008C6FF6"/>
    <w:rsid w:val="008C785B"/>
    <w:rsid w:val="008D2411"/>
    <w:rsid w:val="008D24C1"/>
    <w:rsid w:val="008D2816"/>
    <w:rsid w:val="008D2BB4"/>
    <w:rsid w:val="008D2C77"/>
    <w:rsid w:val="008D4D6D"/>
    <w:rsid w:val="008D5168"/>
    <w:rsid w:val="008E1F44"/>
    <w:rsid w:val="008E47D6"/>
    <w:rsid w:val="008E5C83"/>
    <w:rsid w:val="008E71EC"/>
    <w:rsid w:val="008F2354"/>
    <w:rsid w:val="008F6337"/>
    <w:rsid w:val="00900384"/>
    <w:rsid w:val="00900D84"/>
    <w:rsid w:val="0090135C"/>
    <w:rsid w:val="0090386E"/>
    <w:rsid w:val="009041AC"/>
    <w:rsid w:val="00907151"/>
    <w:rsid w:val="0091363E"/>
    <w:rsid w:val="00915960"/>
    <w:rsid w:val="00921692"/>
    <w:rsid w:val="00923CD7"/>
    <w:rsid w:val="009245F4"/>
    <w:rsid w:val="00925DC9"/>
    <w:rsid w:val="00931F9C"/>
    <w:rsid w:val="00932C09"/>
    <w:rsid w:val="009339BA"/>
    <w:rsid w:val="0093599C"/>
    <w:rsid w:val="00936BFB"/>
    <w:rsid w:val="009406C8"/>
    <w:rsid w:val="009413B7"/>
    <w:rsid w:val="0094168A"/>
    <w:rsid w:val="00942991"/>
    <w:rsid w:val="0094612B"/>
    <w:rsid w:val="00946C57"/>
    <w:rsid w:val="0094778A"/>
    <w:rsid w:val="00947883"/>
    <w:rsid w:val="00951952"/>
    <w:rsid w:val="0095273A"/>
    <w:rsid w:val="00954B89"/>
    <w:rsid w:val="00955DBD"/>
    <w:rsid w:val="00956331"/>
    <w:rsid w:val="0095707E"/>
    <w:rsid w:val="00957B82"/>
    <w:rsid w:val="00963177"/>
    <w:rsid w:val="009639BA"/>
    <w:rsid w:val="00963CF1"/>
    <w:rsid w:val="00963FA2"/>
    <w:rsid w:val="00964A91"/>
    <w:rsid w:val="00965E25"/>
    <w:rsid w:val="0096617C"/>
    <w:rsid w:val="00967753"/>
    <w:rsid w:val="0097000F"/>
    <w:rsid w:val="00971700"/>
    <w:rsid w:val="0097302A"/>
    <w:rsid w:val="009748F0"/>
    <w:rsid w:val="0097600E"/>
    <w:rsid w:val="00977A12"/>
    <w:rsid w:val="00980279"/>
    <w:rsid w:val="00981F76"/>
    <w:rsid w:val="00984F9E"/>
    <w:rsid w:val="00987E15"/>
    <w:rsid w:val="00990E06"/>
    <w:rsid w:val="009923A3"/>
    <w:rsid w:val="009926A4"/>
    <w:rsid w:val="0099273B"/>
    <w:rsid w:val="00993A55"/>
    <w:rsid w:val="00994536"/>
    <w:rsid w:val="00994E46"/>
    <w:rsid w:val="009A3EC3"/>
    <w:rsid w:val="009A675E"/>
    <w:rsid w:val="009B1158"/>
    <w:rsid w:val="009B23A8"/>
    <w:rsid w:val="009B322A"/>
    <w:rsid w:val="009B3AF8"/>
    <w:rsid w:val="009B3B7E"/>
    <w:rsid w:val="009B3BAF"/>
    <w:rsid w:val="009B51CD"/>
    <w:rsid w:val="009B55F9"/>
    <w:rsid w:val="009B5F23"/>
    <w:rsid w:val="009B5FC9"/>
    <w:rsid w:val="009B6F60"/>
    <w:rsid w:val="009B7495"/>
    <w:rsid w:val="009B7DCD"/>
    <w:rsid w:val="009C02D7"/>
    <w:rsid w:val="009C1CEF"/>
    <w:rsid w:val="009C30AB"/>
    <w:rsid w:val="009C3406"/>
    <w:rsid w:val="009C3CFD"/>
    <w:rsid w:val="009C4FA4"/>
    <w:rsid w:val="009C5B49"/>
    <w:rsid w:val="009D4731"/>
    <w:rsid w:val="009D6D98"/>
    <w:rsid w:val="009E69DC"/>
    <w:rsid w:val="009F0C50"/>
    <w:rsid w:val="009F0F69"/>
    <w:rsid w:val="009F2E11"/>
    <w:rsid w:val="009F4D32"/>
    <w:rsid w:val="009F52D2"/>
    <w:rsid w:val="009F68B9"/>
    <w:rsid w:val="00A01929"/>
    <w:rsid w:val="00A03439"/>
    <w:rsid w:val="00A069C8"/>
    <w:rsid w:val="00A07305"/>
    <w:rsid w:val="00A10E24"/>
    <w:rsid w:val="00A10E68"/>
    <w:rsid w:val="00A12939"/>
    <w:rsid w:val="00A12ED8"/>
    <w:rsid w:val="00A1343C"/>
    <w:rsid w:val="00A13BEF"/>
    <w:rsid w:val="00A16743"/>
    <w:rsid w:val="00A175F1"/>
    <w:rsid w:val="00A217F6"/>
    <w:rsid w:val="00A26168"/>
    <w:rsid w:val="00A26EFE"/>
    <w:rsid w:val="00A30000"/>
    <w:rsid w:val="00A32125"/>
    <w:rsid w:val="00A32AA4"/>
    <w:rsid w:val="00A33DF2"/>
    <w:rsid w:val="00A353EC"/>
    <w:rsid w:val="00A35424"/>
    <w:rsid w:val="00A357F9"/>
    <w:rsid w:val="00A43DAB"/>
    <w:rsid w:val="00A47371"/>
    <w:rsid w:val="00A47A2D"/>
    <w:rsid w:val="00A50113"/>
    <w:rsid w:val="00A50781"/>
    <w:rsid w:val="00A51FEF"/>
    <w:rsid w:val="00A54E03"/>
    <w:rsid w:val="00A573B7"/>
    <w:rsid w:val="00A606E1"/>
    <w:rsid w:val="00A60B3A"/>
    <w:rsid w:val="00A63B17"/>
    <w:rsid w:val="00A676D7"/>
    <w:rsid w:val="00A70AA7"/>
    <w:rsid w:val="00A71132"/>
    <w:rsid w:val="00A72BAB"/>
    <w:rsid w:val="00A74C57"/>
    <w:rsid w:val="00A75F87"/>
    <w:rsid w:val="00A81A94"/>
    <w:rsid w:val="00A82ACF"/>
    <w:rsid w:val="00A831E6"/>
    <w:rsid w:val="00A83824"/>
    <w:rsid w:val="00A83BCE"/>
    <w:rsid w:val="00A866D6"/>
    <w:rsid w:val="00A900B7"/>
    <w:rsid w:val="00A93C3D"/>
    <w:rsid w:val="00A9405B"/>
    <w:rsid w:val="00A940B8"/>
    <w:rsid w:val="00A96E3D"/>
    <w:rsid w:val="00AA097B"/>
    <w:rsid w:val="00AA20CD"/>
    <w:rsid w:val="00AA2797"/>
    <w:rsid w:val="00AA493C"/>
    <w:rsid w:val="00AA5E69"/>
    <w:rsid w:val="00AA65D5"/>
    <w:rsid w:val="00AB0E1F"/>
    <w:rsid w:val="00AB2673"/>
    <w:rsid w:val="00AB6CA0"/>
    <w:rsid w:val="00AC01F0"/>
    <w:rsid w:val="00AC3734"/>
    <w:rsid w:val="00AC453A"/>
    <w:rsid w:val="00AD2CF2"/>
    <w:rsid w:val="00AD435E"/>
    <w:rsid w:val="00AD7954"/>
    <w:rsid w:val="00AE0711"/>
    <w:rsid w:val="00AE1893"/>
    <w:rsid w:val="00AE1F8A"/>
    <w:rsid w:val="00AE2370"/>
    <w:rsid w:val="00AE2929"/>
    <w:rsid w:val="00AE7184"/>
    <w:rsid w:val="00AE799D"/>
    <w:rsid w:val="00AF0AEA"/>
    <w:rsid w:val="00AF17A1"/>
    <w:rsid w:val="00AF22C0"/>
    <w:rsid w:val="00AF3640"/>
    <w:rsid w:val="00AF53A2"/>
    <w:rsid w:val="00AF760E"/>
    <w:rsid w:val="00AF787D"/>
    <w:rsid w:val="00B01146"/>
    <w:rsid w:val="00B01685"/>
    <w:rsid w:val="00B01776"/>
    <w:rsid w:val="00B033EF"/>
    <w:rsid w:val="00B04D57"/>
    <w:rsid w:val="00B052F8"/>
    <w:rsid w:val="00B06372"/>
    <w:rsid w:val="00B1200D"/>
    <w:rsid w:val="00B130DC"/>
    <w:rsid w:val="00B13227"/>
    <w:rsid w:val="00B150AD"/>
    <w:rsid w:val="00B16386"/>
    <w:rsid w:val="00B218C6"/>
    <w:rsid w:val="00B22A99"/>
    <w:rsid w:val="00B22B42"/>
    <w:rsid w:val="00B23EB1"/>
    <w:rsid w:val="00B24098"/>
    <w:rsid w:val="00B24CB0"/>
    <w:rsid w:val="00B27C56"/>
    <w:rsid w:val="00B31A22"/>
    <w:rsid w:val="00B32EFB"/>
    <w:rsid w:val="00B330FA"/>
    <w:rsid w:val="00B35751"/>
    <w:rsid w:val="00B358B6"/>
    <w:rsid w:val="00B35B64"/>
    <w:rsid w:val="00B36881"/>
    <w:rsid w:val="00B419BF"/>
    <w:rsid w:val="00B47F9C"/>
    <w:rsid w:val="00B509FD"/>
    <w:rsid w:val="00B52A8A"/>
    <w:rsid w:val="00B5310E"/>
    <w:rsid w:val="00B578E1"/>
    <w:rsid w:val="00B610D2"/>
    <w:rsid w:val="00B617EE"/>
    <w:rsid w:val="00B63BBC"/>
    <w:rsid w:val="00B70CCB"/>
    <w:rsid w:val="00B70EB4"/>
    <w:rsid w:val="00B71369"/>
    <w:rsid w:val="00B72771"/>
    <w:rsid w:val="00B72DF0"/>
    <w:rsid w:val="00B73EF4"/>
    <w:rsid w:val="00B75CB6"/>
    <w:rsid w:val="00B75D0D"/>
    <w:rsid w:val="00B810D9"/>
    <w:rsid w:val="00B8269F"/>
    <w:rsid w:val="00B854A6"/>
    <w:rsid w:val="00B91586"/>
    <w:rsid w:val="00B92C76"/>
    <w:rsid w:val="00B92DEA"/>
    <w:rsid w:val="00B93319"/>
    <w:rsid w:val="00B966DD"/>
    <w:rsid w:val="00B9771B"/>
    <w:rsid w:val="00BA2688"/>
    <w:rsid w:val="00BA365C"/>
    <w:rsid w:val="00BA383D"/>
    <w:rsid w:val="00BA46AA"/>
    <w:rsid w:val="00BA4B95"/>
    <w:rsid w:val="00BA6D5F"/>
    <w:rsid w:val="00BA7039"/>
    <w:rsid w:val="00BA7B3B"/>
    <w:rsid w:val="00BB0A44"/>
    <w:rsid w:val="00BB0BCB"/>
    <w:rsid w:val="00BB1A6F"/>
    <w:rsid w:val="00BB2894"/>
    <w:rsid w:val="00BB49BB"/>
    <w:rsid w:val="00BB6941"/>
    <w:rsid w:val="00BC00E5"/>
    <w:rsid w:val="00BC1647"/>
    <w:rsid w:val="00BC2830"/>
    <w:rsid w:val="00BC4028"/>
    <w:rsid w:val="00BC50D8"/>
    <w:rsid w:val="00BC65B8"/>
    <w:rsid w:val="00BE1131"/>
    <w:rsid w:val="00BE11FF"/>
    <w:rsid w:val="00BE18D5"/>
    <w:rsid w:val="00BE38D6"/>
    <w:rsid w:val="00BE4930"/>
    <w:rsid w:val="00BE6A99"/>
    <w:rsid w:val="00BF02A5"/>
    <w:rsid w:val="00BF0B2A"/>
    <w:rsid w:val="00BF10A3"/>
    <w:rsid w:val="00BF180E"/>
    <w:rsid w:val="00BF26C9"/>
    <w:rsid w:val="00BF2D84"/>
    <w:rsid w:val="00BF721F"/>
    <w:rsid w:val="00C00064"/>
    <w:rsid w:val="00C00B50"/>
    <w:rsid w:val="00C03432"/>
    <w:rsid w:val="00C04AE5"/>
    <w:rsid w:val="00C101E1"/>
    <w:rsid w:val="00C10EDC"/>
    <w:rsid w:val="00C11F75"/>
    <w:rsid w:val="00C13B91"/>
    <w:rsid w:val="00C16B5F"/>
    <w:rsid w:val="00C2021C"/>
    <w:rsid w:val="00C21A96"/>
    <w:rsid w:val="00C2391B"/>
    <w:rsid w:val="00C241FD"/>
    <w:rsid w:val="00C25281"/>
    <w:rsid w:val="00C259AF"/>
    <w:rsid w:val="00C265D1"/>
    <w:rsid w:val="00C3017E"/>
    <w:rsid w:val="00C32676"/>
    <w:rsid w:val="00C32F22"/>
    <w:rsid w:val="00C344EC"/>
    <w:rsid w:val="00C351C9"/>
    <w:rsid w:val="00C3595F"/>
    <w:rsid w:val="00C36BD2"/>
    <w:rsid w:val="00C40E94"/>
    <w:rsid w:val="00C42653"/>
    <w:rsid w:val="00C43538"/>
    <w:rsid w:val="00C5322A"/>
    <w:rsid w:val="00C54290"/>
    <w:rsid w:val="00C5581F"/>
    <w:rsid w:val="00C55B8E"/>
    <w:rsid w:val="00C5613C"/>
    <w:rsid w:val="00C573F8"/>
    <w:rsid w:val="00C57C87"/>
    <w:rsid w:val="00C62860"/>
    <w:rsid w:val="00C66987"/>
    <w:rsid w:val="00C7297F"/>
    <w:rsid w:val="00C77E92"/>
    <w:rsid w:val="00C807A3"/>
    <w:rsid w:val="00C82DC3"/>
    <w:rsid w:val="00C839F5"/>
    <w:rsid w:val="00C85CA6"/>
    <w:rsid w:val="00C87443"/>
    <w:rsid w:val="00C92C6D"/>
    <w:rsid w:val="00CA49DE"/>
    <w:rsid w:val="00CA7202"/>
    <w:rsid w:val="00CB1142"/>
    <w:rsid w:val="00CB1868"/>
    <w:rsid w:val="00CB1ACF"/>
    <w:rsid w:val="00CB3A3F"/>
    <w:rsid w:val="00CB4F7B"/>
    <w:rsid w:val="00CB619B"/>
    <w:rsid w:val="00CB7C3C"/>
    <w:rsid w:val="00CC1FCB"/>
    <w:rsid w:val="00CC42DF"/>
    <w:rsid w:val="00CC4A69"/>
    <w:rsid w:val="00CC4C7F"/>
    <w:rsid w:val="00CC6FC7"/>
    <w:rsid w:val="00CC700E"/>
    <w:rsid w:val="00CC7DE5"/>
    <w:rsid w:val="00CD15AD"/>
    <w:rsid w:val="00CD30E9"/>
    <w:rsid w:val="00CD376C"/>
    <w:rsid w:val="00CD3E71"/>
    <w:rsid w:val="00CD6420"/>
    <w:rsid w:val="00CD7AE4"/>
    <w:rsid w:val="00CE25C7"/>
    <w:rsid w:val="00CE5B9C"/>
    <w:rsid w:val="00CE6DFC"/>
    <w:rsid w:val="00CE6F54"/>
    <w:rsid w:val="00CE7931"/>
    <w:rsid w:val="00CF0724"/>
    <w:rsid w:val="00CF0BFD"/>
    <w:rsid w:val="00CF36EB"/>
    <w:rsid w:val="00CF3D3A"/>
    <w:rsid w:val="00CF3E99"/>
    <w:rsid w:val="00CF40B7"/>
    <w:rsid w:val="00CF4F59"/>
    <w:rsid w:val="00CF5CAB"/>
    <w:rsid w:val="00D00492"/>
    <w:rsid w:val="00D00730"/>
    <w:rsid w:val="00D048DE"/>
    <w:rsid w:val="00D11F70"/>
    <w:rsid w:val="00D133DD"/>
    <w:rsid w:val="00D17DDA"/>
    <w:rsid w:val="00D2195D"/>
    <w:rsid w:val="00D22B1C"/>
    <w:rsid w:val="00D27690"/>
    <w:rsid w:val="00D30342"/>
    <w:rsid w:val="00D3056F"/>
    <w:rsid w:val="00D30CBB"/>
    <w:rsid w:val="00D3247B"/>
    <w:rsid w:val="00D325BE"/>
    <w:rsid w:val="00D32CAE"/>
    <w:rsid w:val="00D34784"/>
    <w:rsid w:val="00D35947"/>
    <w:rsid w:val="00D35C8E"/>
    <w:rsid w:val="00D361EA"/>
    <w:rsid w:val="00D36EC9"/>
    <w:rsid w:val="00D36F17"/>
    <w:rsid w:val="00D404A9"/>
    <w:rsid w:val="00D468CA"/>
    <w:rsid w:val="00D46DBB"/>
    <w:rsid w:val="00D537B7"/>
    <w:rsid w:val="00D538B6"/>
    <w:rsid w:val="00D54114"/>
    <w:rsid w:val="00D546FD"/>
    <w:rsid w:val="00D5474A"/>
    <w:rsid w:val="00D54A28"/>
    <w:rsid w:val="00D55BC2"/>
    <w:rsid w:val="00D616AB"/>
    <w:rsid w:val="00D62110"/>
    <w:rsid w:val="00D62B4D"/>
    <w:rsid w:val="00D62F5D"/>
    <w:rsid w:val="00D63292"/>
    <w:rsid w:val="00D63C80"/>
    <w:rsid w:val="00D64A27"/>
    <w:rsid w:val="00D67462"/>
    <w:rsid w:val="00D700CB"/>
    <w:rsid w:val="00D70131"/>
    <w:rsid w:val="00D72E99"/>
    <w:rsid w:val="00D74040"/>
    <w:rsid w:val="00D75C0E"/>
    <w:rsid w:val="00D76E49"/>
    <w:rsid w:val="00D77F79"/>
    <w:rsid w:val="00D80B4D"/>
    <w:rsid w:val="00D812B1"/>
    <w:rsid w:val="00D8421F"/>
    <w:rsid w:val="00D85DFE"/>
    <w:rsid w:val="00D86E00"/>
    <w:rsid w:val="00D86EDE"/>
    <w:rsid w:val="00D90C3C"/>
    <w:rsid w:val="00D9189B"/>
    <w:rsid w:val="00D93CBF"/>
    <w:rsid w:val="00DA0076"/>
    <w:rsid w:val="00DA09E0"/>
    <w:rsid w:val="00DA2936"/>
    <w:rsid w:val="00DA4FFE"/>
    <w:rsid w:val="00DA51DB"/>
    <w:rsid w:val="00DA6EED"/>
    <w:rsid w:val="00DB28A0"/>
    <w:rsid w:val="00DB4FF7"/>
    <w:rsid w:val="00DB61F7"/>
    <w:rsid w:val="00DB718E"/>
    <w:rsid w:val="00DB71F2"/>
    <w:rsid w:val="00DB7353"/>
    <w:rsid w:val="00DC4084"/>
    <w:rsid w:val="00DC6D40"/>
    <w:rsid w:val="00DD0BDC"/>
    <w:rsid w:val="00DD24C4"/>
    <w:rsid w:val="00DD36AE"/>
    <w:rsid w:val="00DD3CA4"/>
    <w:rsid w:val="00DD3DA4"/>
    <w:rsid w:val="00DD4F18"/>
    <w:rsid w:val="00DD6070"/>
    <w:rsid w:val="00DD6E63"/>
    <w:rsid w:val="00DD7D2E"/>
    <w:rsid w:val="00DE028A"/>
    <w:rsid w:val="00DE1862"/>
    <w:rsid w:val="00DE4A3D"/>
    <w:rsid w:val="00DE6325"/>
    <w:rsid w:val="00DE6B56"/>
    <w:rsid w:val="00DF07A8"/>
    <w:rsid w:val="00DF1575"/>
    <w:rsid w:val="00DF2635"/>
    <w:rsid w:val="00DF2C56"/>
    <w:rsid w:val="00DF4399"/>
    <w:rsid w:val="00DF475F"/>
    <w:rsid w:val="00DF5F33"/>
    <w:rsid w:val="00DF7963"/>
    <w:rsid w:val="00E05EC6"/>
    <w:rsid w:val="00E07B95"/>
    <w:rsid w:val="00E10E93"/>
    <w:rsid w:val="00E115F6"/>
    <w:rsid w:val="00E12E1C"/>
    <w:rsid w:val="00E1337B"/>
    <w:rsid w:val="00E17819"/>
    <w:rsid w:val="00E21218"/>
    <w:rsid w:val="00E23458"/>
    <w:rsid w:val="00E23C15"/>
    <w:rsid w:val="00E24FA5"/>
    <w:rsid w:val="00E25F0B"/>
    <w:rsid w:val="00E26BCD"/>
    <w:rsid w:val="00E270ED"/>
    <w:rsid w:val="00E32E27"/>
    <w:rsid w:val="00E35BB0"/>
    <w:rsid w:val="00E361E4"/>
    <w:rsid w:val="00E37575"/>
    <w:rsid w:val="00E429C0"/>
    <w:rsid w:val="00E441DA"/>
    <w:rsid w:val="00E4421D"/>
    <w:rsid w:val="00E45F65"/>
    <w:rsid w:val="00E46B7E"/>
    <w:rsid w:val="00E47586"/>
    <w:rsid w:val="00E47BE0"/>
    <w:rsid w:val="00E50F70"/>
    <w:rsid w:val="00E5170E"/>
    <w:rsid w:val="00E527A0"/>
    <w:rsid w:val="00E52C6B"/>
    <w:rsid w:val="00E5379E"/>
    <w:rsid w:val="00E56B9E"/>
    <w:rsid w:val="00E57965"/>
    <w:rsid w:val="00E60133"/>
    <w:rsid w:val="00E62946"/>
    <w:rsid w:val="00E7055D"/>
    <w:rsid w:val="00E71F1C"/>
    <w:rsid w:val="00E74EC5"/>
    <w:rsid w:val="00E76F42"/>
    <w:rsid w:val="00E77502"/>
    <w:rsid w:val="00E777B9"/>
    <w:rsid w:val="00E811D8"/>
    <w:rsid w:val="00E818C5"/>
    <w:rsid w:val="00E8196A"/>
    <w:rsid w:val="00E8199F"/>
    <w:rsid w:val="00E82509"/>
    <w:rsid w:val="00E84DD7"/>
    <w:rsid w:val="00E85826"/>
    <w:rsid w:val="00E86529"/>
    <w:rsid w:val="00E86F8E"/>
    <w:rsid w:val="00E8725E"/>
    <w:rsid w:val="00E90740"/>
    <w:rsid w:val="00E94782"/>
    <w:rsid w:val="00E97973"/>
    <w:rsid w:val="00EA041E"/>
    <w:rsid w:val="00EA27DA"/>
    <w:rsid w:val="00EA32CF"/>
    <w:rsid w:val="00EA4B24"/>
    <w:rsid w:val="00EA4C1D"/>
    <w:rsid w:val="00EA5AA1"/>
    <w:rsid w:val="00EB39EC"/>
    <w:rsid w:val="00EC05FE"/>
    <w:rsid w:val="00EC16B4"/>
    <w:rsid w:val="00EC669B"/>
    <w:rsid w:val="00ED1BC6"/>
    <w:rsid w:val="00ED4E27"/>
    <w:rsid w:val="00ED569A"/>
    <w:rsid w:val="00ED5C95"/>
    <w:rsid w:val="00EE216A"/>
    <w:rsid w:val="00EE29F4"/>
    <w:rsid w:val="00EE3B1C"/>
    <w:rsid w:val="00EE3FC3"/>
    <w:rsid w:val="00EE555C"/>
    <w:rsid w:val="00EE55AF"/>
    <w:rsid w:val="00EE7BDB"/>
    <w:rsid w:val="00EF0A60"/>
    <w:rsid w:val="00EF0E9E"/>
    <w:rsid w:val="00EF53FE"/>
    <w:rsid w:val="00EF5F29"/>
    <w:rsid w:val="00EF613F"/>
    <w:rsid w:val="00EF6FEC"/>
    <w:rsid w:val="00EF79B4"/>
    <w:rsid w:val="00F01825"/>
    <w:rsid w:val="00F01EDA"/>
    <w:rsid w:val="00F07AA3"/>
    <w:rsid w:val="00F07B10"/>
    <w:rsid w:val="00F07B85"/>
    <w:rsid w:val="00F10664"/>
    <w:rsid w:val="00F13851"/>
    <w:rsid w:val="00F14699"/>
    <w:rsid w:val="00F173FA"/>
    <w:rsid w:val="00F1760A"/>
    <w:rsid w:val="00F1790F"/>
    <w:rsid w:val="00F22E0B"/>
    <w:rsid w:val="00F271B6"/>
    <w:rsid w:val="00F278D8"/>
    <w:rsid w:val="00F27DC3"/>
    <w:rsid w:val="00F32888"/>
    <w:rsid w:val="00F32E92"/>
    <w:rsid w:val="00F33BAE"/>
    <w:rsid w:val="00F354D6"/>
    <w:rsid w:val="00F3643D"/>
    <w:rsid w:val="00F3745F"/>
    <w:rsid w:val="00F42389"/>
    <w:rsid w:val="00F43472"/>
    <w:rsid w:val="00F43AD3"/>
    <w:rsid w:val="00F43EB3"/>
    <w:rsid w:val="00F53AAD"/>
    <w:rsid w:val="00F5639C"/>
    <w:rsid w:val="00F60426"/>
    <w:rsid w:val="00F61BB2"/>
    <w:rsid w:val="00F62342"/>
    <w:rsid w:val="00F63668"/>
    <w:rsid w:val="00F65101"/>
    <w:rsid w:val="00F65B89"/>
    <w:rsid w:val="00F67864"/>
    <w:rsid w:val="00F67F2E"/>
    <w:rsid w:val="00F707B4"/>
    <w:rsid w:val="00F75816"/>
    <w:rsid w:val="00F75C06"/>
    <w:rsid w:val="00F761F9"/>
    <w:rsid w:val="00F76708"/>
    <w:rsid w:val="00F7685D"/>
    <w:rsid w:val="00F76C28"/>
    <w:rsid w:val="00F80A24"/>
    <w:rsid w:val="00F81172"/>
    <w:rsid w:val="00F81B6C"/>
    <w:rsid w:val="00F84919"/>
    <w:rsid w:val="00F85362"/>
    <w:rsid w:val="00F87119"/>
    <w:rsid w:val="00F87B02"/>
    <w:rsid w:val="00F9208A"/>
    <w:rsid w:val="00F93618"/>
    <w:rsid w:val="00F96831"/>
    <w:rsid w:val="00FA11CE"/>
    <w:rsid w:val="00FA1AF4"/>
    <w:rsid w:val="00FA1C47"/>
    <w:rsid w:val="00FA2761"/>
    <w:rsid w:val="00FA48CC"/>
    <w:rsid w:val="00FA58BA"/>
    <w:rsid w:val="00FA5DC7"/>
    <w:rsid w:val="00FA6037"/>
    <w:rsid w:val="00FB0293"/>
    <w:rsid w:val="00FB0A15"/>
    <w:rsid w:val="00FB71C4"/>
    <w:rsid w:val="00FB746B"/>
    <w:rsid w:val="00FC0273"/>
    <w:rsid w:val="00FC0382"/>
    <w:rsid w:val="00FC063B"/>
    <w:rsid w:val="00FC2182"/>
    <w:rsid w:val="00FC63EB"/>
    <w:rsid w:val="00FC6549"/>
    <w:rsid w:val="00FC6C1D"/>
    <w:rsid w:val="00FD07D4"/>
    <w:rsid w:val="00FD1A08"/>
    <w:rsid w:val="00FD2A0B"/>
    <w:rsid w:val="00FE06BC"/>
    <w:rsid w:val="00FE0841"/>
    <w:rsid w:val="00FE1A4A"/>
    <w:rsid w:val="00FE594C"/>
    <w:rsid w:val="00FE7B4E"/>
    <w:rsid w:val="00FF0A51"/>
    <w:rsid w:val="00FF0BBD"/>
    <w:rsid w:val="00FF19AE"/>
    <w:rsid w:val="00FF3AFC"/>
    <w:rsid w:val="00FF4C08"/>
    <w:rsid w:val="00FF6176"/>
    <w:rsid w:val="00FF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3"/>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rsid w:val="00172B01"/>
    <w:pPr>
      <w:keepNext/>
      <w:keepLines/>
      <w:numPr>
        <w:ilvl w:val="1"/>
        <w:numId w:val="3"/>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rsid w:val="00172B01"/>
    <w:pPr>
      <w:keepNext/>
      <w:keepLines/>
      <w:numPr>
        <w:ilvl w:val="2"/>
        <w:numId w:val="3"/>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semiHidden/>
    <w:unhideWhenUsed/>
    <w:rsid w:val="00E8199F"/>
    <w:pPr>
      <w:spacing w:after="120" w:line="480" w:lineRule="auto"/>
    </w:pPr>
  </w:style>
  <w:style w:type="character" w:customStyle="1" w:styleId="BodyText2Char">
    <w:name w:val="Body Text 2 Char"/>
    <w:basedOn w:val="DefaultParagraphFont"/>
    <w:link w:val="BodyText2"/>
    <w:uiPriority w:val="99"/>
    <w:semiHidden/>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3"/>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rsid w:val="00172B01"/>
    <w:pPr>
      <w:keepNext/>
      <w:keepLines/>
      <w:numPr>
        <w:ilvl w:val="1"/>
        <w:numId w:val="3"/>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rsid w:val="00172B01"/>
    <w:pPr>
      <w:keepNext/>
      <w:keepLines/>
      <w:numPr>
        <w:ilvl w:val="2"/>
        <w:numId w:val="3"/>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gnese.Tomsone@vm.gov.lv"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9DA5-0073-43EF-9B51-0BB023B4E814}">
  <ds:schemaRefs>
    <ds:schemaRef ds:uri="http://schemas.openxmlformats.org/officeDocument/2006/bibliography"/>
  </ds:schemaRefs>
</ds:datastoreItem>
</file>

<file path=customXml/itemProps2.xml><?xml version="1.0" encoding="utf-8"?>
<ds:datastoreItem xmlns:ds="http://schemas.openxmlformats.org/officeDocument/2006/customXml" ds:itemID="{9504B8BE-C662-4D31-B272-8A945155335B}">
  <ds:schemaRefs>
    <ds:schemaRef ds:uri="http://schemas.openxmlformats.org/officeDocument/2006/bibliography"/>
  </ds:schemaRefs>
</ds:datastoreItem>
</file>

<file path=customXml/itemProps3.xml><?xml version="1.0" encoding="utf-8"?>
<ds:datastoreItem xmlns:ds="http://schemas.openxmlformats.org/officeDocument/2006/customXml" ds:itemID="{A47840D3-6BC1-4D5F-993B-BED623E5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18</Pages>
  <Words>5661</Words>
  <Characters>40596</Characters>
  <Application>Microsoft Office Word</Application>
  <DocSecurity>0</DocSecurity>
  <Lines>751</Lines>
  <Paragraphs>355</Paragraphs>
  <ScaleCrop>false</ScaleCrop>
  <HeadingPairs>
    <vt:vector size="2" baseType="variant">
      <vt:variant>
        <vt:lpstr>Title</vt:lpstr>
      </vt:variant>
      <vt:variant>
        <vt:i4>1</vt:i4>
      </vt:variant>
    </vt:vector>
  </HeadingPairs>
  <TitlesOfParts>
    <vt:vector size="1" baseType="lpstr">
      <vt:lpstr>Informatīvais ziņojums „Par Eiropas Savienības fondu darbības programmas „Izaugsme un nodarbinātība” 9.2.3. specifiskā atbalsta mērķa „Atbalstīt prioritāro (sirds un asinsvadu, onkoloģijas, perinatālā un neonatālā perioda aprūpes un garīgās veselības) ves</vt:lpstr>
    </vt:vector>
  </TitlesOfParts>
  <Company>LR Veselības ministrija</Company>
  <LinksUpToDate>false</LinksUpToDate>
  <CharactersWithSpaces>45902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fondu darbības programmas „Izaugsme un nodarbinātība” 9.2.3. specifiskā atbalsta mērķa „Atbalstīt prioritāro (sirds un asinsvadu, onkoloģijas, perinatālā un neonatālā perioda aprūpes un garīgās veselības) ves</dc:title>
  <dc:subject>Informatīvais ziņojums</dc:subject>
  <dc:creator>Agnese Tomsone</dc:creator>
  <dc:description>A.Tomsone
ES fondu  departamenta 
ES fondu ieviešanas nodaļas vadītāja
Tālr.:  67 876 181, fakss: 67876031
Agnese.Tomsone@vm.gov.lv</dc:description>
  <cp:lastModifiedBy>atomsone</cp:lastModifiedBy>
  <cp:revision>69</cp:revision>
  <cp:lastPrinted>2014-07-28T09:05:00Z</cp:lastPrinted>
  <dcterms:created xsi:type="dcterms:W3CDTF">2014-07-16T11:26:00Z</dcterms:created>
  <dcterms:modified xsi:type="dcterms:W3CDTF">2014-08-11T10:57:00Z</dcterms:modified>
</cp:coreProperties>
</file>