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B0" w:rsidRPr="00356EB0" w:rsidRDefault="00356EB0" w:rsidP="00356EB0">
      <w:pPr>
        <w:jc w:val="right"/>
        <w:rPr>
          <w:rFonts w:ascii="Times New Roman" w:hAnsi="Times New Roman"/>
          <w:sz w:val="28"/>
          <w:szCs w:val="28"/>
        </w:rPr>
      </w:pPr>
      <w:r w:rsidRPr="00356EB0">
        <w:rPr>
          <w:rFonts w:ascii="Times New Roman" w:hAnsi="Times New Roman"/>
          <w:sz w:val="28"/>
          <w:szCs w:val="28"/>
        </w:rPr>
        <w:t>Pielikums Nr.</w:t>
      </w:r>
      <w:r w:rsidR="00CB5C4D">
        <w:rPr>
          <w:rFonts w:ascii="Times New Roman" w:hAnsi="Times New Roman"/>
          <w:sz w:val="28"/>
          <w:szCs w:val="28"/>
        </w:rPr>
        <w:t>2</w:t>
      </w:r>
      <w:bookmarkStart w:id="0" w:name="_GoBack"/>
      <w:bookmarkEnd w:id="0"/>
    </w:p>
    <w:p w:rsidR="00356EB0" w:rsidRPr="00356EB0" w:rsidRDefault="00356EB0" w:rsidP="00D8083E">
      <w:pPr>
        <w:jc w:val="center"/>
        <w:rPr>
          <w:rFonts w:ascii="Times New Roman" w:hAnsi="Times New Roman"/>
          <w:smallCaps/>
          <w:sz w:val="28"/>
          <w:szCs w:val="28"/>
        </w:rPr>
      </w:pPr>
    </w:p>
    <w:p w:rsidR="008D7157" w:rsidRPr="00D61F8F" w:rsidRDefault="00D8083E" w:rsidP="00D8083E">
      <w:pPr>
        <w:jc w:val="center"/>
        <w:rPr>
          <w:rFonts w:ascii="Times New Roman" w:hAnsi="Times New Roman"/>
          <w:b/>
          <w:sz w:val="28"/>
          <w:szCs w:val="28"/>
        </w:rPr>
      </w:pPr>
      <w:r w:rsidRPr="00D61F8F">
        <w:rPr>
          <w:rFonts w:ascii="Times New Roman" w:hAnsi="Times New Roman"/>
          <w:b/>
          <w:sz w:val="28"/>
          <w:szCs w:val="28"/>
        </w:rPr>
        <w:t>Latvijas dalība starptautiskajās enerģētikas organizācijās</w:t>
      </w:r>
      <w:r w:rsidR="00044748" w:rsidRPr="00D61F8F">
        <w:rPr>
          <w:rFonts w:ascii="Times New Roman" w:hAnsi="Times New Roman"/>
          <w:b/>
          <w:sz w:val="28"/>
          <w:szCs w:val="28"/>
        </w:rPr>
        <w:t xml:space="preserve"> un platformās</w:t>
      </w:r>
    </w:p>
    <w:p w:rsidR="00293314" w:rsidRPr="00356EB0" w:rsidRDefault="00293314" w:rsidP="00293314">
      <w:pPr>
        <w:jc w:val="both"/>
        <w:rPr>
          <w:rFonts w:ascii="Times New Roman" w:hAnsi="Times New Roman"/>
          <w:sz w:val="28"/>
          <w:szCs w:val="28"/>
        </w:rPr>
      </w:pPr>
    </w:p>
    <w:p w:rsidR="00F110BD" w:rsidRPr="00356EB0" w:rsidRDefault="00F110BD" w:rsidP="00D8083E">
      <w:pPr>
        <w:shd w:val="clear" w:color="auto" w:fill="D9D9D9" w:themeFill="background1" w:themeFillShade="D9"/>
        <w:jc w:val="center"/>
        <w:rPr>
          <w:rFonts w:ascii="Times New Roman" w:hAnsi="Times New Roman"/>
          <w:b/>
          <w:sz w:val="28"/>
          <w:szCs w:val="28"/>
        </w:rPr>
      </w:pPr>
      <w:r w:rsidRPr="00356EB0">
        <w:rPr>
          <w:rFonts w:ascii="Times New Roman" w:hAnsi="Times New Roman"/>
          <w:b/>
          <w:sz w:val="28"/>
          <w:szCs w:val="28"/>
        </w:rPr>
        <w:t>Enerģētikas Kopiena</w:t>
      </w:r>
    </w:p>
    <w:p w:rsidR="00D8083E" w:rsidRPr="00356EB0" w:rsidRDefault="00D8083E" w:rsidP="00137D66">
      <w:pPr>
        <w:jc w:val="both"/>
        <w:rPr>
          <w:rFonts w:ascii="Times New Roman" w:hAnsi="Times New Roman"/>
          <w:b/>
          <w:sz w:val="28"/>
          <w:szCs w:val="28"/>
        </w:rPr>
      </w:pPr>
    </w:p>
    <w:p w:rsidR="00D8083E" w:rsidRPr="00356EB0" w:rsidRDefault="00D8083E" w:rsidP="00D8083E">
      <w:pPr>
        <w:jc w:val="both"/>
        <w:rPr>
          <w:rFonts w:ascii="Times New Roman" w:hAnsi="Times New Roman"/>
          <w:sz w:val="28"/>
          <w:szCs w:val="28"/>
        </w:rPr>
      </w:pPr>
      <w:r w:rsidRPr="00356EB0">
        <w:rPr>
          <w:rFonts w:ascii="Times New Roman" w:hAnsi="Times New Roman"/>
          <w:sz w:val="28"/>
          <w:szCs w:val="28"/>
        </w:rPr>
        <w:t>Enerģētikas Kopiena (turpmāk- EK) ir uz reģionālas sadarbības veicināšanu vērsta organizācija, kas ir dibināta ar mērķi veicināt Eiropas valstu integrāciju un sadarbību enerģētikas sektorā pēc Aukstā kara, tādā veidā veicinot reģiona enerģētisko drošību. EK mērķis ir investīciju, ekonomiskās attīstības, enerģijas piegādes drošības un sociālās stabilitātes sekmēšana, vienlaikus EK kalpo par platformu dalībvalstu  savstarpējās solidaritātes, uzticības un miera veicināšanai. EK paplašināšanās process sniedz iespēju nodrošināt iepriekšminēto vērtību izplatīšanos plašākā mērogā.</w:t>
      </w:r>
    </w:p>
    <w:p w:rsidR="00D8083E" w:rsidRPr="00356EB0" w:rsidRDefault="00D8083E" w:rsidP="00D8083E">
      <w:pPr>
        <w:jc w:val="both"/>
        <w:rPr>
          <w:rFonts w:ascii="Times New Roman" w:hAnsi="Times New Roman"/>
          <w:sz w:val="28"/>
          <w:szCs w:val="28"/>
        </w:rPr>
      </w:pPr>
      <w:r w:rsidRPr="00356EB0">
        <w:rPr>
          <w:rFonts w:ascii="Times New Roman" w:hAnsi="Times New Roman"/>
          <w:sz w:val="28"/>
          <w:szCs w:val="28"/>
        </w:rPr>
        <w:t xml:space="preserve">EK  līguma II sadaļa ietver Eiropas Savienības </w:t>
      </w:r>
      <w:proofErr w:type="spellStart"/>
      <w:r w:rsidRPr="00356EB0">
        <w:rPr>
          <w:rFonts w:ascii="Times New Roman" w:hAnsi="Times New Roman"/>
          <w:i/>
          <w:sz w:val="28"/>
          <w:szCs w:val="28"/>
        </w:rPr>
        <w:t>acquis</w:t>
      </w:r>
      <w:proofErr w:type="spellEnd"/>
      <w:r w:rsidRPr="00356EB0">
        <w:rPr>
          <w:rFonts w:ascii="Times New Roman" w:hAnsi="Times New Roman"/>
          <w:i/>
          <w:sz w:val="28"/>
          <w:szCs w:val="28"/>
        </w:rPr>
        <w:t xml:space="preserve"> </w:t>
      </w:r>
      <w:proofErr w:type="spellStart"/>
      <w:r w:rsidRPr="00356EB0">
        <w:rPr>
          <w:rFonts w:ascii="Times New Roman" w:hAnsi="Times New Roman"/>
          <w:i/>
          <w:sz w:val="28"/>
          <w:szCs w:val="28"/>
        </w:rPr>
        <w:t>communautaire</w:t>
      </w:r>
      <w:proofErr w:type="spellEnd"/>
      <w:r w:rsidRPr="00356EB0">
        <w:rPr>
          <w:rFonts w:ascii="Times New Roman" w:hAnsi="Times New Roman"/>
          <w:sz w:val="28"/>
          <w:szCs w:val="28"/>
        </w:rPr>
        <w:t xml:space="preserve">, kura nosacījumi tiek pielāgoti visām EK  dalībvalstīm. </w:t>
      </w:r>
      <w:proofErr w:type="spellStart"/>
      <w:r w:rsidRPr="00356EB0">
        <w:rPr>
          <w:rFonts w:ascii="Times New Roman" w:hAnsi="Times New Roman"/>
          <w:i/>
          <w:sz w:val="28"/>
          <w:szCs w:val="28"/>
        </w:rPr>
        <w:t>Acquis</w:t>
      </w:r>
      <w:proofErr w:type="spellEnd"/>
      <w:r w:rsidRPr="00356EB0">
        <w:rPr>
          <w:rFonts w:ascii="Times New Roman" w:hAnsi="Times New Roman"/>
          <w:i/>
          <w:sz w:val="28"/>
          <w:szCs w:val="28"/>
        </w:rPr>
        <w:t xml:space="preserve"> </w:t>
      </w:r>
      <w:proofErr w:type="spellStart"/>
      <w:r w:rsidRPr="00356EB0">
        <w:rPr>
          <w:rFonts w:ascii="Times New Roman" w:hAnsi="Times New Roman"/>
          <w:i/>
          <w:sz w:val="28"/>
          <w:szCs w:val="28"/>
        </w:rPr>
        <w:t>communautaire</w:t>
      </w:r>
      <w:proofErr w:type="spellEnd"/>
      <w:r w:rsidRPr="00356EB0">
        <w:rPr>
          <w:rFonts w:ascii="Times New Roman" w:hAnsi="Times New Roman"/>
          <w:sz w:val="28"/>
          <w:szCs w:val="28"/>
        </w:rPr>
        <w:t xml:space="preserve"> sastāv no 20 tiesiskajiem aktiem, kuri aptver sekojošus ES enerģētikas likumdošanas centrālos jautājumus: elektroenerģija, gāze, nafta konkurētspēja, atjaunojamā enerģija, energoefektivitāte, vide un statistika. </w:t>
      </w:r>
    </w:p>
    <w:p w:rsidR="00D8083E" w:rsidRPr="00356EB0" w:rsidRDefault="00D8083E" w:rsidP="00D8083E">
      <w:pPr>
        <w:jc w:val="both"/>
        <w:rPr>
          <w:rFonts w:ascii="Times New Roman" w:hAnsi="Times New Roman"/>
          <w:sz w:val="28"/>
          <w:szCs w:val="28"/>
        </w:rPr>
      </w:pPr>
      <w:r w:rsidRPr="00356EB0">
        <w:rPr>
          <w:rFonts w:ascii="Times New Roman" w:hAnsi="Times New Roman"/>
          <w:sz w:val="28"/>
          <w:szCs w:val="28"/>
        </w:rPr>
        <w:t xml:space="preserve">Par Enerģētikas Kopienas dalībvalsti var kļūt jebkura Eiropas Kopienas dalībvalsts. Visām Enerģētikas Kopienas dalībvalstīm ir jāievēro </w:t>
      </w:r>
      <w:proofErr w:type="spellStart"/>
      <w:r w:rsidRPr="00356EB0">
        <w:rPr>
          <w:rFonts w:ascii="Times New Roman" w:hAnsi="Times New Roman"/>
          <w:i/>
          <w:sz w:val="28"/>
          <w:szCs w:val="28"/>
        </w:rPr>
        <w:t>acquis</w:t>
      </w:r>
      <w:proofErr w:type="spellEnd"/>
      <w:r w:rsidRPr="00356EB0">
        <w:rPr>
          <w:rFonts w:ascii="Times New Roman" w:hAnsi="Times New Roman"/>
          <w:i/>
          <w:sz w:val="28"/>
          <w:szCs w:val="28"/>
        </w:rPr>
        <w:t xml:space="preserve"> </w:t>
      </w:r>
      <w:proofErr w:type="spellStart"/>
      <w:r w:rsidRPr="00356EB0">
        <w:rPr>
          <w:rFonts w:ascii="Times New Roman" w:hAnsi="Times New Roman"/>
          <w:i/>
          <w:sz w:val="28"/>
          <w:szCs w:val="28"/>
        </w:rPr>
        <w:t>communautaire</w:t>
      </w:r>
      <w:proofErr w:type="spellEnd"/>
      <w:r w:rsidRPr="00356EB0">
        <w:rPr>
          <w:rFonts w:ascii="Times New Roman" w:hAnsi="Times New Roman"/>
          <w:sz w:val="28"/>
          <w:szCs w:val="28"/>
        </w:rPr>
        <w:t xml:space="preserve"> noteiktos pienākumus.  Valsts, iegūstot dalībnieces statusu, ir tiesīga piedalīties visās Enerģētikas Kopienas institucionālajās sanāksmēs</w:t>
      </w:r>
    </w:p>
    <w:p w:rsidR="00D8083E" w:rsidRPr="00356EB0" w:rsidRDefault="00D8083E" w:rsidP="00D8083E">
      <w:pPr>
        <w:jc w:val="both"/>
        <w:rPr>
          <w:rFonts w:ascii="Times New Roman" w:hAnsi="Times New Roman"/>
          <w:b/>
          <w:sz w:val="28"/>
          <w:szCs w:val="28"/>
        </w:rPr>
      </w:pPr>
      <w:r w:rsidRPr="00356EB0">
        <w:rPr>
          <w:rFonts w:ascii="Times New Roman" w:hAnsi="Times New Roman"/>
          <w:b/>
          <w:sz w:val="28"/>
          <w:szCs w:val="28"/>
        </w:rPr>
        <w:t xml:space="preserve">Latvija </w:t>
      </w:r>
      <w:r w:rsidR="00C334E6" w:rsidRPr="00356EB0">
        <w:rPr>
          <w:rFonts w:ascii="Times New Roman" w:hAnsi="Times New Roman"/>
          <w:b/>
          <w:sz w:val="28"/>
          <w:szCs w:val="28"/>
        </w:rPr>
        <w:t>kļuva</w:t>
      </w:r>
      <w:r w:rsidRPr="00356EB0">
        <w:rPr>
          <w:rFonts w:ascii="Times New Roman" w:hAnsi="Times New Roman"/>
          <w:b/>
          <w:sz w:val="28"/>
          <w:szCs w:val="28"/>
        </w:rPr>
        <w:t xml:space="preserve"> par Enerģētikas Kopienas dalībvalsti 2014.gada vidū, septembrī tiek plānota šī lēmuma publiska paziņošana.</w:t>
      </w:r>
    </w:p>
    <w:p w:rsidR="00D8083E" w:rsidRPr="00356EB0" w:rsidRDefault="00D8083E" w:rsidP="00137D66">
      <w:pPr>
        <w:jc w:val="both"/>
        <w:rPr>
          <w:rFonts w:ascii="Times New Roman" w:hAnsi="Times New Roman"/>
          <w:b/>
          <w:sz w:val="28"/>
          <w:szCs w:val="28"/>
        </w:rPr>
      </w:pPr>
    </w:p>
    <w:p w:rsidR="00F110BD" w:rsidRPr="00356EB0" w:rsidRDefault="00F110BD" w:rsidP="00137D66">
      <w:pPr>
        <w:jc w:val="both"/>
        <w:rPr>
          <w:rFonts w:ascii="Times New Roman" w:hAnsi="Times New Roman"/>
          <w:sz w:val="28"/>
          <w:szCs w:val="28"/>
        </w:rPr>
      </w:pPr>
      <w:r w:rsidRPr="00356EB0">
        <w:rPr>
          <w:rFonts w:ascii="Times New Roman" w:hAnsi="Times New Roman"/>
          <w:sz w:val="28"/>
          <w:szCs w:val="28"/>
        </w:rPr>
        <w:t>Ņemot vērā pēdējos notikumus starptautiskajā arēnā, Latvija uzskata, ka Enerģētikas Kopiena var kalpot par vienu no platformām, kas varētu veicināt enerģētiskās stabilitātes jautājuma risināšanu, kā arī stiprināt ES enerģētisko drošību. Enerģētikas Kopienas instrumenti varētu palīdzēt nodrošināt attiecīgu tirgus funkcionēšanu un caurredzamību Austrumeiropā. Latvija uzskata, ka Enerģētikas kopienas stiprināšana un paplašināšana, kas veicina ES likumdošanas pārņemšanas enerģētikas jomā ES kaimiņvalstīs, ir mehānisms, kas attīstīs ES</w:t>
      </w:r>
      <w:r w:rsidR="00137D66" w:rsidRPr="00356EB0">
        <w:rPr>
          <w:rFonts w:ascii="Times New Roman" w:hAnsi="Times New Roman"/>
          <w:sz w:val="28"/>
          <w:szCs w:val="28"/>
        </w:rPr>
        <w:t xml:space="preserve"> sadarbību ar trešajām valstīm.</w:t>
      </w:r>
    </w:p>
    <w:p w:rsidR="00F110BD" w:rsidRPr="00356EB0" w:rsidRDefault="00F110BD" w:rsidP="00137D66">
      <w:pPr>
        <w:jc w:val="both"/>
        <w:rPr>
          <w:rFonts w:ascii="Times New Roman" w:hAnsi="Times New Roman"/>
          <w:sz w:val="28"/>
          <w:szCs w:val="28"/>
        </w:rPr>
      </w:pPr>
      <w:r w:rsidRPr="00356EB0">
        <w:rPr>
          <w:rFonts w:ascii="Times New Roman" w:hAnsi="Times New Roman"/>
          <w:sz w:val="28"/>
          <w:szCs w:val="28"/>
        </w:rPr>
        <w:t>Pašlaik Latvijai nav Enerģētikas Kopienas dalībnieka statusa un Latvija seko līdzi notikumiem Enerģētikas Kopienā tikai kā ES dalībvalsts, taču ir uzsākts iestāšanās process.</w:t>
      </w:r>
    </w:p>
    <w:p w:rsidR="00F110BD" w:rsidRPr="00356EB0" w:rsidRDefault="00F110BD" w:rsidP="00137D66">
      <w:pPr>
        <w:jc w:val="both"/>
        <w:rPr>
          <w:rFonts w:ascii="Times New Roman" w:hAnsi="Times New Roman"/>
          <w:sz w:val="28"/>
          <w:szCs w:val="28"/>
        </w:rPr>
      </w:pPr>
    </w:p>
    <w:p w:rsidR="00F110BD" w:rsidRPr="00356EB0" w:rsidRDefault="00D8083E" w:rsidP="00D8083E">
      <w:pPr>
        <w:shd w:val="clear" w:color="auto" w:fill="D9D9D9" w:themeFill="background1" w:themeFillShade="D9"/>
        <w:jc w:val="center"/>
        <w:rPr>
          <w:rFonts w:ascii="Times New Roman" w:hAnsi="Times New Roman"/>
          <w:b/>
          <w:sz w:val="28"/>
          <w:szCs w:val="28"/>
        </w:rPr>
      </w:pPr>
      <w:r w:rsidRPr="00356EB0">
        <w:rPr>
          <w:rFonts w:ascii="Times New Roman" w:hAnsi="Times New Roman"/>
          <w:b/>
          <w:sz w:val="28"/>
          <w:szCs w:val="28"/>
        </w:rPr>
        <w:t>Enerģētikas harta un Enerģētikas h</w:t>
      </w:r>
      <w:r w:rsidR="00F110BD" w:rsidRPr="00356EB0">
        <w:rPr>
          <w:rFonts w:ascii="Times New Roman" w:hAnsi="Times New Roman"/>
          <w:b/>
          <w:sz w:val="28"/>
          <w:szCs w:val="28"/>
        </w:rPr>
        <w:t>artas nolīgu</w:t>
      </w:r>
      <w:r w:rsidR="00137D66" w:rsidRPr="00356EB0">
        <w:rPr>
          <w:rFonts w:ascii="Times New Roman" w:hAnsi="Times New Roman"/>
          <w:b/>
          <w:sz w:val="28"/>
          <w:szCs w:val="28"/>
        </w:rPr>
        <w:t>ms</w:t>
      </w:r>
    </w:p>
    <w:p w:rsidR="006A3266" w:rsidRPr="00356EB0" w:rsidRDefault="006A3266" w:rsidP="00137D66">
      <w:pPr>
        <w:jc w:val="both"/>
        <w:rPr>
          <w:rFonts w:ascii="Times New Roman" w:hAnsi="Times New Roman"/>
          <w:sz w:val="28"/>
          <w:szCs w:val="28"/>
        </w:rPr>
      </w:pPr>
    </w:p>
    <w:p w:rsidR="00F110BD" w:rsidRPr="00356EB0" w:rsidRDefault="003B308A" w:rsidP="00137D66">
      <w:pPr>
        <w:jc w:val="both"/>
        <w:rPr>
          <w:rFonts w:ascii="Times New Roman" w:hAnsi="Times New Roman"/>
          <w:sz w:val="28"/>
          <w:szCs w:val="28"/>
        </w:rPr>
      </w:pPr>
      <w:r w:rsidRPr="00356EB0">
        <w:rPr>
          <w:rFonts w:ascii="Times New Roman" w:hAnsi="Times New Roman"/>
          <w:sz w:val="28"/>
          <w:szCs w:val="28"/>
        </w:rPr>
        <w:t xml:space="preserve">Eiropas Enerģētikas hartas deklarācija tika parakstīta 1991.gada 17.decembrī Hāgā un tā stājusies spēkā 1994.gadā. </w:t>
      </w:r>
      <w:r w:rsidR="00F323E5" w:rsidRPr="00356EB0">
        <w:rPr>
          <w:rFonts w:ascii="Times New Roman" w:hAnsi="Times New Roman"/>
          <w:b/>
          <w:sz w:val="28"/>
          <w:szCs w:val="28"/>
        </w:rPr>
        <w:t>Latvija ratificēja Eiropas enerģētikas hartu 1992.gada 18.jūnijā.</w:t>
      </w:r>
      <w:r w:rsidRPr="00356EB0">
        <w:rPr>
          <w:rFonts w:ascii="Times New Roman" w:hAnsi="Times New Roman"/>
          <w:sz w:val="28"/>
          <w:szCs w:val="28"/>
        </w:rPr>
        <w:t>Enerģētikas harta kalpo par ilgtermiņa sadarbības modeli starptautiskās sadarbības enerģētikas sektorā veicināšanai, īpaši pievēršoties ciešāku sadarbības saišu nodrošināšanai starp Austrumiem un Rietumiem.</w:t>
      </w:r>
      <w:r w:rsidR="00F110BD" w:rsidRPr="00356EB0">
        <w:rPr>
          <w:rFonts w:ascii="Times New Roman" w:hAnsi="Times New Roman"/>
          <w:sz w:val="28"/>
          <w:szCs w:val="28"/>
        </w:rPr>
        <w:t xml:space="preserve"> Organizācijas darbības juridisko pamatu veido sekojošie dokumenti:</w:t>
      </w:r>
    </w:p>
    <w:p w:rsidR="00F110BD" w:rsidRPr="00356EB0" w:rsidRDefault="00F110BD" w:rsidP="00137D66">
      <w:pPr>
        <w:jc w:val="both"/>
        <w:rPr>
          <w:rFonts w:ascii="Times New Roman" w:hAnsi="Times New Roman"/>
          <w:sz w:val="28"/>
          <w:szCs w:val="28"/>
        </w:rPr>
      </w:pPr>
      <w:r w:rsidRPr="00356EB0">
        <w:rPr>
          <w:rFonts w:ascii="Times New Roman" w:hAnsi="Times New Roman"/>
          <w:sz w:val="28"/>
          <w:szCs w:val="28"/>
        </w:rPr>
        <w:t>-</w:t>
      </w:r>
      <w:r w:rsidRPr="00356EB0">
        <w:rPr>
          <w:rFonts w:ascii="Times New Roman" w:hAnsi="Times New Roman"/>
          <w:sz w:val="28"/>
          <w:szCs w:val="28"/>
        </w:rPr>
        <w:tab/>
        <w:t xml:space="preserve">politiskā deklarācija Eiropas Enerģētikas harta; </w:t>
      </w:r>
    </w:p>
    <w:p w:rsidR="00F110BD" w:rsidRPr="00356EB0" w:rsidRDefault="00F110BD" w:rsidP="00137D66">
      <w:pPr>
        <w:jc w:val="both"/>
        <w:rPr>
          <w:rFonts w:ascii="Times New Roman" w:hAnsi="Times New Roman"/>
          <w:sz w:val="28"/>
          <w:szCs w:val="28"/>
        </w:rPr>
      </w:pPr>
      <w:r w:rsidRPr="00356EB0">
        <w:rPr>
          <w:rFonts w:ascii="Times New Roman" w:hAnsi="Times New Roman"/>
          <w:sz w:val="28"/>
          <w:szCs w:val="28"/>
        </w:rPr>
        <w:lastRenderedPageBreak/>
        <w:t>-</w:t>
      </w:r>
      <w:r w:rsidRPr="00356EB0">
        <w:rPr>
          <w:rFonts w:ascii="Times New Roman" w:hAnsi="Times New Roman"/>
          <w:sz w:val="28"/>
          <w:szCs w:val="28"/>
        </w:rPr>
        <w:tab/>
      </w:r>
      <w:r w:rsidR="00D8083E" w:rsidRPr="00356EB0">
        <w:rPr>
          <w:rFonts w:ascii="Times New Roman" w:hAnsi="Times New Roman"/>
          <w:sz w:val="28"/>
          <w:szCs w:val="28"/>
        </w:rPr>
        <w:t>juridiski saistošs Enerģētikas h</w:t>
      </w:r>
      <w:r w:rsidRPr="00356EB0">
        <w:rPr>
          <w:rFonts w:ascii="Times New Roman" w:hAnsi="Times New Roman"/>
          <w:sz w:val="28"/>
          <w:szCs w:val="28"/>
        </w:rPr>
        <w:t xml:space="preserve">artas nolīgums (tajā skaitā nolīguma tirdzniecības noteikumu grozījums), </w:t>
      </w:r>
    </w:p>
    <w:p w:rsidR="00F110BD" w:rsidRPr="00356EB0" w:rsidRDefault="00F110BD" w:rsidP="00137D66">
      <w:pPr>
        <w:jc w:val="both"/>
        <w:rPr>
          <w:rFonts w:ascii="Times New Roman" w:hAnsi="Times New Roman"/>
          <w:sz w:val="28"/>
          <w:szCs w:val="28"/>
        </w:rPr>
      </w:pPr>
      <w:r w:rsidRPr="00356EB0">
        <w:rPr>
          <w:rFonts w:ascii="Times New Roman" w:hAnsi="Times New Roman"/>
          <w:sz w:val="28"/>
          <w:szCs w:val="28"/>
        </w:rPr>
        <w:t>-</w:t>
      </w:r>
      <w:r w:rsidRPr="00356EB0">
        <w:rPr>
          <w:rFonts w:ascii="Times New Roman" w:hAnsi="Times New Roman"/>
          <w:sz w:val="28"/>
          <w:szCs w:val="28"/>
        </w:rPr>
        <w:tab/>
        <w:t>Enerģētikas Hartas Protokols par energoefektivitāti un ar to saistītajiem vides aspektiem.</w:t>
      </w:r>
    </w:p>
    <w:p w:rsidR="00F323E5" w:rsidRPr="00356EB0" w:rsidRDefault="00F323E5" w:rsidP="00F323E5">
      <w:pPr>
        <w:jc w:val="both"/>
        <w:rPr>
          <w:rFonts w:ascii="Times New Roman" w:hAnsi="Times New Roman"/>
          <w:sz w:val="28"/>
          <w:szCs w:val="28"/>
        </w:rPr>
      </w:pPr>
    </w:p>
    <w:p w:rsidR="00F323E5" w:rsidRPr="00356EB0" w:rsidRDefault="00F323E5" w:rsidP="00137D66">
      <w:pPr>
        <w:jc w:val="both"/>
        <w:rPr>
          <w:rFonts w:ascii="Times New Roman" w:hAnsi="Times New Roman"/>
          <w:b/>
          <w:sz w:val="28"/>
          <w:szCs w:val="28"/>
        </w:rPr>
      </w:pPr>
      <w:r w:rsidRPr="00356EB0">
        <w:rPr>
          <w:rFonts w:ascii="Times New Roman" w:hAnsi="Times New Roman"/>
          <w:sz w:val="28"/>
          <w:szCs w:val="28"/>
        </w:rPr>
        <w:t xml:space="preserve">Enerģētikas hartas </w:t>
      </w:r>
      <w:proofErr w:type="spellStart"/>
      <w:r w:rsidRPr="00356EB0">
        <w:rPr>
          <w:rFonts w:ascii="Times New Roman" w:hAnsi="Times New Roman"/>
          <w:sz w:val="28"/>
          <w:szCs w:val="28"/>
        </w:rPr>
        <w:t>lēmumpieņemšanas</w:t>
      </w:r>
      <w:proofErr w:type="spellEnd"/>
      <w:r w:rsidRPr="00356EB0">
        <w:rPr>
          <w:rFonts w:ascii="Times New Roman" w:hAnsi="Times New Roman"/>
          <w:sz w:val="28"/>
          <w:szCs w:val="28"/>
        </w:rPr>
        <w:t xml:space="preserve"> platforma ir Enerģētikas hartas konference. </w:t>
      </w:r>
    </w:p>
    <w:p w:rsidR="00F323E5" w:rsidRPr="00356EB0" w:rsidRDefault="00F323E5" w:rsidP="00137D66">
      <w:pPr>
        <w:jc w:val="both"/>
        <w:rPr>
          <w:rFonts w:ascii="Times New Roman" w:hAnsi="Times New Roman"/>
          <w:sz w:val="28"/>
          <w:szCs w:val="28"/>
        </w:rPr>
      </w:pPr>
      <w:r w:rsidRPr="00356EB0">
        <w:rPr>
          <w:rFonts w:ascii="Times New Roman" w:hAnsi="Times New Roman"/>
          <w:sz w:val="28"/>
          <w:szCs w:val="28"/>
        </w:rPr>
        <w:t>Enerģētikas hartas nolīguma darbība ir koncentrēta ap pieciem pīlāriem: investīciju piesaistes un aizsardzības mehānismu izstrāde; brīva enerģijas materiālu tirdzniecība saskaņā ar Pasaules tirdzniecības organizācijas nosacījumiem; vienotu noteikumu izstrāde enerģijas tirdzniecībai, tranzītam, investīcijām un vides sektoram.</w:t>
      </w:r>
    </w:p>
    <w:p w:rsidR="00F323E5" w:rsidRPr="00356EB0" w:rsidRDefault="00F323E5" w:rsidP="00137D66">
      <w:pPr>
        <w:jc w:val="both"/>
        <w:rPr>
          <w:rFonts w:ascii="Times New Roman" w:hAnsi="Times New Roman"/>
          <w:sz w:val="28"/>
          <w:szCs w:val="28"/>
        </w:rPr>
      </w:pPr>
    </w:p>
    <w:p w:rsidR="00D8083E" w:rsidRPr="00356EB0" w:rsidRDefault="00F110BD" w:rsidP="00137D66">
      <w:pPr>
        <w:jc w:val="both"/>
        <w:rPr>
          <w:rFonts w:ascii="Times New Roman" w:hAnsi="Times New Roman"/>
          <w:sz w:val="28"/>
          <w:szCs w:val="28"/>
        </w:rPr>
      </w:pPr>
      <w:r w:rsidRPr="00356EB0">
        <w:rPr>
          <w:rFonts w:ascii="Times New Roman" w:hAnsi="Times New Roman"/>
          <w:sz w:val="28"/>
          <w:szCs w:val="28"/>
        </w:rPr>
        <w:t xml:space="preserve">Pašlaik Enerģētikas Hartas ietveros notiek divi uz organizācijas attīstību vērsti procesi: deklarācijas modernizācija un paplašināšanas politikas pārskats. Modernizācijas process ir nepieciešams, lai Eiropas Enerģētikas harta varētu atspoguļot pašreizējo situāciju pasaulē un globālajā enerģijas tirgū. Paplašināšanas politikas (CONEXO) mērķis ir piesaistīt jaunas valstis, lai tās pievienotos procesam. </w:t>
      </w:r>
    </w:p>
    <w:p w:rsidR="00D8083E" w:rsidRPr="00356EB0" w:rsidRDefault="00D8083E" w:rsidP="00137D66">
      <w:pPr>
        <w:jc w:val="both"/>
        <w:rPr>
          <w:rFonts w:ascii="Times New Roman" w:hAnsi="Times New Roman"/>
          <w:sz w:val="28"/>
          <w:szCs w:val="28"/>
        </w:rPr>
      </w:pPr>
    </w:p>
    <w:p w:rsidR="00D8083E" w:rsidRPr="00356EB0" w:rsidRDefault="00D8083E" w:rsidP="00D8083E">
      <w:pPr>
        <w:jc w:val="both"/>
        <w:rPr>
          <w:rFonts w:ascii="Times New Roman" w:hAnsi="Times New Roman"/>
          <w:sz w:val="28"/>
          <w:szCs w:val="28"/>
        </w:rPr>
      </w:pPr>
      <w:r w:rsidRPr="00356EB0">
        <w:rPr>
          <w:rFonts w:ascii="Times New Roman" w:hAnsi="Times New Roman"/>
          <w:sz w:val="28"/>
          <w:szCs w:val="28"/>
        </w:rPr>
        <w:t>Enerģētikas hartas darbība ir vērsta uz sekojošām jomām:</w:t>
      </w:r>
      <w:r w:rsidRPr="00356EB0">
        <w:rPr>
          <w:rFonts w:ascii="Times New Roman" w:hAnsi="Times New Roman"/>
          <w:sz w:val="28"/>
          <w:szCs w:val="28"/>
        </w:rPr>
        <w:tab/>
        <w:t>Enerģētikas resursu attīstīšana un pieejamības nodrošināšana; Pieejas tirgiem nodrošināšana; Enerģijas tirdzniecības liberalizācija; Investīciju aizsardzības veicināšana; Drošības principu un vadlīniju izstrāde; Pētniecības, tehnoloģiskās attīstības un inovāciju veicināšana; Energoefektivitātes un vides aizsardzības veicināšana; Izglītības un apmācību iespējas nodrošināšana.</w:t>
      </w:r>
    </w:p>
    <w:p w:rsidR="00D8083E" w:rsidRPr="00356EB0" w:rsidRDefault="00D8083E" w:rsidP="00137D66">
      <w:pPr>
        <w:jc w:val="both"/>
        <w:rPr>
          <w:rFonts w:ascii="Times New Roman" w:hAnsi="Times New Roman"/>
          <w:sz w:val="28"/>
          <w:szCs w:val="28"/>
        </w:rPr>
      </w:pPr>
    </w:p>
    <w:p w:rsidR="00D8083E" w:rsidRPr="00356EB0" w:rsidRDefault="00D8083E" w:rsidP="00137D66">
      <w:pPr>
        <w:jc w:val="both"/>
        <w:rPr>
          <w:rFonts w:ascii="Times New Roman" w:hAnsi="Times New Roman"/>
          <w:sz w:val="28"/>
          <w:szCs w:val="28"/>
        </w:rPr>
      </w:pPr>
      <w:r w:rsidRPr="00356EB0">
        <w:rPr>
          <w:rFonts w:ascii="Times New Roman" w:hAnsi="Times New Roman"/>
          <w:sz w:val="28"/>
          <w:szCs w:val="28"/>
        </w:rPr>
        <w:t>Latvija atbalsta Enerģētikas hartas modernizācijas procesus, kuri, tostarp, paredz jaunu dalībvalstu uzņemšanu.  Eiropas hartas modernizācija tiek īstenota ar mērķi stiprināt Enerģētikas hartas kā starptautiskas organizācijas pozīcijas, tādējādi veicinot efektīvāku tās ietvaros izvirzīto mērķu sasniegšanu. Latvijai ir svarīgi, lai modernizētā politiskā deklarācija nebūtu pretrunā ar ES kopīgajiem un Latvijas nacionāliem mērķiem enerģētikas politikā.</w:t>
      </w:r>
    </w:p>
    <w:p w:rsidR="00F110BD" w:rsidRPr="00356EB0" w:rsidRDefault="00F110BD" w:rsidP="00137D66">
      <w:pPr>
        <w:jc w:val="both"/>
        <w:rPr>
          <w:rFonts w:ascii="Times New Roman" w:hAnsi="Times New Roman"/>
          <w:sz w:val="28"/>
          <w:szCs w:val="28"/>
        </w:rPr>
      </w:pPr>
    </w:p>
    <w:p w:rsidR="00D8083E" w:rsidRPr="00356EB0" w:rsidRDefault="00D8083E" w:rsidP="00D8083E">
      <w:pPr>
        <w:shd w:val="clear" w:color="auto" w:fill="D9D9D9" w:themeFill="background1" w:themeFillShade="D9"/>
        <w:jc w:val="center"/>
        <w:rPr>
          <w:rFonts w:ascii="Times New Roman" w:hAnsi="Times New Roman"/>
          <w:b/>
          <w:sz w:val="28"/>
          <w:szCs w:val="28"/>
        </w:rPr>
      </w:pPr>
      <w:r w:rsidRPr="00356EB0">
        <w:rPr>
          <w:rFonts w:ascii="Times New Roman" w:hAnsi="Times New Roman"/>
          <w:b/>
          <w:sz w:val="28"/>
          <w:szCs w:val="28"/>
        </w:rPr>
        <w:t>IRENA</w:t>
      </w:r>
    </w:p>
    <w:p w:rsidR="00D8083E" w:rsidRPr="00356EB0" w:rsidRDefault="00D8083E" w:rsidP="00D8083E">
      <w:pPr>
        <w:jc w:val="both"/>
        <w:rPr>
          <w:rFonts w:ascii="Times New Roman" w:hAnsi="Times New Roman"/>
          <w:sz w:val="28"/>
          <w:szCs w:val="28"/>
        </w:rPr>
      </w:pPr>
    </w:p>
    <w:p w:rsidR="00A8599D" w:rsidRPr="00356EB0" w:rsidRDefault="00A8599D" w:rsidP="00A8599D">
      <w:pPr>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t>2009. gada 26. janvārī IRENA dibināšanas konferencē Bonnā</w:t>
      </w:r>
      <w:r w:rsidRPr="00356EB0">
        <w:rPr>
          <w:rFonts w:ascii="Times New Roman" w:eastAsia="Times New Roman" w:hAnsi="Times New Roman"/>
          <w:b/>
          <w:color w:val="000000"/>
          <w:sz w:val="28"/>
          <w:szCs w:val="28"/>
        </w:rPr>
        <w:t xml:space="preserve"> </w:t>
      </w:r>
      <w:r w:rsidRPr="00356EB0">
        <w:rPr>
          <w:rFonts w:ascii="Times New Roman" w:eastAsia="Times New Roman" w:hAnsi="Times New Roman"/>
          <w:bCs/>
          <w:color w:val="000000"/>
          <w:sz w:val="28"/>
          <w:szCs w:val="28"/>
        </w:rPr>
        <w:t>75 valstis, tostarp, Latvija, parakstīja IRENA organizācijas statūtus.</w:t>
      </w:r>
      <w:r w:rsidRPr="00356EB0">
        <w:rPr>
          <w:rFonts w:ascii="Times New Roman" w:eastAsia="Times New Roman" w:hAnsi="Times New Roman"/>
          <w:color w:val="000000"/>
          <w:sz w:val="28"/>
          <w:szCs w:val="28"/>
        </w:rPr>
        <w:t xml:space="preserve"> 2010. gada 18. februārī Saeima pieņēma likumu „Par Starptautiskās Atjaunojamo energoresursu aģentūras statūtiem”, likums  ir stājies spēkā 2010. gada 8. jūlijā, līdz ar to Latvija ir kļuvusi par IRENA pilntiesīgu locekli.</w:t>
      </w:r>
    </w:p>
    <w:p w:rsidR="00A8599D" w:rsidRPr="00356EB0" w:rsidRDefault="00A8599D" w:rsidP="00A8599D">
      <w:pPr>
        <w:jc w:val="both"/>
        <w:rPr>
          <w:rFonts w:ascii="Times New Roman" w:eastAsia="Times New Roman" w:hAnsi="Times New Roman"/>
          <w:color w:val="000000"/>
          <w:sz w:val="28"/>
          <w:szCs w:val="28"/>
        </w:rPr>
      </w:pPr>
    </w:p>
    <w:p w:rsidR="00A8599D" w:rsidRPr="00356EB0" w:rsidRDefault="00A8599D" w:rsidP="00A8599D">
      <w:pPr>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t xml:space="preserve">IRENA darbības galvenais mērķis ir veicināt atjaunojamās enerģijas plašāku izmantošanu globālā mērogā. Tas tiks panākts ar dažādu aktivitāšu palīdzību: </w:t>
      </w:r>
    </w:p>
    <w:p w:rsidR="00A8599D" w:rsidRPr="00356EB0" w:rsidRDefault="00A8599D" w:rsidP="00A8599D">
      <w:pPr>
        <w:ind w:left="142"/>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t>(a) konsultācijām enerģētikas politikas jomā;</w:t>
      </w:r>
    </w:p>
    <w:p w:rsidR="00A8599D" w:rsidRPr="00356EB0" w:rsidRDefault="00A8599D" w:rsidP="00A8599D">
      <w:pPr>
        <w:ind w:left="142"/>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t xml:space="preserve">(b) mehānismu izveidi tehnoloģiju un zināšanu pārnesei; </w:t>
      </w:r>
    </w:p>
    <w:p w:rsidR="00A8599D" w:rsidRPr="00356EB0" w:rsidRDefault="00A8599D" w:rsidP="00A8599D">
      <w:pPr>
        <w:ind w:left="142"/>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t xml:space="preserve">(c) izglītošanu atjaunojamās enerģijas jomā; </w:t>
      </w:r>
    </w:p>
    <w:p w:rsidR="00A8599D" w:rsidRPr="00356EB0" w:rsidRDefault="00A8599D" w:rsidP="00A8599D">
      <w:pPr>
        <w:ind w:left="142"/>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t>(d) zinātnisku pētījumu veikšanu;</w:t>
      </w:r>
    </w:p>
    <w:p w:rsidR="00A8599D" w:rsidRPr="00356EB0" w:rsidRDefault="00A8599D" w:rsidP="00A8599D">
      <w:pPr>
        <w:ind w:left="142"/>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lastRenderedPageBreak/>
        <w:t xml:space="preserve">(e) sabiedrības informēšanas kampaņām; </w:t>
      </w:r>
    </w:p>
    <w:p w:rsidR="00A8599D" w:rsidRPr="00356EB0" w:rsidRDefault="00A8599D" w:rsidP="00A8599D">
      <w:pPr>
        <w:ind w:left="142"/>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t xml:space="preserve">(f) konsultācijām par projektu finansējuma iespējām. </w:t>
      </w:r>
    </w:p>
    <w:p w:rsidR="00A8599D" w:rsidRPr="00356EB0" w:rsidRDefault="00A8599D" w:rsidP="00D8083E">
      <w:pPr>
        <w:jc w:val="both"/>
        <w:rPr>
          <w:rFonts w:ascii="Times New Roman" w:hAnsi="Times New Roman"/>
          <w:sz w:val="28"/>
          <w:szCs w:val="28"/>
        </w:rPr>
      </w:pPr>
    </w:p>
    <w:p w:rsidR="00A8599D" w:rsidRPr="00356EB0" w:rsidRDefault="00A8599D" w:rsidP="00A8599D">
      <w:pPr>
        <w:jc w:val="both"/>
        <w:rPr>
          <w:rFonts w:ascii="Times New Roman" w:eastAsia="Times New Roman" w:hAnsi="Times New Roman"/>
          <w:color w:val="000000"/>
          <w:sz w:val="28"/>
          <w:szCs w:val="28"/>
        </w:rPr>
      </w:pPr>
      <w:r w:rsidRPr="00356EB0">
        <w:rPr>
          <w:rFonts w:ascii="Times New Roman" w:eastAsia="Times New Roman" w:hAnsi="Times New Roman"/>
          <w:color w:val="000000"/>
          <w:sz w:val="28"/>
          <w:szCs w:val="28"/>
        </w:rPr>
        <w:t>IRENA aptver visus atjaunojamo energoresursu veidus, ievērojot ilgtspējas kritērijus. Kā īpaši nozīmīga darbības joma tiek uzsvērta saikne starp atjaunojamo energoresursu izmantošanas veicināšanu un energoefektivitāti.</w:t>
      </w:r>
    </w:p>
    <w:p w:rsidR="00F323E5" w:rsidRPr="00356EB0" w:rsidRDefault="00F323E5" w:rsidP="00A8599D">
      <w:pPr>
        <w:jc w:val="both"/>
        <w:rPr>
          <w:rFonts w:ascii="Times New Roman" w:eastAsia="Times New Roman" w:hAnsi="Times New Roman"/>
          <w:color w:val="000000"/>
          <w:sz w:val="28"/>
          <w:szCs w:val="28"/>
        </w:rPr>
      </w:pPr>
    </w:p>
    <w:p w:rsidR="00D8083E" w:rsidRPr="00356EB0" w:rsidRDefault="00365F1B" w:rsidP="00D8083E">
      <w:pPr>
        <w:jc w:val="both"/>
        <w:rPr>
          <w:rFonts w:ascii="Times New Roman" w:hAnsi="Times New Roman"/>
          <w:sz w:val="28"/>
          <w:szCs w:val="28"/>
        </w:rPr>
      </w:pPr>
      <w:r w:rsidRPr="00356EB0">
        <w:rPr>
          <w:rFonts w:ascii="Times New Roman" w:eastAsia="Times New Roman" w:hAnsi="Times New Roman"/>
          <w:color w:val="000000"/>
          <w:sz w:val="28"/>
          <w:szCs w:val="28"/>
        </w:rPr>
        <w:t xml:space="preserve">Latvija novērtē centienus radīt un stiprināt starptautiska līmeņa aģentūru, kuras darbība vērsta uz sadarbības tīklu izveidi, informācijas izplatīšanu un zināšanu bāzes attīstību atjaunojamās enerģijas jomā. </w:t>
      </w:r>
      <w:r w:rsidR="00F323E5" w:rsidRPr="00356EB0">
        <w:rPr>
          <w:rFonts w:ascii="Times New Roman" w:hAnsi="Times New Roman"/>
          <w:sz w:val="28"/>
          <w:szCs w:val="28"/>
        </w:rPr>
        <w:t xml:space="preserve">Latvija uzskata, ka līdzdarbība šādā starptautiskā aģentūrā veicina enerģētikas politikas pilnveidošanu un starptautisko sadarbību. </w:t>
      </w:r>
    </w:p>
    <w:p w:rsidR="00F323E5" w:rsidRPr="00356EB0" w:rsidRDefault="00F323E5" w:rsidP="00D8083E">
      <w:pPr>
        <w:jc w:val="both"/>
        <w:rPr>
          <w:rFonts w:ascii="Times New Roman" w:hAnsi="Times New Roman"/>
          <w:sz w:val="28"/>
          <w:szCs w:val="28"/>
        </w:rPr>
      </w:pPr>
    </w:p>
    <w:p w:rsidR="00D8083E" w:rsidRPr="00356EB0" w:rsidRDefault="00D8083E" w:rsidP="00D8083E">
      <w:pPr>
        <w:shd w:val="clear" w:color="auto" w:fill="D9D9D9" w:themeFill="background1" w:themeFillShade="D9"/>
        <w:jc w:val="center"/>
        <w:rPr>
          <w:rFonts w:ascii="Times New Roman" w:hAnsi="Times New Roman"/>
          <w:b/>
          <w:sz w:val="28"/>
          <w:szCs w:val="28"/>
        </w:rPr>
      </w:pPr>
      <w:r w:rsidRPr="00356EB0">
        <w:rPr>
          <w:rFonts w:ascii="Times New Roman" w:hAnsi="Times New Roman"/>
          <w:b/>
          <w:sz w:val="28"/>
          <w:szCs w:val="28"/>
        </w:rPr>
        <w:t>OECD</w:t>
      </w:r>
    </w:p>
    <w:p w:rsidR="00A348B2" w:rsidRPr="00356EB0" w:rsidRDefault="005C4B3C" w:rsidP="005C4B3C">
      <w:pPr>
        <w:widowControl w:val="0"/>
        <w:spacing w:after="120"/>
        <w:jc w:val="both"/>
        <w:rPr>
          <w:rFonts w:ascii="Times New Roman" w:hAnsi="Times New Roman"/>
          <w:color w:val="0D0D0D" w:themeColor="text1" w:themeTint="F2"/>
          <w:sz w:val="28"/>
          <w:szCs w:val="28"/>
        </w:rPr>
      </w:pPr>
      <w:r w:rsidRPr="00356EB0">
        <w:rPr>
          <w:rFonts w:ascii="Times New Roman" w:hAnsi="Times New Roman"/>
          <w:sz w:val="28"/>
          <w:szCs w:val="28"/>
        </w:rPr>
        <w:t xml:space="preserve">Ekonomiskās sadarbības un attīstības organizācija (turpmāk- OECD) savu misiju definē kā demokrātijas un tirgus ekonomikas principu ievērošanas veicināšanu, kā arī valstu ilgtspējīgu tautsaimniecības attīstības sekmēšanu globalizācijas kontekstā. </w:t>
      </w:r>
      <w:r w:rsidR="00A348B2" w:rsidRPr="00356EB0">
        <w:rPr>
          <w:rFonts w:ascii="Times New Roman" w:hAnsi="Times New Roman"/>
          <w:sz w:val="28"/>
          <w:szCs w:val="28"/>
        </w:rPr>
        <w:t xml:space="preserve">2013. gada 15. oktobrī OECD Padomes sēdē Parīzē tika apstiprināta Latvijas iestāšanās sarunu „Ceļa karte”. </w:t>
      </w:r>
      <w:r w:rsidR="00A348B2" w:rsidRPr="00356EB0">
        <w:rPr>
          <w:rFonts w:ascii="Times New Roman" w:hAnsi="Times New Roman"/>
          <w:color w:val="0D0D0D" w:themeColor="text1" w:themeTint="F2"/>
          <w:sz w:val="28"/>
          <w:szCs w:val="28"/>
        </w:rPr>
        <w:t>2014. gada 14. februārī Ārlietu ministrijas valsts sekretārs A. </w:t>
      </w:r>
      <w:proofErr w:type="spellStart"/>
      <w:r w:rsidR="00A348B2" w:rsidRPr="00356EB0">
        <w:rPr>
          <w:rFonts w:ascii="Times New Roman" w:hAnsi="Times New Roman"/>
          <w:color w:val="0D0D0D" w:themeColor="text1" w:themeTint="F2"/>
          <w:sz w:val="28"/>
          <w:szCs w:val="28"/>
        </w:rPr>
        <w:t>Pildegovičs</w:t>
      </w:r>
      <w:proofErr w:type="spellEnd"/>
      <w:r w:rsidR="00A348B2" w:rsidRPr="00356EB0">
        <w:rPr>
          <w:rFonts w:ascii="Times New Roman" w:hAnsi="Times New Roman"/>
          <w:color w:val="0D0D0D" w:themeColor="text1" w:themeTint="F2"/>
          <w:sz w:val="28"/>
          <w:szCs w:val="28"/>
        </w:rPr>
        <w:t xml:space="preserve"> iesniedza OECD ģenerālsekretāra vietniekam </w:t>
      </w:r>
      <w:proofErr w:type="spellStart"/>
      <w:r w:rsidR="00A348B2" w:rsidRPr="00356EB0">
        <w:rPr>
          <w:rFonts w:ascii="Times New Roman" w:hAnsi="Times New Roman"/>
          <w:i/>
          <w:iCs/>
          <w:color w:val="0D0D0D" w:themeColor="text1" w:themeTint="F2"/>
          <w:sz w:val="28"/>
          <w:szCs w:val="28"/>
        </w:rPr>
        <w:t>William</w:t>
      </w:r>
      <w:proofErr w:type="spellEnd"/>
      <w:r w:rsidR="00A348B2" w:rsidRPr="00356EB0">
        <w:rPr>
          <w:rFonts w:ascii="Times New Roman" w:hAnsi="Times New Roman"/>
          <w:i/>
          <w:iCs/>
          <w:color w:val="0D0D0D" w:themeColor="text1" w:themeTint="F2"/>
          <w:sz w:val="28"/>
          <w:szCs w:val="28"/>
        </w:rPr>
        <w:t xml:space="preserve"> C. </w:t>
      </w:r>
      <w:proofErr w:type="spellStart"/>
      <w:r w:rsidR="00A348B2" w:rsidRPr="00356EB0">
        <w:rPr>
          <w:rFonts w:ascii="Times New Roman" w:hAnsi="Times New Roman"/>
          <w:i/>
          <w:iCs/>
          <w:color w:val="0D0D0D" w:themeColor="text1" w:themeTint="F2"/>
          <w:sz w:val="28"/>
          <w:szCs w:val="28"/>
        </w:rPr>
        <w:t>Danvers</w:t>
      </w:r>
      <w:proofErr w:type="spellEnd"/>
      <w:r w:rsidR="00A348B2" w:rsidRPr="00356EB0">
        <w:rPr>
          <w:rFonts w:ascii="Times New Roman" w:hAnsi="Times New Roman"/>
          <w:color w:val="0D0D0D" w:themeColor="text1" w:themeTint="F2"/>
          <w:sz w:val="28"/>
          <w:szCs w:val="28"/>
        </w:rPr>
        <w:t xml:space="preserve"> Latvijas iestāšanās sarunu sākotnējo memorandu. Sākotnējā memorandā ir atspoguļots Latvijas sākotnējais viedoklis par Latvijas tiesību aktiem un to piemērošanas prakses atbilstību 230 OECD instrumentiem. </w:t>
      </w:r>
      <w:r w:rsidRPr="00356EB0">
        <w:rPr>
          <w:rFonts w:ascii="Times New Roman" w:hAnsi="Times New Roman"/>
          <w:color w:val="0D0D0D" w:themeColor="text1" w:themeTint="F2"/>
          <w:sz w:val="28"/>
          <w:szCs w:val="28"/>
        </w:rPr>
        <w:t>Dalība OECD Latvijai piešķir kvalitātes zīmogu un sniedz iespēju attīstīt stratēģiski nozīmīgu dialogu ar pasaules lielvalstīm.</w:t>
      </w:r>
    </w:p>
    <w:p w:rsidR="004E47B7" w:rsidRPr="00356EB0" w:rsidRDefault="005C4B3C" w:rsidP="00F323E5">
      <w:pPr>
        <w:jc w:val="both"/>
        <w:rPr>
          <w:rFonts w:ascii="Times New Roman" w:hAnsi="Times New Roman"/>
          <w:sz w:val="28"/>
          <w:szCs w:val="28"/>
        </w:rPr>
      </w:pPr>
      <w:r w:rsidRPr="00356EB0">
        <w:rPr>
          <w:rFonts w:ascii="Times New Roman" w:hAnsi="Times New Roman"/>
          <w:sz w:val="28"/>
          <w:szCs w:val="28"/>
        </w:rPr>
        <w:t xml:space="preserve">Apzinoties, ka tautsaimniecības sekmīgu un ilgtspējīgu attīstību nosaka ekonomiskie procesi pasaulē, Latvijas interesēs ir sadarboties ar OECD – nozīmīgāko globālās ekonomikas veidošanas forumu. </w:t>
      </w:r>
      <w:r w:rsidR="00A348B2" w:rsidRPr="00356EB0">
        <w:rPr>
          <w:rFonts w:ascii="Times New Roman" w:hAnsi="Times New Roman"/>
          <w:sz w:val="28"/>
          <w:szCs w:val="28"/>
        </w:rPr>
        <w:t xml:space="preserve">Latvija ir sākusi aktīvi iesaistīties OECD komiteju darbībā, tostarp arī ar enerģētikas sektoru saistīto jautājumu risināšanā. </w:t>
      </w:r>
      <w:r w:rsidR="00A348B2" w:rsidRPr="00356EB0">
        <w:rPr>
          <w:rFonts w:ascii="Times New Roman" w:hAnsi="Times New Roman"/>
          <w:color w:val="0D0D0D"/>
          <w:sz w:val="28"/>
          <w:szCs w:val="28"/>
        </w:rPr>
        <w:t xml:space="preserve">Enerģētikas sektora intereses Latvija aizstāv, iesaistoties </w:t>
      </w:r>
      <w:r w:rsidR="00A348B2" w:rsidRPr="00356EB0">
        <w:rPr>
          <w:rFonts w:ascii="Times New Roman" w:hAnsi="Times New Roman"/>
          <w:b/>
          <w:color w:val="0D0D0D"/>
          <w:sz w:val="28"/>
          <w:szCs w:val="28"/>
        </w:rPr>
        <w:t>Vides komitejas aktivitātēs.</w:t>
      </w:r>
      <w:r w:rsidRPr="00356EB0">
        <w:rPr>
          <w:rFonts w:ascii="Times New Roman" w:hAnsi="Times New Roman"/>
          <w:b/>
          <w:color w:val="0D0D0D"/>
          <w:sz w:val="28"/>
          <w:szCs w:val="28"/>
        </w:rPr>
        <w:t xml:space="preserve"> </w:t>
      </w:r>
      <w:r w:rsidRPr="00356EB0">
        <w:rPr>
          <w:rFonts w:ascii="Times New Roman" w:hAnsi="Times New Roman"/>
          <w:color w:val="0D0D0D"/>
          <w:sz w:val="28"/>
          <w:szCs w:val="28"/>
        </w:rPr>
        <w:t>Latvija ir tostarp pievienojusies OECD Zaļās izaugsmes deklarācijai (OE</w:t>
      </w:r>
      <w:r w:rsidR="00C334E6" w:rsidRPr="00356EB0">
        <w:rPr>
          <w:rFonts w:ascii="Times New Roman" w:hAnsi="Times New Roman"/>
          <w:color w:val="0D0D0D"/>
          <w:sz w:val="28"/>
          <w:szCs w:val="28"/>
        </w:rPr>
        <w:t xml:space="preserve">CD </w:t>
      </w:r>
      <w:proofErr w:type="spellStart"/>
      <w:r w:rsidR="00C334E6" w:rsidRPr="00356EB0">
        <w:rPr>
          <w:rFonts w:ascii="Times New Roman" w:hAnsi="Times New Roman"/>
          <w:color w:val="0D0D0D"/>
          <w:sz w:val="28"/>
          <w:szCs w:val="28"/>
        </w:rPr>
        <w:t>Declaration</w:t>
      </w:r>
      <w:proofErr w:type="spellEnd"/>
      <w:r w:rsidR="00C334E6" w:rsidRPr="00356EB0">
        <w:rPr>
          <w:rFonts w:ascii="Times New Roman" w:hAnsi="Times New Roman"/>
          <w:color w:val="0D0D0D"/>
          <w:sz w:val="28"/>
          <w:szCs w:val="28"/>
        </w:rPr>
        <w:t xml:space="preserve"> </w:t>
      </w:r>
      <w:proofErr w:type="spellStart"/>
      <w:r w:rsidR="00C334E6" w:rsidRPr="00356EB0">
        <w:rPr>
          <w:rFonts w:ascii="Times New Roman" w:hAnsi="Times New Roman"/>
          <w:color w:val="0D0D0D"/>
          <w:sz w:val="28"/>
          <w:szCs w:val="28"/>
        </w:rPr>
        <w:t>on</w:t>
      </w:r>
      <w:proofErr w:type="spellEnd"/>
      <w:r w:rsidR="00C334E6" w:rsidRPr="00356EB0">
        <w:rPr>
          <w:rFonts w:ascii="Times New Roman" w:hAnsi="Times New Roman"/>
          <w:color w:val="0D0D0D"/>
          <w:sz w:val="28"/>
          <w:szCs w:val="28"/>
        </w:rPr>
        <w:t xml:space="preserve"> </w:t>
      </w:r>
      <w:proofErr w:type="spellStart"/>
      <w:r w:rsidR="00C334E6" w:rsidRPr="00356EB0">
        <w:rPr>
          <w:rFonts w:ascii="Times New Roman" w:hAnsi="Times New Roman"/>
          <w:color w:val="0D0D0D"/>
          <w:sz w:val="28"/>
          <w:szCs w:val="28"/>
        </w:rPr>
        <w:t>Green</w:t>
      </w:r>
      <w:proofErr w:type="spellEnd"/>
      <w:r w:rsidR="00C334E6" w:rsidRPr="00356EB0">
        <w:rPr>
          <w:rFonts w:ascii="Times New Roman" w:hAnsi="Times New Roman"/>
          <w:color w:val="0D0D0D"/>
          <w:sz w:val="28"/>
          <w:szCs w:val="28"/>
        </w:rPr>
        <w:t xml:space="preserve"> </w:t>
      </w:r>
      <w:proofErr w:type="spellStart"/>
      <w:r w:rsidR="00C334E6" w:rsidRPr="00356EB0">
        <w:rPr>
          <w:rFonts w:ascii="Times New Roman" w:hAnsi="Times New Roman"/>
          <w:color w:val="0D0D0D"/>
          <w:sz w:val="28"/>
          <w:szCs w:val="28"/>
        </w:rPr>
        <w:t>Growth</w:t>
      </w:r>
      <w:proofErr w:type="spellEnd"/>
      <w:r w:rsidR="00C334E6" w:rsidRPr="00356EB0">
        <w:rPr>
          <w:rFonts w:ascii="Times New Roman" w:hAnsi="Times New Roman"/>
          <w:color w:val="0D0D0D"/>
          <w:sz w:val="28"/>
          <w:szCs w:val="28"/>
        </w:rPr>
        <w:t>).</w:t>
      </w:r>
    </w:p>
    <w:p w:rsidR="00F323E5" w:rsidRPr="00356EB0" w:rsidRDefault="00F323E5" w:rsidP="00F323E5">
      <w:pPr>
        <w:jc w:val="both"/>
        <w:rPr>
          <w:rFonts w:ascii="Times New Roman" w:hAnsi="Times New Roman"/>
          <w:sz w:val="28"/>
          <w:szCs w:val="28"/>
        </w:rPr>
      </w:pPr>
    </w:p>
    <w:p w:rsidR="004E47B7" w:rsidRPr="00356EB0" w:rsidRDefault="004E47B7" w:rsidP="004E47B7">
      <w:pPr>
        <w:shd w:val="clear" w:color="auto" w:fill="D9D9D9" w:themeFill="background1" w:themeFillShade="D9"/>
        <w:spacing w:line="276" w:lineRule="auto"/>
        <w:jc w:val="center"/>
        <w:rPr>
          <w:rFonts w:ascii="Times New Roman" w:hAnsi="Times New Roman"/>
          <w:b/>
          <w:sz w:val="28"/>
          <w:szCs w:val="28"/>
        </w:rPr>
      </w:pPr>
      <w:r w:rsidRPr="00356EB0">
        <w:rPr>
          <w:rFonts w:ascii="Times New Roman" w:hAnsi="Times New Roman"/>
          <w:b/>
          <w:sz w:val="28"/>
          <w:szCs w:val="28"/>
        </w:rPr>
        <w:t>EUSBSR</w:t>
      </w:r>
    </w:p>
    <w:p w:rsidR="00D02459" w:rsidRPr="00356EB0" w:rsidRDefault="00D02459" w:rsidP="00357F8D">
      <w:pPr>
        <w:ind w:firstLine="720"/>
        <w:jc w:val="both"/>
        <w:rPr>
          <w:rFonts w:ascii="Times New Roman" w:hAnsi="Times New Roman"/>
          <w:sz w:val="28"/>
          <w:szCs w:val="28"/>
        </w:rPr>
      </w:pPr>
      <w:r w:rsidRPr="00356EB0">
        <w:rPr>
          <w:rFonts w:ascii="Times New Roman" w:hAnsi="Times New Roman"/>
          <w:sz w:val="28"/>
          <w:szCs w:val="28"/>
        </w:rPr>
        <w:t xml:space="preserve">Ekonomikas ministrija sadarbībā ar Dānijas Enerģētikas Aģentūru ir Enerģētikas prioritātes koordinatori ES Stratēģijas Baltijas jūras reģionam (turpmāk- </w:t>
      </w:r>
      <w:r w:rsidR="001D27A8" w:rsidRPr="00356EB0">
        <w:rPr>
          <w:rFonts w:ascii="Times New Roman" w:hAnsi="Times New Roman"/>
          <w:sz w:val="28"/>
          <w:szCs w:val="28"/>
        </w:rPr>
        <w:t>EUSBSR</w:t>
      </w:r>
      <w:r w:rsidRPr="00356EB0">
        <w:rPr>
          <w:rFonts w:ascii="Times New Roman" w:hAnsi="Times New Roman"/>
          <w:sz w:val="28"/>
          <w:szCs w:val="28"/>
        </w:rPr>
        <w:t xml:space="preserve">) ietvaros. </w:t>
      </w:r>
    </w:p>
    <w:p w:rsidR="00D02459" w:rsidRPr="00356EB0" w:rsidRDefault="001D27A8" w:rsidP="00357F8D">
      <w:pPr>
        <w:ind w:firstLine="720"/>
        <w:jc w:val="both"/>
        <w:rPr>
          <w:rFonts w:ascii="Times New Roman" w:eastAsiaTheme="minorHAnsi" w:hAnsi="Times New Roman"/>
          <w:sz w:val="28"/>
          <w:szCs w:val="28"/>
        </w:rPr>
      </w:pPr>
      <w:r w:rsidRPr="00356EB0">
        <w:rPr>
          <w:rFonts w:ascii="Times New Roman" w:eastAsiaTheme="minorHAnsi" w:hAnsi="Times New Roman"/>
          <w:b/>
          <w:sz w:val="28"/>
          <w:szCs w:val="28"/>
        </w:rPr>
        <w:t>EUSBSR ir pirmā ES makro-reģionu stratēģija, tā ir stājusies spēkā 2009.gadā</w:t>
      </w:r>
      <w:r w:rsidRPr="00356EB0">
        <w:rPr>
          <w:rFonts w:ascii="Times New Roman" w:eastAsiaTheme="minorHAnsi" w:hAnsi="Times New Roman"/>
          <w:sz w:val="28"/>
          <w:szCs w:val="28"/>
        </w:rPr>
        <w:t xml:space="preserve">. </w:t>
      </w:r>
      <w:r w:rsidR="00D02459" w:rsidRPr="00356EB0">
        <w:rPr>
          <w:rFonts w:ascii="Times New Roman" w:eastAsiaTheme="minorHAnsi" w:hAnsi="Times New Roman"/>
          <w:sz w:val="28"/>
          <w:szCs w:val="28"/>
        </w:rPr>
        <w:t xml:space="preserve">Viens no </w:t>
      </w:r>
      <w:r w:rsidRPr="00356EB0">
        <w:rPr>
          <w:rFonts w:ascii="Times New Roman" w:eastAsiaTheme="minorHAnsi" w:hAnsi="Times New Roman"/>
          <w:sz w:val="28"/>
          <w:szCs w:val="28"/>
        </w:rPr>
        <w:t>EUSBSR</w:t>
      </w:r>
      <w:r w:rsidR="00D02459" w:rsidRPr="00356EB0">
        <w:rPr>
          <w:rFonts w:ascii="Times New Roman" w:eastAsiaTheme="minorHAnsi" w:hAnsi="Times New Roman"/>
          <w:sz w:val="28"/>
          <w:szCs w:val="28"/>
        </w:rPr>
        <w:t xml:space="preserve"> svarīgākajiem dienaskārtības jautājumiem ir enerģētika, kura paredz “Uzlabot enerģētikas tirgu pieejamību, efektivitāti un drošību”. Tās mērķis ir meklēt risinājumus tādām Baltijas jūras reģiona problēmām kā tirgus atvērtība, konkurences nepietiekamība papildus investīciju piesaistei, atbilstošas infrastruktūras trūkums. </w:t>
      </w:r>
    </w:p>
    <w:p w:rsidR="00D02459" w:rsidRPr="00356EB0" w:rsidRDefault="004E47B7" w:rsidP="00357F8D">
      <w:pPr>
        <w:ind w:firstLine="720"/>
        <w:jc w:val="both"/>
        <w:rPr>
          <w:rFonts w:ascii="Times New Roman" w:eastAsiaTheme="minorHAnsi" w:hAnsi="Times New Roman"/>
          <w:sz w:val="28"/>
          <w:szCs w:val="28"/>
        </w:rPr>
      </w:pPr>
      <w:r w:rsidRPr="00356EB0">
        <w:rPr>
          <w:rFonts w:ascii="Times New Roman" w:eastAsiaTheme="minorHAnsi" w:hAnsi="Times New Roman"/>
          <w:sz w:val="28"/>
          <w:szCs w:val="28"/>
        </w:rPr>
        <w:lastRenderedPageBreak/>
        <w:t xml:space="preserve">Enerģētikas prioritātes darbības mērķi ir atspoguļoti </w:t>
      </w:r>
      <w:r w:rsidR="001D27A8" w:rsidRPr="00356EB0">
        <w:rPr>
          <w:rFonts w:ascii="Times New Roman" w:eastAsiaTheme="minorHAnsi" w:hAnsi="Times New Roman"/>
          <w:sz w:val="28"/>
          <w:szCs w:val="28"/>
        </w:rPr>
        <w:t xml:space="preserve">EUSBSR </w:t>
      </w:r>
      <w:r w:rsidRPr="00356EB0">
        <w:rPr>
          <w:rFonts w:ascii="Times New Roman" w:eastAsiaTheme="minorHAnsi" w:hAnsi="Times New Roman"/>
          <w:sz w:val="28"/>
          <w:szCs w:val="28"/>
        </w:rPr>
        <w:t>Rīcības plānā. Pirmais no</w:t>
      </w:r>
      <w:r w:rsidR="00D02459" w:rsidRPr="00356EB0">
        <w:rPr>
          <w:rFonts w:ascii="Times New Roman" w:eastAsiaTheme="minorHAnsi" w:hAnsi="Times New Roman"/>
          <w:sz w:val="28"/>
          <w:szCs w:val="28"/>
        </w:rPr>
        <w:t xml:space="preserve"> Enerģētikas prioritātes </w:t>
      </w:r>
      <w:r w:rsidRPr="00356EB0">
        <w:rPr>
          <w:rFonts w:ascii="Times New Roman" w:eastAsiaTheme="minorHAnsi" w:hAnsi="Times New Roman"/>
          <w:sz w:val="28"/>
          <w:szCs w:val="28"/>
        </w:rPr>
        <w:t xml:space="preserve">darbības </w:t>
      </w:r>
      <w:r w:rsidR="00D02459" w:rsidRPr="00356EB0">
        <w:rPr>
          <w:rFonts w:ascii="Times New Roman" w:eastAsiaTheme="minorHAnsi" w:hAnsi="Times New Roman"/>
          <w:sz w:val="28"/>
          <w:szCs w:val="28"/>
        </w:rPr>
        <w:t xml:space="preserve">virzieniem ir saistīts ar </w:t>
      </w:r>
      <w:r w:rsidRPr="00356EB0">
        <w:rPr>
          <w:rFonts w:ascii="Times New Roman" w:eastAsiaTheme="minorHAnsi" w:hAnsi="Times New Roman"/>
          <w:sz w:val="28"/>
          <w:szCs w:val="28"/>
        </w:rPr>
        <w:t xml:space="preserve">enerģijas </w:t>
      </w:r>
      <w:r w:rsidR="00D02459" w:rsidRPr="00356EB0">
        <w:rPr>
          <w:rFonts w:ascii="Times New Roman" w:eastAsiaTheme="minorHAnsi" w:hAnsi="Times New Roman"/>
          <w:sz w:val="28"/>
          <w:szCs w:val="28"/>
        </w:rPr>
        <w:t xml:space="preserve">tirgus </w:t>
      </w:r>
      <w:r w:rsidRPr="00356EB0">
        <w:rPr>
          <w:rFonts w:ascii="Times New Roman" w:eastAsiaTheme="minorHAnsi" w:hAnsi="Times New Roman"/>
          <w:sz w:val="28"/>
          <w:szCs w:val="28"/>
        </w:rPr>
        <w:t>funkcionēšanas uzlabošanu un izolācijas novēršanu</w:t>
      </w:r>
      <w:r w:rsidR="00F323E5" w:rsidRPr="00356EB0">
        <w:rPr>
          <w:rFonts w:ascii="Times New Roman" w:eastAsiaTheme="minorHAnsi" w:hAnsi="Times New Roman"/>
          <w:sz w:val="28"/>
          <w:szCs w:val="28"/>
        </w:rPr>
        <w:t xml:space="preserve">. </w:t>
      </w:r>
      <w:r w:rsidR="00914893" w:rsidRPr="00356EB0">
        <w:rPr>
          <w:rFonts w:ascii="Times New Roman" w:eastAsiaTheme="minorHAnsi" w:hAnsi="Times New Roman"/>
          <w:sz w:val="28"/>
          <w:szCs w:val="28"/>
        </w:rPr>
        <w:t xml:space="preserve">Savukārt, otra virziena darbība </w:t>
      </w:r>
      <w:r w:rsidR="00D02459" w:rsidRPr="00356EB0">
        <w:rPr>
          <w:rFonts w:ascii="Times New Roman" w:eastAsiaTheme="minorHAnsi" w:hAnsi="Times New Roman"/>
          <w:sz w:val="28"/>
          <w:szCs w:val="28"/>
        </w:rPr>
        <w:t xml:space="preserve">pievēršas </w:t>
      </w:r>
      <w:r w:rsidRPr="00356EB0">
        <w:rPr>
          <w:rFonts w:ascii="Times New Roman" w:eastAsiaTheme="minorHAnsi" w:hAnsi="Times New Roman"/>
          <w:sz w:val="28"/>
          <w:szCs w:val="28"/>
        </w:rPr>
        <w:t xml:space="preserve">atjaunojamo energoresursu un </w:t>
      </w:r>
      <w:r w:rsidR="00D02459" w:rsidRPr="00356EB0">
        <w:rPr>
          <w:rFonts w:ascii="Times New Roman" w:eastAsiaTheme="minorHAnsi" w:hAnsi="Times New Roman"/>
          <w:sz w:val="28"/>
          <w:szCs w:val="28"/>
        </w:rPr>
        <w:t>energoefektivitātes</w:t>
      </w:r>
      <w:r w:rsidR="00F323E5" w:rsidRPr="00356EB0">
        <w:rPr>
          <w:rFonts w:ascii="Times New Roman" w:eastAsiaTheme="minorHAnsi" w:hAnsi="Times New Roman"/>
          <w:sz w:val="28"/>
          <w:szCs w:val="28"/>
        </w:rPr>
        <w:t xml:space="preserve"> veicināšanai</w:t>
      </w:r>
      <w:r w:rsidR="00914893" w:rsidRPr="00356EB0">
        <w:rPr>
          <w:rFonts w:ascii="Times New Roman" w:eastAsiaTheme="minorHAnsi" w:hAnsi="Times New Roman"/>
          <w:sz w:val="28"/>
          <w:szCs w:val="28"/>
        </w:rPr>
        <w:t xml:space="preserve">, </w:t>
      </w:r>
      <w:r w:rsidR="00D02459" w:rsidRPr="00356EB0">
        <w:rPr>
          <w:rFonts w:ascii="Times New Roman" w:eastAsiaTheme="minorHAnsi" w:hAnsi="Times New Roman"/>
          <w:sz w:val="28"/>
          <w:szCs w:val="28"/>
        </w:rPr>
        <w:t xml:space="preserve"> ar mērķi atbalstīt projektus, kuri kalpos kā zināšanu apmaiņas platforma, kas attiecīgi palīdzēs visām iesaistītajām valstīm veiksmīgi ieviest Energoef</w:t>
      </w:r>
      <w:r w:rsidR="00914893" w:rsidRPr="00356EB0">
        <w:rPr>
          <w:rFonts w:ascii="Times New Roman" w:eastAsiaTheme="minorHAnsi" w:hAnsi="Times New Roman"/>
          <w:sz w:val="28"/>
          <w:szCs w:val="28"/>
        </w:rPr>
        <w:t>ektivitātes direktīvas prasības vai veicināt atjaunojamo energoresursu izmantošanu.</w:t>
      </w:r>
    </w:p>
    <w:p w:rsidR="00D02459" w:rsidRPr="00356EB0" w:rsidRDefault="00D02459" w:rsidP="00357F8D">
      <w:pPr>
        <w:autoSpaceDE w:val="0"/>
        <w:autoSpaceDN w:val="0"/>
        <w:adjustRightInd w:val="0"/>
        <w:jc w:val="both"/>
        <w:rPr>
          <w:rFonts w:ascii="Times New Roman" w:eastAsiaTheme="minorHAnsi" w:hAnsi="Times New Roman"/>
          <w:color w:val="000000"/>
          <w:sz w:val="28"/>
          <w:szCs w:val="28"/>
        </w:rPr>
      </w:pPr>
      <w:r w:rsidRPr="00356EB0">
        <w:rPr>
          <w:rFonts w:ascii="Times New Roman" w:eastAsiaTheme="minorHAnsi" w:hAnsi="Times New Roman"/>
          <w:color w:val="000000"/>
          <w:sz w:val="28"/>
          <w:szCs w:val="28"/>
        </w:rPr>
        <w:tab/>
        <w:t xml:space="preserve">Papildus tam </w:t>
      </w:r>
      <w:r w:rsidR="001D27A8" w:rsidRPr="00356EB0">
        <w:rPr>
          <w:rFonts w:ascii="Times New Roman" w:eastAsiaTheme="minorHAnsi" w:hAnsi="Times New Roman"/>
          <w:color w:val="000000"/>
          <w:sz w:val="28"/>
          <w:szCs w:val="28"/>
        </w:rPr>
        <w:t>EUSBSR</w:t>
      </w:r>
      <w:r w:rsidRPr="00356EB0">
        <w:rPr>
          <w:rFonts w:ascii="Times New Roman" w:eastAsiaTheme="minorHAnsi" w:hAnsi="Times New Roman"/>
          <w:color w:val="000000"/>
          <w:sz w:val="28"/>
          <w:szCs w:val="28"/>
        </w:rPr>
        <w:t xml:space="preserve"> Enerģētikas prioritātes mērķi pārklājas ar citiem ES mērķiem enerģētikā:</w:t>
      </w:r>
    </w:p>
    <w:p w:rsidR="00D02459" w:rsidRPr="00356EB0" w:rsidRDefault="00D02459" w:rsidP="00357F8D">
      <w:pPr>
        <w:numPr>
          <w:ilvl w:val="0"/>
          <w:numId w:val="2"/>
        </w:numPr>
        <w:autoSpaceDE w:val="0"/>
        <w:autoSpaceDN w:val="0"/>
        <w:adjustRightInd w:val="0"/>
        <w:jc w:val="both"/>
        <w:rPr>
          <w:rFonts w:ascii="Times New Roman" w:eastAsiaTheme="minorHAnsi" w:hAnsi="Times New Roman"/>
          <w:color w:val="000000"/>
          <w:sz w:val="28"/>
          <w:szCs w:val="28"/>
        </w:rPr>
      </w:pPr>
      <w:r w:rsidRPr="00356EB0">
        <w:rPr>
          <w:rFonts w:ascii="Times New Roman" w:eastAsiaTheme="minorHAnsi" w:hAnsi="Times New Roman"/>
          <w:color w:val="000000"/>
          <w:sz w:val="28"/>
          <w:szCs w:val="28"/>
        </w:rPr>
        <w:t xml:space="preserve">Enerģētikas drošības un energoresursu piegādes drošības uzlabošana, īpašu uzmanību pievēršot trīs Baltijas valstīm; </w:t>
      </w:r>
    </w:p>
    <w:p w:rsidR="00D02459" w:rsidRPr="00356EB0" w:rsidRDefault="00D02459" w:rsidP="00357F8D">
      <w:pPr>
        <w:numPr>
          <w:ilvl w:val="0"/>
          <w:numId w:val="2"/>
        </w:numPr>
        <w:autoSpaceDE w:val="0"/>
        <w:autoSpaceDN w:val="0"/>
        <w:adjustRightInd w:val="0"/>
        <w:jc w:val="both"/>
        <w:rPr>
          <w:rFonts w:ascii="Times New Roman" w:eastAsiaTheme="minorHAnsi" w:hAnsi="Times New Roman"/>
          <w:color w:val="000000"/>
          <w:sz w:val="28"/>
          <w:szCs w:val="28"/>
        </w:rPr>
      </w:pPr>
      <w:r w:rsidRPr="00356EB0">
        <w:rPr>
          <w:rFonts w:ascii="Times New Roman" w:eastAsiaTheme="minorHAnsi" w:hAnsi="Times New Roman"/>
          <w:color w:val="000000"/>
          <w:sz w:val="28"/>
          <w:szCs w:val="28"/>
        </w:rPr>
        <w:t>Enerģijas avotu diversifikācija;</w:t>
      </w:r>
    </w:p>
    <w:p w:rsidR="00D02459" w:rsidRPr="00356EB0" w:rsidRDefault="00D02459" w:rsidP="00357F8D">
      <w:pPr>
        <w:numPr>
          <w:ilvl w:val="0"/>
          <w:numId w:val="2"/>
        </w:numPr>
        <w:autoSpaceDE w:val="0"/>
        <w:autoSpaceDN w:val="0"/>
        <w:adjustRightInd w:val="0"/>
        <w:jc w:val="both"/>
        <w:rPr>
          <w:rFonts w:ascii="Times New Roman" w:eastAsiaTheme="minorHAnsi" w:hAnsi="Times New Roman"/>
          <w:color w:val="000000"/>
          <w:sz w:val="28"/>
          <w:szCs w:val="28"/>
        </w:rPr>
      </w:pPr>
      <w:r w:rsidRPr="00356EB0">
        <w:rPr>
          <w:rFonts w:ascii="Times New Roman" w:eastAsiaTheme="minorHAnsi" w:hAnsi="Times New Roman"/>
          <w:color w:val="000000"/>
          <w:sz w:val="28"/>
          <w:szCs w:val="28"/>
        </w:rPr>
        <w:t>Ekonomiskās izaugsmes veicināšana, uzlabojot reģiona konkurētspēju un veicinot investīciju plūsmu atjaunojamo energoresursu sektorā;</w:t>
      </w:r>
    </w:p>
    <w:p w:rsidR="00D02459" w:rsidRPr="00356EB0" w:rsidRDefault="00D02459" w:rsidP="00357F8D">
      <w:pPr>
        <w:numPr>
          <w:ilvl w:val="0"/>
          <w:numId w:val="2"/>
        </w:numPr>
        <w:autoSpaceDE w:val="0"/>
        <w:autoSpaceDN w:val="0"/>
        <w:adjustRightInd w:val="0"/>
        <w:jc w:val="both"/>
        <w:rPr>
          <w:rFonts w:ascii="Times New Roman" w:eastAsiaTheme="minorHAnsi" w:hAnsi="Times New Roman"/>
          <w:color w:val="000000"/>
          <w:sz w:val="28"/>
          <w:szCs w:val="28"/>
        </w:rPr>
      </w:pPr>
      <w:r w:rsidRPr="00356EB0">
        <w:rPr>
          <w:rFonts w:ascii="Times New Roman" w:eastAsiaTheme="minorHAnsi" w:hAnsi="Times New Roman"/>
          <w:color w:val="000000"/>
          <w:sz w:val="28"/>
          <w:szCs w:val="28"/>
        </w:rPr>
        <w:t xml:space="preserve">Ieguldījuma veikšana siltumnīcefektu izraisošo gāzu līmeņa samazināšanā - energoefektivitātes pasākumu veicināšana un intensīvāku atjaunojamo energoresursu izmantošana, vienlaikus uzlabojot enerģētikas infrastruktūru; </w:t>
      </w:r>
    </w:p>
    <w:p w:rsidR="00D02459" w:rsidRPr="00356EB0" w:rsidRDefault="00D02459" w:rsidP="00357F8D">
      <w:pPr>
        <w:numPr>
          <w:ilvl w:val="0"/>
          <w:numId w:val="2"/>
        </w:numPr>
        <w:autoSpaceDE w:val="0"/>
        <w:autoSpaceDN w:val="0"/>
        <w:adjustRightInd w:val="0"/>
        <w:jc w:val="both"/>
        <w:rPr>
          <w:rFonts w:ascii="Times New Roman" w:eastAsiaTheme="minorHAnsi" w:hAnsi="Times New Roman"/>
          <w:color w:val="000000"/>
          <w:sz w:val="28"/>
          <w:szCs w:val="28"/>
        </w:rPr>
      </w:pPr>
      <w:r w:rsidRPr="00356EB0">
        <w:rPr>
          <w:rFonts w:ascii="Times New Roman" w:eastAsiaTheme="minorHAnsi" w:hAnsi="Times New Roman"/>
          <w:color w:val="000000"/>
          <w:sz w:val="28"/>
          <w:szCs w:val="28"/>
        </w:rPr>
        <w:t>Sadarbības veicināšana enerģētikas jomā gan starp makro-reģiona valstīm, gan ES līmenī, sniedzot ievērojamu ieguldījumu ES iekšējā enerģētikas tirgus izveidē.</w:t>
      </w:r>
    </w:p>
    <w:p w:rsidR="00D02459" w:rsidRPr="00356EB0" w:rsidRDefault="00D02459" w:rsidP="00357F8D">
      <w:pPr>
        <w:rPr>
          <w:rFonts w:ascii="Times New Roman" w:hAnsi="Times New Roman"/>
          <w:sz w:val="28"/>
          <w:szCs w:val="28"/>
        </w:rPr>
      </w:pPr>
    </w:p>
    <w:p w:rsidR="00914893" w:rsidRPr="00356EB0" w:rsidRDefault="00914893" w:rsidP="00357F8D">
      <w:pPr>
        <w:rPr>
          <w:rFonts w:ascii="Times New Roman" w:hAnsi="Times New Roman"/>
          <w:sz w:val="28"/>
          <w:szCs w:val="28"/>
        </w:rPr>
      </w:pPr>
      <w:r w:rsidRPr="00356EB0">
        <w:rPr>
          <w:rFonts w:ascii="Times New Roman" w:hAnsi="Times New Roman"/>
          <w:sz w:val="28"/>
          <w:szCs w:val="28"/>
        </w:rPr>
        <w:t>Latvija EUSBSR Enerģētikas prioritātes koordinēšanu skata kā iespēju rast risinājumus Baltijas jūras reģiona enerģētika</w:t>
      </w:r>
      <w:r w:rsidR="00044748" w:rsidRPr="00356EB0">
        <w:rPr>
          <w:rFonts w:ascii="Times New Roman" w:hAnsi="Times New Roman"/>
          <w:sz w:val="28"/>
          <w:szCs w:val="28"/>
        </w:rPr>
        <w:t>s problēmām, veicinot esošo institūciju un platformu sadarbību un sinerģiju</w:t>
      </w:r>
      <w:r w:rsidR="006A3266" w:rsidRPr="00356EB0">
        <w:rPr>
          <w:rFonts w:ascii="Times New Roman" w:hAnsi="Times New Roman"/>
          <w:sz w:val="28"/>
          <w:szCs w:val="28"/>
        </w:rPr>
        <w:t xml:space="preserve">, kā arī finansiālā atbalsta </w:t>
      </w:r>
      <w:r w:rsidR="00F323E5" w:rsidRPr="00356EB0">
        <w:rPr>
          <w:rFonts w:ascii="Times New Roman" w:hAnsi="Times New Roman"/>
          <w:sz w:val="28"/>
          <w:szCs w:val="28"/>
        </w:rPr>
        <w:t>piesaisti</w:t>
      </w:r>
      <w:r w:rsidR="00044748" w:rsidRPr="00356EB0">
        <w:rPr>
          <w:rFonts w:ascii="Times New Roman" w:hAnsi="Times New Roman"/>
          <w:sz w:val="28"/>
          <w:szCs w:val="28"/>
        </w:rPr>
        <w:t>.</w:t>
      </w:r>
    </w:p>
    <w:p w:rsidR="00044748" w:rsidRPr="00356EB0" w:rsidRDefault="00044748">
      <w:pPr>
        <w:rPr>
          <w:rFonts w:ascii="Times New Roman" w:hAnsi="Times New Roman"/>
          <w:sz w:val="28"/>
          <w:szCs w:val="28"/>
        </w:rPr>
      </w:pPr>
    </w:p>
    <w:p w:rsidR="00044748" w:rsidRPr="00356EB0" w:rsidRDefault="00044748" w:rsidP="00044748">
      <w:pPr>
        <w:shd w:val="clear" w:color="auto" w:fill="D9D9D9" w:themeFill="background1" w:themeFillShade="D9"/>
        <w:jc w:val="center"/>
        <w:rPr>
          <w:rFonts w:ascii="Times New Roman" w:hAnsi="Times New Roman"/>
          <w:b/>
          <w:sz w:val="28"/>
          <w:szCs w:val="28"/>
        </w:rPr>
      </w:pPr>
      <w:r w:rsidRPr="00356EB0">
        <w:rPr>
          <w:rFonts w:ascii="Times New Roman" w:hAnsi="Times New Roman"/>
          <w:b/>
          <w:sz w:val="28"/>
          <w:szCs w:val="28"/>
        </w:rPr>
        <w:t>ACER</w:t>
      </w:r>
    </w:p>
    <w:p w:rsidR="00044748" w:rsidRPr="00356EB0" w:rsidRDefault="00044748">
      <w:pPr>
        <w:rPr>
          <w:rFonts w:ascii="Times New Roman" w:hAnsi="Times New Roman"/>
          <w:sz w:val="28"/>
          <w:szCs w:val="28"/>
        </w:rPr>
      </w:pPr>
    </w:p>
    <w:p w:rsidR="00044748" w:rsidRPr="00356EB0" w:rsidRDefault="00044748" w:rsidP="00044748">
      <w:pPr>
        <w:ind w:firstLine="426"/>
        <w:jc w:val="both"/>
        <w:rPr>
          <w:rFonts w:ascii="Times New Roman" w:eastAsia="Times New Roman" w:hAnsi="Times New Roman"/>
          <w:sz w:val="28"/>
          <w:szCs w:val="28"/>
        </w:rPr>
      </w:pPr>
      <w:r w:rsidRPr="00356EB0">
        <w:rPr>
          <w:rFonts w:ascii="Times New Roman" w:eastAsia="Times New Roman" w:hAnsi="Times New Roman"/>
          <w:sz w:val="28"/>
          <w:szCs w:val="28"/>
        </w:rPr>
        <w:t xml:space="preserve">2009. gada 13.jūlijā tika pieņemta </w:t>
      </w:r>
      <w:r w:rsidRPr="00356EB0">
        <w:rPr>
          <w:rFonts w:ascii="Times New Roman" w:eastAsia="Times New Roman" w:hAnsi="Times New Roman"/>
          <w:bCs/>
          <w:sz w:val="28"/>
          <w:szCs w:val="28"/>
        </w:rPr>
        <w:t xml:space="preserve">Eiropas Parlamenta un Padomes Regulas (EK) </w:t>
      </w:r>
      <w:proofErr w:type="spellStart"/>
      <w:r w:rsidRPr="00356EB0">
        <w:rPr>
          <w:rFonts w:ascii="Times New Roman" w:eastAsia="Times New Roman" w:hAnsi="Times New Roman"/>
          <w:bCs/>
          <w:sz w:val="28"/>
          <w:szCs w:val="28"/>
        </w:rPr>
        <w:t>Nr</w:t>
      </w:r>
      <w:proofErr w:type="spellEnd"/>
      <w:r w:rsidRPr="00356EB0">
        <w:rPr>
          <w:rFonts w:ascii="Times New Roman" w:eastAsia="Times New Roman" w:hAnsi="Times New Roman"/>
          <w:bCs/>
          <w:sz w:val="28"/>
          <w:szCs w:val="28"/>
        </w:rPr>
        <w:t xml:space="preserve">. 713/2009, ar ko izveido </w:t>
      </w:r>
      <w:proofErr w:type="spellStart"/>
      <w:r w:rsidRPr="00356EB0">
        <w:rPr>
          <w:rFonts w:ascii="Times New Roman" w:eastAsia="Times New Roman" w:hAnsi="Times New Roman"/>
          <w:bCs/>
          <w:sz w:val="28"/>
          <w:szCs w:val="28"/>
        </w:rPr>
        <w:t>Energoregulatoru</w:t>
      </w:r>
      <w:proofErr w:type="spellEnd"/>
      <w:r w:rsidRPr="00356EB0">
        <w:rPr>
          <w:rFonts w:ascii="Times New Roman" w:eastAsia="Times New Roman" w:hAnsi="Times New Roman"/>
          <w:bCs/>
          <w:sz w:val="28"/>
          <w:szCs w:val="28"/>
        </w:rPr>
        <w:t xml:space="preserve"> sadarbības aģentūru. </w:t>
      </w:r>
      <w:proofErr w:type="spellStart"/>
      <w:r w:rsidRPr="00356EB0">
        <w:rPr>
          <w:rFonts w:ascii="Times New Roman" w:eastAsia="Times New Roman" w:hAnsi="Times New Roman"/>
          <w:sz w:val="28"/>
          <w:szCs w:val="28"/>
        </w:rPr>
        <w:t>Energoregulatoru</w:t>
      </w:r>
      <w:proofErr w:type="spellEnd"/>
      <w:r w:rsidRPr="00356EB0">
        <w:rPr>
          <w:rFonts w:ascii="Times New Roman" w:eastAsia="Times New Roman" w:hAnsi="Times New Roman"/>
          <w:sz w:val="28"/>
          <w:szCs w:val="28"/>
        </w:rPr>
        <w:t xml:space="preserve"> sadarbības aģentūra (turpmāk – ACER) tika izveidota, lai novērstu regulatīvās funkcijas deficītu Eiropas Savienības (ES) līmenī un lai veicinātu elektroenerģijas un gāzes iekšējo tirgu efektīvu darbību. ACER rada iespējas valstu regulatīvajām iestādēm uzlabot sadarbību ES līmenī. </w:t>
      </w:r>
    </w:p>
    <w:p w:rsidR="00044748" w:rsidRPr="00356EB0" w:rsidRDefault="00044748">
      <w:pPr>
        <w:rPr>
          <w:rFonts w:ascii="Times New Roman" w:hAnsi="Times New Roman"/>
          <w:sz w:val="28"/>
          <w:szCs w:val="28"/>
        </w:rPr>
      </w:pPr>
    </w:p>
    <w:p w:rsidR="00044748" w:rsidRPr="00356EB0" w:rsidRDefault="00044748">
      <w:pPr>
        <w:rPr>
          <w:rFonts w:ascii="Times New Roman" w:hAnsi="Times New Roman"/>
          <w:sz w:val="28"/>
          <w:szCs w:val="28"/>
        </w:rPr>
      </w:pPr>
      <w:r w:rsidRPr="00356EB0">
        <w:rPr>
          <w:rFonts w:ascii="Times New Roman" w:hAnsi="Times New Roman"/>
          <w:sz w:val="28"/>
          <w:szCs w:val="28"/>
        </w:rPr>
        <w:t xml:space="preserve">Latvija ir atbalstījusi Aģentūras izveides ideju, piekrītot enerģētikas tirgus liberalizēšanas likumdošanas paketes projektiem, tajā skaitā regulai, ar ko izveido </w:t>
      </w:r>
      <w:proofErr w:type="spellStart"/>
      <w:r w:rsidRPr="00356EB0">
        <w:rPr>
          <w:rFonts w:ascii="Times New Roman" w:hAnsi="Times New Roman"/>
          <w:sz w:val="28"/>
          <w:szCs w:val="28"/>
        </w:rPr>
        <w:t>Energoregulatoru</w:t>
      </w:r>
      <w:proofErr w:type="spellEnd"/>
      <w:r w:rsidRPr="00356EB0">
        <w:rPr>
          <w:rFonts w:ascii="Times New Roman" w:hAnsi="Times New Roman"/>
          <w:sz w:val="28"/>
          <w:szCs w:val="28"/>
        </w:rPr>
        <w:t xml:space="preserve"> sadarbības aģentūru projektu.</w:t>
      </w:r>
    </w:p>
    <w:p w:rsidR="00C334E6" w:rsidRPr="00356EB0" w:rsidRDefault="00C334E6">
      <w:pPr>
        <w:rPr>
          <w:rFonts w:ascii="Times New Roman" w:hAnsi="Times New Roman"/>
          <w:sz w:val="28"/>
          <w:szCs w:val="28"/>
        </w:rPr>
      </w:pPr>
    </w:p>
    <w:p w:rsidR="00C334E6" w:rsidRPr="00356EB0" w:rsidRDefault="00C334E6" w:rsidP="00C334E6">
      <w:pPr>
        <w:shd w:val="clear" w:color="auto" w:fill="D9D9D9" w:themeFill="background1" w:themeFillShade="D9"/>
        <w:jc w:val="center"/>
        <w:rPr>
          <w:rFonts w:ascii="Times New Roman" w:hAnsi="Times New Roman"/>
          <w:b/>
          <w:sz w:val="28"/>
          <w:szCs w:val="28"/>
        </w:rPr>
      </w:pPr>
      <w:r w:rsidRPr="00356EB0">
        <w:rPr>
          <w:rFonts w:ascii="Times New Roman" w:hAnsi="Times New Roman"/>
          <w:b/>
          <w:sz w:val="28"/>
          <w:szCs w:val="28"/>
        </w:rPr>
        <w:t>BEMIP</w:t>
      </w:r>
      <w:r w:rsidR="00116A4C" w:rsidRPr="00356EB0">
        <w:rPr>
          <w:rFonts w:ascii="Times New Roman" w:hAnsi="Times New Roman"/>
          <w:b/>
          <w:sz w:val="28"/>
          <w:szCs w:val="28"/>
        </w:rPr>
        <w:t xml:space="preserve"> un BEMIP Augsta līmeņa darba grupa</w:t>
      </w:r>
    </w:p>
    <w:p w:rsidR="009F7C5D" w:rsidRPr="00356EB0" w:rsidRDefault="00C334E6" w:rsidP="00116A4C">
      <w:pPr>
        <w:ind w:firstLine="360"/>
        <w:jc w:val="both"/>
        <w:rPr>
          <w:rFonts w:ascii="Times New Roman" w:hAnsi="Times New Roman"/>
          <w:sz w:val="28"/>
          <w:szCs w:val="28"/>
        </w:rPr>
      </w:pPr>
      <w:r w:rsidRPr="00356EB0">
        <w:rPr>
          <w:rFonts w:ascii="Times New Roman" w:hAnsi="Times New Roman"/>
          <w:sz w:val="28"/>
          <w:szCs w:val="28"/>
        </w:rPr>
        <w:tab/>
      </w:r>
    </w:p>
    <w:p w:rsidR="00A32D9E" w:rsidRPr="00356EB0" w:rsidRDefault="00116A4C" w:rsidP="00A32D9E">
      <w:pPr>
        <w:ind w:firstLine="360"/>
        <w:jc w:val="both"/>
        <w:rPr>
          <w:rFonts w:ascii="Times New Roman" w:hAnsi="Times New Roman"/>
          <w:sz w:val="28"/>
          <w:szCs w:val="28"/>
        </w:rPr>
      </w:pPr>
      <w:r w:rsidRPr="00356EB0">
        <w:rPr>
          <w:rFonts w:ascii="Times New Roman" w:hAnsi="Times New Roman"/>
          <w:sz w:val="28"/>
          <w:szCs w:val="28"/>
        </w:rPr>
        <w:t>Latvija aktīvi iesaistās Baltijas jūras reģiona enerģētikas sektora iz</w:t>
      </w:r>
      <w:r w:rsidR="00A32D9E" w:rsidRPr="00356EB0">
        <w:rPr>
          <w:rFonts w:ascii="Times New Roman" w:hAnsi="Times New Roman"/>
          <w:sz w:val="28"/>
          <w:szCs w:val="28"/>
        </w:rPr>
        <w:t>aicinājumu risināšanā Baltijas E</w:t>
      </w:r>
      <w:r w:rsidRPr="00356EB0">
        <w:rPr>
          <w:rFonts w:ascii="Times New Roman" w:hAnsi="Times New Roman"/>
          <w:sz w:val="28"/>
          <w:szCs w:val="28"/>
        </w:rPr>
        <w:t xml:space="preserve">nerģētikas tirgus </w:t>
      </w:r>
      <w:proofErr w:type="spellStart"/>
      <w:r w:rsidRPr="00356EB0">
        <w:rPr>
          <w:rFonts w:ascii="Times New Roman" w:hAnsi="Times New Roman"/>
          <w:sz w:val="28"/>
          <w:szCs w:val="28"/>
        </w:rPr>
        <w:t>starpsavienojuma</w:t>
      </w:r>
      <w:proofErr w:type="spellEnd"/>
      <w:r w:rsidRPr="00356EB0">
        <w:rPr>
          <w:rFonts w:ascii="Times New Roman" w:hAnsi="Times New Roman"/>
          <w:sz w:val="28"/>
          <w:szCs w:val="28"/>
        </w:rPr>
        <w:t xml:space="preserve"> plāna (turpmāk- BEMIP) ietvaros.  2009.gada 17.jūnijā astoņas Baltijas jūras reģiona dalībvalstis</w:t>
      </w:r>
      <w:r w:rsidR="00A32D9E" w:rsidRPr="00356EB0">
        <w:rPr>
          <w:rFonts w:ascii="Times New Roman" w:hAnsi="Times New Roman"/>
          <w:sz w:val="28"/>
          <w:szCs w:val="28"/>
        </w:rPr>
        <w:t>- Augsta līmeņa darba grupa-</w:t>
      </w:r>
      <w:r w:rsidRPr="00356EB0">
        <w:rPr>
          <w:rFonts w:ascii="Times New Roman" w:hAnsi="Times New Roman"/>
          <w:sz w:val="28"/>
          <w:szCs w:val="28"/>
        </w:rPr>
        <w:t xml:space="preserve"> parakstīja saprašanās memorandu ar Eiropas Komisijas priekšsēdētāju </w:t>
      </w:r>
      <w:proofErr w:type="spellStart"/>
      <w:r w:rsidRPr="00356EB0">
        <w:rPr>
          <w:rFonts w:ascii="Times New Roman" w:hAnsi="Times New Roman"/>
          <w:sz w:val="28"/>
          <w:szCs w:val="28"/>
        </w:rPr>
        <w:t>Žozē</w:t>
      </w:r>
      <w:proofErr w:type="spellEnd"/>
      <w:r w:rsidRPr="00356EB0">
        <w:rPr>
          <w:rFonts w:ascii="Times New Roman" w:hAnsi="Times New Roman"/>
          <w:sz w:val="28"/>
          <w:szCs w:val="28"/>
        </w:rPr>
        <w:t xml:space="preserve"> </w:t>
      </w:r>
      <w:proofErr w:type="spellStart"/>
      <w:r w:rsidRPr="00356EB0">
        <w:rPr>
          <w:rFonts w:ascii="Times New Roman" w:hAnsi="Times New Roman"/>
          <w:sz w:val="28"/>
          <w:szCs w:val="28"/>
        </w:rPr>
        <w:t>Manuelu</w:t>
      </w:r>
      <w:proofErr w:type="spellEnd"/>
      <w:r w:rsidRPr="00356EB0">
        <w:rPr>
          <w:rFonts w:ascii="Times New Roman" w:hAnsi="Times New Roman"/>
          <w:sz w:val="28"/>
          <w:szCs w:val="28"/>
        </w:rPr>
        <w:t xml:space="preserve"> </w:t>
      </w:r>
      <w:proofErr w:type="spellStart"/>
      <w:r w:rsidRPr="00356EB0">
        <w:rPr>
          <w:rFonts w:ascii="Times New Roman" w:hAnsi="Times New Roman"/>
          <w:sz w:val="28"/>
          <w:szCs w:val="28"/>
        </w:rPr>
        <w:t>Barrozu</w:t>
      </w:r>
      <w:proofErr w:type="spellEnd"/>
      <w:r w:rsidRPr="00356EB0">
        <w:rPr>
          <w:rFonts w:ascii="Times New Roman" w:hAnsi="Times New Roman"/>
          <w:sz w:val="28"/>
          <w:szCs w:val="28"/>
        </w:rPr>
        <w:t xml:space="preserve"> par BEMIP, kas ir deviņu gadu darba rezultāts, </w:t>
      </w:r>
      <w:r w:rsidRPr="00356EB0">
        <w:rPr>
          <w:rFonts w:ascii="Times New Roman" w:hAnsi="Times New Roman"/>
          <w:sz w:val="28"/>
          <w:szCs w:val="28"/>
        </w:rPr>
        <w:lastRenderedPageBreak/>
        <w:t xml:space="preserve">ko ierosināja Komisija, lai apsvērtu konkrētus pasākumus ar mērķi labāk savienot Lietuvu, Latviju un Igauniju ar plašākiem ES enerģētikas tīkliem un novērst trīs Baltijas valstu enerģētisko izolāciju un stiprināt enerģētisko drošību Baltijas jūras reģionā. </w:t>
      </w:r>
      <w:r w:rsidR="00A32D9E" w:rsidRPr="00356EB0">
        <w:rPr>
          <w:rFonts w:ascii="Times New Roman" w:hAnsi="Times New Roman"/>
          <w:sz w:val="28"/>
          <w:szCs w:val="28"/>
        </w:rPr>
        <w:t>BEMIP Augsta līmeņa darba grupu veido Dānijas, Igaunijas, Latvijas, Lietuvas, Polijas, Norvēģijas (novērotāja statuss),  Somijas, Vācijas un Zviedrijas</w:t>
      </w:r>
      <w:r w:rsidR="00850DAB" w:rsidRPr="00356EB0">
        <w:rPr>
          <w:rFonts w:ascii="Times New Roman" w:hAnsi="Times New Roman"/>
          <w:sz w:val="28"/>
          <w:szCs w:val="28"/>
        </w:rPr>
        <w:t xml:space="preserve"> nominēti pārstāvji (sanāksmes notiek Baltijas Ministru Padomes ietvaros)</w:t>
      </w:r>
      <w:r w:rsidR="00A32D9E" w:rsidRPr="00356EB0">
        <w:rPr>
          <w:rFonts w:ascii="Times New Roman" w:hAnsi="Times New Roman"/>
          <w:sz w:val="28"/>
          <w:szCs w:val="28"/>
        </w:rPr>
        <w:t>. Augsta līmeņa darba grupas aktivitātes ir balstītas ap trīs pīlāriem:</w:t>
      </w:r>
    </w:p>
    <w:p w:rsidR="00A32D9E" w:rsidRPr="00356EB0" w:rsidRDefault="00A32D9E" w:rsidP="00A32D9E">
      <w:pPr>
        <w:pStyle w:val="ListParagraph"/>
        <w:numPr>
          <w:ilvl w:val="0"/>
          <w:numId w:val="2"/>
        </w:numPr>
        <w:jc w:val="both"/>
        <w:rPr>
          <w:rFonts w:ascii="Times New Roman" w:hAnsi="Times New Roman"/>
          <w:sz w:val="28"/>
          <w:szCs w:val="28"/>
        </w:rPr>
      </w:pPr>
      <w:r w:rsidRPr="00356EB0">
        <w:rPr>
          <w:rFonts w:ascii="Times New Roman" w:hAnsi="Times New Roman"/>
          <w:sz w:val="28"/>
          <w:szCs w:val="28"/>
        </w:rPr>
        <w:t xml:space="preserve">Iekšējais elektroenerģijas tirgus; </w:t>
      </w:r>
    </w:p>
    <w:p w:rsidR="00A32D9E" w:rsidRPr="00356EB0" w:rsidRDefault="00A32D9E" w:rsidP="00A32D9E">
      <w:pPr>
        <w:pStyle w:val="ListParagraph"/>
        <w:numPr>
          <w:ilvl w:val="0"/>
          <w:numId w:val="2"/>
        </w:numPr>
        <w:jc w:val="both"/>
        <w:rPr>
          <w:rFonts w:ascii="Times New Roman" w:hAnsi="Times New Roman"/>
          <w:sz w:val="28"/>
          <w:szCs w:val="28"/>
        </w:rPr>
      </w:pPr>
      <w:r w:rsidRPr="00356EB0">
        <w:rPr>
          <w:rFonts w:ascii="Times New Roman" w:hAnsi="Times New Roman"/>
          <w:sz w:val="28"/>
          <w:szCs w:val="28"/>
        </w:rPr>
        <w:t xml:space="preserve">Elektroenerģijas </w:t>
      </w:r>
      <w:proofErr w:type="spellStart"/>
      <w:r w:rsidRPr="00356EB0">
        <w:rPr>
          <w:rFonts w:ascii="Times New Roman" w:hAnsi="Times New Roman"/>
          <w:sz w:val="28"/>
          <w:szCs w:val="28"/>
        </w:rPr>
        <w:t>starpsavienojumi</w:t>
      </w:r>
      <w:proofErr w:type="spellEnd"/>
      <w:r w:rsidRPr="00356EB0">
        <w:rPr>
          <w:rFonts w:ascii="Times New Roman" w:hAnsi="Times New Roman"/>
          <w:sz w:val="28"/>
          <w:szCs w:val="28"/>
        </w:rPr>
        <w:t xml:space="preserve"> un elektroenerģijas ražošana; </w:t>
      </w:r>
    </w:p>
    <w:p w:rsidR="00A32D9E" w:rsidRPr="00356EB0" w:rsidRDefault="00A32D9E" w:rsidP="00A32D9E">
      <w:pPr>
        <w:pStyle w:val="ListParagraph"/>
        <w:numPr>
          <w:ilvl w:val="0"/>
          <w:numId w:val="2"/>
        </w:numPr>
        <w:jc w:val="both"/>
        <w:rPr>
          <w:rFonts w:ascii="Times New Roman" w:hAnsi="Times New Roman"/>
          <w:sz w:val="28"/>
          <w:szCs w:val="28"/>
        </w:rPr>
      </w:pPr>
      <w:r w:rsidRPr="00356EB0">
        <w:rPr>
          <w:rFonts w:ascii="Times New Roman" w:hAnsi="Times New Roman"/>
          <w:sz w:val="28"/>
          <w:szCs w:val="28"/>
        </w:rPr>
        <w:t>Iekšējais dabas gāzes tirgus un infrastruktūra.</w:t>
      </w:r>
    </w:p>
    <w:p w:rsidR="00116A4C" w:rsidRPr="00356EB0" w:rsidRDefault="00116A4C" w:rsidP="00A32D9E">
      <w:pPr>
        <w:spacing w:after="120"/>
        <w:ind w:firstLine="360"/>
        <w:jc w:val="both"/>
        <w:rPr>
          <w:rFonts w:ascii="Times New Roman" w:eastAsia="Times New Roman" w:hAnsi="Times New Roman"/>
          <w:sz w:val="28"/>
          <w:szCs w:val="28"/>
          <w:lang w:eastAsia="lv-LV"/>
        </w:rPr>
      </w:pPr>
      <w:r w:rsidRPr="00356EB0">
        <w:rPr>
          <w:rFonts w:ascii="Times New Roman" w:eastAsia="Times New Roman" w:hAnsi="Times New Roman"/>
          <w:sz w:val="28"/>
          <w:szCs w:val="28"/>
          <w:lang w:eastAsia="lv-LV"/>
        </w:rPr>
        <w:t xml:space="preserve">BEMIP ietvaros tiek attīstīti reģionam nozīmīgi enerģētikas infrastruktūras projekti. Attiecībā uz elektroenerģijas projektiem, kas savieno </w:t>
      </w:r>
      <w:r w:rsidRPr="00356EB0">
        <w:rPr>
          <w:rFonts w:ascii="Times New Roman" w:eastAsia="Times New Roman" w:hAnsi="Times New Roman"/>
          <w:iCs/>
          <w:sz w:val="28"/>
          <w:szCs w:val="28"/>
          <w:lang w:eastAsia="lv-LV"/>
        </w:rPr>
        <w:t>Baltijas reģionu ar Ziemeļvalstīm un Poliju</w:t>
      </w:r>
      <w:r w:rsidRPr="00356EB0">
        <w:rPr>
          <w:rFonts w:ascii="Times New Roman" w:eastAsia="Times New Roman" w:hAnsi="Times New Roman"/>
          <w:sz w:val="28"/>
          <w:szCs w:val="28"/>
          <w:lang w:eastAsia="lv-LV"/>
        </w:rPr>
        <w:t xml:space="preserve">, visi noteiktie </w:t>
      </w:r>
      <w:proofErr w:type="spellStart"/>
      <w:r w:rsidRPr="00356EB0">
        <w:rPr>
          <w:rFonts w:ascii="Times New Roman" w:eastAsia="Times New Roman" w:hAnsi="Times New Roman"/>
          <w:sz w:val="28"/>
          <w:szCs w:val="28"/>
          <w:lang w:eastAsia="lv-LV"/>
        </w:rPr>
        <w:t>starpsavienojumi</w:t>
      </w:r>
      <w:proofErr w:type="spellEnd"/>
      <w:r w:rsidRPr="00356EB0">
        <w:rPr>
          <w:rFonts w:ascii="Times New Roman" w:eastAsia="Times New Roman" w:hAnsi="Times New Roman"/>
          <w:sz w:val="28"/>
          <w:szCs w:val="28"/>
          <w:lang w:eastAsia="lv-LV"/>
        </w:rPr>
        <w:t xml:space="preserve">, proti, </w:t>
      </w:r>
      <w:proofErr w:type="spellStart"/>
      <w:r w:rsidRPr="00356EB0">
        <w:rPr>
          <w:rFonts w:ascii="Times New Roman" w:eastAsia="Times New Roman" w:hAnsi="Times New Roman"/>
          <w:i/>
          <w:iCs/>
          <w:sz w:val="28"/>
          <w:szCs w:val="28"/>
          <w:lang w:eastAsia="lv-LV"/>
        </w:rPr>
        <w:t>NordBalt</w:t>
      </w:r>
      <w:proofErr w:type="spellEnd"/>
      <w:r w:rsidRPr="00356EB0">
        <w:rPr>
          <w:rFonts w:ascii="Times New Roman" w:eastAsia="Times New Roman" w:hAnsi="Times New Roman"/>
          <w:sz w:val="28"/>
          <w:szCs w:val="28"/>
          <w:lang w:eastAsia="lv-LV"/>
        </w:rPr>
        <w:t xml:space="preserve">, kas savieno Zviedriju ar Lietuvu, </w:t>
      </w:r>
      <w:proofErr w:type="spellStart"/>
      <w:r w:rsidRPr="00356EB0">
        <w:rPr>
          <w:rFonts w:ascii="Times New Roman" w:eastAsia="Times New Roman" w:hAnsi="Times New Roman"/>
          <w:i/>
          <w:iCs/>
          <w:sz w:val="28"/>
          <w:szCs w:val="28"/>
          <w:lang w:eastAsia="lv-LV"/>
        </w:rPr>
        <w:t>Estlink</w:t>
      </w:r>
      <w:proofErr w:type="spellEnd"/>
      <w:r w:rsidRPr="00356EB0">
        <w:rPr>
          <w:rFonts w:ascii="Times New Roman" w:eastAsia="Times New Roman" w:hAnsi="Times New Roman"/>
          <w:i/>
          <w:iCs/>
          <w:sz w:val="28"/>
          <w:szCs w:val="28"/>
          <w:lang w:eastAsia="lv-LV"/>
        </w:rPr>
        <w:t xml:space="preserve"> – 2</w:t>
      </w:r>
      <w:r w:rsidRPr="00356EB0">
        <w:rPr>
          <w:rFonts w:ascii="Times New Roman" w:eastAsia="Times New Roman" w:hAnsi="Times New Roman"/>
          <w:sz w:val="28"/>
          <w:szCs w:val="28"/>
          <w:lang w:eastAsia="lv-LV"/>
        </w:rPr>
        <w:t xml:space="preserve"> starp Igauniju un Somiju un </w:t>
      </w:r>
      <w:proofErr w:type="spellStart"/>
      <w:r w:rsidRPr="00356EB0">
        <w:rPr>
          <w:rFonts w:ascii="Times New Roman" w:eastAsia="Times New Roman" w:hAnsi="Times New Roman"/>
          <w:i/>
          <w:iCs/>
          <w:sz w:val="28"/>
          <w:szCs w:val="28"/>
          <w:lang w:eastAsia="lv-LV"/>
        </w:rPr>
        <w:t>LitPol</w:t>
      </w:r>
      <w:proofErr w:type="spellEnd"/>
      <w:r w:rsidRPr="00356EB0">
        <w:rPr>
          <w:rFonts w:ascii="Times New Roman" w:eastAsia="Times New Roman" w:hAnsi="Times New Roman"/>
          <w:sz w:val="28"/>
          <w:szCs w:val="28"/>
          <w:lang w:eastAsia="lv-LV"/>
        </w:rPr>
        <w:t xml:space="preserve"> starp Poliju un Lietuvu, kā arī citi Baltijas jūras reģiona valstis ES enerģētikas tīklos integrējoši projekti, ir ekonomiski un stratēģiski izdevīgi. Tiek attīstīti arī  dabas gāzes </w:t>
      </w:r>
      <w:proofErr w:type="spellStart"/>
      <w:r w:rsidRPr="00356EB0">
        <w:rPr>
          <w:rFonts w:ascii="Times New Roman" w:eastAsia="Times New Roman" w:hAnsi="Times New Roman"/>
          <w:sz w:val="28"/>
          <w:szCs w:val="28"/>
          <w:lang w:eastAsia="lv-LV"/>
        </w:rPr>
        <w:t>starpsavienojumu</w:t>
      </w:r>
      <w:proofErr w:type="spellEnd"/>
      <w:r w:rsidRPr="00356EB0">
        <w:rPr>
          <w:rFonts w:ascii="Times New Roman" w:eastAsia="Times New Roman" w:hAnsi="Times New Roman"/>
          <w:sz w:val="28"/>
          <w:szCs w:val="28"/>
          <w:lang w:eastAsia="lv-LV"/>
        </w:rPr>
        <w:t xml:space="preserve"> un pazemes dabas gāzes krātuvju modernizācijas un paplašināšanas („Inčukalna” pazemes dabas gāzes krātuve) projekti ar mērķi uzlabot piegāžu drošību, dažādot piegāžu maršrutus un avotus. </w:t>
      </w:r>
      <w:r w:rsidR="00A32D9E" w:rsidRPr="00356EB0">
        <w:rPr>
          <w:rFonts w:ascii="Times New Roman" w:eastAsia="Times New Roman" w:hAnsi="Times New Roman"/>
          <w:sz w:val="28"/>
          <w:szCs w:val="28"/>
          <w:lang w:eastAsia="lv-LV"/>
        </w:rPr>
        <w:t xml:space="preserve"> Latvijas aktīvi iesaistās BEMIP īstenošanā. </w:t>
      </w:r>
    </w:p>
    <w:p w:rsidR="00C96ECF" w:rsidRPr="00356EB0" w:rsidRDefault="00C96ECF" w:rsidP="00A32D9E">
      <w:pPr>
        <w:spacing w:after="120"/>
        <w:ind w:firstLine="360"/>
        <w:jc w:val="both"/>
        <w:rPr>
          <w:rFonts w:ascii="Times New Roman" w:eastAsia="Times New Roman" w:hAnsi="Times New Roman"/>
          <w:sz w:val="28"/>
          <w:szCs w:val="28"/>
          <w:lang w:eastAsia="lv-LV"/>
        </w:rPr>
      </w:pPr>
    </w:p>
    <w:p w:rsidR="00116A4C" w:rsidRPr="00356EB0" w:rsidRDefault="00116A4C" w:rsidP="00116A4C">
      <w:pPr>
        <w:shd w:val="clear" w:color="auto" w:fill="D9D9D9" w:themeFill="background1" w:themeFillShade="D9"/>
        <w:spacing w:after="120"/>
        <w:ind w:firstLine="360"/>
        <w:jc w:val="center"/>
        <w:rPr>
          <w:rFonts w:ascii="Times New Roman" w:eastAsia="Times New Roman" w:hAnsi="Times New Roman"/>
          <w:b/>
          <w:sz w:val="28"/>
          <w:szCs w:val="28"/>
          <w:lang w:eastAsia="lv-LV"/>
        </w:rPr>
      </w:pPr>
      <w:r w:rsidRPr="00356EB0">
        <w:rPr>
          <w:rFonts w:ascii="Times New Roman" w:eastAsia="Times New Roman" w:hAnsi="Times New Roman"/>
          <w:b/>
          <w:sz w:val="28"/>
          <w:szCs w:val="28"/>
          <w:lang w:eastAsia="lv-LV"/>
        </w:rPr>
        <w:t>BASREC</w:t>
      </w:r>
    </w:p>
    <w:p w:rsidR="009F7C5D" w:rsidRPr="00356EB0" w:rsidRDefault="00116A4C" w:rsidP="009F7C5D">
      <w:pPr>
        <w:ind w:firstLine="720"/>
        <w:jc w:val="both"/>
        <w:rPr>
          <w:rFonts w:ascii="Times New Roman" w:hAnsi="Times New Roman"/>
          <w:sz w:val="28"/>
          <w:szCs w:val="28"/>
        </w:rPr>
      </w:pPr>
      <w:r w:rsidRPr="00356EB0">
        <w:rPr>
          <w:rFonts w:ascii="Times New Roman" w:hAnsi="Times New Roman"/>
          <w:sz w:val="28"/>
          <w:szCs w:val="28"/>
        </w:rPr>
        <w:t>Jau kopš 1998.gada pastāv Baltijas jūras reģiona valstu sadarbības programma enerģētikā – BASREC (</w:t>
      </w:r>
      <w:proofErr w:type="spellStart"/>
      <w:r w:rsidRPr="00356EB0">
        <w:rPr>
          <w:rFonts w:ascii="Times New Roman" w:hAnsi="Times New Roman"/>
          <w:i/>
          <w:sz w:val="28"/>
          <w:szCs w:val="28"/>
        </w:rPr>
        <w:t>Baltic</w:t>
      </w:r>
      <w:proofErr w:type="spellEnd"/>
      <w:r w:rsidRPr="00356EB0">
        <w:rPr>
          <w:rFonts w:ascii="Times New Roman" w:hAnsi="Times New Roman"/>
          <w:i/>
          <w:sz w:val="28"/>
          <w:szCs w:val="28"/>
        </w:rPr>
        <w:t xml:space="preserve"> </w:t>
      </w:r>
      <w:proofErr w:type="spellStart"/>
      <w:r w:rsidRPr="00356EB0">
        <w:rPr>
          <w:rFonts w:ascii="Times New Roman" w:hAnsi="Times New Roman"/>
          <w:i/>
          <w:sz w:val="28"/>
          <w:szCs w:val="28"/>
        </w:rPr>
        <w:t>Sea</w:t>
      </w:r>
      <w:proofErr w:type="spellEnd"/>
      <w:r w:rsidRPr="00356EB0">
        <w:rPr>
          <w:rFonts w:ascii="Times New Roman" w:hAnsi="Times New Roman"/>
          <w:i/>
          <w:sz w:val="28"/>
          <w:szCs w:val="28"/>
        </w:rPr>
        <w:t xml:space="preserve"> </w:t>
      </w:r>
      <w:proofErr w:type="spellStart"/>
      <w:r w:rsidRPr="00356EB0">
        <w:rPr>
          <w:rFonts w:ascii="Times New Roman" w:hAnsi="Times New Roman"/>
          <w:i/>
          <w:sz w:val="28"/>
          <w:szCs w:val="28"/>
        </w:rPr>
        <w:t>Region</w:t>
      </w:r>
      <w:proofErr w:type="spellEnd"/>
      <w:r w:rsidRPr="00356EB0">
        <w:rPr>
          <w:rFonts w:ascii="Times New Roman" w:hAnsi="Times New Roman"/>
          <w:i/>
          <w:sz w:val="28"/>
          <w:szCs w:val="28"/>
        </w:rPr>
        <w:t xml:space="preserve"> </w:t>
      </w:r>
      <w:proofErr w:type="spellStart"/>
      <w:r w:rsidRPr="00356EB0">
        <w:rPr>
          <w:rFonts w:ascii="Times New Roman" w:hAnsi="Times New Roman"/>
          <w:i/>
          <w:sz w:val="28"/>
          <w:szCs w:val="28"/>
        </w:rPr>
        <w:t>Energy</w:t>
      </w:r>
      <w:proofErr w:type="spellEnd"/>
      <w:r w:rsidRPr="00356EB0">
        <w:rPr>
          <w:rFonts w:ascii="Times New Roman" w:hAnsi="Times New Roman"/>
          <w:i/>
          <w:sz w:val="28"/>
          <w:szCs w:val="28"/>
        </w:rPr>
        <w:t xml:space="preserve"> </w:t>
      </w:r>
      <w:proofErr w:type="spellStart"/>
      <w:r w:rsidRPr="00356EB0">
        <w:rPr>
          <w:rFonts w:ascii="Times New Roman" w:hAnsi="Times New Roman"/>
          <w:i/>
          <w:sz w:val="28"/>
          <w:szCs w:val="28"/>
        </w:rPr>
        <w:t>Co-operation</w:t>
      </w:r>
      <w:r w:rsidRPr="00356EB0">
        <w:rPr>
          <w:rFonts w:ascii="Times New Roman" w:hAnsi="Times New Roman"/>
          <w:sz w:val="28"/>
          <w:szCs w:val="28"/>
        </w:rPr>
        <w:t>).</w:t>
      </w:r>
      <w:proofErr w:type="spellEnd"/>
      <w:r w:rsidRPr="00356EB0">
        <w:rPr>
          <w:rFonts w:ascii="Times New Roman" w:hAnsi="Times New Roman"/>
          <w:sz w:val="28"/>
          <w:szCs w:val="28"/>
        </w:rPr>
        <w:t xml:space="preserve"> BASREC </w:t>
      </w:r>
      <w:r w:rsidR="009F7C5D" w:rsidRPr="00356EB0">
        <w:rPr>
          <w:rFonts w:ascii="Times New Roman" w:hAnsi="Times New Roman"/>
          <w:sz w:val="28"/>
          <w:szCs w:val="28"/>
        </w:rPr>
        <w:t>atrodas CBSS (</w:t>
      </w:r>
      <w:proofErr w:type="spellStart"/>
      <w:r w:rsidR="009F7C5D" w:rsidRPr="00356EB0">
        <w:rPr>
          <w:rFonts w:ascii="Times New Roman" w:hAnsi="Times New Roman"/>
          <w:sz w:val="28"/>
          <w:szCs w:val="28"/>
        </w:rPr>
        <w:t>Council</w:t>
      </w:r>
      <w:proofErr w:type="spellEnd"/>
      <w:r w:rsidR="009F7C5D" w:rsidRPr="00356EB0">
        <w:rPr>
          <w:rFonts w:ascii="Times New Roman" w:hAnsi="Times New Roman"/>
          <w:sz w:val="28"/>
          <w:szCs w:val="28"/>
        </w:rPr>
        <w:t xml:space="preserve"> </w:t>
      </w:r>
      <w:proofErr w:type="spellStart"/>
      <w:r w:rsidR="009F7C5D" w:rsidRPr="00356EB0">
        <w:rPr>
          <w:rFonts w:ascii="Times New Roman" w:hAnsi="Times New Roman"/>
          <w:sz w:val="28"/>
          <w:szCs w:val="28"/>
        </w:rPr>
        <w:t>of</w:t>
      </w:r>
      <w:proofErr w:type="spellEnd"/>
      <w:r w:rsidR="009F7C5D" w:rsidRPr="00356EB0">
        <w:rPr>
          <w:rFonts w:ascii="Times New Roman" w:hAnsi="Times New Roman"/>
          <w:sz w:val="28"/>
          <w:szCs w:val="28"/>
        </w:rPr>
        <w:t xml:space="preserve"> </w:t>
      </w:r>
      <w:proofErr w:type="spellStart"/>
      <w:r w:rsidR="009F7C5D" w:rsidRPr="00356EB0">
        <w:rPr>
          <w:rFonts w:ascii="Times New Roman" w:hAnsi="Times New Roman"/>
          <w:sz w:val="28"/>
          <w:szCs w:val="28"/>
        </w:rPr>
        <w:t>the</w:t>
      </w:r>
      <w:proofErr w:type="spellEnd"/>
      <w:r w:rsidR="009F7C5D" w:rsidRPr="00356EB0">
        <w:rPr>
          <w:rFonts w:ascii="Times New Roman" w:hAnsi="Times New Roman"/>
          <w:sz w:val="28"/>
          <w:szCs w:val="28"/>
        </w:rPr>
        <w:t xml:space="preserve"> </w:t>
      </w:r>
      <w:proofErr w:type="spellStart"/>
      <w:r w:rsidR="009F7C5D" w:rsidRPr="00356EB0">
        <w:rPr>
          <w:rFonts w:ascii="Times New Roman" w:hAnsi="Times New Roman"/>
          <w:sz w:val="28"/>
          <w:szCs w:val="28"/>
        </w:rPr>
        <w:t>Baltic</w:t>
      </w:r>
      <w:proofErr w:type="spellEnd"/>
      <w:r w:rsidR="009F7C5D" w:rsidRPr="00356EB0">
        <w:rPr>
          <w:rFonts w:ascii="Times New Roman" w:hAnsi="Times New Roman"/>
          <w:sz w:val="28"/>
          <w:szCs w:val="28"/>
        </w:rPr>
        <w:t xml:space="preserve"> </w:t>
      </w:r>
      <w:proofErr w:type="spellStart"/>
      <w:r w:rsidR="009F7C5D" w:rsidRPr="00356EB0">
        <w:rPr>
          <w:rFonts w:ascii="Times New Roman" w:hAnsi="Times New Roman"/>
          <w:sz w:val="28"/>
          <w:szCs w:val="28"/>
        </w:rPr>
        <w:t>Sea</w:t>
      </w:r>
      <w:proofErr w:type="spellEnd"/>
      <w:r w:rsidR="009F7C5D" w:rsidRPr="00356EB0">
        <w:rPr>
          <w:rFonts w:ascii="Times New Roman" w:hAnsi="Times New Roman"/>
          <w:sz w:val="28"/>
          <w:szCs w:val="28"/>
        </w:rPr>
        <w:t xml:space="preserve"> </w:t>
      </w:r>
      <w:proofErr w:type="spellStart"/>
      <w:r w:rsidR="009F7C5D" w:rsidRPr="00356EB0">
        <w:rPr>
          <w:rFonts w:ascii="Times New Roman" w:hAnsi="Times New Roman"/>
          <w:sz w:val="28"/>
          <w:szCs w:val="28"/>
        </w:rPr>
        <w:t>States</w:t>
      </w:r>
      <w:proofErr w:type="spellEnd"/>
      <w:r w:rsidR="009F7C5D" w:rsidRPr="00356EB0">
        <w:rPr>
          <w:rFonts w:ascii="Times New Roman" w:hAnsi="Times New Roman"/>
          <w:sz w:val="28"/>
          <w:szCs w:val="28"/>
        </w:rPr>
        <w:t xml:space="preserve">) paspārnē un </w:t>
      </w:r>
      <w:r w:rsidRPr="00356EB0">
        <w:rPr>
          <w:rFonts w:ascii="Times New Roman" w:hAnsi="Times New Roman"/>
          <w:sz w:val="28"/>
          <w:szCs w:val="28"/>
        </w:rPr>
        <w:t xml:space="preserve">kalpo par forumu dialogam enerģētikas politikas un klimata pārmaiņu jautājumos ar īpašu uzsvaru uz energoefektivitātes veicināšanu, atjaunojamo energoresursu izmantošanas sekmēšanu un ilgtspējīgiem piegādes avotiem. </w:t>
      </w:r>
      <w:r w:rsidR="009F7C5D" w:rsidRPr="00356EB0">
        <w:rPr>
          <w:rFonts w:ascii="Times New Roman" w:hAnsi="Times New Roman"/>
          <w:sz w:val="28"/>
          <w:szCs w:val="28"/>
        </w:rPr>
        <w:t xml:space="preserve">BASREC ministru sanāksmju ietvaros tiek identificētas galvenās </w:t>
      </w:r>
      <w:proofErr w:type="spellStart"/>
      <w:r w:rsidR="009F7C5D" w:rsidRPr="00356EB0">
        <w:rPr>
          <w:rFonts w:ascii="Times New Roman" w:hAnsi="Times New Roman"/>
          <w:sz w:val="28"/>
          <w:szCs w:val="28"/>
        </w:rPr>
        <w:t>problēmjomas</w:t>
      </w:r>
      <w:proofErr w:type="spellEnd"/>
      <w:r w:rsidR="009F7C5D" w:rsidRPr="00356EB0">
        <w:rPr>
          <w:rFonts w:ascii="Times New Roman" w:hAnsi="Times New Roman"/>
          <w:sz w:val="28"/>
          <w:szCs w:val="28"/>
        </w:rPr>
        <w:t>, savukārt, ekspertu līmeņa sanāksmēs (</w:t>
      </w:r>
      <w:proofErr w:type="spellStart"/>
      <w:r w:rsidR="009F7C5D" w:rsidRPr="00356EB0">
        <w:rPr>
          <w:rFonts w:ascii="Times New Roman" w:hAnsi="Times New Roman"/>
          <w:sz w:val="28"/>
          <w:szCs w:val="28"/>
        </w:rPr>
        <w:t>Group</w:t>
      </w:r>
      <w:proofErr w:type="spellEnd"/>
      <w:r w:rsidR="009F7C5D" w:rsidRPr="00356EB0">
        <w:rPr>
          <w:rFonts w:ascii="Times New Roman" w:hAnsi="Times New Roman"/>
          <w:sz w:val="28"/>
          <w:szCs w:val="28"/>
        </w:rPr>
        <w:t xml:space="preserve"> </w:t>
      </w:r>
      <w:proofErr w:type="spellStart"/>
      <w:r w:rsidR="009F7C5D" w:rsidRPr="00356EB0">
        <w:rPr>
          <w:rFonts w:ascii="Times New Roman" w:hAnsi="Times New Roman"/>
          <w:sz w:val="28"/>
          <w:szCs w:val="28"/>
        </w:rPr>
        <w:t>of</w:t>
      </w:r>
      <w:proofErr w:type="spellEnd"/>
      <w:r w:rsidR="009F7C5D" w:rsidRPr="00356EB0">
        <w:rPr>
          <w:rFonts w:ascii="Times New Roman" w:hAnsi="Times New Roman"/>
          <w:sz w:val="28"/>
          <w:szCs w:val="28"/>
        </w:rPr>
        <w:t xml:space="preserve"> Senior  </w:t>
      </w:r>
      <w:proofErr w:type="spellStart"/>
      <w:r w:rsidR="009F7C5D" w:rsidRPr="00356EB0">
        <w:rPr>
          <w:rFonts w:ascii="Times New Roman" w:hAnsi="Times New Roman"/>
          <w:sz w:val="28"/>
          <w:szCs w:val="28"/>
        </w:rPr>
        <w:t>Energy</w:t>
      </w:r>
      <w:proofErr w:type="spellEnd"/>
      <w:r w:rsidR="009F7C5D" w:rsidRPr="00356EB0">
        <w:rPr>
          <w:rFonts w:ascii="Times New Roman" w:hAnsi="Times New Roman"/>
          <w:sz w:val="28"/>
          <w:szCs w:val="28"/>
        </w:rPr>
        <w:t xml:space="preserve"> </w:t>
      </w:r>
      <w:proofErr w:type="spellStart"/>
      <w:r w:rsidR="009F7C5D" w:rsidRPr="00356EB0">
        <w:rPr>
          <w:rFonts w:ascii="Times New Roman" w:hAnsi="Times New Roman"/>
          <w:sz w:val="28"/>
          <w:szCs w:val="28"/>
        </w:rPr>
        <w:t>Officials-</w:t>
      </w:r>
      <w:proofErr w:type="spellEnd"/>
      <w:r w:rsidR="009F7C5D" w:rsidRPr="00356EB0">
        <w:rPr>
          <w:rFonts w:ascii="Times New Roman" w:hAnsi="Times New Roman"/>
          <w:sz w:val="28"/>
          <w:szCs w:val="28"/>
        </w:rPr>
        <w:t xml:space="preserve"> GSEO) tiek strādāts pie tā, lai rastu risinājumu šiem jautājumiem, balstoties uz ministru izvirzītajām vadlīnijām. </w:t>
      </w:r>
    </w:p>
    <w:p w:rsidR="009F7C5D" w:rsidRPr="00356EB0" w:rsidRDefault="009F7C5D" w:rsidP="009F7C5D">
      <w:pPr>
        <w:ind w:firstLine="720"/>
        <w:jc w:val="both"/>
        <w:rPr>
          <w:rFonts w:ascii="Times New Roman" w:hAnsi="Times New Roman"/>
          <w:sz w:val="28"/>
          <w:szCs w:val="28"/>
        </w:rPr>
      </w:pPr>
      <w:r w:rsidRPr="00356EB0">
        <w:rPr>
          <w:rFonts w:ascii="Times New Roman" w:hAnsi="Times New Roman"/>
          <w:sz w:val="28"/>
          <w:szCs w:val="28"/>
        </w:rPr>
        <w:t xml:space="preserve">No 2013.gada 1.jūlija līdz 2014.gada 1.jūlijam Somija bija prezidējošā valsts Baltijas jūras valstu padomē (CBSS), līdz ar to arī prezidējošā valsts BASREC programmā. Somijas prezidentūras laikā aktivitātes tika vērstas uz energoefektivitātes veicināšanu, īstenojot Baltijas jūras valstu parlamentāriešu rezolūciju </w:t>
      </w:r>
      <w:r w:rsidRPr="00356EB0">
        <w:rPr>
          <w:rFonts w:ascii="Times New Roman" w:hAnsi="Times New Roman"/>
          <w:i/>
          <w:sz w:val="28"/>
          <w:szCs w:val="28"/>
        </w:rPr>
        <w:t>Par zaļo izaugsmi un energoefektivitāti</w:t>
      </w:r>
      <w:r w:rsidRPr="00356EB0">
        <w:rPr>
          <w:rFonts w:ascii="Times New Roman" w:hAnsi="Times New Roman"/>
          <w:sz w:val="28"/>
          <w:szCs w:val="28"/>
        </w:rPr>
        <w:t xml:space="preserve">. No 2014.gada 1.jūlija BASREC prezidējošā valsts ir Igaunija. </w:t>
      </w:r>
    </w:p>
    <w:p w:rsidR="009F7C5D" w:rsidRPr="00356EB0" w:rsidRDefault="009F7C5D" w:rsidP="009F7C5D">
      <w:pPr>
        <w:ind w:firstLine="720"/>
        <w:jc w:val="both"/>
        <w:rPr>
          <w:rFonts w:ascii="Times New Roman" w:hAnsi="Times New Roman"/>
          <w:sz w:val="28"/>
          <w:szCs w:val="28"/>
        </w:rPr>
      </w:pPr>
      <w:r w:rsidRPr="00356EB0">
        <w:rPr>
          <w:rFonts w:ascii="Times New Roman" w:hAnsi="Times New Roman"/>
          <w:sz w:val="28"/>
          <w:szCs w:val="28"/>
        </w:rPr>
        <w:t>Latvija aktīvi iesaistās BASREC ekspertu sanāksmēs un atbalsta šāda veida sadarbības platformas darbību, sniedzot iespēju veicināt reģiona valstu enerģētikas politiku koordināciju un harmonizāciju.</w:t>
      </w:r>
    </w:p>
    <w:p w:rsidR="00116A4C" w:rsidRPr="00356EB0" w:rsidRDefault="00116A4C" w:rsidP="009F7C5D">
      <w:pPr>
        <w:ind w:firstLine="720"/>
        <w:jc w:val="both"/>
        <w:rPr>
          <w:rFonts w:ascii="Times New Roman" w:hAnsi="Times New Roman"/>
          <w:sz w:val="28"/>
          <w:szCs w:val="28"/>
        </w:rPr>
      </w:pPr>
    </w:p>
    <w:p w:rsidR="00116A4C" w:rsidRPr="00356EB0" w:rsidRDefault="00116A4C" w:rsidP="00116A4C">
      <w:pPr>
        <w:jc w:val="both"/>
        <w:rPr>
          <w:rFonts w:ascii="Times New Roman" w:hAnsi="Times New Roman"/>
          <w:color w:val="000000"/>
          <w:sz w:val="28"/>
          <w:szCs w:val="28"/>
        </w:rPr>
      </w:pPr>
    </w:p>
    <w:p w:rsidR="00C334E6" w:rsidRPr="00356EB0" w:rsidRDefault="00C334E6" w:rsidP="00116A4C">
      <w:pPr>
        <w:rPr>
          <w:rFonts w:ascii="Times New Roman" w:hAnsi="Times New Roman"/>
          <w:sz w:val="28"/>
          <w:szCs w:val="28"/>
        </w:rPr>
      </w:pPr>
    </w:p>
    <w:sectPr w:rsidR="00C334E6" w:rsidRPr="00356EB0" w:rsidSect="00137D6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E4C2D"/>
    <w:multiLevelType w:val="hybridMultilevel"/>
    <w:tmpl w:val="4DFA06F6"/>
    <w:lvl w:ilvl="0" w:tplc="AB44D20A">
      <w:start w:val="201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4F9417CF"/>
    <w:multiLevelType w:val="hybridMultilevel"/>
    <w:tmpl w:val="349480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6A976171"/>
    <w:multiLevelType w:val="hybridMultilevel"/>
    <w:tmpl w:val="4ACA95AA"/>
    <w:lvl w:ilvl="0" w:tplc="AB44D20A">
      <w:start w:val="201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59"/>
    <w:rsid w:val="0002794E"/>
    <w:rsid w:val="00044748"/>
    <w:rsid w:val="000F7313"/>
    <w:rsid w:val="00116A4C"/>
    <w:rsid w:val="00137D66"/>
    <w:rsid w:val="001D27A8"/>
    <w:rsid w:val="001E6C92"/>
    <w:rsid w:val="00293314"/>
    <w:rsid w:val="002E2F17"/>
    <w:rsid w:val="00356EB0"/>
    <w:rsid w:val="00357F8D"/>
    <w:rsid w:val="00365F1B"/>
    <w:rsid w:val="003B308A"/>
    <w:rsid w:val="004311C2"/>
    <w:rsid w:val="004E3B95"/>
    <w:rsid w:val="004E47B7"/>
    <w:rsid w:val="005C4B3C"/>
    <w:rsid w:val="006A3266"/>
    <w:rsid w:val="006B1EAA"/>
    <w:rsid w:val="0072098D"/>
    <w:rsid w:val="00783A8E"/>
    <w:rsid w:val="00800DD9"/>
    <w:rsid w:val="00836D96"/>
    <w:rsid w:val="00850DAB"/>
    <w:rsid w:val="008D7157"/>
    <w:rsid w:val="00914893"/>
    <w:rsid w:val="009A5B3F"/>
    <w:rsid w:val="009F7C5D"/>
    <w:rsid w:val="00A32D9E"/>
    <w:rsid w:val="00A348B2"/>
    <w:rsid w:val="00A439C0"/>
    <w:rsid w:val="00A8599D"/>
    <w:rsid w:val="00C334E6"/>
    <w:rsid w:val="00C358A3"/>
    <w:rsid w:val="00C96ECF"/>
    <w:rsid w:val="00CB5C4D"/>
    <w:rsid w:val="00CD61FB"/>
    <w:rsid w:val="00D02459"/>
    <w:rsid w:val="00D61F8F"/>
    <w:rsid w:val="00D8083E"/>
    <w:rsid w:val="00F110BD"/>
    <w:rsid w:val="00F323E5"/>
    <w:rsid w:val="00F334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5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59"/>
    <w:pPr>
      <w:ind w:left="720"/>
    </w:pPr>
  </w:style>
  <w:style w:type="paragraph" w:customStyle="1" w:styleId="astandard3320titre">
    <w:name w:val="a_standard__33__20_titre"/>
    <w:basedOn w:val="Normal"/>
    <w:rsid w:val="004E3B95"/>
    <w:pPr>
      <w:spacing w:before="240" w:after="60"/>
      <w:jc w:val="center"/>
    </w:pPr>
    <w:rPr>
      <w:rFonts w:ascii="Arial" w:eastAsia="Times New Roman" w:hAnsi="Arial" w:cs="Arial"/>
      <w:b/>
      <w:bCs/>
      <w:sz w:val="32"/>
      <w:szCs w:val="32"/>
      <w:lang w:eastAsia="lv-LV"/>
    </w:rPr>
  </w:style>
  <w:style w:type="paragraph" w:customStyle="1" w:styleId="astandard3420chapeau">
    <w:name w:val="a_standard__34__20_chapeau"/>
    <w:basedOn w:val="Normal"/>
    <w:rsid w:val="004E3B95"/>
    <w:pPr>
      <w:spacing w:before="600" w:after="240"/>
      <w:jc w:val="both"/>
    </w:pPr>
    <w:rPr>
      <w:rFonts w:ascii="Times New Roman" w:eastAsia="Times New Roman" w:hAnsi="Times New Roman"/>
      <w:b/>
      <w:bCs/>
      <w:i/>
      <w:iCs/>
      <w:sz w:val="24"/>
      <w:szCs w:val="24"/>
      <w:lang w:eastAsia="lv-LV"/>
    </w:rPr>
  </w:style>
  <w:style w:type="paragraph" w:customStyle="1" w:styleId="a3520normal">
    <w:name w:val="a___35__20_normal"/>
    <w:basedOn w:val="Normal"/>
    <w:rsid w:val="004E3B95"/>
    <w:pPr>
      <w:spacing w:after="120"/>
      <w:jc w:val="both"/>
    </w:pPr>
    <w:rPr>
      <w:rFonts w:ascii="Times New Roman" w:eastAsia="Times New Roman" w:hAnsi="Times New Roman"/>
      <w:sz w:val="24"/>
      <w:szCs w:val="24"/>
      <w:lang w:eastAsia="lv-LV"/>
    </w:rPr>
  </w:style>
  <w:style w:type="paragraph" w:customStyle="1" w:styleId="a3520normalp4">
    <w:name w:val="a__35__20_normal_p4"/>
    <w:basedOn w:val="Normal"/>
    <w:rsid w:val="004E3B95"/>
    <w:pPr>
      <w:spacing w:after="120"/>
      <w:jc w:val="both"/>
    </w:pPr>
    <w:rPr>
      <w:rFonts w:ascii="Times New Roman" w:eastAsia="Times New Roman" w:hAnsi="Times New Roman"/>
      <w:sz w:val="24"/>
      <w:szCs w:val="24"/>
      <w:lang w:eastAsia="lv-LV"/>
    </w:rPr>
  </w:style>
  <w:style w:type="paragraph" w:customStyle="1" w:styleId="a3520normalp5">
    <w:name w:val="a__35__20_normal_p5"/>
    <w:basedOn w:val="Normal"/>
    <w:rsid w:val="004E3B95"/>
    <w:pPr>
      <w:jc w:val="both"/>
    </w:pPr>
    <w:rPr>
      <w:rFonts w:ascii="Times New Roman" w:eastAsia="Times New Roman" w:hAnsi="Times New Roman"/>
      <w:sz w:val="24"/>
      <w:szCs w:val="24"/>
      <w:lang w:eastAsia="lv-LV"/>
    </w:rPr>
  </w:style>
  <w:style w:type="paragraph" w:customStyle="1" w:styleId="a3520normalp6">
    <w:name w:val="a__35__20_normal_p6"/>
    <w:basedOn w:val="Normal"/>
    <w:rsid w:val="004E3B95"/>
    <w:pPr>
      <w:spacing w:after="120"/>
      <w:jc w:val="both"/>
    </w:pPr>
    <w:rPr>
      <w:rFonts w:ascii="Times New Roman" w:eastAsia="Times New Roman" w:hAnsi="Times New Roman"/>
      <w:sz w:val="24"/>
      <w:szCs w:val="24"/>
      <w:lang w:eastAsia="lv-LV"/>
    </w:rPr>
  </w:style>
  <w:style w:type="paragraph" w:customStyle="1" w:styleId="asous-titre201p7">
    <w:name w:val="a_sous-titre_20_1_p7"/>
    <w:basedOn w:val="Normal"/>
    <w:rsid w:val="004E3B95"/>
    <w:pPr>
      <w:spacing w:before="240" w:after="80"/>
    </w:pPr>
    <w:rPr>
      <w:rFonts w:ascii="Times New Roman" w:eastAsia="Times New Roman" w:hAnsi="Times New Roman"/>
      <w:b/>
      <w:bCs/>
      <w:sz w:val="24"/>
      <w:szCs w:val="24"/>
      <w:lang w:eastAsia="lv-LV"/>
    </w:rPr>
  </w:style>
  <w:style w:type="paragraph" w:customStyle="1" w:styleId="asous-titre202p8">
    <w:name w:val="a_sous-titre_20_2_p8"/>
    <w:basedOn w:val="Normal"/>
    <w:rsid w:val="004E3B95"/>
    <w:pPr>
      <w:spacing w:before="120" w:after="80"/>
      <w:ind w:left="284"/>
    </w:pPr>
    <w:rPr>
      <w:rFonts w:ascii="Times New Roman" w:eastAsia="Times New Roman" w:hAnsi="Times New Roman"/>
      <w:b/>
      <w:bCs/>
      <w:sz w:val="24"/>
      <w:szCs w:val="24"/>
      <w:lang w:eastAsia="lv-LV"/>
    </w:rPr>
  </w:style>
  <w:style w:type="character" w:customStyle="1" w:styleId="at4">
    <w:name w:val="a__t4"/>
    <w:basedOn w:val="DefaultParagraphFont"/>
    <w:rsid w:val="004E3B95"/>
  </w:style>
  <w:style w:type="character" w:customStyle="1" w:styleId="at51">
    <w:name w:val="a__t51"/>
    <w:basedOn w:val="DefaultParagraphFont"/>
    <w:rsid w:val="004E3B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5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59"/>
    <w:pPr>
      <w:ind w:left="720"/>
    </w:pPr>
  </w:style>
  <w:style w:type="paragraph" w:customStyle="1" w:styleId="astandard3320titre">
    <w:name w:val="a_standard__33__20_titre"/>
    <w:basedOn w:val="Normal"/>
    <w:rsid w:val="004E3B95"/>
    <w:pPr>
      <w:spacing w:before="240" w:after="60"/>
      <w:jc w:val="center"/>
    </w:pPr>
    <w:rPr>
      <w:rFonts w:ascii="Arial" w:eastAsia="Times New Roman" w:hAnsi="Arial" w:cs="Arial"/>
      <w:b/>
      <w:bCs/>
      <w:sz w:val="32"/>
      <w:szCs w:val="32"/>
      <w:lang w:eastAsia="lv-LV"/>
    </w:rPr>
  </w:style>
  <w:style w:type="paragraph" w:customStyle="1" w:styleId="astandard3420chapeau">
    <w:name w:val="a_standard__34__20_chapeau"/>
    <w:basedOn w:val="Normal"/>
    <w:rsid w:val="004E3B95"/>
    <w:pPr>
      <w:spacing w:before="600" w:after="240"/>
      <w:jc w:val="both"/>
    </w:pPr>
    <w:rPr>
      <w:rFonts w:ascii="Times New Roman" w:eastAsia="Times New Roman" w:hAnsi="Times New Roman"/>
      <w:b/>
      <w:bCs/>
      <w:i/>
      <w:iCs/>
      <w:sz w:val="24"/>
      <w:szCs w:val="24"/>
      <w:lang w:eastAsia="lv-LV"/>
    </w:rPr>
  </w:style>
  <w:style w:type="paragraph" w:customStyle="1" w:styleId="a3520normal">
    <w:name w:val="a___35__20_normal"/>
    <w:basedOn w:val="Normal"/>
    <w:rsid w:val="004E3B95"/>
    <w:pPr>
      <w:spacing w:after="120"/>
      <w:jc w:val="both"/>
    </w:pPr>
    <w:rPr>
      <w:rFonts w:ascii="Times New Roman" w:eastAsia="Times New Roman" w:hAnsi="Times New Roman"/>
      <w:sz w:val="24"/>
      <w:szCs w:val="24"/>
      <w:lang w:eastAsia="lv-LV"/>
    </w:rPr>
  </w:style>
  <w:style w:type="paragraph" w:customStyle="1" w:styleId="a3520normalp4">
    <w:name w:val="a__35__20_normal_p4"/>
    <w:basedOn w:val="Normal"/>
    <w:rsid w:val="004E3B95"/>
    <w:pPr>
      <w:spacing w:after="120"/>
      <w:jc w:val="both"/>
    </w:pPr>
    <w:rPr>
      <w:rFonts w:ascii="Times New Roman" w:eastAsia="Times New Roman" w:hAnsi="Times New Roman"/>
      <w:sz w:val="24"/>
      <w:szCs w:val="24"/>
      <w:lang w:eastAsia="lv-LV"/>
    </w:rPr>
  </w:style>
  <w:style w:type="paragraph" w:customStyle="1" w:styleId="a3520normalp5">
    <w:name w:val="a__35__20_normal_p5"/>
    <w:basedOn w:val="Normal"/>
    <w:rsid w:val="004E3B95"/>
    <w:pPr>
      <w:jc w:val="both"/>
    </w:pPr>
    <w:rPr>
      <w:rFonts w:ascii="Times New Roman" w:eastAsia="Times New Roman" w:hAnsi="Times New Roman"/>
      <w:sz w:val="24"/>
      <w:szCs w:val="24"/>
      <w:lang w:eastAsia="lv-LV"/>
    </w:rPr>
  </w:style>
  <w:style w:type="paragraph" w:customStyle="1" w:styleId="a3520normalp6">
    <w:name w:val="a__35__20_normal_p6"/>
    <w:basedOn w:val="Normal"/>
    <w:rsid w:val="004E3B95"/>
    <w:pPr>
      <w:spacing w:after="120"/>
      <w:jc w:val="both"/>
    </w:pPr>
    <w:rPr>
      <w:rFonts w:ascii="Times New Roman" w:eastAsia="Times New Roman" w:hAnsi="Times New Roman"/>
      <w:sz w:val="24"/>
      <w:szCs w:val="24"/>
      <w:lang w:eastAsia="lv-LV"/>
    </w:rPr>
  </w:style>
  <w:style w:type="paragraph" w:customStyle="1" w:styleId="asous-titre201p7">
    <w:name w:val="a_sous-titre_20_1_p7"/>
    <w:basedOn w:val="Normal"/>
    <w:rsid w:val="004E3B95"/>
    <w:pPr>
      <w:spacing w:before="240" w:after="80"/>
    </w:pPr>
    <w:rPr>
      <w:rFonts w:ascii="Times New Roman" w:eastAsia="Times New Roman" w:hAnsi="Times New Roman"/>
      <w:b/>
      <w:bCs/>
      <w:sz w:val="24"/>
      <w:szCs w:val="24"/>
      <w:lang w:eastAsia="lv-LV"/>
    </w:rPr>
  </w:style>
  <w:style w:type="paragraph" w:customStyle="1" w:styleId="asous-titre202p8">
    <w:name w:val="a_sous-titre_20_2_p8"/>
    <w:basedOn w:val="Normal"/>
    <w:rsid w:val="004E3B95"/>
    <w:pPr>
      <w:spacing w:before="120" w:after="80"/>
      <w:ind w:left="284"/>
    </w:pPr>
    <w:rPr>
      <w:rFonts w:ascii="Times New Roman" w:eastAsia="Times New Roman" w:hAnsi="Times New Roman"/>
      <w:b/>
      <w:bCs/>
      <w:sz w:val="24"/>
      <w:szCs w:val="24"/>
      <w:lang w:eastAsia="lv-LV"/>
    </w:rPr>
  </w:style>
  <w:style w:type="character" w:customStyle="1" w:styleId="at4">
    <w:name w:val="a__t4"/>
    <w:basedOn w:val="DefaultParagraphFont"/>
    <w:rsid w:val="004E3B95"/>
  </w:style>
  <w:style w:type="character" w:customStyle="1" w:styleId="at51">
    <w:name w:val="a__t51"/>
    <w:basedOn w:val="DefaultParagraphFont"/>
    <w:rsid w:val="004E3B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9190">
      <w:bodyDiv w:val="1"/>
      <w:marLeft w:val="0"/>
      <w:marRight w:val="0"/>
      <w:marTop w:val="0"/>
      <w:marBottom w:val="0"/>
      <w:divBdr>
        <w:top w:val="none" w:sz="0" w:space="0" w:color="auto"/>
        <w:left w:val="none" w:sz="0" w:space="0" w:color="auto"/>
        <w:bottom w:val="none" w:sz="0" w:space="0" w:color="auto"/>
        <w:right w:val="none" w:sz="0" w:space="0" w:color="auto"/>
      </w:divBdr>
    </w:div>
    <w:div w:id="170566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8523</Words>
  <Characters>4859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Prokofjeva</dc:creator>
  <cp:lastModifiedBy>Ingars Sils</cp:lastModifiedBy>
  <cp:revision>3</cp:revision>
  <dcterms:created xsi:type="dcterms:W3CDTF">2014-09-15T12:43:00Z</dcterms:created>
  <dcterms:modified xsi:type="dcterms:W3CDTF">2014-09-16T11:29:00Z</dcterms:modified>
</cp:coreProperties>
</file>