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23" w:rsidRPr="00E1374D" w:rsidRDefault="006C7D23" w:rsidP="006C7D23">
      <w:pPr>
        <w:jc w:val="center"/>
        <w:rPr>
          <w:b/>
        </w:rPr>
      </w:pPr>
      <w:r w:rsidRPr="00E1374D">
        <w:rPr>
          <w:b/>
        </w:rPr>
        <w:t>Ministru kabineta noteikumu projekta „</w:t>
      </w:r>
      <w:r w:rsidR="00197AF6">
        <w:rPr>
          <w:b/>
        </w:rPr>
        <w:t>Noteikumi par ziņu sniegšanu un saņemšanu no Sodu reģistra, valsts nodevas apmēru un izziņas noformēšanas prasībām</w:t>
      </w:r>
      <w:r w:rsidRPr="00E1374D">
        <w:rPr>
          <w:b/>
        </w:rPr>
        <w:t>” sākotnējās ietekmes novērtējuma ziņojums (anotācija)</w:t>
      </w:r>
    </w:p>
    <w:p w:rsidR="006C7D23" w:rsidRPr="00E1374D" w:rsidRDefault="006C7D23" w:rsidP="006C7D23">
      <w:pPr>
        <w:pStyle w:val="BodyText"/>
        <w:rPr>
          <w:sz w:val="24"/>
        </w:rPr>
      </w:pPr>
    </w:p>
    <w:p w:rsidR="006C7D23" w:rsidRPr="00E1374D" w:rsidRDefault="006C7D23" w:rsidP="006C7D23">
      <w:pPr>
        <w:pStyle w:val="BodyText"/>
        <w:rPr>
          <w:sz w:val="24"/>
        </w:rPr>
      </w:pPr>
    </w:p>
    <w:tbl>
      <w:tblPr>
        <w:tblStyle w:val="TableGrid"/>
        <w:tblW w:w="9133" w:type="dxa"/>
        <w:tblLook w:val="04A0" w:firstRow="1" w:lastRow="0" w:firstColumn="1" w:lastColumn="0" w:noHBand="0" w:noVBand="1"/>
      </w:tblPr>
      <w:tblGrid>
        <w:gridCol w:w="675"/>
        <w:gridCol w:w="3689"/>
        <w:gridCol w:w="4769"/>
      </w:tblGrid>
      <w:tr w:rsidR="007542E9" w:rsidRPr="00E1374D" w:rsidTr="00C05BD8">
        <w:tc>
          <w:tcPr>
            <w:tcW w:w="9133" w:type="dxa"/>
            <w:gridSpan w:val="3"/>
          </w:tcPr>
          <w:p w:rsidR="006C7D23" w:rsidRPr="00E1374D" w:rsidRDefault="006C7D23" w:rsidP="00C05BD8">
            <w:pPr>
              <w:pStyle w:val="BodyText"/>
              <w:spacing w:before="60" w:after="60"/>
              <w:rPr>
                <w:sz w:val="24"/>
              </w:rPr>
            </w:pPr>
            <w:r w:rsidRPr="00E1374D">
              <w:rPr>
                <w:sz w:val="24"/>
              </w:rPr>
              <w:t>I. Tiesību akta projekta izstrādes nepieciešamība</w:t>
            </w:r>
          </w:p>
        </w:tc>
      </w:tr>
      <w:tr w:rsidR="007542E9" w:rsidRPr="00E1374D" w:rsidTr="00307F9E">
        <w:tc>
          <w:tcPr>
            <w:tcW w:w="675" w:type="dxa"/>
          </w:tcPr>
          <w:p w:rsidR="006C7D23" w:rsidRPr="00E1374D" w:rsidRDefault="006C7D23" w:rsidP="00C05BD8">
            <w:pPr>
              <w:spacing w:before="60"/>
            </w:pPr>
            <w:r w:rsidRPr="00E1374D">
              <w:t>1.</w:t>
            </w:r>
          </w:p>
        </w:tc>
        <w:tc>
          <w:tcPr>
            <w:tcW w:w="3689" w:type="dxa"/>
          </w:tcPr>
          <w:p w:rsidR="006C7D23" w:rsidRPr="00E1374D" w:rsidRDefault="006C7D23" w:rsidP="00C05BD8">
            <w:pPr>
              <w:spacing w:before="60"/>
            </w:pPr>
            <w:r w:rsidRPr="00E1374D">
              <w:t>Pamatojums</w:t>
            </w:r>
          </w:p>
        </w:tc>
        <w:tc>
          <w:tcPr>
            <w:tcW w:w="4769" w:type="dxa"/>
          </w:tcPr>
          <w:p w:rsidR="006C7D23" w:rsidRPr="00E1374D" w:rsidRDefault="006C7D23" w:rsidP="00EB516C">
            <w:pPr>
              <w:spacing w:before="60"/>
              <w:ind w:firstLine="598"/>
              <w:jc w:val="both"/>
            </w:pPr>
            <w:r w:rsidRPr="00E1374D">
              <w:t>Sodu reģistr</w:t>
            </w:r>
            <w:r w:rsidR="00197AF6">
              <w:t xml:space="preserve">a likuma </w:t>
            </w:r>
            <w:proofErr w:type="gramStart"/>
            <w:r w:rsidR="00197AF6">
              <w:t>14.panta</w:t>
            </w:r>
            <w:proofErr w:type="gramEnd"/>
            <w:r w:rsidR="00197AF6">
              <w:t xml:space="preserve"> trešā daļa, 19.panta ceturtā daļa un 21.panta sestā daļa.</w:t>
            </w:r>
          </w:p>
        </w:tc>
      </w:tr>
      <w:tr w:rsidR="007542E9" w:rsidRPr="00E1374D" w:rsidTr="00307F9E">
        <w:tc>
          <w:tcPr>
            <w:tcW w:w="675" w:type="dxa"/>
          </w:tcPr>
          <w:p w:rsidR="006C7D23" w:rsidRPr="00E1374D" w:rsidRDefault="006C7D23" w:rsidP="00C05BD8">
            <w:pPr>
              <w:spacing w:before="60" w:line="720" w:lineRule="auto"/>
            </w:pPr>
            <w:r w:rsidRPr="00E1374D">
              <w:t>2.</w:t>
            </w:r>
          </w:p>
        </w:tc>
        <w:tc>
          <w:tcPr>
            <w:tcW w:w="3689" w:type="dxa"/>
          </w:tcPr>
          <w:p w:rsidR="006C7D23" w:rsidRPr="00E1374D" w:rsidRDefault="006C7D23" w:rsidP="00C05BD8">
            <w:pPr>
              <w:spacing w:before="60"/>
            </w:pPr>
            <w:r w:rsidRPr="00E1374D">
              <w:t>Pašreizējā situācija un problēmas, kuru risināšanai tiesību akta projekts izstrādāts, tiesiskā regulējuma mērķis un būtība</w:t>
            </w:r>
          </w:p>
        </w:tc>
        <w:tc>
          <w:tcPr>
            <w:tcW w:w="4769" w:type="dxa"/>
          </w:tcPr>
          <w:p w:rsidR="004273B6" w:rsidRPr="00980CDC" w:rsidRDefault="006C7D23" w:rsidP="004273B6">
            <w:pPr>
              <w:ind w:firstLine="598"/>
              <w:jc w:val="both"/>
            </w:pPr>
            <w:proofErr w:type="gramStart"/>
            <w:r w:rsidRPr="00E1374D">
              <w:t>2014.gada</w:t>
            </w:r>
            <w:proofErr w:type="gramEnd"/>
            <w:r w:rsidRPr="00E1374D">
              <w:t xml:space="preserve"> 1.janvārī stājās spēkā jauns Sodu reģistra likums. Minētā likuma </w:t>
            </w:r>
            <w:proofErr w:type="gramStart"/>
            <w:r w:rsidRPr="00E1374D">
              <w:t>14.panta</w:t>
            </w:r>
            <w:proofErr w:type="gramEnd"/>
            <w:r w:rsidRPr="00E1374D">
              <w:t xml:space="preserve"> trešajā daļā ir paredzēts pilnvarojums Ministru kabinetam noteikt kārtību un apjomu, kādā Sodu reģistra likuma 14.panta pirmajā daļā minētās iestādes sniedz ziņas Iekšlietu ministrijas Informācijas centram</w:t>
            </w:r>
            <w:r w:rsidR="00070130" w:rsidRPr="00E1374D">
              <w:t xml:space="preserve"> (turpmāk – Centrs)</w:t>
            </w:r>
            <w:r w:rsidRPr="00E1374D">
              <w:t xml:space="preserve">. Sodu reģistra likuma </w:t>
            </w:r>
            <w:r w:rsidR="00CD114F" w:rsidRPr="00E1374D">
              <w:t>19. panta</w:t>
            </w:r>
            <w:r w:rsidRPr="00E1374D">
              <w:t xml:space="preserve"> ceturtajā daļā ir paredzēts pilnvarojums Ministru kabinetam noteikt kārtību, kādā </w:t>
            </w:r>
            <w:r w:rsidR="00D63A85" w:rsidRPr="00E1374D">
              <w:t>C</w:t>
            </w:r>
            <w:r w:rsidRPr="00E1374D">
              <w:t>entrs sniedz Sodu reģistrā</w:t>
            </w:r>
            <w:r w:rsidR="00AF110B" w:rsidRPr="00E1374D">
              <w:t xml:space="preserve"> (turpmāk – Reģistrs)</w:t>
            </w:r>
            <w:r w:rsidRPr="00E1374D">
              <w:t xml:space="preserve"> iekļautās ziņas.</w:t>
            </w:r>
            <w:r w:rsidR="00EB516C" w:rsidRPr="00E1374D">
              <w:t xml:space="preserve"> </w:t>
            </w:r>
            <w:r w:rsidR="004273B6">
              <w:t xml:space="preserve">Savukārt Sodu reģistra likuma </w:t>
            </w:r>
            <w:proofErr w:type="gramStart"/>
            <w:r w:rsidR="004273B6" w:rsidRPr="00980CDC">
              <w:t>21.panta</w:t>
            </w:r>
            <w:proofErr w:type="gramEnd"/>
            <w:r w:rsidR="004273B6" w:rsidRPr="00980CDC">
              <w:t xml:space="preserve"> sestajā daļā ir paredzēts pilnvarojums Ministru kabinetam noteikt prasības izziņas noformēšanai, par izziņas sagatavošanu maksājamās valsts nodevas apmēru un kārtību, kā arī atbrīvojumus no valsts nodevas maksāšanas, tādējādi, atbilstoši noteiktajam pilnvarojumam, nepieciešams izstrādāt Ministru kabineta noteikumus.</w:t>
            </w:r>
          </w:p>
          <w:p w:rsidR="00070901" w:rsidRDefault="00EB516C" w:rsidP="00070901">
            <w:pPr>
              <w:ind w:firstLine="598"/>
              <w:jc w:val="both"/>
            </w:pPr>
            <w:r w:rsidRPr="00E1374D">
              <w:t>Tādējādi, atbilstoši noteiktajam pilnvarojumam, nepieciešams izstrād</w:t>
            </w:r>
            <w:r w:rsidR="00FE628D" w:rsidRPr="00E1374D">
              <w:t>āt Ministru kabineta noteikumu</w:t>
            </w:r>
            <w:r w:rsidR="00D63A85" w:rsidRPr="00E1374D">
              <w:t xml:space="preserve"> projektu.</w:t>
            </w:r>
          </w:p>
          <w:p w:rsidR="00070901" w:rsidRDefault="006C7D23" w:rsidP="00070901">
            <w:pPr>
              <w:ind w:firstLine="598"/>
              <w:jc w:val="both"/>
            </w:pPr>
            <w:r w:rsidRPr="00E1374D">
              <w:t>Ministru kabineta noteikumu projekta „</w:t>
            </w:r>
            <w:r w:rsidR="00251345">
              <w:t>Noteikumi par ziņu sniegšanu un saņemšanu no Sodu reģistra, valsts nodevas apmēru un izziņas noformēšanas prasībām</w:t>
            </w:r>
            <w:r w:rsidRPr="00E1374D">
              <w:t xml:space="preserve">” (turpmāk – projekts) mērķis ir noteikt </w:t>
            </w:r>
            <w:r w:rsidR="006811E2" w:rsidRPr="00E1374D">
              <w:t xml:space="preserve">apjomu un </w:t>
            </w:r>
            <w:r w:rsidRPr="00E1374D">
              <w:t>kārtību, kādā iestāde vai persona, kura pilnvarota veikt izmeklēšanu, prokuratūras struktūrvienība, tiesa, Ieslodzījuma vietu pārvalde, institūcija, kura izpilda sodu</w:t>
            </w:r>
            <w:r w:rsidR="00E1374D" w:rsidRPr="00E1374D">
              <w:t>,</w:t>
            </w:r>
            <w:r w:rsidRPr="00E1374D">
              <w:t xml:space="preserve"> vai piemēroto piespiedu līdzekli</w:t>
            </w:r>
            <w:r w:rsidR="00AF110B" w:rsidRPr="00E1374D">
              <w:t>,</w:t>
            </w:r>
            <w:r w:rsidRPr="00E1374D">
              <w:t xml:space="preserve"> vai 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institūcijas vai amatpersonas, kuras sastāda protokolu par administratīvo pārkāpumu, institūcijas vai amatpersonas, kuras ir tiesīgas </w:t>
            </w:r>
            <w:r w:rsidRPr="00E1374D">
              <w:lastRenderedPageBreak/>
              <w:t>izskatīt administratīvo pārkāpumu lietas</w:t>
            </w:r>
            <w:r w:rsidR="006811E2" w:rsidRPr="00E1374D">
              <w:t>,</w:t>
            </w:r>
            <w:r w:rsidRPr="00E1374D">
              <w:t xml:space="preserve"> sniedz </w:t>
            </w:r>
            <w:r w:rsidR="006811E2" w:rsidRPr="00E1374D">
              <w:t xml:space="preserve">ziņas </w:t>
            </w:r>
            <w:r w:rsidR="00070130" w:rsidRPr="00E1374D">
              <w:t>R</w:t>
            </w:r>
            <w:r w:rsidRPr="00E1374D">
              <w:t>eģistram, kā arī noteikt kārtību,</w:t>
            </w:r>
            <w:r w:rsidRPr="00E1374D">
              <w:rPr>
                <w:b/>
              </w:rPr>
              <w:t xml:space="preserve"> </w:t>
            </w:r>
            <w:r w:rsidRPr="00E1374D">
              <w:t xml:space="preserve">kādā </w:t>
            </w:r>
            <w:r w:rsidR="00D63A85" w:rsidRPr="00E1374D">
              <w:t>C</w:t>
            </w:r>
            <w:r w:rsidRPr="00E1374D">
              <w:t xml:space="preserve">entrs sniedz </w:t>
            </w:r>
            <w:r w:rsidR="00E633A0" w:rsidRPr="00E1374D">
              <w:t>Reģistrā esošās ziņas Eiropas Savienības dalībvalsts centrālajai iestādei un privātpersonām, valsts un pašvaldību iestādēm, kā arī zinātnisko un</w:t>
            </w:r>
            <w:r w:rsidR="00070901">
              <w:t xml:space="preserve"> statistisko pētījumu veikšanai, </w:t>
            </w:r>
            <w:r w:rsidR="00070901" w:rsidRPr="00070901">
              <w:t>izziņas no Reģistra noformēšanas prasības un valsts nodevas apmēru par izziņas sagatavošanu, samaksas kārtību un atbrīvojumus no valsts nodevas samaksas.</w:t>
            </w:r>
          </w:p>
          <w:p w:rsidR="00BA7E2E" w:rsidRPr="00E1374D" w:rsidRDefault="00AF110B" w:rsidP="00070901">
            <w:pPr>
              <w:ind w:firstLine="598"/>
              <w:jc w:val="both"/>
            </w:pPr>
            <w:r w:rsidRPr="00E1374D">
              <w:t>Ziņas Reģistr</w:t>
            </w:r>
            <w:r w:rsidR="00070130" w:rsidRPr="00E1374D">
              <w:t>ā</w:t>
            </w:r>
            <w:r w:rsidRPr="00E1374D">
              <w:t xml:space="preserve"> iekļauj tiešsaistes datu pārraides vai automatizētajā datu apmaiņas režīmā, vai pamatojoties uz Eiropas Savienības dalībvalstu centrālo iestāžu paziņojumiem.</w:t>
            </w:r>
            <w:r w:rsidR="00BA7E2E" w:rsidRPr="00E1374D">
              <w:t xml:space="preserve"> Savukārt</w:t>
            </w:r>
            <w:r w:rsidR="007E4124" w:rsidRPr="00E1374D">
              <w:t>,</w:t>
            </w:r>
            <w:r w:rsidR="00BA7E2E" w:rsidRPr="00E1374D">
              <w:t xml:space="preserve"> lai tiktu nodrošināta ziņu iekļaušan</w:t>
            </w:r>
            <w:r w:rsidR="00070130" w:rsidRPr="00E1374D">
              <w:t>a</w:t>
            </w:r>
            <w:r w:rsidR="00BA7E2E" w:rsidRPr="00E1374D">
              <w:t xml:space="preserve"> Reģistrā vai sniegšana no Reģistra tiešsaistes datu pārraides režīmā vai automatizētajā datu apmaiņas režīmā, Centrs un attiecīgā institūcija slēdz starpresoru vienošanos vai divpusēju līgumu. Gadījumā, ja ziņas tiks sniegtas divpusēji (no attiecīgās institūcijas puses un no Reģistra), tad tiks noslēgta viena starpresoru vienošanās vai divpusējs līgums par ziņu sniegšanu un saņemšanu no Reģistra.</w:t>
            </w:r>
          </w:p>
          <w:p w:rsidR="00D63A85" w:rsidRPr="00E1374D" w:rsidRDefault="00BA7E2E" w:rsidP="00D63A85">
            <w:pPr>
              <w:ind w:firstLine="720"/>
              <w:jc w:val="both"/>
            </w:pPr>
            <w:r w:rsidRPr="00E1374D">
              <w:t xml:space="preserve">Sodu reģistra likuma </w:t>
            </w:r>
            <w:proofErr w:type="gramStart"/>
            <w:r w:rsidRPr="00E1374D">
              <w:t>1.pants</w:t>
            </w:r>
            <w:proofErr w:type="gramEnd"/>
            <w:r w:rsidRPr="00E1374D">
              <w:t xml:space="preserve"> paredz, ka likuma mērķis ir izveidot vienotu uzskaiti par noziedzīgus nodarījumus un administratīvos pārkāpumus izdarījušām personām, lai veicinātu šo nodarījumu un pārkāpumu novēršanu un atklāšanu, kā arī par tiem personai noteiktā soda izpildes un tiesību ierobežojumu kontroli. Ņemot vērā minēto, norādām, ka ir svarīgi nodrošināt Reģistrā esošo ziņu aktualitāti, lai to lietotāji varētu paļauties uz R</w:t>
            </w:r>
            <w:r w:rsidR="00FE372A" w:rsidRPr="00E1374D">
              <w:t xml:space="preserve">eģistrā iekļautajām ziņām, tādējādi ziņas tiešsaistes datu režīmā vai automatizētajā datu apmaiņas režīmā attiecīgā institūcija Reģistrā ievada </w:t>
            </w:r>
            <w:r w:rsidR="00070901">
              <w:t xml:space="preserve">nekavējoties, bet </w:t>
            </w:r>
            <w:r w:rsidR="00FE372A" w:rsidRPr="00E1374D">
              <w:t xml:space="preserve">ne vēlāk kā nākamajā darba dienā pēc </w:t>
            </w:r>
            <w:r w:rsidR="00D63A85" w:rsidRPr="00E1374D">
              <w:t>attiecīgo procesuālo darbību veikšanas, reģistrācijas fakta vai nolēmuma stāšanās spēkā</w:t>
            </w:r>
            <w:r w:rsidR="00833028">
              <w:t xml:space="preserve"> (attiecīgi uz nolēmuma stāšanos spēkā piemērojami Kriminālprocesa likuma 632., 633.pantā un Latvijas Administratīvo pārkāpumu kodeksa 291.pantā minētie noteikumi)</w:t>
            </w:r>
            <w:r w:rsidR="00D63A85" w:rsidRPr="00E1374D">
              <w:t>.</w:t>
            </w:r>
            <w:r w:rsidR="00FA5C71">
              <w:t xml:space="preserve"> Kriminālprocesa likumā ir sniegts procesuālo darbību uzskaitījums.</w:t>
            </w:r>
          </w:p>
          <w:p w:rsidR="00163B54" w:rsidRPr="00E1374D" w:rsidRDefault="00FE372A" w:rsidP="00163B54">
            <w:pPr>
              <w:ind w:firstLine="720"/>
              <w:jc w:val="both"/>
            </w:pPr>
            <w:r w:rsidRPr="00E1374D">
              <w:t xml:space="preserve"> </w:t>
            </w:r>
            <w:r w:rsidR="00BA7E2E" w:rsidRPr="00E1374D">
              <w:t xml:space="preserve">Vienlaikus norādām, ka Sodu reģistra likuma </w:t>
            </w:r>
            <w:proofErr w:type="gramStart"/>
            <w:r w:rsidR="00BA7E2E" w:rsidRPr="00E1374D">
              <w:t>14.panta</w:t>
            </w:r>
            <w:proofErr w:type="gramEnd"/>
            <w:r w:rsidR="00BA7E2E" w:rsidRPr="00E1374D">
              <w:t xml:space="preserve"> otrā daļa nosaka, ka </w:t>
            </w:r>
            <w:r w:rsidRPr="00E1374D">
              <w:t xml:space="preserve">iestāde vai </w:t>
            </w:r>
            <w:r w:rsidRPr="00E1374D">
              <w:lastRenderedPageBreak/>
              <w:t xml:space="preserve">persona, kura pilnvarota veikt izmeklēšanu, prokuratūras struktūrvienība, tiesa, Ieslodzījuma vietu pārvalde, institūcija, kura izpilda sodu vai piemēroto piespiedu līdzekli, vai veic ar alkohola koncentrācijas, narkotisko vai citu apreibinošo vielu ietekmes konstatēšanai veiktajām pārbaudēm saistīto izdevumu piedziņu administratīvo pārkāpumu lietās, Pilsonības un migrācijas lietu pārvalde, Valsts prezidenta kanceleja, institūcija vai amatpersona, kura sastāda protokolu par administratīvo pārkāpumu, institūcijas vai amatpersona, kura ir tiesīga izskatīt administratīvo pārkāpumu lietas, un citas valsts un pašvaldību iestādes </w:t>
            </w:r>
            <w:r w:rsidR="00BA7E2E" w:rsidRPr="00E1374D">
              <w:t xml:space="preserve">ir atbildīgas par ziņu savlaicīgu sniegšanu </w:t>
            </w:r>
            <w:r w:rsidRPr="00E1374D">
              <w:t>R</w:t>
            </w:r>
            <w:r w:rsidR="00BA7E2E" w:rsidRPr="00E1374D">
              <w:t xml:space="preserve">eģistram. </w:t>
            </w:r>
            <w:r w:rsidRPr="00E1374D">
              <w:t>Turklāt</w:t>
            </w:r>
            <w:r w:rsidR="00BA7E2E" w:rsidRPr="00E1374D">
              <w:t xml:space="preserve"> saskaņā ar Ministru kabineta noteikumu Nr.850 “Kriminālprocesa informācijas sistēmas noteikumi” 9.punktu Kriminālprocesa informācijas sistēmā iekļautie dati tiešsaistes datu pārraides režīmā tiek nosūtīti </w:t>
            </w:r>
            <w:r w:rsidR="00070130" w:rsidRPr="00E1374D">
              <w:t>R</w:t>
            </w:r>
            <w:r w:rsidR="00BA7E2E" w:rsidRPr="00E1374D">
              <w:t>eģistram tā darbību regulējošo normatīvo aktu noteiktajā apjomā. Atbilstoši minēto noteikumu 6.punktam ziņas sistēmā ievada tiešsaistes režīmā ne vēlāk kā nākamajā darbdienā pēc šajos noteikumos minēto procesuālo darbību veikšanas, reģistrācijas fakta vai nolēmuma stāšanās spēkā.</w:t>
            </w:r>
          </w:p>
          <w:p w:rsidR="00D50461" w:rsidRPr="00E1374D" w:rsidRDefault="00D36B27" w:rsidP="00D50461">
            <w:pPr>
              <w:ind w:firstLine="720"/>
              <w:jc w:val="both"/>
            </w:pPr>
            <w:r>
              <w:t xml:space="preserve">Atbilstoši Sodu reģistra likumam un projektam </w:t>
            </w:r>
            <w:r w:rsidR="00070130" w:rsidRPr="00E1374D">
              <w:t>R</w:t>
            </w:r>
            <w:r w:rsidR="00163B54" w:rsidRPr="00E1374D">
              <w:t>eģistrā attiecīgā institūcija iekļaus tikai tās ziņas, kas būs tās rīcībā</w:t>
            </w:r>
            <w:r w:rsidR="00197AF6">
              <w:t xml:space="preserve"> atbilstoši normatīvajos aktos noteiktajai kompetencei</w:t>
            </w:r>
            <w:r w:rsidR="00070901">
              <w:t>,</w:t>
            </w:r>
            <w:r w:rsidR="00163B54" w:rsidRPr="00E1374D">
              <w:t xml:space="preserve"> un kuras jau nebūs iekļautas </w:t>
            </w:r>
            <w:r w:rsidR="00D63A85" w:rsidRPr="00E1374D">
              <w:t>tajā</w:t>
            </w:r>
            <w:r w:rsidR="00163B54" w:rsidRPr="00E1374D">
              <w:t>.</w:t>
            </w:r>
            <w:r w:rsidR="00FE628D" w:rsidRPr="00E1374D">
              <w:t xml:space="preserve"> Salīdzinot pašreiz spēkā esošos </w:t>
            </w:r>
            <w:r w:rsidR="00D50461" w:rsidRPr="00E1374D">
              <w:t xml:space="preserve">Ministru kabineta 2006. gada </w:t>
            </w:r>
            <w:proofErr w:type="gramStart"/>
            <w:r w:rsidR="00D50461" w:rsidRPr="00E1374D">
              <w:t>22.augusta</w:t>
            </w:r>
            <w:proofErr w:type="gramEnd"/>
            <w:r w:rsidR="00D50461" w:rsidRPr="00E1374D">
              <w:t xml:space="preserve"> noteikumus Nr.687 „Kārtība un apjoms, kādā iesniedzamas ziņas Sodu reģistram un izsniedzamas Sodu reģistrā iekļautās ziņas” ar projektu, jānorāda, ka Reģistrā iesniedzamo ziņu apjoms ir paplašināts, jo, atbilstoši Sodu reģistra likumā ietvertajam regulējumam, </w:t>
            </w:r>
            <w:r w:rsidR="00D63A85" w:rsidRPr="00E1374D">
              <w:t>R</w:t>
            </w:r>
            <w:r w:rsidR="00D50461" w:rsidRPr="00E1374D">
              <w:t>eģistrā iekļauj ziņas arī par personu, pret kuru uzsākts kriminālprocess, par personu, pret kuru notiek process medicīniska rakstura piespiedu līdzekļa piemērošanai, un par personu, kurai piemērots medicīniska rakstura piespiedu līdzeklis, un par nepilngadīgo personu, kurai piemērots audzinoša rakstura piespiedu līdzeklis.</w:t>
            </w:r>
          </w:p>
          <w:p w:rsidR="009B2FCB" w:rsidRPr="00E1374D" w:rsidRDefault="002F7706" w:rsidP="009B2FCB">
            <w:pPr>
              <w:pStyle w:val="naisf"/>
              <w:spacing w:before="0" w:after="0"/>
              <w:ind w:firstLine="720"/>
            </w:pPr>
            <w:r w:rsidRPr="00E1374D">
              <w:lastRenderedPageBreak/>
              <w:t>Projekta II nodaļa nosaka iestādei vai personai, kura pilnvarota veikt izmeklēšanu, prokuratūras struktūrvienībai, tiesai, Ieslodzījuma vietu pārvaldei, institūcijai, kura izpilda sodu vai piemēroto piespiedu līdzekli, vai veic ar alkohola koncentrācijas, narkotisko vai citu apreibinošo vielu ietekmes konstatēšanai veiktajām pārbaudēm saistīto izdevumu piedziņu administratīvo pārkāpumu lietās, Pilsonības un migrācijas lietu pārvaldei, Valsts prezidenta kancelejai, institūcijai vai amatpersonai, kura sastāda protokolu par administratīvo pārkāpumu, institūcijai vai amatpersonai, kura ir tiesīga izskatīt administratīvo pārkāpumu lietas, un citai valsts un pašvaldības iestādei sniedzamo ziņu apjomu</w:t>
            </w:r>
            <w:proofErr w:type="gramStart"/>
            <w:r w:rsidRPr="00E1374D">
              <w:t xml:space="preserve">  </w:t>
            </w:r>
            <w:proofErr w:type="gramEnd"/>
            <w:r w:rsidR="00D63A85" w:rsidRPr="00E1374D">
              <w:t>R</w:t>
            </w:r>
            <w:r w:rsidRPr="00E1374D">
              <w:t xml:space="preserve">eģistrā par personu, pret kuru uzsākts kriminālprocess, par aizturēto personu, par aizdomās turēto personu, </w:t>
            </w:r>
            <w:r w:rsidR="00C1540F" w:rsidRPr="00E1374D">
              <w:t xml:space="preserve">par apsūdzēto personu, </w:t>
            </w:r>
            <w:r w:rsidR="00180F77" w:rsidRPr="00E1374D">
              <w:t>par personu, pret kuru notiek process medic</w:t>
            </w:r>
            <w:r w:rsidR="00C1540F" w:rsidRPr="00E1374D">
              <w:t>īniska</w:t>
            </w:r>
            <w:r w:rsidR="00D63A85" w:rsidRPr="00E1374D">
              <w:t xml:space="preserve"> rakstura piespiedu līdzekļa noteikšanai</w:t>
            </w:r>
            <w:r w:rsidR="00C1540F" w:rsidRPr="00E1374D">
              <w:t xml:space="preserve">, par notiesāto, par juridisko personu, kurai piemērots prokurora priekšraksts par piespiedu ietekmēšanas līdzekli, par personu, kurai piemērots medicīniska  rakstura piespiedu līdzeklis, </w:t>
            </w:r>
            <w:r w:rsidR="009B2FCB" w:rsidRPr="00E1374D">
              <w:t xml:space="preserve">par nepilngadīgo personu, kurai piemērots audzinoša rakstura piespiedu līdzeklis, </w:t>
            </w:r>
            <w:r w:rsidR="00D63A85" w:rsidRPr="00E1374D">
              <w:t xml:space="preserve">un </w:t>
            </w:r>
            <w:r w:rsidR="009B2FCB" w:rsidRPr="00E1374D">
              <w:t xml:space="preserve">par administratīvo pārkāpumu izdarījušo personu. </w:t>
            </w:r>
            <w:r w:rsidR="00E50A3C" w:rsidRPr="00E50A3C">
              <w:t xml:space="preserve">Ja institūcijai nepieciešams </w:t>
            </w:r>
            <w:r w:rsidR="00E50A3C">
              <w:t>R</w:t>
            </w:r>
            <w:r w:rsidR="00E50A3C" w:rsidRPr="00E50A3C">
              <w:t xml:space="preserve">eģistrā atzīmēt konkrēto administratīvā pārkāpuma subjektu, tad to var norādīt </w:t>
            </w:r>
            <w:r w:rsidR="00E50A3C">
              <w:t>R</w:t>
            </w:r>
            <w:r w:rsidR="00E50A3C" w:rsidRPr="00E50A3C">
              <w:t>eģistrā pie pārkāpuma būtības. Piemēram, iestāde sauc pie administratīvās atbildības valdes locekli</w:t>
            </w:r>
            <w:proofErr w:type="gramStart"/>
            <w:r w:rsidR="00E50A3C" w:rsidRPr="00E50A3C">
              <w:t xml:space="preserve"> un</w:t>
            </w:r>
            <w:proofErr w:type="gramEnd"/>
            <w:r w:rsidR="00E50A3C" w:rsidRPr="00E50A3C">
              <w:t xml:space="preserve"> ievada </w:t>
            </w:r>
            <w:r w:rsidR="00E50A3C">
              <w:t>R</w:t>
            </w:r>
            <w:r w:rsidR="00E50A3C" w:rsidRPr="00E50A3C">
              <w:t>eģistrā attiecīgos datus nepieciešamības gadījumā šo informāciju norādot pārkāpuma būtībā.</w:t>
            </w:r>
            <w:r w:rsidR="00E50A3C">
              <w:t xml:space="preserve"> </w:t>
            </w:r>
            <w:r w:rsidR="009B2FCB" w:rsidRPr="00E1374D">
              <w:t xml:space="preserve">Attiecīgi Konkurences padome par konkurences tiesību pārkāpumus izdarījušo personu </w:t>
            </w:r>
            <w:r w:rsidR="00D63A85" w:rsidRPr="00E1374D">
              <w:t>R</w:t>
            </w:r>
            <w:r w:rsidR="009B2FCB" w:rsidRPr="00E1374D">
              <w:t xml:space="preserve">eģistrā iekļauj atzīmi par to, vai atbilstoši konstatētajam pārkāpumam kandidāts vai pretendents izslēdzams no iepirkuma procedūras atbilstoši </w:t>
            </w:r>
            <w:hyperlink r:id="rId8" w:tgtFrame="_blank" w:history="1">
              <w:r w:rsidR="009B2FCB" w:rsidRPr="00E1374D">
                <w:rPr>
                  <w:rStyle w:val="Hyperlink"/>
                  <w:color w:val="auto"/>
                  <w:u w:val="none"/>
                </w:rPr>
                <w:t>Publisko iepirkumu likuma</w:t>
              </w:r>
            </w:hyperlink>
            <w:r w:rsidR="009B2FCB" w:rsidRPr="00E1374D">
              <w:t xml:space="preserve"> prasībām.</w:t>
            </w:r>
          </w:p>
          <w:p w:rsidR="007E4124" w:rsidRPr="00E1374D" w:rsidRDefault="009B2FCB" w:rsidP="007E4124">
            <w:pPr>
              <w:pStyle w:val="CM4"/>
              <w:ind w:firstLine="456"/>
              <w:jc w:val="both"/>
              <w:rPr>
                <w:rFonts w:ascii="Times New Roman" w:hAnsi="Times New Roman" w:cs="Times New Roman"/>
              </w:rPr>
            </w:pPr>
            <w:r w:rsidRPr="00E1374D">
              <w:t>Projekta III noda</w:t>
            </w:r>
            <w:r w:rsidR="00D63A85" w:rsidRPr="00E1374D">
              <w:t>ļā</w:t>
            </w:r>
            <w:r w:rsidRPr="00E1374D">
              <w:t xml:space="preserve"> </w:t>
            </w:r>
            <w:r w:rsidR="00610D1C" w:rsidRPr="00E1374D">
              <w:t>noteikta</w:t>
            </w:r>
            <w:r w:rsidRPr="00E1374D">
              <w:t xml:space="preserve"> </w:t>
            </w:r>
            <w:r w:rsidR="00D63A85" w:rsidRPr="00E1374D">
              <w:t>R</w:t>
            </w:r>
            <w:r w:rsidRPr="00E1374D">
              <w:t>eģist</w:t>
            </w:r>
            <w:r w:rsidR="00610D1C" w:rsidRPr="00E1374D">
              <w:t>rā esošo ziņu sniegšanas kārtība</w:t>
            </w:r>
            <w:r w:rsidRPr="00E1374D">
              <w:t xml:space="preserve">. Minētajā nodaļā ir iekļauts regulējums, ar kuru tiek pārņemts </w:t>
            </w:r>
            <w:r w:rsidRPr="00E1374D">
              <w:rPr>
                <w:rFonts w:ascii="Times New Roman" w:hAnsi="Times New Roman" w:cs="Times New Roman"/>
              </w:rPr>
              <w:t>Padomes pamatlēmumu</w:t>
            </w:r>
            <w:r w:rsidRPr="00E1374D">
              <w:rPr>
                <w:rFonts w:ascii="Times New Roman" w:hAnsi="Times New Roman" w:cs="Times New Roman"/>
                <w:bCs/>
              </w:rPr>
              <w:t xml:space="preserve"> 2009/315/TI (2009. gada 26. februāris) </w:t>
            </w:r>
            <w:r w:rsidRPr="00E1374D">
              <w:rPr>
                <w:bCs/>
              </w:rPr>
              <w:t xml:space="preserve">par organizatoriskiem pasākumiem un saturu no sodāmības reģistra </w:t>
            </w:r>
            <w:r w:rsidRPr="00E1374D">
              <w:rPr>
                <w:bCs/>
              </w:rPr>
              <w:lastRenderedPageBreak/>
              <w:t xml:space="preserve">iegūtas informācijas apmaiņai starp dalībvalstīm. Projekta 21.punktā ir noteikts ziņu apjoms un termiņi, kādos </w:t>
            </w:r>
            <w:r w:rsidR="00D63A85" w:rsidRPr="00E1374D">
              <w:rPr>
                <w:bCs/>
              </w:rPr>
              <w:t>C</w:t>
            </w:r>
            <w:r w:rsidRPr="00E1374D">
              <w:rPr>
                <w:bCs/>
              </w:rPr>
              <w:t xml:space="preserve">entrs sniedz </w:t>
            </w:r>
            <w:r w:rsidR="00D63A85" w:rsidRPr="00E1374D">
              <w:rPr>
                <w:bCs/>
              </w:rPr>
              <w:t>R</w:t>
            </w:r>
            <w:r w:rsidRPr="00E1374D">
              <w:rPr>
                <w:bCs/>
              </w:rPr>
              <w:t xml:space="preserve">eģistrā iekļautās ziņas Eiropas Savienības dalībvalsts centrālajai iestādei. Saskaņā ar minētā pamatlēmuma </w:t>
            </w:r>
            <w:proofErr w:type="gramStart"/>
            <w:r w:rsidRPr="00E1374D">
              <w:rPr>
                <w:bCs/>
              </w:rPr>
              <w:t>3.panta</w:t>
            </w:r>
            <w:proofErr w:type="gramEnd"/>
            <w:r w:rsidRPr="00E1374D">
              <w:rPr>
                <w:bCs/>
              </w:rPr>
              <w:t xml:space="preserve"> 1.</w:t>
            </w:r>
            <w:r w:rsidR="004F1926" w:rsidRPr="00E1374D">
              <w:rPr>
                <w:bCs/>
              </w:rPr>
              <w:t xml:space="preserve"> un </w:t>
            </w:r>
            <w:r w:rsidR="004F1926" w:rsidRPr="00E1374D">
              <w:rPr>
                <w:rFonts w:ascii="Times New Roman" w:hAnsi="Times New Roman" w:cs="Times New Roman"/>
                <w:bCs/>
              </w:rPr>
              <w:t>2.</w:t>
            </w:r>
            <w:r w:rsidRPr="00E1374D">
              <w:rPr>
                <w:rFonts w:ascii="Times New Roman" w:hAnsi="Times New Roman" w:cs="Times New Roman"/>
                <w:bCs/>
              </w:rPr>
              <w:t xml:space="preserve">punktu </w:t>
            </w:r>
            <w:r w:rsidR="004F1926" w:rsidRPr="00E1374D">
              <w:rPr>
                <w:rFonts w:ascii="Times New Roman" w:hAnsi="Times New Roman" w:cs="Times New Roman"/>
                <w:bCs/>
              </w:rPr>
              <w:t xml:space="preserve">katra Eiropas Savienības </w:t>
            </w:r>
            <w:r w:rsidR="004F1926" w:rsidRPr="00E1374D">
              <w:rPr>
                <w:rFonts w:ascii="Times New Roman" w:hAnsi="Times New Roman" w:cs="Times New Roman"/>
              </w:rPr>
              <w:t>dalībvalsts izvēlas centrālo iestādi un</w:t>
            </w:r>
            <w:r w:rsidR="00D63A85" w:rsidRPr="00E1374D">
              <w:rPr>
                <w:rFonts w:ascii="Times New Roman" w:hAnsi="Times New Roman" w:cs="Times New Roman"/>
              </w:rPr>
              <w:t xml:space="preserve"> informē</w:t>
            </w:r>
            <w:r w:rsidR="004F1926" w:rsidRPr="00E1374D">
              <w:rPr>
                <w:rFonts w:ascii="Times New Roman" w:hAnsi="Times New Roman" w:cs="Times New Roman"/>
              </w:rPr>
              <w:t xml:space="preserve"> Padomes Ģenerālsekretariātu un Komisiju par centrālo iestādi. Savukārt Padomes Ģenerālsekretariāts šo informāciju dara zināmu dalībvalstīm un </w:t>
            </w:r>
            <w:proofErr w:type="spellStart"/>
            <w:r w:rsidR="004F1926" w:rsidRPr="00E1374D">
              <w:rPr>
                <w:rFonts w:ascii="Times New Roman" w:hAnsi="Times New Roman" w:cs="Times New Roman"/>
                <w:i/>
                <w:iCs/>
              </w:rPr>
              <w:t>Eurojust</w:t>
            </w:r>
            <w:proofErr w:type="spellEnd"/>
            <w:r w:rsidR="004F1926" w:rsidRPr="00E1374D">
              <w:rPr>
                <w:rFonts w:ascii="Times New Roman" w:hAnsi="Times New Roman" w:cs="Times New Roman"/>
              </w:rPr>
              <w:t xml:space="preserve">. </w:t>
            </w:r>
            <w:r w:rsidR="00D81789" w:rsidRPr="00E1374D">
              <w:rPr>
                <w:rFonts w:ascii="Times New Roman" w:hAnsi="Times New Roman" w:cs="Times New Roman"/>
              </w:rPr>
              <w:t xml:space="preserve">Saskaņā ar Sodu reģistra likuma </w:t>
            </w:r>
            <w:proofErr w:type="gramStart"/>
            <w:r w:rsidR="00D81789" w:rsidRPr="00E1374D">
              <w:rPr>
                <w:rFonts w:ascii="Times New Roman" w:hAnsi="Times New Roman" w:cs="Times New Roman"/>
              </w:rPr>
              <w:t>9.panta</w:t>
            </w:r>
            <w:proofErr w:type="gramEnd"/>
            <w:r w:rsidR="00D81789" w:rsidRPr="00E1374D">
              <w:rPr>
                <w:rFonts w:ascii="Times New Roman" w:hAnsi="Times New Roman" w:cs="Times New Roman"/>
              </w:rPr>
              <w:t xml:space="preserve"> otrajai daļai </w:t>
            </w:r>
            <w:r w:rsidR="00D81789" w:rsidRPr="00E1374D">
              <w:t>Eiropas Savienības dalībvalsts kompetentā iestāde ir iestāde, kas nodrošina informācijas apmaiņu no sodāmības reģistriem.</w:t>
            </w:r>
          </w:p>
          <w:p w:rsidR="0011147E" w:rsidRPr="00E1374D" w:rsidRDefault="004F1926" w:rsidP="007E4124">
            <w:pPr>
              <w:pStyle w:val="CM4"/>
              <w:ind w:firstLine="456"/>
              <w:jc w:val="both"/>
              <w:rPr>
                <w:rFonts w:ascii="Times New Roman" w:hAnsi="Times New Roman" w:cs="Times New Roman"/>
              </w:rPr>
            </w:pPr>
            <w:r w:rsidRPr="00E1374D">
              <w:t xml:space="preserve">Saskaņā ar Sodu reģistra likuma </w:t>
            </w:r>
            <w:proofErr w:type="gramStart"/>
            <w:r w:rsidRPr="00E1374D">
              <w:t>21.panta</w:t>
            </w:r>
            <w:proofErr w:type="gramEnd"/>
            <w:r w:rsidRPr="00E1374D">
              <w:t xml:space="preserve"> pirmo daļu </w:t>
            </w:r>
            <w:r w:rsidR="00D63A85" w:rsidRPr="00E1374D">
              <w:t>R</w:t>
            </w:r>
            <w:r w:rsidRPr="00E1374D">
              <w:t xml:space="preserve">eģistrā iekļautās ziņas sniedz izmantojot datu pārraidi tiešsaistes režīmā vai citus elektronisko sakaru līdzekļus, ja ziņu saņēmēju identificē, vai rakstveidā (vēstule vai izziņa). Atbilstoši Sodu reģistra likuma </w:t>
            </w:r>
            <w:proofErr w:type="gramStart"/>
            <w:r w:rsidRPr="00E1374D">
              <w:t>21.panta</w:t>
            </w:r>
            <w:proofErr w:type="gramEnd"/>
            <w:r w:rsidRPr="00E1374D">
              <w:t xml:space="preserve"> otrajai un piektajai daļai izziņa ir noteikta parauga un apjoma dokuments, kas satur </w:t>
            </w:r>
            <w:r w:rsidR="00D63A85" w:rsidRPr="00E1374D">
              <w:t>R</w:t>
            </w:r>
            <w:r w:rsidRPr="00E1374D">
              <w:t xml:space="preserve">eģistrā iekļautās ziņas par fizisko vai juridisko personu, un par tās sagatavošanu ir maksājama valsts nodeva. Saskaņā ar minētā likuma </w:t>
            </w:r>
            <w:proofErr w:type="gramStart"/>
            <w:r w:rsidRPr="00E1374D">
              <w:t>21.panta</w:t>
            </w:r>
            <w:proofErr w:type="gramEnd"/>
            <w:r w:rsidRPr="00E1374D">
              <w:t xml:space="preserve"> trešo un ceturto daļu izziņā no </w:t>
            </w:r>
            <w:r w:rsidR="00D63A85" w:rsidRPr="00E1374D">
              <w:t>R</w:t>
            </w:r>
            <w:r w:rsidRPr="00E1374D">
              <w:t>eģistra aktuālās datubāzes norāda ziņas par fiziskās personas sodāmību Latvijas Republikā, kas nav dzēsta (noņemta), ziņas par fiziskajai vai juridiskajai personai administratīvā pārkāpuma lietā Latvijas Republikā piemēroto sodu, no kura izciešanas vai izpildes nav pagājis gads, kā arī ziņas par juridiskajām personām Latvijas Republikā piemērotajiem piespiedu ietekmēšanas līdzekļiem. Savukārt i</w:t>
            </w:r>
            <w:r w:rsidRPr="00E1374D">
              <w:rPr>
                <w:lang w:eastAsia="lv-LV"/>
              </w:rPr>
              <w:t xml:space="preserve">zziņā no </w:t>
            </w:r>
            <w:r w:rsidR="00D63A85" w:rsidRPr="00E1374D">
              <w:t>R</w:t>
            </w:r>
            <w:r w:rsidRPr="00E1374D">
              <w:t xml:space="preserve">eģistra </w:t>
            </w:r>
            <w:r w:rsidRPr="00E1374D">
              <w:rPr>
                <w:lang w:eastAsia="lv-LV"/>
              </w:rPr>
              <w:t>arhīva datubāzes norāda ziņas par fiziskajai personai dzēsto vai noņemto sodāmību Latvijas Republikā, ziņas par fiziskajai vai juridiskajai personai administratīvā pārkāpuma lietā Latvijas Republikā piemēroto sodu, no kura izciešanas vai izpildes ir pagājis gads, kā arī ziņas par juridiskajām personām Latvijas Republikā piemērotiem un izpildītiem piespiedu ietekmēšanas līdzekļiem.</w:t>
            </w:r>
            <w:r w:rsidRPr="00E1374D">
              <w:t xml:space="preserve"> Atbilstoši projekta 34.punktā noteiktajam ziņas no </w:t>
            </w:r>
            <w:r w:rsidR="00D63A85" w:rsidRPr="00E1374D">
              <w:t>R</w:t>
            </w:r>
            <w:r w:rsidRPr="00E1374D">
              <w:t xml:space="preserve">eģistra saņem </w:t>
            </w:r>
            <w:r w:rsidRPr="00E1374D">
              <w:lastRenderedPageBreak/>
              <w:t xml:space="preserve">bez maksas personas vai iestādes, kuras saskaņā ar Sodu reģistra likumu ir tiesīgas saņemt ziņas no </w:t>
            </w:r>
            <w:r w:rsidR="00D63A85" w:rsidRPr="00E1374D">
              <w:t>R</w:t>
            </w:r>
            <w:r w:rsidRPr="00E1374D">
              <w:t xml:space="preserve">eģistra. Savukārt, ja persona vēlas, lai </w:t>
            </w:r>
            <w:r w:rsidR="00D63A85" w:rsidRPr="00E1374D">
              <w:t>R</w:t>
            </w:r>
            <w:r w:rsidRPr="00E1374D">
              <w:t>eģistrā esošās ziņas tiek izsniegtas izziņas veidā, tad ir maksājama valsts nodeva. Gan ziņu, gan izziņas saņemšanas gadījumā Iekšlietu ministrijas Informācijas centr</w:t>
            </w:r>
            <w:r w:rsidR="00D63A85" w:rsidRPr="00E1374D">
              <w:t>am</w:t>
            </w:r>
            <w:r w:rsidRPr="00E1374D">
              <w:t xml:space="preserve"> ir iesniedzams pieprasījums par ziņu vai izziņas saņemšanu no </w:t>
            </w:r>
            <w:r w:rsidR="00D63A85" w:rsidRPr="00E1374D">
              <w:t>R</w:t>
            </w:r>
            <w:r w:rsidRPr="00E1374D">
              <w:t>eģistra.</w:t>
            </w:r>
            <w:r w:rsidR="007E4124" w:rsidRPr="00E1374D">
              <w:t xml:space="preserve"> </w:t>
            </w:r>
            <w:r w:rsidR="0011147E" w:rsidRPr="00E1374D">
              <w:t>Fizisk</w:t>
            </w:r>
            <w:r w:rsidR="00125AE2" w:rsidRPr="00E1374D">
              <w:t>ā</w:t>
            </w:r>
            <w:r w:rsidR="0011147E" w:rsidRPr="00E1374D">
              <w:t xml:space="preserve"> persona</w:t>
            </w:r>
            <w:r w:rsidR="00125AE2" w:rsidRPr="00E1374D">
              <w:t xml:space="preserve"> </w:t>
            </w:r>
            <w:r w:rsidR="0011147E" w:rsidRPr="00E1374D">
              <w:t>izziņu par sevi var saņemt personīgi, ierodoties Centrā, ar izziņas saņēmēja pilnvarotas personas starpniecību, ja tā uzrāda notariāli apliecinātu pilnvaru, ierakstītā vēstulē, ja iz</w:t>
            </w:r>
            <w:r w:rsidR="00EE5098" w:rsidRPr="00E1374D">
              <w:t xml:space="preserve">ziņas saņēmējs atrodas Latvijā un </w:t>
            </w:r>
            <w:r w:rsidR="0011147E" w:rsidRPr="00E1374D">
              <w:t>Latvijas Republikas diplomātiskaj</w:t>
            </w:r>
            <w:r w:rsidR="00EE5098" w:rsidRPr="00E1374D">
              <w:t xml:space="preserve">ā pārstāvniecībā ārzemēs. </w:t>
            </w:r>
            <w:r w:rsidR="0011147E" w:rsidRPr="00E1374D">
              <w:t xml:space="preserve">Savukārt </w:t>
            </w:r>
            <w:r w:rsidR="00125AE2" w:rsidRPr="00E1374D">
              <w:t>i</w:t>
            </w:r>
            <w:r w:rsidR="0011147E" w:rsidRPr="00E1374D">
              <w:t xml:space="preserve">zmantojot vienotajā valsts un pašvaldību pakalpojumu portālā </w:t>
            </w:r>
            <w:proofErr w:type="spellStart"/>
            <w:r w:rsidR="0011147E" w:rsidRPr="00E1374D">
              <w:rPr>
                <w:i/>
              </w:rPr>
              <w:t>www.latvija.lv</w:t>
            </w:r>
            <w:proofErr w:type="spellEnd"/>
            <w:r w:rsidR="0011147E" w:rsidRPr="00E1374D">
              <w:t xml:space="preserve"> pieejamo elektronisko pakalpojumu, fizisk</w:t>
            </w:r>
            <w:r w:rsidR="00CD114F" w:rsidRPr="00E1374D">
              <w:t xml:space="preserve">a persona, autentificējoties un, </w:t>
            </w:r>
            <w:r w:rsidR="0011147E" w:rsidRPr="00E1374D">
              <w:t>apliecinot savu identitāti ar portālā pieejamiem autentifikācijas līdzekļiem, var bez maksas elektroniski saņemt par sevi, saviem nepilngadīgajiem bērniem un aizbildnībā vai aizgādnībā esošajām personām ziņas par administratīvajiem sodiem un par izdevumiem, kas saistīti ar personai veiktajām pārbaudēm alkohola koncentrācijas, narkotisko vai citu apreibinošo vielu ietekmes konstatēšanai, kā arī par to samaksu.</w:t>
            </w:r>
          </w:p>
          <w:p w:rsidR="0011147E" w:rsidRPr="00E1374D" w:rsidRDefault="0011147E" w:rsidP="009A1926">
            <w:pPr>
              <w:ind w:firstLine="598"/>
              <w:jc w:val="both"/>
            </w:pPr>
            <w:r w:rsidRPr="00E1374D">
              <w:t>Ziņas, kuras paredzēts izmantot zinātniskajiem vai statistiskajiem pētījumiem, no Reģistra var saņemt persona, kura veic attiecīgo pētījumu, iesniedzot rakstisku pieprasījumu.</w:t>
            </w:r>
          </w:p>
          <w:p w:rsidR="00070901" w:rsidRDefault="0011147E" w:rsidP="00070901">
            <w:pPr>
              <w:ind w:firstLine="598"/>
              <w:jc w:val="both"/>
            </w:pPr>
            <w:r w:rsidRPr="00E1374D">
              <w:t xml:space="preserve">No Reģistra sniedzamo ziņu apjomu personām, kurām saskaņā ar </w:t>
            </w:r>
            <w:hyperlink r:id="rId9" w:tgtFrame="_blank" w:history="1">
              <w:r w:rsidRPr="00E1374D">
                <w:rPr>
                  <w:rStyle w:val="Hyperlink"/>
                  <w:color w:val="auto"/>
                  <w:u w:val="none"/>
                </w:rPr>
                <w:t>Sodu reģistra likumu</w:t>
              </w:r>
            </w:hyperlink>
            <w:r w:rsidRPr="00E1374D">
              <w:t xml:space="preserve"> ir tiesības saņemt ziņas no Reģistra, nosaka šo personu darbību un kompetenci reglamentējošie normatīvie akti un ziņu pieprasītāja tiesību ap</w:t>
            </w:r>
            <w:r w:rsidR="00E00851">
              <w:t>joms (</w:t>
            </w:r>
            <w:r w:rsidR="00197AF6">
              <w:t>piem</w:t>
            </w:r>
            <w:r w:rsidR="00E00851">
              <w:t>ēram,</w:t>
            </w:r>
            <w:r w:rsidR="00197AF6">
              <w:t xml:space="preserve"> Bērnu tiesību aizsardzības likuma</w:t>
            </w:r>
            <w:r w:rsidR="00E00851">
              <w:t xml:space="preserve"> </w:t>
            </w:r>
            <w:proofErr w:type="gramStart"/>
            <w:r w:rsidR="00E00851">
              <w:t>72.panta</w:t>
            </w:r>
            <w:proofErr w:type="gramEnd"/>
            <w:r w:rsidR="00E00851">
              <w:t xml:space="preserve"> ceturtajā daļa).</w:t>
            </w:r>
          </w:p>
          <w:p w:rsidR="00070901" w:rsidRDefault="00070901" w:rsidP="00070901">
            <w:pPr>
              <w:ind w:firstLine="598"/>
              <w:jc w:val="both"/>
            </w:pPr>
            <w:r>
              <w:t>Vienlaikus p</w:t>
            </w:r>
            <w:r w:rsidRPr="00980CDC">
              <w:t>rojekts paredz, ka izzi</w:t>
            </w:r>
            <w:r>
              <w:t xml:space="preserve">ņu no Reģistra sagatavo uz </w:t>
            </w:r>
            <w:r w:rsidRPr="00BE4543">
              <w:rPr>
                <w:szCs w:val="28"/>
              </w:rPr>
              <w:t xml:space="preserve">noteikta parauga veidlapas, </w:t>
            </w:r>
            <w:r w:rsidRPr="00BE4543">
              <w:t>kas</w:t>
            </w:r>
            <w:r>
              <w:t xml:space="preserve"> noformēta uz A4 izmēra krēmkrāsas (krāsas kods – PMS 607) veidlapas, kuras fons ir ar reljefu, un aizsargāta ar ūdenszīmēm (septiņas vertikālas svītras un veidlapas apakšējās daļas vidū vārds </w:t>
            </w:r>
            <w:r>
              <w:lastRenderedPageBreak/>
              <w:t>„</w:t>
            </w:r>
            <w:proofErr w:type="spellStart"/>
            <w:r>
              <w:t>conqueroe</w:t>
            </w:r>
            <w:proofErr w:type="spellEnd"/>
            <w:r>
              <w:t xml:space="preserve">”). </w:t>
            </w:r>
            <w:r w:rsidRPr="00980CDC">
              <w:t xml:space="preserve">Minēto izziņu no </w:t>
            </w:r>
            <w:r>
              <w:t>R</w:t>
            </w:r>
            <w:r w:rsidRPr="00980CDC">
              <w:t>eģistra paraksta Iekšlietu ministrijas Informācijas centra priekšnieks vai viņa pilnvarota persona.</w:t>
            </w:r>
            <w:r>
              <w:t xml:space="preserve"> </w:t>
            </w:r>
            <w:r w:rsidRPr="00980CDC">
              <w:t xml:space="preserve">Valsts nodevas apmērs tiek saglabāts pašreiz esošajā apmērā, tas ir, 4,27 </w:t>
            </w:r>
            <w:proofErr w:type="spellStart"/>
            <w:r w:rsidRPr="00980CDC">
              <w:rPr>
                <w:i/>
              </w:rPr>
              <w:t>euro</w:t>
            </w:r>
            <w:proofErr w:type="spellEnd"/>
            <w:r w:rsidRPr="00980CDC">
              <w:t xml:space="preserve">. Gadījumā, ja persona vēlas izziņu no </w:t>
            </w:r>
            <w:r>
              <w:t>R</w:t>
            </w:r>
            <w:r w:rsidRPr="00980CDC">
              <w:t xml:space="preserve">eģistra saņemt nākamajā darbdienā, tad valsts nodeva maksājama trīskāršā apmērā. Vienlaikus projekts paredz to personu loku, kuras ir atbrīvotas no valsts nodevas samaksas. </w:t>
            </w:r>
            <w:proofErr w:type="gramStart"/>
            <w:r w:rsidRPr="00980CDC">
              <w:t>Uzrādot attiecīgu statusu apliecinošu dokumentu no valsts nodevas samaksas</w:t>
            </w:r>
            <w:proofErr w:type="gramEnd"/>
            <w:r w:rsidRPr="00980CDC">
              <w:t xml:space="preserve"> turpmāk būs atbrīvotas</w:t>
            </w:r>
            <w:r>
              <w:t xml:space="preserve"> personas ar invaliditāti</w:t>
            </w:r>
            <w:r w:rsidRPr="00980CDC">
              <w:t xml:space="preserve">, personas, kuras ir pilnā valsts vai pašvaldības apgādībā, kā arī personas, kuras normatīvajos aktos noteiktajā kārtībā ir atzītas par trūcīgām, </w:t>
            </w:r>
            <w:r w:rsidRPr="0033481C">
              <w:t xml:space="preserve">bērni līdz 18 gadu vecuma sasniegšanai un bāreņi vai bez vecāku gādības palikuši bērni pēc pilngadības sasniegšanas </w:t>
            </w:r>
            <w:r w:rsidRPr="0033481C">
              <w:rPr>
                <w:rStyle w:val="highlight"/>
              </w:rPr>
              <w:t>līdz 24 gadu</w:t>
            </w:r>
            <w:r w:rsidRPr="0033481C">
              <w:t xml:space="preserve"> vecuma sasniegšanai.</w:t>
            </w:r>
            <w:r>
              <w:t xml:space="preserve"> </w:t>
            </w:r>
            <w:r w:rsidRPr="00980CDC">
              <w:t xml:space="preserve">Valsts nodeva par izziņas no </w:t>
            </w:r>
            <w:r>
              <w:t>R</w:t>
            </w:r>
            <w:r w:rsidRPr="00980CDC">
              <w:t>eģistra</w:t>
            </w:r>
            <w:r>
              <w:t xml:space="preserve"> sagatavošanu</w:t>
            </w:r>
            <w:r w:rsidRPr="00980CDC">
              <w:t xml:space="preserve"> ir maksājama pirms rakstiskā pieprasījuma iesniegšanas, un valsts nodeva tiek ieskaitīta valsts pamatbudžetā.</w:t>
            </w:r>
          </w:p>
          <w:p w:rsidR="00070901" w:rsidRPr="00070901" w:rsidRDefault="00070901" w:rsidP="00070901">
            <w:pPr>
              <w:ind w:firstLine="598"/>
              <w:jc w:val="both"/>
            </w:pPr>
            <w:r w:rsidRPr="00070901">
              <w:t xml:space="preserve">Projektā ir iekļauti noslēguma jautājumi, kas paredz, ka </w:t>
            </w:r>
            <w:r w:rsidR="00307F9E" w:rsidRPr="00070901">
              <w:t xml:space="preserve">starpresoru vienošanās un divpusējie līgumi, kas ir noslēgti ar Iekšlietu ministrijas Informācijas centru par ziņu sniegšanu vai saņemšanu no Reģistra tiešsaistes datu pārraides režīmā vai automatizētajā datu apmaiņas režīmā pirms projekta spēkā stāšanās, ir spēkā. Savukārt, ja starpresoru vienošanās vai divpusējais līgums nav noslēgts ar Iekšlietu ministrijas Informācijas centru par ziņu sniegšanu vai saņemšanu no </w:t>
            </w:r>
            <w:r w:rsidR="00D63A85" w:rsidRPr="00070901">
              <w:t>R</w:t>
            </w:r>
            <w:r w:rsidR="00307F9E" w:rsidRPr="00070901">
              <w:t xml:space="preserve">eģistra tiešsaistes datu pārraides režīmā vai automatizētajā datu apmaiņas režīmā, tad </w:t>
            </w:r>
            <w:r w:rsidRPr="00070901">
              <w:t xml:space="preserve">atbildīgā </w:t>
            </w:r>
            <w:r w:rsidR="00307F9E" w:rsidRPr="00070901">
              <w:t xml:space="preserve">institūcija </w:t>
            </w:r>
            <w:r w:rsidRPr="00070901">
              <w:t>Reģistram nosūta Reģistram nepieciešamās ziņas līdz divpusēja līguma vai starpresoru vienošanās noslēgšanas par datu nodošanu tiešsaistes datu pārraides vai automatizētajā datu apmaiņas režīmā. Paziņojumā norāda datus par vienu fizisko vai juridisko personu un ziņas par vienu noziedzīgo nodarījumu vai administratīvo pārkāpumu.</w:t>
            </w:r>
          </w:p>
          <w:p w:rsidR="00E633A0" w:rsidRPr="00E1374D" w:rsidRDefault="00E633A0" w:rsidP="00070901">
            <w:pPr>
              <w:ind w:firstLine="598"/>
              <w:jc w:val="both"/>
            </w:pPr>
          </w:p>
        </w:tc>
      </w:tr>
      <w:tr w:rsidR="007542E9" w:rsidRPr="00E1374D" w:rsidTr="00307F9E">
        <w:tc>
          <w:tcPr>
            <w:tcW w:w="675" w:type="dxa"/>
          </w:tcPr>
          <w:p w:rsidR="006C7D23" w:rsidRPr="00E1374D" w:rsidRDefault="006C7D23" w:rsidP="00C05BD8">
            <w:pPr>
              <w:spacing w:before="60"/>
            </w:pPr>
            <w:r w:rsidRPr="00E1374D">
              <w:lastRenderedPageBreak/>
              <w:t>3.</w:t>
            </w:r>
          </w:p>
        </w:tc>
        <w:tc>
          <w:tcPr>
            <w:tcW w:w="3689" w:type="dxa"/>
          </w:tcPr>
          <w:p w:rsidR="006C7D23" w:rsidRPr="00E1374D" w:rsidRDefault="006C7D23" w:rsidP="00C05BD8">
            <w:pPr>
              <w:spacing w:before="60" w:after="60"/>
            </w:pPr>
            <w:r w:rsidRPr="00E1374D">
              <w:t>Projekta izstrādē iesaistītās institūcijas</w:t>
            </w:r>
          </w:p>
        </w:tc>
        <w:tc>
          <w:tcPr>
            <w:tcW w:w="4769" w:type="dxa"/>
          </w:tcPr>
          <w:p w:rsidR="006C7D23" w:rsidRPr="00E1374D" w:rsidRDefault="006C7D23" w:rsidP="00C05BD8">
            <w:pPr>
              <w:autoSpaceDE w:val="0"/>
              <w:autoSpaceDN w:val="0"/>
              <w:adjustRightInd w:val="0"/>
              <w:spacing w:before="60" w:after="60"/>
              <w:jc w:val="both"/>
            </w:pPr>
            <w:r w:rsidRPr="00E1374D">
              <w:t>Projekts šo jomu neskar.</w:t>
            </w:r>
          </w:p>
        </w:tc>
      </w:tr>
      <w:tr w:rsidR="007542E9" w:rsidRPr="00E1374D" w:rsidTr="00307F9E">
        <w:tc>
          <w:tcPr>
            <w:tcW w:w="675" w:type="dxa"/>
          </w:tcPr>
          <w:p w:rsidR="006C7D23" w:rsidRPr="00E1374D" w:rsidRDefault="006C7D23" w:rsidP="00C05BD8">
            <w:pPr>
              <w:spacing w:before="60"/>
            </w:pPr>
            <w:r w:rsidRPr="00E1374D">
              <w:lastRenderedPageBreak/>
              <w:t>4.</w:t>
            </w:r>
          </w:p>
        </w:tc>
        <w:tc>
          <w:tcPr>
            <w:tcW w:w="3689" w:type="dxa"/>
          </w:tcPr>
          <w:p w:rsidR="006C7D23" w:rsidRPr="00E1374D" w:rsidRDefault="006C7D23" w:rsidP="00C05BD8">
            <w:pPr>
              <w:spacing w:before="60" w:after="60"/>
            </w:pPr>
            <w:r w:rsidRPr="00E1374D">
              <w:t xml:space="preserve">Cita informācija </w:t>
            </w:r>
          </w:p>
        </w:tc>
        <w:tc>
          <w:tcPr>
            <w:tcW w:w="4769" w:type="dxa"/>
          </w:tcPr>
          <w:p w:rsidR="006C7D23" w:rsidRPr="00E1374D" w:rsidRDefault="006C7D23" w:rsidP="00C05BD8">
            <w:pPr>
              <w:spacing w:before="60" w:after="60"/>
              <w:jc w:val="both"/>
            </w:pPr>
            <w:r w:rsidRPr="00E1374D">
              <w:t>Nav.</w:t>
            </w:r>
          </w:p>
        </w:tc>
      </w:tr>
      <w:tr w:rsidR="007542E9" w:rsidRPr="00E1374D" w:rsidTr="00C05BD8">
        <w:tc>
          <w:tcPr>
            <w:tcW w:w="9133" w:type="dxa"/>
            <w:gridSpan w:val="3"/>
          </w:tcPr>
          <w:p w:rsidR="006C7D23" w:rsidRPr="00E1374D" w:rsidRDefault="006C7D23" w:rsidP="00C05BD8">
            <w:pPr>
              <w:spacing w:before="60" w:after="60"/>
              <w:jc w:val="center"/>
            </w:pPr>
            <w:r w:rsidRPr="00E1374D">
              <w:rPr>
                <w:b/>
              </w:rPr>
              <w:t>II. Tiesību akta projekta ietekme uz sabiedrību, tautsaimniecības attīstību un administratīvo slogu</w:t>
            </w:r>
          </w:p>
        </w:tc>
      </w:tr>
      <w:tr w:rsidR="007542E9" w:rsidRPr="00E1374D" w:rsidTr="00307F9E">
        <w:tc>
          <w:tcPr>
            <w:tcW w:w="675" w:type="dxa"/>
          </w:tcPr>
          <w:p w:rsidR="006C7D23" w:rsidRPr="00E1374D" w:rsidRDefault="006C7D23" w:rsidP="00C05BD8">
            <w:r w:rsidRPr="00E1374D">
              <w:t xml:space="preserve">1. </w:t>
            </w:r>
          </w:p>
        </w:tc>
        <w:tc>
          <w:tcPr>
            <w:tcW w:w="3689" w:type="dxa"/>
          </w:tcPr>
          <w:p w:rsidR="006C7D23" w:rsidRPr="00E1374D" w:rsidRDefault="006C7D23" w:rsidP="00C05BD8">
            <w:pPr>
              <w:spacing w:before="60" w:after="60"/>
            </w:pPr>
            <w:r w:rsidRPr="00E1374D">
              <w:t>Sabiedrības mērķgrupas, kuras tiesiskais regulējums ietekmē vai varētu ietekmēt</w:t>
            </w:r>
          </w:p>
        </w:tc>
        <w:tc>
          <w:tcPr>
            <w:tcW w:w="4769" w:type="dxa"/>
          </w:tcPr>
          <w:p w:rsidR="00AF3667" w:rsidRPr="00E1374D" w:rsidRDefault="00AF3667" w:rsidP="00AF3667">
            <w:pPr>
              <w:jc w:val="both"/>
              <w:rPr>
                <w:iCs/>
              </w:rPr>
            </w:pPr>
            <w:r w:rsidRPr="00E1374D">
              <w:rPr>
                <w:iCs/>
              </w:rPr>
              <w:t>Projekts attiecas uz:</w:t>
            </w:r>
          </w:p>
          <w:p w:rsidR="00EA03B2" w:rsidRPr="00E1374D" w:rsidRDefault="00AF3667" w:rsidP="00C05BD8">
            <w:pPr>
              <w:jc w:val="both"/>
            </w:pPr>
            <w:r w:rsidRPr="00E1374D">
              <w:rPr>
                <w:iCs/>
              </w:rPr>
              <w:t xml:space="preserve">1. </w:t>
            </w:r>
            <w:r w:rsidRPr="00E1374D">
              <w:t>iestādi vai personu, kura pilnvarota veikt izmeklēšanu, prokuratūras struktūrvienību, tiesu, Ieslodzījuma vietu pārvaldi, institūciju, kura izpilda sodu vai piemēroto piespiedu līdzekli vai veic ar alkohola koncentrācijas, narkotisko vai citu apreibinošo vielu ietekmes konstatēšanai veiktajām pārbaudēm saistīto izdevumu piedziņu administratīvo pārkāpumu lietās, Valsts kasi, Pilsonības un migrācijas lietu pārvaldi, Valsts prezidenta kanceleju, institūciju vai amatpersonu, kura sastāda protokolu par administratīvo pārkāpumu, institūciju vai amatpersonu, kura ir tiesīga izskatīt administratīvo pārkāpumu lietas</w:t>
            </w:r>
            <w:r w:rsidR="00EA03B2" w:rsidRPr="00E1374D">
              <w:t>;</w:t>
            </w:r>
          </w:p>
          <w:p w:rsidR="00EA03B2" w:rsidRPr="00E1374D" w:rsidRDefault="00CD114F" w:rsidP="00C05BD8">
            <w:pPr>
              <w:jc w:val="both"/>
              <w:rPr>
                <w:iCs/>
              </w:rPr>
            </w:pPr>
            <w:r w:rsidRPr="00E1374D">
              <w:rPr>
                <w:iCs/>
              </w:rPr>
              <w:t>2. personu</w:t>
            </w:r>
            <w:r w:rsidR="006C7D23" w:rsidRPr="00E1374D">
              <w:rPr>
                <w:iCs/>
              </w:rPr>
              <w:t xml:space="preserve">, kuras vēlas saņemt izziņu no </w:t>
            </w:r>
            <w:r w:rsidR="00125AE2" w:rsidRPr="00E1374D">
              <w:rPr>
                <w:iCs/>
              </w:rPr>
              <w:t>R</w:t>
            </w:r>
            <w:r w:rsidR="006C7D23" w:rsidRPr="00E1374D">
              <w:rPr>
                <w:iCs/>
              </w:rPr>
              <w:t>eģistra.</w:t>
            </w:r>
            <w:r w:rsidR="00AF3667" w:rsidRPr="00E1374D">
              <w:rPr>
                <w:iCs/>
              </w:rPr>
              <w:t xml:space="preserve"> </w:t>
            </w:r>
            <w:r w:rsidR="006C7D23" w:rsidRPr="00E1374D">
              <w:rPr>
                <w:iCs/>
              </w:rPr>
              <w:t xml:space="preserve">Gadā </w:t>
            </w:r>
            <w:r w:rsidR="00D63A85" w:rsidRPr="00E1374D">
              <w:rPr>
                <w:iCs/>
              </w:rPr>
              <w:t xml:space="preserve">laikā </w:t>
            </w:r>
            <w:r w:rsidR="006C7D23" w:rsidRPr="00E1374D">
              <w:rPr>
                <w:iCs/>
              </w:rPr>
              <w:t>tiek izsniegtas</w:t>
            </w:r>
            <w:r w:rsidR="00D63A85" w:rsidRPr="00E1374D">
              <w:rPr>
                <w:iCs/>
              </w:rPr>
              <w:t xml:space="preserve"> vidēji 13 100 izziņas no R</w:t>
            </w:r>
            <w:r w:rsidR="006C7D23" w:rsidRPr="00E1374D">
              <w:rPr>
                <w:iCs/>
              </w:rPr>
              <w:t>eģistra</w:t>
            </w:r>
            <w:r w:rsidR="00EA03B2" w:rsidRPr="00E1374D">
              <w:rPr>
                <w:iCs/>
              </w:rPr>
              <w:t>;</w:t>
            </w:r>
          </w:p>
          <w:p w:rsidR="006C7D23" w:rsidRPr="00E1374D" w:rsidRDefault="00EA03B2" w:rsidP="00EA03B2">
            <w:pPr>
              <w:jc w:val="both"/>
            </w:pPr>
            <w:r w:rsidRPr="00E1374D">
              <w:rPr>
                <w:iCs/>
              </w:rPr>
              <w:t xml:space="preserve">3. </w:t>
            </w:r>
            <w:r w:rsidR="006C7D23" w:rsidRPr="00E1374D">
              <w:rPr>
                <w:iCs/>
              </w:rPr>
              <w:t xml:space="preserve"> </w:t>
            </w:r>
            <w:r w:rsidRPr="00E1374D">
              <w:t>person</w:t>
            </w:r>
            <w:r w:rsidR="00CD114F" w:rsidRPr="00E1374D">
              <w:t>u</w:t>
            </w:r>
            <w:r w:rsidR="00E633A0" w:rsidRPr="00E1374D">
              <w:t xml:space="preserve"> vai iestādi</w:t>
            </w:r>
            <w:r w:rsidRPr="00E1374D">
              <w:t>, kur</w:t>
            </w:r>
            <w:r w:rsidR="00CD114F" w:rsidRPr="00E1374D">
              <w:t>ai</w:t>
            </w:r>
            <w:r w:rsidRPr="00E1374D">
              <w:t xml:space="preserve"> saskaņā ar </w:t>
            </w:r>
            <w:hyperlink r:id="rId10" w:tgtFrame="_blank" w:history="1">
              <w:r w:rsidRPr="00E1374D">
                <w:rPr>
                  <w:rStyle w:val="Hyperlink"/>
                  <w:color w:val="auto"/>
                  <w:u w:val="none"/>
                </w:rPr>
                <w:t>Sodu reģistra likumu</w:t>
              </w:r>
            </w:hyperlink>
            <w:r w:rsidRPr="00E1374D">
              <w:t xml:space="preserve"> ir ti</w:t>
            </w:r>
            <w:r w:rsidR="00125AE2" w:rsidRPr="00E1374D">
              <w:t>esības saņemt ziņas no Reģistra;</w:t>
            </w:r>
          </w:p>
          <w:p w:rsidR="00125AE2" w:rsidRPr="00E1374D" w:rsidRDefault="00125AE2" w:rsidP="00CD114F">
            <w:pPr>
              <w:jc w:val="both"/>
              <w:rPr>
                <w:iCs/>
              </w:rPr>
            </w:pPr>
            <w:r w:rsidRPr="00E1374D">
              <w:t>4. person</w:t>
            </w:r>
            <w:r w:rsidR="00CD114F" w:rsidRPr="00E1374D">
              <w:t>u</w:t>
            </w:r>
            <w:r w:rsidR="00E633A0" w:rsidRPr="00E1374D">
              <w:t xml:space="preserve"> vai iestādi</w:t>
            </w:r>
            <w:r w:rsidRPr="00E1374D">
              <w:t>, kura veic zinātniskos vai statistiskos pētījumus.</w:t>
            </w:r>
          </w:p>
        </w:tc>
      </w:tr>
      <w:tr w:rsidR="007542E9" w:rsidRPr="00E1374D" w:rsidTr="00307F9E">
        <w:tc>
          <w:tcPr>
            <w:tcW w:w="675" w:type="dxa"/>
          </w:tcPr>
          <w:p w:rsidR="006C7D23" w:rsidRPr="00E1374D" w:rsidRDefault="006C7D23" w:rsidP="00C05BD8">
            <w:r w:rsidRPr="00E1374D">
              <w:t>2.</w:t>
            </w:r>
          </w:p>
        </w:tc>
        <w:tc>
          <w:tcPr>
            <w:tcW w:w="3689" w:type="dxa"/>
          </w:tcPr>
          <w:p w:rsidR="006C7D23" w:rsidRPr="00E1374D" w:rsidRDefault="006C7D23" w:rsidP="00C05BD8">
            <w:pPr>
              <w:spacing w:before="60" w:after="60"/>
            </w:pPr>
            <w:r w:rsidRPr="00E1374D">
              <w:t>Tiesiskā regulējuma ietekme uz tautsaimniecību un administratīvo slogu</w:t>
            </w:r>
          </w:p>
        </w:tc>
        <w:tc>
          <w:tcPr>
            <w:tcW w:w="4769" w:type="dxa"/>
          </w:tcPr>
          <w:p w:rsidR="006C7D23" w:rsidRPr="00E1374D" w:rsidRDefault="006C7D23" w:rsidP="00C05BD8">
            <w:pPr>
              <w:spacing w:before="60" w:after="60"/>
              <w:jc w:val="both"/>
            </w:pPr>
            <w:r w:rsidRPr="00E1374D">
              <w:t>Sabiedrības grupām un institūcijām projekta tiesiskais regulējums nemaina</w:t>
            </w:r>
            <w:r w:rsidR="00A16301" w:rsidRPr="00E1374D">
              <w:t xml:space="preserve"> pašreiz noteiktās</w:t>
            </w:r>
            <w:r w:rsidRPr="00E1374D">
              <w:t xml:space="preserve"> tiesības un pienākumus, kā arī veicamās darbības.</w:t>
            </w:r>
          </w:p>
          <w:p w:rsidR="008D2E41" w:rsidRPr="00E1374D" w:rsidRDefault="000A0BD3" w:rsidP="00C05BD8">
            <w:pPr>
              <w:spacing w:before="60" w:after="60"/>
              <w:jc w:val="both"/>
            </w:pPr>
            <w:r w:rsidRPr="00E1374D">
              <w:t>Administratīvās izmaksas personai</w:t>
            </w:r>
            <w:r w:rsidR="008D2E41" w:rsidRPr="00E1374D">
              <w:t>:</w:t>
            </w:r>
          </w:p>
          <w:p w:rsidR="000A0BD3" w:rsidRPr="00E1374D" w:rsidRDefault="008D2E41" w:rsidP="00C05BD8">
            <w:pPr>
              <w:spacing w:before="60" w:after="60"/>
              <w:jc w:val="both"/>
            </w:pPr>
            <w:r w:rsidRPr="00E1374D">
              <w:t>1.</w:t>
            </w:r>
            <w:r w:rsidR="000A0BD3" w:rsidRPr="00E1374D">
              <w:t xml:space="preserve"> aizpildot pieprasījumu izziņas saņemšanai no </w:t>
            </w:r>
            <w:r w:rsidR="00D63A85" w:rsidRPr="00E1374D">
              <w:t>R</w:t>
            </w:r>
            <w:r w:rsidR="000A0BD3" w:rsidRPr="00E1374D">
              <w:t>eģistra:</w:t>
            </w:r>
          </w:p>
          <w:p w:rsidR="000A0BD3" w:rsidRPr="00E1374D" w:rsidRDefault="008D2E41" w:rsidP="00C05BD8">
            <w:pPr>
              <w:spacing w:before="60" w:after="60"/>
              <w:jc w:val="both"/>
            </w:pPr>
            <w:r w:rsidRPr="00E1374D">
              <w:t>15 294,25</w:t>
            </w:r>
            <w:r w:rsidR="000A0BD3" w:rsidRPr="00E1374D">
              <w:t>=(4,47x0,25)x(13</w:t>
            </w:r>
            <w:r w:rsidRPr="00E1374D">
              <w:t xml:space="preserve"> </w:t>
            </w:r>
            <w:r w:rsidR="000A0BD3" w:rsidRPr="00E1374D">
              <w:t>100x1)</w:t>
            </w:r>
            <w:r w:rsidRPr="00E1374D">
              <w:t>+ (1 papīra lapas cena</w:t>
            </w:r>
            <w:r w:rsidR="00292110" w:rsidRPr="00E1374D">
              <w:t xml:space="preserve"> 0,05</w:t>
            </w:r>
            <w:r w:rsidRPr="00E1374D">
              <w:t>x13</w:t>
            </w:r>
            <w:r w:rsidR="00292110" w:rsidRPr="00E1374D">
              <w:t xml:space="preserve"> </w:t>
            </w:r>
            <w:r w:rsidRPr="00E1374D">
              <w:t>100)</w:t>
            </w:r>
          </w:p>
          <w:p w:rsidR="008D2E41" w:rsidRPr="00E1374D" w:rsidRDefault="008D2E41" w:rsidP="00C05BD8">
            <w:pPr>
              <w:spacing w:before="60" w:after="60"/>
              <w:jc w:val="both"/>
            </w:pPr>
            <w:r w:rsidRPr="00E1374D">
              <w:t>2. pieprasījuma nogādāšana Iekšlietu ministrijas Informācijas centrā:</w:t>
            </w:r>
          </w:p>
          <w:p w:rsidR="008D2E41" w:rsidRPr="00E1374D" w:rsidRDefault="00A05E3A" w:rsidP="00C05BD8">
            <w:pPr>
              <w:spacing w:before="60" w:after="60"/>
              <w:jc w:val="both"/>
            </w:pPr>
            <w:r w:rsidRPr="00E1374D">
              <w:t xml:space="preserve">132 834 </w:t>
            </w:r>
            <w:r w:rsidR="008D2E41" w:rsidRPr="00E1374D">
              <w:t>=(4,47x2)x(13 100x1)</w:t>
            </w:r>
            <w:r w:rsidR="0045694B" w:rsidRPr="00E1374D">
              <w:t xml:space="preserve"> </w:t>
            </w:r>
            <w:r w:rsidR="008D2E41" w:rsidRPr="00E1374D">
              <w:t xml:space="preserve">+ (2 transporta biļetes 1,20 </w:t>
            </w:r>
            <w:proofErr w:type="spellStart"/>
            <w:r w:rsidR="008D2E41" w:rsidRPr="00E1374D">
              <w:rPr>
                <w:i/>
              </w:rPr>
              <w:t>euro</w:t>
            </w:r>
            <w:proofErr w:type="spellEnd"/>
            <w:r w:rsidR="008D2E41" w:rsidRPr="00E1374D">
              <w:t xml:space="preserve"> x 13 100) </w:t>
            </w:r>
          </w:p>
          <w:p w:rsidR="0045694B" w:rsidRPr="00E1374D" w:rsidRDefault="0045694B" w:rsidP="0045694B">
            <w:pPr>
              <w:spacing w:before="60" w:after="60"/>
              <w:jc w:val="both"/>
            </w:pPr>
            <w:r w:rsidRPr="00E1374D">
              <w:t>3. pieprasījuma nosūtīšana pa pastu Iekšlietu ministrijas Informācijas centram:</w:t>
            </w:r>
          </w:p>
          <w:p w:rsidR="0045694B" w:rsidRPr="00E1374D" w:rsidRDefault="0045694B" w:rsidP="0045694B">
            <w:pPr>
              <w:spacing w:before="60" w:after="60"/>
              <w:jc w:val="both"/>
            </w:pPr>
            <w:r w:rsidRPr="00E1374D">
              <w:t xml:space="preserve">24772,1=(4,47x0,30)x(13 100x1) + (pasta izdevumi (marka un aploksne) 0,50+0,05 x 13 100) </w:t>
            </w:r>
          </w:p>
          <w:p w:rsidR="0045694B" w:rsidRPr="00E1374D" w:rsidRDefault="0045694B" w:rsidP="0045694B">
            <w:pPr>
              <w:spacing w:before="60" w:after="60"/>
              <w:jc w:val="both"/>
            </w:pPr>
            <w:r w:rsidRPr="00E1374D">
              <w:lastRenderedPageBreak/>
              <w:t>4. personīgi, ierodoties Iekšlietu ministrijas Informācijas centrā, lai saņemtu izzi</w:t>
            </w:r>
            <w:r w:rsidR="00D63A85" w:rsidRPr="00E1374D">
              <w:t>ņu no R</w:t>
            </w:r>
            <w:r w:rsidRPr="00E1374D">
              <w:t>eģistra:</w:t>
            </w:r>
          </w:p>
          <w:p w:rsidR="003B674B" w:rsidRPr="00E1374D" w:rsidRDefault="003B674B" w:rsidP="003B674B">
            <w:pPr>
              <w:spacing w:before="60" w:after="60"/>
              <w:jc w:val="both"/>
            </w:pPr>
            <w:r w:rsidRPr="00E1374D">
              <w:t xml:space="preserve">132 834=(4,47x2)x(13100x1) + (2 transporta biļetes 1,20 </w:t>
            </w:r>
            <w:proofErr w:type="spellStart"/>
            <w:r w:rsidRPr="00E1374D">
              <w:rPr>
                <w:i/>
              </w:rPr>
              <w:t>euro</w:t>
            </w:r>
            <w:proofErr w:type="spellEnd"/>
            <w:r w:rsidRPr="00E1374D">
              <w:t xml:space="preserve"> x 13 100) </w:t>
            </w:r>
          </w:p>
          <w:p w:rsidR="003B674B" w:rsidRPr="00E1374D" w:rsidRDefault="003B674B" w:rsidP="003B674B">
            <w:pPr>
              <w:spacing w:before="60" w:after="60"/>
              <w:jc w:val="both"/>
            </w:pPr>
            <w:r w:rsidRPr="00E1374D">
              <w:t>5. izziņas saņem</w:t>
            </w:r>
            <w:r w:rsidR="00D63A85" w:rsidRPr="00E1374D">
              <w:t>šana no R</w:t>
            </w:r>
            <w:r w:rsidRPr="00E1374D">
              <w:t>eģistra ierakstītā pasta sūtījumā, ja izziņas saņēmējs atrodas Latvijā:</w:t>
            </w:r>
          </w:p>
          <w:p w:rsidR="003B674B" w:rsidRPr="00E1374D" w:rsidRDefault="003B674B" w:rsidP="003B674B">
            <w:pPr>
              <w:spacing w:before="60" w:after="60"/>
              <w:jc w:val="both"/>
            </w:pPr>
            <w:r w:rsidRPr="00E1374D">
              <w:t xml:space="preserve">73294,5=(4,47x0,50)x(13 100x1) + (pasta izdevumi saskaņā ar Iekšlietu ministrijas Informācijas centra cenrādi 3,36 </w:t>
            </w:r>
            <w:proofErr w:type="spellStart"/>
            <w:r w:rsidRPr="00E1374D">
              <w:rPr>
                <w:i/>
              </w:rPr>
              <w:t>euro</w:t>
            </w:r>
            <w:proofErr w:type="spellEnd"/>
            <w:r w:rsidRPr="00E1374D">
              <w:t xml:space="preserve"> x 13100)</w:t>
            </w:r>
          </w:p>
          <w:p w:rsidR="00AF0770" w:rsidRPr="00E1374D" w:rsidRDefault="00AF0770" w:rsidP="003B674B">
            <w:pPr>
              <w:spacing w:before="60" w:after="60"/>
              <w:jc w:val="both"/>
            </w:pPr>
            <w:r w:rsidRPr="00E1374D">
              <w:t xml:space="preserve">Administratīvās izmaksas personai attiecībā uz izziņas saņemšanu Latvijas Republikas diplomātiskajā pārstāvniecībā ārzemēs nav aprēķināmas, jo </w:t>
            </w:r>
            <w:r w:rsidR="008A394E" w:rsidRPr="00E1374D">
              <w:t>nav zināms patērētais laiks.</w:t>
            </w:r>
          </w:p>
          <w:p w:rsidR="00610D1C" w:rsidRPr="00E1374D" w:rsidRDefault="00610D1C" w:rsidP="003B674B">
            <w:pPr>
              <w:spacing w:before="60" w:after="60"/>
              <w:jc w:val="both"/>
            </w:pPr>
          </w:p>
          <w:p w:rsidR="00610D1C" w:rsidRPr="00E1374D" w:rsidRDefault="00610D1C" w:rsidP="00610D1C">
            <w:pPr>
              <w:spacing w:before="60" w:after="60"/>
              <w:jc w:val="both"/>
            </w:pPr>
            <w:r w:rsidRPr="00E1374D">
              <w:t>6. aizpildot pieprasījumu ziņu saņemšanai no Reģistra:</w:t>
            </w:r>
          </w:p>
          <w:p w:rsidR="00610D1C" w:rsidRPr="00E1374D" w:rsidRDefault="00610D1C" w:rsidP="00610D1C">
            <w:pPr>
              <w:spacing w:before="60" w:after="60"/>
              <w:jc w:val="both"/>
            </w:pPr>
            <w:r w:rsidRPr="00E1374D">
              <w:t>53 328,68=(4,47x0,25)x(5932x1)+ (1 papīra lapas cena 0,05x5932)</w:t>
            </w:r>
          </w:p>
          <w:p w:rsidR="00610D1C" w:rsidRPr="00E1374D" w:rsidRDefault="00610D1C" w:rsidP="00610D1C">
            <w:pPr>
              <w:spacing w:before="60" w:after="60"/>
              <w:jc w:val="both"/>
            </w:pPr>
          </w:p>
          <w:p w:rsidR="00610D1C" w:rsidRPr="00E1374D" w:rsidRDefault="00610D1C" w:rsidP="00610D1C">
            <w:pPr>
              <w:spacing w:before="60" w:after="60"/>
              <w:jc w:val="both"/>
            </w:pPr>
            <w:r w:rsidRPr="00E1374D">
              <w:t>7. pieprasījuma nogādāšana Iekšlietu ministrijas Informācijas centrā:</w:t>
            </w:r>
          </w:p>
          <w:p w:rsidR="00610D1C" w:rsidRPr="00E1374D" w:rsidRDefault="00ED48CD" w:rsidP="00610D1C">
            <w:pPr>
              <w:spacing w:before="60" w:after="60"/>
              <w:jc w:val="both"/>
            </w:pPr>
            <w:r w:rsidRPr="00E1374D">
              <w:t>60150,48</w:t>
            </w:r>
            <w:r w:rsidR="00610D1C" w:rsidRPr="00E1374D">
              <w:t xml:space="preserve"> =(4,47x2)x(5932x1) + (2 transporta biļetes 1,20 </w:t>
            </w:r>
            <w:proofErr w:type="spellStart"/>
            <w:r w:rsidR="00610D1C" w:rsidRPr="00E1374D">
              <w:rPr>
                <w:i/>
              </w:rPr>
              <w:t>euro</w:t>
            </w:r>
            <w:proofErr w:type="spellEnd"/>
            <w:r w:rsidR="00610D1C" w:rsidRPr="00E1374D">
              <w:t xml:space="preserve"> x 5932) </w:t>
            </w:r>
          </w:p>
          <w:p w:rsidR="00ED48CD" w:rsidRPr="00E1374D" w:rsidRDefault="00ED48CD" w:rsidP="00610D1C">
            <w:pPr>
              <w:spacing w:before="60" w:after="60"/>
              <w:jc w:val="both"/>
            </w:pPr>
          </w:p>
          <w:p w:rsidR="00ED48CD" w:rsidRPr="00E1374D" w:rsidRDefault="00ED48CD" w:rsidP="00ED48CD">
            <w:pPr>
              <w:spacing w:before="60" w:after="60"/>
              <w:jc w:val="both"/>
            </w:pPr>
            <w:r w:rsidRPr="00E1374D">
              <w:t>8. pieprasījuma nosūtīšana pa pastu Iekšlietu ministrijas Informācijas centram:</w:t>
            </w:r>
          </w:p>
          <w:p w:rsidR="00ED48CD" w:rsidRPr="00E1374D" w:rsidRDefault="00ED48CD" w:rsidP="00ED48CD">
            <w:pPr>
              <w:spacing w:before="60" w:after="60"/>
              <w:jc w:val="both"/>
            </w:pPr>
            <w:r w:rsidRPr="00E1374D">
              <w:t xml:space="preserve">56 294,68=(4,47x0,30)x(5932x1) + (pasta izdevumi (marka un aploksne) 0,50+0,05 x 5932) </w:t>
            </w:r>
          </w:p>
          <w:p w:rsidR="00ED48CD" w:rsidRPr="00E1374D" w:rsidRDefault="00ED48CD" w:rsidP="00ED48CD">
            <w:pPr>
              <w:spacing w:before="60" w:after="60"/>
              <w:jc w:val="both"/>
            </w:pPr>
          </w:p>
          <w:p w:rsidR="00ED48CD" w:rsidRPr="00E1374D" w:rsidRDefault="00ED48CD" w:rsidP="00ED48CD">
            <w:pPr>
              <w:spacing w:before="60" w:after="60"/>
              <w:jc w:val="both"/>
            </w:pPr>
            <w:r w:rsidRPr="00E1374D">
              <w:t>9. personīgi, ierodoties Iekšlietu ministrijas Informācijas centrā, lai saņemtu izziņu no Reģistra:</w:t>
            </w:r>
          </w:p>
          <w:p w:rsidR="00ED48CD" w:rsidRPr="00E1374D" w:rsidRDefault="00ED48CD" w:rsidP="00ED48CD">
            <w:pPr>
              <w:spacing w:before="60" w:after="60"/>
              <w:jc w:val="both"/>
            </w:pPr>
            <w:r w:rsidRPr="00E1374D">
              <w:t xml:space="preserve">60150,48 =(4,47x2)x(5932x1) + (2 transporta biļetes 1,20 </w:t>
            </w:r>
            <w:proofErr w:type="spellStart"/>
            <w:r w:rsidRPr="00E1374D">
              <w:rPr>
                <w:i/>
              </w:rPr>
              <w:t>euro</w:t>
            </w:r>
            <w:proofErr w:type="spellEnd"/>
            <w:r w:rsidRPr="00E1374D">
              <w:t xml:space="preserve"> x 5932) </w:t>
            </w:r>
          </w:p>
          <w:p w:rsidR="00ED48CD" w:rsidRPr="00E1374D" w:rsidRDefault="00ED48CD" w:rsidP="00ED48CD">
            <w:pPr>
              <w:spacing w:before="60" w:after="60"/>
              <w:jc w:val="both"/>
            </w:pPr>
          </w:p>
          <w:p w:rsidR="00ED48CD" w:rsidRPr="00E1374D" w:rsidRDefault="00ED48CD" w:rsidP="00ED48CD">
            <w:pPr>
              <w:spacing w:before="60" w:after="60"/>
              <w:jc w:val="both"/>
            </w:pPr>
            <w:r w:rsidRPr="00E1374D">
              <w:t>10. ziņu (vēstules) saņemšana no Reģistra ierakstītā pasta sūtījumā, ja izziņas saņēmējs atrodas Latvijā:</w:t>
            </w:r>
          </w:p>
          <w:p w:rsidR="00ED48CD" w:rsidRPr="00E1374D" w:rsidRDefault="00ED48CD" w:rsidP="00ED48CD">
            <w:pPr>
              <w:spacing w:before="60" w:after="60"/>
              <w:jc w:val="both"/>
            </w:pPr>
            <w:r w:rsidRPr="00E1374D">
              <w:t xml:space="preserve">72963,60=(4,47x0,50)x(5932x1) + (pasta izdevumi saskaņā ar Iekšlietu ministrijas Informācijas centra cenrādi 3,36 </w:t>
            </w:r>
            <w:proofErr w:type="spellStart"/>
            <w:r w:rsidRPr="00E1374D">
              <w:rPr>
                <w:i/>
              </w:rPr>
              <w:t>euro</w:t>
            </w:r>
            <w:proofErr w:type="spellEnd"/>
            <w:r w:rsidRPr="00E1374D">
              <w:t xml:space="preserve"> x 5932)</w:t>
            </w:r>
          </w:p>
          <w:p w:rsidR="00ED48CD" w:rsidRPr="00E1374D" w:rsidRDefault="00ED48CD" w:rsidP="00ED48CD">
            <w:pPr>
              <w:spacing w:before="60" w:after="60"/>
              <w:jc w:val="both"/>
            </w:pPr>
          </w:p>
          <w:p w:rsidR="00ED48CD" w:rsidRPr="00E1374D" w:rsidRDefault="00ED48CD" w:rsidP="00ED48CD">
            <w:pPr>
              <w:spacing w:before="60" w:after="60"/>
              <w:jc w:val="both"/>
            </w:pPr>
            <w:r w:rsidRPr="00E1374D">
              <w:t>Administratīvās izmaksas Iekšlietu ministrijas Informācijas centram:</w:t>
            </w:r>
          </w:p>
          <w:p w:rsidR="00ED48CD" w:rsidRPr="00E1374D" w:rsidRDefault="00ED48CD" w:rsidP="00ED48CD">
            <w:pPr>
              <w:spacing w:before="60" w:after="60"/>
              <w:jc w:val="both"/>
            </w:pPr>
            <w:r w:rsidRPr="00E1374D">
              <w:t>1.izziņas sagatavošana no Reģistra:</w:t>
            </w:r>
          </w:p>
          <w:p w:rsidR="00ED48CD" w:rsidRPr="00E1374D" w:rsidRDefault="00ED48CD" w:rsidP="00ED48CD">
            <w:pPr>
              <w:spacing w:before="60" w:after="60"/>
              <w:jc w:val="both"/>
            </w:pPr>
            <w:r w:rsidRPr="00E1374D">
              <w:t>1066864=(5,09x16)x(13100x1)</w:t>
            </w:r>
          </w:p>
          <w:p w:rsidR="00ED48CD" w:rsidRPr="00E1374D" w:rsidRDefault="00ED48CD" w:rsidP="00ED48CD">
            <w:pPr>
              <w:spacing w:before="60" w:after="60"/>
              <w:jc w:val="both"/>
            </w:pPr>
            <w:r w:rsidRPr="00E1374D">
              <w:t>2. ziņu sniegšana no Reģistra</w:t>
            </w:r>
            <w:r w:rsidR="00393BEE">
              <w:t xml:space="preserve"> privātpersonai</w:t>
            </w:r>
            <w:r w:rsidRPr="00E1374D">
              <w:t>:</w:t>
            </w:r>
          </w:p>
          <w:p w:rsidR="000A0BD3" w:rsidRPr="00E1374D" w:rsidRDefault="00E1374D" w:rsidP="00393BEE">
            <w:pPr>
              <w:spacing w:before="60" w:after="60"/>
              <w:jc w:val="both"/>
            </w:pPr>
            <w:r w:rsidRPr="00E1374D">
              <w:t>483102,08</w:t>
            </w:r>
            <w:r w:rsidR="00ED48CD" w:rsidRPr="00E1374D">
              <w:t>=(5,09x16)x(5932x1)</w:t>
            </w:r>
          </w:p>
        </w:tc>
      </w:tr>
      <w:tr w:rsidR="007542E9" w:rsidRPr="00E1374D" w:rsidTr="00307F9E">
        <w:tc>
          <w:tcPr>
            <w:tcW w:w="675" w:type="dxa"/>
          </w:tcPr>
          <w:p w:rsidR="006C7D23" w:rsidRPr="00E1374D" w:rsidRDefault="006C7D23" w:rsidP="00C05BD8">
            <w:r w:rsidRPr="00E1374D">
              <w:lastRenderedPageBreak/>
              <w:t>3.</w:t>
            </w:r>
          </w:p>
        </w:tc>
        <w:tc>
          <w:tcPr>
            <w:tcW w:w="3689" w:type="dxa"/>
          </w:tcPr>
          <w:p w:rsidR="006C7D23" w:rsidRPr="00E1374D" w:rsidRDefault="006C7D23" w:rsidP="00C05BD8">
            <w:pPr>
              <w:spacing w:before="60" w:after="60"/>
            </w:pPr>
            <w:r w:rsidRPr="00E1374D">
              <w:t>Administratīvo izmaksu monetārs novērtējums</w:t>
            </w:r>
          </w:p>
        </w:tc>
        <w:tc>
          <w:tcPr>
            <w:tcW w:w="4769" w:type="dxa"/>
          </w:tcPr>
          <w:p w:rsidR="006C7D23" w:rsidRPr="00E1374D" w:rsidRDefault="006C7D23" w:rsidP="00C05BD8">
            <w:pPr>
              <w:spacing w:before="60" w:after="60"/>
              <w:jc w:val="both"/>
            </w:pPr>
            <w:r w:rsidRPr="00E1374D">
              <w:t>Projekts šo jomu neskar.</w:t>
            </w:r>
          </w:p>
        </w:tc>
      </w:tr>
      <w:tr w:rsidR="007542E9" w:rsidRPr="00E1374D" w:rsidTr="00DA5B0D">
        <w:trPr>
          <w:trHeight w:val="603"/>
        </w:trPr>
        <w:tc>
          <w:tcPr>
            <w:tcW w:w="675" w:type="dxa"/>
          </w:tcPr>
          <w:p w:rsidR="006C7D23" w:rsidRPr="00E1374D" w:rsidRDefault="006C7D23" w:rsidP="00C05BD8">
            <w:r w:rsidRPr="00E1374D">
              <w:t>4.</w:t>
            </w:r>
          </w:p>
        </w:tc>
        <w:tc>
          <w:tcPr>
            <w:tcW w:w="3689" w:type="dxa"/>
          </w:tcPr>
          <w:p w:rsidR="006C7D23" w:rsidRPr="00E1374D" w:rsidRDefault="006C7D23" w:rsidP="00C05BD8">
            <w:pPr>
              <w:spacing w:before="60" w:after="60"/>
            </w:pPr>
            <w:r w:rsidRPr="00E1374D">
              <w:t>Cita informācija</w:t>
            </w:r>
          </w:p>
        </w:tc>
        <w:tc>
          <w:tcPr>
            <w:tcW w:w="4769" w:type="dxa"/>
          </w:tcPr>
          <w:p w:rsidR="00E255C4" w:rsidRPr="00E1374D" w:rsidRDefault="006C7D23" w:rsidP="00C05BD8">
            <w:pPr>
              <w:spacing w:before="60" w:after="60"/>
              <w:jc w:val="both"/>
            </w:pPr>
            <w:r w:rsidRPr="00E1374D">
              <w:t>Nav.</w:t>
            </w:r>
          </w:p>
        </w:tc>
      </w:tr>
    </w:tbl>
    <w:p w:rsidR="00DA5B0D" w:rsidRDefault="00DA5B0D"/>
    <w:tbl>
      <w:tblPr>
        <w:tblW w:w="9201"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
        <w:gridCol w:w="435"/>
        <w:gridCol w:w="1686"/>
        <w:gridCol w:w="9"/>
        <w:gridCol w:w="1338"/>
        <w:gridCol w:w="1445"/>
        <w:gridCol w:w="1505"/>
        <w:gridCol w:w="1505"/>
        <w:gridCol w:w="1505"/>
      </w:tblGrid>
      <w:tr w:rsidR="00DA5B0D" w:rsidRPr="005128C9" w:rsidTr="00DA5B0D">
        <w:trPr>
          <w:gridBefore w:val="1"/>
          <w:wBefore w:w="21" w:type="dxa"/>
          <w:trHeight w:val="361"/>
        </w:trPr>
        <w:tc>
          <w:tcPr>
            <w:tcW w:w="9180" w:type="dxa"/>
            <w:gridSpan w:val="8"/>
            <w:vAlign w:val="center"/>
          </w:tcPr>
          <w:p w:rsidR="00DA5B0D" w:rsidRPr="005128C9" w:rsidRDefault="00DA5B0D" w:rsidP="003139A8">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DA5B0D" w:rsidRPr="005128C9" w:rsidTr="00DA5B0D">
        <w:trPr>
          <w:gridBefore w:val="1"/>
          <w:wBefore w:w="21" w:type="dxa"/>
        </w:trPr>
        <w:tc>
          <w:tcPr>
            <w:tcW w:w="2809" w:type="dxa"/>
            <w:gridSpan w:val="3"/>
            <w:vMerge w:val="restart"/>
            <w:vAlign w:val="center"/>
          </w:tcPr>
          <w:p w:rsidR="00DA5B0D" w:rsidRPr="005128C9" w:rsidRDefault="00DA5B0D" w:rsidP="003139A8">
            <w:pPr>
              <w:pStyle w:val="naisf"/>
              <w:spacing w:before="0" w:after="0"/>
              <w:jc w:val="center"/>
              <w:rPr>
                <w:b/>
              </w:rPr>
            </w:pPr>
            <w:r w:rsidRPr="005128C9">
              <w:rPr>
                <w:b/>
              </w:rPr>
              <w:t>Rādītāji</w:t>
            </w:r>
          </w:p>
        </w:tc>
        <w:tc>
          <w:tcPr>
            <w:tcW w:w="2563" w:type="dxa"/>
            <w:gridSpan w:val="2"/>
            <w:vMerge w:val="restart"/>
            <w:vAlign w:val="center"/>
          </w:tcPr>
          <w:p w:rsidR="00DA5B0D" w:rsidRPr="005128C9" w:rsidRDefault="00DA5B0D" w:rsidP="003139A8">
            <w:pPr>
              <w:pStyle w:val="naisf"/>
              <w:spacing w:before="0" w:after="0"/>
              <w:jc w:val="center"/>
              <w:rPr>
                <w:b/>
              </w:rPr>
            </w:pPr>
            <w:r>
              <w:rPr>
                <w:b/>
              </w:rPr>
              <w:t>2014</w:t>
            </w:r>
          </w:p>
        </w:tc>
        <w:tc>
          <w:tcPr>
            <w:tcW w:w="3808" w:type="dxa"/>
            <w:gridSpan w:val="3"/>
            <w:vAlign w:val="center"/>
          </w:tcPr>
          <w:p w:rsidR="00DA5B0D" w:rsidRPr="005128C9" w:rsidRDefault="00DA5B0D" w:rsidP="003139A8">
            <w:pPr>
              <w:pStyle w:val="naisf"/>
              <w:spacing w:before="0" w:after="0"/>
              <w:jc w:val="center"/>
              <w:rPr>
                <w:b/>
                <w:i/>
              </w:rPr>
            </w:pPr>
            <w:r>
              <w:t>Turpmākie trīs gadi (</w:t>
            </w:r>
            <w:proofErr w:type="spellStart"/>
            <w:r w:rsidRPr="00E7737A">
              <w:rPr>
                <w:i/>
              </w:rPr>
              <w:t>euro</w:t>
            </w:r>
            <w:proofErr w:type="spellEnd"/>
            <w:r w:rsidRPr="005128C9">
              <w:t>)</w:t>
            </w:r>
          </w:p>
        </w:tc>
      </w:tr>
      <w:tr w:rsidR="00DA5B0D" w:rsidRPr="005128C9" w:rsidTr="00DA5B0D">
        <w:trPr>
          <w:gridBefore w:val="1"/>
          <w:wBefore w:w="21" w:type="dxa"/>
        </w:trPr>
        <w:tc>
          <w:tcPr>
            <w:tcW w:w="2809" w:type="dxa"/>
            <w:gridSpan w:val="3"/>
            <w:vMerge/>
            <w:vAlign w:val="center"/>
          </w:tcPr>
          <w:p w:rsidR="00DA5B0D" w:rsidRPr="005128C9" w:rsidRDefault="00DA5B0D" w:rsidP="003139A8">
            <w:pPr>
              <w:pStyle w:val="naisf"/>
              <w:spacing w:before="0" w:after="0"/>
              <w:jc w:val="center"/>
              <w:rPr>
                <w:b/>
                <w:i/>
              </w:rPr>
            </w:pPr>
          </w:p>
        </w:tc>
        <w:tc>
          <w:tcPr>
            <w:tcW w:w="2563" w:type="dxa"/>
            <w:gridSpan w:val="2"/>
            <w:vMerge/>
            <w:vAlign w:val="center"/>
          </w:tcPr>
          <w:p w:rsidR="00DA5B0D" w:rsidRPr="005128C9" w:rsidRDefault="00DA5B0D" w:rsidP="003139A8">
            <w:pPr>
              <w:pStyle w:val="naisf"/>
              <w:spacing w:before="0" w:after="0"/>
              <w:jc w:val="center"/>
              <w:rPr>
                <w:b/>
                <w:i/>
              </w:rPr>
            </w:pPr>
          </w:p>
        </w:tc>
        <w:tc>
          <w:tcPr>
            <w:tcW w:w="1150" w:type="dxa"/>
            <w:vAlign w:val="center"/>
          </w:tcPr>
          <w:p w:rsidR="00DA5B0D" w:rsidRPr="005128C9" w:rsidRDefault="00DA5B0D" w:rsidP="003139A8">
            <w:pPr>
              <w:pStyle w:val="naisf"/>
              <w:spacing w:before="0" w:after="0"/>
              <w:jc w:val="center"/>
              <w:rPr>
                <w:b/>
                <w:i/>
              </w:rPr>
            </w:pPr>
            <w:r>
              <w:rPr>
                <w:b/>
                <w:bCs/>
              </w:rPr>
              <w:t>2015</w:t>
            </w:r>
          </w:p>
        </w:tc>
        <w:tc>
          <w:tcPr>
            <w:tcW w:w="1195" w:type="dxa"/>
            <w:vAlign w:val="center"/>
          </w:tcPr>
          <w:p w:rsidR="00DA5B0D" w:rsidRPr="005128C9" w:rsidRDefault="00DA5B0D" w:rsidP="003139A8">
            <w:pPr>
              <w:pStyle w:val="naisf"/>
              <w:spacing w:before="0" w:after="0"/>
              <w:jc w:val="center"/>
              <w:rPr>
                <w:b/>
                <w:i/>
              </w:rPr>
            </w:pPr>
            <w:r>
              <w:rPr>
                <w:b/>
                <w:bCs/>
              </w:rPr>
              <w:t>2016</w:t>
            </w:r>
          </w:p>
        </w:tc>
        <w:tc>
          <w:tcPr>
            <w:tcW w:w="1463" w:type="dxa"/>
            <w:vAlign w:val="center"/>
          </w:tcPr>
          <w:p w:rsidR="00DA5B0D" w:rsidRPr="005128C9" w:rsidRDefault="00DA5B0D" w:rsidP="003139A8">
            <w:pPr>
              <w:pStyle w:val="naisf"/>
              <w:spacing w:before="0" w:after="0"/>
              <w:jc w:val="center"/>
              <w:rPr>
                <w:b/>
                <w:i/>
              </w:rPr>
            </w:pPr>
            <w:r>
              <w:rPr>
                <w:b/>
                <w:bCs/>
              </w:rPr>
              <w:t>2017</w:t>
            </w:r>
          </w:p>
        </w:tc>
      </w:tr>
      <w:tr w:rsidR="00DA5B0D" w:rsidRPr="005128C9" w:rsidTr="00DA5B0D">
        <w:trPr>
          <w:gridBefore w:val="1"/>
          <w:wBefore w:w="21" w:type="dxa"/>
        </w:trPr>
        <w:tc>
          <w:tcPr>
            <w:tcW w:w="2809" w:type="dxa"/>
            <w:gridSpan w:val="3"/>
            <w:vMerge/>
            <w:vAlign w:val="center"/>
          </w:tcPr>
          <w:p w:rsidR="00DA5B0D" w:rsidRPr="005128C9" w:rsidRDefault="00DA5B0D" w:rsidP="003139A8">
            <w:pPr>
              <w:pStyle w:val="naisf"/>
              <w:spacing w:before="0" w:after="0"/>
              <w:jc w:val="center"/>
              <w:rPr>
                <w:b/>
                <w:i/>
              </w:rPr>
            </w:pPr>
          </w:p>
        </w:tc>
        <w:tc>
          <w:tcPr>
            <w:tcW w:w="1276" w:type="dxa"/>
            <w:vAlign w:val="center"/>
          </w:tcPr>
          <w:p w:rsidR="00DA5B0D" w:rsidRPr="005128C9" w:rsidRDefault="00DA5B0D" w:rsidP="003139A8">
            <w:pPr>
              <w:pStyle w:val="naisf"/>
              <w:spacing w:before="0" w:after="0"/>
              <w:jc w:val="center"/>
              <w:rPr>
                <w:b/>
                <w:i/>
              </w:rPr>
            </w:pPr>
            <w:r w:rsidRPr="005128C9">
              <w:t>saskaņā ar valsts budžetu kārtējam gadam</w:t>
            </w:r>
          </w:p>
        </w:tc>
        <w:tc>
          <w:tcPr>
            <w:tcW w:w="1287" w:type="dxa"/>
            <w:vAlign w:val="center"/>
          </w:tcPr>
          <w:p w:rsidR="00DA5B0D" w:rsidRPr="005128C9" w:rsidRDefault="00DA5B0D" w:rsidP="003139A8">
            <w:pPr>
              <w:pStyle w:val="naisf"/>
              <w:spacing w:before="0" w:after="0"/>
              <w:jc w:val="center"/>
              <w:rPr>
                <w:b/>
                <w:i/>
              </w:rPr>
            </w:pPr>
            <w:r w:rsidRPr="005128C9">
              <w:t>izmaiņas kārtējā gadā, salīdzinot ar budžetu kārtējam gadam</w:t>
            </w:r>
          </w:p>
        </w:tc>
        <w:tc>
          <w:tcPr>
            <w:tcW w:w="1150" w:type="dxa"/>
            <w:vAlign w:val="center"/>
          </w:tcPr>
          <w:p w:rsidR="00DA5B0D" w:rsidRPr="005128C9" w:rsidRDefault="00DA5B0D" w:rsidP="003139A8">
            <w:pPr>
              <w:pStyle w:val="naisf"/>
              <w:spacing w:before="0" w:after="0"/>
              <w:jc w:val="center"/>
              <w:rPr>
                <w:b/>
                <w:i/>
              </w:rPr>
            </w:pPr>
            <w:r w:rsidRPr="005128C9">
              <w:t>izmaiņas, salīdzinot ar kārtējo (n) gadu</w:t>
            </w:r>
          </w:p>
        </w:tc>
        <w:tc>
          <w:tcPr>
            <w:tcW w:w="1195" w:type="dxa"/>
            <w:vAlign w:val="center"/>
          </w:tcPr>
          <w:p w:rsidR="00DA5B0D" w:rsidRPr="005128C9" w:rsidRDefault="00DA5B0D" w:rsidP="003139A8">
            <w:pPr>
              <w:pStyle w:val="naisf"/>
              <w:spacing w:before="0" w:after="0"/>
              <w:jc w:val="center"/>
              <w:rPr>
                <w:b/>
                <w:i/>
              </w:rPr>
            </w:pPr>
            <w:r w:rsidRPr="005128C9">
              <w:t>izmaiņas, salīdzinot ar kārtējo (n) gadu</w:t>
            </w:r>
          </w:p>
        </w:tc>
        <w:tc>
          <w:tcPr>
            <w:tcW w:w="1463" w:type="dxa"/>
            <w:vAlign w:val="center"/>
          </w:tcPr>
          <w:p w:rsidR="00DA5B0D" w:rsidRPr="005128C9" w:rsidRDefault="00DA5B0D" w:rsidP="003139A8">
            <w:pPr>
              <w:pStyle w:val="naisf"/>
              <w:spacing w:before="0" w:after="0"/>
              <w:jc w:val="center"/>
              <w:rPr>
                <w:b/>
                <w:i/>
              </w:rPr>
            </w:pPr>
            <w:r w:rsidRPr="005128C9">
              <w:t>izmaiņas, salīdzinot ar kārtējo (n) gadu</w:t>
            </w:r>
          </w:p>
        </w:tc>
      </w:tr>
      <w:tr w:rsidR="00DA5B0D" w:rsidRPr="005128C9" w:rsidTr="00DA5B0D">
        <w:trPr>
          <w:gridBefore w:val="1"/>
          <w:wBefore w:w="21" w:type="dxa"/>
        </w:trPr>
        <w:tc>
          <w:tcPr>
            <w:tcW w:w="2809" w:type="dxa"/>
            <w:gridSpan w:val="3"/>
            <w:vAlign w:val="center"/>
          </w:tcPr>
          <w:p w:rsidR="00DA5B0D" w:rsidRPr="005128C9" w:rsidRDefault="00DA5B0D" w:rsidP="003139A8">
            <w:pPr>
              <w:pStyle w:val="naisf"/>
              <w:spacing w:before="0" w:after="0"/>
              <w:jc w:val="center"/>
              <w:rPr>
                <w:bCs/>
              </w:rPr>
            </w:pPr>
            <w:r w:rsidRPr="005128C9">
              <w:rPr>
                <w:bCs/>
              </w:rPr>
              <w:t>1</w:t>
            </w:r>
          </w:p>
        </w:tc>
        <w:tc>
          <w:tcPr>
            <w:tcW w:w="1276" w:type="dxa"/>
            <w:vAlign w:val="center"/>
          </w:tcPr>
          <w:p w:rsidR="00DA5B0D" w:rsidRPr="005128C9" w:rsidRDefault="00DA5B0D" w:rsidP="003139A8">
            <w:pPr>
              <w:pStyle w:val="naisf"/>
              <w:spacing w:before="0" w:after="0"/>
              <w:jc w:val="center"/>
              <w:rPr>
                <w:bCs/>
              </w:rPr>
            </w:pPr>
            <w:r w:rsidRPr="005128C9">
              <w:rPr>
                <w:bCs/>
              </w:rPr>
              <w:t>2</w:t>
            </w:r>
          </w:p>
        </w:tc>
        <w:tc>
          <w:tcPr>
            <w:tcW w:w="1287" w:type="dxa"/>
            <w:vAlign w:val="center"/>
          </w:tcPr>
          <w:p w:rsidR="00DA5B0D" w:rsidRPr="005128C9" w:rsidRDefault="00DA5B0D" w:rsidP="003139A8">
            <w:pPr>
              <w:pStyle w:val="naisf"/>
              <w:spacing w:before="0" w:after="0"/>
              <w:jc w:val="center"/>
              <w:rPr>
                <w:bCs/>
              </w:rPr>
            </w:pPr>
            <w:r w:rsidRPr="005128C9">
              <w:rPr>
                <w:bCs/>
              </w:rPr>
              <w:t>3</w:t>
            </w:r>
          </w:p>
        </w:tc>
        <w:tc>
          <w:tcPr>
            <w:tcW w:w="1150" w:type="dxa"/>
            <w:vAlign w:val="center"/>
          </w:tcPr>
          <w:p w:rsidR="00DA5B0D" w:rsidRPr="005128C9" w:rsidRDefault="00DA5B0D" w:rsidP="003139A8">
            <w:pPr>
              <w:pStyle w:val="naisf"/>
              <w:spacing w:before="0" w:after="0"/>
              <w:jc w:val="center"/>
              <w:rPr>
                <w:bCs/>
              </w:rPr>
            </w:pPr>
            <w:r w:rsidRPr="005128C9">
              <w:rPr>
                <w:bCs/>
              </w:rPr>
              <w:t>4</w:t>
            </w:r>
          </w:p>
        </w:tc>
        <w:tc>
          <w:tcPr>
            <w:tcW w:w="1195" w:type="dxa"/>
            <w:vAlign w:val="center"/>
          </w:tcPr>
          <w:p w:rsidR="00DA5B0D" w:rsidRPr="005128C9" w:rsidRDefault="00DA5B0D" w:rsidP="003139A8">
            <w:pPr>
              <w:pStyle w:val="naisf"/>
              <w:spacing w:before="0" w:after="0"/>
              <w:jc w:val="center"/>
              <w:rPr>
                <w:bCs/>
              </w:rPr>
            </w:pPr>
            <w:r w:rsidRPr="005128C9">
              <w:rPr>
                <w:bCs/>
              </w:rPr>
              <w:t>5</w:t>
            </w:r>
          </w:p>
        </w:tc>
        <w:tc>
          <w:tcPr>
            <w:tcW w:w="1463" w:type="dxa"/>
            <w:vAlign w:val="center"/>
          </w:tcPr>
          <w:p w:rsidR="00DA5B0D" w:rsidRPr="005128C9" w:rsidRDefault="00DA5B0D" w:rsidP="003139A8">
            <w:pPr>
              <w:pStyle w:val="naisf"/>
              <w:spacing w:before="0" w:after="0"/>
              <w:jc w:val="center"/>
              <w:rPr>
                <w:bCs/>
              </w:rPr>
            </w:pPr>
            <w:r w:rsidRPr="005128C9">
              <w:rPr>
                <w:bCs/>
              </w:rPr>
              <w:t>6</w:t>
            </w:r>
          </w:p>
        </w:tc>
      </w:tr>
      <w:tr w:rsidR="00DA5B0D" w:rsidRPr="00E7737A" w:rsidTr="00DA5B0D">
        <w:trPr>
          <w:gridBefore w:val="1"/>
          <w:wBefore w:w="21" w:type="dxa"/>
        </w:trPr>
        <w:tc>
          <w:tcPr>
            <w:tcW w:w="2809" w:type="dxa"/>
            <w:gridSpan w:val="3"/>
          </w:tcPr>
          <w:p w:rsidR="00DA5B0D" w:rsidRPr="005128C9" w:rsidRDefault="00DA5B0D" w:rsidP="003139A8">
            <w:pPr>
              <w:pStyle w:val="naisf"/>
              <w:spacing w:before="0" w:after="0"/>
              <w:rPr>
                <w:i/>
              </w:rPr>
            </w:pPr>
            <w:r w:rsidRPr="005128C9">
              <w:t>1. Budžeta ieņēmumi:</w:t>
            </w:r>
          </w:p>
        </w:tc>
        <w:tc>
          <w:tcPr>
            <w:tcW w:w="1276" w:type="dxa"/>
          </w:tcPr>
          <w:p w:rsidR="00DA5B0D" w:rsidRPr="00E7737A" w:rsidRDefault="00DA5B0D" w:rsidP="003139A8">
            <w:pPr>
              <w:pStyle w:val="naisf"/>
              <w:spacing w:before="0" w:after="0"/>
              <w:jc w:val="center"/>
            </w:pPr>
            <w:r>
              <w:t>99 491</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t>0</w:t>
            </w:r>
          </w:p>
        </w:tc>
        <w:tc>
          <w:tcPr>
            <w:tcW w:w="1195" w:type="dxa"/>
          </w:tcPr>
          <w:p w:rsidR="00DA5B0D" w:rsidRPr="00E7737A" w:rsidRDefault="00DA5B0D" w:rsidP="003139A8">
            <w:pPr>
              <w:pStyle w:val="naisf"/>
              <w:spacing w:before="0" w:after="0"/>
              <w:jc w:val="center"/>
            </w:pPr>
            <w:r>
              <w:t>0</w:t>
            </w:r>
          </w:p>
        </w:tc>
        <w:tc>
          <w:tcPr>
            <w:tcW w:w="1463" w:type="dxa"/>
          </w:tcPr>
          <w:p w:rsidR="00DA5B0D" w:rsidRPr="00E7737A" w:rsidRDefault="00DA5B0D" w:rsidP="003139A8">
            <w:pPr>
              <w:pStyle w:val="naisf"/>
              <w:spacing w:before="0" w:after="0"/>
              <w:jc w:val="center"/>
            </w:pPr>
            <w:r>
              <w:t>0</w:t>
            </w:r>
          </w:p>
        </w:tc>
      </w:tr>
      <w:tr w:rsidR="00DA5B0D" w:rsidRPr="00E7737A" w:rsidTr="00DA5B0D">
        <w:trPr>
          <w:gridBefore w:val="1"/>
          <w:wBefore w:w="21" w:type="dxa"/>
        </w:trPr>
        <w:tc>
          <w:tcPr>
            <w:tcW w:w="2809" w:type="dxa"/>
            <w:gridSpan w:val="3"/>
          </w:tcPr>
          <w:p w:rsidR="00DA5B0D" w:rsidRPr="005128C9" w:rsidRDefault="00DA5B0D" w:rsidP="003139A8">
            <w:pPr>
              <w:pStyle w:val="naisf"/>
              <w:spacing w:before="0" w:after="0"/>
              <w:rPr>
                <w:i/>
              </w:rPr>
            </w:pPr>
            <w:r w:rsidRPr="005128C9">
              <w:t>1.1. valsts pamatbudžets, tai skaitā ieņēmumi no maksas pakalpojumiem un citi pašu ieņēmumi</w:t>
            </w:r>
          </w:p>
        </w:tc>
        <w:tc>
          <w:tcPr>
            <w:tcW w:w="1276" w:type="dxa"/>
          </w:tcPr>
          <w:p w:rsidR="00DA5B0D" w:rsidRPr="00E7737A" w:rsidRDefault="00DA5B0D" w:rsidP="003139A8">
            <w:pPr>
              <w:pStyle w:val="naisf"/>
              <w:spacing w:before="0" w:after="0"/>
              <w:jc w:val="center"/>
            </w:pPr>
            <w:r>
              <w:t>99 491</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t>0</w:t>
            </w:r>
          </w:p>
        </w:tc>
        <w:tc>
          <w:tcPr>
            <w:tcW w:w="1195" w:type="dxa"/>
          </w:tcPr>
          <w:p w:rsidR="00DA5B0D" w:rsidRPr="00E7737A" w:rsidRDefault="00DA5B0D" w:rsidP="003139A8">
            <w:pPr>
              <w:pStyle w:val="naisf"/>
              <w:spacing w:before="0" w:after="0"/>
              <w:jc w:val="center"/>
            </w:pPr>
            <w:r>
              <w:t>0</w:t>
            </w:r>
          </w:p>
        </w:tc>
        <w:tc>
          <w:tcPr>
            <w:tcW w:w="1463" w:type="dxa"/>
          </w:tcPr>
          <w:p w:rsidR="00DA5B0D" w:rsidRPr="00E7737A" w:rsidRDefault="00DA5B0D" w:rsidP="003139A8">
            <w:pPr>
              <w:pStyle w:val="naisf"/>
              <w:spacing w:before="0" w:after="0"/>
              <w:jc w:val="center"/>
            </w:pPr>
            <w:r>
              <w:t>0</w:t>
            </w:r>
          </w:p>
        </w:tc>
      </w:tr>
      <w:tr w:rsidR="00DA5B0D" w:rsidRPr="00E7737A" w:rsidTr="00DA5B0D">
        <w:trPr>
          <w:gridBefore w:val="1"/>
          <w:wBefore w:w="21" w:type="dxa"/>
        </w:trPr>
        <w:tc>
          <w:tcPr>
            <w:tcW w:w="2809" w:type="dxa"/>
            <w:gridSpan w:val="3"/>
          </w:tcPr>
          <w:p w:rsidR="00DA5B0D" w:rsidRPr="005128C9" w:rsidRDefault="00DA5B0D" w:rsidP="003139A8">
            <w:pPr>
              <w:pStyle w:val="naisf"/>
              <w:spacing w:before="0" w:after="0"/>
              <w:rPr>
                <w:i/>
              </w:rPr>
            </w:pPr>
            <w:r w:rsidRPr="005128C9">
              <w:t>1.2. valsts speciālais budžets</w:t>
            </w:r>
          </w:p>
        </w:tc>
        <w:tc>
          <w:tcPr>
            <w:tcW w:w="1276" w:type="dxa"/>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pPr>
              <w:pStyle w:val="naisf"/>
              <w:spacing w:before="0" w:after="0"/>
              <w:rPr>
                <w:i/>
              </w:rPr>
            </w:pPr>
            <w:r w:rsidRPr="005128C9">
              <w:t>1.3. pašvaldību budžets</w:t>
            </w:r>
          </w:p>
        </w:tc>
        <w:tc>
          <w:tcPr>
            <w:tcW w:w="1276" w:type="dxa"/>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2. Budžeta izdevumi:</w:t>
            </w:r>
          </w:p>
        </w:tc>
        <w:tc>
          <w:tcPr>
            <w:tcW w:w="1276" w:type="dxa"/>
          </w:tcPr>
          <w:p w:rsidR="00DA5B0D" w:rsidRPr="00E7737A" w:rsidRDefault="00DA5B0D" w:rsidP="003139A8">
            <w:pPr>
              <w:pStyle w:val="naisf"/>
              <w:spacing w:before="0" w:after="0"/>
              <w:jc w:val="center"/>
            </w:pPr>
            <w:r>
              <w:t>99 491</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t>0</w:t>
            </w:r>
          </w:p>
        </w:tc>
        <w:tc>
          <w:tcPr>
            <w:tcW w:w="1195" w:type="dxa"/>
          </w:tcPr>
          <w:p w:rsidR="00DA5B0D" w:rsidRPr="00E7737A" w:rsidRDefault="00DA5B0D" w:rsidP="003139A8">
            <w:pPr>
              <w:pStyle w:val="naisf"/>
              <w:spacing w:before="0" w:after="0"/>
              <w:jc w:val="center"/>
            </w:pPr>
            <w:r>
              <w:t>0</w:t>
            </w:r>
          </w:p>
        </w:tc>
        <w:tc>
          <w:tcPr>
            <w:tcW w:w="1463" w:type="dxa"/>
          </w:tcPr>
          <w:p w:rsidR="00DA5B0D" w:rsidRPr="00E7737A" w:rsidRDefault="00DA5B0D" w:rsidP="003139A8">
            <w:pPr>
              <w:pStyle w:val="naisf"/>
              <w:spacing w:before="0" w:after="0"/>
              <w:jc w:val="center"/>
            </w:pPr>
            <w:r>
              <w:t>0</w:t>
            </w:r>
          </w:p>
        </w:tc>
      </w:tr>
      <w:tr w:rsidR="00DA5B0D" w:rsidRPr="00E7737A" w:rsidTr="00DA5B0D">
        <w:trPr>
          <w:gridBefore w:val="1"/>
          <w:wBefore w:w="21" w:type="dxa"/>
        </w:trPr>
        <w:tc>
          <w:tcPr>
            <w:tcW w:w="2809" w:type="dxa"/>
            <w:gridSpan w:val="3"/>
          </w:tcPr>
          <w:p w:rsidR="00DA5B0D" w:rsidRPr="005128C9" w:rsidRDefault="00DA5B0D" w:rsidP="003139A8">
            <w:r w:rsidRPr="005128C9">
              <w:t>2.1. valsts pamatbudžets</w:t>
            </w:r>
          </w:p>
        </w:tc>
        <w:tc>
          <w:tcPr>
            <w:tcW w:w="1276" w:type="dxa"/>
          </w:tcPr>
          <w:p w:rsidR="00DA5B0D" w:rsidRPr="00E7737A" w:rsidRDefault="00DA5B0D" w:rsidP="003139A8">
            <w:pPr>
              <w:pStyle w:val="naisf"/>
              <w:spacing w:before="0" w:after="0"/>
              <w:jc w:val="center"/>
            </w:pPr>
            <w:r>
              <w:t>99 491</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t>0</w:t>
            </w:r>
          </w:p>
        </w:tc>
        <w:tc>
          <w:tcPr>
            <w:tcW w:w="1195" w:type="dxa"/>
          </w:tcPr>
          <w:p w:rsidR="00DA5B0D" w:rsidRPr="00E7737A" w:rsidRDefault="00DA5B0D" w:rsidP="003139A8">
            <w:pPr>
              <w:pStyle w:val="naisf"/>
              <w:spacing w:before="0" w:after="0"/>
              <w:jc w:val="center"/>
            </w:pPr>
            <w:r>
              <w:t>0</w:t>
            </w:r>
          </w:p>
        </w:tc>
        <w:tc>
          <w:tcPr>
            <w:tcW w:w="1463" w:type="dxa"/>
          </w:tcPr>
          <w:p w:rsidR="00DA5B0D" w:rsidRPr="00E7737A" w:rsidRDefault="00DA5B0D" w:rsidP="003139A8">
            <w:pPr>
              <w:pStyle w:val="naisf"/>
              <w:spacing w:before="0" w:after="0"/>
              <w:jc w:val="center"/>
            </w:pPr>
            <w:r>
              <w:t>0</w:t>
            </w:r>
          </w:p>
        </w:tc>
      </w:tr>
      <w:tr w:rsidR="00DA5B0D" w:rsidRPr="00E7737A" w:rsidTr="00DA5B0D">
        <w:trPr>
          <w:gridBefore w:val="1"/>
          <w:wBefore w:w="21" w:type="dxa"/>
        </w:trPr>
        <w:tc>
          <w:tcPr>
            <w:tcW w:w="2809" w:type="dxa"/>
            <w:gridSpan w:val="3"/>
          </w:tcPr>
          <w:p w:rsidR="00DA5B0D" w:rsidRPr="005128C9" w:rsidRDefault="00DA5B0D" w:rsidP="003139A8">
            <w:r w:rsidRPr="005128C9">
              <w:t>2.2. valsts speciālais budžets</w:t>
            </w:r>
          </w:p>
        </w:tc>
        <w:tc>
          <w:tcPr>
            <w:tcW w:w="1276" w:type="dxa"/>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 xml:space="preserve">2.3. pašvaldību budžets </w:t>
            </w:r>
          </w:p>
        </w:tc>
        <w:tc>
          <w:tcPr>
            <w:tcW w:w="1276" w:type="dxa"/>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3. Finansiālā ietekme:</w:t>
            </w:r>
          </w:p>
        </w:tc>
        <w:tc>
          <w:tcPr>
            <w:tcW w:w="1276" w:type="dxa"/>
            <w:shd w:val="clear" w:color="auto" w:fill="auto"/>
            <w:vAlign w:val="center"/>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3.1. valsts pamatbudžets</w:t>
            </w:r>
          </w:p>
        </w:tc>
        <w:tc>
          <w:tcPr>
            <w:tcW w:w="1276" w:type="dxa"/>
            <w:shd w:val="clear" w:color="auto" w:fill="auto"/>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lastRenderedPageBreak/>
              <w:t>3.2. speciālais budžets</w:t>
            </w:r>
          </w:p>
        </w:tc>
        <w:tc>
          <w:tcPr>
            <w:tcW w:w="1276" w:type="dxa"/>
            <w:shd w:val="clear" w:color="auto" w:fill="auto"/>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 xml:space="preserve">3.3. pašvaldību budžets </w:t>
            </w:r>
          </w:p>
        </w:tc>
        <w:tc>
          <w:tcPr>
            <w:tcW w:w="1276" w:type="dxa"/>
            <w:shd w:val="clear" w:color="auto" w:fill="auto"/>
          </w:tcPr>
          <w:p w:rsidR="00DA5B0D" w:rsidRPr="00E7737A" w:rsidRDefault="00DA5B0D" w:rsidP="003139A8">
            <w:pPr>
              <w:pStyle w:val="naisf"/>
              <w:spacing w:before="0" w:after="0"/>
              <w:jc w:val="center"/>
            </w:pPr>
            <w:r w:rsidRPr="00E7737A">
              <w:t>0</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vMerge w:val="restart"/>
          </w:tcPr>
          <w:p w:rsidR="00DA5B0D" w:rsidRPr="005128C9" w:rsidRDefault="00DA5B0D" w:rsidP="003139A8">
            <w:r w:rsidRPr="005128C9">
              <w:t>4. Finanšu līdzekļi papildu izdevumu finansēšanai (kompensējošu izdevumu samazinājumu norāda ar "+" zīmi)</w:t>
            </w:r>
          </w:p>
        </w:tc>
        <w:tc>
          <w:tcPr>
            <w:tcW w:w="1276" w:type="dxa"/>
            <w:vMerge w:val="restart"/>
          </w:tcPr>
          <w:p w:rsidR="00DA5B0D" w:rsidRPr="005128C9" w:rsidRDefault="00DA5B0D" w:rsidP="003139A8">
            <w:pPr>
              <w:pStyle w:val="naisf"/>
              <w:spacing w:before="0" w:after="0"/>
              <w:jc w:val="center"/>
              <w:rPr>
                <w:i/>
              </w:rPr>
            </w:pPr>
            <w:r w:rsidRPr="005128C9">
              <w:t>X</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vMerge/>
          </w:tcPr>
          <w:p w:rsidR="00DA5B0D" w:rsidRPr="005128C9" w:rsidRDefault="00DA5B0D" w:rsidP="003139A8"/>
        </w:tc>
        <w:tc>
          <w:tcPr>
            <w:tcW w:w="1276" w:type="dxa"/>
            <w:vMerge/>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vMerge/>
          </w:tcPr>
          <w:p w:rsidR="00DA5B0D" w:rsidRPr="005128C9" w:rsidRDefault="00DA5B0D" w:rsidP="003139A8"/>
        </w:tc>
        <w:tc>
          <w:tcPr>
            <w:tcW w:w="1276" w:type="dxa"/>
            <w:vMerge/>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5. Precizēta finansiālā ietekme:</w:t>
            </w:r>
          </w:p>
        </w:tc>
        <w:tc>
          <w:tcPr>
            <w:tcW w:w="1276" w:type="dxa"/>
            <w:vMerge w:val="restart"/>
          </w:tcPr>
          <w:p w:rsidR="00DA5B0D" w:rsidRPr="005128C9" w:rsidRDefault="00DA5B0D" w:rsidP="003139A8">
            <w:pPr>
              <w:pStyle w:val="naisf"/>
              <w:spacing w:before="0" w:after="0"/>
              <w:jc w:val="center"/>
              <w:rPr>
                <w:i/>
              </w:rPr>
            </w:pPr>
            <w:r w:rsidRPr="005128C9">
              <w:t>X</w:t>
            </w: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5.1. valsts pamatbudžets</w:t>
            </w:r>
          </w:p>
        </w:tc>
        <w:tc>
          <w:tcPr>
            <w:tcW w:w="1276" w:type="dxa"/>
            <w:vMerge/>
            <w:vAlign w:val="center"/>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5.2. speciālais budžets</w:t>
            </w:r>
          </w:p>
        </w:tc>
        <w:tc>
          <w:tcPr>
            <w:tcW w:w="1276" w:type="dxa"/>
            <w:vMerge/>
            <w:vAlign w:val="center"/>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E7737A" w:rsidTr="00DA5B0D">
        <w:trPr>
          <w:gridBefore w:val="1"/>
          <w:wBefore w:w="21" w:type="dxa"/>
        </w:trPr>
        <w:tc>
          <w:tcPr>
            <w:tcW w:w="2809" w:type="dxa"/>
            <w:gridSpan w:val="3"/>
          </w:tcPr>
          <w:p w:rsidR="00DA5B0D" w:rsidRPr="005128C9" w:rsidRDefault="00DA5B0D" w:rsidP="003139A8">
            <w:r w:rsidRPr="005128C9">
              <w:t xml:space="preserve">5.3. pašvaldību budžets </w:t>
            </w:r>
          </w:p>
        </w:tc>
        <w:tc>
          <w:tcPr>
            <w:tcW w:w="1276" w:type="dxa"/>
            <w:vMerge/>
            <w:vAlign w:val="center"/>
          </w:tcPr>
          <w:p w:rsidR="00DA5B0D" w:rsidRPr="005128C9" w:rsidRDefault="00DA5B0D" w:rsidP="003139A8">
            <w:pPr>
              <w:pStyle w:val="naisf"/>
              <w:spacing w:before="0" w:after="0"/>
              <w:jc w:val="center"/>
              <w:rPr>
                <w:i/>
              </w:rPr>
            </w:pPr>
          </w:p>
        </w:tc>
        <w:tc>
          <w:tcPr>
            <w:tcW w:w="1287" w:type="dxa"/>
          </w:tcPr>
          <w:p w:rsidR="00DA5B0D" w:rsidRPr="00E7737A" w:rsidRDefault="00DA5B0D" w:rsidP="003139A8">
            <w:pPr>
              <w:pStyle w:val="naisf"/>
              <w:spacing w:before="0" w:after="0"/>
              <w:jc w:val="center"/>
            </w:pPr>
            <w:r w:rsidRPr="00E7737A">
              <w:t>0</w:t>
            </w:r>
          </w:p>
        </w:tc>
        <w:tc>
          <w:tcPr>
            <w:tcW w:w="1150" w:type="dxa"/>
          </w:tcPr>
          <w:p w:rsidR="00DA5B0D" w:rsidRPr="00E7737A" w:rsidRDefault="00DA5B0D" w:rsidP="003139A8">
            <w:pPr>
              <w:pStyle w:val="naisf"/>
              <w:spacing w:before="0" w:after="0"/>
              <w:jc w:val="center"/>
            </w:pPr>
            <w:r w:rsidRPr="00E7737A">
              <w:t>0</w:t>
            </w:r>
          </w:p>
        </w:tc>
        <w:tc>
          <w:tcPr>
            <w:tcW w:w="1195" w:type="dxa"/>
          </w:tcPr>
          <w:p w:rsidR="00DA5B0D" w:rsidRPr="00E7737A" w:rsidRDefault="00DA5B0D" w:rsidP="003139A8">
            <w:pPr>
              <w:pStyle w:val="naisf"/>
              <w:spacing w:before="0" w:after="0"/>
              <w:jc w:val="center"/>
            </w:pPr>
            <w:r w:rsidRPr="00E7737A">
              <w:t>0</w:t>
            </w:r>
          </w:p>
        </w:tc>
        <w:tc>
          <w:tcPr>
            <w:tcW w:w="1463" w:type="dxa"/>
          </w:tcPr>
          <w:p w:rsidR="00DA5B0D" w:rsidRPr="00E7737A" w:rsidRDefault="00DA5B0D" w:rsidP="003139A8">
            <w:pPr>
              <w:pStyle w:val="naisf"/>
              <w:spacing w:before="0" w:after="0"/>
              <w:jc w:val="center"/>
            </w:pPr>
            <w:r w:rsidRPr="00E7737A">
              <w:t>0</w:t>
            </w:r>
          </w:p>
        </w:tc>
      </w:tr>
      <w:tr w:rsidR="00DA5B0D" w:rsidRPr="00793D18" w:rsidTr="00DA5B0D">
        <w:trPr>
          <w:gridBefore w:val="1"/>
          <w:wBefore w:w="21" w:type="dxa"/>
        </w:trPr>
        <w:tc>
          <w:tcPr>
            <w:tcW w:w="2809" w:type="dxa"/>
            <w:gridSpan w:val="3"/>
          </w:tcPr>
          <w:p w:rsidR="00DA5B0D" w:rsidRPr="005128C9" w:rsidRDefault="00DA5B0D" w:rsidP="003139A8">
            <w:r w:rsidRPr="005128C9">
              <w:t>6. Detalizēts ieņēmumu un izdevumu aprēķins (ja nepie</w:t>
            </w:r>
            <w:r w:rsidRPr="005128C9">
              <w:softHyphen/>
              <w:t>ciešams, detalizētu ieņēmumu un izdevumu aprēķinu var pie</w:t>
            </w:r>
            <w:r w:rsidRPr="005128C9">
              <w:softHyphen/>
              <w:t>vienot anotācijas pielikumā):</w:t>
            </w:r>
          </w:p>
        </w:tc>
        <w:tc>
          <w:tcPr>
            <w:tcW w:w="6371" w:type="dxa"/>
            <w:gridSpan w:val="5"/>
            <w:vMerge w:val="restart"/>
            <w:vAlign w:val="center"/>
          </w:tcPr>
          <w:p w:rsidR="00DA5B0D" w:rsidRPr="00980CDC" w:rsidRDefault="00DA5B0D" w:rsidP="003139A8">
            <w:pPr>
              <w:jc w:val="both"/>
              <w:rPr>
                <w:b/>
              </w:rPr>
            </w:pPr>
            <w:r w:rsidRPr="00980CDC">
              <w:t>6.1. </w:t>
            </w:r>
            <w:r w:rsidRPr="00980CDC">
              <w:rPr>
                <w:b/>
              </w:rPr>
              <w:t>detalizēts ieņēmumu aprēķins</w:t>
            </w:r>
          </w:p>
          <w:p w:rsidR="00DA5B0D" w:rsidRPr="00980CDC" w:rsidRDefault="00DA5B0D" w:rsidP="003139A8">
            <w:pPr>
              <w:jc w:val="both"/>
              <w:rPr>
                <w:b/>
              </w:rPr>
            </w:pPr>
          </w:p>
          <w:p w:rsidR="00DA5B0D" w:rsidRDefault="00DA5B0D" w:rsidP="003139A8">
            <w:pPr>
              <w:jc w:val="both"/>
            </w:pPr>
            <w:r w:rsidRPr="00EF1355">
              <w:t xml:space="preserve">Ieņēmumi </w:t>
            </w:r>
            <w:r>
              <w:t>saskaņā ar likuma „Par</w:t>
            </w:r>
            <w:r w:rsidRPr="00793D18">
              <w:t xml:space="preserve"> valsts budžetu </w:t>
            </w:r>
            <w:proofErr w:type="gramStart"/>
            <w:r w:rsidRPr="00793D18">
              <w:t>2014.gadam</w:t>
            </w:r>
            <w:proofErr w:type="gramEnd"/>
            <w:r>
              <w:t xml:space="preserve">” 2.pielikumu </w:t>
            </w:r>
            <w:r w:rsidRPr="00EF1355">
              <w:t xml:space="preserve">no valsts pamatbudžetā iemaksājamās </w:t>
            </w:r>
            <w:r w:rsidRPr="00793D18">
              <w:rPr>
                <w:u w:val="single"/>
              </w:rPr>
              <w:t>valsts nodevas par informācijas sniegšanu no Sodu reģistra</w:t>
            </w:r>
            <w:r w:rsidRPr="00793D18">
              <w:t xml:space="preserve"> </w:t>
            </w:r>
            <w:r>
              <w:t xml:space="preserve">plānojami </w:t>
            </w:r>
            <w:r w:rsidRPr="00727947">
              <w:t>99</w:t>
            </w:r>
            <w:r>
              <w:t xml:space="preserve"> </w:t>
            </w:r>
            <w:r w:rsidRPr="00727947">
              <w:t>491</w:t>
            </w:r>
            <w:r>
              <w:t xml:space="preserve"> </w:t>
            </w:r>
            <w:proofErr w:type="spellStart"/>
            <w:r w:rsidRPr="00727947">
              <w:rPr>
                <w:i/>
              </w:rPr>
              <w:t>euro</w:t>
            </w:r>
            <w:proofErr w:type="spellEnd"/>
            <w:r>
              <w:t xml:space="preserve"> apmērā:</w:t>
            </w:r>
          </w:p>
          <w:p w:rsidR="00DA5B0D" w:rsidRPr="00980CDC" w:rsidRDefault="00DA5B0D" w:rsidP="00DA5B0D">
            <w:pPr>
              <w:pStyle w:val="ListParagraph"/>
              <w:numPr>
                <w:ilvl w:val="0"/>
                <w:numId w:val="1"/>
              </w:numPr>
              <w:spacing w:after="0" w:line="240" w:lineRule="auto"/>
              <w:jc w:val="both"/>
              <w:rPr>
                <w:rFonts w:ascii="Times New Roman" w:hAnsi="Times New Roman"/>
                <w:sz w:val="24"/>
                <w:szCs w:val="24"/>
              </w:rPr>
            </w:pPr>
            <w:r w:rsidRPr="00980CDC">
              <w:rPr>
                <w:rFonts w:ascii="Times New Roman" w:hAnsi="Times New Roman"/>
                <w:sz w:val="24"/>
                <w:szCs w:val="24"/>
              </w:rPr>
              <w:t>8000 (</w:t>
            </w:r>
            <w:r w:rsidRPr="00980CDC">
              <w:rPr>
                <w:rFonts w:ascii="Times New Roman" w:hAnsi="Times New Roman"/>
                <w:i/>
                <w:sz w:val="24"/>
                <w:szCs w:val="24"/>
              </w:rPr>
              <w:t>vidējo izsniegto izziņu skaits gadā</w:t>
            </w:r>
            <w:r w:rsidRPr="00980CDC">
              <w:rPr>
                <w:rFonts w:ascii="Times New Roman" w:hAnsi="Times New Roman"/>
                <w:sz w:val="24"/>
                <w:szCs w:val="24"/>
              </w:rPr>
              <w:t>) x 4,27</w:t>
            </w:r>
            <w:r>
              <w:rPr>
                <w:rFonts w:ascii="Times New Roman" w:hAnsi="Times New Roman"/>
                <w:sz w:val="24"/>
                <w:szCs w:val="24"/>
              </w:rPr>
              <w:t xml:space="preserve"> </w:t>
            </w:r>
            <w:proofErr w:type="spellStart"/>
            <w:r w:rsidRPr="00727947">
              <w:rPr>
                <w:rFonts w:ascii="Times New Roman" w:hAnsi="Times New Roman"/>
                <w:i/>
                <w:sz w:val="24"/>
                <w:szCs w:val="24"/>
              </w:rPr>
              <w:t>euro</w:t>
            </w:r>
            <w:proofErr w:type="spellEnd"/>
            <w:r w:rsidRPr="00980CDC">
              <w:rPr>
                <w:rFonts w:ascii="Times New Roman" w:hAnsi="Times New Roman"/>
                <w:sz w:val="24"/>
                <w:szCs w:val="24"/>
              </w:rPr>
              <w:t xml:space="preserve"> (</w:t>
            </w:r>
            <w:r w:rsidRPr="00980CDC">
              <w:rPr>
                <w:rFonts w:ascii="Times New Roman" w:hAnsi="Times New Roman"/>
                <w:i/>
                <w:sz w:val="24"/>
                <w:szCs w:val="24"/>
              </w:rPr>
              <w:t>valsts nodevas likme</w:t>
            </w:r>
            <w:r w:rsidRPr="00980CDC">
              <w:rPr>
                <w:rFonts w:ascii="Times New Roman" w:hAnsi="Times New Roman"/>
                <w:sz w:val="24"/>
                <w:szCs w:val="24"/>
              </w:rPr>
              <w:t>) = 34</w:t>
            </w:r>
            <w:r>
              <w:rPr>
                <w:rFonts w:ascii="Times New Roman" w:hAnsi="Times New Roman"/>
                <w:sz w:val="24"/>
                <w:szCs w:val="24"/>
              </w:rPr>
              <w:t> </w:t>
            </w:r>
            <w:r w:rsidRPr="00980CDC">
              <w:rPr>
                <w:rFonts w:ascii="Times New Roman" w:hAnsi="Times New Roman"/>
                <w:sz w:val="24"/>
                <w:szCs w:val="24"/>
              </w:rPr>
              <w:t>160</w:t>
            </w:r>
            <w:r>
              <w:rPr>
                <w:rFonts w:ascii="Times New Roman" w:hAnsi="Times New Roman"/>
                <w:sz w:val="24"/>
                <w:szCs w:val="24"/>
              </w:rPr>
              <w:t xml:space="preserve"> </w:t>
            </w:r>
            <w:proofErr w:type="spellStart"/>
            <w:r w:rsidRPr="00727947">
              <w:rPr>
                <w:rFonts w:ascii="Times New Roman" w:hAnsi="Times New Roman"/>
                <w:i/>
                <w:sz w:val="24"/>
                <w:szCs w:val="24"/>
              </w:rPr>
              <w:t>euro</w:t>
            </w:r>
            <w:proofErr w:type="spellEnd"/>
            <w:r>
              <w:rPr>
                <w:rFonts w:ascii="Times New Roman" w:hAnsi="Times New Roman"/>
                <w:sz w:val="24"/>
                <w:szCs w:val="24"/>
              </w:rPr>
              <w:t>;</w:t>
            </w:r>
          </w:p>
          <w:p w:rsidR="00DA5B0D" w:rsidRPr="00980CDC" w:rsidRDefault="00DA5B0D" w:rsidP="00DA5B0D">
            <w:pPr>
              <w:pStyle w:val="ListParagraph"/>
              <w:numPr>
                <w:ilvl w:val="0"/>
                <w:numId w:val="1"/>
              </w:numPr>
              <w:spacing w:after="0" w:line="240" w:lineRule="auto"/>
              <w:jc w:val="both"/>
              <w:rPr>
                <w:rFonts w:ascii="Times New Roman" w:hAnsi="Times New Roman"/>
                <w:sz w:val="24"/>
                <w:szCs w:val="24"/>
              </w:rPr>
            </w:pPr>
            <w:r w:rsidRPr="00980CDC">
              <w:rPr>
                <w:rFonts w:ascii="Times New Roman" w:hAnsi="Times New Roman"/>
                <w:sz w:val="24"/>
                <w:szCs w:val="24"/>
              </w:rPr>
              <w:t>5100 (</w:t>
            </w:r>
            <w:r w:rsidRPr="00980CDC">
              <w:rPr>
                <w:rFonts w:ascii="Times New Roman" w:hAnsi="Times New Roman"/>
                <w:i/>
                <w:sz w:val="24"/>
                <w:szCs w:val="24"/>
              </w:rPr>
              <w:t>vidējo izsniegto izziņu skaits gadā</w:t>
            </w:r>
            <w:r w:rsidRPr="00980CDC">
              <w:rPr>
                <w:rFonts w:ascii="Times New Roman" w:hAnsi="Times New Roman"/>
                <w:sz w:val="24"/>
                <w:szCs w:val="24"/>
              </w:rPr>
              <w:t>) x 12,81</w:t>
            </w:r>
            <w:r>
              <w:rPr>
                <w:rFonts w:ascii="Times New Roman" w:hAnsi="Times New Roman"/>
                <w:sz w:val="24"/>
                <w:szCs w:val="24"/>
              </w:rPr>
              <w:t xml:space="preserve"> </w:t>
            </w:r>
            <w:proofErr w:type="spellStart"/>
            <w:r w:rsidRPr="00727947">
              <w:rPr>
                <w:rFonts w:ascii="Times New Roman" w:hAnsi="Times New Roman"/>
                <w:i/>
                <w:sz w:val="24"/>
                <w:szCs w:val="24"/>
              </w:rPr>
              <w:t>euro</w:t>
            </w:r>
            <w:proofErr w:type="spellEnd"/>
            <w:r w:rsidRPr="00980CDC">
              <w:rPr>
                <w:rFonts w:ascii="Times New Roman" w:hAnsi="Times New Roman"/>
                <w:sz w:val="24"/>
                <w:szCs w:val="24"/>
              </w:rPr>
              <w:t xml:space="preserve"> (</w:t>
            </w:r>
            <w:r w:rsidRPr="00980CDC">
              <w:rPr>
                <w:rFonts w:ascii="Times New Roman" w:hAnsi="Times New Roman"/>
                <w:i/>
                <w:sz w:val="24"/>
                <w:szCs w:val="24"/>
              </w:rPr>
              <w:t>valsts nodevas likme</w:t>
            </w:r>
            <w:r>
              <w:rPr>
                <w:rFonts w:ascii="Times New Roman" w:hAnsi="Times New Roman"/>
                <w:i/>
                <w:sz w:val="24"/>
                <w:szCs w:val="24"/>
              </w:rPr>
              <w:t xml:space="preserve"> trīskāršā apmērā, ja persona izziņu vēlas saņemt nākamajā darbdienā</w:t>
            </w:r>
            <w:r w:rsidRPr="00980CDC">
              <w:rPr>
                <w:rFonts w:ascii="Times New Roman" w:hAnsi="Times New Roman"/>
                <w:sz w:val="24"/>
                <w:szCs w:val="24"/>
              </w:rPr>
              <w:t>) = 65</w:t>
            </w:r>
            <w:r>
              <w:rPr>
                <w:rFonts w:ascii="Times New Roman" w:hAnsi="Times New Roman"/>
                <w:sz w:val="24"/>
                <w:szCs w:val="24"/>
              </w:rPr>
              <w:t> </w:t>
            </w:r>
            <w:r w:rsidRPr="00980CDC">
              <w:rPr>
                <w:rFonts w:ascii="Times New Roman" w:hAnsi="Times New Roman"/>
                <w:sz w:val="24"/>
                <w:szCs w:val="24"/>
              </w:rPr>
              <w:t>331</w:t>
            </w:r>
            <w:r>
              <w:rPr>
                <w:rFonts w:ascii="Times New Roman" w:hAnsi="Times New Roman"/>
                <w:sz w:val="24"/>
                <w:szCs w:val="24"/>
              </w:rPr>
              <w:t xml:space="preserve"> </w:t>
            </w:r>
            <w:proofErr w:type="spellStart"/>
            <w:r w:rsidRPr="00727947">
              <w:rPr>
                <w:rFonts w:ascii="Times New Roman" w:hAnsi="Times New Roman"/>
                <w:i/>
                <w:sz w:val="24"/>
                <w:szCs w:val="24"/>
              </w:rPr>
              <w:t>euro</w:t>
            </w:r>
            <w:proofErr w:type="spellEnd"/>
            <w:r>
              <w:rPr>
                <w:rFonts w:ascii="Times New Roman" w:hAnsi="Times New Roman"/>
                <w:sz w:val="24"/>
                <w:szCs w:val="24"/>
              </w:rPr>
              <w:t>.</w:t>
            </w:r>
          </w:p>
          <w:p w:rsidR="00DA5B0D" w:rsidRPr="00793D18" w:rsidRDefault="00DA5B0D" w:rsidP="003139A8">
            <w:pPr>
              <w:pStyle w:val="naisf"/>
              <w:spacing w:before="0" w:after="0"/>
            </w:pPr>
            <w:r>
              <w:t xml:space="preserve">Tiek prognozēts, ka ieņēmumi no iemaksājamās valsts nodevas </w:t>
            </w:r>
            <w:r w:rsidRPr="007E1799">
              <w:t xml:space="preserve">par informācijas sniegšanu no Sodu reģistra </w:t>
            </w:r>
            <w:r>
              <w:t>turpmākajos gados paliks nemainīgi.</w:t>
            </w:r>
          </w:p>
        </w:tc>
      </w:tr>
      <w:tr w:rsidR="00DA5B0D" w:rsidRPr="005128C9" w:rsidTr="00DA5B0D">
        <w:trPr>
          <w:gridBefore w:val="1"/>
          <w:wBefore w:w="21" w:type="dxa"/>
        </w:trPr>
        <w:tc>
          <w:tcPr>
            <w:tcW w:w="2809" w:type="dxa"/>
            <w:gridSpan w:val="3"/>
          </w:tcPr>
          <w:p w:rsidR="00DA5B0D" w:rsidRPr="005128C9" w:rsidRDefault="00DA5B0D" w:rsidP="003139A8">
            <w:r w:rsidRPr="005128C9">
              <w:t>6.1. detalizēts ieņēmumu aprēķins</w:t>
            </w:r>
          </w:p>
        </w:tc>
        <w:tc>
          <w:tcPr>
            <w:tcW w:w="6371" w:type="dxa"/>
            <w:gridSpan w:val="5"/>
            <w:vMerge/>
          </w:tcPr>
          <w:p w:rsidR="00DA5B0D" w:rsidRPr="005128C9" w:rsidRDefault="00DA5B0D" w:rsidP="003139A8">
            <w:pPr>
              <w:pStyle w:val="naisf"/>
              <w:spacing w:before="0" w:after="0"/>
              <w:rPr>
                <w:b/>
                <w:i/>
              </w:rPr>
            </w:pPr>
          </w:p>
        </w:tc>
      </w:tr>
      <w:tr w:rsidR="00DA5B0D" w:rsidRPr="005128C9" w:rsidTr="00DA5B0D">
        <w:trPr>
          <w:gridBefore w:val="1"/>
          <w:wBefore w:w="21" w:type="dxa"/>
        </w:trPr>
        <w:tc>
          <w:tcPr>
            <w:tcW w:w="2809" w:type="dxa"/>
            <w:gridSpan w:val="3"/>
          </w:tcPr>
          <w:p w:rsidR="00DA5B0D" w:rsidRPr="005128C9" w:rsidRDefault="00DA5B0D" w:rsidP="003139A8">
            <w:r w:rsidRPr="005128C9">
              <w:t>6.2. detalizēts izdevumu aprēķins</w:t>
            </w:r>
          </w:p>
        </w:tc>
        <w:tc>
          <w:tcPr>
            <w:tcW w:w="6371" w:type="dxa"/>
            <w:gridSpan w:val="5"/>
            <w:vMerge/>
          </w:tcPr>
          <w:p w:rsidR="00DA5B0D" w:rsidRPr="005128C9" w:rsidRDefault="00DA5B0D" w:rsidP="003139A8">
            <w:pPr>
              <w:pStyle w:val="naisf"/>
              <w:spacing w:before="0" w:after="0"/>
              <w:rPr>
                <w:b/>
                <w:i/>
              </w:rPr>
            </w:pPr>
          </w:p>
        </w:tc>
      </w:tr>
      <w:tr w:rsidR="00DA5B0D" w:rsidRPr="00EF1355" w:rsidTr="00DA5B0D">
        <w:trPr>
          <w:gridBefore w:val="1"/>
          <w:wBefore w:w="21" w:type="dxa"/>
          <w:trHeight w:val="144"/>
        </w:trPr>
        <w:tc>
          <w:tcPr>
            <w:tcW w:w="2809" w:type="dxa"/>
            <w:gridSpan w:val="3"/>
          </w:tcPr>
          <w:p w:rsidR="00DA5B0D" w:rsidRPr="005128C9" w:rsidRDefault="00DA5B0D" w:rsidP="003139A8">
            <w:r w:rsidRPr="005128C9">
              <w:t>7. Cita informācija</w:t>
            </w:r>
          </w:p>
        </w:tc>
        <w:tc>
          <w:tcPr>
            <w:tcW w:w="6371" w:type="dxa"/>
            <w:gridSpan w:val="5"/>
          </w:tcPr>
          <w:p w:rsidR="00DA5B0D" w:rsidRPr="00EF1355" w:rsidRDefault="00DA5B0D" w:rsidP="003139A8">
            <w:pPr>
              <w:pStyle w:val="naisf"/>
              <w:tabs>
                <w:tab w:val="left" w:pos="4644"/>
              </w:tabs>
              <w:spacing w:before="0" w:after="0"/>
            </w:pPr>
            <w:r>
              <w:t>Nav.</w:t>
            </w:r>
          </w:p>
        </w:tc>
      </w:tr>
      <w:tr w:rsidR="00DA5B0D" w:rsidRPr="00980CDC" w:rsidTr="00DA5B0D">
        <w:tblPrEx>
          <w:tblLook w:val="04A0" w:firstRow="1" w:lastRow="0" w:firstColumn="1" w:lastColumn="0" w:noHBand="0" w:noVBand="1"/>
        </w:tblPrEx>
        <w:trPr>
          <w:trHeight w:val="404"/>
        </w:trPr>
        <w:tc>
          <w:tcPr>
            <w:tcW w:w="9201" w:type="dxa"/>
            <w:gridSpan w:val="9"/>
          </w:tcPr>
          <w:p w:rsidR="00DA5B0D" w:rsidRDefault="00DA5B0D" w:rsidP="003139A8"/>
          <w:p w:rsidR="00DA5B0D" w:rsidRPr="00980CDC" w:rsidRDefault="00DA5B0D" w:rsidP="003139A8">
            <w:pPr>
              <w:jc w:val="center"/>
              <w:rPr>
                <w:b/>
              </w:rPr>
            </w:pPr>
            <w:r w:rsidRPr="00980CDC">
              <w:rPr>
                <w:b/>
              </w:rPr>
              <w:t>IV. Tiesību akta projekta ietekme uz spēkā esošo tiesību normu sistēmu</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jc w:val="center"/>
            </w:pPr>
            <w:r w:rsidRPr="00980CDC">
              <w:t>1.</w:t>
            </w:r>
          </w:p>
        </w:tc>
        <w:tc>
          <w:tcPr>
            <w:tcW w:w="2030" w:type="dxa"/>
          </w:tcPr>
          <w:p w:rsidR="00DA5B0D" w:rsidRPr="00980CDC" w:rsidRDefault="00DA5B0D" w:rsidP="003139A8">
            <w:pPr>
              <w:rPr>
                <w:b/>
              </w:rPr>
            </w:pPr>
            <w:r w:rsidRPr="00980CDC">
              <w:t>Nepieciešamie saistītie tiesību aktu projekti</w:t>
            </w:r>
          </w:p>
        </w:tc>
        <w:tc>
          <w:tcPr>
            <w:tcW w:w="6640" w:type="dxa"/>
            <w:gridSpan w:val="6"/>
          </w:tcPr>
          <w:p w:rsidR="00DA5B0D" w:rsidRPr="00980CDC" w:rsidRDefault="00DA5B0D" w:rsidP="003139A8">
            <w:pPr>
              <w:jc w:val="both"/>
            </w:pPr>
            <w:r w:rsidRPr="00980CDC">
              <w:t>Projekts šo jomu neskar</w:t>
            </w:r>
          </w:p>
          <w:p w:rsidR="00DA5B0D" w:rsidRPr="00980CDC" w:rsidRDefault="00DA5B0D" w:rsidP="003139A8">
            <w:pPr>
              <w:pStyle w:val="NormalWeb"/>
              <w:spacing w:before="0" w:beforeAutospacing="0" w:after="0" w:afterAutospacing="0"/>
              <w:jc w:val="both"/>
              <w:rPr>
                <w:rFonts w:ascii="Times New Roman" w:hAnsi="Times New Roman"/>
                <w:b/>
                <w:sz w:val="24"/>
                <w:szCs w:val="24"/>
              </w:rPr>
            </w:pP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jc w:val="center"/>
            </w:pPr>
            <w:r w:rsidRPr="00980CDC">
              <w:t>2.</w:t>
            </w:r>
          </w:p>
        </w:tc>
        <w:tc>
          <w:tcPr>
            <w:tcW w:w="2030" w:type="dxa"/>
          </w:tcPr>
          <w:p w:rsidR="00DA5B0D" w:rsidRPr="00980CDC" w:rsidRDefault="00DA5B0D" w:rsidP="003139A8">
            <w:r w:rsidRPr="00980CDC">
              <w:t>Cita informācija</w:t>
            </w:r>
          </w:p>
        </w:tc>
        <w:tc>
          <w:tcPr>
            <w:tcW w:w="6640" w:type="dxa"/>
            <w:gridSpan w:val="6"/>
          </w:tcPr>
          <w:p w:rsidR="00DA5B0D" w:rsidRPr="00980CDC" w:rsidRDefault="004273B6" w:rsidP="004273B6">
            <w:pPr>
              <w:jc w:val="both"/>
            </w:pPr>
            <w:r>
              <w:t>S</w:t>
            </w:r>
            <w:r w:rsidRPr="00E1374D">
              <w:t xml:space="preserve">pēku </w:t>
            </w:r>
            <w:r>
              <w:t>ir zaudējuši</w:t>
            </w:r>
            <w:r w:rsidRPr="00E1374D">
              <w:t xml:space="preserve"> Ministru kabineta 2006. gada </w:t>
            </w:r>
            <w:proofErr w:type="gramStart"/>
            <w:r w:rsidRPr="00E1374D">
              <w:t>22.augusta</w:t>
            </w:r>
            <w:proofErr w:type="gramEnd"/>
            <w:r w:rsidRPr="00E1374D">
              <w:t xml:space="preserve"> noteikumi Nr.687 „Kārtība un apjoms, kādā iesniedzamas ziņas Sodu reģistram un izsniedzamas</w:t>
            </w:r>
            <w:r>
              <w:t xml:space="preserve"> Sodu reģistrā iekļautās ziņas” un</w:t>
            </w:r>
            <w:r w:rsidR="00DA5B0D" w:rsidRPr="00980CDC">
              <w:t xml:space="preserve"> Ministru kabineta 2006.gada 25.aprīļa noteikumi Nr.323 „Noteikumi par valsts nodevu par izziņas izsniegšanu no Sodu reģistra”. </w:t>
            </w:r>
          </w:p>
        </w:tc>
      </w:tr>
      <w:tr w:rsidR="00DA5B0D" w:rsidRPr="00980CDC" w:rsidTr="00DA5B0D">
        <w:tblPrEx>
          <w:tblLook w:val="04A0" w:firstRow="1" w:lastRow="0" w:firstColumn="1" w:lastColumn="0" w:noHBand="0" w:noVBand="1"/>
        </w:tblPrEx>
        <w:trPr>
          <w:trHeight w:val="404"/>
        </w:trPr>
        <w:tc>
          <w:tcPr>
            <w:tcW w:w="9201" w:type="dxa"/>
            <w:gridSpan w:val="9"/>
          </w:tcPr>
          <w:p w:rsidR="00DA5B0D" w:rsidRPr="00980CDC" w:rsidRDefault="00DA5B0D" w:rsidP="003139A8">
            <w:pPr>
              <w:pStyle w:val="naiskr"/>
              <w:spacing w:before="0" w:beforeAutospacing="0" w:after="0" w:afterAutospacing="0"/>
              <w:ind w:left="57" w:firstLine="3"/>
              <w:jc w:val="center"/>
            </w:pPr>
            <w:r w:rsidRPr="00980CDC">
              <w:rPr>
                <w:b/>
              </w:rPr>
              <w:t>VII. Tiesību akta projekta izpildes nodrošināšana un tās ietekme uz institūcijām</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t>1.</w:t>
            </w:r>
          </w:p>
        </w:tc>
        <w:tc>
          <w:tcPr>
            <w:tcW w:w="2030" w:type="dxa"/>
          </w:tcPr>
          <w:p w:rsidR="00DA5B0D" w:rsidRPr="00980CDC" w:rsidRDefault="00DA5B0D" w:rsidP="003139A8">
            <w:pPr>
              <w:pStyle w:val="naiskr"/>
              <w:spacing w:before="0" w:beforeAutospacing="0" w:after="0" w:afterAutospacing="0"/>
              <w:ind w:left="57" w:firstLine="3"/>
              <w:rPr>
                <w:b/>
              </w:rPr>
            </w:pPr>
            <w:r w:rsidRPr="00980CDC">
              <w:t xml:space="preserve">Projekta izpildē </w:t>
            </w:r>
            <w:r w:rsidRPr="00980CDC">
              <w:lastRenderedPageBreak/>
              <w:t>iesaistītās institūcijas</w:t>
            </w:r>
          </w:p>
        </w:tc>
        <w:tc>
          <w:tcPr>
            <w:tcW w:w="6640" w:type="dxa"/>
            <w:gridSpan w:val="6"/>
          </w:tcPr>
          <w:p w:rsidR="00DA5B0D" w:rsidRPr="00980CDC" w:rsidRDefault="00DA5B0D" w:rsidP="003139A8">
            <w:pPr>
              <w:pStyle w:val="naiskr"/>
              <w:spacing w:before="0" w:beforeAutospacing="0" w:after="0" w:afterAutospacing="0"/>
              <w:ind w:left="57" w:firstLine="3"/>
              <w:jc w:val="both"/>
              <w:rPr>
                <w:b/>
              </w:rPr>
            </w:pPr>
            <w:r w:rsidRPr="00980CDC">
              <w:rPr>
                <w:iCs/>
              </w:rPr>
              <w:lastRenderedPageBreak/>
              <w:t>Projekta izpildi savas kompetences ietvaros nodrošinās Iekšlietu ministrijas Informācijas centrs.</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lastRenderedPageBreak/>
              <w:t>2.</w:t>
            </w:r>
          </w:p>
        </w:tc>
        <w:tc>
          <w:tcPr>
            <w:tcW w:w="2030" w:type="dxa"/>
          </w:tcPr>
          <w:p w:rsidR="00DA5B0D" w:rsidRPr="00980CDC" w:rsidRDefault="00DA5B0D" w:rsidP="003139A8">
            <w:pPr>
              <w:pStyle w:val="naiskr"/>
              <w:spacing w:before="0" w:beforeAutospacing="0" w:after="0" w:afterAutospacing="0"/>
              <w:ind w:left="57" w:firstLine="3"/>
            </w:pPr>
            <w:r w:rsidRPr="00980CDC">
              <w:t>Projekta izpildes ietekme uz pārvaldes funkcijām</w:t>
            </w:r>
          </w:p>
        </w:tc>
        <w:tc>
          <w:tcPr>
            <w:tcW w:w="6640" w:type="dxa"/>
            <w:gridSpan w:val="6"/>
          </w:tcPr>
          <w:p w:rsidR="00DA5B0D" w:rsidRPr="00980CDC" w:rsidRDefault="00DA5B0D" w:rsidP="003139A8">
            <w:pPr>
              <w:pStyle w:val="naiskr"/>
              <w:spacing w:before="0" w:beforeAutospacing="0" w:after="0" w:afterAutospacing="0"/>
              <w:ind w:left="57" w:firstLine="3"/>
              <w:jc w:val="both"/>
              <w:rPr>
                <w:iCs/>
              </w:rPr>
            </w:pPr>
            <w:r w:rsidRPr="00980CDC">
              <w:rPr>
                <w:iCs/>
              </w:rPr>
              <w:t>Projekts šo jomu neskar</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t>3.</w:t>
            </w:r>
          </w:p>
        </w:tc>
        <w:tc>
          <w:tcPr>
            <w:tcW w:w="2030" w:type="dxa"/>
          </w:tcPr>
          <w:p w:rsidR="00DA5B0D" w:rsidRPr="00980CDC" w:rsidRDefault="00DA5B0D" w:rsidP="003139A8">
            <w:pPr>
              <w:pStyle w:val="naisf"/>
              <w:spacing w:before="0" w:after="0"/>
              <w:ind w:left="57" w:right="57" w:firstLine="0"/>
              <w:jc w:val="left"/>
            </w:pPr>
            <w:r w:rsidRPr="00980CDC">
              <w:t>Projekta izpildes ietekme uz pārvaldes institucionālo struktūru.</w:t>
            </w:r>
          </w:p>
          <w:p w:rsidR="00DA5B0D" w:rsidRPr="00980CDC" w:rsidRDefault="00DA5B0D" w:rsidP="003139A8">
            <w:pPr>
              <w:pStyle w:val="naiskr"/>
              <w:spacing w:before="0" w:beforeAutospacing="0" w:after="0" w:afterAutospacing="0"/>
              <w:ind w:left="57" w:firstLine="3"/>
            </w:pPr>
            <w:r w:rsidRPr="00980CDC">
              <w:t>Jaunu institūciju izveide</w:t>
            </w:r>
          </w:p>
        </w:tc>
        <w:tc>
          <w:tcPr>
            <w:tcW w:w="6640" w:type="dxa"/>
            <w:gridSpan w:val="6"/>
          </w:tcPr>
          <w:p w:rsidR="00DA5B0D" w:rsidRPr="00980CDC" w:rsidRDefault="00DA5B0D" w:rsidP="003139A8">
            <w:pPr>
              <w:pStyle w:val="naiskr"/>
              <w:spacing w:before="0" w:beforeAutospacing="0" w:after="0" w:afterAutospacing="0"/>
              <w:ind w:left="57" w:firstLine="3"/>
              <w:jc w:val="both"/>
              <w:rPr>
                <w:iCs/>
              </w:rPr>
            </w:pPr>
            <w:r w:rsidRPr="00980CDC">
              <w:rPr>
                <w:iCs/>
              </w:rPr>
              <w:t>Projekts šo jomu neskar</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t>4.</w:t>
            </w:r>
          </w:p>
        </w:tc>
        <w:tc>
          <w:tcPr>
            <w:tcW w:w="2030" w:type="dxa"/>
          </w:tcPr>
          <w:p w:rsidR="00DA5B0D" w:rsidRPr="00980CDC" w:rsidRDefault="00DA5B0D" w:rsidP="003139A8">
            <w:pPr>
              <w:pStyle w:val="naisf"/>
              <w:spacing w:before="0" w:after="0"/>
              <w:ind w:left="57" w:right="57" w:firstLine="0"/>
              <w:jc w:val="left"/>
            </w:pPr>
            <w:r w:rsidRPr="00980CDC">
              <w:t>Projekta izpildes ietekme uz pārvaldes institucionālo struktūru.</w:t>
            </w:r>
          </w:p>
          <w:p w:rsidR="00DA5B0D" w:rsidRPr="00980CDC" w:rsidRDefault="00DA5B0D" w:rsidP="003139A8">
            <w:pPr>
              <w:pStyle w:val="naiskr"/>
              <w:spacing w:before="0" w:beforeAutospacing="0" w:after="0" w:afterAutospacing="0"/>
              <w:ind w:left="57" w:firstLine="3"/>
            </w:pPr>
            <w:r w:rsidRPr="00980CDC">
              <w:t>Esošu institūciju likvidācija</w:t>
            </w:r>
          </w:p>
        </w:tc>
        <w:tc>
          <w:tcPr>
            <w:tcW w:w="6640" w:type="dxa"/>
            <w:gridSpan w:val="6"/>
          </w:tcPr>
          <w:p w:rsidR="00DA5B0D" w:rsidRPr="00980CDC" w:rsidRDefault="00DA5B0D" w:rsidP="003139A8">
            <w:pPr>
              <w:pStyle w:val="naiskr"/>
              <w:spacing w:before="0" w:beforeAutospacing="0" w:after="0" w:afterAutospacing="0"/>
              <w:ind w:left="57" w:firstLine="3"/>
              <w:jc w:val="both"/>
              <w:rPr>
                <w:iCs/>
              </w:rPr>
            </w:pPr>
            <w:r w:rsidRPr="00980CDC">
              <w:rPr>
                <w:iCs/>
              </w:rPr>
              <w:t>Projekts šo jomu neskar</w:t>
            </w:r>
          </w:p>
        </w:tc>
      </w:tr>
      <w:tr w:rsidR="00DA5B0D" w:rsidRPr="00980CDC" w:rsidTr="00DA5B0D">
        <w:tblPrEx>
          <w:tblLook w:val="04A0" w:firstRow="1" w:lastRow="0" w:firstColumn="1" w:lastColumn="0" w:noHBand="0" w:noVBand="1"/>
        </w:tblPrEx>
        <w:trPr>
          <w:trHeight w:val="404"/>
        </w:trPr>
        <w:tc>
          <w:tcPr>
            <w:tcW w:w="531" w:type="dxa"/>
            <w:gridSpan w:val="2"/>
          </w:tcPr>
          <w:p w:rsidR="00DA5B0D" w:rsidRPr="00980CDC" w:rsidRDefault="00DA5B0D" w:rsidP="003139A8">
            <w:pPr>
              <w:pStyle w:val="naiskr"/>
              <w:spacing w:before="0" w:beforeAutospacing="0" w:after="0" w:afterAutospacing="0"/>
              <w:ind w:left="57" w:firstLine="3"/>
              <w:jc w:val="both"/>
            </w:pPr>
            <w:r w:rsidRPr="00980CDC">
              <w:t>6.</w:t>
            </w:r>
          </w:p>
        </w:tc>
        <w:tc>
          <w:tcPr>
            <w:tcW w:w="2030" w:type="dxa"/>
          </w:tcPr>
          <w:p w:rsidR="00DA5B0D" w:rsidRPr="00980CDC" w:rsidRDefault="00DA5B0D" w:rsidP="003139A8">
            <w:pPr>
              <w:pStyle w:val="naiskr"/>
              <w:spacing w:before="0" w:beforeAutospacing="0" w:after="0" w:afterAutospacing="0"/>
              <w:ind w:left="57" w:firstLine="3"/>
            </w:pPr>
            <w:r w:rsidRPr="00980CDC">
              <w:t>Cita informācija</w:t>
            </w:r>
          </w:p>
        </w:tc>
        <w:tc>
          <w:tcPr>
            <w:tcW w:w="6640" w:type="dxa"/>
            <w:gridSpan w:val="6"/>
          </w:tcPr>
          <w:p w:rsidR="00DA5B0D" w:rsidRPr="00980CDC" w:rsidRDefault="00DA5B0D" w:rsidP="003139A8">
            <w:pPr>
              <w:pStyle w:val="naiskr"/>
              <w:spacing w:before="0" w:beforeAutospacing="0" w:after="0" w:afterAutospacing="0"/>
              <w:ind w:left="57" w:firstLine="3"/>
              <w:jc w:val="both"/>
              <w:rPr>
                <w:iCs/>
              </w:rPr>
            </w:pPr>
            <w:r w:rsidRPr="00980CDC">
              <w:rPr>
                <w:iCs/>
              </w:rPr>
              <w:t>Nav</w:t>
            </w:r>
          </w:p>
        </w:tc>
      </w:tr>
    </w:tbl>
    <w:p w:rsidR="00DA5B0D" w:rsidRDefault="00DA5B0D"/>
    <w:tbl>
      <w:tblPr>
        <w:tblpPr w:leftFromText="180" w:rightFromText="180" w:vertAnchor="text" w:horzAnchor="margin" w:tblpX="-82" w:tblpY="466"/>
        <w:tblW w:w="5168"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48"/>
        <w:gridCol w:w="1730"/>
        <w:gridCol w:w="698"/>
        <w:gridCol w:w="1271"/>
        <w:gridCol w:w="3407"/>
        <w:gridCol w:w="1905"/>
      </w:tblGrid>
      <w:tr w:rsidR="00DA5B0D" w:rsidRPr="00E1374D" w:rsidTr="00DA5B0D">
        <w:tc>
          <w:tcPr>
            <w:tcW w:w="5000" w:type="pct"/>
            <w:gridSpan w:val="6"/>
            <w:tcBorders>
              <w:top w:val="single" w:sz="6" w:space="0" w:color="auto"/>
              <w:left w:val="single" w:sz="6" w:space="0" w:color="auto"/>
              <w:bottom w:val="outset" w:sz="6" w:space="0" w:color="000000"/>
              <w:right w:val="single" w:sz="6" w:space="0" w:color="auto"/>
            </w:tcBorders>
          </w:tcPr>
          <w:p w:rsidR="00DA5B0D" w:rsidRPr="00E1374D" w:rsidRDefault="00DA5B0D" w:rsidP="00DA5B0D">
            <w:pPr>
              <w:spacing w:before="100" w:beforeAutospacing="1" w:after="100" w:afterAutospacing="1"/>
              <w:jc w:val="center"/>
              <w:rPr>
                <w:b/>
                <w:bCs/>
              </w:rPr>
            </w:pPr>
            <w:r>
              <w:rPr>
                <w:b/>
                <w:bCs/>
              </w:rPr>
              <w:br/>
            </w:r>
            <w:r w:rsidRPr="00E1374D">
              <w:rPr>
                <w:b/>
                <w:bCs/>
              </w:rPr>
              <w:t>V. Tiesību akta projekta atbilstība Latvijas Republikas starptautiskajām saistībām</w:t>
            </w:r>
          </w:p>
        </w:tc>
      </w:tr>
      <w:tr w:rsidR="00DA5B0D" w:rsidRPr="00E1374D" w:rsidTr="00DA5B0D">
        <w:tc>
          <w:tcPr>
            <w:tcW w:w="186" w:type="pct"/>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1.</w:t>
            </w:r>
          </w:p>
        </w:tc>
        <w:tc>
          <w:tcPr>
            <w:tcW w:w="1297"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Saistības pret Eiropas Savienību</w:t>
            </w:r>
          </w:p>
        </w:tc>
        <w:tc>
          <w:tcPr>
            <w:tcW w:w="3517" w:type="pct"/>
            <w:gridSpan w:val="3"/>
            <w:tcBorders>
              <w:top w:val="outset" w:sz="6" w:space="0" w:color="000000"/>
              <w:left w:val="outset" w:sz="6" w:space="0" w:color="000000"/>
              <w:bottom w:val="outset" w:sz="6" w:space="0" w:color="000000"/>
            </w:tcBorders>
          </w:tcPr>
          <w:p w:rsidR="00DA5B0D" w:rsidRPr="00E1374D" w:rsidRDefault="00DA5B0D" w:rsidP="00DA5B0D">
            <w:pPr>
              <w:jc w:val="both"/>
            </w:pPr>
            <w:r w:rsidRPr="00E1374D">
              <w:t>Padomes Pamatlēmums 2009/315/TI (</w:t>
            </w:r>
            <w:proofErr w:type="gramStart"/>
            <w:r w:rsidRPr="00E1374D">
              <w:t>2009.gada</w:t>
            </w:r>
            <w:proofErr w:type="gramEnd"/>
            <w:r w:rsidRPr="00E1374D">
              <w:t xml:space="preserve"> 26.februāris) par organizatoriskiem pasākumiem un saturu no sodāmības reģistra iegūtās informācijas apmaiņai starp dalībvalstīm.</w:t>
            </w:r>
          </w:p>
        </w:tc>
      </w:tr>
      <w:tr w:rsidR="00DA5B0D" w:rsidRPr="00E1374D" w:rsidTr="00DA5B0D">
        <w:tc>
          <w:tcPr>
            <w:tcW w:w="186" w:type="pct"/>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2.</w:t>
            </w:r>
          </w:p>
        </w:tc>
        <w:tc>
          <w:tcPr>
            <w:tcW w:w="1297"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Citas starptautiskās saistības</w:t>
            </w:r>
          </w:p>
        </w:tc>
        <w:tc>
          <w:tcPr>
            <w:tcW w:w="3517" w:type="pct"/>
            <w:gridSpan w:val="3"/>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Projekts šo jomu neskar</w:t>
            </w:r>
          </w:p>
        </w:tc>
      </w:tr>
      <w:tr w:rsidR="00DA5B0D" w:rsidRPr="00E1374D" w:rsidTr="00DA5B0D">
        <w:tc>
          <w:tcPr>
            <w:tcW w:w="186" w:type="pct"/>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3.</w:t>
            </w:r>
          </w:p>
        </w:tc>
        <w:tc>
          <w:tcPr>
            <w:tcW w:w="1297"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Cita informācija</w:t>
            </w:r>
          </w:p>
        </w:tc>
        <w:tc>
          <w:tcPr>
            <w:tcW w:w="3517" w:type="pct"/>
            <w:gridSpan w:val="3"/>
            <w:tcBorders>
              <w:top w:val="outset" w:sz="6" w:space="0" w:color="000000"/>
              <w:left w:val="outset" w:sz="6" w:space="0" w:color="000000"/>
              <w:bottom w:val="outset" w:sz="6" w:space="0" w:color="000000"/>
            </w:tcBorders>
          </w:tcPr>
          <w:p w:rsidR="00DA5B0D" w:rsidRPr="00E1374D" w:rsidRDefault="00DA5B0D" w:rsidP="00DA5B0D">
            <w:pPr>
              <w:jc w:val="both"/>
            </w:pPr>
            <w:r w:rsidRPr="00E1374D">
              <w:t>Nav</w:t>
            </w:r>
          </w:p>
        </w:tc>
      </w:tr>
      <w:tr w:rsidR="00DA5B0D" w:rsidRPr="00E1374D" w:rsidTr="00DA5B0D">
        <w:tc>
          <w:tcPr>
            <w:tcW w:w="5000" w:type="pct"/>
            <w:gridSpan w:val="6"/>
            <w:tcBorders>
              <w:top w:val="outset" w:sz="6" w:space="0" w:color="000000"/>
              <w:bottom w:val="outset" w:sz="6" w:space="0" w:color="000000"/>
            </w:tcBorders>
            <w:vAlign w:val="center"/>
          </w:tcPr>
          <w:p w:rsidR="00DA5B0D" w:rsidRPr="00E1374D" w:rsidRDefault="00DA5B0D" w:rsidP="00DA5B0D">
            <w:pPr>
              <w:spacing w:before="100" w:beforeAutospacing="1" w:after="100" w:afterAutospacing="1"/>
              <w:jc w:val="center"/>
              <w:rPr>
                <w:bCs/>
              </w:rPr>
            </w:pPr>
            <w:r w:rsidRPr="00E1374D">
              <w:rPr>
                <w:bCs/>
              </w:rPr>
              <w:t>1.tabula</w:t>
            </w:r>
            <w:r w:rsidRPr="00E1374D">
              <w:rPr>
                <w:bCs/>
              </w:rPr>
              <w:br/>
              <w:t>Tiesību akta projekta atbilstība ES tiesību aktiem</w:t>
            </w:r>
          </w:p>
        </w:tc>
      </w:tr>
      <w:tr w:rsidR="00DA5B0D" w:rsidRPr="00E1374D" w:rsidTr="00DA5B0D">
        <w:trPr>
          <w:trHeight w:val="950"/>
        </w:trPr>
        <w:tc>
          <w:tcPr>
            <w:tcW w:w="1110" w:type="pct"/>
            <w:gridSpan w:val="2"/>
            <w:tcBorders>
              <w:top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jc w:val="center"/>
            </w:pPr>
            <w:r w:rsidRPr="00E1374D">
              <w:t>Attiecīgā ES tiesību akta datums, numurs un nosaukums</w:t>
            </w:r>
          </w:p>
        </w:tc>
        <w:tc>
          <w:tcPr>
            <w:tcW w:w="3890" w:type="pct"/>
            <w:gridSpan w:val="4"/>
            <w:tcBorders>
              <w:top w:val="outset" w:sz="6" w:space="0" w:color="000000"/>
              <w:left w:val="outset" w:sz="6" w:space="0" w:color="000000"/>
              <w:bottom w:val="outset" w:sz="6" w:space="0" w:color="000000"/>
            </w:tcBorders>
            <w:vAlign w:val="center"/>
          </w:tcPr>
          <w:p w:rsidR="00DA5B0D" w:rsidRPr="00E1374D" w:rsidRDefault="00DA5B0D" w:rsidP="00DA5B0D">
            <w:r w:rsidRPr="00E1374D">
              <w:t>Padomes Pamatlēmums 2009/315/TI (</w:t>
            </w:r>
            <w:proofErr w:type="gramStart"/>
            <w:r w:rsidRPr="00E1374D">
              <w:t>2009.gada</w:t>
            </w:r>
            <w:proofErr w:type="gramEnd"/>
            <w:r w:rsidRPr="00E1374D">
              <w:t xml:space="preserve"> 26.februāris) par organizatoriskiem pasākumiem un saturu no sodāmības reģistra iegūtās informācijas apmaiņai starp dalībvalstīm (turpmāk – Pamatlēmums)</w:t>
            </w:r>
          </w:p>
        </w:tc>
      </w:tr>
      <w:tr w:rsidR="00DA5B0D" w:rsidRPr="00E1374D" w:rsidTr="00DA5B0D">
        <w:tc>
          <w:tcPr>
            <w:tcW w:w="1110" w:type="pct"/>
            <w:gridSpan w:val="2"/>
            <w:tcBorders>
              <w:top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jc w:val="center"/>
            </w:pPr>
            <w:r w:rsidRPr="00E1374D">
              <w:t>A</w:t>
            </w:r>
          </w:p>
        </w:tc>
        <w:tc>
          <w:tcPr>
            <w:tcW w:w="1052" w:type="pct"/>
            <w:gridSpan w:val="2"/>
            <w:tcBorders>
              <w:top w:val="outset" w:sz="6" w:space="0" w:color="000000"/>
              <w:left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jc w:val="center"/>
            </w:pPr>
            <w:r w:rsidRPr="00E1374D">
              <w:t>B</w:t>
            </w:r>
          </w:p>
        </w:tc>
        <w:tc>
          <w:tcPr>
            <w:tcW w:w="1820" w:type="pct"/>
            <w:tcBorders>
              <w:top w:val="outset" w:sz="6" w:space="0" w:color="000000"/>
              <w:left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jc w:val="center"/>
            </w:pPr>
            <w:r w:rsidRPr="00E1374D">
              <w:t>C</w:t>
            </w:r>
          </w:p>
        </w:tc>
        <w:tc>
          <w:tcPr>
            <w:tcW w:w="1018" w:type="pct"/>
            <w:tcBorders>
              <w:top w:val="outset" w:sz="6" w:space="0" w:color="000000"/>
              <w:left w:val="outset" w:sz="6" w:space="0" w:color="000000"/>
              <w:bottom w:val="outset" w:sz="6" w:space="0" w:color="000000"/>
            </w:tcBorders>
            <w:vAlign w:val="center"/>
          </w:tcPr>
          <w:p w:rsidR="00DA5B0D" w:rsidRPr="00E1374D" w:rsidRDefault="00DA5B0D" w:rsidP="00DA5B0D">
            <w:pPr>
              <w:spacing w:before="100" w:beforeAutospacing="1" w:after="100" w:afterAutospacing="1"/>
              <w:jc w:val="center"/>
            </w:pPr>
            <w:r w:rsidRPr="00E1374D">
              <w:t>D</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 xml:space="preserve">Pamatlēmuma </w:t>
            </w:r>
            <w:proofErr w:type="gramStart"/>
            <w:r w:rsidRPr="00E1374D">
              <w:rPr>
                <w:rStyle w:val="Strong"/>
              </w:rPr>
              <w:t>2.panta</w:t>
            </w:r>
            <w:proofErr w:type="gramEnd"/>
            <w:r w:rsidRPr="00E1374D">
              <w:rPr>
                <w:rStyle w:val="Strong"/>
              </w:rPr>
              <w:t xml:space="preserve"> a)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rStyle w:val="c1"/>
              </w:rPr>
            </w:pPr>
            <w:r w:rsidRPr="00E1374D">
              <w:t xml:space="preserve">Kriminālprocesa likuma 319.panta otrā daļa un 421.panta pirmā daļa. </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2.panta</w:t>
            </w:r>
            <w:proofErr w:type="gramEnd"/>
            <w:r w:rsidRPr="00E1374D">
              <w:rPr>
                <w:rStyle w:val="Strong"/>
              </w:rPr>
              <w:t xml:space="preserve"> b) 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rStyle w:val="c1"/>
              </w:rPr>
            </w:pPr>
            <w:r w:rsidRPr="00E1374D">
              <w:t xml:space="preserve">Kriminālprocesa likuma 22. un </w:t>
            </w:r>
            <w:proofErr w:type="gramStart"/>
            <w:r w:rsidRPr="00E1374D">
              <w:t>25.pants</w:t>
            </w:r>
            <w:proofErr w:type="gramEnd"/>
            <w:r w:rsidRPr="00E1374D">
              <w:t>.</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rPr>
                <w:highlight w:val="yellow"/>
              </w:rPr>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2.panta</w:t>
            </w:r>
            <w:proofErr w:type="gramEnd"/>
            <w:r w:rsidRPr="00E1374D">
              <w:rPr>
                <w:rStyle w:val="Strong"/>
              </w:rPr>
              <w:t xml:space="preserve"> c) 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rStyle w:val="c1"/>
              </w:rPr>
            </w:pPr>
            <w:r w:rsidRPr="00E1374D">
              <w:t xml:space="preserve">Sodu reģistra likuma 22. un </w:t>
            </w:r>
            <w:proofErr w:type="gramStart"/>
            <w:r w:rsidRPr="00E1374D">
              <w:t>23.pants</w:t>
            </w:r>
            <w:proofErr w:type="gramEnd"/>
            <w:r w:rsidRPr="00E1374D">
              <w:t>.</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3.pants</w:t>
            </w:r>
            <w:proofErr w:type="gramEnd"/>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Netiek ieviests. Ieviešana nav nepieciešama.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Nav attiecināms</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4.panta</w:t>
            </w:r>
            <w:proofErr w:type="gramEnd"/>
            <w:r w:rsidRPr="00E1374D">
              <w:rPr>
                <w:rStyle w:val="Strong"/>
              </w:rPr>
              <w:t xml:space="preserve"> 1.punkts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4.panta</w:t>
            </w:r>
            <w:proofErr w:type="gramEnd"/>
            <w:r w:rsidRPr="00E1374D">
              <w:t xml:space="preserve"> 5.punkts; 9.pants; 19.panta otrā daļa; </w:t>
            </w:r>
          </w:p>
          <w:p w:rsidR="00DA5B0D" w:rsidRPr="00E1374D" w:rsidRDefault="00DA5B0D" w:rsidP="00DA5B0D">
            <w:pPr>
              <w:jc w:val="both"/>
            </w:pPr>
            <w:r w:rsidRPr="00E1374D">
              <w:t>projekta 8.1.5. un 10.5.5.</w:t>
            </w:r>
          </w:p>
          <w:p w:rsidR="00DA5B0D" w:rsidRPr="00E1374D" w:rsidRDefault="00DA5B0D" w:rsidP="00DA5B0D">
            <w:pPr>
              <w:jc w:val="both"/>
              <w:rPr>
                <w:rStyle w:val="c1"/>
              </w:rPr>
            </w:pPr>
            <w:r w:rsidRPr="00E1374D">
              <w:t>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4.panta</w:t>
            </w:r>
            <w:proofErr w:type="gramEnd"/>
            <w:r w:rsidRPr="00E1374D">
              <w:rPr>
                <w:rStyle w:val="Strong"/>
              </w:rPr>
              <w:t xml:space="preserve">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19.panta</w:t>
            </w:r>
            <w:proofErr w:type="gramEnd"/>
            <w:r w:rsidRPr="00E1374D">
              <w:t xml:space="preserve"> otrā daļa;</w:t>
            </w:r>
          </w:p>
          <w:p w:rsidR="00DA5B0D" w:rsidRPr="00E1374D" w:rsidRDefault="00DA5B0D" w:rsidP="00DA5B0D">
            <w:pPr>
              <w:jc w:val="both"/>
            </w:pPr>
            <w:r w:rsidRPr="00E1374D">
              <w:t>projekta 22.1.apakšpunkts.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4.panta</w:t>
            </w:r>
            <w:proofErr w:type="gramEnd"/>
            <w:r w:rsidRPr="00E1374D">
              <w:rPr>
                <w:rStyle w:val="Strong"/>
              </w:rPr>
              <w:t xml:space="preserve"> 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17.panta</w:t>
            </w:r>
            <w:proofErr w:type="gramEnd"/>
            <w:r w:rsidRPr="00E1374D">
              <w:t xml:space="preserve"> otrā daļa, 19.panta piektā daļa;</w:t>
            </w:r>
          </w:p>
          <w:p w:rsidR="00DA5B0D" w:rsidRPr="00E1374D" w:rsidRDefault="00DA5B0D" w:rsidP="00DA5B0D">
            <w:pPr>
              <w:jc w:val="both"/>
            </w:pPr>
            <w:r w:rsidRPr="00E1374D">
              <w:t>projekta 22.2.apakšpunkts.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4.panta</w:t>
            </w:r>
            <w:proofErr w:type="gramEnd"/>
            <w:r w:rsidRPr="00E1374D">
              <w:rPr>
                <w:rStyle w:val="Strong"/>
              </w:rPr>
              <w:t xml:space="preserve"> 4.punkts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17.panta</w:t>
            </w:r>
            <w:proofErr w:type="gramEnd"/>
            <w:r w:rsidRPr="00E1374D">
              <w:t xml:space="preserve"> trešā daļa; 19.panta sestā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5.panta</w:t>
            </w:r>
            <w:proofErr w:type="gramEnd"/>
            <w:r w:rsidRPr="00E1374D">
              <w:rPr>
                <w:rStyle w:val="Strong"/>
              </w:rPr>
              <w:t xml:space="preserve"> 1.punkts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22.panta</w:t>
            </w:r>
            <w:proofErr w:type="gramEnd"/>
            <w:r w:rsidRPr="00E1374D">
              <w:t xml:space="preserve"> pirmās daļas 12.punkts;</w:t>
            </w:r>
          </w:p>
          <w:p w:rsidR="00DA5B0D" w:rsidRPr="00E1374D" w:rsidRDefault="00DA5B0D" w:rsidP="00DA5B0D">
            <w:pPr>
              <w:jc w:val="both"/>
            </w:pPr>
            <w:proofErr w:type="gramStart"/>
            <w:r w:rsidRPr="00E1374D">
              <w:rPr>
                <w:bCs/>
              </w:rPr>
              <w:t>16.</w:t>
            </w:r>
            <w:r w:rsidRPr="00E1374D">
              <w:t>panta</w:t>
            </w:r>
            <w:proofErr w:type="gramEnd"/>
            <w:r w:rsidRPr="00E1374D">
              <w:t xml:space="preserve"> pirmā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5.panta</w:t>
            </w:r>
            <w:proofErr w:type="gramEnd"/>
            <w:r w:rsidRPr="00E1374D">
              <w:rPr>
                <w:rStyle w:val="Strong"/>
              </w:rPr>
              <w:t xml:space="preserve">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4.panta</w:t>
            </w:r>
            <w:proofErr w:type="gramEnd"/>
            <w:r w:rsidRPr="00E1374D">
              <w:t xml:space="preserve"> 14.punkts, 9.panta pirmās daļas </w:t>
            </w:r>
            <w:r w:rsidRPr="00E1374D">
              <w:lastRenderedPageBreak/>
              <w:t>27.punkts, 9.panta otrā daļa un 16.panta otrā daļa.</w:t>
            </w:r>
          </w:p>
          <w:p w:rsidR="00DA5B0D" w:rsidRPr="00E1374D" w:rsidRDefault="00DA5B0D" w:rsidP="00DA5B0D">
            <w:pPr>
              <w:jc w:val="both"/>
            </w:pPr>
          </w:p>
          <w:p w:rsidR="00DA5B0D" w:rsidRPr="00E1374D" w:rsidRDefault="00DA5B0D" w:rsidP="00DA5B0D">
            <w:pPr>
              <w:jc w:val="both"/>
            </w:pPr>
            <w:r w:rsidRPr="00E1374D">
              <w:t xml:space="preserve"> </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lastRenderedPageBreak/>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 xml:space="preserve">Pamatlēmuma </w:t>
            </w:r>
            <w:proofErr w:type="gramStart"/>
            <w:r w:rsidRPr="00E1374D">
              <w:rPr>
                <w:rStyle w:val="Strong"/>
              </w:rPr>
              <w:t>5.panta</w:t>
            </w:r>
            <w:proofErr w:type="gramEnd"/>
            <w:r w:rsidRPr="00E1374D">
              <w:rPr>
                <w:rStyle w:val="Strong"/>
              </w:rPr>
              <w:t xml:space="preserve"> 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Fizisko personu datu aizsardzības likuma </w:t>
            </w:r>
            <w:proofErr w:type="gramStart"/>
            <w:r w:rsidRPr="00E1374D">
              <w:t>10.panta</w:t>
            </w:r>
            <w:proofErr w:type="gramEnd"/>
            <w:r w:rsidRPr="00E1374D">
              <w:t xml:space="preserve"> pirmās daļas 1. un 2.punkts.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6.panta</w:t>
            </w:r>
            <w:proofErr w:type="gramEnd"/>
            <w:r w:rsidRPr="00E1374D">
              <w:rPr>
                <w:rStyle w:val="Strong"/>
              </w:rPr>
              <w:t xml:space="preserve"> 1.-3.punkts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17.panta</w:t>
            </w:r>
            <w:proofErr w:type="gramEnd"/>
            <w:r w:rsidRPr="00E1374D">
              <w:t xml:space="preserve"> pirmā un otrā daļa;</w:t>
            </w:r>
          </w:p>
          <w:p w:rsidR="00DA5B0D" w:rsidRPr="00E1374D" w:rsidRDefault="00DA5B0D" w:rsidP="00DA5B0D">
            <w:pPr>
              <w:jc w:val="both"/>
            </w:pPr>
            <w:r w:rsidRPr="00E1374D">
              <w:t>projekta 25.punkts.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rPr>
            </w:pPr>
            <w:r w:rsidRPr="00E1374D">
              <w:rPr>
                <w:rStyle w:val="Strong"/>
              </w:rPr>
              <w:t xml:space="preserve">Pamatlēmuma </w:t>
            </w:r>
            <w:proofErr w:type="gramStart"/>
            <w:r w:rsidRPr="00E1374D">
              <w:rPr>
                <w:rStyle w:val="Strong"/>
              </w:rPr>
              <w:t>6.panta</w:t>
            </w:r>
            <w:proofErr w:type="gramEnd"/>
            <w:r w:rsidRPr="00E1374D">
              <w:rPr>
                <w:rStyle w:val="Strong"/>
              </w:rPr>
              <w:t xml:space="preserve"> 4.punkts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rPr>
                <w:bCs/>
              </w:rPr>
              <w:t xml:space="preserve">Ministru kabineta </w:t>
            </w:r>
            <w:proofErr w:type="gramStart"/>
            <w:r w:rsidRPr="00E1374D">
              <w:rPr>
                <w:bCs/>
              </w:rPr>
              <w:t>2013.gada</w:t>
            </w:r>
            <w:proofErr w:type="gramEnd"/>
            <w:r w:rsidRPr="00E1374D">
              <w:rPr>
                <w:bCs/>
              </w:rPr>
              <w:t xml:space="preserve"> 10.decembra noteikumu Nr.1427 “Noteikumi par sodāmības ziņu pieprasīšanas un sniegšanas veidlapas saturu un paraugu” 1.1.apakšpunkts.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7.panta</w:t>
            </w:r>
            <w:proofErr w:type="gramEnd"/>
            <w:r w:rsidRPr="00E1374D">
              <w:rPr>
                <w:rStyle w:val="Strong"/>
              </w:rPr>
              <w:t xml:space="preserve"> 1.punkts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20.panta</w:t>
            </w:r>
            <w:proofErr w:type="gramEnd"/>
            <w:r w:rsidRPr="00E1374D">
              <w:t xml:space="preserve"> pirmā daļa;</w:t>
            </w:r>
          </w:p>
          <w:p w:rsidR="00DA5B0D" w:rsidRPr="00E1374D" w:rsidRDefault="00DA5B0D" w:rsidP="00DA5B0D">
            <w:pPr>
              <w:jc w:val="both"/>
            </w:pPr>
            <w:r w:rsidRPr="00E1374D">
              <w:t>projekta 22.3.apakšpunkts.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7.panta</w:t>
            </w:r>
            <w:proofErr w:type="gramEnd"/>
            <w:r w:rsidRPr="00E1374D">
              <w:rPr>
                <w:rStyle w:val="Strong"/>
              </w:rPr>
              <w:t xml:space="preserve"> 2.punkta pirmā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19.panta</w:t>
            </w:r>
            <w:proofErr w:type="gramEnd"/>
            <w:r w:rsidRPr="00E1374D">
              <w:t xml:space="preserve"> pirmās daļas 8.punkts;</w:t>
            </w:r>
          </w:p>
          <w:p w:rsidR="00DA5B0D" w:rsidRPr="00E1374D" w:rsidRDefault="00DA5B0D" w:rsidP="00DA5B0D">
            <w:pPr>
              <w:jc w:val="both"/>
            </w:pPr>
            <w:r w:rsidRPr="00E1374D">
              <w:t>projekta 22.3. un 22.4.apakšpunkts.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7.panta</w:t>
            </w:r>
            <w:proofErr w:type="gramEnd"/>
            <w:r w:rsidRPr="00E1374D">
              <w:rPr>
                <w:rStyle w:val="Strong"/>
              </w:rPr>
              <w:t xml:space="preserve"> 2.punkta otrā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 xml:space="preserve">Sodu reģistra likuma </w:t>
            </w:r>
            <w:proofErr w:type="gramStart"/>
            <w:r w:rsidRPr="00E1374D">
              <w:t>4.panta</w:t>
            </w:r>
            <w:proofErr w:type="gramEnd"/>
            <w:r w:rsidRPr="00E1374D">
              <w:t xml:space="preserve"> 1., 2., 3., 4.,5.,11.,14. punkts  un 9.pants;</w:t>
            </w:r>
          </w:p>
          <w:p w:rsidR="00DA5B0D" w:rsidRPr="00E1374D" w:rsidRDefault="00DA5B0D" w:rsidP="00DA5B0D">
            <w:pPr>
              <w:rPr>
                <w:highlight w:val="red"/>
              </w:rPr>
            </w:pPr>
            <w:r w:rsidRPr="00E1374D">
              <w:t>projekta 22.3. un 22.4.apakšpunkts.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highlight w:val="red"/>
              </w:rPr>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7.panta</w:t>
            </w:r>
            <w:proofErr w:type="gramEnd"/>
            <w:r w:rsidRPr="00E1374D">
              <w:rPr>
                <w:rStyle w:val="Strong"/>
              </w:rPr>
              <w:t xml:space="preserve"> 2.punkta trešā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16.panta</w:t>
            </w:r>
            <w:proofErr w:type="gramEnd"/>
            <w:r w:rsidRPr="00E1374D">
              <w:t xml:space="preserve"> otrā un trešā daļa,</w:t>
            </w:r>
          </w:p>
          <w:p w:rsidR="00DA5B0D" w:rsidRPr="00E1374D" w:rsidRDefault="00DA5B0D" w:rsidP="00DA5B0D">
            <w:pPr>
              <w:jc w:val="both"/>
            </w:pPr>
            <w:proofErr w:type="gramStart"/>
            <w:r w:rsidRPr="00E1374D">
              <w:lastRenderedPageBreak/>
              <w:t>20.panta</w:t>
            </w:r>
            <w:proofErr w:type="gramEnd"/>
            <w:r w:rsidRPr="00E1374D">
              <w:t xml:space="preserve"> pirmā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lastRenderedPageBreak/>
              <w:t>Ir ieviests pilnībā.</w:t>
            </w:r>
          </w:p>
          <w:p w:rsidR="00DA5B0D" w:rsidRPr="00E1374D" w:rsidRDefault="00DA5B0D" w:rsidP="00DA5B0D">
            <w:pPr>
              <w:jc w:val="both"/>
            </w:pP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 xml:space="preserve">Pamatlēmuma </w:t>
            </w:r>
            <w:proofErr w:type="gramStart"/>
            <w:r w:rsidRPr="00E1374D">
              <w:rPr>
                <w:rStyle w:val="Strong"/>
              </w:rPr>
              <w:t>7.panta</w:t>
            </w:r>
            <w:proofErr w:type="gramEnd"/>
            <w:r w:rsidRPr="00E1374D">
              <w:rPr>
                <w:rStyle w:val="Strong"/>
              </w:rPr>
              <w:t xml:space="preserve"> 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Fizisko personu datu aizsardzības likuma </w:t>
            </w:r>
            <w:proofErr w:type="gramStart"/>
            <w:r w:rsidRPr="00E1374D">
              <w:t>10.panta</w:t>
            </w:r>
            <w:proofErr w:type="gramEnd"/>
            <w:r w:rsidRPr="00E1374D">
              <w:t xml:space="preserve"> pirmās daļas 1.un 2.punkts;</w:t>
            </w:r>
          </w:p>
          <w:p w:rsidR="00DA5B0D" w:rsidRPr="00E1374D" w:rsidRDefault="00DA5B0D" w:rsidP="00DA5B0D">
            <w:pPr>
              <w:jc w:val="both"/>
            </w:pPr>
            <w:r w:rsidRPr="00E1374D">
              <w:t>Sodu reģistra likuma 16</w:t>
            </w:r>
            <w:r w:rsidRPr="00E1374D">
              <w:rPr>
                <w:bCs/>
              </w:rPr>
              <w:t>.</w:t>
            </w:r>
            <w:r w:rsidRPr="00E1374D">
              <w:t xml:space="preserve"> panta ceturtā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7.panta</w:t>
            </w:r>
            <w:proofErr w:type="gramEnd"/>
            <w:r w:rsidRPr="00E1374D">
              <w:rPr>
                <w:rStyle w:val="Strong"/>
              </w:rPr>
              <w:t xml:space="preserve"> 4. un 5.punkts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20.panta</w:t>
            </w:r>
            <w:proofErr w:type="gramEnd"/>
            <w:r w:rsidRPr="00E1374D">
              <w:t xml:space="preserve"> pirmā,  otrā, ceturtā daļa;</w:t>
            </w:r>
          </w:p>
          <w:p w:rsidR="00DA5B0D" w:rsidRPr="00E1374D" w:rsidRDefault="00DA5B0D" w:rsidP="00DA5B0D">
            <w:pPr>
              <w:jc w:val="both"/>
            </w:pPr>
            <w:r w:rsidRPr="00E1374D">
              <w:rPr>
                <w:bCs/>
              </w:rPr>
              <w:t xml:space="preserve">Ministru kabineta </w:t>
            </w:r>
            <w:proofErr w:type="gramStart"/>
            <w:r w:rsidRPr="00E1374D">
              <w:rPr>
                <w:bCs/>
              </w:rPr>
              <w:t>2013.gada</w:t>
            </w:r>
            <w:proofErr w:type="gramEnd"/>
            <w:r w:rsidRPr="00E1374D">
              <w:rPr>
                <w:bCs/>
              </w:rPr>
              <w:t xml:space="preserve"> 10.decembra noteikumu Nr.1427 “Noteikumi par sodāmības ziņu pieprasīšanas un sniegšanas veidlapas saturu un paraugu” 1.2.apakšpunkts.</w:t>
            </w:r>
          </w:p>
          <w:p w:rsidR="00DA5B0D" w:rsidRPr="00E1374D" w:rsidRDefault="00DA5B0D" w:rsidP="00DA5B0D">
            <w:pPr>
              <w:jc w:val="both"/>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bCs/>
              </w:rPr>
            </w:pPr>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rPr>
            </w:pPr>
            <w:r w:rsidRPr="00E1374D">
              <w:rPr>
                <w:rStyle w:val="Strong"/>
              </w:rPr>
              <w:t xml:space="preserve">Pamatlēmuma </w:t>
            </w:r>
            <w:proofErr w:type="gramStart"/>
            <w:r w:rsidRPr="00E1374D">
              <w:rPr>
                <w:rStyle w:val="Strong"/>
              </w:rPr>
              <w:t>8.panta</w:t>
            </w:r>
            <w:proofErr w:type="gramEnd"/>
            <w:r w:rsidRPr="00E1374D">
              <w:rPr>
                <w:rStyle w:val="Strong"/>
              </w:rPr>
              <w:t xml:space="preserve"> 1.punkta pirmā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20.pants</w:t>
            </w:r>
            <w:proofErr w:type="gramEnd"/>
            <w:r w:rsidRPr="00E1374D">
              <w:t>;</w:t>
            </w:r>
          </w:p>
          <w:p w:rsidR="00DA5B0D" w:rsidRPr="00E1374D" w:rsidRDefault="00DA5B0D" w:rsidP="00DA5B0D">
            <w:pPr>
              <w:jc w:val="both"/>
            </w:pPr>
            <w:r w:rsidRPr="00E1374D">
              <w:t>projekta 22.3.apakšpunkts.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highlight w:val="yellow"/>
              </w:rPr>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rPr>
            </w:pPr>
            <w:r w:rsidRPr="00E1374D">
              <w:rPr>
                <w:rStyle w:val="Strong"/>
              </w:rPr>
              <w:t xml:space="preserve">Pamatlēmuma </w:t>
            </w:r>
            <w:proofErr w:type="gramStart"/>
            <w:r w:rsidRPr="00E1374D">
              <w:rPr>
                <w:rStyle w:val="Strong"/>
              </w:rPr>
              <w:t>8.panta</w:t>
            </w:r>
            <w:proofErr w:type="gramEnd"/>
            <w:r w:rsidRPr="00E1374D">
              <w:rPr>
                <w:rStyle w:val="Strong"/>
              </w:rPr>
              <w:t xml:space="preserve"> 1.punkta otrā rindkopa</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20.pants</w:t>
            </w:r>
            <w:proofErr w:type="gramEnd"/>
            <w:r w:rsidRPr="00E1374D">
              <w:t>;</w:t>
            </w:r>
          </w:p>
          <w:p w:rsidR="00DA5B0D" w:rsidRPr="00E1374D" w:rsidRDefault="00DA5B0D" w:rsidP="00DA5B0D">
            <w:pPr>
              <w:jc w:val="both"/>
            </w:pPr>
            <w:r w:rsidRPr="00E1374D">
              <w:t>projekta 22.5.apakšpunkts.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rPr>
                <w:highlight w:val="yellow"/>
              </w:rPr>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8.panta</w:t>
            </w:r>
            <w:proofErr w:type="gramEnd"/>
            <w:r w:rsidRPr="00E1374D">
              <w:rPr>
                <w:rStyle w:val="Strong"/>
              </w:rPr>
              <w:t xml:space="preserve">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20.pants</w:t>
            </w:r>
            <w:proofErr w:type="gramEnd"/>
            <w:r w:rsidRPr="00E1374D">
              <w:t>;</w:t>
            </w:r>
          </w:p>
          <w:p w:rsidR="00DA5B0D" w:rsidRPr="00E1374D" w:rsidRDefault="00DA5B0D" w:rsidP="00DA5B0D">
            <w:pPr>
              <w:jc w:val="both"/>
            </w:pPr>
            <w:r w:rsidRPr="00E1374D">
              <w:t>projekta 22.4.apakšpunkts.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Tiek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9.panta</w:t>
            </w:r>
            <w:proofErr w:type="gramEnd"/>
            <w:r w:rsidRPr="00E1374D">
              <w:rPr>
                <w:rStyle w:val="Strong"/>
              </w:rPr>
              <w:t xml:space="preserve"> 1.punkts un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Fizisko personu datu aizsardzības likuma </w:t>
            </w:r>
            <w:proofErr w:type="gramStart"/>
            <w:r w:rsidRPr="00E1374D">
              <w:t>10.panta</w:t>
            </w:r>
            <w:proofErr w:type="gramEnd"/>
            <w:r w:rsidRPr="00E1374D">
              <w:t xml:space="preserve"> pirmās daļas 1.un 2.punkts;</w:t>
            </w:r>
          </w:p>
          <w:p w:rsidR="00DA5B0D" w:rsidRPr="00E1374D" w:rsidRDefault="00DA5B0D" w:rsidP="00DA5B0D">
            <w:pPr>
              <w:jc w:val="both"/>
            </w:pPr>
            <w:r w:rsidRPr="00E1374D">
              <w:t xml:space="preserve">Sodu reģistra likuma </w:t>
            </w:r>
            <w:proofErr w:type="gramStart"/>
            <w:r w:rsidRPr="00E1374D">
              <w:t>18.pants</w:t>
            </w:r>
            <w:proofErr w:type="gramEnd"/>
            <w:r w:rsidRPr="00E1374D">
              <w:t xml:space="preserve"> un 20.panta pirmā daļa.</w:t>
            </w:r>
          </w:p>
          <w:p w:rsidR="00DA5B0D" w:rsidRPr="00E1374D" w:rsidRDefault="00DA5B0D" w:rsidP="00DA5B0D">
            <w:pPr>
              <w:jc w:val="both"/>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lastRenderedPageBreak/>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 xml:space="preserve">Pamatlēmuma </w:t>
            </w:r>
            <w:proofErr w:type="gramStart"/>
            <w:r w:rsidRPr="00E1374D">
              <w:rPr>
                <w:rStyle w:val="Strong"/>
              </w:rPr>
              <w:t>9.panta</w:t>
            </w:r>
            <w:proofErr w:type="gramEnd"/>
            <w:r w:rsidRPr="00E1374D">
              <w:rPr>
                <w:rStyle w:val="Strong"/>
              </w:rPr>
              <w:t xml:space="preserve"> 3.punkts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Fizisko personu datu aizsardzības likuma </w:t>
            </w:r>
            <w:proofErr w:type="gramStart"/>
            <w:r w:rsidRPr="00E1374D">
              <w:t>10.panta</w:t>
            </w:r>
            <w:proofErr w:type="gramEnd"/>
            <w:r w:rsidRPr="00E1374D">
              <w:t xml:space="preserve"> ceturtās daļas 3.punkts;</w:t>
            </w:r>
          </w:p>
          <w:p w:rsidR="00DA5B0D" w:rsidRPr="00E1374D" w:rsidRDefault="00DA5B0D" w:rsidP="00DA5B0D">
            <w:pPr>
              <w:jc w:val="both"/>
            </w:pPr>
            <w:r w:rsidRPr="00E1374D">
              <w:t xml:space="preserve">Sodu reģistra likuma </w:t>
            </w:r>
            <w:proofErr w:type="gramStart"/>
            <w:r w:rsidRPr="00E1374D">
              <w:t>18.pants</w:t>
            </w:r>
            <w:proofErr w:type="gramEnd"/>
            <w:r w:rsidRPr="00E1374D">
              <w:t>.</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9.panta</w:t>
            </w:r>
            <w:proofErr w:type="gramEnd"/>
            <w:r w:rsidRPr="00E1374D">
              <w:rPr>
                <w:rStyle w:val="Strong"/>
              </w:rPr>
              <w:t xml:space="preserve"> 4. un 5.punkts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Fizisko personu datu aizsardzības likuma </w:t>
            </w:r>
            <w:proofErr w:type="gramStart"/>
            <w:r w:rsidRPr="00E1374D">
              <w:t>28.panta</w:t>
            </w:r>
            <w:proofErr w:type="gramEnd"/>
            <w:r w:rsidRPr="00E1374D">
              <w:t xml:space="preserve"> ceturtā un sestā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10.pants</w:t>
            </w:r>
            <w:proofErr w:type="gramEnd"/>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17.panta</w:t>
            </w:r>
            <w:proofErr w:type="gramEnd"/>
            <w:r w:rsidRPr="00E1374D">
              <w:t xml:space="preserve"> otrā daļa un 20.panta trešā daļa.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11.panta</w:t>
            </w:r>
            <w:proofErr w:type="gramEnd"/>
            <w:r w:rsidRPr="00E1374D">
              <w:rPr>
                <w:rStyle w:val="Strong"/>
              </w:rPr>
              <w:t xml:space="preserve"> 1.punkts, 1.punkta a) apakšpunkta i)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4.panta</w:t>
            </w:r>
            <w:proofErr w:type="gramEnd"/>
            <w:r w:rsidRPr="00E1374D">
              <w:t xml:space="preserve"> 1., 2., 3. un 5. punkts, 9.panta pirmā daļa un 19.panta otrā daļa.</w:t>
            </w:r>
          </w:p>
          <w:p w:rsidR="00DA5B0D" w:rsidRPr="00E1374D" w:rsidRDefault="00DA5B0D" w:rsidP="00DA5B0D">
            <w:pPr>
              <w:jc w:val="both"/>
            </w:pPr>
          </w:p>
          <w:p w:rsidR="00DA5B0D" w:rsidRPr="00E1374D" w:rsidRDefault="00DA5B0D" w:rsidP="00DA5B0D">
            <w:pPr>
              <w:jc w:val="both"/>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11.panta</w:t>
            </w:r>
            <w:proofErr w:type="gramEnd"/>
            <w:r w:rsidRPr="00E1374D">
              <w:rPr>
                <w:rStyle w:val="Strong"/>
              </w:rPr>
              <w:t xml:space="preserve"> 1.punkta a) apakšpunkta </w:t>
            </w:r>
            <w:proofErr w:type="spellStart"/>
            <w:r w:rsidRPr="00E1374D">
              <w:rPr>
                <w:rStyle w:val="Strong"/>
              </w:rPr>
              <w:t>ii</w:t>
            </w:r>
            <w:proofErr w:type="spellEnd"/>
            <w:r w:rsidRPr="00E1374D">
              <w:rPr>
                <w:rStyle w:val="Strong"/>
              </w:rPr>
              <w:t>)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9.panta</w:t>
            </w:r>
            <w:proofErr w:type="gramEnd"/>
            <w:r w:rsidRPr="00E1374D">
              <w:t xml:space="preserve"> pirmās daļas 1., 2. un 6.punkts.</w:t>
            </w:r>
          </w:p>
          <w:p w:rsidR="00DA5B0D" w:rsidRPr="00E1374D" w:rsidRDefault="00DA5B0D" w:rsidP="00DA5B0D">
            <w:pPr>
              <w:jc w:val="both"/>
            </w:pPr>
          </w:p>
          <w:p w:rsidR="00DA5B0D" w:rsidRPr="00E1374D" w:rsidRDefault="00DA5B0D" w:rsidP="00DA5B0D">
            <w:pPr>
              <w:jc w:val="both"/>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11.panta</w:t>
            </w:r>
            <w:proofErr w:type="gramEnd"/>
            <w:r w:rsidRPr="00E1374D">
              <w:rPr>
                <w:rStyle w:val="Strong"/>
              </w:rPr>
              <w:t xml:space="preserve"> 1.punkta a) apakšpunkta </w:t>
            </w:r>
            <w:proofErr w:type="spellStart"/>
            <w:r w:rsidRPr="00E1374D">
              <w:rPr>
                <w:rStyle w:val="Strong"/>
              </w:rPr>
              <w:t>iii</w:t>
            </w:r>
            <w:proofErr w:type="spellEnd"/>
            <w:r w:rsidRPr="00E1374D">
              <w:rPr>
                <w:rStyle w:val="Strong"/>
              </w:rPr>
              <w:t>)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4.panta</w:t>
            </w:r>
            <w:proofErr w:type="gramEnd"/>
            <w:r w:rsidRPr="00E1374D">
              <w:t xml:space="preserve"> 11.punkts un 9.panta pirmās daļas 3.punkts.</w:t>
            </w:r>
          </w:p>
          <w:p w:rsidR="00DA5B0D" w:rsidRPr="00E1374D" w:rsidRDefault="00DA5B0D" w:rsidP="00DA5B0D">
            <w:pPr>
              <w:jc w:val="both"/>
            </w:pPr>
          </w:p>
          <w:p w:rsidR="00DA5B0D" w:rsidRPr="00E1374D" w:rsidRDefault="00DA5B0D" w:rsidP="00DA5B0D">
            <w:pPr>
              <w:jc w:val="both"/>
            </w:pPr>
            <w:r w:rsidRPr="00E1374D">
              <w:t xml:space="preserve"> </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11.panta</w:t>
            </w:r>
            <w:proofErr w:type="gramEnd"/>
            <w:r w:rsidRPr="00E1374D">
              <w:rPr>
                <w:rStyle w:val="Strong"/>
              </w:rPr>
              <w:t xml:space="preserve"> 1.punkta a) apakšpunkta </w:t>
            </w:r>
            <w:proofErr w:type="spellStart"/>
            <w:r w:rsidRPr="00E1374D">
              <w:rPr>
                <w:rStyle w:val="Strong"/>
              </w:rPr>
              <w:t>iv</w:t>
            </w:r>
            <w:proofErr w:type="spellEnd"/>
            <w:r w:rsidRPr="00E1374D">
              <w:rPr>
                <w:rStyle w:val="Strong"/>
              </w:rPr>
              <w:t>)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9.panta</w:t>
            </w:r>
            <w:proofErr w:type="gramEnd"/>
            <w:r w:rsidRPr="00E1374D">
              <w:t xml:space="preserve"> pirmās daļas 4., 5., 11., 12., 13., 14. un 15. 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11.panta</w:t>
            </w:r>
            <w:proofErr w:type="gramEnd"/>
            <w:r w:rsidRPr="00E1374D">
              <w:rPr>
                <w:rStyle w:val="Strong"/>
              </w:rPr>
              <w:t xml:space="preserve"> 1.punkta b)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9.panta</w:t>
            </w:r>
            <w:proofErr w:type="gramEnd"/>
            <w:r w:rsidRPr="00E1374D">
              <w:t xml:space="preserve"> otrā daļa.</w:t>
            </w:r>
          </w:p>
          <w:p w:rsidR="00DA5B0D" w:rsidRPr="00E1374D" w:rsidRDefault="00DA5B0D" w:rsidP="00DA5B0D">
            <w:pPr>
              <w:jc w:val="both"/>
              <w:rPr>
                <w:color w:val="FF0000"/>
              </w:rPr>
            </w:pP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lastRenderedPageBreak/>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lastRenderedPageBreak/>
              <w:t xml:space="preserve">Pamatlēmuma </w:t>
            </w:r>
            <w:proofErr w:type="gramStart"/>
            <w:r w:rsidRPr="00E1374D">
              <w:rPr>
                <w:rStyle w:val="Strong"/>
              </w:rPr>
              <w:t>11.panta</w:t>
            </w:r>
            <w:proofErr w:type="gramEnd"/>
            <w:r w:rsidRPr="00E1374D">
              <w:rPr>
                <w:rStyle w:val="Strong"/>
              </w:rPr>
              <w:t xml:space="preserve"> 1.punkta c) apakšpunkts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5.panta</w:t>
            </w:r>
            <w:proofErr w:type="gramEnd"/>
            <w:r w:rsidRPr="00E1374D">
              <w:t xml:space="preserve">  2.punkts, 4.panta 2.punkts un 9.pants.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11.panta</w:t>
            </w:r>
            <w:proofErr w:type="gramEnd"/>
            <w:r w:rsidRPr="00E1374D">
              <w:rPr>
                <w:rStyle w:val="Strong"/>
              </w:rPr>
              <w:t xml:space="preserve"> 2.punkts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 xml:space="preserve">Sodu reģistra likuma </w:t>
            </w:r>
            <w:proofErr w:type="gramStart"/>
            <w:r w:rsidRPr="00E1374D">
              <w:t>16.panta</w:t>
            </w:r>
            <w:proofErr w:type="gramEnd"/>
            <w:r w:rsidRPr="00E1374D">
              <w:t xml:space="preserve"> pirmā daļa un  22.panta pirmās daļas 11.punkts.</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r w:rsidRPr="00E1374D">
              <w:t>Ir ieviests pilnībā</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1110" w:type="pct"/>
            <w:gridSpan w:val="2"/>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jc w:val="both"/>
              <w:rPr>
                <w:rStyle w:val="Strong"/>
                <w:b w:val="0"/>
                <w:bCs w:val="0"/>
              </w:rPr>
            </w:pPr>
            <w:r w:rsidRPr="00E1374D">
              <w:rPr>
                <w:rStyle w:val="Strong"/>
              </w:rPr>
              <w:t xml:space="preserve">Pamatlēmuma </w:t>
            </w:r>
            <w:proofErr w:type="gramStart"/>
            <w:r w:rsidRPr="00E1374D">
              <w:rPr>
                <w:rStyle w:val="Strong"/>
              </w:rPr>
              <w:t>11.panta</w:t>
            </w:r>
            <w:proofErr w:type="gramEnd"/>
            <w:r w:rsidRPr="00E1374D">
              <w:rPr>
                <w:rStyle w:val="Strong"/>
              </w:rPr>
              <w:t xml:space="preserve"> 3., 4., 5., 6. un 7.punkts; 12., 13. un 14.pants.</w:t>
            </w:r>
          </w:p>
        </w:tc>
        <w:tc>
          <w:tcPr>
            <w:tcW w:w="1052" w:type="pct"/>
            <w:gridSpan w:val="2"/>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Netiek ieviests. Ieviešana nav nepieciešama.</w:t>
            </w:r>
          </w:p>
        </w:tc>
        <w:tc>
          <w:tcPr>
            <w:tcW w:w="1820" w:type="pct"/>
            <w:tcBorders>
              <w:top w:val="outset" w:sz="6" w:space="0" w:color="000000"/>
              <w:left w:val="outset" w:sz="6" w:space="0" w:color="000000"/>
              <w:bottom w:val="outset" w:sz="6" w:space="0" w:color="000000"/>
              <w:right w:val="outset" w:sz="6" w:space="0" w:color="000000"/>
            </w:tcBorders>
          </w:tcPr>
          <w:p w:rsidR="00DA5B0D" w:rsidRPr="00E1374D" w:rsidRDefault="00DA5B0D" w:rsidP="00DA5B0D">
            <w:pPr>
              <w:jc w:val="both"/>
            </w:pPr>
            <w:r w:rsidRPr="00E1374D">
              <w:t>Nav attiecināms</w:t>
            </w:r>
          </w:p>
        </w:tc>
        <w:tc>
          <w:tcPr>
            <w:tcW w:w="1018" w:type="pct"/>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Nav attiecināms</w:t>
            </w:r>
          </w:p>
        </w:tc>
      </w:tr>
      <w:tr w:rsidR="00DA5B0D" w:rsidRPr="00E1374D" w:rsidTr="00DA5B0D">
        <w:tc>
          <w:tcPr>
            <w:tcW w:w="2162" w:type="pct"/>
            <w:gridSpan w:val="4"/>
            <w:tcBorders>
              <w:top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pPr>
            <w:proofErr w:type="gramStart"/>
            <w:r w:rsidRPr="00E1374D">
              <w:t>Kā ir izmantota ES tiesību aktā paredzētā rīcības brīvība dalībvalstij pārņemt vai ieviest</w:t>
            </w:r>
            <w:proofErr w:type="gramEnd"/>
            <w:r w:rsidRPr="00E1374D">
              <w:t xml:space="preserve"> noteiktas ES tiesību akta normas.</w:t>
            </w:r>
          </w:p>
          <w:p w:rsidR="00DA5B0D" w:rsidRPr="00E1374D" w:rsidRDefault="00DA5B0D" w:rsidP="00DA5B0D">
            <w:pPr>
              <w:spacing w:before="100" w:beforeAutospacing="1" w:after="100" w:afterAutospacing="1"/>
            </w:pPr>
            <w:r w:rsidRPr="00E1374D">
              <w:t>Kādēļ?</w:t>
            </w:r>
          </w:p>
        </w:tc>
        <w:tc>
          <w:tcPr>
            <w:tcW w:w="2838" w:type="pct"/>
            <w:gridSpan w:val="2"/>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Projekts šo jomu neskar</w:t>
            </w:r>
          </w:p>
        </w:tc>
      </w:tr>
      <w:tr w:rsidR="00DA5B0D" w:rsidRPr="00E1374D" w:rsidTr="00DA5B0D">
        <w:tc>
          <w:tcPr>
            <w:tcW w:w="2162" w:type="pct"/>
            <w:gridSpan w:val="4"/>
            <w:tcBorders>
              <w:top w:val="outset" w:sz="6" w:space="0" w:color="000000"/>
              <w:bottom w:val="outset" w:sz="6" w:space="0" w:color="000000"/>
              <w:right w:val="outset" w:sz="6" w:space="0" w:color="000000"/>
            </w:tcBorders>
            <w:vAlign w:val="center"/>
          </w:tcPr>
          <w:p w:rsidR="00DA5B0D" w:rsidRPr="00E1374D" w:rsidRDefault="00DA5B0D" w:rsidP="00DA5B0D">
            <w:pPr>
              <w:spacing w:before="100" w:beforeAutospacing="1" w:after="100" w:afterAutospacing="1"/>
            </w:pPr>
            <w:r w:rsidRPr="00E1374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38" w:type="pct"/>
            <w:gridSpan w:val="2"/>
            <w:tcBorders>
              <w:top w:val="outset" w:sz="6" w:space="0" w:color="000000"/>
              <w:left w:val="outset" w:sz="6" w:space="0" w:color="000000"/>
              <w:bottom w:val="outset" w:sz="6" w:space="0" w:color="000000"/>
            </w:tcBorders>
          </w:tcPr>
          <w:p w:rsidR="00DA5B0D" w:rsidRPr="00E1374D" w:rsidRDefault="00DA5B0D" w:rsidP="00DA5B0D">
            <w:pPr>
              <w:spacing w:before="100" w:beforeAutospacing="1" w:after="100" w:afterAutospacing="1"/>
            </w:pPr>
            <w:r w:rsidRPr="00E1374D">
              <w:t>Projekts šo jomu neskar</w:t>
            </w:r>
          </w:p>
        </w:tc>
      </w:tr>
      <w:tr w:rsidR="00DA5B0D" w:rsidRPr="00E1374D" w:rsidTr="00DA5B0D">
        <w:trPr>
          <w:trHeight w:val="526"/>
        </w:trPr>
        <w:tc>
          <w:tcPr>
            <w:tcW w:w="2162" w:type="pct"/>
            <w:gridSpan w:val="4"/>
            <w:tcBorders>
              <w:top w:val="outset" w:sz="6" w:space="0" w:color="000000"/>
              <w:bottom w:val="outset" w:sz="6" w:space="0" w:color="000000"/>
              <w:right w:val="outset" w:sz="6" w:space="0" w:color="000000"/>
            </w:tcBorders>
          </w:tcPr>
          <w:p w:rsidR="00DA5B0D" w:rsidRPr="00E1374D" w:rsidRDefault="00DA5B0D" w:rsidP="00DA5B0D">
            <w:pPr>
              <w:spacing w:before="100" w:beforeAutospacing="1" w:after="100" w:afterAutospacing="1"/>
            </w:pPr>
            <w:r w:rsidRPr="00E1374D">
              <w:t>Cita informācija</w:t>
            </w:r>
          </w:p>
        </w:tc>
        <w:tc>
          <w:tcPr>
            <w:tcW w:w="2838" w:type="pct"/>
            <w:gridSpan w:val="2"/>
            <w:tcBorders>
              <w:top w:val="outset" w:sz="6" w:space="0" w:color="000000"/>
              <w:left w:val="outset" w:sz="6" w:space="0" w:color="000000"/>
              <w:bottom w:val="outset" w:sz="6" w:space="0" w:color="000000"/>
            </w:tcBorders>
          </w:tcPr>
          <w:p w:rsidR="00DA5B0D" w:rsidRPr="00E1374D" w:rsidRDefault="00DA5B0D" w:rsidP="00DA5B0D">
            <w:pPr>
              <w:jc w:val="both"/>
            </w:pPr>
            <w:r w:rsidRPr="00E1374D">
              <w:t>Nav</w:t>
            </w:r>
          </w:p>
        </w:tc>
      </w:tr>
    </w:tbl>
    <w:p w:rsidR="00E1374D" w:rsidRPr="00E1374D" w:rsidRDefault="00E1374D" w:rsidP="00E1374D">
      <w:pPr>
        <w:spacing w:before="100" w:beforeAutospacing="1" w:after="100" w:afterAutospacing="1"/>
      </w:pPr>
    </w:p>
    <w:p w:rsidR="00E1374D" w:rsidRPr="00E1374D" w:rsidRDefault="00E1374D"/>
    <w:tbl>
      <w:tblPr>
        <w:tblStyle w:val="TableGrid"/>
        <w:tblW w:w="9133" w:type="dxa"/>
        <w:tblLook w:val="04A0" w:firstRow="1" w:lastRow="0" w:firstColumn="1" w:lastColumn="0" w:noHBand="0" w:noVBand="1"/>
      </w:tblPr>
      <w:tblGrid>
        <w:gridCol w:w="675"/>
        <w:gridCol w:w="3689"/>
        <w:gridCol w:w="4769"/>
      </w:tblGrid>
      <w:tr w:rsidR="00E1374D" w:rsidRPr="00E1374D" w:rsidTr="009F0971">
        <w:tc>
          <w:tcPr>
            <w:tcW w:w="9133" w:type="dxa"/>
            <w:gridSpan w:val="3"/>
          </w:tcPr>
          <w:p w:rsidR="00E1374D" w:rsidRPr="00E1374D" w:rsidRDefault="00E1374D" w:rsidP="009F0971">
            <w:pPr>
              <w:spacing w:before="60" w:after="60"/>
              <w:jc w:val="center"/>
            </w:pPr>
            <w:r w:rsidRPr="00E1374D">
              <w:rPr>
                <w:b/>
                <w:bCs/>
              </w:rPr>
              <w:t>VI. Sabiedrības līdzdalība un komunikācijas aktivitātes</w:t>
            </w:r>
          </w:p>
        </w:tc>
      </w:tr>
      <w:tr w:rsidR="00E1374D" w:rsidRPr="00E1374D" w:rsidTr="009F0971">
        <w:tc>
          <w:tcPr>
            <w:tcW w:w="675" w:type="dxa"/>
          </w:tcPr>
          <w:p w:rsidR="00E1374D" w:rsidRPr="00E1374D" w:rsidRDefault="00E1374D" w:rsidP="009F0971">
            <w:r w:rsidRPr="00E1374D">
              <w:t>1.</w:t>
            </w:r>
          </w:p>
        </w:tc>
        <w:tc>
          <w:tcPr>
            <w:tcW w:w="3689" w:type="dxa"/>
          </w:tcPr>
          <w:p w:rsidR="00E1374D" w:rsidRPr="00E1374D" w:rsidRDefault="00E1374D" w:rsidP="009F0971">
            <w:r w:rsidRPr="00E1374D">
              <w:t>Plānotās sabiedrības līdzdalības un komunikācijas aktivitātes saistībā ar projektu</w:t>
            </w:r>
          </w:p>
        </w:tc>
        <w:tc>
          <w:tcPr>
            <w:tcW w:w="4769" w:type="dxa"/>
          </w:tcPr>
          <w:p w:rsidR="00E1374D" w:rsidRPr="00E1374D" w:rsidRDefault="00E1374D" w:rsidP="009F0971">
            <w:pPr>
              <w:jc w:val="both"/>
            </w:pPr>
            <w:r w:rsidRPr="00E1374D">
              <w:t xml:space="preserve">Paziņojums Iekšlietu ministrijas </w:t>
            </w:r>
            <w:proofErr w:type="gramStart"/>
            <w:r w:rsidRPr="00E1374D">
              <w:t>mājas lapā</w:t>
            </w:r>
            <w:proofErr w:type="gramEnd"/>
            <w:r w:rsidRPr="00E1374D">
              <w:t>.</w:t>
            </w:r>
          </w:p>
        </w:tc>
      </w:tr>
      <w:tr w:rsidR="00E1374D" w:rsidRPr="00E1374D" w:rsidTr="009F0971">
        <w:tc>
          <w:tcPr>
            <w:tcW w:w="675" w:type="dxa"/>
          </w:tcPr>
          <w:p w:rsidR="00E1374D" w:rsidRPr="00E1374D" w:rsidRDefault="00E1374D" w:rsidP="009F0971">
            <w:r w:rsidRPr="00E1374D">
              <w:t>2.</w:t>
            </w:r>
          </w:p>
        </w:tc>
        <w:tc>
          <w:tcPr>
            <w:tcW w:w="3689" w:type="dxa"/>
          </w:tcPr>
          <w:p w:rsidR="00E1374D" w:rsidRPr="00E1374D" w:rsidRDefault="00E1374D" w:rsidP="009F0971">
            <w:r w:rsidRPr="00E1374D">
              <w:t>Sabiedrības līdzdalība projekta izstrādē</w:t>
            </w:r>
          </w:p>
        </w:tc>
        <w:tc>
          <w:tcPr>
            <w:tcW w:w="4769" w:type="dxa"/>
          </w:tcPr>
          <w:p w:rsidR="00E1374D" w:rsidRPr="00E1374D" w:rsidRDefault="00E1374D" w:rsidP="004273B6">
            <w:pPr>
              <w:jc w:val="both"/>
            </w:pPr>
            <w:r w:rsidRPr="00E1374D">
              <w:t>Projekts pirms izsludin</w:t>
            </w:r>
            <w:r w:rsidR="004273B6">
              <w:t>āšanas Valsts sekretāru sanāksmes</w:t>
            </w:r>
            <w:r w:rsidRPr="00E1374D">
              <w:t xml:space="preserve"> </w:t>
            </w:r>
            <w:r w:rsidR="004273B6">
              <w:t>tika</w:t>
            </w:r>
            <w:r w:rsidRPr="00E1374D">
              <w:t xml:space="preserve"> publicēts Iekšlietu ministrijas </w:t>
            </w:r>
            <w:proofErr w:type="gramStart"/>
            <w:r w:rsidRPr="00E1374D">
              <w:t>mājas lapā</w:t>
            </w:r>
            <w:proofErr w:type="gramEnd"/>
            <w:r w:rsidRPr="00E1374D">
              <w:t>.</w:t>
            </w:r>
          </w:p>
        </w:tc>
      </w:tr>
      <w:tr w:rsidR="00E1374D" w:rsidRPr="00E1374D" w:rsidTr="009F0971">
        <w:tc>
          <w:tcPr>
            <w:tcW w:w="675" w:type="dxa"/>
          </w:tcPr>
          <w:p w:rsidR="00E1374D" w:rsidRPr="00E1374D" w:rsidRDefault="00E1374D" w:rsidP="009F0971">
            <w:r w:rsidRPr="00E1374D">
              <w:t>3.</w:t>
            </w:r>
          </w:p>
        </w:tc>
        <w:tc>
          <w:tcPr>
            <w:tcW w:w="3689" w:type="dxa"/>
          </w:tcPr>
          <w:p w:rsidR="00E1374D" w:rsidRPr="00E1374D" w:rsidRDefault="00E1374D" w:rsidP="009F0971">
            <w:r w:rsidRPr="00E1374D">
              <w:t>Sabiedrības līdzdalības rezultāti</w:t>
            </w:r>
          </w:p>
        </w:tc>
        <w:tc>
          <w:tcPr>
            <w:tcW w:w="4769" w:type="dxa"/>
          </w:tcPr>
          <w:p w:rsidR="00E1374D" w:rsidRPr="00E1374D" w:rsidRDefault="00E1374D" w:rsidP="009F0971">
            <w:r w:rsidRPr="00E1374D">
              <w:t>Komentāri par projektu nav saņemti</w:t>
            </w:r>
          </w:p>
        </w:tc>
      </w:tr>
      <w:tr w:rsidR="00E1374D" w:rsidRPr="00E1374D" w:rsidTr="009F0971">
        <w:tc>
          <w:tcPr>
            <w:tcW w:w="675" w:type="dxa"/>
          </w:tcPr>
          <w:p w:rsidR="00E1374D" w:rsidRPr="00E1374D" w:rsidRDefault="00E1374D" w:rsidP="009F0971">
            <w:r w:rsidRPr="00E1374D">
              <w:t>4.</w:t>
            </w:r>
          </w:p>
        </w:tc>
        <w:tc>
          <w:tcPr>
            <w:tcW w:w="3689" w:type="dxa"/>
          </w:tcPr>
          <w:p w:rsidR="00E1374D" w:rsidRPr="00E1374D" w:rsidRDefault="00E1374D" w:rsidP="009F0971">
            <w:r w:rsidRPr="00E1374D">
              <w:t>Cita informācija</w:t>
            </w:r>
          </w:p>
        </w:tc>
        <w:tc>
          <w:tcPr>
            <w:tcW w:w="4769" w:type="dxa"/>
          </w:tcPr>
          <w:p w:rsidR="00E1374D" w:rsidRPr="00E1374D" w:rsidRDefault="00E1374D" w:rsidP="009F0971">
            <w:r w:rsidRPr="00E1374D">
              <w:t xml:space="preserve">Nav. </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30"/>
        <w:gridCol w:w="6619"/>
      </w:tblGrid>
      <w:tr w:rsidR="007542E9" w:rsidRPr="00E1374D" w:rsidTr="00A16301">
        <w:trPr>
          <w:trHeight w:val="404"/>
        </w:trPr>
        <w:tc>
          <w:tcPr>
            <w:tcW w:w="9180" w:type="dxa"/>
            <w:gridSpan w:val="3"/>
          </w:tcPr>
          <w:p w:rsidR="006C7D23" w:rsidRPr="00E1374D" w:rsidRDefault="006C7D23" w:rsidP="00C05BD8">
            <w:pPr>
              <w:pStyle w:val="naiskr"/>
              <w:spacing w:before="0" w:beforeAutospacing="0" w:after="0" w:afterAutospacing="0"/>
              <w:ind w:left="57" w:firstLine="3"/>
              <w:jc w:val="center"/>
            </w:pPr>
            <w:r w:rsidRPr="00E1374D">
              <w:rPr>
                <w:b/>
              </w:rPr>
              <w:t>VII. Tiesību akta projekta izpildes nodrošināšana un tās ietekme uz institūcijām</w:t>
            </w:r>
          </w:p>
        </w:tc>
      </w:tr>
      <w:tr w:rsidR="007542E9"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t>1.</w:t>
            </w:r>
          </w:p>
        </w:tc>
        <w:tc>
          <w:tcPr>
            <w:tcW w:w="2030" w:type="dxa"/>
          </w:tcPr>
          <w:p w:rsidR="006C7D23" w:rsidRPr="00E1374D" w:rsidRDefault="006C7D23" w:rsidP="00C05BD8">
            <w:pPr>
              <w:pStyle w:val="naiskr"/>
              <w:spacing w:before="0" w:beforeAutospacing="0" w:after="0" w:afterAutospacing="0"/>
              <w:ind w:left="57" w:firstLine="3"/>
              <w:rPr>
                <w:b/>
              </w:rPr>
            </w:pPr>
            <w:r w:rsidRPr="00E1374D">
              <w:t>Projekta izpildē iesaistītās institūcijas</w:t>
            </w:r>
          </w:p>
        </w:tc>
        <w:tc>
          <w:tcPr>
            <w:tcW w:w="6619" w:type="dxa"/>
          </w:tcPr>
          <w:p w:rsidR="006C7D23" w:rsidRPr="00E1374D" w:rsidRDefault="006C7D23" w:rsidP="00D63A85">
            <w:pPr>
              <w:pStyle w:val="naiskr"/>
              <w:spacing w:before="0" w:beforeAutospacing="0" w:after="0" w:afterAutospacing="0"/>
              <w:ind w:left="57" w:firstLine="3"/>
              <w:jc w:val="both"/>
              <w:rPr>
                <w:b/>
              </w:rPr>
            </w:pPr>
            <w:r w:rsidRPr="00E1374D">
              <w:rPr>
                <w:iCs/>
              </w:rPr>
              <w:t xml:space="preserve">Projekta izpildi savas kompetences ietvaros nodrošinās </w:t>
            </w:r>
            <w:r w:rsidR="00D63A85" w:rsidRPr="00E1374D">
              <w:rPr>
                <w:iCs/>
              </w:rPr>
              <w:t>C</w:t>
            </w:r>
            <w:r w:rsidR="00EA03B2" w:rsidRPr="00E1374D">
              <w:rPr>
                <w:iCs/>
              </w:rPr>
              <w:t xml:space="preserve">entrs, </w:t>
            </w:r>
            <w:r w:rsidR="00EA03B2" w:rsidRPr="00E1374D">
              <w:t xml:space="preserve">iestāde vai persona, kura pilnvarota veikt izmeklēšanu, prokuratūras struktūrvienība, tiesa, Ieslodzījuma vietu pārvalde, institūcija, kura izpilda sodu vai piemēroto piespiedu līdzekli vai </w:t>
            </w:r>
            <w:r w:rsidR="00EA03B2" w:rsidRPr="00E1374D">
              <w:lastRenderedPageBreak/>
              <w:t>veic ar alkohola koncentrācijas, narkotisko vai citu apreibinošo vielu ietekmes konstatēšanai veiktajām pārbaudēm saistīto izdevumu piedziņu administratīvo pārkāpumu lietās, Valsts kase, Pilsonības un migrācijas lietu pārvalde, Valsts prezidenta kanceleja, institūcijas vai amatpersonas, kuras sastāda protokolu par administratīvo pārkāpumu, institūcijas vai amatpersonas, kuras ir tiesīgas izskatīt administratīvo pārkāpumu lietas</w:t>
            </w:r>
            <w:r w:rsidR="00CF587A" w:rsidRPr="00E1374D">
              <w:t>.</w:t>
            </w:r>
          </w:p>
        </w:tc>
      </w:tr>
      <w:tr w:rsidR="007542E9"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lastRenderedPageBreak/>
              <w:t>2.</w:t>
            </w:r>
          </w:p>
        </w:tc>
        <w:tc>
          <w:tcPr>
            <w:tcW w:w="2030" w:type="dxa"/>
          </w:tcPr>
          <w:p w:rsidR="006C7D23" w:rsidRPr="00E1374D" w:rsidRDefault="006C7D23" w:rsidP="00C05BD8">
            <w:pPr>
              <w:pStyle w:val="naiskr"/>
              <w:spacing w:before="0" w:beforeAutospacing="0" w:after="0" w:afterAutospacing="0"/>
              <w:ind w:left="57" w:firstLine="3"/>
            </w:pPr>
            <w:r w:rsidRPr="00E1374D">
              <w:t>Projekta izpildes ietekme uz pārvaldes funkcijām</w:t>
            </w:r>
          </w:p>
        </w:tc>
        <w:tc>
          <w:tcPr>
            <w:tcW w:w="6619" w:type="dxa"/>
          </w:tcPr>
          <w:p w:rsidR="006C7D23" w:rsidRPr="00E1374D" w:rsidRDefault="006C7D23" w:rsidP="00C05BD8">
            <w:pPr>
              <w:pStyle w:val="naiskr"/>
              <w:spacing w:before="0" w:beforeAutospacing="0" w:after="0" w:afterAutospacing="0"/>
              <w:ind w:left="57" w:firstLine="3"/>
              <w:jc w:val="both"/>
              <w:rPr>
                <w:iCs/>
              </w:rPr>
            </w:pPr>
            <w:r w:rsidRPr="00E1374D">
              <w:rPr>
                <w:iCs/>
              </w:rPr>
              <w:t>Projekts šo jomu neskar</w:t>
            </w:r>
          </w:p>
        </w:tc>
      </w:tr>
      <w:tr w:rsidR="007542E9"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t>3.</w:t>
            </w:r>
          </w:p>
        </w:tc>
        <w:tc>
          <w:tcPr>
            <w:tcW w:w="2030" w:type="dxa"/>
          </w:tcPr>
          <w:p w:rsidR="006C7D23" w:rsidRPr="00E1374D" w:rsidRDefault="006C7D23" w:rsidP="00C05BD8">
            <w:pPr>
              <w:pStyle w:val="naisf"/>
              <w:spacing w:before="0" w:after="0"/>
              <w:ind w:left="57" w:right="57" w:firstLine="0"/>
              <w:jc w:val="left"/>
            </w:pPr>
            <w:r w:rsidRPr="00E1374D">
              <w:t>Projekta izpildes ietekme uz pārvaldes institucionālo struktūru.</w:t>
            </w:r>
          </w:p>
          <w:p w:rsidR="006C7D23" w:rsidRPr="00E1374D" w:rsidRDefault="006C7D23" w:rsidP="00C05BD8">
            <w:pPr>
              <w:pStyle w:val="naiskr"/>
              <w:spacing w:before="0" w:beforeAutospacing="0" w:after="0" w:afterAutospacing="0"/>
              <w:ind w:left="57" w:firstLine="3"/>
            </w:pPr>
            <w:r w:rsidRPr="00E1374D">
              <w:t>Jaunu institūciju izveide</w:t>
            </w:r>
          </w:p>
        </w:tc>
        <w:tc>
          <w:tcPr>
            <w:tcW w:w="6619" w:type="dxa"/>
          </w:tcPr>
          <w:p w:rsidR="006C7D23" w:rsidRPr="00E1374D" w:rsidRDefault="006C7D23" w:rsidP="00C05BD8">
            <w:pPr>
              <w:pStyle w:val="naiskr"/>
              <w:spacing w:before="0" w:beforeAutospacing="0" w:after="0" w:afterAutospacing="0"/>
              <w:ind w:left="57" w:firstLine="3"/>
              <w:jc w:val="both"/>
              <w:rPr>
                <w:iCs/>
              </w:rPr>
            </w:pPr>
            <w:r w:rsidRPr="00E1374D">
              <w:rPr>
                <w:iCs/>
              </w:rPr>
              <w:t>Projekts šo jomu neskar</w:t>
            </w:r>
          </w:p>
        </w:tc>
      </w:tr>
      <w:tr w:rsidR="007542E9"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t>4.</w:t>
            </w:r>
          </w:p>
        </w:tc>
        <w:tc>
          <w:tcPr>
            <w:tcW w:w="2030" w:type="dxa"/>
          </w:tcPr>
          <w:p w:rsidR="006C7D23" w:rsidRPr="00E1374D" w:rsidRDefault="006C7D23" w:rsidP="00C05BD8">
            <w:pPr>
              <w:pStyle w:val="naisf"/>
              <w:spacing w:before="0" w:after="0"/>
              <w:ind w:left="57" w:right="57" w:firstLine="0"/>
              <w:jc w:val="left"/>
            </w:pPr>
            <w:r w:rsidRPr="00E1374D">
              <w:t>Projekta izpildes ietekme uz pārvaldes institucionālo struktūru.</w:t>
            </w:r>
          </w:p>
          <w:p w:rsidR="006C7D23" w:rsidRPr="00E1374D" w:rsidRDefault="006C7D23" w:rsidP="00C05BD8">
            <w:pPr>
              <w:pStyle w:val="naiskr"/>
              <w:spacing w:before="0" w:beforeAutospacing="0" w:after="0" w:afterAutospacing="0"/>
              <w:ind w:left="57" w:firstLine="3"/>
            </w:pPr>
            <w:r w:rsidRPr="00E1374D">
              <w:t>Esošu institūciju likvidācija</w:t>
            </w:r>
          </w:p>
        </w:tc>
        <w:tc>
          <w:tcPr>
            <w:tcW w:w="6619" w:type="dxa"/>
          </w:tcPr>
          <w:p w:rsidR="006C7D23" w:rsidRPr="00E1374D" w:rsidRDefault="006C7D23" w:rsidP="00C05BD8">
            <w:pPr>
              <w:pStyle w:val="naiskr"/>
              <w:spacing w:before="0" w:beforeAutospacing="0" w:after="0" w:afterAutospacing="0"/>
              <w:ind w:left="57" w:firstLine="3"/>
              <w:jc w:val="both"/>
              <w:rPr>
                <w:iCs/>
              </w:rPr>
            </w:pPr>
            <w:r w:rsidRPr="00E1374D">
              <w:rPr>
                <w:iCs/>
              </w:rPr>
              <w:t>Projekts šo jomu neskar</w:t>
            </w:r>
          </w:p>
        </w:tc>
      </w:tr>
      <w:tr w:rsidR="006C7D23" w:rsidRPr="00E1374D" w:rsidTr="00A16301">
        <w:trPr>
          <w:trHeight w:val="404"/>
        </w:trPr>
        <w:tc>
          <w:tcPr>
            <w:tcW w:w="531" w:type="dxa"/>
          </w:tcPr>
          <w:p w:rsidR="006C7D23" w:rsidRPr="00E1374D" w:rsidRDefault="006C7D23" w:rsidP="00C05BD8">
            <w:pPr>
              <w:pStyle w:val="naiskr"/>
              <w:spacing w:before="0" w:beforeAutospacing="0" w:after="0" w:afterAutospacing="0"/>
              <w:ind w:left="57" w:firstLine="3"/>
              <w:jc w:val="both"/>
            </w:pPr>
            <w:r w:rsidRPr="00E1374D">
              <w:t>6.</w:t>
            </w:r>
          </w:p>
        </w:tc>
        <w:tc>
          <w:tcPr>
            <w:tcW w:w="2030" w:type="dxa"/>
          </w:tcPr>
          <w:p w:rsidR="006C7D23" w:rsidRPr="00E1374D" w:rsidRDefault="006C7D23" w:rsidP="00C05BD8">
            <w:pPr>
              <w:pStyle w:val="naiskr"/>
              <w:spacing w:before="0" w:beforeAutospacing="0" w:after="0" w:afterAutospacing="0"/>
              <w:ind w:left="57" w:firstLine="3"/>
            </w:pPr>
            <w:r w:rsidRPr="00E1374D">
              <w:t>Cita informācija</w:t>
            </w:r>
          </w:p>
        </w:tc>
        <w:tc>
          <w:tcPr>
            <w:tcW w:w="6619" w:type="dxa"/>
          </w:tcPr>
          <w:p w:rsidR="006C7D23" w:rsidRPr="00E1374D" w:rsidRDefault="006C7D23" w:rsidP="00C05BD8">
            <w:pPr>
              <w:pStyle w:val="naiskr"/>
              <w:spacing w:before="0" w:beforeAutospacing="0" w:after="0" w:afterAutospacing="0"/>
              <w:ind w:left="57" w:firstLine="3"/>
              <w:jc w:val="both"/>
              <w:rPr>
                <w:iCs/>
              </w:rPr>
            </w:pPr>
            <w:r w:rsidRPr="00E1374D">
              <w:rPr>
                <w:iCs/>
              </w:rPr>
              <w:t>Nav</w:t>
            </w:r>
          </w:p>
        </w:tc>
      </w:tr>
    </w:tbl>
    <w:p w:rsidR="006C7D23" w:rsidRPr="00E1374D" w:rsidRDefault="006C7D23" w:rsidP="006C7D23">
      <w:pPr>
        <w:rPr>
          <w:iCs/>
          <w:lang w:eastAsia="lv-LV"/>
        </w:rPr>
      </w:pPr>
    </w:p>
    <w:p w:rsidR="006C7D23" w:rsidRPr="00E1374D" w:rsidRDefault="006C7D23" w:rsidP="006C7D23">
      <w:pPr>
        <w:jc w:val="both"/>
        <w:rPr>
          <w:lang w:val="de-DE"/>
        </w:rPr>
      </w:pPr>
    </w:p>
    <w:p w:rsidR="00A16301" w:rsidRPr="00E37E18" w:rsidRDefault="00A16301" w:rsidP="006C7D23">
      <w:pPr>
        <w:jc w:val="both"/>
        <w:rPr>
          <w:sz w:val="28"/>
          <w:szCs w:val="28"/>
          <w:lang w:val="de-DE"/>
        </w:rPr>
      </w:pPr>
    </w:p>
    <w:p w:rsidR="006C7D23" w:rsidRPr="00E37E18" w:rsidRDefault="006C7D23" w:rsidP="006C7D23">
      <w:pPr>
        <w:jc w:val="both"/>
        <w:rPr>
          <w:sz w:val="28"/>
          <w:szCs w:val="28"/>
          <w:lang w:val="de-DE"/>
        </w:rPr>
      </w:pPr>
      <w:r w:rsidRPr="00E37E18">
        <w:rPr>
          <w:sz w:val="28"/>
          <w:szCs w:val="28"/>
          <w:lang w:val="de-DE"/>
        </w:rPr>
        <w:t>Iekšlietu ministrs</w:t>
      </w:r>
      <w:r w:rsidRPr="00E37E18">
        <w:rPr>
          <w:sz w:val="28"/>
          <w:szCs w:val="28"/>
          <w:lang w:val="de-DE"/>
        </w:rPr>
        <w:tab/>
      </w:r>
      <w:r w:rsidRPr="00E37E18">
        <w:rPr>
          <w:sz w:val="28"/>
          <w:szCs w:val="28"/>
          <w:lang w:val="de-DE"/>
        </w:rPr>
        <w:tab/>
      </w:r>
      <w:r w:rsidRPr="00E37E18">
        <w:rPr>
          <w:sz w:val="28"/>
          <w:szCs w:val="28"/>
          <w:lang w:val="de-DE"/>
        </w:rPr>
        <w:tab/>
      </w:r>
      <w:r w:rsidRPr="00E37E18">
        <w:rPr>
          <w:sz w:val="28"/>
          <w:szCs w:val="28"/>
          <w:lang w:val="de-DE"/>
        </w:rPr>
        <w:tab/>
      </w:r>
      <w:r w:rsidRPr="00E37E18">
        <w:rPr>
          <w:sz w:val="28"/>
          <w:szCs w:val="28"/>
          <w:lang w:val="de-DE"/>
        </w:rPr>
        <w:tab/>
        <w:t xml:space="preserve">           </w:t>
      </w:r>
      <w:r w:rsidR="00E50A3C">
        <w:rPr>
          <w:sz w:val="28"/>
          <w:szCs w:val="28"/>
          <w:lang w:val="de-DE"/>
        </w:rPr>
        <w:tab/>
      </w:r>
      <w:r w:rsidRPr="00E37E18">
        <w:rPr>
          <w:sz w:val="28"/>
          <w:szCs w:val="28"/>
          <w:lang w:val="de-DE"/>
        </w:rPr>
        <w:t xml:space="preserve"> R. Kozlovskis</w:t>
      </w:r>
    </w:p>
    <w:p w:rsidR="006C7D23" w:rsidRPr="00E37E18" w:rsidRDefault="006C7D23" w:rsidP="006C7D23">
      <w:pPr>
        <w:jc w:val="both"/>
        <w:rPr>
          <w:sz w:val="28"/>
          <w:szCs w:val="28"/>
          <w:lang w:val="de-DE"/>
        </w:rPr>
      </w:pPr>
    </w:p>
    <w:p w:rsidR="006C7D23" w:rsidRPr="00E37E18" w:rsidRDefault="006C7D23" w:rsidP="006C7D23">
      <w:pPr>
        <w:pStyle w:val="naisf"/>
        <w:ind w:firstLine="0"/>
        <w:rPr>
          <w:sz w:val="28"/>
          <w:szCs w:val="28"/>
        </w:rPr>
      </w:pPr>
      <w:r w:rsidRPr="00E37E18">
        <w:rPr>
          <w:sz w:val="28"/>
          <w:szCs w:val="28"/>
        </w:rPr>
        <w:t>Vīza: valsts sekretāre</w:t>
      </w:r>
      <w:r w:rsidRPr="00E37E18">
        <w:rPr>
          <w:sz w:val="28"/>
          <w:szCs w:val="28"/>
        </w:rPr>
        <w:tab/>
      </w:r>
      <w:r w:rsidRPr="00E37E18">
        <w:rPr>
          <w:sz w:val="28"/>
          <w:szCs w:val="28"/>
        </w:rPr>
        <w:tab/>
      </w:r>
      <w:r w:rsidRPr="00E37E18">
        <w:rPr>
          <w:sz w:val="28"/>
          <w:szCs w:val="28"/>
        </w:rPr>
        <w:tab/>
      </w:r>
      <w:r w:rsidRPr="00E37E18">
        <w:rPr>
          <w:sz w:val="28"/>
          <w:szCs w:val="28"/>
        </w:rPr>
        <w:tab/>
      </w:r>
      <w:r w:rsidR="00E50A3C">
        <w:rPr>
          <w:sz w:val="28"/>
          <w:szCs w:val="28"/>
        </w:rPr>
        <w:tab/>
      </w:r>
      <w:r w:rsidR="00E50A3C">
        <w:rPr>
          <w:sz w:val="28"/>
          <w:szCs w:val="28"/>
        </w:rPr>
        <w:tab/>
      </w:r>
      <w:bookmarkStart w:id="0" w:name="_GoBack"/>
      <w:bookmarkEnd w:id="0"/>
      <w:r w:rsidRPr="00E37E18">
        <w:rPr>
          <w:sz w:val="28"/>
          <w:szCs w:val="28"/>
        </w:rPr>
        <w:t>I.Pētersone–Godmane</w:t>
      </w:r>
    </w:p>
    <w:p w:rsidR="006C7D23" w:rsidRPr="00E37E18" w:rsidRDefault="006C7D23" w:rsidP="006C7D23">
      <w:pPr>
        <w:rPr>
          <w:sz w:val="28"/>
          <w:szCs w:val="28"/>
        </w:rPr>
      </w:pPr>
    </w:p>
    <w:p w:rsidR="006C7D23" w:rsidRPr="00E1374D" w:rsidRDefault="006C7D23" w:rsidP="006C7D23"/>
    <w:p w:rsidR="006C7D23" w:rsidRPr="00E1374D" w:rsidRDefault="006C7D23" w:rsidP="006C7D23"/>
    <w:p w:rsidR="00E1374D" w:rsidRDefault="00E1374D" w:rsidP="006C7D23"/>
    <w:p w:rsidR="004273B6" w:rsidRDefault="004273B6" w:rsidP="006C7D23"/>
    <w:p w:rsidR="00251345" w:rsidRDefault="00251345" w:rsidP="006C7D23"/>
    <w:p w:rsidR="00251345" w:rsidRDefault="00251345" w:rsidP="006C7D23"/>
    <w:p w:rsidR="00251345" w:rsidRDefault="00251345" w:rsidP="006C7D23"/>
    <w:p w:rsidR="004273B6" w:rsidRDefault="004273B6" w:rsidP="006C7D23"/>
    <w:p w:rsidR="00E37E18" w:rsidRDefault="00E37E18" w:rsidP="006C7D23"/>
    <w:p w:rsidR="006C7D23" w:rsidRPr="00E1374D" w:rsidRDefault="006C7D23" w:rsidP="006C7D23">
      <w:pPr>
        <w:rPr>
          <w:sz w:val="20"/>
          <w:szCs w:val="20"/>
        </w:rPr>
      </w:pPr>
      <w:r w:rsidRPr="00E1374D">
        <w:rPr>
          <w:sz w:val="20"/>
          <w:szCs w:val="20"/>
        </w:rPr>
        <w:fldChar w:fldCharType="begin"/>
      </w:r>
      <w:r w:rsidRPr="00E1374D">
        <w:rPr>
          <w:sz w:val="20"/>
          <w:szCs w:val="20"/>
        </w:rPr>
        <w:instrText xml:space="preserve"> TIME \@ "dd.MM.yyyy H:mm" </w:instrText>
      </w:r>
      <w:r w:rsidRPr="00E1374D">
        <w:rPr>
          <w:sz w:val="20"/>
          <w:szCs w:val="20"/>
        </w:rPr>
        <w:fldChar w:fldCharType="separate"/>
      </w:r>
      <w:r w:rsidR="00E50A3C">
        <w:rPr>
          <w:noProof/>
          <w:sz w:val="20"/>
          <w:szCs w:val="20"/>
        </w:rPr>
        <w:t>10.07.2014 17:36</w:t>
      </w:r>
      <w:r w:rsidRPr="00E1374D">
        <w:rPr>
          <w:sz w:val="20"/>
          <w:szCs w:val="20"/>
        </w:rPr>
        <w:fldChar w:fldCharType="end"/>
      </w:r>
    </w:p>
    <w:p w:rsidR="006C7D23" w:rsidRPr="00E1374D" w:rsidRDefault="00E50A3C" w:rsidP="006C7D23">
      <w:pPr>
        <w:rPr>
          <w:sz w:val="20"/>
          <w:szCs w:val="20"/>
        </w:rPr>
      </w:pPr>
      <w:r>
        <w:rPr>
          <w:sz w:val="20"/>
          <w:szCs w:val="20"/>
        </w:rPr>
        <w:t>3759</w:t>
      </w:r>
    </w:p>
    <w:p w:rsidR="006C7D23" w:rsidRPr="00E1374D" w:rsidRDefault="006C7D23" w:rsidP="006C7D23">
      <w:pPr>
        <w:rPr>
          <w:sz w:val="20"/>
          <w:szCs w:val="20"/>
        </w:rPr>
      </w:pPr>
      <w:r w:rsidRPr="00E1374D">
        <w:rPr>
          <w:sz w:val="20"/>
          <w:szCs w:val="20"/>
        </w:rPr>
        <w:t>D.Radzeviča</w:t>
      </w:r>
    </w:p>
    <w:p w:rsidR="006C7D23" w:rsidRPr="00E1374D" w:rsidRDefault="006C7D23" w:rsidP="00FA5C71">
      <w:pPr>
        <w:tabs>
          <w:tab w:val="left" w:pos="5550"/>
        </w:tabs>
      </w:pPr>
      <w:r w:rsidRPr="00E1374D">
        <w:rPr>
          <w:sz w:val="20"/>
          <w:szCs w:val="20"/>
        </w:rPr>
        <w:t>67219418, dace.radzevica@iem.gov.lv</w:t>
      </w:r>
      <w:r w:rsidR="00E1374D" w:rsidRPr="00E1374D">
        <w:tab/>
      </w:r>
    </w:p>
    <w:sectPr w:rsidR="006C7D23" w:rsidRPr="00E1374D" w:rsidSect="00251345">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30" w:rsidRDefault="00BE1530">
      <w:r>
        <w:separator/>
      </w:r>
    </w:p>
  </w:endnote>
  <w:endnote w:type="continuationSeparator" w:id="0">
    <w:p w:rsidR="00BE1530" w:rsidRDefault="00BE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45" w:rsidRPr="00251345" w:rsidRDefault="00251345" w:rsidP="00251345">
    <w:pPr>
      <w:jc w:val="both"/>
      <w:rPr>
        <w:sz w:val="20"/>
        <w:szCs w:val="20"/>
      </w:rPr>
    </w:pPr>
    <w:r w:rsidRPr="00251345">
      <w:rPr>
        <w:sz w:val="20"/>
        <w:szCs w:val="20"/>
      </w:rPr>
      <w:t>IEMAnot_1</w:t>
    </w:r>
    <w:r w:rsidR="00E50A3C">
      <w:rPr>
        <w:sz w:val="20"/>
        <w:szCs w:val="20"/>
      </w:rPr>
      <w:t>0</w:t>
    </w:r>
    <w:r w:rsidRPr="00251345">
      <w:rPr>
        <w:sz w:val="20"/>
        <w:szCs w:val="20"/>
      </w:rPr>
      <w:t>0</w:t>
    </w:r>
    <w:r w:rsidR="00E50A3C">
      <w:rPr>
        <w:sz w:val="20"/>
        <w:szCs w:val="20"/>
      </w:rPr>
      <w:t>7</w:t>
    </w:r>
    <w:r w:rsidRPr="00251345">
      <w:rPr>
        <w:sz w:val="20"/>
        <w:szCs w:val="20"/>
      </w:rPr>
      <w:t>2014.doc; Ministru kabineta noteikumu projekta „Noteikumi par ziņu sniegšanu un saņemšanu no Sodu reģistra, valsts nodevas apmēru un izziņas noformēšanas prasībām” sākotnējās ietekmes novērtējuma ziņojums (anotācija)</w:t>
    </w:r>
  </w:p>
  <w:p w:rsidR="00251345" w:rsidRPr="00251345" w:rsidRDefault="00251345" w:rsidP="00251345">
    <w:pPr>
      <w:jc w:val="both"/>
      <w:rPr>
        <w:sz w:val="20"/>
        <w:szCs w:val="20"/>
      </w:rPr>
    </w:pPr>
  </w:p>
  <w:p w:rsidR="00BA57C9" w:rsidRPr="00A16301" w:rsidRDefault="00BA57C9" w:rsidP="00BA57C9">
    <w:pPr>
      <w:pStyle w:val="Footer"/>
    </w:pPr>
  </w:p>
  <w:p w:rsidR="00E9479A" w:rsidRPr="00FD149B" w:rsidRDefault="00E50A3C" w:rsidP="00FD1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345" w:rsidRPr="00251345" w:rsidRDefault="00FA5C71" w:rsidP="00251345">
    <w:pPr>
      <w:jc w:val="both"/>
      <w:rPr>
        <w:sz w:val="20"/>
        <w:szCs w:val="20"/>
      </w:rPr>
    </w:pPr>
    <w:r w:rsidRPr="00251345">
      <w:rPr>
        <w:sz w:val="20"/>
        <w:szCs w:val="20"/>
      </w:rPr>
      <w:t>IEMAnot_1</w:t>
    </w:r>
    <w:r w:rsidR="00E50A3C">
      <w:rPr>
        <w:sz w:val="20"/>
        <w:szCs w:val="20"/>
      </w:rPr>
      <w:t>0</w:t>
    </w:r>
    <w:r w:rsidR="004273B6" w:rsidRPr="00251345">
      <w:rPr>
        <w:sz w:val="20"/>
        <w:szCs w:val="20"/>
      </w:rPr>
      <w:t>0</w:t>
    </w:r>
    <w:r w:rsidR="00E50A3C">
      <w:rPr>
        <w:sz w:val="20"/>
        <w:szCs w:val="20"/>
      </w:rPr>
      <w:t>7</w:t>
    </w:r>
    <w:r w:rsidRPr="00251345">
      <w:rPr>
        <w:sz w:val="20"/>
        <w:szCs w:val="20"/>
      </w:rPr>
      <w:t xml:space="preserve">2014.doc; </w:t>
    </w:r>
    <w:r w:rsidR="00251345" w:rsidRPr="00251345">
      <w:rPr>
        <w:sz w:val="20"/>
        <w:szCs w:val="20"/>
      </w:rPr>
      <w:t>Ministru kabineta noteikumu projekta „Noteikumi par ziņu sniegšanu un saņemšanu no Sodu reģistra, valsts nodevas apmēru un izziņas noformēšanas prasībām” sākotnējās ietekmes novērtējuma ziņojums (anotācija)</w:t>
    </w:r>
  </w:p>
  <w:p w:rsidR="00FA5C71" w:rsidRPr="00251345" w:rsidRDefault="00FA5C71" w:rsidP="00251345">
    <w:pPr>
      <w:jc w:val="both"/>
      <w:rPr>
        <w:sz w:val="20"/>
        <w:szCs w:val="20"/>
      </w:rPr>
    </w:pPr>
  </w:p>
  <w:p w:rsidR="00E9479A" w:rsidRPr="00A16301" w:rsidRDefault="00E50A3C" w:rsidP="00A1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30" w:rsidRDefault="00BE1530">
      <w:r>
        <w:separator/>
      </w:r>
    </w:p>
  </w:footnote>
  <w:footnote w:type="continuationSeparator" w:id="0">
    <w:p w:rsidR="00BE1530" w:rsidRDefault="00BE1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162DA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79A" w:rsidRDefault="00E50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9A" w:rsidRDefault="00162DAC"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0A3C">
      <w:rPr>
        <w:rStyle w:val="PageNumber"/>
        <w:noProof/>
      </w:rPr>
      <w:t>17</w:t>
    </w:r>
    <w:r>
      <w:rPr>
        <w:rStyle w:val="PageNumber"/>
      </w:rPr>
      <w:fldChar w:fldCharType="end"/>
    </w:r>
  </w:p>
  <w:p w:rsidR="00E9479A" w:rsidRDefault="00E50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B2D5A"/>
    <w:multiLevelType w:val="hybridMultilevel"/>
    <w:tmpl w:val="CBCC0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E43F78"/>
    <w:multiLevelType w:val="hybridMultilevel"/>
    <w:tmpl w:val="8B3C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17A191A"/>
    <w:multiLevelType w:val="hybridMultilevel"/>
    <w:tmpl w:val="838E4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23"/>
    <w:rsid w:val="00023533"/>
    <w:rsid w:val="00070130"/>
    <w:rsid w:val="00070901"/>
    <w:rsid w:val="000A0BD3"/>
    <w:rsid w:val="0011147E"/>
    <w:rsid w:val="0011665D"/>
    <w:rsid w:val="00125AE2"/>
    <w:rsid w:val="00162DAC"/>
    <w:rsid w:val="00163B54"/>
    <w:rsid w:val="00180F77"/>
    <w:rsid w:val="00197AF6"/>
    <w:rsid w:val="001E4D8B"/>
    <w:rsid w:val="00251345"/>
    <w:rsid w:val="00292110"/>
    <w:rsid w:val="002F7706"/>
    <w:rsid w:val="00307F9E"/>
    <w:rsid w:val="003730EC"/>
    <w:rsid w:val="00393BEE"/>
    <w:rsid w:val="003B674B"/>
    <w:rsid w:val="0041269A"/>
    <w:rsid w:val="004273B6"/>
    <w:rsid w:val="0045694B"/>
    <w:rsid w:val="004F1926"/>
    <w:rsid w:val="005A6EE6"/>
    <w:rsid w:val="00610D1C"/>
    <w:rsid w:val="006811E2"/>
    <w:rsid w:val="006C7D23"/>
    <w:rsid w:val="007542E9"/>
    <w:rsid w:val="00796E15"/>
    <w:rsid w:val="007B2A3F"/>
    <w:rsid w:val="007C3BA8"/>
    <w:rsid w:val="007E4124"/>
    <w:rsid w:val="00833028"/>
    <w:rsid w:val="008A394E"/>
    <w:rsid w:val="008D2E41"/>
    <w:rsid w:val="008D635F"/>
    <w:rsid w:val="009A1926"/>
    <w:rsid w:val="009B09C8"/>
    <w:rsid w:val="009B2FCB"/>
    <w:rsid w:val="00A05E3A"/>
    <w:rsid w:val="00A062F2"/>
    <w:rsid w:val="00A16301"/>
    <w:rsid w:val="00AF0770"/>
    <w:rsid w:val="00AF110B"/>
    <w:rsid w:val="00AF3667"/>
    <w:rsid w:val="00BA57C9"/>
    <w:rsid w:val="00BA7E2E"/>
    <w:rsid w:val="00BE1530"/>
    <w:rsid w:val="00C1540F"/>
    <w:rsid w:val="00CD114F"/>
    <w:rsid w:val="00CF587A"/>
    <w:rsid w:val="00D22685"/>
    <w:rsid w:val="00D36B27"/>
    <w:rsid w:val="00D50461"/>
    <w:rsid w:val="00D63A85"/>
    <w:rsid w:val="00D81789"/>
    <w:rsid w:val="00DA5B0D"/>
    <w:rsid w:val="00DB385E"/>
    <w:rsid w:val="00E00851"/>
    <w:rsid w:val="00E1374D"/>
    <w:rsid w:val="00E255C4"/>
    <w:rsid w:val="00E37E18"/>
    <w:rsid w:val="00E50A3C"/>
    <w:rsid w:val="00E633A0"/>
    <w:rsid w:val="00EA03B2"/>
    <w:rsid w:val="00EB516C"/>
    <w:rsid w:val="00ED48CD"/>
    <w:rsid w:val="00EE5098"/>
    <w:rsid w:val="00FA5C71"/>
    <w:rsid w:val="00FE372A"/>
    <w:rsid w:val="00FE6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B442A-F6AB-4893-8D82-4D4D3A7E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7D23"/>
    <w:pPr>
      <w:jc w:val="center"/>
    </w:pPr>
    <w:rPr>
      <w:b/>
      <w:bCs/>
      <w:sz w:val="28"/>
    </w:rPr>
  </w:style>
  <w:style w:type="character" w:customStyle="1" w:styleId="BodyTextChar">
    <w:name w:val="Body Text Char"/>
    <w:basedOn w:val="DefaultParagraphFont"/>
    <w:link w:val="BodyText"/>
    <w:rsid w:val="006C7D23"/>
    <w:rPr>
      <w:rFonts w:ascii="Times New Roman" w:eastAsia="Times New Roman" w:hAnsi="Times New Roman" w:cs="Times New Roman"/>
      <w:b/>
      <w:bCs/>
      <w:sz w:val="28"/>
      <w:szCs w:val="24"/>
    </w:rPr>
  </w:style>
  <w:style w:type="paragraph" w:customStyle="1" w:styleId="naisf">
    <w:name w:val="naisf"/>
    <w:basedOn w:val="Normal"/>
    <w:rsid w:val="006C7D23"/>
    <w:pPr>
      <w:spacing w:before="75" w:after="75"/>
      <w:ind w:firstLine="375"/>
      <w:jc w:val="both"/>
    </w:pPr>
    <w:rPr>
      <w:lang w:eastAsia="lv-LV"/>
    </w:rPr>
  </w:style>
  <w:style w:type="paragraph" w:styleId="Header">
    <w:name w:val="header"/>
    <w:basedOn w:val="Normal"/>
    <w:link w:val="HeaderChar"/>
    <w:rsid w:val="006C7D23"/>
    <w:pPr>
      <w:tabs>
        <w:tab w:val="center" w:pos="4153"/>
        <w:tab w:val="right" w:pos="8306"/>
      </w:tabs>
    </w:pPr>
    <w:rPr>
      <w:lang w:eastAsia="lv-LV"/>
    </w:rPr>
  </w:style>
  <w:style w:type="character" w:customStyle="1" w:styleId="HeaderChar">
    <w:name w:val="Header Char"/>
    <w:basedOn w:val="DefaultParagraphFont"/>
    <w:link w:val="Header"/>
    <w:rsid w:val="006C7D23"/>
    <w:rPr>
      <w:rFonts w:ascii="Times New Roman" w:eastAsia="Times New Roman" w:hAnsi="Times New Roman" w:cs="Times New Roman"/>
      <w:sz w:val="24"/>
      <w:szCs w:val="24"/>
      <w:lang w:eastAsia="lv-LV"/>
    </w:rPr>
  </w:style>
  <w:style w:type="character" w:styleId="PageNumber">
    <w:name w:val="page number"/>
    <w:basedOn w:val="DefaultParagraphFont"/>
    <w:rsid w:val="006C7D23"/>
  </w:style>
  <w:style w:type="table" w:styleId="TableGrid">
    <w:name w:val="Table Grid"/>
    <w:basedOn w:val="TableNormal"/>
    <w:uiPriority w:val="59"/>
    <w:rsid w:val="006C7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C7D2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C7D23"/>
    <w:rPr>
      <w:rFonts w:ascii="Consolas" w:hAnsi="Consolas"/>
      <w:sz w:val="21"/>
      <w:szCs w:val="21"/>
    </w:rPr>
  </w:style>
  <w:style w:type="paragraph" w:customStyle="1" w:styleId="naiskr">
    <w:name w:val="naiskr"/>
    <w:basedOn w:val="Normal"/>
    <w:rsid w:val="006C7D23"/>
    <w:pPr>
      <w:spacing w:before="100" w:beforeAutospacing="1" w:after="100" w:afterAutospacing="1"/>
    </w:pPr>
    <w:rPr>
      <w:lang w:eastAsia="lv-LV"/>
    </w:rPr>
  </w:style>
  <w:style w:type="paragraph" w:styleId="ListParagraph">
    <w:name w:val="List Paragraph"/>
    <w:basedOn w:val="Normal"/>
    <w:uiPriority w:val="34"/>
    <w:qFormat/>
    <w:rsid w:val="006C7D2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6C7D23"/>
    <w:pPr>
      <w:spacing w:before="100" w:beforeAutospacing="1" w:after="100" w:afterAutospacing="1"/>
    </w:pPr>
    <w:rPr>
      <w:rFonts w:ascii="Verdana" w:hAnsi="Verdana"/>
      <w:sz w:val="18"/>
      <w:szCs w:val="18"/>
      <w:lang w:eastAsia="lv-LV"/>
    </w:rPr>
  </w:style>
  <w:style w:type="paragraph" w:styleId="Footer">
    <w:name w:val="footer"/>
    <w:basedOn w:val="Normal"/>
    <w:link w:val="FooterChar"/>
    <w:uiPriority w:val="99"/>
    <w:unhideWhenUsed/>
    <w:rsid w:val="006C7D23"/>
    <w:pPr>
      <w:tabs>
        <w:tab w:val="center" w:pos="4153"/>
        <w:tab w:val="right" w:pos="8306"/>
      </w:tabs>
    </w:pPr>
  </w:style>
  <w:style w:type="character" w:customStyle="1" w:styleId="FooterChar">
    <w:name w:val="Footer Char"/>
    <w:basedOn w:val="DefaultParagraphFont"/>
    <w:link w:val="Footer"/>
    <w:uiPriority w:val="99"/>
    <w:rsid w:val="006C7D23"/>
    <w:rPr>
      <w:rFonts w:ascii="Times New Roman" w:eastAsia="Times New Roman" w:hAnsi="Times New Roman" w:cs="Times New Roman"/>
      <w:sz w:val="24"/>
      <w:szCs w:val="24"/>
    </w:rPr>
  </w:style>
  <w:style w:type="paragraph" w:customStyle="1" w:styleId="naisnod">
    <w:name w:val="naisnod"/>
    <w:basedOn w:val="Normal"/>
    <w:rsid w:val="006C7D23"/>
    <w:pPr>
      <w:spacing w:before="100" w:beforeAutospacing="1" w:after="100" w:afterAutospacing="1"/>
    </w:pPr>
    <w:rPr>
      <w:lang w:eastAsia="lv-LV"/>
    </w:rPr>
  </w:style>
  <w:style w:type="paragraph" w:customStyle="1" w:styleId="tv213">
    <w:name w:val="tv213"/>
    <w:basedOn w:val="Normal"/>
    <w:rsid w:val="0011147E"/>
    <w:pPr>
      <w:spacing w:before="100" w:beforeAutospacing="1" w:after="100" w:afterAutospacing="1"/>
    </w:pPr>
    <w:rPr>
      <w:lang w:eastAsia="lv-LV"/>
    </w:rPr>
  </w:style>
  <w:style w:type="character" w:styleId="Hyperlink">
    <w:name w:val="Hyperlink"/>
    <w:basedOn w:val="DefaultParagraphFont"/>
    <w:unhideWhenUsed/>
    <w:rsid w:val="0011147E"/>
    <w:rPr>
      <w:color w:val="0000FF"/>
      <w:u w:val="single"/>
    </w:rPr>
  </w:style>
  <w:style w:type="paragraph" w:styleId="BalloonText">
    <w:name w:val="Balloon Text"/>
    <w:basedOn w:val="Normal"/>
    <w:link w:val="BalloonTextChar"/>
    <w:uiPriority w:val="99"/>
    <w:semiHidden/>
    <w:unhideWhenUsed/>
    <w:rsid w:val="00AF1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0B"/>
    <w:rPr>
      <w:rFonts w:ascii="Segoe UI" w:eastAsia="Times New Roman" w:hAnsi="Segoe UI" w:cs="Segoe UI"/>
      <w:sz w:val="18"/>
      <w:szCs w:val="18"/>
    </w:rPr>
  </w:style>
  <w:style w:type="paragraph" w:customStyle="1" w:styleId="naislab">
    <w:name w:val="naislab"/>
    <w:basedOn w:val="Normal"/>
    <w:uiPriority w:val="99"/>
    <w:rsid w:val="009B2FCB"/>
    <w:pPr>
      <w:spacing w:before="75" w:after="75"/>
      <w:jc w:val="right"/>
    </w:pPr>
    <w:rPr>
      <w:lang w:eastAsia="lv-LV"/>
    </w:rPr>
  </w:style>
  <w:style w:type="paragraph" w:customStyle="1" w:styleId="CM4">
    <w:name w:val="CM4"/>
    <w:basedOn w:val="Normal"/>
    <w:next w:val="Normal"/>
    <w:uiPriority w:val="99"/>
    <w:rsid w:val="009B2FCB"/>
    <w:pPr>
      <w:autoSpaceDE w:val="0"/>
      <w:autoSpaceDN w:val="0"/>
      <w:adjustRightInd w:val="0"/>
    </w:pPr>
    <w:rPr>
      <w:rFonts w:ascii="EUAlbertina" w:eastAsiaTheme="minorHAnsi" w:hAnsi="EUAlbertina" w:cstheme="minorBidi"/>
    </w:rPr>
  </w:style>
  <w:style w:type="paragraph" w:styleId="EndnoteText">
    <w:name w:val="endnote text"/>
    <w:basedOn w:val="Normal"/>
    <w:link w:val="EndnoteTextChar"/>
    <w:uiPriority w:val="99"/>
    <w:semiHidden/>
    <w:unhideWhenUsed/>
    <w:rsid w:val="008D2E41"/>
    <w:rPr>
      <w:sz w:val="20"/>
      <w:szCs w:val="20"/>
    </w:rPr>
  </w:style>
  <w:style w:type="character" w:customStyle="1" w:styleId="EndnoteTextChar">
    <w:name w:val="Endnote Text Char"/>
    <w:basedOn w:val="DefaultParagraphFont"/>
    <w:link w:val="EndnoteText"/>
    <w:uiPriority w:val="99"/>
    <w:semiHidden/>
    <w:rsid w:val="008D2E4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D2E41"/>
    <w:rPr>
      <w:vertAlign w:val="superscript"/>
    </w:rPr>
  </w:style>
  <w:style w:type="character" w:customStyle="1" w:styleId="c1">
    <w:name w:val="c1"/>
    <w:basedOn w:val="DefaultParagraphFont"/>
    <w:uiPriority w:val="99"/>
    <w:rsid w:val="00E1374D"/>
    <w:rPr>
      <w:rFonts w:cs="Times New Roman"/>
    </w:rPr>
  </w:style>
  <w:style w:type="character" w:styleId="Strong">
    <w:name w:val="Strong"/>
    <w:basedOn w:val="DefaultParagraphFont"/>
    <w:uiPriority w:val="99"/>
    <w:qFormat/>
    <w:rsid w:val="00E1374D"/>
    <w:rPr>
      <w:rFonts w:cs="Times New Roman"/>
      <w:b/>
      <w:bCs/>
    </w:rPr>
  </w:style>
  <w:style w:type="character" w:customStyle="1" w:styleId="highlight">
    <w:name w:val="highlight"/>
    <w:basedOn w:val="DefaultParagraphFont"/>
    <w:rsid w:val="0007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119360" TargetMode="External"/><Relationship Id="rId4" Type="http://schemas.openxmlformats.org/officeDocument/2006/relationships/settings" Target="settings.xml"/><Relationship Id="rId9" Type="http://schemas.openxmlformats.org/officeDocument/2006/relationships/hyperlink" Target="http://likumi.lv/doc.php?id=1193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C603-E414-43A7-846E-D0D8E324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3814</Words>
  <Characters>25902</Characters>
  <Application>Microsoft Office Word</Application>
  <DocSecurity>4</DocSecurity>
  <Lines>1295</Lines>
  <Paragraphs>512</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29204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cp:revision>
  <cp:lastPrinted>2014-07-10T14:36:00Z</cp:lastPrinted>
  <dcterms:created xsi:type="dcterms:W3CDTF">2014-07-10T14:39:00Z</dcterms:created>
  <dcterms:modified xsi:type="dcterms:W3CDTF">2014-07-10T14:39:00Z</dcterms:modified>
</cp:coreProperties>
</file>