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3433" w:rsidRPr="00FA08DA" w:rsidRDefault="003B3433" w:rsidP="009A288C">
      <w:pPr>
        <w:spacing w:after="0" w:line="240" w:lineRule="auto"/>
        <w:jc w:val="center"/>
        <w:rPr>
          <w:rFonts w:ascii="Times New Roman" w:hAnsi="Times New Roman" w:cs="Times New Roman"/>
          <w:b/>
          <w:bCs/>
          <w:sz w:val="24"/>
          <w:szCs w:val="24"/>
        </w:rPr>
      </w:pPr>
      <w:r w:rsidRPr="00FA08DA">
        <w:rPr>
          <w:rFonts w:ascii="Times New Roman" w:hAnsi="Times New Roman" w:cs="Times New Roman"/>
          <w:b/>
          <w:bCs/>
          <w:sz w:val="24"/>
          <w:szCs w:val="24"/>
        </w:rPr>
        <w:t>Informatīvais ziņojums</w:t>
      </w:r>
    </w:p>
    <w:p w:rsidR="003B3433" w:rsidRPr="00FA08DA" w:rsidRDefault="003B3433" w:rsidP="00DC0E6F">
      <w:pPr>
        <w:spacing w:after="0" w:line="240" w:lineRule="auto"/>
        <w:jc w:val="center"/>
        <w:rPr>
          <w:rFonts w:ascii="Times New Roman" w:hAnsi="Times New Roman" w:cs="Times New Roman"/>
          <w:b/>
          <w:bCs/>
          <w:sz w:val="24"/>
          <w:szCs w:val="24"/>
        </w:rPr>
      </w:pPr>
      <w:r w:rsidRPr="00FA08DA">
        <w:rPr>
          <w:rFonts w:ascii="Times New Roman" w:hAnsi="Times New Roman" w:cs="Times New Roman"/>
          <w:b/>
          <w:bCs/>
          <w:sz w:val="24"/>
          <w:szCs w:val="24"/>
        </w:rPr>
        <w:t>„</w:t>
      </w:r>
      <w:r w:rsidRPr="00FA08DA">
        <w:rPr>
          <w:rFonts w:ascii="Times New Roman" w:hAnsi="Times New Roman" w:cs="Times New Roman"/>
          <w:b/>
          <w:sz w:val="24"/>
          <w:szCs w:val="24"/>
        </w:rPr>
        <w:t>Priekšlikumi ārējo normatīvo aktu grozījumu skaita un apjoma samazināšanai</w:t>
      </w:r>
      <w:r w:rsidRPr="00FA08DA">
        <w:rPr>
          <w:rFonts w:ascii="Times New Roman" w:hAnsi="Times New Roman" w:cs="Times New Roman"/>
          <w:b/>
          <w:bCs/>
          <w:sz w:val="24"/>
          <w:szCs w:val="24"/>
        </w:rPr>
        <w:t>”</w:t>
      </w:r>
    </w:p>
    <w:p w:rsidR="003B3433" w:rsidRPr="00FA08DA" w:rsidRDefault="003B3433" w:rsidP="00DC0E6F">
      <w:pPr>
        <w:spacing w:after="0" w:line="240" w:lineRule="auto"/>
        <w:rPr>
          <w:rFonts w:ascii="Times New Roman" w:hAnsi="Times New Roman" w:cs="Times New Roman"/>
          <w:b/>
          <w:bCs/>
          <w:sz w:val="24"/>
          <w:szCs w:val="24"/>
        </w:rPr>
      </w:pPr>
    </w:p>
    <w:p w:rsidR="003B3433" w:rsidRPr="00FA08DA" w:rsidRDefault="001A5D09" w:rsidP="00DC0E6F">
      <w:pPr>
        <w:tabs>
          <w:tab w:val="left" w:pos="993"/>
          <w:tab w:val="left" w:pos="1122"/>
        </w:tabs>
        <w:spacing w:after="0" w:line="240" w:lineRule="auto"/>
        <w:ind w:firstLine="709"/>
        <w:jc w:val="both"/>
        <w:rPr>
          <w:rFonts w:ascii="Times New Roman" w:hAnsi="Times New Roman" w:cs="Times New Roman"/>
          <w:sz w:val="24"/>
          <w:szCs w:val="24"/>
        </w:rPr>
      </w:pPr>
      <w:r w:rsidRPr="00FA08DA">
        <w:rPr>
          <w:rFonts w:ascii="Times New Roman" w:hAnsi="Times New Roman" w:cs="Times New Roman"/>
          <w:sz w:val="24"/>
          <w:szCs w:val="24"/>
        </w:rPr>
        <w:t xml:space="preserve">Informatīvais ziņojums izstrādāts saskaņā ar </w:t>
      </w:r>
      <w:r w:rsidR="003B3433" w:rsidRPr="00FA08DA">
        <w:rPr>
          <w:rFonts w:ascii="Times New Roman" w:hAnsi="Times New Roman" w:cs="Times New Roman"/>
          <w:sz w:val="24"/>
          <w:szCs w:val="24"/>
        </w:rPr>
        <w:t>Valsts prezident</w:t>
      </w:r>
      <w:r w:rsidRPr="00FA08DA">
        <w:rPr>
          <w:rFonts w:ascii="Times New Roman" w:hAnsi="Times New Roman" w:cs="Times New Roman"/>
          <w:sz w:val="24"/>
          <w:szCs w:val="24"/>
        </w:rPr>
        <w:t>a</w:t>
      </w:r>
      <w:r w:rsidR="003B3433" w:rsidRPr="00FA08DA">
        <w:rPr>
          <w:rFonts w:ascii="Times New Roman" w:hAnsi="Times New Roman" w:cs="Times New Roman"/>
          <w:sz w:val="24"/>
          <w:szCs w:val="24"/>
        </w:rPr>
        <w:t xml:space="preserve"> </w:t>
      </w:r>
      <w:r w:rsidRPr="00FA08DA">
        <w:rPr>
          <w:rFonts w:ascii="Times New Roman" w:hAnsi="Times New Roman" w:cs="Times New Roman"/>
          <w:sz w:val="24"/>
          <w:szCs w:val="24"/>
        </w:rPr>
        <w:t>un</w:t>
      </w:r>
      <w:r w:rsidR="003B3433" w:rsidRPr="00FA08DA">
        <w:rPr>
          <w:rFonts w:ascii="Times New Roman" w:hAnsi="Times New Roman" w:cs="Times New Roman"/>
          <w:sz w:val="24"/>
          <w:szCs w:val="24"/>
        </w:rPr>
        <w:t xml:space="preserve"> tieslietu ministr</w:t>
      </w:r>
      <w:r w:rsidRPr="00FA08DA">
        <w:rPr>
          <w:rFonts w:ascii="Times New Roman" w:hAnsi="Times New Roman" w:cs="Times New Roman"/>
          <w:sz w:val="24"/>
          <w:szCs w:val="24"/>
        </w:rPr>
        <w:t>a</w:t>
      </w:r>
      <w:r w:rsidR="003B3433" w:rsidRPr="00FA08DA">
        <w:rPr>
          <w:rFonts w:ascii="Times New Roman" w:hAnsi="Times New Roman" w:cs="Times New Roman"/>
          <w:sz w:val="24"/>
          <w:szCs w:val="24"/>
        </w:rPr>
        <w:t xml:space="preserve"> </w:t>
      </w:r>
      <w:r w:rsidR="00C74A0F" w:rsidRPr="00FA08DA">
        <w:rPr>
          <w:rFonts w:ascii="Times New Roman" w:hAnsi="Times New Roman" w:cs="Times New Roman"/>
          <w:sz w:val="24"/>
          <w:szCs w:val="24"/>
        </w:rPr>
        <w:t xml:space="preserve">2012. gada 12. decembrī </w:t>
      </w:r>
      <w:r w:rsidR="003B3433" w:rsidRPr="00FA08DA">
        <w:rPr>
          <w:rFonts w:ascii="Times New Roman" w:hAnsi="Times New Roman" w:cs="Times New Roman"/>
          <w:sz w:val="24"/>
          <w:szCs w:val="24"/>
        </w:rPr>
        <w:t>izd</w:t>
      </w:r>
      <w:r w:rsidRPr="00FA08DA">
        <w:rPr>
          <w:rFonts w:ascii="Times New Roman" w:hAnsi="Times New Roman" w:cs="Times New Roman"/>
          <w:sz w:val="24"/>
          <w:szCs w:val="24"/>
        </w:rPr>
        <w:t>oto</w:t>
      </w:r>
      <w:r w:rsidR="003B3433" w:rsidRPr="00FA08DA">
        <w:rPr>
          <w:rFonts w:ascii="Times New Roman" w:hAnsi="Times New Roman" w:cs="Times New Roman"/>
          <w:sz w:val="24"/>
          <w:szCs w:val="24"/>
        </w:rPr>
        <w:t xml:space="preserve"> rīkojumu Nr. 7 „Par priekšlikumu izstrādi likumu grozījumu skaita un apjoma samazināšanai”, kas paredz Tieslietu ministrijai, sadarbojoties ar Valsts prezidenta kanceleju, citām iesaistītajām institūcijām un organizācijām, izstrādāt priekšlikumus tiesiskā regulējuma pārmērīgas jaunrades mazināšanai skaitā un apjomā, kā arī radīt priekšnoteikumus pārāk detalizēta un sīkumaina tiesiskā regulējuma novēršanai.</w:t>
      </w:r>
    </w:p>
    <w:p w:rsidR="001A5D09" w:rsidRPr="00FA08DA" w:rsidRDefault="001A5D09" w:rsidP="00662929">
      <w:pPr>
        <w:tabs>
          <w:tab w:val="left" w:pos="993"/>
          <w:tab w:val="left" w:pos="1122"/>
        </w:tabs>
        <w:spacing w:after="0" w:line="240" w:lineRule="auto"/>
        <w:jc w:val="both"/>
        <w:rPr>
          <w:rFonts w:ascii="Times New Roman" w:hAnsi="Times New Roman" w:cs="Times New Roman"/>
          <w:sz w:val="24"/>
          <w:szCs w:val="24"/>
        </w:rPr>
      </w:pPr>
    </w:p>
    <w:p w:rsidR="00662929" w:rsidRPr="00FA08DA" w:rsidRDefault="00662929" w:rsidP="00DC0E6F">
      <w:pPr>
        <w:tabs>
          <w:tab w:val="left" w:pos="993"/>
          <w:tab w:val="left" w:pos="1122"/>
        </w:tabs>
        <w:spacing w:after="0" w:line="240" w:lineRule="auto"/>
        <w:ind w:firstLine="709"/>
        <w:jc w:val="both"/>
        <w:rPr>
          <w:rFonts w:ascii="Times New Roman" w:hAnsi="Times New Roman" w:cs="Times New Roman"/>
          <w:sz w:val="24"/>
          <w:szCs w:val="24"/>
        </w:rPr>
      </w:pPr>
    </w:p>
    <w:p w:rsidR="001A5D09" w:rsidRPr="00FA08DA" w:rsidRDefault="00AE19AE" w:rsidP="00DC0E6F">
      <w:pPr>
        <w:pStyle w:val="Sarakstarindkopa"/>
        <w:numPr>
          <w:ilvl w:val="0"/>
          <w:numId w:val="1"/>
        </w:numPr>
        <w:spacing w:after="0" w:line="240" w:lineRule="auto"/>
        <w:jc w:val="center"/>
        <w:rPr>
          <w:rFonts w:ascii="Times New Roman" w:hAnsi="Times New Roman" w:cs="Times New Roman"/>
          <w:b/>
          <w:bCs/>
          <w:sz w:val="24"/>
          <w:szCs w:val="24"/>
        </w:rPr>
      </w:pPr>
      <w:r w:rsidRPr="00FA08DA">
        <w:rPr>
          <w:rFonts w:ascii="Times New Roman" w:hAnsi="Times New Roman" w:cs="Times New Roman"/>
          <w:b/>
          <w:bCs/>
          <w:sz w:val="24"/>
          <w:szCs w:val="24"/>
        </w:rPr>
        <w:t>Likumi un Ministru kabineta noteikumi – vēsture un skaitļi</w:t>
      </w:r>
    </w:p>
    <w:p w:rsidR="00F41E9F" w:rsidRPr="00FA08DA" w:rsidRDefault="00F41E9F" w:rsidP="00DC0E6F">
      <w:pPr>
        <w:pStyle w:val="Sarakstarindkopa"/>
        <w:spacing w:after="0" w:line="240" w:lineRule="auto"/>
        <w:rPr>
          <w:rFonts w:ascii="Times New Roman" w:hAnsi="Times New Roman" w:cs="Times New Roman"/>
          <w:b/>
          <w:bCs/>
          <w:sz w:val="24"/>
          <w:szCs w:val="24"/>
        </w:rPr>
      </w:pPr>
    </w:p>
    <w:p w:rsidR="006018BD" w:rsidRPr="00FA08DA" w:rsidRDefault="006018BD" w:rsidP="00DC0E6F">
      <w:pPr>
        <w:pStyle w:val="Paraststmeklis"/>
        <w:ind w:firstLine="720"/>
        <w:jc w:val="both"/>
      </w:pPr>
      <w:r w:rsidRPr="00FA08DA">
        <w:t>Ikvienas sabiedrības un valsts dzīves neatņemama prasība ir kārtība un stabilitāte. Bez uzvedības noteikumu nostiprināšanas nav iespējams uzlabot cilvēku kopdzīvi un darbību. Līdz ar to tieši normatīvie a</w:t>
      </w:r>
      <w:r w:rsidR="003D6D60" w:rsidRPr="00FA08DA">
        <w:t xml:space="preserve">kti ir atzīti par demokrātiskas valsts </w:t>
      </w:r>
      <w:r w:rsidRPr="00FA08DA">
        <w:t>oficiāli nostiprinātu sabiedrības uzvedības noteikumu kopumu. Vēl pirmās brīvvalsts tieslietu ministrs Hermanis Apsītis apstiprināja – „Kur ir tiesības, tur ir kārtība, kur kārtība, tur drošība, bet kur drošība, tur miers un saticība”.</w:t>
      </w:r>
    </w:p>
    <w:p w:rsidR="001A5D09" w:rsidRPr="00FA08DA" w:rsidRDefault="006018BD" w:rsidP="00DC0E6F">
      <w:pPr>
        <w:pStyle w:val="Paraststmeklis"/>
        <w:ind w:firstLine="720"/>
        <w:jc w:val="both"/>
      </w:pPr>
      <w:r w:rsidRPr="00FA08DA">
        <w:t>Tiesību ārējā izpausmes forma ir normatīvie akti, kurus ilgu laiku gaitā cilvēki centās uzlabot un pilnveidot. </w:t>
      </w:r>
    </w:p>
    <w:p w:rsidR="001A5D09" w:rsidRPr="00FA08DA" w:rsidRDefault="006870B6" w:rsidP="00DC0E6F">
      <w:pPr>
        <w:pStyle w:val="Sarakstarindkopa"/>
        <w:spacing w:after="0" w:line="240" w:lineRule="auto"/>
        <w:ind w:left="0" w:firstLine="720"/>
        <w:jc w:val="both"/>
        <w:rPr>
          <w:rFonts w:ascii="Times New Roman" w:hAnsi="Times New Roman" w:cs="Times New Roman"/>
          <w:bCs/>
          <w:sz w:val="24"/>
          <w:szCs w:val="24"/>
        </w:rPr>
      </w:pPr>
      <w:r w:rsidRPr="00FA08DA">
        <w:rPr>
          <w:rFonts w:ascii="Times New Roman" w:hAnsi="Times New Roman" w:cs="Times New Roman"/>
          <w:bCs/>
          <w:sz w:val="24"/>
          <w:szCs w:val="24"/>
        </w:rPr>
        <w:t xml:space="preserve">Latvijā </w:t>
      </w:r>
      <w:r w:rsidR="00557A23" w:rsidRPr="00FA08DA">
        <w:rPr>
          <w:rFonts w:ascii="Times New Roman" w:hAnsi="Times New Roman" w:cs="Times New Roman"/>
          <w:bCs/>
          <w:sz w:val="24"/>
          <w:szCs w:val="24"/>
        </w:rPr>
        <w:t>pastāvošie</w:t>
      </w:r>
      <w:r w:rsidRPr="00FA08DA">
        <w:rPr>
          <w:rFonts w:ascii="Times New Roman" w:hAnsi="Times New Roman" w:cs="Times New Roman"/>
          <w:bCs/>
          <w:sz w:val="24"/>
          <w:szCs w:val="24"/>
        </w:rPr>
        <w:t xml:space="preserve"> normatīvo aktu jaunrades principi pamatā balstās uz </w:t>
      </w:r>
      <w:r w:rsidR="00B409C7" w:rsidRPr="00FA08DA">
        <w:rPr>
          <w:rFonts w:ascii="Times New Roman" w:hAnsi="Times New Roman" w:cs="Times New Roman"/>
          <w:bCs/>
          <w:sz w:val="24"/>
          <w:szCs w:val="24"/>
        </w:rPr>
        <w:t xml:space="preserve">vēsturiski izveidojušos </w:t>
      </w:r>
      <w:r w:rsidRPr="00FA08DA">
        <w:rPr>
          <w:rFonts w:ascii="Times New Roman" w:hAnsi="Times New Roman" w:cs="Times New Roman"/>
          <w:bCs/>
          <w:sz w:val="24"/>
          <w:szCs w:val="24"/>
        </w:rPr>
        <w:t xml:space="preserve">nepieciešamību pāriet no padomju laika tiesību jaunrades tradīcijām uz </w:t>
      </w:r>
      <w:r w:rsidR="001C2D7A" w:rsidRPr="00FA08DA">
        <w:rPr>
          <w:rFonts w:ascii="Times New Roman" w:hAnsi="Times New Roman" w:cs="Times New Roman"/>
          <w:bCs/>
          <w:sz w:val="24"/>
          <w:szCs w:val="24"/>
        </w:rPr>
        <w:t xml:space="preserve">kontinentālo tiesību sistēmu, vienlaikus pārņemot ļoti detalizēto </w:t>
      </w:r>
      <w:r w:rsidRPr="00FA08DA">
        <w:rPr>
          <w:rFonts w:ascii="Times New Roman" w:hAnsi="Times New Roman" w:cs="Times New Roman"/>
          <w:bCs/>
          <w:sz w:val="24"/>
          <w:szCs w:val="24"/>
        </w:rPr>
        <w:t>Eiropas Savienības normatīvo regulē</w:t>
      </w:r>
      <w:r w:rsidR="001C2D7A" w:rsidRPr="00FA08DA">
        <w:rPr>
          <w:rFonts w:ascii="Times New Roman" w:hAnsi="Times New Roman" w:cs="Times New Roman"/>
          <w:bCs/>
          <w:sz w:val="24"/>
          <w:szCs w:val="24"/>
        </w:rPr>
        <w:t>jumu</w:t>
      </w:r>
      <w:r w:rsidR="000E59D4" w:rsidRPr="00FA08DA">
        <w:rPr>
          <w:rFonts w:ascii="Times New Roman" w:hAnsi="Times New Roman" w:cs="Times New Roman"/>
          <w:bCs/>
          <w:sz w:val="24"/>
          <w:szCs w:val="24"/>
        </w:rPr>
        <w:t xml:space="preserve">, </w:t>
      </w:r>
      <w:r w:rsidR="001C2D7A" w:rsidRPr="00FA08DA">
        <w:rPr>
          <w:rFonts w:ascii="Times New Roman" w:hAnsi="Times New Roman" w:cs="Times New Roman"/>
          <w:bCs/>
          <w:sz w:val="24"/>
          <w:szCs w:val="24"/>
        </w:rPr>
        <w:t>kas kopsakarā radīja</w:t>
      </w:r>
      <w:r w:rsidR="000E59D4" w:rsidRPr="00FA08DA">
        <w:rPr>
          <w:rFonts w:ascii="Times New Roman" w:hAnsi="Times New Roman" w:cs="Times New Roman"/>
          <w:bCs/>
          <w:sz w:val="24"/>
          <w:szCs w:val="24"/>
        </w:rPr>
        <w:t xml:space="preserve"> būtisku normatīvo aktu </w:t>
      </w:r>
      <w:r w:rsidR="001C2D7A" w:rsidRPr="00FA08DA">
        <w:rPr>
          <w:rFonts w:ascii="Times New Roman" w:hAnsi="Times New Roman" w:cs="Times New Roman"/>
          <w:bCs/>
          <w:sz w:val="24"/>
          <w:szCs w:val="24"/>
        </w:rPr>
        <w:t xml:space="preserve">un to grozījumu </w:t>
      </w:r>
      <w:r w:rsidR="000E59D4" w:rsidRPr="00FA08DA">
        <w:rPr>
          <w:rFonts w:ascii="Times New Roman" w:hAnsi="Times New Roman" w:cs="Times New Roman"/>
          <w:bCs/>
          <w:sz w:val="24"/>
          <w:szCs w:val="24"/>
        </w:rPr>
        <w:t>skaita palielināšanos</w:t>
      </w:r>
      <w:r w:rsidR="001C2D7A" w:rsidRPr="00FA08DA">
        <w:rPr>
          <w:rFonts w:ascii="Times New Roman" w:hAnsi="Times New Roman" w:cs="Times New Roman"/>
          <w:bCs/>
          <w:sz w:val="24"/>
          <w:szCs w:val="24"/>
        </w:rPr>
        <w:t>.</w:t>
      </w:r>
      <w:r w:rsidR="00B409C7" w:rsidRPr="00FA08DA">
        <w:rPr>
          <w:rFonts w:ascii="Times New Roman" w:hAnsi="Times New Roman" w:cs="Times New Roman"/>
          <w:bCs/>
          <w:sz w:val="24"/>
          <w:szCs w:val="24"/>
        </w:rPr>
        <w:t xml:space="preserve"> </w:t>
      </w:r>
    </w:p>
    <w:p w:rsidR="00A578A8" w:rsidRPr="00FA08DA" w:rsidRDefault="00A578A8" w:rsidP="00DC0E6F">
      <w:pPr>
        <w:spacing w:after="0" w:line="240" w:lineRule="auto"/>
        <w:rPr>
          <w:rFonts w:ascii="Times New Roman" w:hAnsi="Times New Roman" w:cs="Times New Roman"/>
          <w:b/>
          <w:bCs/>
          <w:sz w:val="24"/>
          <w:szCs w:val="24"/>
        </w:rPr>
      </w:pPr>
    </w:p>
    <w:p w:rsidR="005C7A6E" w:rsidRPr="00FA08DA" w:rsidRDefault="005C7A6E" w:rsidP="00DC0E6F">
      <w:pPr>
        <w:pStyle w:val="Sarakstarindkopa"/>
        <w:spacing w:after="0" w:line="240" w:lineRule="auto"/>
        <w:jc w:val="center"/>
        <w:rPr>
          <w:rFonts w:ascii="Times New Roman" w:hAnsi="Times New Roman" w:cs="Times New Roman"/>
          <w:b/>
          <w:bCs/>
          <w:sz w:val="24"/>
          <w:szCs w:val="24"/>
        </w:rPr>
      </w:pPr>
      <w:r w:rsidRPr="00FA08DA">
        <w:rPr>
          <w:rFonts w:ascii="Times New Roman" w:hAnsi="Times New Roman" w:cs="Times New Roman"/>
          <w:b/>
          <w:bCs/>
          <w:sz w:val="24"/>
          <w:szCs w:val="24"/>
        </w:rPr>
        <w:t xml:space="preserve">Pieņemto likumu un Ministru kabineta noteikumu skaits </w:t>
      </w:r>
    </w:p>
    <w:p w:rsidR="005C7A6E" w:rsidRPr="00FA08DA" w:rsidRDefault="005C7A6E" w:rsidP="00DC0E6F">
      <w:pPr>
        <w:pStyle w:val="Sarakstarindkopa"/>
        <w:spacing w:after="0" w:line="240" w:lineRule="auto"/>
        <w:jc w:val="center"/>
        <w:rPr>
          <w:rFonts w:ascii="Times New Roman" w:hAnsi="Times New Roman" w:cs="Times New Roman"/>
          <w:b/>
          <w:bCs/>
          <w:sz w:val="24"/>
          <w:szCs w:val="24"/>
        </w:rPr>
      </w:pPr>
      <w:r w:rsidRPr="00FA08DA">
        <w:rPr>
          <w:rFonts w:ascii="Times New Roman" w:hAnsi="Times New Roman" w:cs="Times New Roman"/>
          <w:b/>
          <w:bCs/>
          <w:sz w:val="24"/>
          <w:szCs w:val="24"/>
        </w:rPr>
        <w:t>un grozījumu īpatsvars tajos</w:t>
      </w:r>
      <w:r w:rsidR="005225CB" w:rsidRPr="00FA08DA">
        <w:rPr>
          <w:rStyle w:val="Vresatsauce"/>
          <w:rFonts w:ascii="Times New Roman" w:hAnsi="Times New Roman" w:cs="Times New Roman"/>
          <w:b/>
          <w:bCs/>
          <w:sz w:val="24"/>
          <w:szCs w:val="24"/>
        </w:rPr>
        <w:footnoteReference w:id="1"/>
      </w:r>
    </w:p>
    <w:p w:rsidR="005C7A6E" w:rsidRPr="00FA08DA" w:rsidRDefault="00F8165B" w:rsidP="00DC0E6F">
      <w:pPr>
        <w:pStyle w:val="Sarakstarindkopa"/>
        <w:spacing w:after="0" w:line="240" w:lineRule="auto"/>
        <w:ind w:left="0"/>
        <w:jc w:val="center"/>
        <w:rPr>
          <w:rFonts w:ascii="Times New Roman" w:hAnsi="Times New Roman" w:cs="Times New Roman"/>
          <w:b/>
          <w:bCs/>
          <w:sz w:val="24"/>
          <w:szCs w:val="24"/>
        </w:rPr>
      </w:pPr>
      <w:r w:rsidRPr="00FA08DA">
        <w:rPr>
          <w:noProof/>
          <w:lang w:eastAsia="lv-LV"/>
        </w:rPr>
        <w:drawing>
          <wp:inline distT="0" distB="0" distL="0" distR="0" wp14:anchorId="0C997959" wp14:editId="76D10386">
            <wp:extent cx="5478780" cy="3352800"/>
            <wp:effectExtent l="0" t="0" r="7620" b="0"/>
            <wp:docPr id="2" name="Diagramma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95C42" w:rsidRPr="00FA08DA" w:rsidRDefault="00D66AF8" w:rsidP="00DC0E6F">
      <w:pPr>
        <w:pStyle w:val="Sarakstarindkopa"/>
        <w:spacing w:after="0" w:line="240" w:lineRule="auto"/>
        <w:jc w:val="center"/>
        <w:rPr>
          <w:rFonts w:ascii="Times New Roman" w:hAnsi="Times New Roman" w:cs="Times New Roman"/>
          <w:b/>
          <w:bCs/>
          <w:sz w:val="24"/>
          <w:szCs w:val="24"/>
        </w:rPr>
      </w:pPr>
      <w:r w:rsidRPr="00FA08DA">
        <w:rPr>
          <w:rFonts w:ascii="Times New Roman" w:hAnsi="Times New Roman" w:cs="Times New Roman"/>
          <w:b/>
          <w:bCs/>
          <w:sz w:val="24"/>
          <w:szCs w:val="24"/>
        </w:rPr>
        <w:lastRenderedPageBreak/>
        <w:t>Pieņemto likumu kopskaits un grozījumu īpatsvars tajos</w:t>
      </w:r>
      <w:r w:rsidR="003D2C40" w:rsidRPr="00FA08DA">
        <w:rPr>
          <w:rStyle w:val="Vresatsauce"/>
          <w:rFonts w:ascii="Times New Roman" w:hAnsi="Times New Roman" w:cs="Times New Roman"/>
          <w:b/>
          <w:bCs/>
          <w:sz w:val="24"/>
          <w:szCs w:val="24"/>
        </w:rPr>
        <w:footnoteReference w:id="2"/>
      </w:r>
    </w:p>
    <w:p w:rsidR="00B409C7" w:rsidRPr="00FA08DA" w:rsidRDefault="00AA55C2" w:rsidP="00DC0E6F">
      <w:pPr>
        <w:pStyle w:val="Sarakstarindkopa"/>
        <w:spacing w:after="0" w:line="240" w:lineRule="auto"/>
        <w:ind w:left="0" w:right="-2"/>
        <w:jc w:val="center"/>
        <w:rPr>
          <w:rFonts w:ascii="Times New Roman" w:hAnsi="Times New Roman" w:cs="Times New Roman"/>
          <w:b/>
          <w:bCs/>
          <w:sz w:val="24"/>
          <w:szCs w:val="24"/>
        </w:rPr>
      </w:pPr>
      <w:r w:rsidRPr="00FA08DA">
        <w:rPr>
          <w:noProof/>
          <w:lang w:eastAsia="lv-LV"/>
        </w:rPr>
        <w:drawing>
          <wp:inline distT="0" distB="0" distL="0" distR="0" wp14:anchorId="4B8134B9" wp14:editId="36D07F97">
            <wp:extent cx="6096000" cy="3665220"/>
            <wp:effectExtent l="0" t="0" r="0" b="0"/>
            <wp:docPr id="1" name="Diagramma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68019A" w:rsidRPr="00FA08DA" w:rsidRDefault="0068019A" w:rsidP="00DC0E6F">
      <w:pPr>
        <w:pStyle w:val="Sarakstarindkopa"/>
        <w:spacing w:after="0" w:line="240" w:lineRule="auto"/>
        <w:rPr>
          <w:rFonts w:ascii="Times New Roman" w:hAnsi="Times New Roman" w:cs="Times New Roman"/>
          <w:b/>
          <w:bCs/>
          <w:sz w:val="24"/>
          <w:szCs w:val="24"/>
        </w:rPr>
      </w:pPr>
    </w:p>
    <w:p w:rsidR="00C938A3" w:rsidRPr="00FA08DA" w:rsidRDefault="003B5D5D" w:rsidP="00DC0E6F">
      <w:pPr>
        <w:pStyle w:val="Sarakstarindkopa"/>
        <w:spacing w:after="0" w:line="240" w:lineRule="auto"/>
        <w:jc w:val="center"/>
        <w:rPr>
          <w:rFonts w:ascii="Times New Roman" w:hAnsi="Times New Roman" w:cs="Times New Roman"/>
          <w:b/>
          <w:bCs/>
          <w:sz w:val="24"/>
          <w:szCs w:val="24"/>
        </w:rPr>
      </w:pPr>
      <w:r w:rsidRPr="00FA08DA">
        <w:rPr>
          <w:rFonts w:ascii="Times New Roman" w:hAnsi="Times New Roman" w:cs="Times New Roman"/>
          <w:b/>
          <w:bCs/>
          <w:sz w:val="24"/>
          <w:szCs w:val="24"/>
        </w:rPr>
        <w:t xml:space="preserve">Pieņemto Ministru kabineta noteikumu kopskaits un </w:t>
      </w:r>
    </w:p>
    <w:p w:rsidR="003B5D5D" w:rsidRPr="00FA08DA" w:rsidRDefault="003B5D5D" w:rsidP="00DC0E6F">
      <w:pPr>
        <w:pStyle w:val="Sarakstarindkopa"/>
        <w:spacing w:after="0" w:line="240" w:lineRule="auto"/>
        <w:jc w:val="center"/>
        <w:rPr>
          <w:rFonts w:ascii="Times New Roman" w:hAnsi="Times New Roman" w:cs="Times New Roman"/>
          <w:b/>
          <w:bCs/>
          <w:sz w:val="24"/>
          <w:szCs w:val="24"/>
        </w:rPr>
      </w:pPr>
      <w:r w:rsidRPr="00FA08DA">
        <w:rPr>
          <w:rFonts w:ascii="Times New Roman" w:hAnsi="Times New Roman" w:cs="Times New Roman"/>
          <w:b/>
          <w:bCs/>
          <w:sz w:val="24"/>
          <w:szCs w:val="24"/>
        </w:rPr>
        <w:t>grozījumu īpatsvars tajos</w:t>
      </w:r>
      <w:r w:rsidRPr="00FA08DA">
        <w:rPr>
          <w:rStyle w:val="Vresatsauce"/>
          <w:rFonts w:ascii="Times New Roman" w:hAnsi="Times New Roman" w:cs="Times New Roman"/>
          <w:b/>
          <w:bCs/>
          <w:sz w:val="24"/>
          <w:szCs w:val="24"/>
        </w:rPr>
        <w:footnoteReference w:id="3"/>
      </w:r>
    </w:p>
    <w:p w:rsidR="003B5D5D" w:rsidRPr="00FA08DA" w:rsidRDefault="00AA55C2" w:rsidP="00DC0E6F">
      <w:pPr>
        <w:pStyle w:val="Sarakstarindkopa"/>
        <w:spacing w:after="0" w:line="240" w:lineRule="auto"/>
        <w:ind w:left="0"/>
        <w:jc w:val="both"/>
        <w:rPr>
          <w:rFonts w:ascii="Times New Roman" w:hAnsi="Times New Roman" w:cs="Times New Roman"/>
          <w:bCs/>
          <w:sz w:val="24"/>
          <w:szCs w:val="24"/>
        </w:rPr>
      </w:pPr>
      <w:r w:rsidRPr="00FA08DA">
        <w:rPr>
          <w:noProof/>
          <w:lang w:eastAsia="lv-LV"/>
        </w:rPr>
        <w:drawing>
          <wp:inline distT="0" distB="0" distL="0" distR="0" wp14:anchorId="77BB8A49" wp14:editId="70B508D4">
            <wp:extent cx="5829300" cy="3878580"/>
            <wp:effectExtent l="0" t="0" r="0" b="7620"/>
            <wp:docPr id="3" name="Diagramma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137A5" w:rsidRPr="00FA08DA" w:rsidRDefault="00E137A5" w:rsidP="00DC0E6F">
      <w:pPr>
        <w:pStyle w:val="Sarakstarindkopa"/>
        <w:spacing w:after="0" w:line="240" w:lineRule="auto"/>
        <w:ind w:left="0" w:firstLine="720"/>
        <w:jc w:val="both"/>
        <w:rPr>
          <w:rFonts w:ascii="Times New Roman" w:hAnsi="Times New Roman" w:cs="Times New Roman"/>
          <w:sz w:val="24"/>
          <w:szCs w:val="24"/>
        </w:rPr>
      </w:pPr>
      <w:r w:rsidRPr="00FA08DA">
        <w:rPr>
          <w:rFonts w:ascii="Times New Roman" w:hAnsi="Times New Roman" w:cs="Times New Roman"/>
          <w:bCs/>
          <w:sz w:val="24"/>
          <w:szCs w:val="24"/>
        </w:rPr>
        <w:lastRenderedPageBreak/>
        <w:t xml:space="preserve">Gan likumu, gan Ministru kabineta noteikumu skaitam ir tendence pieaugt. </w:t>
      </w:r>
      <w:r w:rsidR="00A90DA3" w:rsidRPr="00FA08DA">
        <w:rPr>
          <w:rFonts w:ascii="Times New Roman" w:hAnsi="Times New Roman" w:cs="Times New Roman"/>
          <w:bCs/>
          <w:sz w:val="24"/>
          <w:szCs w:val="24"/>
        </w:rPr>
        <w:t xml:space="preserve">Tomēr, </w:t>
      </w:r>
      <w:r w:rsidRPr="00FA08DA">
        <w:rPr>
          <w:rFonts w:ascii="Times New Roman" w:hAnsi="Times New Roman" w:cs="Times New Roman"/>
          <w:bCs/>
          <w:sz w:val="24"/>
          <w:szCs w:val="24"/>
        </w:rPr>
        <w:t>neraugoties uz 2011. un 2012. gadā sasniegto normatīvo aktu un to grozījumu skaita samazināšanos, 2013. gadā pieņemto normatīvo aktu skaits</w:t>
      </w:r>
      <w:r w:rsidR="002F69C1" w:rsidRPr="00FA08DA">
        <w:rPr>
          <w:rFonts w:ascii="Times New Roman" w:hAnsi="Times New Roman" w:cs="Times New Roman"/>
          <w:bCs/>
          <w:sz w:val="24"/>
          <w:szCs w:val="24"/>
        </w:rPr>
        <w:t xml:space="preserve"> sasniedza</w:t>
      </w:r>
      <w:r w:rsidR="00A45A3B" w:rsidRPr="00FA08DA">
        <w:rPr>
          <w:rFonts w:ascii="Times New Roman" w:hAnsi="Times New Roman" w:cs="Times New Roman"/>
          <w:bCs/>
          <w:sz w:val="24"/>
          <w:szCs w:val="24"/>
        </w:rPr>
        <w:t xml:space="preserve"> </w:t>
      </w:r>
      <w:r w:rsidR="00A90DA3" w:rsidRPr="00FA08DA">
        <w:rPr>
          <w:rFonts w:ascii="Times New Roman" w:hAnsi="Times New Roman" w:cs="Times New Roman"/>
          <w:bCs/>
          <w:sz w:val="24"/>
          <w:szCs w:val="24"/>
        </w:rPr>
        <w:t>jaunus rekordus</w:t>
      </w:r>
      <w:r w:rsidR="00A45A3B" w:rsidRPr="00FA08DA">
        <w:rPr>
          <w:rFonts w:ascii="Times New Roman" w:hAnsi="Times New Roman" w:cs="Times New Roman"/>
          <w:bCs/>
          <w:sz w:val="24"/>
          <w:szCs w:val="24"/>
        </w:rPr>
        <w:t>, jo s</w:t>
      </w:r>
      <w:r w:rsidRPr="00FA08DA">
        <w:rPr>
          <w:rFonts w:ascii="Times New Roman" w:hAnsi="Times New Roman" w:cs="Times New Roman"/>
          <w:sz w:val="24"/>
          <w:szCs w:val="24"/>
        </w:rPr>
        <w:t xml:space="preserve">askaņā ar </w:t>
      </w:r>
      <w:r w:rsidR="008151B7" w:rsidRPr="00FA08DA">
        <w:rPr>
          <w:rFonts w:ascii="Times New Roman" w:hAnsi="Times New Roman" w:cs="Times New Roman"/>
          <w:sz w:val="24"/>
          <w:szCs w:val="24"/>
        </w:rPr>
        <w:t xml:space="preserve">Koncepciju par normatīvo aktu sakārtošanu saistībā ar eiro ieviešanu Latvijā (apstiprināta ar </w:t>
      </w:r>
      <w:r w:rsidR="00886F6B" w:rsidRPr="00FA08DA">
        <w:rPr>
          <w:rFonts w:ascii="Times New Roman" w:hAnsi="Times New Roman" w:cs="Times New Roman"/>
          <w:sz w:val="24"/>
          <w:szCs w:val="24"/>
        </w:rPr>
        <w:t>Ministru kabineta 2012.</w:t>
      </w:r>
      <w:r w:rsidR="008151B7" w:rsidRPr="00FA08DA">
        <w:rPr>
          <w:rFonts w:ascii="Times New Roman" w:hAnsi="Times New Roman" w:cs="Times New Roman"/>
          <w:sz w:val="24"/>
          <w:szCs w:val="24"/>
        </w:rPr>
        <w:t> </w:t>
      </w:r>
      <w:r w:rsidR="00886F6B" w:rsidRPr="00FA08DA">
        <w:rPr>
          <w:rFonts w:ascii="Times New Roman" w:hAnsi="Times New Roman" w:cs="Times New Roman"/>
          <w:sz w:val="24"/>
          <w:szCs w:val="24"/>
        </w:rPr>
        <w:t>gada 27.</w:t>
      </w:r>
      <w:r w:rsidR="008151B7" w:rsidRPr="00FA08DA">
        <w:rPr>
          <w:rFonts w:ascii="Times New Roman" w:hAnsi="Times New Roman" w:cs="Times New Roman"/>
          <w:sz w:val="24"/>
          <w:szCs w:val="24"/>
        </w:rPr>
        <w:t> </w:t>
      </w:r>
      <w:r w:rsidR="00886F6B" w:rsidRPr="00FA08DA">
        <w:rPr>
          <w:rFonts w:ascii="Times New Roman" w:hAnsi="Times New Roman" w:cs="Times New Roman"/>
          <w:sz w:val="24"/>
          <w:szCs w:val="24"/>
        </w:rPr>
        <w:t>jūnija rīkojum</w:t>
      </w:r>
      <w:r w:rsidR="008151B7" w:rsidRPr="00FA08DA">
        <w:rPr>
          <w:rFonts w:ascii="Times New Roman" w:hAnsi="Times New Roman" w:cs="Times New Roman"/>
          <w:sz w:val="24"/>
          <w:szCs w:val="24"/>
        </w:rPr>
        <w:t>u</w:t>
      </w:r>
      <w:r w:rsidR="00886F6B" w:rsidRPr="00FA08DA">
        <w:rPr>
          <w:rFonts w:ascii="Times New Roman" w:hAnsi="Times New Roman" w:cs="Times New Roman"/>
          <w:sz w:val="24"/>
          <w:szCs w:val="24"/>
        </w:rPr>
        <w:t xml:space="preserve"> Nr.</w:t>
      </w:r>
      <w:r w:rsidR="008151B7" w:rsidRPr="00FA08DA">
        <w:rPr>
          <w:rFonts w:ascii="Times New Roman" w:hAnsi="Times New Roman" w:cs="Times New Roman"/>
          <w:sz w:val="24"/>
          <w:szCs w:val="24"/>
        </w:rPr>
        <w:t> </w:t>
      </w:r>
      <w:r w:rsidR="00886F6B" w:rsidRPr="00FA08DA">
        <w:rPr>
          <w:rFonts w:ascii="Times New Roman" w:hAnsi="Times New Roman" w:cs="Times New Roman"/>
          <w:sz w:val="24"/>
          <w:szCs w:val="24"/>
        </w:rPr>
        <w:t>282</w:t>
      </w:r>
      <w:r w:rsidR="008151B7" w:rsidRPr="00FA08DA">
        <w:rPr>
          <w:rFonts w:ascii="Times New Roman" w:hAnsi="Times New Roman" w:cs="Times New Roman"/>
          <w:sz w:val="24"/>
          <w:szCs w:val="24"/>
        </w:rPr>
        <w:t>)</w:t>
      </w:r>
      <w:r w:rsidRPr="00FA08DA">
        <w:rPr>
          <w:rFonts w:ascii="Times New Roman" w:hAnsi="Times New Roman" w:cs="Times New Roman"/>
          <w:sz w:val="24"/>
          <w:szCs w:val="24"/>
        </w:rPr>
        <w:t xml:space="preserve">, eiro ieviešanas dēļ </w:t>
      </w:r>
      <w:r w:rsidR="00B24625" w:rsidRPr="00FA08DA">
        <w:rPr>
          <w:rFonts w:ascii="Times New Roman" w:hAnsi="Times New Roman" w:cs="Times New Roman"/>
          <w:sz w:val="24"/>
          <w:szCs w:val="24"/>
        </w:rPr>
        <w:t xml:space="preserve">grozījumus </w:t>
      </w:r>
      <w:r w:rsidR="002F69C1" w:rsidRPr="00FA08DA">
        <w:rPr>
          <w:rFonts w:ascii="Times New Roman" w:hAnsi="Times New Roman" w:cs="Times New Roman"/>
          <w:sz w:val="24"/>
          <w:szCs w:val="24"/>
        </w:rPr>
        <w:t xml:space="preserve">bija </w:t>
      </w:r>
      <w:r w:rsidR="00B24625" w:rsidRPr="00FA08DA">
        <w:rPr>
          <w:rFonts w:ascii="Times New Roman" w:hAnsi="Times New Roman" w:cs="Times New Roman"/>
          <w:sz w:val="24"/>
          <w:szCs w:val="24"/>
        </w:rPr>
        <w:t>nepieciešams veikt</w:t>
      </w:r>
      <w:r w:rsidRPr="00FA08DA">
        <w:rPr>
          <w:rFonts w:ascii="Times New Roman" w:hAnsi="Times New Roman" w:cs="Times New Roman"/>
          <w:sz w:val="24"/>
          <w:szCs w:val="24"/>
        </w:rPr>
        <w:t xml:space="preserve"> 11</w:t>
      </w:r>
      <w:r w:rsidR="00631B51" w:rsidRPr="00FA08DA">
        <w:rPr>
          <w:rFonts w:ascii="Times New Roman" w:hAnsi="Times New Roman" w:cs="Times New Roman"/>
          <w:sz w:val="24"/>
          <w:szCs w:val="24"/>
        </w:rPr>
        <w:t>4</w:t>
      </w:r>
      <w:r w:rsidRPr="00FA08DA">
        <w:rPr>
          <w:rFonts w:ascii="Times New Roman" w:hAnsi="Times New Roman" w:cs="Times New Roman"/>
          <w:sz w:val="24"/>
          <w:szCs w:val="24"/>
        </w:rPr>
        <w:t xml:space="preserve"> likum</w:t>
      </w:r>
      <w:r w:rsidR="00B24625" w:rsidRPr="00FA08DA">
        <w:rPr>
          <w:rFonts w:ascii="Times New Roman" w:hAnsi="Times New Roman" w:cs="Times New Roman"/>
          <w:sz w:val="24"/>
          <w:szCs w:val="24"/>
        </w:rPr>
        <w:t>os</w:t>
      </w:r>
      <w:r w:rsidRPr="00FA08DA">
        <w:rPr>
          <w:rFonts w:ascii="Times New Roman" w:hAnsi="Times New Roman" w:cs="Times New Roman"/>
          <w:sz w:val="24"/>
          <w:szCs w:val="24"/>
        </w:rPr>
        <w:t xml:space="preserve"> un 805 Ministru kabineta noteikum</w:t>
      </w:r>
      <w:r w:rsidR="00B24625" w:rsidRPr="00FA08DA">
        <w:rPr>
          <w:rFonts w:ascii="Times New Roman" w:hAnsi="Times New Roman" w:cs="Times New Roman"/>
          <w:sz w:val="24"/>
          <w:szCs w:val="24"/>
        </w:rPr>
        <w:t>os</w:t>
      </w:r>
      <w:r w:rsidR="00631B51" w:rsidRPr="00FA08DA">
        <w:rPr>
          <w:rFonts w:ascii="Times New Roman" w:hAnsi="Times New Roman" w:cs="Times New Roman"/>
          <w:sz w:val="24"/>
          <w:szCs w:val="24"/>
        </w:rPr>
        <w:t>.</w:t>
      </w:r>
    </w:p>
    <w:p w:rsidR="00843A6B" w:rsidRPr="00FA08DA" w:rsidRDefault="00B24625" w:rsidP="00843A6B">
      <w:pPr>
        <w:pStyle w:val="Sarakstarindkopa"/>
        <w:spacing w:after="0" w:line="240" w:lineRule="auto"/>
        <w:ind w:left="0" w:firstLine="720"/>
        <w:jc w:val="both"/>
        <w:rPr>
          <w:rStyle w:val="c9"/>
          <w:rFonts w:ascii="Times New Roman" w:hAnsi="Times New Roman" w:cs="Times New Roman"/>
          <w:sz w:val="24"/>
          <w:szCs w:val="24"/>
        </w:rPr>
      </w:pPr>
      <w:r w:rsidRPr="00FA08DA">
        <w:rPr>
          <w:rFonts w:ascii="Times New Roman" w:hAnsi="Times New Roman" w:cs="Times New Roman"/>
          <w:sz w:val="24"/>
          <w:szCs w:val="24"/>
        </w:rPr>
        <w:t>Ikviena normatīv</w:t>
      </w:r>
      <w:r w:rsidR="00185BD2" w:rsidRPr="00FA08DA">
        <w:rPr>
          <w:rFonts w:ascii="Times New Roman" w:hAnsi="Times New Roman" w:cs="Times New Roman"/>
          <w:sz w:val="24"/>
          <w:szCs w:val="24"/>
        </w:rPr>
        <w:t>ā</w:t>
      </w:r>
      <w:r w:rsidRPr="00FA08DA">
        <w:rPr>
          <w:rFonts w:ascii="Times New Roman" w:hAnsi="Times New Roman" w:cs="Times New Roman"/>
          <w:sz w:val="24"/>
          <w:szCs w:val="24"/>
        </w:rPr>
        <w:t xml:space="preserve"> akta </w:t>
      </w:r>
      <w:r w:rsidR="002E1869" w:rsidRPr="00FA08DA">
        <w:rPr>
          <w:rFonts w:ascii="Times New Roman" w:hAnsi="Times New Roman" w:cs="Times New Roman"/>
          <w:sz w:val="24"/>
          <w:szCs w:val="24"/>
        </w:rPr>
        <w:t xml:space="preserve">vai tā </w:t>
      </w:r>
      <w:r w:rsidRPr="00FA08DA">
        <w:rPr>
          <w:rFonts w:ascii="Times New Roman" w:hAnsi="Times New Roman" w:cs="Times New Roman"/>
          <w:sz w:val="24"/>
          <w:szCs w:val="24"/>
        </w:rPr>
        <w:t>grozījum</w:t>
      </w:r>
      <w:r w:rsidR="002E1869" w:rsidRPr="00FA08DA">
        <w:rPr>
          <w:rFonts w:ascii="Times New Roman" w:hAnsi="Times New Roman" w:cs="Times New Roman"/>
          <w:sz w:val="24"/>
          <w:szCs w:val="24"/>
        </w:rPr>
        <w:t>u</w:t>
      </w:r>
      <w:r w:rsidRPr="00FA08DA">
        <w:rPr>
          <w:rFonts w:ascii="Times New Roman" w:hAnsi="Times New Roman" w:cs="Times New Roman"/>
          <w:sz w:val="24"/>
          <w:szCs w:val="24"/>
        </w:rPr>
        <w:t xml:space="preserve"> izstrāde rada gan administratīvos, gan finansiālos izdevumus. </w:t>
      </w:r>
      <w:r w:rsidR="00E137A5" w:rsidRPr="00FA08DA">
        <w:rPr>
          <w:rStyle w:val="c9"/>
          <w:rFonts w:ascii="Times New Roman" w:hAnsi="Times New Roman" w:cs="Times New Roman"/>
          <w:sz w:val="24"/>
          <w:szCs w:val="24"/>
        </w:rPr>
        <w:t xml:space="preserve">Tieslietu ministrijā </w:t>
      </w:r>
      <w:r w:rsidR="007D137F" w:rsidRPr="00FA08DA">
        <w:rPr>
          <w:rStyle w:val="c9"/>
          <w:rFonts w:ascii="Times New Roman" w:hAnsi="Times New Roman" w:cs="Times New Roman"/>
          <w:sz w:val="24"/>
          <w:szCs w:val="24"/>
        </w:rPr>
        <w:t xml:space="preserve">2011. gada 16. februārī </w:t>
      </w:r>
      <w:r w:rsidR="00E137A5" w:rsidRPr="00FA08DA">
        <w:rPr>
          <w:rStyle w:val="c9"/>
          <w:rFonts w:ascii="Times New Roman" w:hAnsi="Times New Roman" w:cs="Times New Roman"/>
          <w:sz w:val="24"/>
          <w:szCs w:val="24"/>
        </w:rPr>
        <w:t>tika saņemta atsevišķu Saeimas deputātu vēstule, kurā tika aprēķināts, ka viena likumprojekta izskatīšana Saeimā izmaksā aptuveni 20 000 latu</w:t>
      </w:r>
      <w:r w:rsidR="000A605C" w:rsidRPr="00FA08DA">
        <w:rPr>
          <w:rStyle w:val="c9"/>
          <w:rFonts w:ascii="Times New Roman" w:hAnsi="Times New Roman" w:cs="Times New Roman"/>
          <w:sz w:val="24"/>
          <w:szCs w:val="24"/>
        </w:rPr>
        <w:t xml:space="preserve"> (informatīvā ziņojuma</w:t>
      </w:r>
      <w:r w:rsidR="00492FC5" w:rsidRPr="00FA08DA">
        <w:rPr>
          <w:rStyle w:val="c9"/>
          <w:rFonts w:ascii="Times New Roman" w:hAnsi="Times New Roman" w:cs="Times New Roman"/>
          <w:sz w:val="24"/>
          <w:szCs w:val="24"/>
        </w:rPr>
        <w:t xml:space="preserve"> </w:t>
      </w:r>
      <w:r w:rsidR="000A605C" w:rsidRPr="00FA08DA">
        <w:rPr>
          <w:rStyle w:val="c9"/>
          <w:rFonts w:ascii="Times New Roman" w:hAnsi="Times New Roman" w:cs="Times New Roman"/>
          <w:sz w:val="24"/>
          <w:szCs w:val="24"/>
        </w:rPr>
        <w:t>pielikums)</w:t>
      </w:r>
      <w:r w:rsidR="00E137A5" w:rsidRPr="00FA08DA">
        <w:rPr>
          <w:rStyle w:val="c9"/>
          <w:rFonts w:ascii="Times New Roman" w:hAnsi="Times New Roman" w:cs="Times New Roman"/>
          <w:sz w:val="24"/>
          <w:szCs w:val="24"/>
        </w:rPr>
        <w:t xml:space="preserve">. </w:t>
      </w:r>
      <w:r w:rsidR="002E1869" w:rsidRPr="00FA08DA">
        <w:rPr>
          <w:rStyle w:val="c9"/>
          <w:rFonts w:ascii="Times New Roman" w:hAnsi="Times New Roman" w:cs="Times New Roman"/>
          <w:sz w:val="24"/>
          <w:szCs w:val="24"/>
        </w:rPr>
        <w:t>Šīs izmaksas tika aprēķinātas tikai par procesiem Saeimā, neskaitot izmaksas, kuras veidojas, sagatavojot likumprojektu un izskatot to Ministru kabinetā</w:t>
      </w:r>
      <w:r w:rsidR="00843A6B" w:rsidRPr="00FA08DA">
        <w:rPr>
          <w:rStyle w:val="c9"/>
          <w:rFonts w:ascii="Times New Roman" w:hAnsi="Times New Roman" w:cs="Times New Roman"/>
          <w:sz w:val="24"/>
          <w:szCs w:val="24"/>
        </w:rPr>
        <w:t>.</w:t>
      </w:r>
    </w:p>
    <w:p w:rsidR="009F0981" w:rsidRPr="00FA08DA" w:rsidRDefault="007D137F" w:rsidP="00DC0E6F">
      <w:pPr>
        <w:pStyle w:val="Sarakstarindkopa"/>
        <w:spacing w:after="0" w:line="240" w:lineRule="auto"/>
        <w:ind w:left="0" w:firstLine="720"/>
        <w:jc w:val="both"/>
        <w:rPr>
          <w:rStyle w:val="c9"/>
          <w:rFonts w:ascii="Times New Roman" w:hAnsi="Times New Roman" w:cs="Times New Roman"/>
          <w:sz w:val="24"/>
          <w:szCs w:val="24"/>
        </w:rPr>
      </w:pPr>
      <w:r w:rsidRPr="00FA08DA">
        <w:rPr>
          <w:rStyle w:val="c9"/>
          <w:rFonts w:ascii="Times New Roman" w:hAnsi="Times New Roman" w:cs="Times New Roman"/>
          <w:sz w:val="24"/>
          <w:szCs w:val="24"/>
        </w:rPr>
        <w:t xml:space="preserve">Apjomīgs normatīvo aktu skaits rada ne tikai būtisku finansiālu ietekmi, bet arī negatīvi ietekmē sabiedrības </w:t>
      </w:r>
      <w:r w:rsidR="0069528B" w:rsidRPr="00FA08DA">
        <w:rPr>
          <w:rStyle w:val="c9"/>
          <w:rFonts w:ascii="Times New Roman" w:hAnsi="Times New Roman" w:cs="Times New Roman"/>
          <w:sz w:val="24"/>
          <w:szCs w:val="24"/>
        </w:rPr>
        <w:t>attieksmi pret normatīviem aktiem, likumdevēju</w:t>
      </w:r>
      <w:r w:rsidR="00F41E9F" w:rsidRPr="00FA08DA">
        <w:rPr>
          <w:rStyle w:val="c9"/>
          <w:rFonts w:ascii="Times New Roman" w:hAnsi="Times New Roman" w:cs="Times New Roman"/>
          <w:sz w:val="24"/>
          <w:szCs w:val="24"/>
        </w:rPr>
        <w:t xml:space="preserve">, </w:t>
      </w:r>
      <w:r w:rsidR="0069528B" w:rsidRPr="00FA08DA">
        <w:rPr>
          <w:rStyle w:val="c9"/>
          <w:rFonts w:ascii="Times New Roman" w:hAnsi="Times New Roman" w:cs="Times New Roman"/>
          <w:sz w:val="24"/>
          <w:szCs w:val="24"/>
        </w:rPr>
        <w:t xml:space="preserve">valdību </w:t>
      </w:r>
      <w:r w:rsidR="00F41E9F" w:rsidRPr="00FA08DA">
        <w:rPr>
          <w:rStyle w:val="c9"/>
          <w:rFonts w:ascii="Times New Roman" w:hAnsi="Times New Roman" w:cs="Times New Roman"/>
          <w:sz w:val="24"/>
          <w:szCs w:val="24"/>
        </w:rPr>
        <w:t xml:space="preserve">un valsti </w:t>
      </w:r>
      <w:r w:rsidR="0069528B" w:rsidRPr="00FA08DA">
        <w:rPr>
          <w:rStyle w:val="c9"/>
          <w:rFonts w:ascii="Times New Roman" w:hAnsi="Times New Roman" w:cs="Times New Roman"/>
          <w:sz w:val="24"/>
          <w:szCs w:val="24"/>
        </w:rPr>
        <w:t xml:space="preserve">kopumā. </w:t>
      </w:r>
      <w:r w:rsidR="0069528B" w:rsidRPr="00FA08DA">
        <w:rPr>
          <w:rFonts w:ascii="Times New Roman" w:hAnsi="Times New Roman" w:cs="Times New Roman"/>
          <w:bCs/>
          <w:sz w:val="24"/>
          <w:szCs w:val="24"/>
        </w:rPr>
        <w:t>Piemēram, uz 2013. gada 1. septembri spēkā ir 1441 likumi</w:t>
      </w:r>
      <w:r w:rsidR="007356A2" w:rsidRPr="00FA08DA">
        <w:rPr>
          <w:rFonts w:ascii="Times New Roman" w:hAnsi="Times New Roman" w:cs="Times New Roman"/>
          <w:bCs/>
          <w:sz w:val="24"/>
          <w:szCs w:val="24"/>
        </w:rPr>
        <w:t xml:space="preserve"> (</w:t>
      </w:r>
      <w:r w:rsidR="0069528B" w:rsidRPr="00FA08DA">
        <w:rPr>
          <w:rFonts w:ascii="Times New Roman" w:hAnsi="Times New Roman" w:cs="Times New Roman"/>
          <w:bCs/>
          <w:sz w:val="24"/>
          <w:szCs w:val="24"/>
        </w:rPr>
        <w:t>neskaitot likumu grozījumus</w:t>
      </w:r>
      <w:r w:rsidR="007356A2" w:rsidRPr="00FA08DA">
        <w:rPr>
          <w:rFonts w:ascii="Times New Roman" w:hAnsi="Times New Roman" w:cs="Times New Roman"/>
          <w:bCs/>
          <w:sz w:val="24"/>
          <w:szCs w:val="24"/>
        </w:rPr>
        <w:t>)</w:t>
      </w:r>
      <w:r w:rsidR="0069528B" w:rsidRPr="00FA08DA">
        <w:rPr>
          <w:rFonts w:ascii="Times New Roman" w:hAnsi="Times New Roman" w:cs="Times New Roman"/>
          <w:bCs/>
          <w:sz w:val="24"/>
          <w:szCs w:val="24"/>
        </w:rPr>
        <w:t xml:space="preserve"> un 3707 Ministru kabineta noteikumi</w:t>
      </w:r>
      <w:r w:rsidR="007356A2" w:rsidRPr="00FA08DA">
        <w:rPr>
          <w:rFonts w:ascii="Times New Roman" w:hAnsi="Times New Roman" w:cs="Times New Roman"/>
          <w:bCs/>
          <w:sz w:val="24"/>
          <w:szCs w:val="24"/>
        </w:rPr>
        <w:t xml:space="preserve"> (</w:t>
      </w:r>
      <w:r w:rsidR="0069528B" w:rsidRPr="00FA08DA">
        <w:rPr>
          <w:rFonts w:ascii="Times New Roman" w:hAnsi="Times New Roman" w:cs="Times New Roman"/>
          <w:bCs/>
          <w:sz w:val="24"/>
          <w:szCs w:val="24"/>
        </w:rPr>
        <w:t>neskaitot Ministru kabineta noteikumu grozījumus</w:t>
      </w:r>
      <w:r w:rsidR="007356A2" w:rsidRPr="00FA08DA">
        <w:rPr>
          <w:rFonts w:ascii="Times New Roman" w:hAnsi="Times New Roman" w:cs="Times New Roman"/>
          <w:bCs/>
          <w:sz w:val="24"/>
          <w:szCs w:val="24"/>
        </w:rPr>
        <w:t>)</w:t>
      </w:r>
      <w:r w:rsidR="0069528B" w:rsidRPr="00FA08DA">
        <w:rPr>
          <w:rFonts w:ascii="Times New Roman" w:hAnsi="Times New Roman" w:cs="Times New Roman"/>
          <w:bCs/>
          <w:sz w:val="24"/>
          <w:szCs w:val="24"/>
        </w:rPr>
        <w:t xml:space="preserve">. </w:t>
      </w:r>
      <w:r w:rsidR="007356A2" w:rsidRPr="00FA08DA">
        <w:rPr>
          <w:rFonts w:ascii="Times New Roman" w:hAnsi="Times New Roman" w:cs="Times New Roman"/>
          <w:bCs/>
          <w:sz w:val="24"/>
          <w:szCs w:val="24"/>
        </w:rPr>
        <w:t xml:space="preserve">Pie šāda normatīvo aktu daudzuma </w:t>
      </w:r>
      <w:r w:rsidR="00042A4D" w:rsidRPr="00FA08DA">
        <w:rPr>
          <w:rStyle w:val="c9"/>
          <w:rFonts w:ascii="Times New Roman" w:hAnsi="Times New Roman" w:cs="Times New Roman"/>
          <w:sz w:val="24"/>
          <w:szCs w:val="24"/>
        </w:rPr>
        <w:t>ir apšaubāmas indivīda</w:t>
      </w:r>
      <w:r w:rsidR="0069528B" w:rsidRPr="00FA08DA">
        <w:rPr>
          <w:rStyle w:val="c9"/>
          <w:rFonts w:ascii="Times New Roman" w:hAnsi="Times New Roman" w:cs="Times New Roman"/>
          <w:sz w:val="24"/>
          <w:szCs w:val="24"/>
        </w:rPr>
        <w:t xml:space="preserve"> </w:t>
      </w:r>
      <w:r w:rsidR="00042A4D" w:rsidRPr="00FA08DA">
        <w:rPr>
          <w:rStyle w:val="c9"/>
          <w:rFonts w:ascii="Times New Roman" w:hAnsi="Times New Roman" w:cs="Times New Roman"/>
          <w:sz w:val="24"/>
          <w:szCs w:val="24"/>
        </w:rPr>
        <w:t>iespējas</w:t>
      </w:r>
      <w:r w:rsidR="0069528B" w:rsidRPr="00FA08DA">
        <w:rPr>
          <w:rStyle w:val="c9"/>
          <w:rFonts w:ascii="Times New Roman" w:hAnsi="Times New Roman" w:cs="Times New Roman"/>
          <w:sz w:val="24"/>
          <w:szCs w:val="24"/>
        </w:rPr>
        <w:t xml:space="preserve"> </w:t>
      </w:r>
      <w:r w:rsidR="007356A2" w:rsidRPr="00FA08DA">
        <w:rPr>
          <w:rStyle w:val="c9"/>
          <w:rFonts w:ascii="Times New Roman" w:hAnsi="Times New Roman" w:cs="Times New Roman"/>
          <w:sz w:val="24"/>
          <w:szCs w:val="24"/>
        </w:rPr>
        <w:t xml:space="preserve">brīvi </w:t>
      </w:r>
      <w:r w:rsidR="0069528B" w:rsidRPr="00FA08DA">
        <w:rPr>
          <w:rStyle w:val="c9"/>
          <w:rFonts w:ascii="Times New Roman" w:hAnsi="Times New Roman" w:cs="Times New Roman"/>
          <w:sz w:val="24"/>
          <w:szCs w:val="24"/>
        </w:rPr>
        <w:t>orientēties normatīv</w:t>
      </w:r>
      <w:r w:rsidR="007356A2" w:rsidRPr="00FA08DA">
        <w:rPr>
          <w:rStyle w:val="c9"/>
          <w:rFonts w:ascii="Times New Roman" w:hAnsi="Times New Roman" w:cs="Times New Roman"/>
          <w:sz w:val="24"/>
          <w:szCs w:val="24"/>
        </w:rPr>
        <w:t>ajā</w:t>
      </w:r>
      <w:r w:rsidR="0069528B" w:rsidRPr="00FA08DA">
        <w:rPr>
          <w:rStyle w:val="c9"/>
          <w:rFonts w:ascii="Times New Roman" w:hAnsi="Times New Roman" w:cs="Times New Roman"/>
          <w:sz w:val="24"/>
          <w:szCs w:val="24"/>
        </w:rPr>
        <w:t xml:space="preserve"> </w:t>
      </w:r>
      <w:r w:rsidR="007356A2" w:rsidRPr="00FA08DA">
        <w:rPr>
          <w:rStyle w:val="c9"/>
          <w:rFonts w:ascii="Times New Roman" w:hAnsi="Times New Roman" w:cs="Times New Roman"/>
          <w:sz w:val="24"/>
          <w:szCs w:val="24"/>
        </w:rPr>
        <w:t>r</w:t>
      </w:r>
      <w:r w:rsidR="004B4CD0" w:rsidRPr="00FA08DA">
        <w:rPr>
          <w:rStyle w:val="c9"/>
          <w:rFonts w:ascii="Times New Roman" w:hAnsi="Times New Roman" w:cs="Times New Roman"/>
          <w:sz w:val="24"/>
          <w:szCs w:val="24"/>
        </w:rPr>
        <w:t>egulējum</w:t>
      </w:r>
      <w:r w:rsidR="007356A2" w:rsidRPr="00FA08DA">
        <w:rPr>
          <w:rStyle w:val="c9"/>
          <w:rFonts w:ascii="Times New Roman" w:hAnsi="Times New Roman" w:cs="Times New Roman"/>
          <w:sz w:val="24"/>
          <w:szCs w:val="24"/>
        </w:rPr>
        <w:t>ā</w:t>
      </w:r>
      <w:r w:rsidR="0069528B" w:rsidRPr="00FA08DA">
        <w:rPr>
          <w:rStyle w:val="c9"/>
          <w:rFonts w:ascii="Times New Roman" w:hAnsi="Times New Roman" w:cs="Times New Roman"/>
          <w:sz w:val="24"/>
          <w:szCs w:val="24"/>
        </w:rPr>
        <w:t>. Z</w:t>
      </w:r>
      <w:r w:rsidR="00247AF2" w:rsidRPr="00FA08DA">
        <w:rPr>
          <w:rStyle w:val="c9"/>
          <w:rFonts w:ascii="Times New Roman" w:hAnsi="Times New Roman" w:cs="Times New Roman"/>
          <w:sz w:val="24"/>
          <w:szCs w:val="24"/>
        </w:rPr>
        <w:t>ūd arī komerc</w:t>
      </w:r>
      <w:r w:rsidR="0069528B" w:rsidRPr="00FA08DA">
        <w:rPr>
          <w:rStyle w:val="c9"/>
          <w:rFonts w:ascii="Times New Roman" w:hAnsi="Times New Roman" w:cs="Times New Roman"/>
          <w:sz w:val="24"/>
          <w:szCs w:val="24"/>
        </w:rPr>
        <w:t>darbības veicēju uzticēšan</w:t>
      </w:r>
      <w:r w:rsidR="00404674" w:rsidRPr="00FA08DA">
        <w:rPr>
          <w:rStyle w:val="c9"/>
          <w:rFonts w:ascii="Times New Roman" w:hAnsi="Times New Roman" w:cs="Times New Roman"/>
          <w:sz w:val="24"/>
          <w:szCs w:val="24"/>
        </w:rPr>
        <w:t>ā</w:t>
      </w:r>
      <w:r w:rsidR="0069528B" w:rsidRPr="00FA08DA">
        <w:rPr>
          <w:rStyle w:val="c9"/>
          <w:rFonts w:ascii="Times New Roman" w:hAnsi="Times New Roman" w:cs="Times New Roman"/>
          <w:sz w:val="24"/>
          <w:szCs w:val="24"/>
        </w:rPr>
        <w:t>s</w:t>
      </w:r>
      <w:r w:rsidR="008F4F6F" w:rsidRPr="00FA08DA">
        <w:rPr>
          <w:rStyle w:val="c9"/>
          <w:rFonts w:ascii="Times New Roman" w:hAnsi="Times New Roman" w:cs="Times New Roman"/>
          <w:sz w:val="24"/>
          <w:szCs w:val="24"/>
        </w:rPr>
        <w:t xml:space="preserve"> pastāvošai tiesību sistēmai, j</w:t>
      </w:r>
      <w:r w:rsidR="00404674" w:rsidRPr="00FA08DA">
        <w:rPr>
          <w:rStyle w:val="c9"/>
          <w:rFonts w:ascii="Times New Roman" w:hAnsi="Times New Roman" w:cs="Times New Roman"/>
          <w:sz w:val="24"/>
          <w:szCs w:val="24"/>
        </w:rPr>
        <w:t>a</w:t>
      </w:r>
      <w:r w:rsidR="008F4F6F" w:rsidRPr="00FA08DA">
        <w:rPr>
          <w:rStyle w:val="c9"/>
          <w:rFonts w:ascii="Times New Roman" w:hAnsi="Times New Roman" w:cs="Times New Roman"/>
          <w:sz w:val="24"/>
          <w:szCs w:val="24"/>
        </w:rPr>
        <w:t xml:space="preserve"> </w:t>
      </w:r>
      <w:r w:rsidR="00404674" w:rsidRPr="00FA08DA">
        <w:rPr>
          <w:rStyle w:val="c9"/>
          <w:rFonts w:ascii="Times New Roman" w:hAnsi="Times New Roman" w:cs="Times New Roman"/>
          <w:sz w:val="24"/>
          <w:szCs w:val="24"/>
        </w:rPr>
        <w:t>normatīvie akti</w:t>
      </w:r>
      <w:r w:rsidR="00247AF2" w:rsidRPr="00FA08DA">
        <w:rPr>
          <w:rStyle w:val="c9"/>
          <w:rFonts w:ascii="Times New Roman" w:hAnsi="Times New Roman" w:cs="Times New Roman"/>
          <w:sz w:val="24"/>
          <w:szCs w:val="24"/>
        </w:rPr>
        <w:t xml:space="preserve"> tiek vairākkārtēji grozīti īsā laika posmā, kas savukārt apgrūtina komercdarbības veicēju</w:t>
      </w:r>
      <w:r w:rsidR="00E070C8" w:rsidRPr="00FA08DA">
        <w:rPr>
          <w:rStyle w:val="c9"/>
          <w:rFonts w:ascii="Times New Roman" w:hAnsi="Times New Roman" w:cs="Times New Roman"/>
          <w:sz w:val="24"/>
          <w:szCs w:val="24"/>
        </w:rPr>
        <w:t>,</w:t>
      </w:r>
      <w:r w:rsidR="00247AF2" w:rsidRPr="00FA08DA">
        <w:rPr>
          <w:rStyle w:val="c9"/>
          <w:rFonts w:ascii="Times New Roman" w:hAnsi="Times New Roman" w:cs="Times New Roman"/>
          <w:sz w:val="24"/>
          <w:szCs w:val="24"/>
        </w:rPr>
        <w:t xml:space="preserve"> un līdz ar to arī visas valsts kopumā, ekonomisko attīstību.</w:t>
      </w:r>
      <w:r w:rsidR="008844C2" w:rsidRPr="00FA08DA">
        <w:rPr>
          <w:rStyle w:val="c9"/>
          <w:rFonts w:ascii="Times New Roman" w:hAnsi="Times New Roman" w:cs="Times New Roman"/>
          <w:sz w:val="24"/>
          <w:szCs w:val="24"/>
        </w:rPr>
        <w:t xml:space="preserve"> </w:t>
      </w:r>
      <w:r w:rsidR="002A44E2" w:rsidRPr="00FA08DA">
        <w:rPr>
          <w:rStyle w:val="c9"/>
          <w:rFonts w:ascii="Times New Roman" w:hAnsi="Times New Roman" w:cs="Times New Roman"/>
          <w:sz w:val="24"/>
          <w:szCs w:val="24"/>
        </w:rPr>
        <w:t>Ekonomikas ministrijas veiktā pētījuma dati</w:t>
      </w:r>
      <w:r w:rsidR="006D53A6" w:rsidRPr="00FA08DA">
        <w:rPr>
          <w:rStyle w:val="Vresatsauce"/>
          <w:rFonts w:ascii="Times New Roman" w:hAnsi="Times New Roman" w:cs="Times New Roman"/>
          <w:sz w:val="24"/>
          <w:szCs w:val="24"/>
        </w:rPr>
        <w:footnoteReference w:id="4"/>
      </w:r>
      <w:r w:rsidR="0077231D" w:rsidRPr="00FA08DA">
        <w:rPr>
          <w:rFonts w:ascii="Times New Roman" w:hAnsi="Times New Roman" w:cs="Times New Roman"/>
          <w:sz w:val="24"/>
          <w:szCs w:val="24"/>
        </w:rPr>
        <w:t xml:space="preserve"> liecina, ka </w:t>
      </w:r>
      <w:r w:rsidR="0077231D" w:rsidRPr="00FA08DA">
        <w:rPr>
          <w:rFonts w:ascii="Times New Roman" w:hAnsi="Times New Roman" w:cs="Times New Roman"/>
          <w:bCs/>
          <w:sz w:val="24"/>
          <w:szCs w:val="24"/>
        </w:rPr>
        <w:t xml:space="preserve">normatīvo aktu izmaiņu biežumu </w:t>
      </w:r>
      <w:r w:rsidR="0077231D" w:rsidRPr="00FA08DA">
        <w:rPr>
          <w:rFonts w:ascii="Times New Roman" w:hAnsi="Times New Roman" w:cs="Times New Roman"/>
          <w:sz w:val="24"/>
          <w:szCs w:val="24"/>
        </w:rPr>
        <w:t>kā šķērsli uzņēmējdarbībā vērtē 44% uzņēmēju</w:t>
      </w:r>
      <w:r w:rsidR="0077231D" w:rsidRPr="00FA08DA">
        <w:rPr>
          <w:rStyle w:val="Vresatsauce"/>
          <w:rFonts w:ascii="Times New Roman" w:hAnsi="Times New Roman" w:cs="Times New Roman"/>
          <w:sz w:val="24"/>
          <w:szCs w:val="24"/>
        </w:rPr>
        <w:footnoteReference w:id="5"/>
      </w:r>
      <w:r w:rsidR="0077231D" w:rsidRPr="00FA08DA">
        <w:rPr>
          <w:rFonts w:ascii="Times New Roman" w:hAnsi="Times New Roman" w:cs="Times New Roman"/>
          <w:sz w:val="24"/>
          <w:szCs w:val="24"/>
        </w:rPr>
        <w:t>.</w:t>
      </w:r>
    </w:p>
    <w:p w:rsidR="007D137F" w:rsidRPr="00FA08DA" w:rsidRDefault="00357A98" w:rsidP="00DC0E6F">
      <w:pPr>
        <w:pStyle w:val="Sarakstarindkopa"/>
        <w:spacing w:after="0" w:line="240" w:lineRule="auto"/>
        <w:ind w:left="0" w:firstLine="720"/>
        <w:jc w:val="both"/>
        <w:rPr>
          <w:rStyle w:val="c9"/>
          <w:rFonts w:ascii="Times New Roman" w:hAnsi="Times New Roman" w:cs="Times New Roman"/>
          <w:sz w:val="24"/>
          <w:szCs w:val="24"/>
        </w:rPr>
      </w:pPr>
      <w:r w:rsidRPr="00FA08DA">
        <w:rPr>
          <w:rStyle w:val="c9"/>
          <w:rFonts w:ascii="Times New Roman" w:hAnsi="Times New Roman" w:cs="Times New Roman"/>
          <w:sz w:val="24"/>
          <w:szCs w:val="24"/>
        </w:rPr>
        <w:t>Piemēram, likums „Par iedzīvotāju ienākuma nodokli” 2010. gadā grozīts piecas reizes, 2011. gadā – četras reizes un 2012. gadā – četras reizes. Likums „Par uzņēmumu ienākuma nodokli” 2009. gadā grozīts piecas reizes, 2010. gadā – četras reizes, 2011. gadā – četras reizes</w:t>
      </w:r>
      <w:r w:rsidRPr="00FA08DA">
        <w:rPr>
          <w:rStyle w:val="c9"/>
        </w:rPr>
        <w:t>.</w:t>
      </w:r>
      <w:r w:rsidR="008916B0" w:rsidRPr="00FA08DA">
        <w:rPr>
          <w:rStyle w:val="Vresatsauce"/>
          <w:rFonts w:ascii="Times New Roman" w:hAnsi="Times New Roman" w:cs="Times New Roman"/>
          <w:sz w:val="24"/>
          <w:szCs w:val="24"/>
        </w:rPr>
        <w:footnoteReference w:id="6"/>
      </w:r>
    </w:p>
    <w:p w:rsidR="00676A54" w:rsidRPr="00FA08DA" w:rsidRDefault="00E070C8" w:rsidP="009F0981">
      <w:pPr>
        <w:pStyle w:val="Sarakstarindkopa"/>
        <w:spacing w:after="0" w:line="240" w:lineRule="auto"/>
        <w:ind w:left="0" w:firstLine="720"/>
        <w:jc w:val="both"/>
        <w:rPr>
          <w:rStyle w:val="c9"/>
          <w:rFonts w:ascii="Times New Roman" w:hAnsi="Times New Roman" w:cs="Times New Roman"/>
          <w:sz w:val="24"/>
          <w:szCs w:val="24"/>
        </w:rPr>
      </w:pPr>
      <w:r w:rsidRPr="00FA08DA">
        <w:rPr>
          <w:rStyle w:val="c9"/>
          <w:rFonts w:ascii="Times New Roman" w:hAnsi="Times New Roman" w:cs="Times New Roman"/>
          <w:sz w:val="24"/>
          <w:szCs w:val="24"/>
        </w:rPr>
        <w:t xml:space="preserve">Līdzīga situācija pastāv arī ar Ministru </w:t>
      </w:r>
      <w:r w:rsidR="009F0981" w:rsidRPr="00FA08DA">
        <w:rPr>
          <w:rStyle w:val="c9"/>
          <w:rFonts w:ascii="Times New Roman" w:hAnsi="Times New Roman" w:cs="Times New Roman"/>
          <w:sz w:val="24"/>
          <w:szCs w:val="24"/>
        </w:rPr>
        <w:t>kabineta noteikumu grozījumiem. P</w:t>
      </w:r>
      <w:r w:rsidRPr="00FA08DA">
        <w:rPr>
          <w:rStyle w:val="c9"/>
          <w:rFonts w:ascii="Times New Roman" w:hAnsi="Times New Roman" w:cs="Times New Roman"/>
          <w:sz w:val="24"/>
          <w:szCs w:val="24"/>
        </w:rPr>
        <w:t>iemēram, Ministru kabineta 2006</w:t>
      </w:r>
      <w:r w:rsidR="009A3B0E" w:rsidRPr="00FA08DA">
        <w:rPr>
          <w:rStyle w:val="c9"/>
          <w:rFonts w:ascii="Times New Roman" w:hAnsi="Times New Roman" w:cs="Times New Roman"/>
          <w:sz w:val="24"/>
          <w:szCs w:val="24"/>
        </w:rPr>
        <w:t xml:space="preserve">. gada 19. decembra noteikumi </w:t>
      </w:r>
      <w:r w:rsidR="00715F62" w:rsidRPr="00FA08DA">
        <w:rPr>
          <w:rStyle w:val="c9"/>
          <w:rFonts w:ascii="Times New Roman" w:hAnsi="Times New Roman" w:cs="Times New Roman"/>
          <w:sz w:val="24"/>
          <w:szCs w:val="24"/>
        </w:rPr>
        <w:t xml:space="preserve">Nr. 1046 </w:t>
      </w:r>
      <w:r w:rsidR="009A3B0E" w:rsidRPr="00FA08DA">
        <w:rPr>
          <w:rStyle w:val="c9"/>
          <w:rFonts w:ascii="Times New Roman" w:hAnsi="Times New Roman" w:cs="Times New Roman"/>
          <w:sz w:val="24"/>
          <w:szCs w:val="24"/>
        </w:rPr>
        <w:t xml:space="preserve">„Veselības aprūpes organizēšanas </w:t>
      </w:r>
      <w:r w:rsidR="00715F62" w:rsidRPr="00FA08DA">
        <w:rPr>
          <w:rStyle w:val="c9"/>
          <w:rFonts w:ascii="Times New Roman" w:hAnsi="Times New Roman" w:cs="Times New Roman"/>
          <w:sz w:val="24"/>
          <w:szCs w:val="24"/>
        </w:rPr>
        <w:t xml:space="preserve">un finansēšanas </w:t>
      </w:r>
      <w:r w:rsidR="009A3B0E" w:rsidRPr="00FA08DA">
        <w:rPr>
          <w:rStyle w:val="c9"/>
          <w:rFonts w:ascii="Times New Roman" w:hAnsi="Times New Roman" w:cs="Times New Roman"/>
          <w:sz w:val="24"/>
          <w:szCs w:val="24"/>
        </w:rPr>
        <w:t xml:space="preserve">kārtība” 2009. gadā </w:t>
      </w:r>
      <w:r w:rsidR="00715F62" w:rsidRPr="00FA08DA">
        <w:rPr>
          <w:rStyle w:val="c9"/>
          <w:rFonts w:ascii="Times New Roman" w:hAnsi="Times New Roman" w:cs="Times New Roman"/>
          <w:sz w:val="24"/>
          <w:szCs w:val="24"/>
        </w:rPr>
        <w:t xml:space="preserve">tika </w:t>
      </w:r>
      <w:r w:rsidR="009A3B0E" w:rsidRPr="00FA08DA">
        <w:rPr>
          <w:rStyle w:val="c9"/>
          <w:rFonts w:ascii="Times New Roman" w:hAnsi="Times New Roman" w:cs="Times New Roman"/>
          <w:sz w:val="24"/>
          <w:szCs w:val="24"/>
        </w:rPr>
        <w:t>grozīti sešas reizes, 2010. gadā – sešas reizes, 2011. gadā – sešas reizes, 2012. gadā – piecas reizes</w:t>
      </w:r>
      <w:r w:rsidR="007356A2" w:rsidRPr="00FA08DA">
        <w:rPr>
          <w:rStyle w:val="c9"/>
          <w:rFonts w:ascii="Times New Roman" w:hAnsi="Times New Roman" w:cs="Times New Roman"/>
          <w:sz w:val="24"/>
          <w:szCs w:val="24"/>
        </w:rPr>
        <w:t xml:space="preserve">. </w:t>
      </w:r>
      <w:r w:rsidR="009A3B0E" w:rsidRPr="00FA08DA">
        <w:rPr>
          <w:rStyle w:val="c9"/>
          <w:rFonts w:ascii="Times New Roman" w:hAnsi="Times New Roman" w:cs="Times New Roman"/>
          <w:sz w:val="24"/>
          <w:szCs w:val="24"/>
        </w:rPr>
        <w:t xml:space="preserve">Ministru kabineta </w:t>
      </w:r>
      <w:r w:rsidR="006D0F8C" w:rsidRPr="00FA08DA">
        <w:rPr>
          <w:rStyle w:val="c9"/>
          <w:rFonts w:ascii="Times New Roman" w:hAnsi="Times New Roman" w:cs="Times New Roman"/>
          <w:sz w:val="24"/>
          <w:szCs w:val="24"/>
        </w:rPr>
        <w:t>2006. gada 31. oktobra noteikumi Nr. 899 „</w:t>
      </w:r>
      <w:r w:rsidR="006D0F8C" w:rsidRPr="00FA08DA">
        <w:rPr>
          <w:rFonts w:ascii="Times New Roman" w:hAnsi="Times New Roman" w:cs="Times New Roman"/>
          <w:bCs/>
          <w:sz w:val="24"/>
          <w:szCs w:val="24"/>
        </w:rPr>
        <w:t>Ambulatorajai ārstēšanai paredzēto zāļu un medicīnisko ierīču iegādes izdevumu kompensācijas kārtība</w:t>
      </w:r>
      <w:r w:rsidR="006D0F8C" w:rsidRPr="00FA08DA">
        <w:rPr>
          <w:rStyle w:val="c9"/>
          <w:rFonts w:ascii="Times New Roman" w:hAnsi="Times New Roman" w:cs="Times New Roman"/>
          <w:sz w:val="24"/>
          <w:szCs w:val="24"/>
        </w:rPr>
        <w:t>”</w:t>
      </w:r>
      <w:r w:rsidR="00265639" w:rsidRPr="00FA08DA">
        <w:rPr>
          <w:rStyle w:val="c9"/>
          <w:rFonts w:ascii="Times New Roman" w:hAnsi="Times New Roman" w:cs="Times New Roman"/>
          <w:sz w:val="24"/>
          <w:szCs w:val="24"/>
        </w:rPr>
        <w:t xml:space="preserve"> 2010. gadā </w:t>
      </w:r>
      <w:r w:rsidR="001C3FED" w:rsidRPr="00FA08DA">
        <w:rPr>
          <w:rStyle w:val="c9"/>
          <w:rFonts w:ascii="Times New Roman" w:hAnsi="Times New Roman" w:cs="Times New Roman"/>
          <w:sz w:val="24"/>
          <w:szCs w:val="24"/>
        </w:rPr>
        <w:t xml:space="preserve">tika </w:t>
      </w:r>
      <w:r w:rsidR="00265639" w:rsidRPr="00FA08DA">
        <w:rPr>
          <w:rStyle w:val="c9"/>
          <w:rFonts w:ascii="Times New Roman" w:hAnsi="Times New Roman" w:cs="Times New Roman"/>
          <w:sz w:val="24"/>
          <w:szCs w:val="24"/>
        </w:rPr>
        <w:t>grozīti trīs reizes, 2011. gadā – piecas reizes, 2012. gadā – četras reizes, savukārt laika periodā no 2008. gada līdz 2013. gadam par minētajiem Ministru kabineta noteikumiem ir pieņemti četri Satversmes tiesas spriedumi</w:t>
      </w:r>
      <w:r w:rsidR="00EB1462" w:rsidRPr="00FA08DA">
        <w:rPr>
          <w:rStyle w:val="c9"/>
          <w:rFonts w:ascii="Times New Roman" w:hAnsi="Times New Roman" w:cs="Times New Roman"/>
          <w:sz w:val="24"/>
          <w:szCs w:val="24"/>
        </w:rPr>
        <w:t>.</w:t>
      </w:r>
      <w:r w:rsidR="008916B0" w:rsidRPr="00FA08DA">
        <w:rPr>
          <w:rStyle w:val="Vresatsauce"/>
          <w:rFonts w:ascii="Times New Roman" w:hAnsi="Times New Roman" w:cs="Times New Roman"/>
          <w:sz w:val="24"/>
          <w:szCs w:val="24"/>
        </w:rPr>
        <w:footnoteReference w:id="7"/>
      </w:r>
    </w:p>
    <w:p w:rsidR="009E1C46" w:rsidRPr="00FA08DA" w:rsidRDefault="00F41E9F" w:rsidP="00DC0E6F">
      <w:pPr>
        <w:pStyle w:val="Sarakstarindkopa"/>
        <w:spacing w:after="0" w:line="240" w:lineRule="auto"/>
        <w:ind w:left="0" w:firstLine="720"/>
        <w:jc w:val="both"/>
        <w:rPr>
          <w:rFonts w:ascii="Times New Roman" w:hAnsi="Times New Roman" w:cs="Times New Roman"/>
          <w:sz w:val="24"/>
          <w:szCs w:val="24"/>
        </w:rPr>
      </w:pPr>
      <w:r w:rsidRPr="00FA08DA">
        <w:rPr>
          <w:rFonts w:ascii="Times New Roman" w:hAnsi="Times New Roman" w:cs="Times New Roman"/>
          <w:bCs/>
          <w:sz w:val="24"/>
          <w:szCs w:val="24"/>
        </w:rPr>
        <w:t>Minētā ārējo normatīvo aktu grozījumu statistika liecina arī par noteiktajā jomā valstī pastāvošām problēmām – nestabilu politiku</w:t>
      </w:r>
      <w:r w:rsidR="00E54524" w:rsidRPr="00FA08DA">
        <w:rPr>
          <w:rFonts w:ascii="Times New Roman" w:hAnsi="Times New Roman" w:cs="Times New Roman"/>
          <w:bCs/>
          <w:sz w:val="24"/>
          <w:szCs w:val="24"/>
        </w:rPr>
        <w:t xml:space="preserve"> jomās</w:t>
      </w:r>
      <w:r w:rsidRPr="00FA08DA">
        <w:rPr>
          <w:rFonts w:ascii="Times New Roman" w:hAnsi="Times New Roman" w:cs="Times New Roman"/>
          <w:bCs/>
          <w:sz w:val="24"/>
          <w:szCs w:val="24"/>
        </w:rPr>
        <w:t>, kas pēc būtības skar svarīgākās sabiedrības eksistences un attīstības sfēras.</w:t>
      </w:r>
    </w:p>
    <w:p w:rsidR="00A578A8" w:rsidRPr="00FA08DA" w:rsidRDefault="00676A54" w:rsidP="009A288C">
      <w:pPr>
        <w:pStyle w:val="Paraststmeklis"/>
        <w:ind w:firstLine="709"/>
        <w:jc w:val="both"/>
      </w:pPr>
      <w:r w:rsidRPr="00FA08DA">
        <w:t>Apzinot esošo situāciju, arvien aktuālāks kļūst normatīvo aktu skaita un apjo</w:t>
      </w:r>
      <w:r w:rsidR="00D53DBF" w:rsidRPr="00FA08DA">
        <w:t>ma samazināšanas jautājums. L</w:t>
      </w:r>
      <w:r w:rsidRPr="00FA08DA">
        <w:t xml:space="preserve">īdz ar tieksmi noregulēt visas dzīves situācijas vērojama strauja normatīvo aktu apjoma palielināšanās, kas </w:t>
      </w:r>
      <w:r w:rsidR="004F11FC" w:rsidRPr="00FA08DA">
        <w:t>apgrūtina indivīda iespējas pār</w:t>
      </w:r>
      <w:r w:rsidRPr="00FA08DA">
        <w:t xml:space="preserve">zināt savas tiesības un pienākumus, rada tiesisko nihilismu un neuzticēšanos valsts varai. Pārlieku liels normatīvo aktu skaits negatīvi ietekmē arī komercdarbības attīstību, kā arī rada lieku administratīvo slogu pašai valsts pārvaldei. Lai izvairītos no šādām negatīvām sekām, valstij ir jārūpējas par </w:t>
      </w:r>
      <w:r w:rsidRPr="00FA08DA">
        <w:lastRenderedPageBreak/>
        <w:t>to, lai ikviens sabiedrības loceklis nezaudē cieņu pret likumu, spēj saprast to un uzticēties stabilam tiesiskam regu</w:t>
      </w:r>
      <w:r w:rsidR="00F83CD9" w:rsidRPr="00FA08DA">
        <w:t>lējumam un valsts varai kopumā.</w:t>
      </w:r>
    </w:p>
    <w:p w:rsidR="009A288C" w:rsidRPr="00FA08DA" w:rsidRDefault="009A288C" w:rsidP="00A0226B">
      <w:pPr>
        <w:pStyle w:val="Paraststmeklis"/>
        <w:jc w:val="both"/>
      </w:pPr>
    </w:p>
    <w:p w:rsidR="00662929" w:rsidRPr="00FA08DA" w:rsidRDefault="00662929" w:rsidP="00A0226B">
      <w:pPr>
        <w:pStyle w:val="Paraststmeklis"/>
        <w:jc w:val="both"/>
      </w:pPr>
    </w:p>
    <w:p w:rsidR="001A5D09" w:rsidRPr="00FA08DA" w:rsidRDefault="00F83CD9" w:rsidP="00DC0E6F">
      <w:pPr>
        <w:pStyle w:val="Sarakstarindkopa"/>
        <w:numPr>
          <w:ilvl w:val="0"/>
          <w:numId w:val="1"/>
        </w:numPr>
        <w:spacing w:after="0" w:line="240" w:lineRule="auto"/>
        <w:ind w:left="0"/>
        <w:jc w:val="center"/>
        <w:rPr>
          <w:rFonts w:ascii="Times New Roman" w:hAnsi="Times New Roman" w:cs="Times New Roman"/>
          <w:b/>
          <w:bCs/>
          <w:sz w:val="24"/>
          <w:szCs w:val="24"/>
        </w:rPr>
      </w:pPr>
      <w:r w:rsidRPr="00FA08DA">
        <w:rPr>
          <w:rFonts w:ascii="Times New Roman" w:hAnsi="Times New Roman" w:cs="Times New Roman"/>
          <w:b/>
          <w:bCs/>
          <w:sz w:val="24"/>
          <w:szCs w:val="24"/>
        </w:rPr>
        <w:t>Situācijas raksturojums</w:t>
      </w:r>
    </w:p>
    <w:p w:rsidR="00F41E9F" w:rsidRPr="00FA08DA" w:rsidRDefault="00F41E9F" w:rsidP="00DC0E6F">
      <w:pPr>
        <w:pStyle w:val="Sarakstarindkopa"/>
        <w:spacing w:after="0" w:line="240" w:lineRule="auto"/>
        <w:ind w:left="0"/>
        <w:rPr>
          <w:rFonts w:ascii="Times New Roman" w:hAnsi="Times New Roman" w:cs="Times New Roman"/>
          <w:b/>
          <w:bCs/>
          <w:sz w:val="24"/>
          <w:szCs w:val="24"/>
        </w:rPr>
      </w:pPr>
    </w:p>
    <w:p w:rsidR="00F41E9F" w:rsidRPr="00FA08DA" w:rsidRDefault="00F41E9F" w:rsidP="00DC0E6F">
      <w:pPr>
        <w:pStyle w:val="Paraststmeklis"/>
        <w:ind w:firstLine="709"/>
        <w:jc w:val="both"/>
      </w:pPr>
      <w:r w:rsidRPr="00FA08DA">
        <w:t>Ar mērķi uzlabot esošo situāciju</w:t>
      </w:r>
      <w:r w:rsidR="004F11FC" w:rsidRPr="00FA08DA">
        <w:t>,</w:t>
      </w:r>
      <w:r w:rsidRPr="00FA08DA">
        <w:t xml:space="preserve"> tiesību sistēma jāattīra no liekā tiesiskā regulējuma, izvairoties no normatīvo aktu grozīšanas pie pirmā pieprasījuma. Vienlaikus jāpatur prāt</w:t>
      </w:r>
      <w:r w:rsidR="00F73040" w:rsidRPr="00FA08DA">
        <w:t>ā</w:t>
      </w:r>
      <w:r w:rsidRPr="00FA08DA">
        <w:t xml:space="preserve"> arī nepieciešamība izglītot gan normatīvo aktu izstrādātājus, gan piemērotājus normatīvo aktu jaunrades un interpretācijas jomā.</w:t>
      </w:r>
      <w:r w:rsidR="00E10AC9" w:rsidRPr="00FA08DA">
        <w:t xml:space="preserve"> </w:t>
      </w:r>
    </w:p>
    <w:p w:rsidR="00E10AC9" w:rsidRPr="00FA08DA" w:rsidRDefault="00E10AC9" w:rsidP="00DC0E6F">
      <w:pPr>
        <w:tabs>
          <w:tab w:val="left" w:pos="993"/>
          <w:tab w:val="left" w:pos="1122"/>
        </w:tabs>
        <w:spacing w:after="0" w:line="240" w:lineRule="auto"/>
        <w:ind w:firstLine="709"/>
        <w:jc w:val="both"/>
        <w:rPr>
          <w:rFonts w:ascii="Times New Roman" w:hAnsi="Times New Roman" w:cs="Times New Roman"/>
          <w:sz w:val="24"/>
          <w:szCs w:val="24"/>
        </w:rPr>
      </w:pPr>
      <w:r w:rsidRPr="00FA08DA">
        <w:rPr>
          <w:rFonts w:ascii="Times New Roman" w:hAnsi="Times New Roman" w:cs="Times New Roman"/>
          <w:sz w:val="24"/>
          <w:szCs w:val="24"/>
        </w:rPr>
        <w:t>Ņemot vēr</w:t>
      </w:r>
      <w:r w:rsidR="000817D3" w:rsidRPr="00FA08DA">
        <w:rPr>
          <w:rFonts w:ascii="Times New Roman" w:hAnsi="Times New Roman" w:cs="Times New Roman"/>
          <w:sz w:val="24"/>
          <w:szCs w:val="24"/>
        </w:rPr>
        <w:t>ā</w:t>
      </w:r>
      <w:r w:rsidRPr="00FA08DA">
        <w:rPr>
          <w:rFonts w:ascii="Times New Roman" w:hAnsi="Times New Roman" w:cs="Times New Roman"/>
          <w:sz w:val="24"/>
          <w:szCs w:val="24"/>
        </w:rPr>
        <w:t xml:space="preserve"> minēto, Tieslietu ministrija </w:t>
      </w:r>
      <w:r w:rsidR="00AE19AE" w:rsidRPr="00FA08DA">
        <w:rPr>
          <w:rFonts w:ascii="Times New Roman" w:hAnsi="Times New Roman" w:cs="Times New Roman"/>
          <w:sz w:val="24"/>
          <w:szCs w:val="24"/>
        </w:rPr>
        <w:t>šajā informatīvā ziņojuma nodaļ</w:t>
      </w:r>
      <w:r w:rsidR="0066567C" w:rsidRPr="00FA08DA">
        <w:rPr>
          <w:rFonts w:ascii="Times New Roman" w:hAnsi="Times New Roman" w:cs="Times New Roman"/>
          <w:sz w:val="24"/>
          <w:szCs w:val="24"/>
        </w:rPr>
        <w:t>ā</w:t>
      </w:r>
      <w:r w:rsidR="00AE19AE" w:rsidRPr="00FA08DA">
        <w:rPr>
          <w:rFonts w:ascii="Times New Roman" w:hAnsi="Times New Roman" w:cs="Times New Roman"/>
          <w:sz w:val="24"/>
          <w:szCs w:val="24"/>
        </w:rPr>
        <w:t xml:space="preserve"> </w:t>
      </w:r>
      <w:r w:rsidR="0080314E" w:rsidRPr="00FA08DA">
        <w:rPr>
          <w:rFonts w:ascii="Times New Roman" w:hAnsi="Times New Roman" w:cs="Times New Roman"/>
          <w:sz w:val="24"/>
          <w:szCs w:val="24"/>
        </w:rPr>
        <w:t xml:space="preserve">ir apkopojusi </w:t>
      </w:r>
      <w:r w:rsidRPr="00FA08DA">
        <w:rPr>
          <w:rFonts w:ascii="Times New Roman" w:hAnsi="Times New Roman" w:cs="Times New Roman"/>
          <w:sz w:val="24"/>
          <w:szCs w:val="24"/>
        </w:rPr>
        <w:t>vis</w:t>
      </w:r>
      <w:r w:rsidR="0080314E" w:rsidRPr="00FA08DA">
        <w:rPr>
          <w:rFonts w:ascii="Times New Roman" w:hAnsi="Times New Roman" w:cs="Times New Roman"/>
          <w:sz w:val="24"/>
          <w:szCs w:val="24"/>
        </w:rPr>
        <w:t>u</w:t>
      </w:r>
      <w:r w:rsidRPr="00FA08DA">
        <w:rPr>
          <w:rFonts w:ascii="Times New Roman" w:hAnsi="Times New Roman" w:cs="Times New Roman"/>
          <w:sz w:val="24"/>
          <w:szCs w:val="24"/>
        </w:rPr>
        <w:t xml:space="preserve"> ministrij</w:t>
      </w:r>
      <w:r w:rsidR="0080314E" w:rsidRPr="00FA08DA">
        <w:rPr>
          <w:rFonts w:ascii="Times New Roman" w:hAnsi="Times New Roman" w:cs="Times New Roman"/>
          <w:sz w:val="24"/>
          <w:szCs w:val="24"/>
        </w:rPr>
        <w:t>u</w:t>
      </w:r>
      <w:r w:rsidRPr="00FA08DA">
        <w:rPr>
          <w:rFonts w:ascii="Times New Roman" w:hAnsi="Times New Roman" w:cs="Times New Roman"/>
          <w:sz w:val="24"/>
          <w:szCs w:val="24"/>
        </w:rPr>
        <w:t>, Valsts prezidenta kanceleja</w:t>
      </w:r>
      <w:r w:rsidR="0080314E" w:rsidRPr="00FA08DA">
        <w:rPr>
          <w:rFonts w:ascii="Times New Roman" w:hAnsi="Times New Roman" w:cs="Times New Roman"/>
          <w:sz w:val="24"/>
          <w:szCs w:val="24"/>
        </w:rPr>
        <w:t>s</w:t>
      </w:r>
      <w:r w:rsidRPr="00FA08DA">
        <w:rPr>
          <w:rFonts w:ascii="Times New Roman" w:hAnsi="Times New Roman" w:cs="Times New Roman"/>
          <w:sz w:val="24"/>
          <w:szCs w:val="24"/>
        </w:rPr>
        <w:t>, Valsts kanceleja</w:t>
      </w:r>
      <w:r w:rsidR="0080314E" w:rsidRPr="00FA08DA">
        <w:rPr>
          <w:rFonts w:ascii="Times New Roman" w:hAnsi="Times New Roman" w:cs="Times New Roman"/>
          <w:sz w:val="24"/>
          <w:szCs w:val="24"/>
        </w:rPr>
        <w:t>s</w:t>
      </w:r>
      <w:r w:rsidRPr="00FA08DA">
        <w:rPr>
          <w:rFonts w:ascii="Times New Roman" w:hAnsi="Times New Roman" w:cs="Times New Roman"/>
          <w:sz w:val="24"/>
          <w:szCs w:val="24"/>
        </w:rPr>
        <w:t>, kā arī Latvijas Universitātes Juridiskās fakultāte</w:t>
      </w:r>
      <w:r w:rsidR="0080314E" w:rsidRPr="00FA08DA">
        <w:rPr>
          <w:rFonts w:ascii="Times New Roman" w:hAnsi="Times New Roman" w:cs="Times New Roman"/>
          <w:sz w:val="24"/>
          <w:szCs w:val="24"/>
        </w:rPr>
        <w:t>s</w:t>
      </w:r>
      <w:r w:rsidRPr="00FA08DA">
        <w:rPr>
          <w:rFonts w:ascii="Times New Roman" w:hAnsi="Times New Roman" w:cs="Times New Roman"/>
          <w:sz w:val="24"/>
          <w:szCs w:val="24"/>
        </w:rPr>
        <w:t xml:space="preserve"> iesniegt</w:t>
      </w:r>
      <w:r w:rsidR="0080314E" w:rsidRPr="00FA08DA">
        <w:rPr>
          <w:rFonts w:ascii="Times New Roman" w:hAnsi="Times New Roman" w:cs="Times New Roman"/>
          <w:sz w:val="24"/>
          <w:szCs w:val="24"/>
        </w:rPr>
        <w:t>os</w:t>
      </w:r>
      <w:r w:rsidRPr="00FA08DA">
        <w:rPr>
          <w:rFonts w:ascii="Times New Roman" w:hAnsi="Times New Roman" w:cs="Times New Roman"/>
          <w:sz w:val="24"/>
          <w:szCs w:val="24"/>
        </w:rPr>
        <w:t xml:space="preserve"> priekšlikumus normatīvo aktu</w:t>
      </w:r>
      <w:r w:rsidR="0080314E" w:rsidRPr="00FA08DA">
        <w:rPr>
          <w:rFonts w:ascii="Times New Roman" w:hAnsi="Times New Roman" w:cs="Times New Roman"/>
          <w:sz w:val="24"/>
          <w:szCs w:val="24"/>
        </w:rPr>
        <w:t xml:space="preserve"> grozījumu skaita samazināšanai</w:t>
      </w:r>
      <w:r w:rsidR="00AE19AE" w:rsidRPr="00FA08DA">
        <w:rPr>
          <w:rFonts w:ascii="Times New Roman" w:hAnsi="Times New Roman" w:cs="Times New Roman"/>
          <w:sz w:val="24"/>
          <w:szCs w:val="24"/>
        </w:rPr>
        <w:t>, kā arī 2013. gada 28. jūnija diskusijā par priekšlikumu izstrādi normatīvo aktu grozījumu skaita un apjoma samazināšanai izteiktos viedokļus.</w:t>
      </w:r>
      <w:r w:rsidR="00AE19AE" w:rsidRPr="00FA08DA">
        <w:rPr>
          <w:rStyle w:val="Vresatsauce"/>
          <w:rFonts w:ascii="Times New Roman" w:hAnsi="Times New Roman" w:cs="Times New Roman"/>
          <w:sz w:val="24"/>
          <w:szCs w:val="24"/>
        </w:rPr>
        <w:footnoteReference w:id="8"/>
      </w:r>
    </w:p>
    <w:p w:rsidR="00E10AC9" w:rsidRPr="00FA08DA" w:rsidRDefault="00E10AC9" w:rsidP="00DC0E6F">
      <w:pPr>
        <w:pStyle w:val="Paraststmeklis"/>
        <w:ind w:firstLine="709"/>
        <w:jc w:val="both"/>
      </w:pPr>
    </w:p>
    <w:p w:rsidR="00662929" w:rsidRPr="00FA08DA" w:rsidRDefault="00662929" w:rsidP="00DC0E6F">
      <w:pPr>
        <w:pStyle w:val="Paraststmeklis"/>
        <w:ind w:firstLine="709"/>
        <w:jc w:val="both"/>
      </w:pPr>
    </w:p>
    <w:p w:rsidR="00280573" w:rsidRPr="00FA08DA" w:rsidRDefault="00280573" w:rsidP="00005E38">
      <w:pPr>
        <w:pStyle w:val="Virsraksts2"/>
        <w:numPr>
          <w:ilvl w:val="1"/>
          <w:numId w:val="16"/>
        </w:numPr>
        <w:tabs>
          <w:tab w:val="left" w:pos="284"/>
          <w:tab w:val="left" w:pos="567"/>
        </w:tabs>
        <w:spacing w:before="0" w:line="240" w:lineRule="auto"/>
        <w:jc w:val="center"/>
        <w:rPr>
          <w:rFonts w:ascii="Times New Roman" w:hAnsi="Times New Roman" w:cs="Times New Roman"/>
          <w:color w:val="auto"/>
          <w:sz w:val="24"/>
          <w:szCs w:val="24"/>
        </w:rPr>
      </w:pPr>
      <w:r w:rsidRPr="00FA08DA">
        <w:rPr>
          <w:rFonts w:ascii="Times New Roman" w:hAnsi="Times New Roman" w:cs="Times New Roman"/>
          <w:color w:val="auto"/>
          <w:sz w:val="24"/>
          <w:szCs w:val="24"/>
        </w:rPr>
        <w:t xml:space="preserve">Organizatoriskie </w:t>
      </w:r>
      <w:r w:rsidR="00060A59" w:rsidRPr="00FA08DA">
        <w:rPr>
          <w:rFonts w:ascii="Times New Roman" w:hAnsi="Times New Roman" w:cs="Times New Roman"/>
          <w:color w:val="auto"/>
          <w:sz w:val="24"/>
          <w:szCs w:val="24"/>
        </w:rPr>
        <w:t>jautājumi</w:t>
      </w:r>
    </w:p>
    <w:p w:rsidR="00F83CD9" w:rsidRPr="00FA08DA" w:rsidRDefault="00F83CD9" w:rsidP="00005E38">
      <w:pPr>
        <w:pStyle w:val="Paraststmeklis"/>
        <w:widowControl w:val="0"/>
        <w:jc w:val="both"/>
        <w:rPr>
          <w:bCs/>
          <w:i/>
        </w:rPr>
      </w:pPr>
    </w:p>
    <w:p w:rsidR="00F83CD9" w:rsidRPr="00FA08DA" w:rsidRDefault="00F83CD9" w:rsidP="000E4645">
      <w:pPr>
        <w:pStyle w:val="Sarakstarindkopa"/>
        <w:numPr>
          <w:ilvl w:val="2"/>
          <w:numId w:val="16"/>
        </w:numPr>
        <w:spacing w:after="0" w:line="240" w:lineRule="auto"/>
        <w:ind w:left="0" w:firstLine="709"/>
        <w:jc w:val="both"/>
        <w:rPr>
          <w:rStyle w:val="Virsraksts3Rakstz"/>
          <w:rFonts w:ascii="Times New Roman" w:eastAsiaTheme="minorHAnsi" w:hAnsi="Times New Roman" w:cs="Times New Roman"/>
          <w:b w:val="0"/>
          <w:bCs w:val="0"/>
          <w:color w:val="auto"/>
          <w:sz w:val="24"/>
          <w:szCs w:val="24"/>
        </w:rPr>
      </w:pPr>
      <w:r w:rsidRPr="00FA08DA">
        <w:rPr>
          <w:rStyle w:val="Virsraksts3Rakstz"/>
          <w:rFonts w:ascii="Times New Roman" w:hAnsi="Times New Roman" w:cs="Times New Roman"/>
          <w:color w:val="auto"/>
          <w:sz w:val="24"/>
          <w:szCs w:val="24"/>
        </w:rPr>
        <w:t>Pārlieku detalizēt</w:t>
      </w:r>
      <w:r w:rsidR="00373840" w:rsidRPr="00FA08DA">
        <w:rPr>
          <w:rStyle w:val="Virsraksts3Rakstz"/>
          <w:rFonts w:ascii="Times New Roman" w:hAnsi="Times New Roman" w:cs="Times New Roman"/>
          <w:color w:val="auto"/>
          <w:sz w:val="24"/>
          <w:szCs w:val="24"/>
        </w:rPr>
        <w:t>a</w:t>
      </w:r>
      <w:r w:rsidRPr="00FA08DA">
        <w:rPr>
          <w:rStyle w:val="Virsraksts3Rakstz"/>
          <w:rFonts w:ascii="Times New Roman" w:hAnsi="Times New Roman" w:cs="Times New Roman"/>
          <w:color w:val="auto"/>
          <w:sz w:val="24"/>
          <w:szCs w:val="24"/>
        </w:rPr>
        <w:t xml:space="preserve"> regulējum</w:t>
      </w:r>
      <w:r w:rsidR="00373840" w:rsidRPr="00FA08DA">
        <w:rPr>
          <w:rStyle w:val="Virsraksts3Rakstz"/>
          <w:rFonts w:ascii="Times New Roman" w:hAnsi="Times New Roman" w:cs="Times New Roman"/>
          <w:color w:val="auto"/>
          <w:sz w:val="24"/>
          <w:szCs w:val="24"/>
        </w:rPr>
        <w:t>a</w:t>
      </w:r>
      <w:r w:rsidRPr="00FA08DA">
        <w:rPr>
          <w:rStyle w:val="Virsraksts3Rakstz"/>
          <w:rFonts w:ascii="Times New Roman" w:hAnsi="Times New Roman" w:cs="Times New Roman"/>
          <w:color w:val="auto"/>
          <w:sz w:val="24"/>
          <w:szCs w:val="24"/>
        </w:rPr>
        <w:t xml:space="preserve"> </w:t>
      </w:r>
      <w:r w:rsidR="00373840" w:rsidRPr="00FA08DA">
        <w:rPr>
          <w:rStyle w:val="Virsraksts3Rakstz"/>
          <w:rFonts w:ascii="Times New Roman" w:hAnsi="Times New Roman" w:cs="Times New Roman"/>
          <w:color w:val="auto"/>
          <w:sz w:val="24"/>
          <w:szCs w:val="24"/>
        </w:rPr>
        <w:t>un</w:t>
      </w:r>
      <w:r w:rsidRPr="00FA08DA">
        <w:rPr>
          <w:rStyle w:val="Virsraksts3Rakstz"/>
          <w:rFonts w:ascii="Times New Roman" w:hAnsi="Times New Roman" w:cs="Times New Roman"/>
          <w:color w:val="auto"/>
          <w:sz w:val="24"/>
          <w:szCs w:val="24"/>
        </w:rPr>
        <w:t xml:space="preserve"> mēģinājum</w:t>
      </w:r>
      <w:r w:rsidR="00373840" w:rsidRPr="00FA08DA">
        <w:rPr>
          <w:rStyle w:val="Virsraksts3Rakstz"/>
          <w:rFonts w:ascii="Times New Roman" w:hAnsi="Times New Roman" w:cs="Times New Roman"/>
          <w:color w:val="auto"/>
          <w:sz w:val="24"/>
          <w:szCs w:val="24"/>
        </w:rPr>
        <w:t>u</w:t>
      </w:r>
      <w:r w:rsidRPr="00FA08DA">
        <w:rPr>
          <w:rStyle w:val="Virsraksts3Rakstz"/>
          <w:rFonts w:ascii="Times New Roman" w:hAnsi="Times New Roman" w:cs="Times New Roman"/>
          <w:color w:val="auto"/>
          <w:sz w:val="24"/>
          <w:szCs w:val="24"/>
        </w:rPr>
        <w:t xml:space="preserve"> risināt acumirkļa radušos problēmu</w:t>
      </w:r>
      <w:r w:rsidR="00373840" w:rsidRPr="00FA08DA">
        <w:rPr>
          <w:rStyle w:val="Virsraksts3Rakstz"/>
          <w:rFonts w:ascii="Times New Roman" w:hAnsi="Times New Roman" w:cs="Times New Roman"/>
          <w:color w:val="auto"/>
          <w:sz w:val="24"/>
          <w:szCs w:val="24"/>
        </w:rPr>
        <w:t xml:space="preserve"> novēršana</w:t>
      </w:r>
      <w:r w:rsidR="00005E38" w:rsidRPr="00FA08DA">
        <w:rPr>
          <w:rStyle w:val="Virsraksts3Rakstz"/>
          <w:rFonts w:ascii="Times New Roman" w:hAnsi="Times New Roman" w:cs="Times New Roman"/>
          <w:color w:val="auto"/>
          <w:sz w:val="24"/>
          <w:szCs w:val="24"/>
        </w:rPr>
        <w:t>.</w:t>
      </w:r>
    </w:p>
    <w:p w:rsidR="00A93AB4" w:rsidRPr="00FA08DA" w:rsidRDefault="00A93AB4" w:rsidP="00005E38">
      <w:pPr>
        <w:pStyle w:val="Paraststmeklis"/>
        <w:widowControl w:val="0"/>
        <w:ind w:firstLine="709"/>
        <w:jc w:val="both"/>
        <w:rPr>
          <w:bCs/>
        </w:rPr>
      </w:pPr>
      <w:r w:rsidRPr="00FA08DA">
        <w:rPr>
          <w:bCs/>
        </w:rPr>
        <w:t>Mūsdienās izveidojusies normatīvo aktu jaunrades prakse aizvien vairāk balstās uz vēlmi noregulēt pēc iespējas lielāku sabie</w:t>
      </w:r>
      <w:r w:rsidR="00993AB3" w:rsidRPr="00FA08DA">
        <w:rPr>
          <w:bCs/>
        </w:rPr>
        <w:t>drībā pastāvošo attiecību veidu skaitu</w:t>
      </w:r>
      <w:r w:rsidRPr="00FA08DA">
        <w:rPr>
          <w:bCs/>
        </w:rPr>
        <w:t xml:space="preserve"> ar pēc iespējas detalizētākām tiesību normām. Sabiedrībā </w:t>
      </w:r>
      <w:r w:rsidR="007109F9" w:rsidRPr="00FA08DA">
        <w:rPr>
          <w:bCs/>
        </w:rPr>
        <w:t xml:space="preserve">un valsts pārvaldē </w:t>
      </w:r>
      <w:r w:rsidRPr="00FA08DA">
        <w:rPr>
          <w:bCs/>
        </w:rPr>
        <w:t xml:space="preserve">pastāv arī uzskats, ka nav iespējams veikt kādu darbību, ja tā nav pilnībā noregulēta normatīvajā aktā. Kā rezultātā </w:t>
      </w:r>
      <w:r w:rsidR="00DA4278" w:rsidRPr="00FA08DA">
        <w:rPr>
          <w:bCs/>
        </w:rPr>
        <w:t>rodas</w:t>
      </w:r>
      <w:r w:rsidRPr="00FA08DA">
        <w:rPr>
          <w:bCs/>
        </w:rPr>
        <w:t xml:space="preserve"> </w:t>
      </w:r>
      <w:r w:rsidR="00DA4278" w:rsidRPr="00FA08DA">
        <w:rPr>
          <w:bCs/>
        </w:rPr>
        <w:t xml:space="preserve">nepieciešamība </w:t>
      </w:r>
      <w:r w:rsidRPr="00FA08DA">
        <w:rPr>
          <w:bCs/>
        </w:rPr>
        <w:t>izstrādāt arvien vairāk normatīvo aktu, kuros arvien sīkāk tiek noregulētas visdažādākās dzīves sfēras.</w:t>
      </w:r>
    </w:p>
    <w:p w:rsidR="00A13E1F" w:rsidRPr="00FA08DA" w:rsidRDefault="00A13E1F" w:rsidP="00005E38">
      <w:pPr>
        <w:pStyle w:val="Paraststmeklis"/>
        <w:widowControl w:val="0"/>
        <w:ind w:firstLine="709"/>
        <w:jc w:val="both"/>
      </w:pPr>
      <w:r w:rsidRPr="00FA08DA">
        <w:rPr>
          <w:bCs/>
        </w:rPr>
        <w:t xml:space="preserve">Par normatīvo aktu jaunrades iniciatoriem bieži kļūst arī politiskie spēki, </w:t>
      </w:r>
      <w:r w:rsidR="00E3783B" w:rsidRPr="00FA08DA">
        <w:rPr>
          <w:bCs/>
        </w:rPr>
        <w:t xml:space="preserve">kas izvēlas normatīvos aktus kā politikas ieviešanas </w:t>
      </w:r>
      <w:r w:rsidR="00E218BD" w:rsidRPr="00FA08DA">
        <w:rPr>
          <w:bCs/>
        </w:rPr>
        <w:t xml:space="preserve">un </w:t>
      </w:r>
      <w:r w:rsidR="00837509" w:rsidRPr="00FA08DA">
        <w:rPr>
          <w:bCs/>
        </w:rPr>
        <w:t>politisko problēmu risināšanas</w:t>
      </w:r>
      <w:r w:rsidR="00E218BD" w:rsidRPr="00FA08DA">
        <w:rPr>
          <w:bCs/>
        </w:rPr>
        <w:t xml:space="preserve"> </w:t>
      </w:r>
      <w:r w:rsidR="00716E24" w:rsidRPr="00FA08DA">
        <w:rPr>
          <w:bCs/>
        </w:rPr>
        <w:t>instrumentu</w:t>
      </w:r>
      <w:r w:rsidR="00837509" w:rsidRPr="00FA08DA">
        <w:rPr>
          <w:bCs/>
        </w:rPr>
        <w:t xml:space="preserve">. </w:t>
      </w:r>
      <w:r w:rsidR="00E218BD" w:rsidRPr="00FA08DA">
        <w:rPr>
          <w:bCs/>
        </w:rPr>
        <w:t>Tomēr normatīvo aktu jaunrade nav vienīgais veids</w:t>
      </w:r>
      <w:r w:rsidR="004F11FC" w:rsidRPr="00FA08DA">
        <w:rPr>
          <w:bCs/>
        </w:rPr>
        <w:t>,</w:t>
      </w:r>
      <w:r w:rsidR="00E218BD" w:rsidRPr="00FA08DA">
        <w:rPr>
          <w:bCs/>
        </w:rPr>
        <w:t xml:space="preserve"> kā risināt radušās problēmas. Pastāv arī citi</w:t>
      </w:r>
      <w:r w:rsidR="004F11FC" w:rsidRPr="00FA08DA">
        <w:rPr>
          <w:bCs/>
        </w:rPr>
        <w:t>,</w:t>
      </w:r>
      <w:r w:rsidR="00E218BD" w:rsidRPr="00FA08DA">
        <w:rPr>
          <w:bCs/>
        </w:rPr>
        <w:t xml:space="preserve"> alternatīvi risinājumi</w:t>
      </w:r>
      <w:r w:rsidR="004F11FC" w:rsidRPr="00FA08DA">
        <w:rPr>
          <w:bCs/>
        </w:rPr>
        <w:t xml:space="preserve"> (</w:t>
      </w:r>
      <w:r w:rsidR="00E218BD" w:rsidRPr="00FA08DA">
        <w:rPr>
          <w:bCs/>
        </w:rPr>
        <w:t>piemēram, finanšu instrumenti un informatīvie instrumenti</w:t>
      </w:r>
      <w:r w:rsidR="004F11FC" w:rsidRPr="00FA08DA">
        <w:rPr>
          <w:bCs/>
        </w:rPr>
        <w:t>)</w:t>
      </w:r>
      <w:r w:rsidR="00E218BD" w:rsidRPr="00FA08DA">
        <w:rPr>
          <w:bCs/>
        </w:rPr>
        <w:t>, k</w:t>
      </w:r>
      <w:r w:rsidR="004F11FC" w:rsidRPr="00FA08DA">
        <w:rPr>
          <w:bCs/>
        </w:rPr>
        <w:t>uri</w:t>
      </w:r>
      <w:r w:rsidR="00E218BD" w:rsidRPr="00FA08DA">
        <w:rPr>
          <w:bCs/>
        </w:rPr>
        <w:t xml:space="preserve"> var </w:t>
      </w:r>
      <w:r w:rsidR="004F11FC" w:rsidRPr="00FA08DA">
        <w:rPr>
          <w:bCs/>
        </w:rPr>
        <w:t>būt ne mazāk efektīvi</w:t>
      </w:r>
      <w:r w:rsidR="00EC5794" w:rsidRPr="00FA08DA">
        <w:rPr>
          <w:bCs/>
        </w:rPr>
        <w:t xml:space="preserve"> vai pat efektīvāki</w:t>
      </w:r>
      <w:r w:rsidR="00E218BD" w:rsidRPr="00FA08DA">
        <w:rPr>
          <w:bCs/>
        </w:rPr>
        <w:t>.</w:t>
      </w:r>
    </w:p>
    <w:p w:rsidR="00A93AB4" w:rsidRPr="00FA08DA" w:rsidRDefault="00837509" w:rsidP="00DC0E6F">
      <w:pPr>
        <w:widowControl w:val="0"/>
        <w:spacing w:after="0" w:line="240" w:lineRule="auto"/>
        <w:ind w:firstLine="709"/>
        <w:jc w:val="both"/>
        <w:rPr>
          <w:rFonts w:ascii="Times New Roman" w:hAnsi="Times New Roman" w:cs="Times New Roman"/>
          <w:sz w:val="24"/>
          <w:szCs w:val="24"/>
        </w:rPr>
      </w:pPr>
      <w:r w:rsidRPr="00FA08DA">
        <w:rPr>
          <w:rFonts w:ascii="Times New Roman" w:hAnsi="Times New Roman" w:cs="Times New Roman"/>
          <w:bCs/>
          <w:sz w:val="24"/>
          <w:szCs w:val="24"/>
        </w:rPr>
        <w:t xml:space="preserve">Arī prakse rāda, ka </w:t>
      </w:r>
      <w:r w:rsidR="00A93AB4" w:rsidRPr="00FA08DA">
        <w:rPr>
          <w:rFonts w:ascii="Times New Roman" w:hAnsi="Times New Roman" w:cs="Times New Roman"/>
          <w:bCs/>
          <w:sz w:val="24"/>
          <w:szCs w:val="24"/>
        </w:rPr>
        <w:t xml:space="preserve">mūsdienu dzīvē ne vienmēr ir iespējams un arī nepieciešams ietvert normatīvā akta normās pēc iespējas detalizētāku regulējamo jautājumu loku. </w:t>
      </w:r>
      <w:r w:rsidR="00A93AB4" w:rsidRPr="00FA08DA">
        <w:rPr>
          <w:rFonts w:ascii="Times New Roman" w:hAnsi="Times New Roman" w:cs="Times New Roman"/>
          <w:sz w:val="24"/>
          <w:szCs w:val="24"/>
        </w:rPr>
        <w:t>Normatīvo aktu jaunrades subjektam </w:t>
      </w:r>
      <w:r w:rsidR="00726DDE" w:rsidRPr="00FA08DA">
        <w:rPr>
          <w:rFonts w:ascii="Times New Roman" w:hAnsi="Times New Roman" w:cs="Times New Roman"/>
          <w:sz w:val="24"/>
          <w:szCs w:val="24"/>
        </w:rPr>
        <w:t xml:space="preserve"> (</w:t>
      </w:r>
      <w:r w:rsidR="00A93AB4" w:rsidRPr="00FA08DA">
        <w:rPr>
          <w:rFonts w:ascii="Times New Roman" w:hAnsi="Times New Roman" w:cs="Times New Roman"/>
          <w:sz w:val="24"/>
          <w:szCs w:val="24"/>
        </w:rPr>
        <w:t>likumdevējam vai izpildvarai</w:t>
      </w:r>
      <w:r w:rsidR="00726DDE" w:rsidRPr="00FA08DA">
        <w:rPr>
          <w:rFonts w:ascii="Times New Roman" w:hAnsi="Times New Roman" w:cs="Times New Roman"/>
          <w:sz w:val="24"/>
          <w:szCs w:val="24"/>
        </w:rPr>
        <w:t>)</w:t>
      </w:r>
      <w:r w:rsidR="00A93AB4" w:rsidRPr="00FA08DA">
        <w:rPr>
          <w:rFonts w:ascii="Times New Roman" w:hAnsi="Times New Roman" w:cs="Times New Roman"/>
          <w:sz w:val="24"/>
          <w:szCs w:val="24"/>
        </w:rPr>
        <w:t xml:space="preserve"> arī ne vienmēr ir iespējas normatīvo aktu jaunrades ceļā izsmeļoši izlemt visus jautājumus, kuriem nepieciešams regulējums. Šāda rīcība bieži vien ir novēlota, jo normatīvo aktu jaunrades process ir smagnējs un laikietilpīgs, kā arī rada lielu administratīvo slogu. Līdz ar to, lai nodrošinātu efektīvāku valsts varas īstenošanu, normatīvo aktu jaunrades subjektam nepieciešams pilnībā izzināt </w:t>
      </w:r>
      <w:r w:rsidR="00993AB3" w:rsidRPr="00FA08DA">
        <w:rPr>
          <w:rFonts w:ascii="Times New Roman" w:hAnsi="Times New Roman" w:cs="Times New Roman"/>
          <w:sz w:val="24"/>
          <w:szCs w:val="24"/>
        </w:rPr>
        <w:t xml:space="preserve">un izvērtēt </w:t>
      </w:r>
      <w:r w:rsidR="00A93AB4" w:rsidRPr="00FA08DA">
        <w:rPr>
          <w:rFonts w:ascii="Times New Roman" w:hAnsi="Times New Roman" w:cs="Times New Roman"/>
          <w:sz w:val="24"/>
          <w:szCs w:val="24"/>
        </w:rPr>
        <w:t>pastāvošo problēmu</w:t>
      </w:r>
      <w:r w:rsidR="00993AB3" w:rsidRPr="00FA08DA">
        <w:rPr>
          <w:rFonts w:ascii="Times New Roman" w:hAnsi="Times New Roman" w:cs="Times New Roman"/>
          <w:sz w:val="24"/>
          <w:szCs w:val="24"/>
        </w:rPr>
        <w:t>, apzināt visus problēmas risinājuma variantus un pieņemt situācijai atbilstošu, finansiāli un administratīvi izdevīgu lēmumu.</w:t>
      </w:r>
    </w:p>
    <w:p w:rsidR="00E7041B" w:rsidRPr="00FA08DA" w:rsidRDefault="00E7041B" w:rsidP="00DC0E6F">
      <w:pPr>
        <w:tabs>
          <w:tab w:val="left" w:pos="1276"/>
        </w:tabs>
        <w:spacing w:after="0" w:line="240" w:lineRule="auto"/>
        <w:ind w:firstLine="709"/>
        <w:jc w:val="both"/>
        <w:rPr>
          <w:rFonts w:ascii="Times New Roman" w:hAnsi="Times New Roman" w:cs="Times New Roman"/>
          <w:bCs/>
          <w:sz w:val="24"/>
          <w:szCs w:val="24"/>
        </w:rPr>
      </w:pPr>
      <w:r w:rsidRPr="00FA08DA">
        <w:rPr>
          <w:rFonts w:ascii="Times New Roman" w:hAnsi="Times New Roman" w:cs="Times New Roman"/>
          <w:bCs/>
          <w:sz w:val="24"/>
          <w:szCs w:val="24"/>
        </w:rPr>
        <w:t xml:space="preserve">Lai gan parasti normatīvā akta projekta izstrāde tiek uzdota ar augstākstāvošas institūcijas lēmumu, praksē projekta izstrāde bieži notiek arī pēc </w:t>
      </w:r>
      <w:r w:rsidR="00726DDE" w:rsidRPr="00FA08DA">
        <w:rPr>
          <w:rFonts w:ascii="Times New Roman" w:hAnsi="Times New Roman" w:cs="Times New Roman"/>
          <w:bCs/>
          <w:sz w:val="24"/>
          <w:szCs w:val="24"/>
        </w:rPr>
        <w:t xml:space="preserve">ierēdņu pašu </w:t>
      </w:r>
      <w:r w:rsidRPr="00FA08DA">
        <w:rPr>
          <w:rFonts w:ascii="Times New Roman" w:hAnsi="Times New Roman" w:cs="Times New Roman"/>
          <w:bCs/>
          <w:sz w:val="24"/>
          <w:szCs w:val="24"/>
        </w:rPr>
        <w:t>iniciatīvas</w:t>
      </w:r>
      <w:r w:rsidR="00726DDE" w:rsidRPr="00FA08DA">
        <w:rPr>
          <w:rFonts w:ascii="Times New Roman" w:hAnsi="Times New Roman" w:cs="Times New Roman"/>
          <w:bCs/>
          <w:sz w:val="24"/>
          <w:szCs w:val="24"/>
        </w:rPr>
        <w:t>, reaģējot uz kādu aktuālu problēmu.</w:t>
      </w:r>
      <w:r w:rsidRPr="00FA08DA">
        <w:rPr>
          <w:rFonts w:ascii="Times New Roman" w:hAnsi="Times New Roman" w:cs="Times New Roman"/>
          <w:bCs/>
          <w:sz w:val="24"/>
          <w:szCs w:val="24"/>
        </w:rPr>
        <w:t xml:space="preserve"> </w:t>
      </w:r>
      <w:r w:rsidR="00726DDE" w:rsidRPr="00FA08DA">
        <w:rPr>
          <w:rFonts w:ascii="Times New Roman" w:hAnsi="Times New Roman" w:cs="Times New Roman"/>
          <w:bCs/>
          <w:sz w:val="24"/>
          <w:szCs w:val="24"/>
        </w:rPr>
        <w:t>Tomēr</w:t>
      </w:r>
      <w:r w:rsidRPr="00FA08DA">
        <w:rPr>
          <w:rFonts w:ascii="Times New Roman" w:hAnsi="Times New Roman" w:cs="Times New Roman"/>
          <w:bCs/>
          <w:sz w:val="24"/>
          <w:szCs w:val="24"/>
        </w:rPr>
        <w:t xml:space="preserve"> jāatceras, ka</w:t>
      </w:r>
      <w:r w:rsidRPr="00FA08DA">
        <w:rPr>
          <w:rFonts w:ascii="Times New Roman" w:hAnsi="Times New Roman" w:cs="Times New Roman"/>
          <w:sz w:val="24"/>
          <w:szCs w:val="24"/>
        </w:rPr>
        <w:t xml:space="preserve"> normatīvā akta projektu neizstrādā, lai risinātu kādu acumirk</w:t>
      </w:r>
      <w:r w:rsidR="00BE5724" w:rsidRPr="00FA08DA">
        <w:rPr>
          <w:rFonts w:ascii="Times New Roman" w:hAnsi="Times New Roman" w:cs="Times New Roman"/>
          <w:sz w:val="24"/>
          <w:szCs w:val="24"/>
        </w:rPr>
        <w:t>ļa</w:t>
      </w:r>
      <w:r w:rsidRPr="00FA08DA">
        <w:rPr>
          <w:rFonts w:ascii="Times New Roman" w:hAnsi="Times New Roman" w:cs="Times New Roman"/>
          <w:sz w:val="24"/>
          <w:szCs w:val="24"/>
        </w:rPr>
        <w:t xml:space="preserve"> problēmu</w:t>
      </w:r>
      <w:r w:rsidR="00726DDE" w:rsidRPr="00FA08DA">
        <w:rPr>
          <w:rFonts w:ascii="Times New Roman" w:hAnsi="Times New Roman" w:cs="Times New Roman"/>
          <w:sz w:val="24"/>
          <w:szCs w:val="24"/>
        </w:rPr>
        <w:t>, j</w:t>
      </w:r>
      <w:r w:rsidRPr="00FA08DA">
        <w:rPr>
          <w:rFonts w:ascii="Times New Roman" w:hAnsi="Times New Roman" w:cs="Times New Roman"/>
          <w:sz w:val="24"/>
          <w:szCs w:val="24"/>
        </w:rPr>
        <w:t>o gadījumā, ja problēmu var risināt tiesību normu interpretācijas ceļā</w:t>
      </w:r>
      <w:r w:rsidR="002A5372" w:rsidRPr="00FA08DA">
        <w:rPr>
          <w:rFonts w:ascii="Times New Roman" w:hAnsi="Times New Roman" w:cs="Times New Roman"/>
          <w:sz w:val="24"/>
          <w:szCs w:val="24"/>
        </w:rPr>
        <w:t>,</w:t>
      </w:r>
      <w:r w:rsidRPr="00FA08DA">
        <w:rPr>
          <w:rFonts w:ascii="Times New Roman" w:hAnsi="Times New Roman" w:cs="Times New Roman"/>
          <w:sz w:val="24"/>
          <w:szCs w:val="24"/>
        </w:rPr>
        <w:t xml:space="preserve"> rodas izvēles iespēja – sagatavot normatīv</w:t>
      </w:r>
      <w:r w:rsidR="002072DE" w:rsidRPr="00FA08DA">
        <w:rPr>
          <w:rFonts w:ascii="Times New Roman" w:hAnsi="Times New Roman" w:cs="Times New Roman"/>
          <w:sz w:val="24"/>
          <w:szCs w:val="24"/>
        </w:rPr>
        <w:t>ā</w:t>
      </w:r>
      <w:r w:rsidRPr="00FA08DA">
        <w:rPr>
          <w:rFonts w:ascii="Times New Roman" w:hAnsi="Times New Roman" w:cs="Times New Roman"/>
          <w:sz w:val="24"/>
          <w:szCs w:val="24"/>
        </w:rPr>
        <w:t xml:space="preserve"> akt</w:t>
      </w:r>
      <w:r w:rsidR="002072DE" w:rsidRPr="00FA08DA">
        <w:rPr>
          <w:rFonts w:ascii="Times New Roman" w:hAnsi="Times New Roman" w:cs="Times New Roman"/>
          <w:sz w:val="24"/>
          <w:szCs w:val="24"/>
        </w:rPr>
        <w:t>a projektu</w:t>
      </w:r>
      <w:r w:rsidRPr="00FA08DA">
        <w:rPr>
          <w:rFonts w:ascii="Times New Roman" w:hAnsi="Times New Roman" w:cs="Times New Roman"/>
          <w:sz w:val="24"/>
          <w:szCs w:val="24"/>
        </w:rPr>
        <w:t xml:space="preserve"> vai nē.</w:t>
      </w:r>
    </w:p>
    <w:p w:rsidR="00E7041B" w:rsidRPr="00FA08DA" w:rsidRDefault="00E7041B" w:rsidP="00DC0E6F">
      <w:pPr>
        <w:tabs>
          <w:tab w:val="left" w:pos="1276"/>
        </w:tabs>
        <w:spacing w:after="0" w:line="240" w:lineRule="auto"/>
        <w:ind w:firstLine="709"/>
        <w:jc w:val="both"/>
        <w:rPr>
          <w:rFonts w:ascii="Times New Roman" w:hAnsi="Times New Roman" w:cs="Times New Roman"/>
          <w:sz w:val="24"/>
          <w:szCs w:val="24"/>
        </w:rPr>
      </w:pPr>
      <w:r w:rsidRPr="00FA08DA">
        <w:rPr>
          <w:rFonts w:ascii="Times New Roman" w:hAnsi="Times New Roman" w:cs="Times New Roman"/>
          <w:bCs/>
          <w:sz w:val="24"/>
          <w:szCs w:val="24"/>
        </w:rPr>
        <w:t>Gadījumā, ja tiek pieņemts lēmums izstrādāt normatīvā akta projektu</w:t>
      </w:r>
      <w:r w:rsidR="006E2B30" w:rsidRPr="00FA08DA">
        <w:rPr>
          <w:rFonts w:ascii="Times New Roman" w:hAnsi="Times New Roman" w:cs="Times New Roman"/>
          <w:bCs/>
          <w:sz w:val="24"/>
          <w:szCs w:val="24"/>
        </w:rPr>
        <w:t>,</w:t>
      </w:r>
      <w:r w:rsidRPr="00FA08DA">
        <w:rPr>
          <w:rFonts w:ascii="Times New Roman" w:hAnsi="Times New Roman" w:cs="Times New Roman"/>
          <w:bCs/>
          <w:sz w:val="24"/>
          <w:szCs w:val="24"/>
        </w:rPr>
        <w:t xml:space="preserve"> jāņem vērā šādi projekta izstrādes etapi: </w:t>
      </w:r>
      <w:r w:rsidRPr="00FA08DA">
        <w:rPr>
          <w:rFonts w:ascii="Times New Roman" w:hAnsi="Times New Roman" w:cs="Times New Roman"/>
          <w:sz w:val="24"/>
          <w:szCs w:val="24"/>
        </w:rPr>
        <w:t xml:space="preserve">uzdevuma izvirzīšana, sagatavošanās </w:t>
      </w:r>
      <w:r w:rsidR="00CA0415" w:rsidRPr="00FA08DA">
        <w:rPr>
          <w:rFonts w:ascii="Times New Roman" w:hAnsi="Times New Roman" w:cs="Times New Roman"/>
          <w:sz w:val="24"/>
          <w:szCs w:val="24"/>
        </w:rPr>
        <w:t>normatīv</w:t>
      </w:r>
      <w:r w:rsidR="00396148" w:rsidRPr="00FA08DA">
        <w:rPr>
          <w:rFonts w:ascii="Times New Roman" w:hAnsi="Times New Roman" w:cs="Times New Roman"/>
          <w:sz w:val="24"/>
          <w:szCs w:val="24"/>
        </w:rPr>
        <w:t>ā</w:t>
      </w:r>
      <w:r w:rsidR="00CA0415" w:rsidRPr="00FA08DA">
        <w:rPr>
          <w:rFonts w:ascii="Times New Roman" w:hAnsi="Times New Roman" w:cs="Times New Roman"/>
          <w:sz w:val="24"/>
          <w:szCs w:val="24"/>
        </w:rPr>
        <w:t xml:space="preserve"> akta projekta </w:t>
      </w:r>
      <w:r w:rsidR="00CA0415" w:rsidRPr="00FA08DA">
        <w:rPr>
          <w:rFonts w:ascii="Times New Roman" w:hAnsi="Times New Roman" w:cs="Times New Roman"/>
          <w:sz w:val="24"/>
          <w:szCs w:val="24"/>
        </w:rPr>
        <w:lastRenderedPageBreak/>
        <w:t xml:space="preserve">izstrādei </w:t>
      </w:r>
      <w:r w:rsidRPr="00FA08DA">
        <w:rPr>
          <w:rFonts w:ascii="Times New Roman" w:hAnsi="Times New Roman" w:cs="Times New Roman"/>
          <w:sz w:val="24"/>
          <w:szCs w:val="24"/>
        </w:rPr>
        <w:t xml:space="preserve">(citu valstu </w:t>
      </w:r>
      <w:r w:rsidR="00517DFA" w:rsidRPr="00FA08DA">
        <w:rPr>
          <w:rFonts w:ascii="Times New Roman" w:hAnsi="Times New Roman" w:cs="Times New Roman"/>
          <w:sz w:val="24"/>
          <w:szCs w:val="24"/>
        </w:rPr>
        <w:t>prakses izpēte, judikatūras izzināšana</w:t>
      </w:r>
      <w:r w:rsidRPr="00FA08DA">
        <w:rPr>
          <w:rFonts w:ascii="Times New Roman" w:hAnsi="Times New Roman" w:cs="Times New Roman"/>
          <w:sz w:val="24"/>
          <w:szCs w:val="24"/>
        </w:rPr>
        <w:t xml:space="preserve">) un </w:t>
      </w:r>
      <w:r w:rsidR="002A03A7" w:rsidRPr="00FA08DA">
        <w:rPr>
          <w:rFonts w:ascii="Times New Roman" w:hAnsi="Times New Roman" w:cs="Times New Roman"/>
          <w:sz w:val="24"/>
          <w:szCs w:val="24"/>
        </w:rPr>
        <w:t>normatīvā</w:t>
      </w:r>
      <w:r w:rsidR="00517DFA" w:rsidRPr="00FA08DA">
        <w:rPr>
          <w:rFonts w:ascii="Times New Roman" w:hAnsi="Times New Roman" w:cs="Times New Roman"/>
          <w:sz w:val="24"/>
          <w:szCs w:val="24"/>
        </w:rPr>
        <w:t xml:space="preserve"> akta projekta </w:t>
      </w:r>
      <w:r w:rsidRPr="00FA08DA">
        <w:rPr>
          <w:rFonts w:ascii="Times New Roman" w:hAnsi="Times New Roman" w:cs="Times New Roman"/>
          <w:sz w:val="24"/>
          <w:szCs w:val="24"/>
        </w:rPr>
        <w:t>teksta izstrāde.</w:t>
      </w:r>
      <w:r w:rsidRPr="00FA08DA">
        <w:rPr>
          <w:rStyle w:val="Vresatsauce"/>
          <w:rFonts w:ascii="Times New Roman" w:hAnsi="Times New Roman" w:cs="Times New Roman"/>
          <w:sz w:val="24"/>
          <w:szCs w:val="24"/>
        </w:rPr>
        <w:footnoteReference w:id="9"/>
      </w:r>
    </w:p>
    <w:p w:rsidR="00E7041B" w:rsidRPr="00FA08DA" w:rsidRDefault="00E7041B" w:rsidP="00DC0E6F">
      <w:pPr>
        <w:tabs>
          <w:tab w:val="left" w:pos="993"/>
          <w:tab w:val="left" w:pos="1276"/>
        </w:tabs>
        <w:spacing w:after="0" w:line="240" w:lineRule="auto"/>
        <w:ind w:firstLine="709"/>
        <w:jc w:val="both"/>
        <w:rPr>
          <w:rFonts w:ascii="Times New Roman" w:hAnsi="Times New Roman" w:cs="Times New Roman"/>
          <w:sz w:val="24"/>
          <w:szCs w:val="24"/>
        </w:rPr>
      </w:pPr>
      <w:r w:rsidRPr="00FA08DA">
        <w:rPr>
          <w:rFonts w:ascii="Times New Roman" w:hAnsi="Times New Roman" w:cs="Times New Roman"/>
          <w:sz w:val="24"/>
          <w:szCs w:val="24"/>
        </w:rPr>
        <w:t>Pirms uzsākt n</w:t>
      </w:r>
      <w:r w:rsidR="00F83CD9" w:rsidRPr="00FA08DA">
        <w:rPr>
          <w:rFonts w:ascii="Times New Roman" w:hAnsi="Times New Roman" w:cs="Times New Roman"/>
          <w:sz w:val="24"/>
          <w:szCs w:val="24"/>
        </w:rPr>
        <w:t>ormatīvā akta projekta izstrādi</w:t>
      </w:r>
      <w:r w:rsidR="00132DC1" w:rsidRPr="00FA08DA">
        <w:rPr>
          <w:rFonts w:ascii="Times New Roman" w:hAnsi="Times New Roman" w:cs="Times New Roman"/>
          <w:sz w:val="24"/>
          <w:szCs w:val="24"/>
        </w:rPr>
        <w:t>,</w:t>
      </w:r>
      <w:r w:rsidRPr="00FA08DA">
        <w:rPr>
          <w:rFonts w:ascii="Times New Roman" w:hAnsi="Times New Roman" w:cs="Times New Roman"/>
          <w:sz w:val="24"/>
          <w:szCs w:val="24"/>
        </w:rPr>
        <w:t xml:space="preserve"> </w:t>
      </w:r>
      <w:r w:rsidR="00F638AE" w:rsidRPr="00FA08DA">
        <w:rPr>
          <w:rFonts w:ascii="Times New Roman" w:hAnsi="Times New Roman" w:cs="Times New Roman"/>
          <w:sz w:val="24"/>
          <w:szCs w:val="24"/>
        </w:rPr>
        <w:t>jāveic</w:t>
      </w:r>
      <w:r w:rsidR="00F83CD9" w:rsidRPr="00FA08DA">
        <w:rPr>
          <w:rFonts w:ascii="Times New Roman" w:hAnsi="Times New Roman" w:cs="Times New Roman"/>
          <w:sz w:val="24"/>
          <w:szCs w:val="24"/>
        </w:rPr>
        <w:t xml:space="preserve"> jaunā normatīvā regulē</w:t>
      </w:r>
      <w:r w:rsidR="00F638AE" w:rsidRPr="00FA08DA">
        <w:rPr>
          <w:rFonts w:ascii="Times New Roman" w:hAnsi="Times New Roman" w:cs="Times New Roman"/>
          <w:sz w:val="24"/>
          <w:szCs w:val="24"/>
        </w:rPr>
        <w:t>juma nepieciešamības izvērtējums, lai noteiktu</w:t>
      </w:r>
      <w:r w:rsidRPr="00FA08DA">
        <w:rPr>
          <w:rFonts w:ascii="Times New Roman" w:hAnsi="Times New Roman" w:cs="Times New Roman"/>
          <w:sz w:val="24"/>
          <w:szCs w:val="24"/>
        </w:rPr>
        <w:t>:</w:t>
      </w:r>
    </w:p>
    <w:p w:rsidR="00E7041B" w:rsidRPr="00FA08DA" w:rsidRDefault="00E7041B" w:rsidP="00DC0E6F">
      <w:pPr>
        <w:numPr>
          <w:ilvl w:val="0"/>
          <w:numId w:val="19"/>
        </w:numPr>
        <w:tabs>
          <w:tab w:val="clear" w:pos="720"/>
          <w:tab w:val="num" w:pos="360"/>
          <w:tab w:val="left" w:pos="993"/>
          <w:tab w:val="left" w:pos="1276"/>
        </w:tabs>
        <w:spacing w:after="0" w:line="240" w:lineRule="auto"/>
        <w:ind w:left="0" w:firstLine="709"/>
        <w:jc w:val="both"/>
        <w:rPr>
          <w:rFonts w:ascii="Times New Roman" w:hAnsi="Times New Roman" w:cs="Times New Roman"/>
          <w:sz w:val="24"/>
          <w:szCs w:val="24"/>
        </w:rPr>
      </w:pPr>
      <w:r w:rsidRPr="00FA08DA">
        <w:rPr>
          <w:rFonts w:ascii="Times New Roman" w:hAnsi="Times New Roman" w:cs="Times New Roman"/>
          <w:sz w:val="24"/>
          <w:szCs w:val="24"/>
        </w:rPr>
        <w:t>normatīvā akta mērķi;</w:t>
      </w:r>
    </w:p>
    <w:p w:rsidR="00E7041B" w:rsidRPr="00FA08DA" w:rsidRDefault="00E7041B" w:rsidP="00DC0E6F">
      <w:pPr>
        <w:numPr>
          <w:ilvl w:val="0"/>
          <w:numId w:val="19"/>
        </w:numPr>
        <w:tabs>
          <w:tab w:val="clear" w:pos="720"/>
          <w:tab w:val="num" w:pos="360"/>
          <w:tab w:val="left" w:pos="993"/>
          <w:tab w:val="left" w:pos="1276"/>
        </w:tabs>
        <w:spacing w:after="0" w:line="240" w:lineRule="auto"/>
        <w:ind w:left="0" w:firstLine="709"/>
        <w:jc w:val="both"/>
        <w:rPr>
          <w:rFonts w:ascii="Times New Roman" w:hAnsi="Times New Roman" w:cs="Times New Roman"/>
          <w:sz w:val="24"/>
          <w:szCs w:val="24"/>
        </w:rPr>
      </w:pPr>
      <w:r w:rsidRPr="00FA08DA">
        <w:rPr>
          <w:rFonts w:ascii="Times New Roman" w:hAnsi="Times New Roman" w:cs="Times New Roman"/>
          <w:sz w:val="24"/>
          <w:szCs w:val="24"/>
        </w:rPr>
        <w:t xml:space="preserve">normatīvā akta vietu normatīvo aktu sistēmā, vai tas nebūs pretrunā augstāka juridiska spēka </w:t>
      </w:r>
      <w:r w:rsidR="00517DFA" w:rsidRPr="00FA08DA">
        <w:rPr>
          <w:rFonts w:ascii="Times New Roman" w:hAnsi="Times New Roman" w:cs="Times New Roman"/>
          <w:sz w:val="24"/>
          <w:szCs w:val="24"/>
        </w:rPr>
        <w:t>normatīviem</w:t>
      </w:r>
      <w:r w:rsidRPr="00FA08DA">
        <w:rPr>
          <w:rFonts w:ascii="Times New Roman" w:hAnsi="Times New Roman" w:cs="Times New Roman"/>
          <w:sz w:val="24"/>
          <w:szCs w:val="24"/>
        </w:rPr>
        <w:t xml:space="preserve"> aktiem un vai nebūs jāgroza citi normatīvie akti;</w:t>
      </w:r>
    </w:p>
    <w:p w:rsidR="00E7041B" w:rsidRPr="00FA08DA" w:rsidRDefault="0051437B" w:rsidP="00DC0E6F">
      <w:pPr>
        <w:numPr>
          <w:ilvl w:val="0"/>
          <w:numId w:val="19"/>
        </w:numPr>
        <w:tabs>
          <w:tab w:val="clear" w:pos="720"/>
          <w:tab w:val="num" w:pos="360"/>
          <w:tab w:val="left" w:pos="993"/>
          <w:tab w:val="left" w:pos="1276"/>
        </w:tabs>
        <w:spacing w:after="0" w:line="240" w:lineRule="auto"/>
        <w:ind w:left="0" w:firstLine="709"/>
        <w:jc w:val="both"/>
        <w:rPr>
          <w:rFonts w:ascii="Times New Roman" w:hAnsi="Times New Roman" w:cs="Times New Roman"/>
          <w:sz w:val="24"/>
          <w:szCs w:val="24"/>
        </w:rPr>
      </w:pPr>
      <w:r w:rsidRPr="00FA08DA">
        <w:rPr>
          <w:rFonts w:ascii="Times New Roman" w:hAnsi="Times New Roman" w:cs="Times New Roman"/>
          <w:sz w:val="24"/>
          <w:szCs w:val="24"/>
        </w:rPr>
        <w:t>regulējamo jomu – </w:t>
      </w:r>
      <w:r w:rsidR="00E7041B" w:rsidRPr="00FA08DA">
        <w:rPr>
          <w:rFonts w:ascii="Times New Roman" w:hAnsi="Times New Roman" w:cs="Times New Roman"/>
          <w:sz w:val="24"/>
          <w:szCs w:val="24"/>
        </w:rPr>
        <w:t>vai šo jomu regulē citi normatīvie akti vai Eiropas Savienības tiesības, kā notiek attiecīgās jomas regulēšana un vai</w:t>
      </w:r>
      <w:r w:rsidR="00132DC1" w:rsidRPr="00FA08DA">
        <w:rPr>
          <w:rFonts w:ascii="Times New Roman" w:hAnsi="Times New Roman" w:cs="Times New Roman"/>
          <w:sz w:val="24"/>
          <w:szCs w:val="24"/>
        </w:rPr>
        <w:t>,</w:t>
      </w:r>
      <w:r w:rsidR="00E7041B" w:rsidRPr="00FA08DA">
        <w:rPr>
          <w:rFonts w:ascii="Times New Roman" w:hAnsi="Times New Roman" w:cs="Times New Roman"/>
          <w:sz w:val="24"/>
          <w:szCs w:val="24"/>
        </w:rPr>
        <w:t xml:space="preserve"> izstrādājot normatīvā akta projektu</w:t>
      </w:r>
      <w:r w:rsidR="00132DC1" w:rsidRPr="00FA08DA">
        <w:rPr>
          <w:rFonts w:ascii="Times New Roman" w:hAnsi="Times New Roman" w:cs="Times New Roman"/>
          <w:sz w:val="24"/>
          <w:szCs w:val="24"/>
        </w:rPr>
        <w:t>,</w:t>
      </w:r>
      <w:r w:rsidR="00E7041B" w:rsidRPr="00FA08DA">
        <w:rPr>
          <w:rFonts w:ascii="Times New Roman" w:hAnsi="Times New Roman" w:cs="Times New Roman"/>
          <w:sz w:val="24"/>
          <w:szCs w:val="24"/>
        </w:rPr>
        <w:t xml:space="preserve"> nebūs jāpārņem kāda Eiropas direktīva;</w:t>
      </w:r>
    </w:p>
    <w:p w:rsidR="00E7041B" w:rsidRPr="00FA08DA" w:rsidRDefault="00E7041B" w:rsidP="00DC0E6F">
      <w:pPr>
        <w:numPr>
          <w:ilvl w:val="0"/>
          <w:numId w:val="19"/>
        </w:numPr>
        <w:tabs>
          <w:tab w:val="clear" w:pos="720"/>
          <w:tab w:val="num" w:pos="360"/>
          <w:tab w:val="left" w:pos="993"/>
          <w:tab w:val="left" w:pos="1276"/>
        </w:tabs>
        <w:spacing w:after="0" w:line="240" w:lineRule="auto"/>
        <w:ind w:left="0" w:firstLine="709"/>
        <w:jc w:val="both"/>
        <w:rPr>
          <w:rFonts w:ascii="Times New Roman" w:hAnsi="Times New Roman" w:cs="Times New Roman"/>
          <w:sz w:val="24"/>
          <w:szCs w:val="24"/>
        </w:rPr>
      </w:pPr>
      <w:r w:rsidRPr="00FA08DA">
        <w:rPr>
          <w:rFonts w:ascii="Times New Roman" w:hAnsi="Times New Roman" w:cs="Times New Roman"/>
          <w:sz w:val="24"/>
          <w:szCs w:val="24"/>
        </w:rPr>
        <w:t>kādi normatīvie akti būs jāizstrādā, vai pēc normatīvā akta projekta spēkā stāšanās jāsāk darboties arī citiem, uz deleģējuma pamata izstrādātiem normatīviem aktiem (Ministru kabineta noteikumiem, instrukcijām, ieteikumiem, vai valsts pārvaldes iestādes izdotajām instrukcijām vai ieteikumiem);</w:t>
      </w:r>
    </w:p>
    <w:p w:rsidR="00E7041B" w:rsidRPr="00FA08DA" w:rsidRDefault="00E7041B" w:rsidP="00DC0E6F">
      <w:pPr>
        <w:numPr>
          <w:ilvl w:val="0"/>
          <w:numId w:val="19"/>
        </w:numPr>
        <w:tabs>
          <w:tab w:val="clear" w:pos="720"/>
          <w:tab w:val="num" w:pos="360"/>
          <w:tab w:val="left" w:pos="993"/>
          <w:tab w:val="left" w:pos="1276"/>
        </w:tabs>
        <w:spacing w:after="0" w:line="240" w:lineRule="auto"/>
        <w:ind w:left="0" w:firstLine="709"/>
        <w:jc w:val="both"/>
        <w:rPr>
          <w:rFonts w:ascii="Times New Roman" w:hAnsi="Times New Roman" w:cs="Times New Roman"/>
          <w:sz w:val="24"/>
          <w:szCs w:val="24"/>
        </w:rPr>
      </w:pPr>
      <w:r w:rsidRPr="00FA08DA">
        <w:rPr>
          <w:rFonts w:ascii="Times New Roman" w:hAnsi="Times New Roman" w:cs="Times New Roman"/>
          <w:sz w:val="24"/>
          <w:szCs w:val="24"/>
        </w:rPr>
        <w:t>jauno institūciju izveides nepieciešamību, kas nodrošinās normatīvajā aktā minēto uzdevumu izpildi un kontroli;</w:t>
      </w:r>
    </w:p>
    <w:p w:rsidR="00E7041B" w:rsidRPr="00FA08DA" w:rsidRDefault="00E7041B" w:rsidP="00DC0E6F">
      <w:pPr>
        <w:numPr>
          <w:ilvl w:val="0"/>
          <w:numId w:val="19"/>
        </w:numPr>
        <w:tabs>
          <w:tab w:val="clear" w:pos="720"/>
          <w:tab w:val="num" w:pos="360"/>
          <w:tab w:val="left" w:pos="993"/>
          <w:tab w:val="left" w:pos="1276"/>
        </w:tabs>
        <w:spacing w:after="0" w:line="240" w:lineRule="auto"/>
        <w:ind w:left="0" w:firstLine="709"/>
        <w:jc w:val="both"/>
        <w:rPr>
          <w:rFonts w:ascii="Times New Roman" w:hAnsi="Times New Roman" w:cs="Times New Roman"/>
          <w:sz w:val="24"/>
          <w:szCs w:val="24"/>
        </w:rPr>
      </w:pPr>
      <w:r w:rsidRPr="00FA08DA">
        <w:rPr>
          <w:rFonts w:ascii="Times New Roman" w:hAnsi="Times New Roman" w:cs="Times New Roman"/>
          <w:sz w:val="24"/>
          <w:szCs w:val="24"/>
        </w:rPr>
        <w:t>nepieciešam</w:t>
      </w:r>
      <w:r w:rsidR="007D3873" w:rsidRPr="00FA08DA">
        <w:rPr>
          <w:rFonts w:ascii="Times New Roman" w:hAnsi="Times New Roman" w:cs="Times New Roman"/>
          <w:sz w:val="24"/>
          <w:szCs w:val="24"/>
        </w:rPr>
        <w:t>os</w:t>
      </w:r>
      <w:r w:rsidRPr="00FA08DA">
        <w:rPr>
          <w:rFonts w:ascii="Times New Roman" w:hAnsi="Times New Roman" w:cs="Times New Roman"/>
          <w:sz w:val="24"/>
          <w:szCs w:val="24"/>
        </w:rPr>
        <w:t xml:space="preserve"> budžeta līdzekļ</w:t>
      </w:r>
      <w:r w:rsidR="007D3873" w:rsidRPr="00FA08DA">
        <w:rPr>
          <w:rFonts w:ascii="Times New Roman" w:hAnsi="Times New Roman" w:cs="Times New Roman"/>
          <w:sz w:val="24"/>
          <w:szCs w:val="24"/>
        </w:rPr>
        <w:t>us</w:t>
      </w:r>
      <w:r w:rsidRPr="00FA08DA">
        <w:rPr>
          <w:rFonts w:ascii="Times New Roman" w:hAnsi="Times New Roman" w:cs="Times New Roman"/>
          <w:sz w:val="24"/>
          <w:szCs w:val="24"/>
        </w:rPr>
        <w:t>;</w:t>
      </w:r>
    </w:p>
    <w:p w:rsidR="00E7041B" w:rsidRPr="00FA08DA" w:rsidRDefault="00E7041B" w:rsidP="00DC0E6F">
      <w:pPr>
        <w:numPr>
          <w:ilvl w:val="0"/>
          <w:numId w:val="19"/>
        </w:numPr>
        <w:tabs>
          <w:tab w:val="clear" w:pos="720"/>
          <w:tab w:val="num" w:pos="360"/>
          <w:tab w:val="left" w:pos="993"/>
          <w:tab w:val="left" w:pos="1276"/>
        </w:tabs>
        <w:spacing w:after="0" w:line="240" w:lineRule="auto"/>
        <w:ind w:left="0" w:firstLine="709"/>
        <w:jc w:val="both"/>
        <w:rPr>
          <w:rFonts w:ascii="Times New Roman" w:hAnsi="Times New Roman" w:cs="Times New Roman"/>
          <w:sz w:val="24"/>
          <w:szCs w:val="24"/>
        </w:rPr>
      </w:pPr>
      <w:r w:rsidRPr="00FA08DA">
        <w:rPr>
          <w:rFonts w:ascii="Times New Roman" w:hAnsi="Times New Roman" w:cs="Times New Roman"/>
          <w:sz w:val="24"/>
          <w:szCs w:val="24"/>
        </w:rPr>
        <w:t>laiku, kas nepieciešams normatīvā akta ieviešanai.</w:t>
      </w:r>
      <w:r w:rsidRPr="00FA08DA">
        <w:rPr>
          <w:rStyle w:val="Vresatsauce"/>
          <w:rFonts w:ascii="Times New Roman" w:hAnsi="Times New Roman" w:cs="Times New Roman"/>
          <w:sz w:val="24"/>
          <w:szCs w:val="24"/>
        </w:rPr>
        <w:footnoteReference w:id="10"/>
      </w:r>
    </w:p>
    <w:p w:rsidR="00F83CD9" w:rsidRPr="00FA08DA" w:rsidRDefault="00F83CD9" w:rsidP="00A745C0">
      <w:pPr>
        <w:tabs>
          <w:tab w:val="left" w:pos="284"/>
          <w:tab w:val="left" w:pos="567"/>
          <w:tab w:val="left" w:pos="993"/>
          <w:tab w:val="left" w:pos="1418"/>
        </w:tabs>
        <w:spacing w:after="0" w:line="240" w:lineRule="auto"/>
        <w:ind w:firstLine="709"/>
        <w:jc w:val="both"/>
        <w:rPr>
          <w:rFonts w:ascii="Times New Roman" w:hAnsi="Times New Roman" w:cs="Times New Roman"/>
          <w:sz w:val="24"/>
          <w:szCs w:val="24"/>
        </w:rPr>
      </w:pPr>
      <w:r w:rsidRPr="00FA08DA">
        <w:rPr>
          <w:rFonts w:ascii="Times New Roman" w:hAnsi="Times New Roman" w:cs="Times New Roman"/>
          <w:sz w:val="24"/>
          <w:szCs w:val="24"/>
        </w:rPr>
        <w:t xml:space="preserve">Papildus minētajam nepieciešams izvērtēt arī administratīvos un finansiālos izdevumus saistībā ar jauna normatīvā </w:t>
      </w:r>
      <w:r w:rsidR="00BD1B1E" w:rsidRPr="00FA08DA">
        <w:rPr>
          <w:rFonts w:ascii="Times New Roman" w:hAnsi="Times New Roman" w:cs="Times New Roman"/>
          <w:sz w:val="24"/>
          <w:szCs w:val="24"/>
        </w:rPr>
        <w:t>akta vai tā grozījumu izstrādi.</w:t>
      </w:r>
    </w:p>
    <w:p w:rsidR="00A93AB4" w:rsidRPr="00FA08DA" w:rsidRDefault="00726DDE" w:rsidP="00A745C0">
      <w:pPr>
        <w:tabs>
          <w:tab w:val="left" w:pos="284"/>
          <w:tab w:val="left" w:pos="567"/>
          <w:tab w:val="left" w:pos="993"/>
          <w:tab w:val="left" w:pos="1418"/>
        </w:tabs>
        <w:spacing w:after="0" w:line="240" w:lineRule="auto"/>
        <w:ind w:firstLine="709"/>
        <w:jc w:val="both"/>
        <w:rPr>
          <w:rFonts w:ascii="Times New Roman" w:hAnsi="Times New Roman" w:cs="Times New Roman"/>
          <w:sz w:val="24"/>
          <w:szCs w:val="24"/>
        </w:rPr>
      </w:pPr>
      <w:r w:rsidRPr="00FA08DA">
        <w:rPr>
          <w:rFonts w:ascii="Times New Roman" w:hAnsi="Times New Roman" w:cs="Times New Roman"/>
          <w:sz w:val="24"/>
          <w:szCs w:val="24"/>
        </w:rPr>
        <w:t>N</w:t>
      </w:r>
      <w:r w:rsidR="00993AB3" w:rsidRPr="00FA08DA">
        <w:rPr>
          <w:rFonts w:ascii="Times New Roman" w:hAnsi="Times New Roman" w:cs="Times New Roman"/>
          <w:sz w:val="24"/>
          <w:szCs w:val="24"/>
        </w:rPr>
        <w:t xml:space="preserve">ormatīvā akta izdošana būtu atbalstāma tikai tādā gadījumā, ja attiecīgo situāciju nav iespējams atrisināt citā veidā. </w:t>
      </w:r>
      <w:r w:rsidR="00096C65" w:rsidRPr="00FA08DA">
        <w:rPr>
          <w:rFonts w:ascii="Times New Roman" w:hAnsi="Times New Roman" w:cs="Times New Roman"/>
          <w:sz w:val="24"/>
          <w:szCs w:val="24"/>
        </w:rPr>
        <w:t xml:space="preserve">Nepieciešamību apzināt alternatīvas tiesiskajam regulējumam savās rekomendācijās uzsver arī </w:t>
      </w:r>
      <w:r w:rsidR="00096C65" w:rsidRPr="00FA08DA">
        <w:rPr>
          <w:rFonts w:ascii="Times New Roman" w:hAnsi="Times New Roman" w:cs="Times New Roman"/>
          <w:color w:val="000000" w:themeColor="text1"/>
          <w:sz w:val="24"/>
          <w:szCs w:val="24"/>
        </w:rPr>
        <w:t>Ekonomiskās sadarbības un attīstības organizācija</w:t>
      </w:r>
      <w:r w:rsidR="00096C65" w:rsidRPr="00FA08DA">
        <w:rPr>
          <w:rStyle w:val="Vresatsauce"/>
          <w:rFonts w:ascii="Times New Roman" w:hAnsi="Times New Roman" w:cs="Times New Roman"/>
          <w:color w:val="000000" w:themeColor="text1"/>
          <w:sz w:val="24"/>
          <w:szCs w:val="24"/>
        </w:rPr>
        <w:footnoteReference w:id="11"/>
      </w:r>
      <w:r w:rsidR="00B859BF" w:rsidRPr="00FA08DA">
        <w:rPr>
          <w:rFonts w:ascii="Times New Roman" w:hAnsi="Times New Roman" w:cs="Times New Roman"/>
          <w:color w:val="000000" w:themeColor="text1"/>
          <w:sz w:val="24"/>
          <w:szCs w:val="24"/>
        </w:rPr>
        <w:t xml:space="preserve">. </w:t>
      </w:r>
      <w:r w:rsidR="00993AB3" w:rsidRPr="00FA08DA">
        <w:rPr>
          <w:rFonts w:ascii="Times New Roman" w:hAnsi="Times New Roman" w:cs="Times New Roman"/>
          <w:sz w:val="24"/>
          <w:szCs w:val="24"/>
        </w:rPr>
        <w:t xml:space="preserve">Turklāt būtu jāatsakās no mēģinājumiem </w:t>
      </w:r>
      <w:r w:rsidR="00CB0984" w:rsidRPr="00FA08DA">
        <w:rPr>
          <w:rFonts w:ascii="Times New Roman" w:hAnsi="Times New Roman" w:cs="Times New Roman"/>
          <w:sz w:val="24"/>
          <w:szCs w:val="24"/>
        </w:rPr>
        <w:t>valsts pārvald</w:t>
      </w:r>
      <w:r w:rsidR="00B00281" w:rsidRPr="00FA08DA">
        <w:rPr>
          <w:rFonts w:ascii="Times New Roman" w:hAnsi="Times New Roman" w:cs="Times New Roman"/>
          <w:sz w:val="24"/>
          <w:szCs w:val="24"/>
        </w:rPr>
        <w:t>es iestāžu starpā</w:t>
      </w:r>
      <w:r w:rsidR="00CB0984" w:rsidRPr="00FA08DA">
        <w:rPr>
          <w:rFonts w:ascii="Times New Roman" w:hAnsi="Times New Roman" w:cs="Times New Roman"/>
          <w:sz w:val="24"/>
          <w:szCs w:val="24"/>
        </w:rPr>
        <w:t xml:space="preserve"> pastāvošas attiecības</w:t>
      </w:r>
      <w:r w:rsidR="00993AB3" w:rsidRPr="00FA08DA">
        <w:rPr>
          <w:rFonts w:ascii="Times New Roman" w:hAnsi="Times New Roman" w:cs="Times New Roman"/>
          <w:sz w:val="24"/>
          <w:szCs w:val="24"/>
        </w:rPr>
        <w:t xml:space="preserve"> noregulēt Ministru kabineta noteikumu līmenī, nepieciešamības gadījumā priekšroku dodot zemāka juridiskā spēka </w:t>
      </w:r>
      <w:r w:rsidR="001718BF" w:rsidRPr="00FA08DA">
        <w:rPr>
          <w:rFonts w:ascii="Times New Roman" w:hAnsi="Times New Roman" w:cs="Times New Roman"/>
          <w:sz w:val="24"/>
          <w:szCs w:val="24"/>
        </w:rPr>
        <w:t>(</w:t>
      </w:r>
      <w:r w:rsidR="00993AB3" w:rsidRPr="00FA08DA">
        <w:rPr>
          <w:rFonts w:ascii="Times New Roman" w:hAnsi="Times New Roman" w:cs="Times New Roman"/>
          <w:sz w:val="24"/>
          <w:szCs w:val="24"/>
        </w:rPr>
        <w:t>iekšējiem</w:t>
      </w:r>
      <w:r w:rsidR="001718BF" w:rsidRPr="00FA08DA">
        <w:rPr>
          <w:rFonts w:ascii="Times New Roman" w:hAnsi="Times New Roman" w:cs="Times New Roman"/>
          <w:sz w:val="24"/>
          <w:szCs w:val="24"/>
        </w:rPr>
        <w:t>)</w:t>
      </w:r>
      <w:r w:rsidR="00993AB3" w:rsidRPr="00FA08DA">
        <w:rPr>
          <w:rFonts w:ascii="Times New Roman" w:hAnsi="Times New Roman" w:cs="Times New Roman"/>
          <w:sz w:val="24"/>
          <w:szCs w:val="24"/>
        </w:rPr>
        <w:t xml:space="preserve"> </w:t>
      </w:r>
      <w:r w:rsidR="00AB1282" w:rsidRPr="00FA08DA">
        <w:rPr>
          <w:rFonts w:ascii="Times New Roman" w:hAnsi="Times New Roman" w:cs="Times New Roman"/>
          <w:sz w:val="24"/>
          <w:szCs w:val="24"/>
        </w:rPr>
        <w:t xml:space="preserve">normatīviem </w:t>
      </w:r>
      <w:r w:rsidR="00993AB3" w:rsidRPr="00FA08DA">
        <w:rPr>
          <w:rFonts w:ascii="Times New Roman" w:hAnsi="Times New Roman" w:cs="Times New Roman"/>
          <w:sz w:val="24"/>
          <w:szCs w:val="24"/>
        </w:rPr>
        <w:t xml:space="preserve">aktiem vai </w:t>
      </w:r>
      <w:r w:rsidR="008A402D" w:rsidRPr="00FA08DA">
        <w:rPr>
          <w:rFonts w:ascii="Times New Roman" w:hAnsi="Times New Roman" w:cs="Times New Roman"/>
          <w:sz w:val="24"/>
          <w:szCs w:val="24"/>
        </w:rPr>
        <w:t>skaidrojošiem</w:t>
      </w:r>
      <w:r w:rsidR="00993AB3" w:rsidRPr="00FA08DA">
        <w:rPr>
          <w:rFonts w:ascii="Times New Roman" w:hAnsi="Times New Roman" w:cs="Times New Roman"/>
          <w:sz w:val="24"/>
          <w:szCs w:val="24"/>
        </w:rPr>
        <w:t xml:space="preserve"> </w:t>
      </w:r>
      <w:r w:rsidR="008A402D" w:rsidRPr="00FA08DA">
        <w:rPr>
          <w:rFonts w:ascii="Times New Roman" w:hAnsi="Times New Roman" w:cs="Times New Roman"/>
          <w:sz w:val="24"/>
          <w:szCs w:val="24"/>
        </w:rPr>
        <w:t>materiāliem </w:t>
      </w:r>
      <w:r w:rsidRPr="00FA08DA">
        <w:rPr>
          <w:rFonts w:ascii="Times New Roman" w:hAnsi="Times New Roman" w:cs="Times New Roman"/>
          <w:sz w:val="24"/>
          <w:szCs w:val="24"/>
        </w:rPr>
        <w:t>(</w:t>
      </w:r>
      <w:r w:rsidR="008A402D" w:rsidRPr="00FA08DA">
        <w:rPr>
          <w:rFonts w:ascii="Times New Roman" w:hAnsi="Times New Roman" w:cs="Times New Roman"/>
          <w:sz w:val="24"/>
          <w:szCs w:val="24"/>
        </w:rPr>
        <w:t xml:space="preserve">tiesu </w:t>
      </w:r>
      <w:r w:rsidR="00166178" w:rsidRPr="00FA08DA">
        <w:rPr>
          <w:rFonts w:ascii="Times New Roman" w:hAnsi="Times New Roman" w:cs="Times New Roman"/>
          <w:sz w:val="24"/>
          <w:szCs w:val="24"/>
        </w:rPr>
        <w:t xml:space="preserve">un iestāžu </w:t>
      </w:r>
      <w:r w:rsidR="008A402D" w:rsidRPr="00FA08DA">
        <w:rPr>
          <w:rFonts w:ascii="Times New Roman" w:hAnsi="Times New Roman" w:cs="Times New Roman"/>
          <w:sz w:val="24"/>
          <w:szCs w:val="24"/>
        </w:rPr>
        <w:t xml:space="preserve">prakses apkopojumiem, metodiskiem noradījumiem, </w:t>
      </w:r>
      <w:r w:rsidR="008C2BE4" w:rsidRPr="00FA08DA">
        <w:rPr>
          <w:rFonts w:ascii="Times New Roman" w:hAnsi="Times New Roman" w:cs="Times New Roman"/>
          <w:sz w:val="24"/>
          <w:szCs w:val="24"/>
        </w:rPr>
        <w:t>vadlīnijām</w:t>
      </w:r>
      <w:r w:rsidRPr="00FA08DA">
        <w:rPr>
          <w:rFonts w:ascii="Times New Roman" w:hAnsi="Times New Roman" w:cs="Times New Roman"/>
          <w:sz w:val="24"/>
          <w:szCs w:val="24"/>
        </w:rPr>
        <w:t xml:space="preserve"> u.</w:t>
      </w:r>
      <w:r w:rsidR="001718BF" w:rsidRPr="00FA08DA">
        <w:rPr>
          <w:rFonts w:ascii="Times New Roman" w:hAnsi="Times New Roman" w:cs="Times New Roman"/>
          <w:sz w:val="24"/>
          <w:szCs w:val="24"/>
        </w:rPr>
        <w:t> </w:t>
      </w:r>
      <w:r w:rsidRPr="00FA08DA">
        <w:rPr>
          <w:rFonts w:ascii="Times New Roman" w:hAnsi="Times New Roman" w:cs="Times New Roman"/>
          <w:sz w:val="24"/>
          <w:szCs w:val="24"/>
        </w:rPr>
        <w:t>tml.)</w:t>
      </w:r>
      <w:r w:rsidR="00993AB3" w:rsidRPr="00FA08DA">
        <w:rPr>
          <w:rFonts w:ascii="Times New Roman" w:hAnsi="Times New Roman" w:cs="Times New Roman"/>
          <w:sz w:val="24"/>
          <w:szCs w:val="24"/>
        </w:rPr>
        <w:t>.</w:t>
      </w:r>
    </w:p>
    <w:p w:rsidR="00A93AB4" w:rsidRPr="00FA08DA" w:rsidRDefault="00A93AB4" w:rsidP="00DC0E6F">
      <w:pPr>
        <w:widowControl w:val="0"/>
        <w:spacing w:after="0" w:line="240" w:lineRule="auto"/>
        <w:ind w:firstLine="709"/>
        <w:jc w:val="both"/>
        <w:rPr>
          <w:rFonts w:ascii="Times New Roman" w:hAnsi="Times New Roman" w:cs="Times New Roman"/>
          <w:sz w:val="24"/>
          <w:szCs w:val="24"/>
        </w:rPr>
      </w:pPr>
    </w:p>
    <w:p w:rsidR="00993AB3" w:rsidRPr="00FA08DA" w:rsidRDefault="00993AB3" w:rsidP="00F97B04">
      <w:pPr>
        <w:pStyle w:val="Sarakstarindkopa"/>
        <w:numPr>
          <w:ilvl w:val="2"/>
          <w:numId w:val="16"/>
        </w:numPr>
        <w:tabs>
          <w:tab w:val="left" w:pos="284"/>
          <w:tab w:val="left" w:pos="567"/>
          <w:tab w:val="left" w:pos="1418"/>
        </w:tabs>
        <w:spacing w:after="0" w:line="240" w:lineRule="auto"/>
        <w:ind w:left="0" w:firstLine="709"/>
        <w:jc w:val="both"/>
        <w:rPr>
          <w:rFonts w:ascii="Times New Roman" w:hAnsi="Times New Roman" w:cs="Times New Roman"/>
          <w:sz w:val="24"/>
          <w:szCs w:val="24"/>
        </w:rPr>
      </w:pPr>
      <w:r w:rsidRPr="00FA08DA">
        <w:rPr>
          <w:rFonts w:ascii="Times New Roman" w:hAnsi="Times New Roman" w:cs="Times New Roman"/>
          <w:b/>
          <w:sz w:val="24"/>
          <w:szCs w:val="24"/>
        </w:rPr>
        <w:t>A</w:t>
      </w:r>
      <w:r w:rsidR="00342F7A" w:rsidRPr="00FA08DA">
        <w:rPr>
          <w:rFonts w:ascii="Times New Roman" w:hAnsi="Times New Roman" w:cs="Times New Roman"/>
          <w:b/>
          <w:sz w:val="24"/>
          <w:szCs w:val="24"/>
        </w:rPr>
        <w:t>tbildīgo ministriju un inst</w:t>
      </w:r>
      <w:r w:rsidR="00B4103F" w:rsidRPr="00FA08DA">
        <w:rPr>
          <w:rFonts w:ascii="Times New Roman" w:hAnsi="Times New Roman" w:cs="Times New Roman"/>
          <w:b/>
          <w:sz w:val="24"/>
          <w:szCs w:val="24"/>
        </w:rPr>
        <w:t>itūciju noteikšana, kā arī to ciešākas sadarbības veicināšana</w:t>
      </w:r>
      <w:r w:rsidRPr="00FA08DA">
        <w:rPr>
          <w:rFonts w:ascii="Times New Roman" w:hAnsi="Times New Roman" w:cs="Times New Roman"/>
          <w:b/>
          <w:sz w:val="24"/>
          <w:szCs w:val="24"/>
        </w:rPr>
        <w:t>.</w:t>
      </w:r>
    </w:p>
    <w:p w:rsidR="00140E81" w:rsidRPr="00FA08DA" w:rsidRDefault="00454983" w:rsidP="00140E81">
      <w:pPr>
        <w:tabs>
          <w:tab w:val="left" w:pos="284"/>
          <w:tab w:val="left" w:pos="567"/>
          <w:tab w:val="left" w:pos="1418"/>
        </w:tabs>
        <w:spacing w:after="0" w:line="240" w:lineRule="auto"/>
        <w:ind w:firstLine="709"/>
        <w:jc w:val="both"/>
        <w:rPr>
          <w:rFonts w:ascii="Times New Roman" w:hAnsi="Times New Roman" w:cs="Times New Roman"/>
          <w:sz w:val="24"/>
          <w:szCs w:val="24"/>
        </w:rPr>
      </w:pPr>
      <w:r w:rsidRPr="00FA08DA">
        <w:rPr>
          <w:rFonts w:ascii="Times New Roman" w:hAnsi="Times New Roman" w:cs="Times New Roman"/>
          <w:sz w:val="24"/>
          <w:szCs w:val="24"/>
        </w:rPr>
        <w:t>Praksē bieži rodas situācijas, kad normatīvā akta projektu izstrādā subjekts, kura kompetencē neietilpst attiecīgā joma, kā rezultātā top nekvalitatīvs vai pat aplams tiesisks regulējums. Līdz ar to nepietiek vien ar apzināšanos, ka attiecīg</w:t>
      </w:r>
      <w:r w:rsidR="00524F69" w:rsidRPr="00FA08DA">
        <w:rPr>
          <w:rFonts w:ascii="Times New Roman" w:hAnsi="Times New Roman" w:cs="Times New Roman"/>
          <w:sz w:val="24"/>
          <w:szCs w:val="24"/>
        </w:rPr>
        <w:t>ā</w:t>
      </w:r>
      <w:r w:rsidRPr="00FA08DA">
        <w:rPr>
          <w:rFonts w:ascii="Times New Roman" w:hAnsi="Times New Roman" w:cs="Times New Roman"/>
          <w:sz w:val="24"/>
          <w:szCs w:val="24"/>
        </w:rPr>
        <w:t xml:space="preserve"> dzīves situācij</w:t>
      </w:r>
      <w:r w:rsidR="00524F69" w:rsidRPr="00FA08DA">
        <w:rPr>
          <w:rFonts w:ascii="Times New Roman" w:hAnsi="Times New Roman" w:cs="Times New Roman"/>
          <w:sz w:val="24"/>
          <w:szCs w:val="24"/>
        </w:rPr>
        <w:t>a</w:t>
      </w:r>
      <w:r w:rsidRPr="00FA08DA">
        <w:rPr>
          <w:rFonts w:ascii="Times New Roman" w:hAnsi="Times New Roman" w:cs="Times New Roman"/>
          <w:sz w:val="24"/>
          <w:szCs w:val="24"/>
        </w:rPr>
        <w:t xml:space="preserve"> ir jārisina ar normatīv</w:t>
      </w:r>
      <w:r w:rsidR="001E4D42" w:rsidRPr="00FA08DA">
        <w:rPr>
          <w:rFonts w:ascii="Times New Roman" w:hAnsi="Times New Roman" w:cs="Times New Roman"/>
          <w:sz w:val="24"/>
          <w:szCs w:val="24"/>
        </w:rPr>
        <w:t>ā</w:t>
      </w:r>
      <w:r w:rsidRPr="00FA08DA">
        <w:rPr>
          <w:rFonts w:ascii="Times New Roman" w:hAnsi="Times New Roman" w:cs="Times New Roman"/>
          <w:sz w:val="24"/>
          <w:szCs w:val="24"/>
        </w:rPr>
        <w:t xml:space="preserve"> akta palīdzību, </w:t>
      </w:r>
      <w:r w:rsidR="00F039B1" w:rsidRPr="00FA08DA">
        <w:rPr>
          <w:rFonts w:ascii="Times New Roman" w:hAnsi="Times New Roman" w:cs="Times New Roman"/>
          <w:sz w:val="24"/>
          <w:szCs w:val="24"/>
        </w:rPr>
        <w:t>ir jābūt arī zināšanām par jau pastāvošo tiesisko regulējumu attiecīgajā jomā</w:t>
      </w:r>
      <w:r w:rsidRPr="00FA08DA">
        <w:rPr>
          <w:rFonts w:ascii="Times New Roman" w:hAnsi="Times New Roman" w:cs="Times New Roman"/>
          <w:sz w:val="24"/>
          <w:szCs w:val="24"/>
        </w:rPr>
        <w:t>.</w:t>
      </w:r>
    </w:p>
    <w:p w:rsidR="00D4697E" w:rsidRPr="00FA08DA" w:rsidRDefault="00454983" w:rsidP="00D37063">
      <w:pPr>
        <w:tabs>
          <w:tab w:val="left" w:pos="284"/>
          <w:tab w:val="left" w:pos="567"/>
          <w:tab w:val="left" w:pos="1418"/>
        </w:tabs>
        <w:spacing w:after="0" w:line="240" w:lineRule="auto"/>
        <w:ind w:firstLine="709"/>
        <w:jc w:val="both"/>
        <w:rPr>
          <w:rFonts w:ascii="Times New Roman" w:hAnsi="Times New Roman" w:cs="Times New Roman"/>
          <w:sz w:val="24"/>
          <w:szCs w:val="24"/>
        </w:rPr>
      </w:pPr>
      <w:r w:rsidRPr="00FA08DA">
        <w:rPr>
          <w:rFonts w:ascii="Times New Roman" w:hAnsi="Times New Roman" w:cs="Times New Roman"/>
          <w:sz w:val="24"/>
          <w:szCs w:val="24"/>
        </w:rPr>
        <w:t xml:space="preserve">Šādās situācijās </w:t>
      </w:r>
      <w:r w:rsidR="00F039B1" w:rsidRPr="00FA08DA">
        <w:rPr>
          <w:rFonts w:ascii="Times New Roman" w:hAnsi="Times New Roman" w:cs="Times New Roman"/>
          <w:sz w:val="24"/>
          <w:szCs w:val="24"/>
        </w:rPr>
        <w:t xml:space="preserve">ir </w:t>
      </w:r>
      <w:r w:rsidRPr="00FA08DA">
        <w:rPr>
          <w:rFonts w:ascii="Times New Roman" w:hAnsi="Times New Roman" w:cs="Times New Roman"/>
          <w:sz w:val="24"/>
          <w:szCs w:val="24"/>
        </w:rPr>
        <w:t>a</w:t>
      </w:r>
      <w:r w:rsidR="00B4103F" w:rsidRPr="00FA08DA">
        <w:rPr>
          <w:rFonts w:ascii="Times New Roman" w:hAnsi="Times New Roman" w:cs="Times New Roman"/>
          <w:sz w:val="24"/>
          <w:szCs w:val="24"/>
        </w:rPr>
        <w:t xml:space="preserve">tbalstāma atbildīgo subjektu aktīva darbība to kompetencē esošo normatīvo aktu </w:t>
      </w:r>
      <w:r w:rsidR="00F039B1" w:rsidRPr="00FA08DA">
        <w:rPr>
          <w:rFonts w:ascii="Times New Roman" w:hAnsi="Times New Roman" w:cs="Times New Roman"/>
          <w:sz w:val="24"/>
          <w:szCs w:val="24"/>
        </w:rPr>
        <w:t xml:space="preserve">nepilnību </w:t>
      </w:r>
      <w:r w:rsidR="00B4103F" w:rsidRPr="00FA08DA">
        <w:rPr>
          <w:rFonts w:ascii="Times New Roman" w:hAnsi="Times New Roman" w:cs="Times New Roman"/>
          <w:sz w:val="24"/>
          <w:szCs w:val="24"/>
        </w:rPr>
        <w:t xml:space="preserve">apzināšanā, apkopošanā un </w:t>
      </w:r>
      <w:r w:rsidR="00F039B1" w:rsidRPr="00FA08DA">
        <w:rPr>
          <w:rFonts w:ascii="Times New Roman" w:hAnsi="Times New Roman" w:cs="Times New Roman"/>
          <w:sz w:val="24"/>
          <w:szCs w:val="24"/>
        </w:rPr>
        <w:t xml:space="preserve">grozījumu </w:t>
      </w:r>
      <w:r w:rsidR="00B4103F" w:rsidRPr="00FA08DA">
        <w:rPr>
          <w:rFonts w:ascii="Times New Roman" w:hAnsi="Times New Roman" w:cs="Times New Roman"/>
          <w:sz w:val="24"/>
          <w:szCs w:val="24"/>
        </w:rPr>
        <w:t>izstrādē sadarbībā ar normatīvo aktu grozījumu iniciatoriem. Turklāt atbildīg</w:t>
      </w:r>
      <w:r w:rsidR="000F501A" w:rsidRPr="00FA08DA">
        <w:rPr>
          <w:rFonts w:ascii="Times New Roman" w:hAnsi="Times New Roman" w:cs="Times New Roman"/>
          <w:sz w:val="24"/>
          <w:szCs w:val="24"/>
        </w:rPr>
        <w:t>aj</w:t>
      </w:r>
      <w:r w:rsidR="00B4103F" w:rsidRPr="00FA08DA">
        <w:rPr>
          <w:rFonts w:ascii="Times New Roman" w:hAnsi="Times New Roman" w:cs="Times New Roman"/>
          <w:sz w:val="24"/>
          <w:szCs w:val="24"/>
        </w:rPr>
        <w:t xml:space="preserve">ām ministrijām un institūcijām būtu ciešāk jāsadarbojas un jāveic savstarpējā informēšana par plānoto normatīvo aktu grozījumu izstrādi, lai novērstu gadījumus, kad viens un tas pats normatīvais akts tiek vairākkārtēji grozīts īsā laika periodā. </w:t>
      </w:r>
      <w:r w:rsidR="000950AD" w:rsidRPr="00FA08DA">
        <w:rPr>
          <w:rFonts w:ascii="Times New Roman" w:hAnsi="Times New Roman" w:cs="Times New Roman"/>
          <w:sz w:val="24"/>
          <w:szCs w:val="24"/>
        </w:rPr>
        <w:t xml:space="preserve">Ministrijām būtu lietderīgi darba plānā nākamajam gadam ietvert ar ministrijas stratēģiju, plānotajām jaunajām politikas iniciatīvam un </w:t>
      </w:r>
      <w:r w:rsidR="003F284C" w:rsidRPr="00FA08DA">
        <w:rPr>
          <w:rFonts w:ascii="Times New Roman" w:hAnsi="Times New Roman" w:cs="Times New Roman"/>
          <w:sz w:val="24"/>
          <w:szCs w:val="24"/>
        </w:rPr>
        <w:t>v</w:t>
      </w:r>
      <w:r w:rsidR="000950AD" w:rsidRPr="00FA08DA">
        <w:rPr>
          <w:rFonts w:ascii="Times New Roman" w:hAnsi="Times New Roman" w:cs="Times New Roman"/>
          <w:sz w:val="24"/>
          <w:szCs w:val="24"/>
        </w:rPr>
        <w:t xml:space="preserve">aldības rīcības plānu saskaņotu informāciju par </w:t>
      </w:r>
      <w:r w:rsidR="006876C4" w:rsidRPr="00FA08DA">
        <w:rPr>
          <w:rFonts w:ascii="Times New Roman" w:hAnsi="Times New Roman" w:cs="Times New Roman"/>
          <w:sz w:val="24"/>
          <w:szCs w:val="24"/>
        </w:rPr>
        <w:t>normatīvo aktu projektiem, kurus plānots izstrādāt konkrētajā gadā, padarot šo informāciju publiski pieejamu ministrijas mājaslapā</w:t>
      </w:r>
      <w:r w:rsidR="00423E12" w:rsidRPr="00FA08DA">
        <w:rPr>
          <w:rFonts w:ascii="Times New Roman" w:hAnsi="Times New Roman" w:cs="Times New Roman"/>
          <w:sz w:val="24"/>
          <w:szCs w:val="24"/>
        </w:rPr>
        <w:t>.</w:t>
      </w:r>
      <w:r w:rsidR="006876C4" w:rsidRPr="00FA08DA">
        <w:rPr>
          <w:rFonts w:ascii="Times New Roman" w:hAnsi="Times New Roman" w:cs="Times New Roman"/>
          <w:sz w:val="24"/>
          <w:szCs w:val="24"/>
        </w:rPr>
        <w:t xml:space="preserve"> </w:t>
      </w:r>
      <w:r w:rsidR="00861831" w:rsidRPr="00FA08DA">
        <w:rPr>
          <w:rFonts w:ascii="Times New Roman" w:hAnsi="Times New Roman" w:cs="Times New Roman"/>
          <w:sz w:val="24"/>
          <w:szCs w:val="24"/>
        </w:rPr>
        <w:t>Esošās p</w:t>
      </w:r>
      <w:r w:rsidR="00B4103F" w:rsidRPr="00FA08DA">
        <w:rPr>
          <w:rFonts w:ascii="Times New Roman" w:hAnsi="Times New Roman" w:cs="Times New Roman"/>
          <w:sz w:val="24"/>
          <w:szCs w:val="24"/>
        </w:rPr>
        <w:t>roblēmas atrisināšanai jāveic arī koordinācija priekšlikumu iesniegšan</w:t>
      </w:r>
      <w:r w:rsidR="00D37063" w:rsidRPr="00FA08DA">
        <w:rPr>
          <w:rFonts w:ascii="Times New Roman" w:hAnsi="Times New Roman" w:cs="Times New Roman"/>
          <w:sz w:val="24"/>
          <w:szCs w:val="24"/>
        </w:rPr>
        <w:t>ā</w:t>
      </w:r>
      <w:r w:rsidR="00B4103F" w:rsidRPr="00FA08DA">
        <w:rPr>
          <w:rFonts w:ascii="Times New Roman" w:hAnsi="Times New Roman" w:cs="Times New Roman"/>
          <w:sz w:val="24"/>
          <w:szCs w:val="24"/>
        </w:rPr>
        <w:t xml:space="preserve"> Saeimas komisijām likumprojektu otrajam un trešajam lasījumam. </w:t>
      </w:r>
      <w:r w:rsidR="00D37063" w:rsidRPr="00FA08DA">
        <w:rPr>
          <w:rFonts w:ascii="Times New Roman" w:hAnsi="Times New Roman" w:cs="Times New Roman"/>
          <w:sz w:val="24"/>
          <w:szCs w:val="24"/>
        </w:rPr>
        <w:t>B</w:t>
      </w:r>
      <w:r w:rsidR="00F039B1" w:rsidRPr="00FA08DA">
        <w:rPr>
          <w:rFonts w:ascii="Times New Roman" w:hAnsi="Times New Roman" w:cs="Times New Roman"/>
          <w:sz w:val="24"/>
          <w:szCs w:val="24"/>
        </w:rPr>
        <w:t xml:space="preserve">ūtu lietderīgi </w:t>
      </w:r>
      <w:r w:rsidR="00485BCA" w:rsidRPr="00FA08DA">
        <w:rPr>
          <w:rFonts w:ascii="Times New Roman" w:hAnsi="Times New Roman" w:cs="Times New Roman"/>
          <w:sz w:val="24"/>
          <w:szCs w:val="24"/>
        </w:rPr>
        <w:t xml:space="preserve">atjaunot parlamentāro sekretāru </w:t>
      </w:r>
      <w:r w:rsidR="00485BCA" w:rsidRPr="00FA08DA">
        <w:rPr>
          <w:rFonts w:ascii="Times New Roman" w:hAnsi="Times New Roman" w:cs="Times New Roman"/>
          <w:sz w:val="24"/>
          <w:szCs w:val="24"/>
        </w:rPr>
        <w:lastRenderedPageBreak/>
        <w:t xml:space="preserve">sanāksmes, lai </w:t>
      </w:r>
      <w:r w:rsidR="003860A3" w:rsidRPr="00FA08DA">
        <w:rPr>
          <w:rFonts w:ascii="Times New Roman" w:hAnsi="Times New Roman" w:cs="Times New Roman"/>
          <w:sz w:val="24"/>
          <w:szCs w:val="24"/>
        </w:rPr>
        <w:t>parlamentārie sekretāri</w:t>
      </w:r>
      <w:r w:rsidR="00485BCA" w:rsidRPr="00FA08DA">
        <w:rPr>
          <w:rFonts w:ascii="Times New Roman" w:hAnsi="Times New Roman" w:cs="Times New Roman"/>
          <w:sz w:val="24"/>
          <w:szCs w:val="24"/>
        </w:rPr>
        <w:t xml:space="preserve"> </w:t>
      </w:r>
      <w:r w:rsidR="00F12DAD" w:rsidRPr="00FA08DA">
        <w:rPr>
          <w:rFonts w:ascii="Times New Roman" w:hAnsi="Times New Roman" w:cs="Times New Roman"/>
          <w:sz w:val="24"/>
          <w:szCs w:val="24"/>
        </w:rPr>
        <w:t>varētu informēt viens otru par</w:t>
      </w:r>
      <w:r w:rsidR="00485BCA" w:rsidRPr="00FA08DA">
        <w:rPr>
          <w:rFonts w:ascii="Times New Roman" w:hAnsi="Times New Roman" w:cs="Times New Roman"/>
          <w:sz w:val="24"/>
          <w:szCs w:val="24"/>
        </w:rPr>
        <w:t xml:space="preserve"> priekšlikumiem Saeimā </w:t>
      </w:r>
      <w:r w:rsidR="00C043AB" w:rsidRPr="00FA08DA">
        <w:rPr>
          <w:rFonts w:ascii="Times New Roman" w:hAnsi="Times New Roman" w:cs="Times New Roman"/>
          <w:sz w:val="24"/>
          <w:szCs w:val="24"/>
        </w:rPr>
        <w:t>otrajam</w:t>
      </w:r>
      <w:r w:rsidR="00485BCA" w:rsidRPr="00FA08DA">
        <w:rPr>
          <w:rFonts w:ascii="Times New Roman" w:hAnsi="Times New Roman" w:cs="Times New Roman"/>
          <w:sz w:val="24"/>
          <w:szCs w:val="24"/>
        </w:rPr>
        <w:t xml:space="preserve"> un </w:t>
      </w:r>
      <w:r w:rsidR="00C043AB" w:rsidRPr="00FA08DA">
        <w:rPr>
          <w:rFonts w:ascii="Times New Roman" w:hAnsi="Times New Roman" w:cs="Times New Roman"/>
          <w:sz w:val="24"/>
          <w:szCs w:val="24"/>
        </w:rPr>
        <w:t>trešajam</w:t>
      </w:r>
      <w:r w:rsidR="00485BCA" w:rsidRPr="00FA08DA">
        <w:rPr>
          <w:rFonts w:ascii="Times New Roman" w:hAnsi="Times New Roman" w:cs="Times New Roman"/>
          <w:sz w:val="24"/>
          <w:szCs w:val="24"/>
        </w:rPr>
        <w:t> lasījumam.</w:t>
      </w:r>
    </w:p>
    <w:p w:rsidR="00D37063" w:rsidRPr="00FA08DA" w:rsidRDefault="00D37063" w:rsidP="00D37063">
      <w:pPr>
        <w:tabs>
          <w:tab w:val="left" w:pos="284"/>
          <w:tab w:val="left" w:pos="567"/>
          <w:tab w:val="left" w:pos="1418"/>
        </w:tabs>
        <w:spacing w:after="0" w:line="240" w:lineRule="auto"/>
        <w:ind w:firstLine="709"/>
        <w:jc w:val="both"/>
        <w:rPr>
          <w:rFonts w:ascii="Times New Roman" w:hAnsi="Times New Roman" w:cs="Times New Roman"/>
          <w:b/>
          <w:sz w:val="24"/>
          <w:szCs w:val="24"/>
        </w:rPr>
      </w:pPr>
    </w:p>
    <w:p w:rsidR="00696B68" w:rsidRPr="00FA08DA" w:rsidRDefault="00696B68" w:rsidP="003204ED">
      <w:pPr>
        <w:pStyle w:val="Sarakstarindkopa"/>
        <w:numPr>
          <w:ilvl w:val="2"/>
          <w:numId w:val="16"/>
        </w:numPr>
        <w:tabs>
          <w:tab w:val="left" w:pos="284"/>
          <w:tab w:val="left" w:pos="567"/>
          <w:tab w:val="left" w:pos="1418"/>
        </w:tabs>
        <w:spacing w:after="0" w:line="240" w:lineRule="auto"/>
        <w:ind w:left="0" w:firstLine="709"/>
        <w:jc w:val="both"/>
        <w:rPr>
          <w:rFonts w:ascii="Times New Roman" w:hAnsi="Times New Roman" w:cs="Times New Roman"/>
          <w:b/>
          <w:sz w:val="24"/>
          <w:szCs w:val="24"/>
        </w:rPr>
      </w:pPr>
      <w:r w:rsidRPr="00FA08DA">
        <w:rPr>
          <w:rFonts w:ascii="Times New Roman" w:hAnsi="Times New Roman" w:cs="Times New Roman"/>
          <w:b/>
          <w:sz w:val="24"/>
          <w:szCs w:val="24"/>
        </w:rPr>
        <w:t>N</w:t>
      </w:r>
      <w:r w:rsidR="00342F7A" w:rsidRPr="00FA08DA">
        <w:rPr>
          <w:rFonts w:ascii="Times New Roman" w:hAnsi="Times New Roman" w:cs="Times New Roman"/>
          <w:b/>
          <w:sz w:val="24"/>
          <w:szCs w:val="24"/>
        </w:rPr>
        <w:t>ormatīvo aktu proje</w:t>
      </w:r>
      <w:r w:rsidR="00B4103F" w:rsidRPr="00FA08DA">
        <w:rPr>
          <w:rFonts w:ascii="Times New Roman" w:hAnsi="Times New Roman" w:cs="Times New Roman"/>
          <w:b/>
          <w:sz w:val="24"/>
          <w:szCs w:val="24"/>
        </w:rPr>
        <w:t>ktu virzības procesa ievērošana</w:t>
      </w:r>
      <w:r w:rsidRPr="00FA08DA">
        <w:rPr>
          <w:rFonts w:ascii="Times New Roman" w:hAnsi="Times New Roman" w:cs="Times New Roman"/>
          <w:b/>
          <w:sz w:val="24"/>
          <w:szCs w:val="24"/>
        </w:rPr>
        <w:t>.</w:t>
      </w:r>
    </w:p>
    <w:p w:rsidR="00273202" w:rsidRPr="00FA08DA" w:rsidRDefault="005054C4" w:rsidP="003204ED">
      <w:pPr>
        <w:pStyle w:val="Sarakstarindkopa"/>
        <w:tabs>
          <w:tab w:val="left" w:pos="284"/>
          <w:tab w:val="left" w:pos="567"/>
          <w:tab w:val="left" w:pos="1418"/>
        </w:tabs>
        <w:spacing w:after="0" w:line="240" w:lineRule="auto"/>
        <w:ind w:left="0" w:firstLine="709"/>
        <w:jc w:val="both"/>
        <w:rPr>
          <w:rFonts w:ascii="Times New Roman" w:hAnsi="Times New Roman" w:cs="Times New Roman"/>
          <w:sz w:val="24"/>
          <w:szCs w:val="24"/>
        </w:rPr>
      </w:pPr>
      <w:r w:rsidRPr="00FA08DA">
        <w:rPr>
          <w:rFonts w:ascii="Times New Roman" w:hAnsi="Times New Roman" w:cs="Times New Roman"/>
          <w:sz w:val="24"/>
          <w:szCs w:val="24"/>
        </w:rPr>
        <w:t>Normatīvo aktu jaunrades procesa problemātikā</w:t>
      </w:r>
      <w:r w:rsidR="00A84525" w:rsidRPr="00FA08DA">
        <w:rPr>
          <w:rFonts w:ascii="Times New Roman" w:hAnsi="Times New Roman" w:cs="Times New Roman"/>
          <w:sz w:val="24"/>
          <w:szCs w:val="24"/>
        </w:rPr>
        <w:t>,</w:t>
      </w:r>
      <w:r w:rsidRPr="00FA08DA">
        <w:rPr>
          <w:rFonts w:ascii="Times New Roman" w:hAnsi="Times New Roman" w:cs="Times New Roman"/>
          <w:sz w:val="24"/>
          <w:szCs w:val="24"/>
        </w:rPr>
        <w:t xml:space="preserve"> galvenokārt</w:t>
      </w:r>
      <w:r w:rsidR="00A84525" w:rsidRPr="00FA08DA">
        <w:rPr>
          <w:rFonts w:ascii="Times New Roman" w:hAnsi="Times New Roman" w:cs="Times New Roman"/>
          <w:sz w:val="24"/>
          <w:szCs w:val="24"/>
        </w:rPr>
        <w:t>,</w:t>
      </w:r>
      <w:r w:rsidRPr="00FA08DA">
        <w:rPr>
          <w:rFonts w:ascii="Times New Roman" w:hAnsi="Times New Roman" w:cs="Times New Roman"/>
          <w:sz w:val="24"/>
          <w:szCs w:val="24"/>
        </w:rPr>
        <w:t xml:space="preserve"> var izdalīt šādas nepilnības</w:t>
      </w:r>
      <w:r w:rsidR="00A84525" w:rsidRPr="00FA08DA">
        <w:rPr>
          <w:rFonts w:ascii="Times New Roman" w:hAnsi="Times New Roman" w:cs="Times New Roman"/>
          <w:sz w:val="24"/>
          <w:szCs w:val="24"/>
        </w:rPr>
        <w:t> </w:t>
      </w:r>
      <w:r w:rsidRPr="00FA08DA">
        <w:rPr>
          <w:rFonts w:ascii="Times New Roman" w:hAnsi="Times New Roman" w:cs="Times New Roman"/>
          <w:sz w:val="24"/>
          <w:szCs w:val="24"/>
        </w:rPr>
        <w:t>– Saeimas kārtības rullī, kā arī Ministru kabineta</w:t>
      </w:r>
      <w:r w:rsidR="0026626B" w:rsidRPr="00FA08DA">
        <w:rPr>
          <w:rFonts w:ascii="Times New Roman" w:hAnsi="Times New Roman" w:cs="Times New Roman"/>
          <w:sz w:val="24"/>
          <w:szCs w:val="24"/>
        </w:rPr>
        <w:t xml:space="preserve"> 2009. gada 7. aprīļa noteikumos Nr. 300 „Ministru kabineta</w:t>
      </w:r>
      <w:r w:rsidRPr="00FA08DA">
        <w:rPr>
          <w:rFonts w:ascii="Times New Roman" w:hAnsi="Times New Roman" w:cs="Times New Roman"/>
          <w:sz w:val="24"/>
          <w:szCs w:val="24"/>
        </w:rPr>
        <w:t xml:space="preserve"> kārtības rull</w:t>
      </w:r>
      <w:r w:rsidR="0026626B" w:rsidRPr="00FA08DA">
        <w:rPr>
          <w:rFonts w:ascii="Times New Roman" w:hAnsi="Times New Roman" w:cs="Times New Roman"/>
          <w:sz w:val="24"/>
          <w:szCs w:val="24"/>
        </w:rPr>
        <w:t>is”</w:t>
      </w:r>
      <w:r w:rsidRPr="00FA08DA">
        <w:rPr>
          <w:rFonts w:ascii="Times New Roman" w:hAnsi="Times New Roman" w:cs="Times New Roman"/>
          <w:sz w:val="24"/>
          <w:szCs w:val="24"/>
        </w:rPr>
        <w:t xml:space="preserve"> noteiktās normatīvo aktu projektu virzības un saskaņošanas kārtības neievērošana, kā arī </w:t>
      </w:r>
      <w:r w:rsidR="0039192B" w:rsidRPr="00FA08DA">
        <w:rPr>
          <w:rFonts w:ascii="Times New Roman" w:hAnsi="Times New Roman" w:cs="Times New Roman"/>
          <w:sz w:val="24"/>
          <w:szCs w:val="24"/>
        </w:rPr>
        <w:t xml:space="preserve">ministriju nolikumos noteikto </w:t>
      </w:r>
      <w:r w:rsidRPr="00FA08DA">
        <w:rPr>
          <w:rFonts w:ascii="Times New Roman" w:hAnsi="Times New Roman" w:cs="Times New Roman"/>
          <w:sz w:val="24"/>
          <w:szCs w:val="24"/>
        </w:rPr>
        <w:t>kompetenču neievērošana</w:t>
      </w:r>
      <w:r w:rsidR="0039192B" w:rsidRPr="00FA08DA">
        <w:rPr>
          <w:rFonts w:ascii="Times New Roman" w:hAnsi="Times New Roman" w:cs="Times New Roman"/>
          <w:sz w:val="24"/>
          <w:szCs w:val="24"/>
        </w:rPr>
        <w:t>, izstrādājot normatīvo aktu projektus.</w:t>
      </w:r>
    </w:p>
    <w:p w:rsidR="00321403" w:rsidRPr="00FA08DA" w:rsidRDefault="005054C4" w:rsidP="00DC0E6F">
      <w:pPr>
        <w:pStyle w:val="Sarakstarindkopa"/>
        <w:tabs>
          <w:tab w:val="left" w:pos="284"/>
          <w:tab w:val="left" w:pos="567"/>
          <w:tab w:val="left" w:pos="1418"/>
        </w:tabs>
        <w:spacing w:after="0" w:line="240" w:lineRule="auto"/>
        <w:ind w:left="0" w:firstLine="709"/>
        <w:jc w:val="both"/>
        <w:rPr>
          <w:rFonts w:ascii="Times New Roman" w:hAnsi="Times New Roman" w:cs="Times New Roman"/>
          <w:sz w:val="24"/>
          <w:szCs w:val="24"/>
        </w:rPr>
      </w:pPr>
      <w:r w:rsidRPr="00FA08DA">
        <w:rPr>
          <w:rFonts w:ascii="Times New Roman" w:hAnsi="Times New Roman" w:cs="Times New Roman"/>
          <w:sz w:val="24"/>
          <w:szCs w:val="24"/>
        </w:rPr>
        <w:t>Ņemot vēr</w:t>
      </w:r>
      <w:r w:rsidR="000817D3" w:rsidRPr="00FA08DA">
        <w:rPr>
          <w:rFonts w:ascii="Times New Roman" w:hAnsi="Times New Roman" w:cs="Times New Roman"/>
          <w:sz w:val="24"/>
          <w:szCs w:val="24"/>
        </w:rPr>
        <w:t>ā</w:t>
      </w:r>
      <w:r w:rsidRPr="00FA08DA">
        <w:rPr>
          <w:rFonts w:ascii="Times New Roman" w:hAnsi="Times New Roman" w:cs="Times New Roman"/>
          <w:sz w:val="24"/>
          <w:szCs w:val="24"/>
        </w:rPr>
        <w:t xml:space="preserve"> minēto, l</w:t>
      </w:r>
      <w:r w:rsidR="00C52F8D" w:rsidRPr="00FA08DA">
        <w:rPr>
          <w:rFonts w:ascii="Times New Roman" w:hAnsi="Times New Roman" w:cs="Times New Roman"/>
          <w:sz w:val="24"/>
          <w:szCs w:val="24"/>
        </w:rPr>
        <w:t>ai nodrošinātu normatīvo aktu projektu vispusīgu un nesasteigtu izvērtēšanu, būtiski ir ievērot nostiprināt</w:t>
      </w:r>
      <w:r w:rsidRPr="00FA08DA">
        <w:rPr>
          <w:rFonts w:ascii="Times New Roman" w:hAnsi="Times New Roman" w:cs="Times New Roman"/>
          <w:sz w:val="24"/>
          <w:szCs w:val="24"/>
        </w:rPr>
        <w:t>o</w:t>
      </w:r>
      <w:r w:rsidR="00C52F8D" w:rsidRPr="00FA08DA">
        <w:rPr>
          <w:rFonts w:ascii="Times New Roman" w:hAnsi="Times New Roman" w:cs="Times New Roman"/>
          <w:sz w:val="24"/>
          <w:szCs w:val="24"/>
        </w:rPr>
        <w:t xml:space="preserve"> normatīvo aktu projektu izstrādes, saskaņošanas un pieņemšanas procedūru. Piemēram, ministriju izstrādātos konceptuālus un apjomīgus likumprojektus lietderīgi ir virzīt caur Ministru kabinetu, nevis iesniegt kā priekšlikumus Saeimā, kas būtiski samazinātu nekvalitatīvu normatīvo aktu grozījumu skaitu. </w:t>
      </w:r>
      <w:r w:rsidR="00121217" w:rsidRPr="00FA08DA">
        <w:rPr>
          <w:rFonts w:ascii="Times New Roman" w:hAnsi="Times New Roman" w:cs="Times New Roman"/>
          <w:sz w:val="24"/>
          <w:szCs w:val="24"/>
        </w:rPr>
        <w:t>L</w:t>
      </w:r>
      <w:r w:rsidR="00C52F8D" w:rsidRPr="00FA08DA">
        <w:rPr>
          <w:rFonts w:ascii="Times New Roman" w:hAnsi="Times New Roman" w:cs="Times New Roman"/>
          <w:sz w:val="24"/>
          <w:szCs w:val="24"/>
        </w:rPr>
        <w:t xml:space="preserve">ielāka uzmanība </w:t>
      </w:r>
      <w:r w:rsidRPr="00FA08DA">
        <w:rPr>
          <w:rFonts w:ascii="Times New Roman" w:hAnsi="Times New Roman" w:cs="Times New Roman"/>
          <w:sz w:val="24"/>
          <w:szCs w:val="24"/>
        </w:rPr>
        <w:t>ir</w:t>
      </w:r>
      <w:r w:rsidR="00C52F8D" w:rsidRPr="00FA08DA">
        <w:rPr>
          <w:rFonts w:ascii="Times New Roman" w:hAnsi="Times New Roman" w:cs="Times New Roman"/>
          <w:sz w:val="24"/>
          <w:szCs w:val="24"/>
        </w:rPr>
        <w:t xml:space="preserve"> </w:t>
      </w:r>
      <w:r w:rsidRPr="00FA08DA">
        <w:rPr>
          <w:rFonts w:ascii="Times New Roman" w:hAnsi="Times New Roman" w:cs="Times New Roman"/>
          <w:sz w:val="24"/>
          <w:szCs w:val="24"/>
        </w:rPr>
        <w:t>jāpievērš</w:t>
      </w:r>
      <w:r w:rsidR="00C52F8D" w:rsidRPr="00FA08DA">
        <w:rPr>
          <w:rFonts w:ascii="Times New Roman" w:hAnsi="Times New Roman" w:cs="Times New Roman"/>
          <w:sz w:val="24"/>
          <w:szCs w:val="24"/>
        </w:rPr>
        <w:t xml:space="preserve"> </w:t>
      </w:r>
      <w:r w:rsidR="00121217" w:rsidRPr="00FA08DA">
        <w:rPr>
          <w:rFonts w:ascii="Times New Roman" w:hAnsi="Times New Roman" w:cs="Times New Roman"/>
          <w:sz w:val="24"/>
          <w:szCs w:val="24"/>
        </w:rPr>
        <w:t xml:space="preserve">arī </w:t>
      </w:r>
      <w:r w:rsidR="00C52F8D" w:rsidRPr="00FA08DA">
        <w:rPr>
          <w:rFonts w:ascii="Times New Roman" w:hAnsi="Times New Roman" w:cs="Times New Roman"/>
          <w:sz w:val="24"/>
          <w:szCs w:val="24"/>
        </w:rPr>
        <w:t>priekšlikumiem, kurus Ministru kabineta locekļi iesniedz izskatīšanai Saeimā, novēršot tādas situācijas, kad likumprojektam pirms galīgā lasījuma Saeimā tiek iesniegti konceptuāla rakstura priekšlikumi vai priekšlikumi, kas skar citu institūciju kompetenci, bet nav</w:t>
      </w:r>
      <w:r w:rsidR="00696B68" w:rsidRPr="00FA08DA">
        <w:rPr>
          <w:rFonts w:ascii="Times New Roman" w:hAnsi="Times New Roman" w:cs="Times New Roman"/>
          <w:sz w:val="24"/>
          <w:szCs w:val="24"/>
        </w:rPr>
        <w:t xml:space="preserve"> ar šīm institūcijām saskaņoti.</w:t>
      </w:r>
    </w:p>
    <w:p w:rsidR="00121217" w:rsidRPr="00FA08DA" w:rsidRDefault="00B075B7" w:rsidP="00DC0E6F">
      <w:pPr>
        <w:pStyle w:val="Sarakstarindkopa"/>
        <w:tabs>
          <w:tab w:val="left" w:pos="284"/>
          <w:tab w:val="left" w:pos="567"/>
          <w:tab w:val="left" w:pos="1418"/>
        </w:tabs>
        <w:spacing w:after="0" w:line="240" w:lineRule="auto"/>
        <w:ind w:left="0" w:firstLine="709"/>
        <w:jc w:val="both"/>
        <w:rPr>
          <w:rFonts w:ascii="Times New Roman" w:hAnsi="Times New Roman" w:cs="Times New Roman"/>
          <w:sz w:val="24"/>
          <w:szCs w:val="24"/>
        </w:rPr>
      </w:pPr>
      <w:r w:rsidRPr="00FA08DA">
        <w:rPr>
          <w:rFonts w:ascii="Times New Roman" w:hAnsi="Times New Roman" w:cs="Times New Roman"/>
          <w:sz w:val="24"/>
          <w:szCs w:val="24"/>
        </w:rPr>
        <w:t>Papildus minētajam</w:t>
      </w:r>
      <w:r w:rsidR="00121217" w:rsidRPr="00FA08DA">
        <w:rPr>
          <w:rFonts w:ascii="Times New Roman" w:hAnsi="Times New Roman" w:cs="Times New Roman"/>
          <w:sz w:val="24"/>
          <w:szCs w:val="24"/>
        </w:rPr>
        <w:t xml:space="preserve"> </w:t>
      </w:r>
      <w:r w:rsidR="00931EBF" w:rsidRPr="00FA08DA">
        <w:rPr>
          <w:rFonts w:ascii="Times New Roman" w:hAnsi="Times New Roman" w:cs="Times New Roman"/>
          <w:sz w:val="24"/>
          <w:szCs w:val="24"/>
        </w:rPr>
        <w:t>nepieciešams nodrošināt sabiedrības līdzdalību normatīvo aktu projektu izstrādē</w:t>
      </w:r>
      <w:r w:rsidR="00937F8D" w:rsidRPr="00FA08DA">
        <w:rPr>
          <w:rFonts w:ascii="Times New Roman" w:hAnsi="Times New Roman" w:cs="Times New Roman"/>
          <w:sz w:val="24"/>
          <w:szCs w:val="24"/>
        </w:rPr>
        <w:t>, atspoguļojot tās viedokli tiesību akta projekta sākotnējas ietekmes novērtēšanas ziņojumā.</w:t>
      </w:r>
    </w:p>
    <w:p w:rsidR="00121217" w:rsidRPr="00FA08DA" w:rsidRDefault="00121217" w:rsidP="00DC0E6F">
      <w:pPr>
        <w:pStyle w:val="Sarakstarindkopa"/>
        <w:tabs>
          <w:tab w:val="left" w:pos="284"/>
          <w:tab w:val="left" w:pos="567"/>
          <w:tab w:val="left" w:pos="1418"/>
        </w:tabs>
        <w:spacing w:after="0" w:line="240" w:lineRule="auto"/>
        <w:ind w:left="0" w:firstLine="709"/>
        <w:jc w:val="both"/>
        <w:rPr>
          <w:rFonts w:ascii="Times New Roman" w:hAnsi="Times New Roman" w:cs="Times New Roman"/>
          <w:sz w:val="24"/>
          <w:szCs w:val="24"/>
        </w:rPr>
      </w:pPr>
    </w:p>
    <w:p w:rsidR="00696B68" w:rsidRPr="00FA08DA" w:rsidRDefault="00C2514B" w:rsidP="00DC0E6F">
      <w:pPr>
        <w:pStyle w:val="Sarakstarindkopa"/>
        <w:numPr>
          <w:ilvl w:val="2"/>
          <w:numId w:val="16"/>
        </w:numPr>
        <w:tabs>
          <w:tab w:val="left" w:pos="284"/>
          <w:tab w:val="left" w:pos="567"/>
          <w:tab w:val="left" w:pos="1418"/>
        </w:tabs>
        <w:spacing w:after="0" w:line="240" w:lineRule="auto"/>
        <w:ind w:left="0" w:firstLine="709"/>
        <w:jc w:val="both"/>
        <w:rPr>
          <w:rFonts w:ascii="Times New Roman" w:hAnsi="Times New Roman" w:cs="Times New Roman"/>
          <w:b/>
          <w:sz w:val="24"/>
          <w:szCs w:val="24"/>
        </w:rPr>
      </w:pPr>
      <w:r w:rsidRPr="00FA08DA">
        <w:rPr>
          <w:rFonts w:ascii="Times New Roman" w:hAnsi="Times New Roman" w:cs="Times New Roman"/>
          <w:b/>
          <w:sz w:val="24"/>
          <w:szCs w:val="24"/>
        </w:rPr>
        <w:t>N</w:t>
      </w:r>
      <w:r w:rsidR="00342F7A" w:rsidRPr="00FA08DA">
        <w:rPr>
          <w:rFonts w:ascii="Times New Roman" w:hAnsi="Times New Roman" w:cs="Times New Roman"/>
          <w:b/>
          <w:sz w:val="24"/>
          <w:szCs w:val="24"/>
        </w:rPr>
        <w:t>ormatīvo aktu kodifikāc</w:t>
      </w:r>
      <w:r w:rsidR="00B4103F" w:rsidRPr="00FA08DA">
        <w:rPr>
          <w:rFonts w:ascii="Times New Roman" w:hAnsi="Times New Roman" w:cs="Times New Roman"/>
          <w:b/>
          <w:sz w:val="24"/>
          <w:szCs w:val="24"/>
        </w:rPr>
        <w:t>ijas nepieciešamības apzināšana</w:t>
      </w:r>
      <w:r w:rsidR="00696B68" w:rsidRPr="00FA08DA">
        <w:rPr>
          <w:rFonts w:ascii="Times New Roman" w:hAnsi="Times New Roman" w:cs="Times New Roman"/>
          <w:b/>
          <w:sz w:val="24"/>
          <w:szCs w:val="24"/>
        </w:rPr>
        <w:t>.</w:t>
      </w:r>
    </w:p>
    <w:p w:rsidR="00BC1C4A" w:rsidRPr="00FA08DA" w:rsidRDefault="005054C4" w:rsidP="00DC0E6F">
      <w:pPr>
        <w:pStyle w:val="Sarakstarindkopa"/>
        <w:tabs>
          <w:tab w:val="left" w:pos="284"/>
          <w:tab w:val="left" w:pos="567"/>
          <w:tab w:val="left" w:pos="1418"/>
        </w:tabs>
        <w:spacing w:after="0" w:line="240" w:lineRule="auto"/>
        <w:ind w:left="0" w:firstLine="709"/>
        <w:jc w:val="both"/>
        <w:rPr>
          <w:rFonts w:ascii="Times New Roman" w:hAnsi="Times New Roman" w:cs="Times New Roman"/>
          <w:sz w:val="24"/>
          <w:szCs w:val="24"/>
        </w:rPr>
      </w:pPr>
      <w:r w:rsidRPr="00FA08DA">
        <w:rPr>
          <w:rFonts w:ascii="Times New Roman" w:hAnsi="Times New Roman" w:cs="Times New Roman"/>
          <w:sz w:val="24"/>
          <w:szCs w:val="24"/>
        </w:rPr>
        <w:t>Praksē</w:t>
      </w:r>
      <w:r w:rsidR="00843F86" w:rsidRPr="00FA08DA">
        <w:rPr>
          <w:rFonts w:ascii="Times New Roman" w:hAnsi="Times New Roman" w:cs="Times New Roman"/>
          <w:sz w:val="24"/>
          <w:szCs w:val="24"/>
        </w:rPr>
        <w:t xml:space="preserve"> ir bieži gadījumi, kad uz vien</w:t>
      </w:r>
      <w:r w:rsidR="00A84525" w:rsidRPr="00FA08DA">
        <w:rPr>
          <w:rFonts w:ascii="Times New Roman" w:hAnsi="Times New Roman" w:cs="Times New Roman"/>
          <w:sz w:val="24"/>
          <w:szCs w:val="24"/>
        </w:rPr>
        <w:t>a</w:t>
      </w:r>
      <w:r w:rsidRPr="00FA08DA">
        <w:rPr>
          <w:rFonts w:ascii="Times New Roman" w:hAnsi="Times New Roman" w:cs="Times New Roman"/>
          <w:sz w:val="24"/>
          <w:szCs w:val="24"/>
        </w:rPr>
        <w:t xml:space="preserve"> pilnvarojuma </w:t>
      </w:r>
      <w:r w:rsidR="00A84525" w:rsidRPr="00FA08DA">
        <w:rPr>
          <w:rFonts w:ascii="Times New Roman" w:hAnsi="Times New Roman" w:cs="Times New Roman"/>
          <w:sz w:val="24"/>
          <w:szCs w:val="24"/>
        </w:rPr>
        <w:t xml:space="preserve">pamata </w:t>
      </w:r>
      <w:r w:rsidR="00843F86" w:rsidRPr="00FA08DA">
        <w:rPr>
          <w:rFonts w:ascii="Times New Roman" w:hAnsi="Times New Roman" w:cs="Times New Roman"/>
          <w:sz w:val="24"/>
          <w:szCs w:val="24"/>
        </w:rPr>
        <w:t>vai uz dažādu savstarpēji saistītu pilnvarojum</w:t>
      </w:r>
      <w:r w:rsidR="0077668F" w:rsidRPr="00FA08DA">
        <w:rPr>
          <w:rFonts w:ascii="Times New Roman" w:hAnsi="Times New Roman" w:cs="Times New Roman"/>
          <w:sz w:val="24"/>
          <w:szCs w:val="24"/>
        </w:rPr>
        <w:t>u</w:t>
      </w:r>
      <w:r w:rsidR="00843F86" w:rsidRPr="00FA08DA">
        <w:rPr>
          <w:rFonts w:ascii="Times New Roman" w:hAnsi="Times New Roman" w:cs="Times New Roman"/>
          <w:sz w:val="24"/>
          <w:szCs w:val="24"/>
        </w:rPr>
        <w:t xml:space="preserve"> </w:t>
      </w:r>
      <w:r w:rsidRPr="00FA08DA">
        <w:rPr>
          <w:rFonts w:ascii="Times New Roman" w:hAnsi="Times New Roman" w:cs="Times New Roman"/>
          <w:sz w:val="24"/>
          <w:szCs w:val="24"/>
        </w:rPr>
        <w:t>pamata nepamatoti tiek izdoti vairāki Ministru kabineta noteikumi, kurus pēc būtības ir iespējams apvienot vienā normatīvajā aktā. Normatīv</w:t>
      </w:r>
      <w:r w:rsidR="00C8768F" w:rsidRPr="00FA08DA">
        <w:rPr>
          <w:rFonts w:ascii="Times New Roman" w:hAnsi="Times New Roman" w:cs="Times New Roman"/>
          <w:sz w:val="24"/>
          <w:szCs w:val="24"/>
        </w:rPr>
        <w:t>ā</w:t>
      </w:r>
      <w:r w:rsidRPr="00FA08DA">
        <w:rPr>
          <w:rFonts w:ascii="Times New Roman" w:hAnsi="Times New Roman" w:cs="Times New Roman"/>
          <w:sz w:val="24"/>
          <w:szCs w:val="24"/>
        </w:rPr>
        <w:t xml:space="preserve"> regulējuma sadrumstalotība vērojama arī likumu līmenī, kas apgrūtina tiesību normu adresātu un piemērotāju darbu. </w:t>
      </w:r>
    </w:p>
    <w:p w:rsidR="00A442AD" w:rsidRPr="00FA08DA" w:rsidRDefault="005054C4" w:rsidP="00DC0E6F">
      <w:pPr>
        <w:pStyle w:val="Sarakstarindkopa"/>
        <w:tabs>
          <w:tab w:val="left" w:pos="284"/>
          <w:tab w:val="left" w:pos="567"/>
          <w:tab w:val="left" w:pos="1418"/>
        </w:tabs>
        <w:spacing w:after="0" w:line="240" w:lineRule="auto"/>
        <w:ind w:left="0" w:firstLine="709"/>
        <w:jc w:val="both"/>
        <w:rPr>
          <w:rFonts w:ascii="Times New Roman" w:hAnsi="Times New Roman" w:cs="Times New Roman"/>
          <w:sz w:val="24"/>
          <w:szCs w:val="24"/>
        </w:rPr>
      </w:pPr>
      <w:r w:rsidRPr="00FA08DA">
        <w:rPr>
          <w:rFonts w:ascii="Times New Roman" w:hAnsi="Times New Roman" w:cs="Times New Roman"/>
          <w:sz w:val="24"/>
          <w:szCs w:val="24"/>
        </w:rPr>
        <w:t xml:space="preserve">Lai </w:t>
      </w:r>
      <w:r w:rsidR="00C8768F" w:rsidRPr="00FA08DA">
        <w:rPr>
          <w:rFonts w:ascii="Times New Roman" w:hAnsi="Times New Roman" w:cs="Times New Roman"/>
          <w:sz w:val="24"/>
          <w:szCs w:val="24"/>
        </w:rPr>
        <w:t>uzlabotu</w:t>
      </w:r>
      <w:r w:rsidRPr="00FA08DA">
        <w:rPr>
          <w:rFonts w:ascii="Times New Roman" w:hAnsi="Times New Roman" w:cs="Times New Roman"/>
          <w:sz w:val="24"/>
          <w:szCs w:val="24"/>
        </w:rPr>
        <w:t xml:space="preserve"> pastāvoš</w:t>
      </w:r>
      <w:r w:rsidR="00C8768F" w:rsidRPr="00FA08DA">
        <w:rPr>
          <w:rFonts w:ascii="Times New Roman" w:hAnsi="Times New Roman" w:cs="Times New Roman"/>
          <w:sz w:val="24"/>
          <w:szCs w:val="24"/>
        </w:rPr>
        <w:t>o</w:t>
      </w:r>
      <w:r w:rsidRPr="00FA08DA">
        <w:rPr>
          <w:rFonts w:ascii="Times New Roman" w:hAnsi="Times New Roman" w:cs="Times New Roman"/>
          <w:sz w:val="24"/>
          <w:szCs w:val="24"/>
        </w:rPr>
        <w:t xml:space="preserve"> situācij</w:t>
      </w:r>
      <w:r w:rsidR="00C8768F" w:rsidRPr="00FA08DA">
        <w:rPr>
          <w:rFonts w:ascii="Times New Roman" w:hAnsi="Times New Roman" w:cs="Times New Roman"/>
          <w:sz w:val="24"/>
          <w:szCs w:val="24"/>
        </w:rPr>
        <w:t>u</w:t>
      </w:r>
      <w:r w:rsidR="00843F86" w:rsidRPr="00FA08DA">
        <w:rPr>
          <w:rFonts w:ascii="Times New Roman" w:hAnsi="Times New Roman" w:cs="Times New Roman"/>
          <w:sz w:val="24"/>
          <w:szCs w:val="24"/>
        </w:rPr>
        <w:t>,</w:t>
      </w:r>
      <w:r w:rsidRPr="00FA08DA">
        <w:rPr>
          <w:rFonts w:ascii="Times New Roman" w:hAnsi="Times New Roman" w:cs="Times New Roman"/>
          <w:sz w:val="24"/>
          <w:szCs w:val="24"/>
        </w:rPr>
        <w:t xml:space="preserve"> m</w:t>
      </w:r>
      <w:r w:rsidR="00C52F8D" w:rsidRPr="00FA08DA">
        <w:rPr>
          <w:rFonts w:ascii="Times New Roman" w:hAnsi="Times New Roman" w:cs="Times New Roman"/>
          <w:sz w:val="24"/>
          <w:szCs w:val="24"/>
        </w:rPr>
        <w:t xml:space="preserve">inistrijām būtu </w:t>
      </w:r>
      <w:r w:rsidR="00DE61A1" w:rsidRPr="00FA08DA">
        <w:rPr>
          <w:rFonts w:ascii="Times New Roman" w:hAnsi="Times New Roman" w:cs="Times New Roman"/>
          <w:sz w:val="24"/>
          <w:szCs w:val="24"/>
        </w:rPr>
        <w:t xml:space="preserve">rūpīgi </w:t>
      </w:r>
      <w:r w:rsidR="00C52F8D" w:rsidRPr="00FA08DA">
        <w:rPr>
          <w:rFonts w:ascii="Times New Roman" w:hAnsi="Times New Roman" w:cs="Times New Roman"/>
          <w:sz w:val="24"/>
          <w:szCs w:val="24"/>
        </w:rPr>
        <w:t>jāizvērtē savu nozaru reglamentējošo normatīvo aktu būtība un iespēju robežās, balstoties uz lietderības apsv</w:t>
      </w:r>
      <w:r w:rsidR="00076DC5" w:rsidRPr="00FA08DA">
        <w:rPr>
          <w:rFonts w:ascii="Times New Roman" w:hAnsi="Times New Roman" w:cs="Times New Roman"/>
          <w:sz w:val="24"/>
          <w:szCs w:val="24"/>
        </w:rPr>
        <w:t>ērumiem, jāveic to kodifikācija.</w:t>
      </w:r>
      <w:r w:rsidR="00DE61A1" w:rsidRPr="00FA08DA">
        <w:rPr>
          <w:rFonts w:ascii="Times New Roman" w:hAnsi="Times New Roman" w:cs="Times New Roman"/>
          <w:sz w:val="24"/>
          <w:szCs w:val="24"/>
        </w:rPr>
        <w:t xml:space="preserve"> Īpaša uzmanība jāpievērš jaunu normatīvo aktu izstrādei, savlaicīgi apzinot esošās pilnvarojošās normas</w:t>
      </w:r>
      <w:r w:rsidR="00570810" w:rsidRPr="00FA08DA">
        <w:rPr>
          <w:rFonts w:ascii="Times New Roman" w:hAnsi="Times New Roman" w:cs="Times New Roman"/>
          <w:sz w:val="24"/>
          <w:szCs w:val="24"/>
        </w:rPr>
        <w:t>,</w:t>
      </w:r>
      <w:r w:rsidR="00DE61A1" w:rsidRPr="00FA08DA">
        <w:rPr>
          <w:rFonts w:ascii="Times New Roman" w:hAnsi="Times New Roman" w:cs="Times New Roman"/>
          <w:sz w:val="24"/>
          <w:szCs w:val="24"/>
        </w:rPr>
        <w:t xml:space="preserve"> uz kuru pamata ir lietderīgi izstrādāt vienu, nevis vairākus normatīvos aktus, kā arī attiecīgajā jomā spēkā esošos normatīvos aktus, kurus ir iespējams papildināt ar pilnvarojumam atbilstošu regulējumu.</w:t>
      </w:r>
    </w:p>
    <w:p w:rsidR="00E10AC9" w:rsidRPr="00FA08DA" w:rsidRDefault="00E10AC9" w:rsidP="00DC0E6F">
      <w:pPr>
        <w:pStyle w:val="Sarakstarindkopa"/>
        <w:tabs>
          <w:tab w:val="left" w:pos="284"/>
          <w:tab w:val="left" w:pos="567"/>
        </w:tabs>
        <w:spacing w:after="0" w:line="240" w:lineRule="auto"/>
        <w:ind w:left="0"/>
        <w:jc w:val="both"/>
        <w:rPr>
          <w:rFonts w:ascii="Times New Roman" w:hAnsi="Times New Roman" w:cs="Times New Roman"/>
          <w:sz w:val="24"/>
          <w:szCs w:val="24"/>
        </w:rPr>
      </w:pPr>
    </w:p>
    <w:p w:rsidR="00662929" w:rsidRPr="00FA08DA" w:rsidRDefault="00662929" w:rsidP="00DC0E6F">
      <w:pPr>
        <w:pStyle w:val="Sarakstarindkopa"/>
        <w:tabs>
          <w:tab w:val="left" w:pos="284"/>
          <w:tab w:val="left" w:pos="567"/>
        </w:tabs>
        <w:spacing w:after="0" w:line="240" w:lineRule="auto"/>
        <w:ind w:left="0"/>
        <w:jc w:val="both"/>
        <w:rPr>
          <w:rFonts w:ascii="Times New Roman" w:hAnsi="Times New Roman" w:cs="Times New Roman"/>
          <w:sz w:val="24"/>
          <w:szCs w:val="24"/>
        </w:rPr>
      </w:pPr>
    </w:p>
    <w:p w:rsidR="00280573" w:rsidRPr="00FA08DA" w:rsidRDefault="00280573" w:rsidP="00DC0E6F">
      <w:pPr>
        <w:pStyle w:val="Virsraksts2"/>
        <w:numPr>
          <w:ilvl w:val="1"/>
          <w:numId w:val="16"/>
        </w:numPr>
        <w:tabs>
          <w:tab w:val="left" w:pos="284"/>
          <w:tab w:val="left" w:pos="567"/>
        </w:tabs>
        <w:spacing w:before="0" w:line="240" w:lineRule="auto"/>
        <w:ind w:left="0" w:firstLine="0"/>
        <w:jc w:val="center"/>
        <w:rPr>
          <w:rStyle w:val="Stils11Rakstz"/>
          <w:b/>
          <w:color w:val="auto"/>
        </w:rPr>
      </w:pPr>
      <w:r w:rsidRPr="00FA08DA">
        <w:rPr>
          <w:rStyle w:val="Stils11Rakstz"/>
          <w:b/>
          <w:color w:val="auto"/>
        </w:rPr>
        <w:t>Izglītojošie pasākumi</w:t>
      </w:r>
    </w:p>
    <w:p w:rsidR="00E10AC9" w:rsidRPr="00FA08DA" w:rsidRDefault="00E10AC9" w:rsidP="00DC0E6F">
      <w:pPr>
        <w:pStyle w:val="Sarakstarindkopa"/>
        <w:tabs>
          <w:tab w:val="left" w:pos="284"/>
          <w:tab w:val="left" w:pos="567"/>
        </w:tabs>
        <w:spacing w:after="0" w:line="240" w:lineRule="auto"/>
        <w:ind w:left="0"/>
        <w:jc w:val="both"/>
        <w:rPr>
          <w:rFonts w:ascii="Times New Roman" w:hAnsi="Times New Roman" w:cs="Times New Roman"/>
          <w:sz w:val="24"/>
          <w:szCs w:val="24"/>
        </w:rPr>
      </w:pPr>
    </w:p>
    <w:p w:rsidR="00E7041B" w:rsidRPr="00FA08DA" w:rsidRDefault="00DE61A1" w:rsidP="00DC0E6F">
      <w:pPr>
        <w:pStyle w:val="Sarakstarindkopa"/>
        <w:numPr>
          <w:ilvl w:val="2"/>
          <w:numId w:val="17"/>
        </w:numPr>
        <w:tabs>
          <w:tab w:val="left" w:pos="1418"/>
        </w:tabs>
        <w:spacing w:after="0" w:line="240" w:lineRule="auto"/>
        <w:ind w:left="0" w:firstLine="709"/>
        <w:jc w:val="both"/>
        <w:rPr>
          <w:rFonts w:ascii="Times New Roman" w:hAnsi="Times New Roman" w:cs="Times New Roman"/>
          <w:sz w:val="24"/>
          <w:szCs w:val="24"/>
        </w:rPr>
      </w:pPr>
      <w:r w:rsidRPr="00FA08DA">
        <w:rPr>
          <w:rFonts w:ascii="Times New Roman" w:hAnsi="Times New Roman" w:cs="Times New Roman"/>
          <w:b/>
          <w:sz w:val="24"/>
          <w:szCs w:val="24"/>
        </w:rPr>
        <w:t>P</w:t>
      </w:r>
      <w:r w:rsidR="00342F7A" w:rsidRPr="00FA08DA">
        <w:rPr>
          <w:rFonts w:ascii="Times New Roman" w:hAnsi="Times New Roman" w:cs="Times New Roman"/>
          <w:b/>
          <w:sz w:val="24"/>
          <w:szCs w:val="24"/>
        </w:rPr>
        <w:t>ar normatīvo aktu projektu izstrādi atbildīgo spe</w:t>
      </w:r>
      <w:r w:rsidR="00C52F8D" w:rsidRPr="00FA08DA">
        <w:rPr>
          <w:rFonts w:ascii="Times New Roman" w:hAnsi="Times New Roman" w:cs="Times New Roman"/>
          <w:b/>
          <w:sz w:val="24"/>
          <w:szCs w:val="24"/>
        </w:rPr>
        <w:t>ciālistu kvalifikācijas celšana</w:t>
      </w:r>
      <w:r w:rsidR="00E7041B" w:rsidRPr="00FA08DA">
        <w:rPr>
          <w:rFonts w:ascii="Times New Roman" w:hAnsi="Times New Roman" w:cs="Times New Roman"/>
          <w:sz w:val="24"/>
          <w:szCs w:val="24"/>
        </w:rPr>
        <w:t>.</w:t>
      </w:r>
    </w:p>
    <w:p w:rsidR="00162664" w:rsidRPr="00FA08DA" w:rsidRDefault="00162664" w:rsidP="00DC0E6F">
      <w:pPr>
        <w:spacing w:after="0" w:line="240" w:lineRule="auto"/>
        <w:ind w:firstLine="709"/>
        <w:jc w:val="both"/>
        <w:rPr>
          <w:rFonts w:ascii="Times New Roman" w:hAnsi="Times New Roman" w:cs="Times New Roman"/>
          <w:sz w:val="24"/>
          <w:szCs w:val="24"/>
        </w:rPr>
      </w:pPr>
      <w:r w:rsidRPr="00FA08DA">
        <w:rPr>
          <w:rFonts w:ascii="Times New Roman" w:hAnsi="Times New Roman" w:cs="Times New Roman"/>
          <w:sz w:val="24"/>
          <w:szCs w:val="24"/>
        </w:rPr>
        <w:t>N</w:t>
      </w:r>
      <w:r w:rsidR="008D307F" w:rsidRPr="00FA08DA">
        <w:rPr>
          <w:rFonts w:ascii="Times New Roman" w:hAnsi="Times New Roman" w:cs="Times New Roman"/>
          <w:sz w:val="24"/>
          <w:szCs w:val="24"/>
        </w:rPr>
        <w:t xml:space="preserve">ormatīvā akta projekta izstrāde ir sarežģīts process, </w:t>
      </w:r>
      <w:r w:rsidRPr="00FA08DA">
        <w:rPr>
          <w:rFonts w:ascii="Times New Roman" w:hAnsi="Times New Roman" w:cs="Times New Roman"/>
          <w:sz w:val="24"/>
          <w:szCs w:val="24"/>
        </w:rPr>
        <w:t xml:space="preserve">līdz ar to </w:t>
      </w:r>
      <w:r w:rsidR="008D307F" w:rsidRPr="00FA08DA">
        <w:rPr>
          <w:rFonts w:ascii="Times New Roman" w:hAnsi="Times New Roman" w:cs="Times New Roman"/>
          <w:sz w:val="24"/>
          <w:szCs w:val="24"/>
        </w:rPr>
        <w:t>normatīvā akta projekta izstrādātājam ir labi jāpārzin</w:t>
      </w:r>
      <w:r w:rsidRPr="00FA08DA">
        <w:rPr>
          <w:rFonts w:ascii="Times New Roman" w:hAnsi="Times New Roman" w:cs="Times New Roman"/>
          <w:sz w:val="24"/>
          <w:szCs w:val="24"/>
        </w:rPr>
        <w:t>a</w:t>
      </w:r>
      <w:r w:rsidR="008D307F" w:rsidRPr="00FA08DA">
        <w:rPr>
          <w:rFonts w:ascii="Times New Roman" w:hAnsi="Times New Roman" w:cs="Times New Roman"/>
          <w:sz w:val="24"/>
          <w:szCs w:val="24"/>
        </w:rPr>
        <w:t xml:space="preserve"> </w:t>
      </w:r>
      <w:r w:rsidR="00DB7F13" w:rsidRPr="00FA08DA">
        <w:rPr>
          <w:rFonts w:ascii="Times New Roman" w:hAnsi="Times New Roman" w:cs="Times New Roman"/>
          <w:spacing w:val="4"/>
          <w:sz w:val="24"/>
          <w:szCs w:val="24"/>
        </w:rPr>
        <w:t>regulējamās nozares specifika un</w:t>
      </w:r>
      <w:r w:rsidR="008D307F" w:rsidRPr="00FA08DA">
        <w:rPr>
          <w:rFonts w:ascii="Times New Roman" w:hAnsi="Times New Roman" w:cs="Times New Roman"/>
          <w:spacing w:val="4"/>
          <w:sz w:val="24"/>
          <w:szCs w:val="24"/>
        </w:rPr>
        <w:t xml:space="preserve"> tiesību teorijas pamati</w:t>
      </w:r>
      <w:r w:rsidRPr="00FA08DA">
        <w:rPr>
          <w:rFonts w:ascii="Times New Roman" w:hAnsi="Times New Roman" w:cs="Times New Roman"/>
          <w:spacing w:val="4"/>
          <w:sz w:val="24"/>
          <w:szCs w:val="24"/>
        </w:rPr>
        <w:t>, kā</w:t>
      </w:r>
      <w:r w:rsidR="008D307F" w:rsidRPr="00FA08DA">
        <w:rPr>
          <w:rFonts w:ascii="Times New Roman" w:hAnsi="Times New Roman" w:cs="Times New Roman"/>
          <w:spacing w:val="4"/>
          <w:sz w:val="24"/>
          <w:szCs w:val="24"/>
        </w:rPr>
        <w:t xml:space="preserve"> arī jāprot lakoniski un kodolīgi veidot tiesību normu saturu tā, lai tas būtu nepārprotams normatīvā akta </w:t>
      </w:r>
      <w:r w:rsidRPr="00FA08DA">
        <w:rPr>
          <w:rFonts w:ascii="Times New Roman" w:hAnsi="Times New Roman" w:cs="Times New Roman"/>
          <w:spacing w:val="4"/>
          <w:sz w:val="24"/>
          <w:szCs w:val="24"/>
        </w:rPr>
        <w:t>adresātam un piemērotājam</w:t>
      </w:r>
      <w:r w:rsidR="008D307F" w:rsidRPr="00FA08DA">
        <w:rPr>
          <w:rFonts w:ascii="Times New Roman" w:hAnsi="Times New Roman" w:cs="Times New Roman"/>
          <w:spacing w:val="6"/>
          <w:sz w:val="24"/>
          <w:szCs w:val="24"/>
        </w:rPr>
        <w:t>.</w:t>
      </w:r>
    </w:p>
    <w:p w:rsidR="00DC0E6F" w:rsidRPr="00FA08DA" w:rsidRDefault="00FA1593" w:rsidP="00DC0E6F">
      <w:pPr>
        <w:spacing w:after="0" w:line="240" w:lineRule="auto"/>
        <w:ind w:firstLine="709"/>
        <w:jc w:val="both"/>
        <w:rPr>
          <w:rFonts w:ascii="Times New Roman" w:hAnsi="Times New Roman" w:cs="Times New Roman"/>
          <w:spacing w:val="6"/>
          <w:sz w:val="24"/>
          <w:szCs w:val="24"/>
        </w:rPr>
      </w:pPr>
      <w:r w:rsidRPr="00FA08DA">
        <w:rPr>
          <w:rFonts w:ascii="Times New Roman" w:hAnsi="Times New Roman" w:cs="Times New Roman"/>
          <w:sz w:val="24"/>
          <w:szCs w:val="24"/>
        </w:rPr>
        <w:t>Parasti normatīvā akta projektu</w:t>
      </w:r>
      <w:r w:rsidR="008D307F" w:rsidRPr="00FA08DA">
        <w:rPr>
          <w:rFonts w:ascii="Times New Roman" w:hAnsi="Times New Roman" w:cs="Times New Roman"/>
          <w:sz w:val="24"/>
          <w:szCs w:val="24"/>
        </w:rPr>
        <w:t xml:space="preserve"> izstrādā </w:t>
      </w:r>
      <w:r w:rsidRPr="00FA08DA">
        <w:rPr>
          <w:rFonts w:ascii="Times New Roman" w:hAnsi="Times New Roman" w:cs="Times New Roman"/>
          <w:sz w:val="24"/>
          <w:szCs w:val="24"/>
        </w:rPr>
        <w:t>attiecīgās nozares speciālist</w:t>
      </w:r>
      <w:r w:rsidR="00D86D50" w:rsidRPr="00FA08DA">
        <w:rPr>
          <w:rFonts w:ascii="Times New Roman" w:hAnsi="Times New Roman" w:cs="Times New Roman"/>
          <w:sz w:val="24"/>
          <w:szCs w:val="24"/>
        </w:rPr>
        <w:t xml:space="preserve">s sadarbībā ar </w:t>
      </w:r>
      <w:r w:rsidR="008D307F" w:rsidRPr="00FA08DA">
        <w:rPr>
          <w:rFonts w:ascii="Times New Roman" w:hAnsi="Times New Roman" w:cs="Times New Roman"/>
          <w:sz w:val="24"/>
          <w:szCs w:val="24"/>
        </w:rPr>
        <w:t>nozares ministrijas juriskonsult</w:t>
      </w:r>
      <w:r w:rsidR="00D86D50" w:rsidRPr="00FA08DA">
        <w:rPr>
          <w:rFonts w:ascii="Times New Roman" w:hAnsi="Times New Roman" w:cs="Times New Roman"/>
          <w:sz w:val="24"/>
          <w:szCs w:val="24"/>
        </w:rPr>
        <w:t>u</w:t>
      </w:r>
      <w:r w:rsidR="008D307F" w:rsidRPr="00FA08DA">
        <w:rPr>
          <w:rFonts w:ascii="Times New Roman" w:hAnsi="Times New Roman" w:cs="Times New Roman"/>
          <w:spacing w:val="5"/>
          <w:sz w:val="24"/>
          <w:szCs w:val="24"/>
        </w:rPr>
        <w:t>. Nozares speciālists norāda uz</w:t>
      </w:r>
      <w:r w:rsidR="008D307F" w:rsidRPr="00FA08DA">
        <w:rPr>
          <w:rFonts w:ascii="Times New Roman" w:hAnsi="Times New Roman" w:cs="Times New Roman"/>
          <w:sz w:val="24"/>
          <w:szCs w:val="24"/>
        </w:rPr>
        <w:t xml:space="preserve"> problēmām regulējamā jomā</w:t>
      </w:r>
      <w:r w:rsidR="0003304A" w:rsidRPr="00FA08DA">
        <w:rPr>
          <w:rFonts w:ascii="Times New Roman" w:hAnsi="Times New Roman" w:cs="Times New Roman"/>
          <w:sz w:val="24"/>
          <w:szCs w:val="24"/>
        </w:rPr>
        <w:t>,</w:t>
      </w:r>
      <w:r w:rsidR="008D307F" w:rsidRPr="00FA08DA">
        <w:rPr>
          <w:rFonts w:ascii="Times New Roman" w:hAnsi="Times New Roman" w:cs="Times New Roman"/>
          <w:sz w:val="24"/>
          <w:szCs w:val="24"/>
        </w:rPr>
        <w:t xml:space="preserve"> piedāvā to iespējamos risinā</w:t>
      </w:r>
      <w:r w:rsidR="00D86D50" w:rsidRPr="00FA08DA">
        <w:rPr>
          <w:rFonts w:ascii="Times New Roman" w:hAnsi="Times New Roman" w:cs="Times New Roman"/>
          <w:sz w:val="24"/>
          <w:szCs w:val="24"/>
        </w:rPr>
        <w:t>juma variantus. Savukārt juriskonsulta</w:t>
      </w:r>
      <w:r w:rsidR="008D307F" w:rsidRPr="00FA08DA">
        <w:rPr>
          <w:rFonts w:ascii="Times New Roman" w:hAnsi="Times New Roman" w:cs="Times New Roman"/>
          <w:sz w:val="24"/>
          <w:szCs w:val="24"/>
        </w:rPr>
        <w:t xml:space="preserve"> uzdevums </w:t>
      </w:r>
      <w:r w:rsidR="00D86D50" w:rsidRPr="00FA08DA">
        <w:rPr>
          <w:rFonts w:ascii="Times New Roman" w:hAnsi="Times New Roman" w:cs="Times New Roman"/>
          <w:sz w:val="24"/>
          <w:szCs w:val="24"/>
        </w:rPr>
        <w:t>ir pārbaudīt nozares speciālista izstrādāt</w:t>
      </w:r>
      <w:r w:rsidR="006E58E8" w:rsidRPr="00FA08DA">
        <w:rPr>
          <w:rFonts w:ascii="Times New Roman" w:hAnsi="Times New Roman" w:cs="Times New Roman"/>
          <w:sz w:val="24"/>
          <w:szCs w:val="24"/>
        </w:rPr>
        <w:t>ā</w:t>
      </w:r>
      <w:r w:rsidR="00D86D50" w:rsidRPr="00FA08DA">
        <w:rPr>
          <w:rFonts w:ascii="Times New Roman" w:hAnsi="Times New Roman" w:cs="Times New Roman"/>
          <w:sz w:val="24"/>
          <w:szCs w:val="24"/>
        </w:rPr>
        <w:t xml:space="preserve"> normatīv</w:t>
      </w:r>
      <w:r w:rsidR="0070174B" w:rsidRPr="00FA08DA">
        <w:rPr>
          <w:rFonts w:ascii="Times New Roman" w:hAnsi="Times New Roman" w:cs="Times New Roman"/>
          <w:sz w:val="24"/>
          <w:szCs w:val="24"/>
        </w:rPr>
        <w:t>ā</w:t>
      </w:r>
      <w:r w:rsidR="00D86D50" w:rsidRPr="00FA08DA">
        <w:rPr>
          <w:rFonts w:ascii="Times New Roman" w:hAnsi="Times New Roman" w:cs="Times New Roman"/>
          <w:sz w:val="24"/>
          <w:szCs w:val="24"/>
        </w:rPr>
        <w:t xml:space="preserve"> akta projekta atbilstību attiecīgo jomu regulējošiem normatīv</w:t>
      </w:r>
      <w:r w:rsidR="00234011" w:rsidRPr="00FA08DA">
        <w:rPr>
          <w:rFonts w:ascii="Times New Roman" w:hAnsi="Times New Roman" w:cs="Times New Roman"/>
          <w:sz w:val="24"/>
          <w:szCs w:val="24"/>
        </w:rPr>
        <w:t>aj</w:t>
      </w:r>
      <w:r w:rsidR="00D86D50" w:rsidRPr="00FA08DA">
        <w:rPr>
          <w:rFonts w:ascii="Times New Roman" w:hAnsi="Times New Roman" w:cs="Times New Roman"/>
          <w:sz w:val="24"/>
          <w:szCs w:val="24"/>
        </w:rPr>
        <w:t>iem aktiem un tiesību sistēmai kopumā, kā arī atbilstību attiecīgas jomas politikai un pastāvošai demokrātiskās valsts iekārtai</w:t>
      </w:r>
      <w:r w:rsidR="008D307F" w:rsidRPr="00FA08DA">
        <w:rPr>
          <w:rFonts w:ascii="Times New Roman" w:hAnsi="Times New Roman" w:cs="Times New Roman"/>
          <w:spacing w:val="6"/>
          <w:sz w:val="24"/>
          <w:szCs w:val="24"/>
        </w:rPr>
        <w:t>.</w:t>
      </w:r>
    </w:p>
    <w:p w:rsidR="00321403" w:rsidRPr="00FA08DA" w:rsidRDefault="008B12A7" w:rsidP="00DC0E6F">
      <w:pPr>
        <w:spacing w:after="0" w:line="240" w:lineRule="auto"/>
        <w:ind w:firstLine="709"/>
        <w:jc w:val="both"/>
        <w:rPr>
          <w:rFonts w:ascii="Times New Roman" w:hAnsi="Times New Roman" w:cs="Times New Roman"/>
          <w:sz w:val="24"/>
          <w:szCs w:val="24"/>
        </w:rPr>
      </w:pPr>
      <w:r w:rsidRPr="00FA08DA">
        <w:rPr>
          <w:rFonts w:ascii="Times New Roman" w:hAnsi="Times New Roman" w:cs="Times New Roman"/>
          <w:sz w:val="24"/>
          <w:szCs w:val="24"/>
        </w:rPr>
        <w:lastRenderedPageBreak/>
        <w:t>Ņemot vērā</w:t>
      </w:r>
      <w:r w:rsidR="00DC0E6F" w:rsidRPr="00FA08DA">
        <w:rPr>
          <w:rFonts w:ascii="Times New Roman" w:hAnsi="Times New Roman" w:cs="Times New Roman"/>
          <w:sz w:val="24"/>
          <w:szCs w:val="24"/>
        </w:rPr>
        <w:t xml:space="preserve"> minēto,</w:t>
      </w:r>
      <w:r w:rsidR="00DC0E6F" w:rsidRPr="00FA08DA">
        <w:rPr>
          <w:rFonts w:ascii="Times New Roman" w:hAnsi="Times New Roman" w:cs="Times New Roman"/>
          <w:spacing w:val="6"/>
          <w:sz w:val="24"/>
          <w:szCs w:val="24"/>
        </w:rPr>
        <w:t xml:space="preserve"> </w:t>
      </w:r>
      <w:r w:rsidR="00DC0E6F" w:rsidRPr="00FA08DA">
        <w:rPr>
          <w:rFonts w:ascii="Times New Roman" w:hAnsi="Times New Roman" w:cs="Times New Roman"/>
          <w:sz w:val="24"/>
          <w:szCs w:val="24"/>
        </w:rPr>
        <w:t>aizvien aktuālāka kļūst p</w:t>
      </w:r>
      <w:r w:rsidR="00C52F8D" w:rsidRPr="00FA08DA">
        <w:rPr>
          <w:rFonts w:ascii="Times New Roman" w:hAnsi="Times New Roman" w:cs="Times New Roman"/>
          <w:sz w:val="24"/>
          <w:szCs w:val="24"/>
        </w:rPr>
        <w:t>akāpeniska un sistemātiska valsts pārvaldes iestāžu darbinieku apmācība</w:t>
      </w:r>
      <w:r w:rsidR="00A92CE9" w:rsidRPr="00FA08DA">
        <w:rPr>
          <w:rFonts w:ascii="Times New Roman" w:hAnsi="Times New Roman" w:cs="Times New Roman"/>
          <w:sz w:val="24"/>
          <w:szCs w:val="24"/>
        </w:rPr>
        <w:t xml:space="preserve"> ilgtermiņā</w:t>
      </w:r>
      <w:r w:rsidR="00F14660" w:rsidRPr="00FA08DA">
        <w:rPr>
          <w:rFonts w:ascii="Times New Roman" w:hAnsi="Times New Roman" w:cs="Times New Roman"/>
          <w:sz w:val="24"/>
          <w:szCs w:val="24"/>
        </w:rPr>
        <w:t xml:space="preserve"> tematisku kursu veidā</w:t>
      </w:r>
      <w:r w:rsidR="00C52F8D" w:rsidRPr="00FA08DA">
        <w:rPr>
          <w:rFonts w:ascii="Times New Roman" w:hAnsi="Times New Roman" w:cs="Times New Roman"/>
          <w:sz w:val="24"/>
          <w:szCs w:val="24"/>
        </w:rPr>
        <w:t>, kā arī regulāra zināšanu papildināšana par aktuālajām tendencēm normatīvo aktu izstrādes, virzības, kā arī Eiropas Savienības n</w:t>
      </w:r>
      <w:r w:rsidR="00DE61A1" w:rsidRPr="00FA08DA">
        <w:rPr>
          <w:rFonts w:ascii="Times New Roman" w:hAnsi="Times New Roman" w:cs="Times New Roman"/>
          <w:sz w:val="24"/>
          <w:szCs w:val="24"/>
        </w:rPr>
        <w:t>ormatīvo aktu pārņemšanas jomā</w:t>
      </w:r>
      <w:r w:rsidR="00F14660" w:rsidRPr="00FA08DA">
        <w:rPr>
          <w:rFonts w:ascii="Times New Roman" w:hAnsi="Times New Roman" w:cs="Times New Roman"/>
          <w:sz w:val="24"/>
          <w:szCs w:val="24"/>
        </w:rPr>
        <w:t xml:space="preserve"> dažādās konferencēs un semināros</w:t>
      </w:r>
      <w:r w:rsidR="00DE61A1" w:rsidRPr="00FA08DA">
        <w:rPr>
          <w:rFonts w:ascii="Times New Roman" w:hAnsi="Times New Roman" w:cs="Times New Roman"/>
          <w:sz w:val="24"/>
          <w:szCs w:val="24"/>
        </w:rPr>
        <w:t>.</w:t>
      </w:r>
    </w:p>
    <w:p w:rsidR="00DE61A1" w:rsidRPr="00FA08DA" w:rsidRDefault="00DE61A1" w:rsidP="00DC0E6F">
      <w:pPr>
        <w:pStyle w:val="Sarakstarindkopa"/>
        <w:tabs>
          <w:tab w:val="left" w:pos="1418"/>
        </w:tabs>
        <w:spacing w:after="0" w:line="240" w:lineRule="auto"/>
        <w:ind w:left="709"/>
        <w:jc w:val="both"/>
        <w:rPr>
          <w:rFonts w:ascii="Times New Roman" w:hAnsi="Times New Roman" w:cs="Times New Roman"/>
          <w:sz w:val="24"/>
          <w:szCs w:val="24"/>
        </w:rPr>
      </w:pPr>
    </w:p>
    <w:p w:rsidR="00321403" w:rsidRPr="00FA08DA" w:rsidRDefault="00DE61A1" w:rsidP="00DC0E6F">
      <w:pPr>
        <w:pStyle w:val="Sarakstarindkopa"/>
        <w:numPr>
          <w:ilvl w:val="2"/>
          <w:numId w:val="17"/>
        </w:numPr>
        <w:tabs>
          <w:tab w:val="left" w:pos="1418"/>
        </w:tabs>
        <w:spacing w:after="0" w:line="240" w:lineRule="auto"/>
        <w:ind w:left="0" w:firstLine="709"/>
        <w:jc w:val="both"/>
        <w:rPr>
          <w:rFonts w:ascii="Times New Roman" w:hAnsi="Times New Roman" w:cs="Times New Roman"/>
          <w:sz w:val="24"/>
          <w:szCs w:val="24"/>
        </w:rPr>
      </w:pPr>
      <w:r w:rsidRPr="00FA08DA">
        <w:rPr>
          <w:rFonts w:ascii="Times New Roman" w:hAnsi="Times New Roman" w:cs="Times New Roman"/>
          <w:b/>
          <w:sz w:val="24"/>
          <w:szCs w:val="24"/>
        </w:rPr>
        <w:t>A</w:t>
      </w:r>
      <w:r w:rsidR="00342F7A" w:rsidRPr="00FA08DA">
        <w:rPr>
          <w:rFonts w:ascii="Times New Roman" w:hAnsi="Times New Roman" w:cs="Times New Roman"/>
          <w:b/>
          <w:sz w:val="24"/>
          <w:szCs w:val="24"/>
        </w:rPr>
        <w:t>ugsti kvalificētu nozaru speciālistu iesaistīšana n</w:t>
      </w:r>
      <w:r w:rsidR="00C52F8D" w:rsidRPr="00FA08DA">
        <w:rPr>
          <w:rFonts w:ascii="Times New Roman" w:hAnsi="Times New Roman" w:cs="Times New Roman"/>
          <w:b/>
          <w:sz w:val="24"/>
          <w:szCs w:val="24"/>
        </w:rPr>
        <w:t>ormatīvo aktu izstrādes procesā</w:t>
      </w:r>
      <w:r w:rsidRPr="00FA08DA">
        <w:rPr>
          <w:rFonts w:ascii="Times New Roman" w:hAnsi="Times New Roman" w:cs="Times New Roman"/>
          <w:sz w:val="24"/>
          <w:szCs w:val="24"/>
        </w:rPr>
        <w:t>.</w:t>
      </w:r>
    </w:p>
    <w:p w:rsidR="00DC0E6F" w:rsidRPr="00FA08DA" w:rsidRDefault="00DC0E6F" w:rsidP="00DC0E6F">
      <w:pPr>
        <w:tabs>
          <w:tab w:val="left" w:pos="360"/>
        </w:tabs>
        <w:spacing w:after="0" w:line="240" w:lineRule="auto"/>
        <w:ind w:firstLine="709"/>
        <w:jc w:val="both"/>
        <w:rPr>
          <w:rFonts w:ascii="Times New Roman" w:hAnsi="Times New Roman" w:cs="Times New Roman"/>
          <w:sz w:val="24"/>
          <w:szCs w:val="24"/>
        </w:rPr>
      </w:pPr>
      <w:r w:rsidRPr="00FA08DA">
        <w:rPr>
          <w:rFonts w:ascii="Times New Roman" w:hAnsi="Times New Roman" w:cs="Times New Roman"/>
          <w:sz w:val="24"/>
          <w:szCs w:val="24"/>
        </w:rPr>
        <w:t>Profesionālisms normatīvo aktu jaunradē ir vispusīga un pilnīga regulējamās sfēras pārzināšana, kas balstās uz iepriekš uzkrāto pieredzi un pastāvošās situācijas attīstības apzināšanos.</w:t>
      </w:r>
    </w:p>
    <w:p w:rsidR="00DC0E6F" w:rsidRPr="00FA08DA" w:rsidRDefault="00DC0E6F" w:rsidP="00DC0E6F">
      <w:pPr>
        <w:tabs>
          <w:tab w:val="left" w:pos="360"/>
        </w:tabs>
        <w:spacing w:after="0" w:line="240" w:lineRule="auto"/>
        <w:ind w:firstLine="709"/>
        <w:jc w:val="both"/>
        <w:rPr>
          <w:rFonts w:ascii="Times New Roman" w:hAnsi="Times New Roman" w:cs="Times New Roman"/>
          <w:sz w:val="24"/>
          <w:szCs w:val="24"/>
        </w:rPr>
      </w:pPr>
      <w:r w:rsidRPr="00FA08DA">
        <w:rPr>
          <w:rFonts w:ascii="Times New Roman" w:hAnsi="Times New Roman" w:cs="Times New Roman"/>
          <w:sz w:val="24"/>
          <w:szCs w:val="24"/>
        </w:rPr>
        <w:t xml:space="preserve">Pēdējos gados kļūst aizvien skaidrāks, ka nepietiekoša </w:t>
      </w:r>
      <w:r w:rsidR="00DA776E" w:rsidRPr="00FA08DA">
        <w:rPr>
          <w:rFonts w:ascii="Times New Roman" w:hAnsi="Times New Roman" w:cs="Times New Roman"/>
          <w:sz w:val="24"/>
          <w:szCs w:val="24"/>
        </w:rPr>
        <w:t>regulējamās sfēras pārzināšana</w:t>
      </w:r>
      <w:r w:rsidRPr="00FA08DA">
        <w:rPr>
          <w:rFonts w:ascii="Times New Roman" w:hAnsi="Times New Roman" w:cs="Times New Roman"/>
          <w:sz w:val="24"/>
          <w:szCs w:val="24"/>
        </w:rPr>
        <w:t xml:space="preserve"> normatīvo aktu jaunrades procesā rada </w:t>
      </w:r>
      <w:r w:rsidR="00A92CE9" w:rsidRPr="00FA08DA">
        <w:rPr>
          <w:rFonts w:ascii="Times New Roman" w:hAnsi="Times New Roman" w:cs="Times New Roman"/>
          <w:sz w:val="24"/>
          <w:szCs w:val="24"/>
        </w:rPr>
        <w:t>negatīvas sekas</w:t>
      </w:r>
      <w:r w:rsidR="00D75260" w:rsidRPr="00FA08DA">
        <w:rPr>
          <w:rFonts w:ascii="Times New Roman" w:hAnsi="Times New Roman" w:cs="Times New Roman"/>
          <w:sz w:val="24"/>
          <w:szCs w:val="24"/>
        </w:rPr>
        <w:t>,</w:t>
      </w:r>
      <w:r w:rsidRPr="00FA08DA">
        <w:rPr>
          <w:rFonts w:ascii="Times New Roman" w:hAnsi="Times New Roman" w:cs="Times New Roman"/>
          <w:sz w:val="24"/>
          <w:szCs w:val="24"/>
        </w:rPr>
        <w:t xml:space="preserve"> ietekmē normatīvo aktu kvalitāti</w:t>
      </w:r>
      <w:r w:rsidR="00D75260" w:rsidRPr="00FA08DA">
        <w:rPr>
          <w:rFonts w:ascii="Times New Roman" w:hAnsi="Times New Roman" w:cs="Times New Roman"/>
          <w:sz w:val="24"/>
          <w:szCs w:val="24"/>
        </w:rPr>
        <w:t xml:space="preserve"> un apjomu</w:t>
      </w:r>
      <w:r w:rsidRPr="00FA08DA">
        <w:rPr>
          <w:rFonts w:ascii="Times New Roman" w:hAnsi="Times New Roman" w:cs="Times New Roman"/>
          <w:sz w:val="24"/>
          <w:szCs w:val="24"/>
        </w:rPr>
        <w:t>. Profesionālisma trūkums visbiežāk sāk izpausties jau normatīv</w:t>
      </w:r>
      <w:r w:rsidR="00D64650" w:rsidRPr="00FA08DA">
        <w:rPr>
          <w:rFonts w:ascii="Times New Roman" w:hAnsi="Times New Roman" w:cs="Times New Roman"/>
          <w:sz w:val="24"/>
          <w:szCs w:val="24"/>
        </w:rPr>
        <w:t>ā</w:t>
      </w:r>
      <w:r w:rsidRPr="00FA08DA">
        <w:rPr>
          <w:rFonts w:ascii="Times New Roman" w:hAnsi="Times New Roman" w:cs="Times New Roman"/>
          <w:sz w:val="24"/>
          <w:szCs w:val="24"/>
        </w:rPr>
        <w:t xml:space="preserve"> akta projekta izstrādes stadijā, k</w:t>
      </w:r>
      <w:r w:rsidR="00A92CE9" w:rsidRPr="00FA08DA">
        <w:rPr>
          <w:rFonts w:ascii="Times New Roman" w:hAnsi="Times New Roman" w:cs="Times New Roman"/>
          <w:sz w:val="24"/>
          <w:szCs w:val="24"/>
        </w:rPr>
        <w:t xml:space="preserve">ur </w:t>
      </w:r>
      <w:r w:rsidRPr="00FA08DA">
        <w:rPr>
          <w:rFonts w:ascii="Times New Roman" w:hAnsi="Times New Roman" w:cs="Times New Roman"/>
          <w:sz w:val="24"/>
          <w:szCs w:val="24"/>
        </w:rPr>
        <w:t xml:space="preserve">sastopamās kļūdas </w:t>
      </w:r>
      <w:r w:rsidR="00D64650" w:rsidRPr="00FA08DA">
        <w:rPr>
          <w:rFonts w:ascii="Times New Roman" w:hAnsi="Times New Roman" w:cs="Times New Roman"/>
          <w:sz w:val="24"/>
          <w:szCs w:val="24"/>
        </w:rPr>
        <w:t>liecina par</w:t>
      </w:r>
      <w:r w:rsidRPr="00FA08DA">
        <w:rPr>
          <w:rFonts w:ascii="Times New Roman" w:hAnsi="Times New Roman" w:cs="Times New Roman"/>
          <w:sz w:val="24"/>
          <w:szCs w:val="24"/>
        </w:rPr>
        <w:t xml:space="preserve"> nepietiekoš</w:t>
      </w:r>
      <w:r w:rsidR="00D64650" w:rsidRPr="00FA08DA">
        <w:rPr>
          <w:rFonts w:ascii="Times New Roman" w:hAnsi="Times New Roman" w:cs="Times New Roman"/>
          <w:sz w:val="24"/>
          <w:szCs w:val="24"/>
        </w:rPr>
        <w:t>u</w:t>
      </w:r>
      <w:r w:rsidRPr="00FA08DA">
        <w:rPr>
          <w:rFonts w:ascii="Times New Roman" w:hAnsi="Times New Roman" w:cs="Times New Roman"/>
          <w:sz w:val="24"/>
          <w:szCs w:val="24"/>
        </w:rPr>
        <w:t xml:space="preserve"> </w:t>
      </w:r>
      <w:r w:rsidR="00A92CE9" w:rsidRPr="00FA08DA">
        <w:rPr>
          <w:rFonts w:ascii="Times New Roman" w:hAnsi="Times New Roman" w:cs="Times New Roman"/>
          <w:sz w:val="24"/>
          <w:szCs w:val="24"/>
        </w:rPr>
        <w:t>regulējam</w:t>
      </w:r>
      <w:r w:rsidR="00D64650" w:rsidRPr="00FA08DA">
        <w:rPr>
          <w:rFonts w:ascii="Times New Roman" w:hAnsi="Times New Roman" w:cs="Times New Roman"/>
          <w:sz w:val="24"/>
          <w:szCs w:val="24"/>
        </w:rPr>
        <w:t>ās</w:t>
      </w:r>
      <w:r w:rsidR="00A92CE9" w:rsidRPr="00FA08DA">
        <w:rPr>
          <w:rFonts w:ascii="Times New Roman" w:hAnsi="Times New Roman" w:cs="Times New Roman"/>
          <w:sz w:val="24"/>
          <w:szCs w:val="24"/>
        </w:rPr>
        <w:t xml:space="preserve"> </w:t>
      </w:r>
      <w:r w:rsidRPr="00FA08DA">
        <w:rPr>
          <w:rFonts w:ascii="Times New Roman" w:hAnsi="Times New Roman" w:cs="Times New Roman"/>
          <w:sz w:val="24"/>
          <w:szCs w:val="24"/>
        </w:rPr>
        <w:t>jom</w:t>
      </w:r>
      <w:r w:rsidR="00D64650" w:rsidRPr="00FA08DA">
        <w:rPr>
          <w:rFonts w:ascii="Times New Roman" w:hAnsi="Times New Roman" w:cs="Times New Roman"/>
          <w:sz w:val="24"/>
          <w:szCs w:val="24"/>
        </w:rPr>
        <w:t>as pārzināšanu</w:t>
      </w:r>
      <w:r w:rsidRPr="00FA08DA">
        <w:rPr>
          <w:rFonts w:ascii="Times New Roman" w:hAnsi="Times New Roman" w:cs="Times New Roman"/>
          <w:sz w:val="24"/>
          <w:szCs w:val="24"/>
        </w:rPr>
        <w:t xml:space="preserve">, kā arī vispārējo tiesību teorijas </w:t>
      </w:r>
      <w:r w:rsidR="00D35A21" w:rsidRPr="00FA08DA">
        <w:rPr>
          <w:rFonts w:ascii="Times New Roman" w:hAnsi="Times New Roman" w:cs="Times New Roman"/>
          <w:sz w:val="24"/>
          <w:szCs w:val="24"/>
        </w:rPr>
        <w:t>atziņ</w:t>
      </w:r>
      <w:r w:rsidR="00DA776E" w:rsidRPr="00FA08DA">
        <w:rPr>
          <w:rFonts w:ascii="Times New Roman" w:hAnsi="Times New Roman" w:cs="Times New Roman"/>
          <w:sz w:val="24"/>
          <w:szCs w:val="24"/>
        </w:rPr>
        <w:t>u</w:t>
      </w:r>
      <w:r w:rsidRPr="00FA08DA">
        <w:rPr>
          <w:rFonts w:ascii="Times New Roman" w:hAnsi="Times New Roman" w:cs="Times New Roman"/>
          <w:sz w:val="24"/>
          <w:szCs w:val="24"/>
        </w:rPr>
        <w:t xml:space="preserve"> neievērošan</w:t>
      </w:r>
      <w:r w:rsidR="00D64650" w:rsidRPr="00FA08DA">
        <w:rPr>
          <w:rFonts w:ascii="Times New Roman" w:hAnsi="Times New Roman" w:cs="Times New Roman"/>
          <w:sz w:val="24"/>
          <w:szCs w:val="24"/>
        </w:rPr>
        <w:t>u</w:t>
      </w:r>
      <w:r w:rsidRPr="00FA08DA">
        <w:rPr>
          <w:rFonts w:ascii="Times New Roman" w:hAnsi="Times New Roman" w:cs="Times New Roman"/>
          <w:sz w:val="24"/>
          <w:szCs w:val="24"/>
        </w:rPr>
        <w:t>. Turpmāka</w:t>
      </w:r>
      <w:r w:rsidR="005A74E8" w:rsidRPr="00FA08DA">
        <w:rPr>
          <w:rFonts w:ascii="Times New Roman" w:hAnsi="Times New Roman" w:cs="Times New Roman"/>
          <w:sz w:val="24"/>
          <w:szCs w:val="24"/>
        </w:rPr>
        <w:t>is</w:t>
      </w:r>
      <w:r w:rsidRPr="00FA08DA">
        <w:rPr>
          <w:rFonts w:ascii="Times New Roman" w:hAnsi="Times New Roman" w:cs="Times New Roman"/>
          <w:sz w:val="24"/>
          <w:szCs w:val="24"/>
        </w:rPr>
        <w:t xml:space="preserve"> profesionālisma trūkums izpaužas normatīvo aktu projektu </w:t>
      </w:r>
      <w:r w:rsidR="00A92CE9" w:rsidRPr="00FA08DA">
        <w:rPr>
          <w:rFonts w:ascii="Times New Roman" w:hAnsi="Times New Roman" w:cs="Times New Roman"/>
          <w:sz w:val="24"/>
          <w:szCs w:val="24"/>
        </w:rPr>
        <w:t>saskaņošanas procesā</w:t>
      </w:r>
      <w:r w:rsidRPr="00FA08DA">
        <w:rPr>
          <w:rFonts w:ascii="Times New Roman" w:hAnsi="Times New Roman" w:cs="Times New Roman"/>
          <w:sz w:val="24"/>
          <w:szCs w:val="24"/>
        </w:rPr>
        <w:t xml:space="preserve">, kad </w:t>
      </w:r>
      <w:r w:rsidR="00DA776E" w:rsidRPr="00FA08DA">
        <w:rPr>
          <w:rFonts w:ascii="Times New Roman" w:hAnsi="Times New Roman" w:cs="Times New Roman"/>
          <w:sz w:val="24"/>
          <w:szCs w:val="24"/>
        </w:rPr>
        <w:t xml:space="preserve">tiek nepietiekami izvērtēti iesniegtie iebildumi un priekšlikumi labojumiem </w:t>
      </w:r>
      <w:r w:rsidRPr="00FA08DA">
        <w:rPr>
          <w:rFonts w:ascii="Times New Roman" w:hAnsi="Times New Roman" w:cs="Times New Roman"/>
          <w:sz w:val="24"/>
          <w:szCs w:val="24"/>
        </w:rPr>
        <w:t>normatīvo aktu projektu tekstos.</w:t>
      </w:r>
    </w:p>
    <w:p w:rsidR="00DC0E6F" w:rsidRPr="00FA08DA" w:rsidRDefault="00DC0E6F" w:rsidP="00F96100">
      <w:pPr>
        <w:tabs>
          <w:tab w:val="left" w:pos="360"/>
        </w:tabs>
        <w:spacing w:after="0" w:line="240" w:lineRule="auto"/>
        <w:ind w:firstLine="709"/>
        <w:jc w:val="both"/>
        <w:rPr>
          <w:rFonts w:ascii="Times New Roman" w:hAnsi="Times New Roman" w:cs="Times New Roman"/>
          <w:sz w:val="24"/>
          <w:szCs w:val="24"/>
        </w:rPr>
      </w:pPr>
      <w:r w:rsidRPr="00FA08DA">
        <w:rPr>
          <w:rFonts w:ascii="Times New Roman" w:hAnsi="Times New Roman" w:cs="Times New Roman"/>
          <w:sz w:val="24"/>
          <w:szCs w:val="24"/>
        </w:rPr>
        <w:t xml:space="preserve">Ņemot vērā minēto, </w:t>
      </w:r>
      <w:r w:rsidR="00DA776E" w:rsidRPr="00FA08DA">
        <w:rPr>
          <w:rFonts w:ascii="Times New Roman" w:hAnsi="Times New Roman" w:cs="Times New Roman"/>
          <w:sz w:val="24"/>
          <w:szCs w:val="24"/>
        </w:rPr>
        <w:t xml:space="preserve">lai </w:t>
      </w:r>
      <w:r w:rsidRPr="00FA08DA">
        <w:rPr>
          <w:rFonts w:ascii="Times New Roman" w:hAnsi="Times New Roman" w:cs="Times New Roman"/>
          <w:sz w:val="24"/>
          <w:szCs w:val="24"/>
        </w:rPr>
        <w:t>uzlabotu normatīvo aktu kvalitāti</w:t>
      </w:r>
      <w:r w:rsidR="00281BEE" w:rsidRPr="00FA08DA">
        <w:rPr>
          <w:rFonts w:ascii="Times New Roman" w:hAnsi="Times New Roman" w:cs="Times New Roman"/>
          <w:sz w:val="24"/>
          <w:szCs w:val="24"/>
        </w:rPr>
        <w:t>,</w:t>
      </w:r>
      <w:r w:rsidRPr="00FA08DA">
        <w:rPr>
          <w:rFonts w:ascii="Times New Roman" w:hAnsi="Times New Roman" w:cs="Times New Roman"/>
          <w:sz w:val="24"/>
          <w:szCs w:val="24"/>
        </w:rPr>
        <w:t xml:space="preserve"> ir nepieciešams </w:t>
      </w:r>
      <w:r w:rsidR="00A75FAC" w:rsidRPr="00FA08DA">
        <w:rPr>
          <w:rFonts w:ascii="Times New Roman" w:hAnsi="Times New Roman" w:cs="Times New Roman"/>
          <w:sz w:val="24"/>
          <w:szCs w:val="24"/>
        </w:rPr>
        <w:t xml:space="preserve">ieviest </w:t>
      </w:r>
      <w:r w:rsidR="009565BF" w:rsidRPr="00FA08DA">
        <w:rPr>
          <w:rFonts w:ascii="Times New Roman" w:hAnsi="Times New Roman" w:cs="Times New Roman"/>
          <w:sz w:val="24"/>
          <w:szCs w:val="24"/>
        </w:rPr>
        <w:t>uz pierādījumiem balstīt</w:t>
      </w:r>
      <w:r w:rsidR="00A75FAC" w:rsidRPr="00FA08DA">
        <w:rPr>
          <w:rFonts w:ascii="Times New Roman" w:hAnsi="Times New Roman" w:cs="Times New Roman"/>
          <w:sz w:val="24"/>
          <w:szCs w:val="24"/>
        </w:rPr>
        <w:t>u</w:t>
      </w:r>
      <w:r w:rsidR="009565BF" w:rsidRPr="00FA08DA">
        <w:rPr>
          <w:rFonts w:ascii="Times New Roman" w:hAnsi="Times New Roman" w:cs="Times New Roman"/>
          <w:sz w:val="24"/>
          <w:szCs w:val="24"/>
        </w:rPr>
        <w:t xml:space="preserve"> lēmumu pieņemšanas praks</w:t>
      </w:r>
      <w:r w:rsidR="00A75FAC" w:rsidRPr="00FA08DA">
        <w:rPr>
          <w:rFonts w:ascii="Times New Roman" w:hAnsi="Times New Roman" w:cs="Times New Roman"/>
          <w:sz w:val="24"/>
          <w:szCs w:val="24"/>
        </w:rPr>
        <w:t>i</w:t>
      </w:r>
      <w:r w:rsidR="009565BF" w:rsidRPr="00FA08DA">
        <w:rPr>
          <w:rFonts w:ascii="Times New Roman" w:hAnsi="Times New Roman" w:cs="Times New Roman"/>
          <w:sz w:val="24"/>
          <w:szCs w:val="24"/>
        </w:rPr>
        <w:t xml:space="preserve">, </w:t>
      </w:r>
      <w:r w:rsidR="00A92CE9" w:rsidRPr="00FA08DA">
        <w:rPr>
          <w:rFonts w:ascii="Times New Roman" w:hAnsi="Times New Roman" w:cs="Times New Roman"/>
          <w:sz w:val="24"/>
          <w:szCs w:val="24"/>
        </w:rPr>
        <w:t>pēc iespējas maksimāli iesaist</w:t>
      </w:r>
      <w:r w:rsidR="00D47203" w:rsidRPr="00FA08DA">
        <w:rPr>
          <w:rFonts w:ascii="Times New Roman" w:hAnsi="Times New Roman" w:cs="Times New Roman"/>
          <w:sz w:val="24"/>
          <w:szCs w:val="24"/>
        </w:rPr>
        <w:t>o</w:t>
      </w:r>
      <w:r w:rsidR="00A92CE9" w:rsidRPr="00FA08DA">
        <w:rPr>
          <w:rFonts w:ascii="Times New Roman" w:hAnsi="Times New Roman" w:cs="Times New Roman"/>
          <w:sz w:val="24"/>
          <w:szCs w:val="24"/>
        </w:rPr>
        <w:t xml:space="preserve">t augsti kvalificētus nozares speciālistus normatīvo aktu izstrādes procesā, kā arī </w:t>
      </w:r>
      <w:r w:rsidR="00810B55" w:rsidRPr="00FA08DA">
        <w:rPr>
          <w:rFonts w:ascii="Times New Roman" w:hAnsi="Times New Roman" w:cs="Times New Roman"/>
          <w:sz w:val="24"/>
          <w:szCs w:val="24"/>
        </w:rPr>
        <w:t>attīst</w:t>
      </w:r>
      <w:r w:rsidR="00D47203" w:rsidRPr="00FA08DA">
        <w:rPr>
          <w:rFonts w:ascii="Times New Roman" w:hAnsi="Times New Roman" w:cs="Times New Roman"/>
          <w:sz w:val="24"/>
          <w:szCs w:val="24"/>
        </w:rPr>
        <w:t>o</w:t>
      </w:r>
      <w:r w:rsidR="00810B55" w:rsidRPr="00FA08DA">
        <w:rPr>
          <w:rFonts w:ascii="Times New Roman" w:hAnsi="Times New Roman" w:cs="Times New Roman"/>
          <w:sz w:val="24"/>
          <w:szCs w:val="24"/>
        </w:rPr>
        <w:t xml:space="preserve">t </w:t>
      </w:r>
      <w:r w:rsidRPr="00FA08DA">
        <w:rPr>
          <w:rFonts w:ascii="Times New Roman" w:hAnsi="Times New Roman" w:cs="Times New Roman"/>
          <w:sz w:val="24"/>
          <w:szCs w:val="24"/>
        </w:rPr>
        <w:t xml:space="preserve">normatīvo aktu izstrādes </w:t>
      </w:r>
      <w:r w:rsidR="00AE6E95" w:rsidRPr="00FA08DA">
        <w:rPr>
          <w:rFonts w:ascii="Times New Roman" w:hAnsi="Times New Roman" w:cs="Times New Roman"/>
          <w:sz w:val="24"/>
          <w:szCs w:val="24"/>
        </w:rPr>
        <w:t xml:space="preserve">darba grupu </w:t>
      </w:r>
      <w:r w:rsidRPr="00FA08DA">
        <w:rPr>
          <w:rFonts w:ascii="Times New Roman" w:hAnsi="Times New Roman" w:cs="Times New Roman"/>
          <w:sz w:val="24"/>
          <w:szCs w:val="24"/>
        </w:rPr>
        <w:t xml:space="preserve">institūtu. </w:t>
      </w:r>
      <w:r w:rsidR="00A75FAC" w:rsidRPr="00FA08DA">
        <w:rPr>
          <w:rFonts w:ascii="Times New Roman" w:hAnsi="Times New Roman" w:cs="Times New Roman"/>
          <w:sz w:val="24"/>
          <w:szCs w:val="24"/>
        </w:rPr>
        <w:t xml:space="preserve">Papildus minētajam, atbalstāma ir pētniecības institūtu </w:t>
      </w:r>
      <w:r w:rsidR="00B47E2B" w:rsidRPr="00FA08DA">
        <w:rPr>
          <w:rFonts w:ascii="Times New Roman" w:hAnsi="Times New Roman" w:cs="Times New Roman"/>
          <w:sz w:val="24"/>
          <w:szCs w:val="24"/>
        </w:rPr>
        <w:t>iz</w:t>
      </w:r>
      <w:r w:rsidR="00A75FAC" w:rsidRPr="00FA08DA">
        <w:rPr>
          <w:rFonts w:ascii="Times New Roman" w:hAnsi="Times New Roman" w:cs="Times New Roman"/>
          <w:sz w:val="24"/>
          <w:szCs w:val="24"/>
        </w:rPr>
        <w:t>veidošana augstskolās, Tieslietu ministrij</w:t>
      </w:r>
      <w:r w:rsidR="00B47E2B" w:rsidRPr="00FA08DA">
        <w:rPr>
          <w:rFonts w:ascii="Times New Roman" w:hAnsi="Times New Roman" w:cs="Times New Roman"/>
          <w:sz w:val="24"/>
          <w:szCs w:val="24"/>
        </w:rPr>
        <w:t>ā un citās nozaru ministrijās, kā arī sadarbības veicināšana ar privātajiem pētniecības institūtiem.</w:t>
      </w:r>
      <w:r w:rsidR="00A75FAC" w:rsidRPr="00FA08DA">
        <w:rPr>
          <w:rFonts w:ascii="Times New Roman" w:hAnsi="Times New Roman" w:cs="Times New Roman"/>
          <w:sz w:val="24"/>
          <w:szCs w:val="24"/>
        </w:rPr>
        <w:t xml:space="preserve"> </w:t>
      </w:r>
      <w:r w:rsidRPr="00FA08DA">
        <w:rPr>
          <w:rFonts w:ascii="Times New Roman" w:hAnsi="Times New Roman" w:cs="Times New Roman"/>
          <w:sz w:val="24"/>
          <w:szCs w:val="24"/>
        </w:rPr>
        <w:t>Visiem normatīvo aktu projektiem jātop jurist</w:t>
      </w:r>
      <w:r w:rsidR="00AF73A5" w:rsidRPr="00FA08DA">
        <w:rPr>
          <w:rFonts w:ascii="Times New Roman" w:hAnsi="Times New Roman" w:cs="Times New Roman"/>
          <w:sz w:val="24"/>
          <w:szCs w:val="24"/>
        </w:rPr>
        <w:t>u</w:t>
      </w:r>
      <w:r w:rsidRPr="00FA08DA">
        <w:rPr>
          <w:rFonts w:ascii="Times New Roman" w:hAnsi="Times New Roman" w:cs="Times New Roman"/>
          <w:sz w:val="24"/>
          <w:szCs w:val="24"/>
        </w:rPr>
        <w:t xml:space="preserve"> un regulējamās jomas speciālist</w:t>
      </w:r>
      <w:r w:rsidR="00AF73A5" w:rsidRPr="00FA08DA">
        <w:rPr>
          <w:rFonts w:ascii="Times New Roman" w:hAnsi="Times New Roman" w:cs="Times New Roman"/>
          <w:sz w:val="24"/>
          <w:szCs w:val="24"/>
        </w:rPr>
        <w:t xml:space="preserve">u </w:t>
      </w:r>
      <w:r w:rsidR="00D01C42" w:rsidRPr="00FA08DA">
        <w:rPr>
          <w:rFonts w:ascii="Times New Roman" w:hAnsi="Times New Roman" w:cs="Times New Roman"/>
          <w:sz w:val="24"/>
          <w:szCs w:val="24"/>
        </w:rPr>
        <w:t xml:space="preserve">ciešā </w:t>
      </w:r>
      <w:r w:rsidR="00AF73A5" w:rsidRPr="00FA08DA">
        <w:rPr>
          <w:rFonts w:ascii="Times New Roman" w:hAnsi="Times New Roman" w:cs="Times New Roman"/>
          <w:sz w:val="24"/>
          <w:szCs w:val="24"/>
        </w:rPr>
        <w:t>sadarbībā</w:t>
      </w:r>
      <w:r w:rsidRPr="00FA08DA">
        <w:rPr>
          <w:rFonts w:ascii="Times New Roman" w:hAnsi="Times New Roman" w:cs="Times New Roman"/>
          <w:sz w:val="24"/>
          <w:szCs w:val="24"/>
        </w:rPr>
        <w:t xml:space="preserve">, kas </w:t>
      </w:r>
      <w:r w:rsidR="00AF73A5" w:rsidRPr="00FA08DA">
        <w:rPr>
          <w:rFonts w:ascii="Times New Roman" w:hAnsi="Times New Roman" w:cs="Times New Roman"/>
          <w:sz w:val="24"/>
          <w:szCs w:val="24"/>
        </w:rPr>
        <w:t>ļautu panākt</w:t>
      </w:r>
      <w:r w:rsidRPr="00FA08DA">
        <w:rPr>
          <w:rFonts w:ascii="Times New Roman" w:hAnsi="Times New Roman" w:cs="Times New Roman"/>
          <w:sz w:val="24"/>
          <w:szCs w:val="24"/>
        </w:rPr>
        <w:t xml:space="preserve"> maksimālu normatīv</w:t>
      </w:r>
      <w:r w:rsidR="00F96100" w:rsidRPr="00FA08DA">
        <w:rPr>
          <w:rFonts w:ascii="Times New Roman" w:hAnsi="Times New Roman" w:cs="Times New Roman"/>
          <w:sz w:val="24"/>
          <w:szCs w:val="24"/>
        </w:rPr>
        <w:t>o</w:t>
      </w:r>
      <w:r w:rsidRPr="00FA08DA">
        <w:rPr>
          <w:rFonts w:ascii="Times New Roman" w:hAnsi="Times New Roman" w:cs="Times New Roman"/>
          <w:sz w:val="24"/>
          <w:szCs w:val="24"/>
        </w:rPr>
        <w:t xml:space="preserve"> akt</w:t>
      </w:r>
      <w:r w:rsidR="00F96100" w:rsidRPr="00FA08DA">
        <w:rPr>
          <w:rFonts w:ascii="Times New Roman" w:hAnsi="Times New Roman" w:cs="Times New Roman"/>
          <w:sz w:val="24"/>
          <w:szCs w:val="24"/>
        </w:rPr>
        <w:t>u</w:t>
      </w:r>
      <w:r w:rsidRPr="00FA08DA">
        <w:rPr>
          <w:rFonts w:ascii="Times New Roman" w:hAnsi="Times New Roman" w:cs="Times New Roman"/>
          <w:sz w:val="24"/>
          <w:szCs w:val="24"/>
        </w:rPr>
        <w:t xml:space="preserve"> </w:t>
      </w:r>
      <w:r w:rsidR="00AF73A5" w:rsidRPr="00FA08DA">
        <w:rPr>
          <w:rFonts w:ascii="Times New Roman" w:hAnsi="Times New Roman" w:cs="Times New Roman"/>
          <w:sz w:val="24"/>
          <w:szCs w:val="24"/>
        </w:rPr>
        <w:t>kvalitāti</w:t>
      </w:r>
      <w:r w:rsidRPr="00FA08DA">
        <w:rPr>
          <w:rFonts w:ascii="Times New Roman" w:hAnsi="Times New Roman" w:cs="Times New Roman"/>
          <w:sz w:val="24"/>
          <w:szCs w:val="24"/>
        </w:rPr>
        <w:t>.</w:t>
      </w:r>
    </w:p>
    <w:p w:rsidR="00DE61A1" w:rsidRPr="00FA08DA" w:rsidRDefault="00DE61A1" w:rsidP="00DC0E6F">
      <w:pPr>
        <w:tabs>
          <w:tab w:val="left" w:pos="1418"/>
        </w:tabs>
        <w:spacing w:after="0" w:line="240" w:lineRule="auto"/>
        <w:jc w:val="both"/>
        <w:rPr>
          <w:rFonts w:ascii="Times New Roman" w:hAnsi="Times New Roman" w:cs="Times New Roman"/>
          <w:sz w:val="24"/>
          <w:szCs w:val="24"/>
        </w:rPr>
      </w:pPr>
    </w:p>
    <w:p w:rsidR="00DE61A1" w:rsidRPr="00FA08DA" w:rsidRDefault="00DE61A1" w:rsidP="00DC0E6F">
      <w:pPr>
        <w:pStyle w:val="Sarakstarindkopa"/>
        <w:numPr>
          <w:ilvl w:val="2"/>
          <w:numId w:val="17"/>
        </w:numPr>
        <w:tabs>
          <w:tab w:val="left" w:pos="1418"/>
        </w:tabs>
        <w:spacing w:after="0" w:line="240" w:lineRule="auto"/>
        <w:ind w:left="0" w:firstLine="709"/>
        <w:jc w:val="both"/>
        <w:rPr>
          <w:rFonts w:ascii="Times New Roman" w:hAnsi="Times New Roman" w:cs="Times New Roman"/>
          <w:sz w:val="24"/>
          <w:szCs w:val="24"/>
        </w:rPr>
      </w:pPr>
      <w:r w:rsidRPr="00FA08DA">
        <w:rPr>
          <w:rFonts w:ascii="Times New Roman" w:hAnsi="Times New Roman" w:cs="Times New Roman"/>
          <w:b/>
          <w:sz w:val="24"/>
          <w:szCs w:val="24"/>
        </w:rPr>
        <w:t>N</w:t>
      </w:r>
      <w:r w:rsidR="00342F7A" w:rsidRPr="00FA08DA">
        <w:rPr>
          <w:rFonts w:ascii="Times New Roman" w:hAnsi="Times New Roman" w:cs="Times New Roman"/>
          <w:b/>
          <w:sz w:val="24"/>
          <w:szCs w:val="24"/>
        </w:rPr>
        <w:t>ormatī</w:t>
      </w:r>
      <w:r w:rsidR="00C52F8D" w:rsidRPr="00FA08DA">
        <w:rPr>
          <w:rFonts w:ascii="Times New Roman" w:hAnsi="Times New Roman" w:cs="Times New Roman"/>
          <w:b/>
          <w:sz w:val="24"/>
          <w:szCs w:val="24"/>
        </w:rPr>
        <w:t>vo aktu piemērotāju izglītošana</w:t>
      </w:r>
      <w:r w:rsidRPr="00FA08DA">
        <w:rPr>
          <w:rFonts w:ascii="Times New Roman" w:hAnsi="Times New Roman" w:cs="Times New Roman"/>
          <w:sz w:val="24"/>
          <w:szCs w:val="24"/>
        </w:rPr>
        <w:t>.</w:t>
      </w:r>
    </w:p>
    <w:p w:rsidR="00321403" w:rsidRPr="00FA08DA" w:rsidRDefault="00426530" w:rsidP="00903DBA">
      <w:pPr>
        <w:tabs>
          <w:tab w:val="left" w:pos="1418"/>
        </w:tabs>
        <w:spacing w:after="0" w:line="240" w:lineRule="auto"/>
        <w:ind w:firstLine="709"/>
        <w:jc w:val="both"/>
        <w:rPr>
          <w:rFonts w:ascii="Times New Roman" w:hAnsi="Times New Roman" w:cs="Times New Roman"/>
          <w:sz w:val="24"/>
          <w:szCs w:val="24"/>
        </w:rPr>
      </w:pPr>
      <w:r w:rsidRPr="00FA08DA">
        <w:rPr>
          <w:rFonts w:ascii="Times New Roman" w:hAnsi="Times New Roman" w:cs="Times New Roman"/>
          <w:sz w:val="24"/>
          <w:szCs w:val="24"/>
        </w:rPr>
        <w:t>Pat kvalitatīvs normatīvais akts</w:t>
      </w:r>
      <w:r w:rsidR="00903DBA" w:rsidRPr="00FA08DA">
        <w:rPr>
          <w:rFonts w:ascii="Times New Roman" w:hAnsi="Times New Roman" w:cs="Times New Roman"/>
          <w:sz w:val="24"/>
          <w:szCs w:val="24"/>
        </w:rPr>
        <w:t xml:space="preserve"> praksē var tikt piemērots neatbilstoš</w:t>
      </w:r>
      <w:r w:rsidRPr="00FA08DA">
        <w:rPr>
          <w:rFonts w:ascii="Times New Roman" w:hAnsi="Times New Roman" w:cs="Times New Roman"/>
          <w:sz w:val="24"/>
          <w:szCs w:val="24"/>
        </w:rPr>
        <w:t>ā</w:t>
      </w:r>
      <w:r w:rsidR="00903DBA" w:rsidRPr="00FA08DA">
        <w:rPr>
          <w:rFonts w:ascii="Times New Roman" w:hAnsi="Times New Roman" w:cs="Times New Roman"/>
          <w:sz w:val="24"/>
          <w:szCs w:val="24"/>
        </w:rPr>
        <w:t xml:space="preserve"> veidā. </w:t>
      </w:r>
      <w:r w:rsidR="004F0E4E" w:rsidRPr="00FA08DA">
        <w:rPr>
          <w:rFonts w:ascii="Times New Roman" w:hAnsi="Times New Roman" w:cs="Times New Roman"/>
          <w:sz w:val="24"/>
          <w:szCs w:val="24"/>
        </w:rPr>
        <w:t xml:space="preserve">Par </w:t>
      </w:r>
      <w:r w:rsidR="00DA776E" w:rsidRPr="00FA08DA">
        <w:rPr>
          <w:rFonts w:ascii="Times New Roman" w:hAnsi="Times New Roman" w:cs="Times New Roman"/>
          <w:sz w:val="24"/>
          <w:szCs w:val="24"/>
        </w:rPr>
        <w:t xml:space="preserve">iemeslu tam var kļūt </w:t>
      </w:r>
      <w:r w:rsidR="004F0E4E" w:rsidRPr="00FA08DA">
        <w:rPr>
          <w:rFonts w:ascii="Times New Roman" w:hAnsi="Times New Roman" w:cs="Times New Roman"/>
          <w:sz w:val="24"/>
          <w:szCs w:val="24"/>
        </w:rPr>
        <w:t xml:space="preserve">normatīvo aktu piemērotāju zināšanu un prasmju </w:t>
      </w:r>
      <w:r w:rsidR="00DA776E" w:rsidRPr="00FA08DA">
        <w:rPr>
          <w:rFonts w:ascii="Times New Roman" w:hAnsi="Times New Roman" w:cs="Times New Roman"/>
          <w:sz w:val="24"/>
          <w:szCs w:val="24"/>
        </w:rPr>
        <w:t>trūkums</w:t>
      </w:r>
      <w:r w:rsidR="004F0E4E" w:rsidRPr="00FA08DA">
        <w:rPr>
          <w:rFonts w:ascii="Times New Roman" w:hAnsi="Times New Roman" w:cs="Times New Roman"/>
          <w:sz w:val="24"/>
          <w:szCs w:val="24"/>
        </w:rPr>
        <w:t>. Līdz ar to</w:t>
      </w:r>
      <w:r w:rsidR="00903DBA" w:rsidRPr="00FA08DA">
        <w:rPr>
          <w:rFonts w:ascii="Times New Roman" w:hAnsi="Times New Roman" w:cs="Times New Roman"/>
          <w:sz w:val="24"/>
          <w:szCs w:val="24"/>
        </w:rPr>
        <w:t xml:space="preserve"> liela nozīme ir arī normatīvo aktu piemērotāju izglītošan</w:t>
      </w:r>
      <w:r w:rsidR="00443B63" w:rsidRPr="00FA08DA">
        <w:rPr>
          <w:rFonts w:ascii="Times New Roman" w:hAnsi="Times New Roman" w:cs="Times New Roman"/>
          <w:sz w:val="24"/>
          <w:szCs w:val="24"/>
        </w:rPr>
        <w:t>ai</w:t>
      </w:r>
      <w:r w:rsidR="00903DBA" w:rsidRPr="00FA08DA">
        <w:rPr>
          <w:rFonts w:ascii="Times New Roman" w:hAnsi="Times New Roman" w:cs="Times New Roman"/>
          <w:sz w:val="24"/>
          <w:szCs w:val="24"/>
        </w:rPr>
        <w:t xml:space="preserve">. </w:t>
      </w:r>
      <w:r w:rsidR="009A324B" w:rsidRPr="00FA08DA">
        <w:rPr>
          <w:rFonts w:ascii="Times New Roman" w:hAnsi="Times New Roman" w:cs="Times New Roman"/>
          <w:sz w:val="24"/>
          <w:szCs w:val="24"/>
        </w:rPr>
        <w:t>Ņemot vērā minēto, a</w:t>
      </w:r>
      <w:r w:rsidR="00903DBA" w:rsidRPr="00FA08DA">
        <w:rPr>
          <w:rFonts w:ascii="Times New Roman" w:hAnsi="Times New Roman" w:cs="Times New Roman"/>
          <w:sz w:val="24"/>
          <w:szCs w:val="24"/>
        </w:rPr>
        <w:t xml:space="preserve">ktuāla kļūst </w:t>
      </w:r>
      <w:r w:rsidR="00C52F8D" w:rsidRPr="00FA08DA">
        <w:rPr>
          <w:rFonts w:ascii="Times New Roman" w:hAnsi="Times New Roman" w:cs="Times New Roman"/>
          <w:sz w:val="24"/>
          <w:szCs w:val="24"/>
        </w:rPr>
        <w:t>normatīvo aktu saturu skaidrojošo materiālu izstrāde</w:t>
      </w:r>
      <w:r w:rsidR="006E4C6D" w:rsidRPr="00FA08DA">
        <w:rPr>
          <w:rFonts w:ascii="Times New Roman" w:hAnsi="Times New Roman" w:cs="Times New Roman"/>
          <w:sz w:val="24"/>
          <w:szCs w:val="24"/>
        </w:rPr>
        <w:t xml:space="preserve"> un </w:t>
      </w:r>
      <w:r w:rsidR="00C52F8D" w:rsidRPr="00FA08DA">
        <w:rPr>
          <w:rFonts w:ascii="Times New Roman" w:hAnsi="Times New Roman" w:cs="Times New Roman"/>
          <w:sz w:val="24"/>
          <w:szCs w:val="24"/>
        </w:rPr>
        <w:t>judikatūras publiskas pieejamības veicināšana</w:t>
      </w:r>
      <w:r w:rsidR="006E4C6D" w:rsidRPr="00FA08DA">
        <w:rPr>
          <w:rFonts w:ascii="Times New Roman" w:hAnsi="Times New Roman" w:cs="Times New Roman"/>
          <w:sz w:val="24"/>
          <w:szCs w:val="24"/>
        </w:rPr>
        <w:t>, tādējādi</w:t>
      </w:r>
      <w:r w:rsidR="00C52F8D" w:rsidRPr="00FA08DA">
        <w:rPr>
          <w:rFonts w:ascii="Times New Roman" w:hAnsi="Times New Roman" w:cs="Times New Roman"/>
          <w:sz w:val="24"/>
          <w:szCs w:val="24"/>
        </w:rPr>
        <w:t xml:space="preserve"> novēršot normatīvo aktu grozīšan</w:t>
      </w:r>
      <w:r w:rsidR="006E4C6D" w:rsidRPr="00FA08DA">
        <w:rPr>
          <w:rFonts w:ascii="Times New Roman" w:hAnsi="Times New Roman" w:cs="Times New Roman"/>
          <w:sz w:val="24"/>
          <w:szCs w:val="24"/>
        </w:rPr>
        <w:t>u</w:t>
      </w:r>
      <w:r w:rsidR="00C52F8D" w:rsidRPr="00FA08DA">
        <w:rPr>
          <w:rFonts w:ascii="Times New Roman" w:hAnsi="Times New Roman" w:cs="Times New Roman"/>
          <w:sz w:val="24"/>
          <w:szCs w:val="24"/>
        </w:rPr>
        <w:t xml:space="preserve"> gadījumus, kad ir izveidojusies judikatūra</w:t>
      </w:r>
      <w:r w:rsidR="006E4C6D" w:rsidRPr="00FA08DA">
        <w:rPr>
          <w:rFonts w:ascii="Times New Roman" w:hAnsi="Times New Roman" w:cs="Times New Roman"/>
          <w:sz w:val="24"/>
          <w:szCs w:val="24"/>
        </w:rPr>
        <w:t xml:space="preserve"> vai </w:t>
      </w:r>
      <w:r w:rsidR="00C52F8D" w:rsidRPr="00FA08DA">
        <w:rPr>
          <w:rFonts w:ascii="Times New Roman" w:hAnsi="Times New Roman" w:cs="Times New Roman"/>
          <w:sz w:val="24"/>
          <w:szCs w:val="24"/>
        </w:rPr>
        <w:t xml:space="preserve">normatīvo aktu nepilnības </w:t>
      </w:r>
      <w:r w:rsidR="006E4C6D" w:rsidRPr="00FA08DA">
        <w:rPr>
          <w:rFonts w:ascii="Times New Roman" w:hAnsi="Times New Roman" w:cs="Times New Roman"/>
          <w:sz w:val="24"/>
          <w:szCs w:val="24"/>
        </w:rPr>
        <w:t xml:space="preserve">var </w:t>
      </w:r>
      <w:r w:rsidR="00C52F8D" w:rsidRPr="00FA08DA">
        <w:rPr>
          <w:rFonts w:ascii="Times New Roman" w:hAnsi="Times New Roman" w:cs="Times New Roman"/>
          <w:sz w:val="24"/>
          <w:szCs w:val="24"/>
        </w:rPr>
        <w:t>novēr</w:t>
      </w:r>
      <w:r w:rsidR="006E4C6D" w:rsidRPr="00FA08DA">
        <w:rPr>
          <w:rFonts w:ascii="Times New Roman" w:hAnsi="Times New Roman" w:cs="Times New Roman"/>
          <w:sz w:val="24"/>
          <w:szCs w:val="24"/>
        </w:rPr>
        <w:t>st</w:t>
      </w:r>
      <w:r w:rsidR="00C52F8D" w:rsidRPr="00FA08DA">
        <w:rPr>
          <w:rFonts w:ascii="Times New Roman" w:hAnsi="Times New Roman" w:cs="Times New Roman"/>
          <w:sz w:val="24"/>
          <w:szCs w:val="24"/>
        </w:rPr>
        <w:t xml:space="preserve"> tiesību normu interpretācijas vai analoģijas ceļā. Papildus minētajam ir izvērtējama iespēja iestādēm izstrādāt iekšējo</w:t>
      </w:r>
      <w:r w:rsidR="00165A58" w:rsidRPr="00FA08DA">
        <w:rPr>
          <w:rFonts w:ascii="Times New Roman" w:hAnsi="Times New Roman" w:cs="Times New Roman"/>
          <w:sz w:val="24"/>
          <w:szCs w:val="24"/>
        </w:rPr>
        <w:t>s</w:t>
      </w:r>
      <w:r w:rsidR="00C52F8D" w:rsidRPr="00FA08DA">
        <w:rPr>
          <w:rFonts w:ascii="Times New Roman" w:hAnsi="Times New Roman" w:cs="Times New Roman"/>
          <w:sz w:val="24"/>
          <w:szCs w:val="24"/>
        </w:rPr>
        <w:t xml:space="preserve"> normatīvo</w:t>
      </w:r>
      <w:r w:rsidR="00165A58" w:rsidRPr="00FA08DA">
        <w:rPr>
          <w:rFonts w:ascii="Times New Roman" w:hAnsi="Times New Roman" w:cs="Times New Roman"/>
          <w:sz w:val="24"/>
          <w:szCs w:val="24"/>
        </w:rPr>
        <w:t>s</w:t>
      </w:r>
      <w:r w:rsidR="00C52F8D" w:rsidRPr="00FA08DA">
        <w:rPr>
          <w:rFonts w:ascii="Times New Roman" w:hAnsi="Times New Roman" w:cs="Times New Roman"/>
          <w:sz w:val="24"/>
          <w:szCs w:val="24"/>
        </w:rPr>
        <w:t xml:space="preserve"> akt</w:t>
      </w:r>
      <w:r w:rsidR="00165A58" w:rsidRPr="00FA08DA">
        <w:rPr>
          <w:rFonts w:ascii="Times New Roman" w:hAnsi="Times New Roman" w:cs="Times New Roman"/>
          <w:sz w:val="24"/>
          <w:szCs w:val="24"/>
        </w:rPr>
        <w:t>s (instrukcijas un ieteikumus)</w:t>
      </w:r>
      <w:r w:rsidR="00C52F8D" w:rsidRPr="00FA08DA">
        <w:rPr>
          <w:rFonts w:ascii="Times New Roman" w:hAnsi="Times New Roman" w:cs="Times New Roman"/>
          <w:sz w:val="24"/>
          <w:szCs w:val="24"/>
        </w:rPr>
        <w:t xml:space="preserve"> </w:t>
      </w:r>
      <w:r w:rsidR="00165A58" w:rsidRPr="00FA08DA">
        <w:rPr>
          <w:rFonts w:ascii="Times New Roman" w:hAnsi="Times New Roman" w:cs="Times New Roman"/>
          <w:sz w:val="24"/>
          <w:szCs w:val="24"/>
        </w:rPr>
        <w:t>par ārējo normatīvo aktu vai vispārējo tiesību principu piemērošanu</w:t>
      </w:r>
      <w:r w:rsidR="00C52F8D" w:rsidRPr="00FA08DA">
        <w:rPr>
          <w:rFonts w:ascii="Times New Roman" w:hAnsi="Times New Roman" w:cs="Times New Roman"/>
          <w:sz w:val="24"/>
          <w:szCs w:val="24"/>
        </w:rPr>
        <w:t xml:space="preserve">, </w:t>
      </w:r>
      <w:r w:rsidR="00165A58" w:rsidRPr="00FA08DA">
        <w:rPr>
          <w:rFonts w:ascii="Times New Roman" w:hAnsi="Times New Roman" w:cs="Times New Roman"/>
          <w:sz w:val="24"/>
          <w:szCs w:val="24"/>
        </w:rPr>
        <w:t xml:space="preserve">kā arī par normatīvajos aktos piešķirtās rīcības brīvības izmantošanu, nosakot vienveidīgu rīcību vienādos gadījumos, </w:t>
      </w:r>
      <w:r w:rsidR="00C52F8D" w:rsidRPr="00FA08DA">
        <w:rPr>
          <w:rFonts w:ascii="Times New Roman" w:hAnsi="Times New Roman" w:cs="Times New Roman"/>
          <w:sz w:val="24"/>
          <w:szCs w:val="24"/>
        </w:rPr>
        <w:t>kas būtu saistoši attiecīgai iestādei un radītu privātpersonas paļāvī</w:t>
      </w:r>
      <w:r w:rsidR="00DE61A1" w:rsidRPr="00FA08DA">
        <w:rPr>
          <w:rFonts w:ascii="Times New Roman" w:hAnsi="Times New Roman" w:cs="Times New Roman"/>
          <w:sz w:val="24"/>
          <w:szCs w:val="24"/>
        </w:rPr>
        <w:t>bu uz iestādes noteiktu rīcību.</w:t>
      </w:r>
    </w:p>
    <w:p w:rsidR="00821422" w:rsidRPr="00FA08DA" w:rsidRDefault="00821422" w:rsidP="00903DBA">
      <w:pPr>
        <w:tabs>
          <w:tab w:val="left" w:pos="1418"/>
        </w:tabs>
        <w:spacing w:after="0" w:line="240" w:lineRule="auto"/>
        <w:ind w:firstLine="709"/>
        <w:jc w:val="both"/>
        <w:rPr>
          <w:rFonts w:ascii="Times New Roman" w:hAnsi="Times New Roman" w:cs="Times New Roman"/>
          <w:sz w:val="24"/>
          <w:szCs w:val="24"/>
        </w:rPr>
      </w:pPr>
    </w:p>
    <w:p w:rsidR="00821422" w:rsidRPr="00FA08DA" w:rsidRDefault="00821422" w:rsidP="00903DBA">
      <w:pPr>
        <w:tabs>
          <w:tab w:val="left" w:pos="1418"/>
        </w:tabs>
        <w:spacing w:after="0" w:line="240" w:lineRule="auto"/>
        <w:ind w:firstLine="709"/>
        <w:jc w:val="both"/>
        <w:rPr>
          <w:rFonts w:ascii="Times New Roman" w:hAnsi="Times New Roman" w:cs="Times New Roman"/>
          <w:b/>
          <w:sz w:val="24"/>
          <w:szCs w:val="24"/>
        </w:rPr>
      </w:pPr>
      <w:r w:rsidRPr="00FA08DA">
        <w:rPr>
          <w:rFonts w:ascii="Times New Roman" w:hAnsi="Times New Roman" w:cs="Times New Roman"/>
          <w:b/>
          <w:sz w:val="24"/>
          <w:szCs w:val="24"/>
        </w:rPr>
        <w:t>2.2.4. Juridiskās izglītības kvalitātes</w:t>
      </w:r>
      <w:r w:rsidR="002D5AE0" w:rsidRPr="00FA08DA">
        <w:rPr>
          <w:rFonts w:ascii="Times New Roman" w:hAnsi="Times New Roman" w:cs="Times New Roman"/>
          <w:b/>
          <w:sz w:val="24"/>
          <w:szCs w:val="24"/>
        </w:rPr>
        <w:t xml:space="preserve"> pilnveidošana un jauno juristu iesaistīšana valsts pārvaldes darbībā</w:t>
      </w:r>
      <w:r w:rsidR="00BA6917" w:rsidRPr="00FA08DA">
        <w:rPr>
          <w:rFonts w:ascii="Times New Roman" w:hAnsi="Times New Roman" w:cs="Times New Roman"/>
          <w:b/>
          <w:sz w:val="24"/>
          <w:szCs w:val="24"/>
        </w:rPr>
        <w:t>.</w:t>
      </w:r>
    </w:p>
    <w:p w:rsidR="00821422" w:rsidRPr="00FA08DA" w:rsidRDefault="00821422" w:rsidP="00903DBA">
      <w:pPr>
        <w:tabs>
          <w:tab w:val="left" w:pos="1418"/>
        </w:tabs>
        <w:spacing w:after="0" w:line="240" w:lineRule="auto"/>
        <w:ind w:firstLine="709"/>
        <w:jc w:val="both"/>
        <w:rPr>
          <w:rFonts w:ascii="Times New Roman" w:hAnsi="Times New Roman" w:cs="Times New Roman"/>
          <w:sz w:val="24"/>
          <w:szCs w:val="24"/>
        </w:rPr>
      </w:pPr>
      <w:r w:rsidRPr="00FA08DA">
        <w:rPr>
          <w:rFonts w:ascii="Times New Roman" w:hAnsi="Times New Roman" w:cs="Times New Roman"/>
          <w:sz w:val="24"/>
          <w:szCs w:val="24"/>
        </w:rPr>
        <w:t xml:space="preserve">Ar mērķi uzlabot normatīvo aktu kvalitāti nepieciešams </w:t>
      </w:r>
      <w:r w:rsidR="002D5AE0" w:rsidRPr="00FA08DA">
        <w:rPr>
          <w:rFonts w:ascii="Times New Roman" w:hAnsi="Times New Roman" w:cs="Times New Roman"/>
          <w:sz w:val="24"/>
          <w:szCs w:val="24"/>
        </w:rPr>
        <w:t>pilnveidot</w:t>
      </w:r>
      <w:r w:rsidRPr="00FA08DA">
        <w:rPr>
          <w:rFonts w:ascii="Times New Roman" w:hAnsi="Times New Roman" w:cs="Times New Roman"/>
          <w:sz w:val="24"/>
          <w:szCs w:val="24"/>
        </w:rPr>
        <w:t xml:space="preserve"> </w:t>
      </w:r>
      <w:r w:rsidR="002D5AE0" w:rsidRPr="00FA08DA">
        <w:rPr>
          <w:rFonts w:ascii="Times New Roman" w:hAnsi="Times New Roman" w:cs="Times New Roman"/>
          <w:sz w:val="24"/>
          <w:szCs w:val="24"/>
        </w:rPr>
        <w:t xml:space="preserve">arī </w:t>
      </w:r>
      <w:r w:rsidRPr="00FA08DA">
        <w:rPr>
          <w:rFonts w:ascii="Times New Roman" w:hAnsi="Times New Roman" w:cs="Times New Roman"/>
          <w:sz w:val="24"/>
          <w:szCs w:val="24"/>
        </w:rPr>
        <w:t>juridiskās izglītības kvalitāti, kas pēc būtības ir pamats valsts pārvaldes personāla stiprināšanai, kā arī sabiedrības attīstības līmeņa paaugstināšanai</w:t>
      </w:r>
      <w:r w:rsidR="00E7626E" w:rsidRPr="00FA08DA">
        <w:rPr>
          <w:rFonts w:ascii="Times New Roman" w:hAnsi="Times New Roman" w:cs="Times New Roman"/>
          <w:sz w:val="24"/>
          <w:szCs w:val="24"/>
        </w:rPr>
        <w:t>.</w:t>
      </w:r>
      <w:r w:rsidRPr="00FA08DA">
        <w:rPr>
          <w:rFonts w:ascii="Times New Roman" w:hAnsi="Times New Roman" w:cs="Times New Roman"/>
          <w:sz w:val="24"/>
          <w:szCs w:val="24"/>
        </w:rPr>
        <w:t xml:space="preserve"> Ņemot vēr</w:t>
      </w:r>
      <w:r w:rsidR="001F07D8" w:rsidRPr="00FA08DA">
        <w:rPr>
          <w:rFonts w:ascii="Times New Roman" w:hAnsi="Times New Roman" w:cs="Times New Roman"/>
          <w:sz w:val="24"/>
          <w:szCs w:val="24"/>
        </w:rPr>
        <w:t>ā</w:t>
      </w:r>
      <w:r w:rsidRPr="00FA08DA">
        <w:rPr>
          <w:rFonts w:ascii="Times New Roman" w:hAnsi="Times New Roman" w:cs="Times New Roman"/>
          <w:sz w:val="24"/>
          <w:szCs w:val="24"/>
        </w:rPr>
        <w:t xml:space="preserve"> minēto, ir izvērtējama iespēja vairāk pievērsties studējošo iesaistīšanai praktiskajā valsts pārvaldes, Saeimas, kā arī tiesu darbībā. Jo </w:t>
      </w:r>
      <w:r w:rsidR="00E7626E" w:rsidRPr="00FA08DA">
        <w:rPr>
          <w:rFonts w:ascii="Times New Roman" w:hAnsi="Times New Roman" w:cs="Times New Roman"/>
          <w:sz w:val="24"/>
          <w:szCs w:val="24"/>
        </w:rPr>
        <w:t xml:space="preserve">studiju laikā sniegtās iespējas vairākas reizes apmeklēt tiesu sēdes, kā arī iziet vairāku nedēļu praksi </w:t>
      </w:r>
      <w:r w:rsidR="002D5AE0" w:rsidRPr="00FA08DA">
        <w:rPr>
          <w:rFonts w:ascii="Times New Roman" w:hAnsi="Times New Roman" w:cs="Times New Roman"/>
          <w:sz w:val="24"/>
          <w:szCs w:val="24"/>
        </w:rPr>
        <w:t xml:space="preserve">valsts pārvaldes iestādēs </w:t>
      </w:r>
      <w:r w:rsidR="00E7626E" w:rsidRPr="00FA08DA">
        <w:rPr>
          <w:rFonts w:ascii="Times New Roman" w:hAnsi="Times New Roman" w:cs="Times New Roman"/>
          <w:sz w:val="24"/>
          <w:szCs w:val="24"/>
        </w:rPr>
        <w:t>diemžēl ne vienmēr sniedz iespēju attīstīt un pielietot teorētiskās zināšanas praksē. Papildus minētajam</w:t>
      </w:r>
      <w:r w:rsidR="002D5AE0" w:rsidRPr="00FA08DA">
        <w:rPr>
          <w:rFonts w:ascii="Times New Roman" w:hAnsi="Times New Roman" w:cs="Times New Roman"/>
          <w:sz w:val="24"/>
          <w:szCs w:val="24"/>
        </w:rPr>
        <w:t xml:space="preserve"> būtu īpaši atbalstāma arī valsts pārvaldes iestāžu, Saeimas, ka arī tiesu atsaucība, uzņemot praksē vai arī sniedzot iespēju iepazīties ar iestādes darbu juridisko fakultāšu student</w:t>
      </w:r>
      <w:r w:rsidR="000121BF" w:rsidRPr="00FA08DA">
        <w:rPr>
          <w:rFonts w:ascii="Times New Roman" w:hAnsi="Times New Roman" w:cs="Times New Roman"/>
          <w:sz w:val="24"/>
          <w:szCs w:val="24"/>
        </w:rPr>
        <w:t>iem</w:t>
      </w:r>
      <w:r w:rsidR="002D5AE0" w:rsidRPr="00FA08DA">
        <w:rPr>
          <w:rFonts w:ascii="Times New Roman" w:hAnsi="Times New Roman" w:cs="Times New Roman"/>
          <w:sz w:val="24"/>
          <w:szCs w:val="24"/>
        </w:rPr>
        <w:t xml:space="preserve">. Jo tieši saskaroties ar reālajām </w:t>
      </w:r>
      <w:r w:rsidR="002D5AE0" w:rsidRPr="00FA08DA">
        <w:rPr>
          <w:rFonts w:ascii="Times New Roman" w:hAnsi="Times New Roman" w:cs="Times New Roman"/>
          <w:sz w:val="24"/>
          <w:szCs w:val="24"/>
        </w:rPr>
        <w:lastRenderedPageBreak/>
        <w:t>dzīves situācijām</w:t>
      </w:r>
      <w:r w:rsidR="009509C5" w:rsidRPr="00FA08DA">
        <w:rPr>
          <w:rFonts w:ascii="Times New Roman" w:hAnsi="Times New Roman" w:cs="Times New Roman"/>
          <w:sz w:val="24"/>
          <w:szCs w:val="24"/>
        </w:rPr>
        <w:t>,</w:t>
      </w:r>
      <w:r w:rsidR="002D5AE0" w:rsidRPr="00FA08DA">
        <w:rPr>
          <w:rFonts w:ascii="Times New Roman" w:hAnsi="Times New Roman" w:cs="Times New Roman"/>
          <w:sz w:val="24"/>
          <w:szCs w:val="24"/>
        </w:rPr>
        <w:t xml:space="preserve"> studējošie varētu pilnvērtīgāk attīstīt un pilnveidot studiju laikā iegūtās teorētiskās zināšanas.</w:t>
      </w:r>
    </w:p>
    <w:p w:rsidR="002D5AE0" w:rsidRPr="00FA08DA" w:rsidRDefault="002D5AE0" w:rsidP="00903DBA">
      <w:pPr>
        <w:tabs>
          <w:tab w:val="left" w:pos="1418"/>
        </w:tabs>
        <w:spacing w:after="0" w:line="240" w:lineRule="auto"/>
        <w:ind w:firstLine="709"/>
        <w:jc w:val="both"/>
        <w:rPr>
          <w:rFonts w:ascii="Times New Roman" w:hAnsi="Times New Roman" w:cs="Times New Roman"/>
          <w:sz w:val="24"/>
          <w:szCs w:val="24"/>
        </w:rPr>
      </w:pPr>
      <w:r w:rsidRPr="00FA08DA">
        <w:rPr>
          <w:rFonts w:ascii="Times New Roman" w:hAnsi="Times New Roman" w:cs="Times New Roman"/>
          <w:sz w:val="24"/>
          <w:szCs w:val="24"/>
        </w:rPr>
        <w:t xml:space="preserve">Juridiskās izglītības kvalitātes pilnveidošanai atbalstāma ir arī </w:t>
      </w:r>
      <w:r w:rsidR="00CE1338" w:rsidRPr="00FA08DA">
        <w:rPr>
          <w:rFonts w:ascii="Times New Roman" w:hAnsi="Times New Roman" w:cs="Times New Roman"/>
          <w:sz w:val="24"/>
          <w:szCs w:val="24"/>
        </w:rPr>
        <w:t>jauno juristu (</w:t>
      </w:r>
      <w:r w:rsidRPr="00FA08DA">
        <w:rPr>
          <w:rFonts w:ascii="Times New Roman" w:hAnsi="Times New Roman" w:cs="Times New Roman"/>
          <w:sz w:val="24"/>
          <w:szCs w:val="24"/>
        </w:rPr>
        <w:t>piemēram</w:t>
      </w:r>
      <w:r w:rsidR="000121BF" w:rsidRPr="00FA08DA">
        <w:rPr>
          <w:rFonts w:ascii="Times New Roman" w:hAnsi="Times New Roman" w:cs="Times New Roman"/>
          <w:sz w:val="24"/>
          <w:szCs w:val="24"/>
        </w:rPr>
        <w:t>,</w:t>
      </w:r>
      <w:r w:rsidRPr="00FA08DA">
        <w:rPr>
          <w:rFonts w:ascii="Times New Roman" w:hAnsi="Times New Roman" w:cs="Times New Roman"/>
          <w:sz w:val="24"/>
          <w:szCs w:val="24"/>
        </w:rPr>
        <w:t xml:space="preserve"> maģistra grāda ieguvēju vai promocijas darbu izstrādātāju</w:t>
      </w:r>
      <w:r w:rsidR="00CE1338" w:rsidRPr="00FA08DA">
        <w:rPr>
          <w:rFonts w:ascii="Times New Roman" w:hAnsi="Times New Roman" w:cs="Times New Roman"/>
          <w:sz w:val="24"/>
          <w:szCs w:val="24"/>
        </w:rPr>
        <w:t>)</w:t>
      </w:r>
      <w:r w:rsidRPr="00FA08DA">
        <w:rPr>
          <w:rFonts w:ascii="Times New Roman" w:hAnsi="Times New Roman" w:cs="Times New Roman"/>
          <w:sz w:val="24"/>
          <w:szCs w:val="24"/>
        </w:rPr>
        <w:t xml:space="preserve"> iesaistīšana valsts pētījumu </w:t>
      </w:r>
      <w:r w:rsidR="000121BF" w:rsidRPr="00FA08DA">
        <w:rPr>
          <w:rFonts w:ascii="Times New Roman" w:hAnsi="Times New Roman" w:cs="Times New Roman"/>
          <w:sz w:val="24"/>
          <w:szCs w:val="24"/>
        </w:rPr>
        <w:t>īstenošanā</w:t>
      </w:r>
      <w:r w:rsidRPr="00FA08DA">
        <w:rPr>
          <w:rFonts w:ascii="Times New Roman" w:hAnsi="Times New Roman" w:cs="Times New Roman"/>
          <w:sz w:val="24"/>
          <w:szCs w:val="24"/>
        </w:rPr>
        <w:t>, kas ļautu integrēt studējošos valsts pārvaldes darbā, vienlaikus sniedzot valsts pārvaldei iespējas iegūt un attīstīt novatoriskas pieejas.</w:t>
      </w:r>
    </w:p>
    <w:p w:rsidR="00D63870" w:rsidRPr="00FA08DA" w:rsidRDefault="00D63870" w:rsidP="00903DBA">
      <w:pPr>
        <w:tabs>
          <w:tab w:val="left" w:pos="1418"/>
        </w:tabs>
        <w:spacing w:after="0" w:line="240" w:lineRule="auto"/>
        <w:ind w:firstLine="709"/>
        <w:jc w:val="both"/>
        <w:rPr>
          <w:rFonts w:ascii="Times New Roman" w:hAnsi="Times New Roman" w:cs="Times New Roman"/>
          <w:sz w:val="24"/>
          <w:szCs w:val="24"/>
        </w:rPr>
      </w:pPr>
      <w:r w:rsidRPr="00FA08DA">
        <w:rPr>
          <w:rFonts w:ascii="Times New Roman" w:hAnsi="Times New Roman" w:cs="Times New Roman"/>
          <w:sz w:val="24"/>
          <w:szCs w:val="24"/>
        </w:rPr>
        <w:t xml:space="preserve">Papildus minētajam būtu </w:t>
      </w:r>
      <w:r w:rsidR="00A500C2" w:rsidRPr="00FA08DA">
        <w:rPr>
          <w:rFonts w:ascii="Times New Roman" w:hAnsi="Times New Roman" w:cs="Times New Roman"/>
          <w:sz w:val="24"/>
          <w:szCs w:val="24"/>
        </w:rPr>
        <w:t>izvērtējama un atbalstāma</w:t>
      </w:r>
      <w:r w:rsidRPr="00FA08DA">
        <w:rPr>
          <w:rFonts w:ascii="Times New Roman" w:hAnsi="Times New Roman" w:cs="Times New Roman"/>
          <w:sz w:val="24"/>
          <w:szCs w:val="24"/>
        </w:rPr>
        <w:t xml:space="preserve"> valsts eksāmena noteikšana juridisko fakultāšu absolventiem, kas ļautu ieviest vienotu izglītības kvalitātes līmeņa </w:t>
      </w:r>
      <w:r w:rsidR="00A500C2" w:rsidRPr="00FA08DA">
        <w:rPr>
          <w:rFonts w:ascii="Times New Roman" w:hAnsi="Times New Roman" w:cs="Times New Roman"/>
          <w:sz w:val="24"/>
          <w:szCs w:val="24"/>
        </w:rPr>
        <w:t>kontroles sistēmu</w:t>
      </w:r>
      <w:r w:rsidRPr="00FA08DA">
        <w:rPr>
          <w:rFonts w:ascii="Times New Roman" w:hAnsi="Times New Roman" w:cs="Times New Roman"/>
          <w:sz w:val="24"/>
          <w:szCs w:val="24"/>
        </w:rPr>
        <w:t xml:space="preserve"> visā valstī.</w:t>
      </w:r>
    </w:p>
    <w:p w:rsidR="00E10AC9" w:rsidRPr="00FA08DA" w:rsidRDefault="00E10AC9" w:rsidP="00F63CB2">
      <w:pPr>
        <w:tabs>
          <w:tab w:val="left" w:pos="1418"/>
        </w:tabs>
        <w:spacing w:after="0" w:line="240" w:lineRule="auto"/>
        <w:jc w:val="both"/>
        <w:rPr>
          <w:rFonts w:ascii="Times New Roman" w:hAnsi="Times New Roman" w:cs="Times New Roman"/>
          <w:sz w:val="24"/>
          <w:szCs w:val="24"/>
        </w:rPr>
      </w:pPr>
    </w:p>
    <w:p w:rsidR="00821422" w:rsidRPr="00FA08DA" w:rsidRDefault="00821422" w:rsidP="00DC0E6F">
      <w:pPr>
        <w:tabs>
          <w:tab w:val="left" w:pos="284"/>
          <w:tab w:val="left" w:pos="567"/>
        </w:tabs>
        <w:spacing w:after="0" w:line="240" w:lineRule="auto"/>
        <w:jc w:val="both"/>
        <w:rPr>
          <w:rFonts w:ascii="Times New Roman" w:hAnsi="Times New Roman" w:cs="Times New Roman"/>
          <w:sz w:val="24"/>
          <w:szCs w:val="24"/>
        </w:rPr>
      </w:pPr>
    </w:p>
    <w:p w:rsidR="009C6E53" w:rsidRPr="00FA08DA" w:rsidRDefault="00280573" w:rsidP="00DC0E6F">
      <w:pPr>
        <w:pStyle w:val="Stils11"/>
        <w:numPr>
          <w:ilvl w:val="1"/>
          <w:numId w:val="17"/>
        </w:numPr>
        <w:tabs>
          <w:tab w:val="left" w:pos="284"/>
          <w:tab w:val="left" w:pos="567"/>
        </w:tabs>
        <w:spacing w:before="0" w:line="240" w:lineRule="auto"/>
        <w:ind w:left="0" w:firstLine="0"/>
      </w:pPr>
      <w:r w:rsidRPr="00FA08DA">
        <w:t>Prakses pārskatīšana par Ministru kabineta noteikumu</w:t>
      </w:r>
    </w:p>
    <w:p w:rsidR="00280573" w:rsidRPr="00FA08DA" w:rsidRDefault="00280573" w:rsidP="009C6E53">
      <w:pPr>
        <w:pStyle w:val="Stils11"/>
        <w:tabs>
          <w:tab w:val="left" w:pos="284"/>
          <w:tab w:val="left" w:pos="567"/>
        </w:tabs>
        <w:spacing w:before="0" w:line="240" w:lineRule="auto"/>
      </w:pPr>
      <w:r w:rsidRPr="00FA08DA">
        <w:t>spēkā esamības atzīšanu</w:t>
      </w:r>
    </w:p>
    <w:p w:rsidR="00E10AC9" w:rsidRPr="00FA08DA" w:rsidRDefault="00E10AC9" w:rsidP="00DC0E6F">
      <w:pPr>
        <w:pStyle w:val="Stils11"/>
        <w:tabs>
          <w:tab w:val="left" w:pos="284"/>
          <w:tab w:val="left" w:pos="567"/>
        </w:tabs>
        <w:spacing w:before="0" w:line="240" w:lineRule="auto"/>
        <w:jc w:val="both"/>
      </w:pPr>
    </w:p>
    <w:p w:rsidR="00877EED" w:rsidRPr="00FA08DA" w:rsidRDefault="00877EED" w:rsidP="00877EED">
      <w:pPr>
        <w:spacing w:after="0" w:line="240" w:lineRule="auto"/>
        <w:ind w:firstLine="709"/>
        <w:jc w:val="both"/>
        <w:rPr>
          <w:rFonts w:ascii="Times New Roman" w:eastAsia="Times New Roman" w:hAnsi="Times New Roman" w:cs="Times New Roman"/>
          <w:sz w:val="24"/>
          <w:szCs w:val="24"/>
          <w:lang w:eastAsia="lv-LV"/>
        </w:rPr>
      </w:pPr>
      <w:r w:rsidRPr="00FA08DA">
        <w:rPr>
          <w:rFonts w:ascii="Times New Roman" w:eastAsia="Times New Roman" w:hAnsi="Times New Roman" w:cs="Times New Roman"/>
          <w:sz w:val="24"/>
          <w:szCs w:val="24"/>
          <w:lang w:eastAsia="lv-LV"/>
        </w:rPr>
        <w:t xml:space="preserve">Normatīvā akta izdošanas tiesiskais pamats šaurākā nozīmē ir nevis noteikta augstāka juridiska spēka normatīvā akta vienība </w:t>
      </w:r>
      <w:r w:rsidR="00584DC2" w:rsidRPr="00FA08DA">
        <w:rPr>
          <w:rFonts w:ascii="Times New Roman" w:eastAsia="Times New Roman" w:hAnsi="Times New Roman" w:cs="Times New Roman"/>
          <w:sz w:val="24"/>
          <w:szCs w:val="24"/>
          <w:lang w:eastAsia="lv-LV"/>
        </w:rPr>
        <w:t xml:space="preserve">(pants, panta daļa vai apakšpunkts) </w:t>
      </w:r>
      <w:r w:rsidRPr="00FA08DA">
        <w:rPr>
          <w:rFonts w:ascii="Times New Roman" w:eastAsia="Times New Roman" w:hAnsi="Times New Roman" w:cs="Times New Roman"/>
          <w:sz w:val="24"/>
          <w:szCs w:val="24"/>
          <w:lang w:eastAsia="lv-LV"/>
        </w:rPr>
        <w:t>konkrētā redakcijā, bet gan pilnvarojums, kur</w:t>
      </w:r>
      <w:r w:rsidR="00D705B2" w:rsidRPr="00FA08DA">
        <w:rPr>
          <w:rFonts w:ascii="Times New Roman" w:eastAsia="Times New Roman" w:hAnsi="Times New Roman" w:cs="Times New Roman"/>
          <w:sz w:val="24"/>
          <w:szCs w:val="24"/>
          <w:lang w:eastAsia="lv-LV"/>
        </w:rPr>
        <w:t>a būtību</w:t>
      </w:r>
      <w:r w:rsidRPr="00FA08DA">
        <w:rPr>
          <w:rFonts w:ascii="Times New Roman" w:eastAsia="Times New Roman" w:hAnsi="Times New Roman" w:cs="Times New Roman"/>
          <w:sz w:val="24"/>
          <w:szCs w:val="24"/>
          <w:lang w:eastAsia="lv-LV"/>
        </w:rPr>
        <w:t xml:space="preserve"> likumdevējs formulējis attiecīgās likuma vienības ietvaros.</w:t>
      </w:r>
    </w:p>
    <w:p w:rsidR="00877EED" w:rsidRPr="00FA08DA" w:rsidRDefault="00877EED" w:rsidP="00877EED">
      <w:pPr>
        <w:spacing w:after="0" w:line="240" w:lineRule="auto"/>
        <w:ind w:firstLine="709"/>
        <w:jc w:val="both"/>
        <w:rPr>
          <w:rFonts w:ascii="Times New Roman" w:hAnsi="Times New Roman" w:cs="Times New Roman"/>
          <w:sz w:val="24"/>
          <w:szCs w:val="24"/>
        </w:rPr>
      </w:pPr>
      <w:r w:rsidRPr="00FA08DA">
        <w:rPr>
          <w:rFonts w:ascii="Times New Roman" w:hAnsi="Times New Roman" w:cs="Times New Roman"/>
          <w:sz w:val="24"/>
          <w:szCs w:val="24"/>
        </w:rPr>
        <w:t>Saskaņā ar Oficiālo publikāciju un tiesiskās informācijas likuma 9. panta piekto daļu gadījumā, ja spēku zaudē normatīvā akta izdošanas tiesiskais pamats (augstāka juridiska spēka tiesību norma, uz kuras pamata izdots normatīvais akts), tad spēku zaudē arī uz šā pamata izdotai</w:t>
      </w:r>
      <w:r w:rsidR="00BD1B1E" w:rsidRPr="00FA08DA">
        <w:rPr>
          <w:rFonts w:ascii="Times New Roman" w:hAnsi="Times New Roman" w:cs="Times New Roman"/>
          <w:sz w:val="24"/>
          <w:szCs w:val="24"/>
        </w:rPr>
        <w:t>s normatīvais akts vai tā daļa.</w:t>
      </w:r>
    </w:p>
    <w:p w:rsidR="00877EED" w:rsidRPr="00FA08DA" w:rsidRDefault="00877EED" w:rsidP="00877EED">
      <w:pPr>
        <w:spacing w:after="0" w:line="240" w:lineRule="auto"/>
        <w:ind w:firstLine="709"/>
        <w:jc w:val="both"/>
        <w:rPr>
          <w:rFonts w:ascii="Times New Roman" w:eastAsia="Times New Roman" w:hAnsi="Times New Roman" w:cs="Times New Roman"/>
          <w:sz w:val="24"/>
          <w:szCs w:val="24"/>
          <w:lang w:eastAsia="lv-LV"/>
        </w:rPr>
      </w:pPr>
      <w:r w:rsidRPr="00FA08DA">
        <w:rPr>
          <w:rFonts w:ascii="Times New Roman" w:eastAsia="Times New Roman" w:hAnsi="Times New Roman" w:cs="Times New Roman"/>
          <w:sz w:val="24"/>
          <w:szCs w:val="24"/>
          <w:lang w:eastAsia="lv-LV"/>
        </w:rPr>
        <w:t>Ņemot vēr</w:t>
      </w:r>
      <w:r w:rsidR="00083D58" w:rsidRPr="00FA08DA">
        <w:rPr>
          <w:rFonts w:ascii="Times New Roman" w:eastAsia="Times New Roman" w:hAnsi="Times New Roman" w:cs="Times New Roman"/>
          <w:sz w:val="24"/>
          <w:szCs w:val="24"/>
          <w:lang w:eastAsia="lv-LV"/>
        </w:rPr>
        <w:t>ā</w:t>
      </w:r>
      <w:r w:rsidRPr="00FA08DA">
        <w:rPr>
          <w:rFonts w:ascii="Times New Roman" w:eastAsia="Times New Roman" w:hAnsi="Times New Roman" w:cs="Times New Roman"/>
          <w:sz w:val="24"/>
          <w:szCs w:val="24"/>
          <w:lang w:eastAsia="lv-LV"/>
        </w:rPr>
        <w:t xml:space="preserve"> minēto</w:t>
      </w:r>
      <w:r w:rsidR="00841AB7" w:rsidRPr="00FA08DA">
        <w:rPr>
          <w:rFonts w:ascii="Times New Roman" w:eastAsia="Times New Roman" w:hAnsi="Times New Roman" w:cs="Times New Roman"/>
          <w:sz w:val="24"/>
          <w:szCs w:val="24"/>
          <w:lang w:eastAsia="lv-LV"/>
        </w:rPr>
        <w:t>,</w:t>
      </w:r>
      <w:r w:rsidRPr="00FA08DA">
        <w:rPr>
          <w:rFonts w:ascii="Times New Roman" w:eastAsia="Times New Roman" w:hAnsi="Times New Roman" w:cs="Times New Roman"/>
          <w:sz w:val="24"/>
          <w:szCs w:val="24"/>
          <w:lang w:eastAsia="lv-LV"/>
        </w:rPr>
        <w:t xml:space="preserve"> Ministru kabineta noteikumu spēka zaudēšanas cēlonis ir nevis attiecīgās likuma vienības formālā statusa izmaiņa, bet gan likuma vienībā ietvertā </w:t>
      </w:r>
      <w:r w:rsidR="00F20354" w:rsidRPr="00FA08DA">
        <w:rPr>
          <w:rFonts w:ascii="Times New Roman" w:eastAsia="Times New Roman" w:hAnsi="Times New Roman" w:cs="Times New Roman"/>
          <w:sz w:val="24"/>
          <w:szCs w:val="24"/>
          <w:lang w:eastAsia="lv-LV"/>
        </w:rPr>
        <w:t>pilnvarojuma</w:t>
      </w:r>
      <w:r w:rsidRPr="00FA08DA">
        <w:rPr>
          <w:rFonts w:ascii="Times New Roman" w:eastAsia="Times New Roman" w:hAnsi="Times New Roman" w:cs="Times New Roman"/>
          <w:sz w:val="24"/>
          <w:szCs w:val="24"/>
          <w:lang w:eastAsia="lv-LV"/>
        </w:rPr>
        <w:t xml:space="preserve"> </w:t>
      </w:r>
      <w:r w:rsidR="00D705B2" w:rsidRPr="00FA08DA">
        <w:rPr>
          <w:rFonts w:ascii="Times New Roman" w:eastAsia="Times New Roman" w:hAnsi="Times New Roman" w:cs="Times New Roman"/>
          <w:sz w:val="24"/>
          <w:szCs w:val="24"/>
          <w:lang w:eastAsia="lv-LV"/>
        </w:rPr>
        <w:t xml:space="preserve">būtības </w:t>
      </w:r>
      <w:r w:rsidRPr="00FA08DA">
        <w:rPr>
          <w:rFonts w:ascii="Times New Roman" w:eastAsia="Times New Roman" w:hAnsi="Times New Roman" w:cs="Times New Roman"/>
          <w:sz w:val="24"/>
          <w:szCs w:val="24"/>
          <w:lang w:eastAsia="lv-LV"/>
        </w:rPr>
        <w:t>izbeigšanās, kas ir Ministru kabineta noteikumu izdošanas un vienlaikus arī spēkā esamības un leģitimitātes tiesiskais pamats.</w:t>
      </w:r>
      <w:r w:rsidR="00841AB7" w:rsidRPr="00FA08DA">
        <w:rPr>
          <w:rFonts w:ascii="Times New Roman" w:eastAsia="Times New Roman" w:hAnsi="Times New Roman" w:cs="Times New Roman"/>
          <w:sz w:val="24"/>
          <w:szCs w:val="24"/>
          <w:lang w:eastAsia="lv-LV"/>
        </w:rPr>
        <w:t xml:space="preserve"> Taču praksē pilnvarojuma formālā statusa izmaiņas bieži vien tiek sajauktas ar pilnvarojuma leģimitātes </w:t>
      </w:r>
      <w:r w:rsidR="006E4C6D" w:rsidRPr="00FA08DA">
        <w:rPr>
          <w:rFonts w:ascii="Times New Roman" w:eastAsia="Times New Roman" w:hAnsi="Times New Roman" w:cs="Times New Roman"/>
          <w:sz w:val="24"/>
          <w:szCs w:val="24"/>
          <w:lang w:eastAsia="lv-LV"/>
        </w:rPr>
        <w:t xml:space="preserve">zudumu vai pilnvarojuma </w:t>
      </w:r>
      <w:r w:rsidR="00584DC2" w:rsidRPr="00FA08DA">
        <w:rPr>
          <w:rFonts w:ascii="Times New Roman" w:eastAsia="Times New Roman" w:hAnsi="Times New Roman" w:cs="Times New Roman"/>
          <w:sz w:val="24"/>
          <w:szCs w:val="24"/>
          <w:lang w:eastAsia="lv-LV"/>
        </w:rPr>
        <w:t xml:space="preserve">būtības </w:t>
      </w:r>
      <w:r w:rsidR="006E4C6D" w:rsidRPr="00FA08DA">
        <w:rPr>
          <w:rFonts w:ascii="Times New Roman" w:eastAsia="Times New Roman" w:hAnsi="Times New Roman" w:cs="Times New Roman"/>
          <w:sz w:val="24"/>
          <w:szCs w:val="24"/>
          <w:lang w:eastAsia="lv-LV"/>
        </w:rPr>
        <w:t>maiņu</w:t>
      </w:r>
      <w:r w:rsidR="00841AB7" w:rsidRPr="00FA08DA">
        <w:rPr>
          <w:rFonts w:ascii="Times New Roman" w:eastAsia="Times New Roman" w:hAnsi="Times New Roman" w:cs="Times New Roman"/>
          <w:sz w:val="24"/>
          <w:szCs w:val="24"/>
          <w:lang w:eastAsia="lv-LV"/>
        </w:rPr>
        <w:t>.</w:t>
      </w:r>
    </w:p>
    <w:p w:rsidR="000A4A52" w:rsidRPr="00FA08DA" w:rsidRDefault="00877EED" w:rsidP="000A4A52">
      <w:pPr>
        <w:spacing w:after="0" w:line="240" w:lineRule="auto"/>
        <w:ind w:firstLine="709"/>
        <w:jc w:val="both"/>
        <w:rPr>
          <w:rFonts w:ascii="Times New Roman" w:eastAsia="Times New Roman" w:hAnsi="Times New Roman" w:cs="Times New Roman"/>
          <w:sz w:val="24"/>
          <w:szCs w:val="24"/>
          <w:lang w:eastAsia="lv-LV"/>
        </w:rPr>
      </w:pPr>
      <w:r w:rsidRPr="00FA08DA">
        <w:rPr>
          <w:rFonts w:ascii="Times New Roman" w:eastAsia="Times New Roman" w:hAnsi="Times New Roman" w:cs="Times New Roman"/>
          <w:sz w:val="24"/>
          <w:szCs w:val="24"/>
          <w:lang w:eastAsia="lv-LV"/>
        </w:rPr>
        <w:t xml:space="preserve">Izdarot likuma vienībā grozījumus, kas </w:t>
      </w:r>
      <w:r w:rsidR="00584AB6" w:rsidRPr="00FA08DA">
        <w:rPr>
          <w:rFonts w:ascii="Times New Roman" w:eastAsia="Times New Roman" w:hAnsi="Times New Roman" w:cs="Times New Roman"/>
          <w:sz w:val="24"/>
          <w:szCs w:val="24"/>
          <w:lang w:eastAsia="lv-LV"/>
        </w:rPr>
        <w:t xml:space="preserve">pēc būtības </w:t>
      </w:r>
      <w:r w:rsidRPr="00FA08DA">
        <w:rPr>
          <w:rFonts w:ascii="Times New Roman" w:eastAsia="Times New Roman" w:hAnsi="Times New Roman" w:cs="Times New Roman"/>
          <w:sz w:val="24"/>
          <w:szCs w:val="24"/>
          <w:lang w:eastAsia="lv-LV"/>
        </w:rPr>
        <w:t xml:space="preserve">saglabā izpildvarai doto pilnvarojumu, Ministru kabineta noteikumu izdošanas un spēkā esamības tiesiskais pamats nezūd, līdz ar to nav īstenojušies nepieciešamie priekšnoteikumi </w:t>
      </w:r>
      <w:r w:rsidRPr="00FA08DA">
        <w:rPr>
          <w:rFonts w:ascii="Times New Roman" w:hAnsi="Times New Roman" w:cs="Times New Roman"/>
          <w:sz w:val="24"/>
          <w:szCs w:val="24"/>
        </w:rPr>
        <w:t xml:space="preserve">Oficiālo publikāciju un tiesiskās informācijas likuma 9. panta piektajā daļā </w:t>
      </w:r>
      <w:r w:rsidRPr="00FA08DA">
        <w:rPr>
          <w:rFonts w:ascii="Times New Roman" w:eastAsia="Times New Roman" w:hAnsi="Times New Roman" w:cs="Times New Roman"/>
          <w:sz w:val="24"/>
          <w:szCs w:val="24"/>
          <w:lang w:eastAsia="lv-LV"/>
        </w:rPr>
        <w:t>ietvertās tiesību normas piemērošanai.</w:t>
      </w:r>
      <w:r w:rsidR="00584AB6" w:rsidRPr="00FA08DA">
        <w:rPr>
          <w:rFonts w:ascii="Times New Roman" w:eastAsia="Times New Roman" w:hAnsi="Times New Roman" w:cs="Times New Roman"/>
          <w:sz w:val="24"/>
          <w:szCs w:val="24"/>
          <w:lang w:eastAsia="lv-LV"/>
        </w:rPr>
        <w:t xml:space="preserve"> Tādēļ būtu jāpārtrauc prakse izdot no jauna Ministru kabineta noteikumus, ja pilnvarojums likumā pēc būtības ir saglabājies. Ja pilnvarojums likumā ir saglabājies, bet ir mainījies tā apjoms, būtu izvērtējama nevis jaunu Ministru kabineta noteikumu izdošana, bet grozījumu izstrāde esošajos Ministru kabineta noteikumos, ja nepieciešamie grozījumi noteikumos nav pārāk apjomīgi.  </w:t>
      </w:r>
    </w:p>
    <w:p w:rsidR="007124F3" w:rsidRPr="00FA08DA" w:rsidRDefault="005C34CB" w:rsidP="007124F3">
      <w:pPr>
        <w:spacing w:after="0" w:line="240" w:lineRule="auto"/>
        <w:ind w:firstLine="709"/>
        <w:jc w:val="both"/>
        <w:rPr>
          <w:rFonts w:ascii="Times New Roman" w:hAnsi="Times New Roman" w:cs="Times New Roman"/>
          <w:sz w:val="24"/>
          <w:szCs w:val="24"/>
        </w:rPr>
      </w:pPr>
      <w:r w:rsidRPr="00FA08DA">
        <w:rPr>
          <w:rFonts w:ascii="Times New Roman" w:hAnsi="Times New Roman" w:cs="Times New Roman"/>
          <w:sz w:val="24"/>
          <w:szCs w:val="24"/>
        </w:rPr>
        <w:t xml:space="preserve">Papildus minētajam </w:t>
      </w:r>
      <w:r w:rsidR="00191C4D" w:rsidRPr="00FA08DA">
        <w:rPr>
          <w:rFonts w:ascii="Times New Roman" w:hAnsi="Times New Roman" w:cs="Times New Roman"/>
          <w:sz w:val="24"/>
          <w:szCs w:val="24"/>
        </w:rPr>
        <w:t>atbalstāma</w:t>
      </w:r>
      <w:r w:rsidR="00841AB7" w:rsidRPr="00FA08DA">
        <w:rPr>
          <w:rFonts w:ascii="Times New Roman" w:hAnsi="Times New Roman" w:cs="Times New Roman"/>
          <w:sz w:val="24"/>
          <w:szCs w:val="24"/>
        </w:rPr>
        <w:t xml:space="preserve"> arī </w:t>
      </w:r>
      <w:r w:rsidR="00C52F8D" w:rsidRPr="00FA08DA">
        <w:rPr>
          <w:rFonts w:ascii="Times New Roman" w:hAnsi="Times New Roman" w:cs="Times New Roman"/>
          <w:sz w:val="24"/>
          <w:szCs w:val="24"/>
        </w:rPr>
        <w:t>Ministru kabineta noteikumu atzīšana par spēkā esošiem gadījumā, ja uz spēku zaudējušā likuma pamata izdotie Ministru kabineta noteikumi atbilst un izpilda jaunā likuma pilnvarojošo normu</w:t>
      </w:r>
      <w:r w:rsidR="00584AB6" w:rsidRPr="00FA08DA">
        <w:rPr>
          <w:rFonts w:ascii="Times New Roman" w:hAnsi="Times New Roman" w:cs="Times New Roman"/>
          <w:sz w:val="24"/>
          <w:szCs w:val="24"/>
        </w:rPr>
        <w:t>, k</w:t>
      </w:r>
      <w:r w:rsidR="007124F3" w:rsidRPr="00FA08DA">
        <w:rPr>
          <w:rFonts w:ascii="Times New Roman" w:hAnsi="Times New Roman" w:cs="Times New Roman"/>
          <w:sz w:val="24"/>
          <w:szCs w:val="24"/>
        </w:rPr>
        <w:t xml:space="preserve">ā arī Ministru kabineta noteikumu atzīšana par spēkā esošiem gadījumā, ja tiek mainīta pilnvarojošās normas vieta normatīvā akta ietveros vai arī </w:t>
      </w:r>
      <w:r w:rsidR="00F20354" w:rsidRPr="00FA08DA">
        <w:rPr>
          <w:rFonts w:ascii="Times New Roman" w:hAnsi="Times New Roman" w:cs="Times New Roman"/>
          <w:sz w:val="24"/>
          <w:szCs w:val="24"/>
        </w:rPr>
        <w:t>pilnvarojošā norma</w:t>
      </w:r>
      <w:r w:rsidR="007124F3" w:rsidRPr="00FA08DA">
        <w:rPr>
          <w:rFonts w:ascii="Times New Roman" w:hAnsi="Times New Roman" w:cs="Times New Roman"/>
          <w:sz w:val="24"/>
          <w:szCs w:val="24"/>
        </w:rPr>
        <w:t xml:space="preserve"> tiek pārcelta uz citu </w:t>
      </w:r>
      <w:r w:rsidR="00F20354" w:rsidRPr="00FA08DA">
        <w:rPr>
          <w:rFonts w:ascii="Times New Roman" w:hAnsi="Times New Roman" w:cs="Times New Roman"/>
          <w:sz w:val="24"/>
          <w:szCs w:val="24"/>
        </w:rPr>
        <w:t>likumu.</w:t>
      </w:r>
    </w:p>
    <w:p w:rsidR="00E10AC9" w:rsidRPr="00FA08DA" w:rsidRDefault="00E10AC9" w:rsidP="00DC0E6F">
      <w:pPr>
        <w:pStyle w:val="Stils11"/>
        <w:tabs>
          <w:tab w:val="left" w:pos="284"/>
          <w:tab w:val="left" w:pos="567"/>
        </w:tabs>
        <w:spacing w:before="0" w:line="240" w:lineRule="auto"/>
        <w:jc w:val="both"/>
      </w:pPr>
    </w:p>
    <w:p w:rsidR="00662929" w:rsidRPr="00FA08DA" w:rsidRDefault="00662929" w:rsidP="00DC0E6F">
      <w:pPr>
        <w:pStyle w:val="Stils11"/>
        <w:tabs>
          <w:tab w:val="left" w:pos="284"/>
          <w:tab w:val="left" w:pos="567"/>
        </w:tabs>
        <w:spacing w:before="0" w:line="240" w:lineRule="auto"/>
        <w:jc w:val="both"/>
      </w:pPr>
    </w:p>
    <w:p w:rsidR="00280573" w:rsidRPr="00FA08DA" w:rsidRDefault="00280573" w:rsidP="00DC0E6F">
      <w:pPr>
        <w:pStyle w:val="Stils11"/>
        <w:numPr>
          <w:ilvl w:val="1"/>
          <w:numId w:val="17"/>
        </w:numPr>
        <w:tabs>
          <w:tab w:val="left" w:pos="284"/>
          <w:tab w:val="left" w:pos="567"/>
        </w:tabs>
        <w:spacing w:before="0" w:line="240" w:lineRule="auto"/>
        <w:ind w:left="0" w:firstLine="0"/>
      </w:pPr>
      <w:r w:rsidRPr="00FA08DA">
        <w:t>Jaunas prakses ieviešana</w:t>
      </w:r>
      <w:r w:rsidR="0029392D" w:rsidRPr="00FA08DA">
        <w:t>,</w:t>
      </w:r>
      <w:r w:rsidR="007E6235" w:rsidRPr="00FA08DA">
        <w:t xml:space="preserve"> sagatavojot normatīvo aktu grozījumus</w:t>
      </w:r>
    </w:p>
    <w:p w:rsidR="00E10AC9" w:rsidRPr="00FA08DA" w:rsidRDefault="00E10AC9" w:rsidP="00DC0E6F">
      <w:pPr>
        <w:pStyle w:val="Stils11"/>
        <w:tabs>
          <w:tab w:val="left" w:pos="284"/>
          <w:tab w:val="left" w:pos="567"/>
        </w:tabs>
        <w:spacing w:before="0" w:line="240" w:lineRule="auto"/>
        <w:jc w:val="both"/>
        <w:rPr>
          <w:u w:val="single"/>
        </w:rPr>
      </w:pPr>
    </w:p>
    <w:p w:rsidR="009C6E53" w:rsidRPr="00FA08DA" w:rsidRDefault="00CF7093" w:rsidP="00CF7093">
      <w:pPr>
        <w:pStyle w:val="Sarakstarindkopa"/>
        <w:tabs>
          <w:tab w:val="left" w:pos="1134"/>
        </w:tabs>
        <w:suppressAutoHyphens/>
        <w:spacing w:after="0" w:line="240" w:lineRule="auto"/>
        <w:ind w:left="0" w:firstLine="709"/>
        <w:jc w:val="both"/>
        <w:rPr>
          <w:rFonts w:ascii="Times New Roman" w:hAnsi="Times New Roman" w:cs="Times New Roman"/>
          <w:sz w:val="24"/>
          <w:szCs w:val="24"/>
        </w:rPr>
      </w:pPr>
      <w:r w:rsidRPr="00FA08DA">
        <w:rPr>
          <w:rFonts w:ascii="Times New Roman" w:hAnsi="Times New Roman" w:cs="Times New Roman"/>
          <w:sz w:val="24"/>
          <w:szCs w:val="24"/>
        </w:rPr>
        <w:t>Atbalstāma ir j</w:t>
      </w:r>
      <w:r w:rsidR="00A06680" w:rsidRPr="00FA08DA">
        <w:rPr>
          <w:rFonts w:ascii="Times New Roman" w:hAnsi="Times New Roman" w:cs="Times New Roman"/>
          <w:sz w:val="24"/>
          <w:szCs w:val="24"/>
        </w:rPr>
        <w:t>aunas p</w:t>
      </w:r>
      <w:r w:rsidR="00342F7A" w:rsidRPr="00FA08DA">
        <w:rPr>
          <w:rFonts w:ascii="Times New Roman" w:hAnsi="Times New Roman" w:cs="Times New Roman"/>
          <w:sz w:val="24"/>
          <w:szCs w:val="24"/>
        </w:rPr>
        <w:t>rakses ieviešana, kas ļautu vienā normatīvajā aktā ietvert grozīju</w:t>
      </w:r>
      <w:r w:rsidR="00C52F8D" w:rsidRPr="00FA08DA">
        <w:rPr>
          <w:rFonts w:ascii="Times New Roman" w:hAnsi="Times New Roman" w:cs="Times New Roman"/>
          <w:sz w:val="24"/>
          <w:szCs w:val="24"/>
        </w:rPr>
        <w:t>mus vairākos normatīvajos aktos</w:t>
      </w:r>
      <w:r w:rsidRPr="00FA08DA">
        <w:rPr>
          <w:rFonts w:ascii="Times New Roman" w:hAnsi="Times New Roman" w:cs="Times New Roman"/>
          <w:sz w:val="24"/>
          <w:szCs w:val="24"/>
        </w:rPr>
        <w:t>, kā arī izstrādāt vienu sākotnējās ietekmes novērtējuma ziņojumu normatīvo aktu projektu paket</w:t>
      </w:r>
      <w:r w:rsidR="003B2B35" w:rsidRPr="00FA08DA">
        <w:rPr>
          <w:rFonts w:ascii="Times New Roman" w:hAnsi="Times New Roman" w:cs="Times New Roman"/>
          <w:sz w:val="24"/>
          <w:szCs w:val="24"/>
        </w:rPr>
        <w:t>ei</w:t>
      </w:r>
      <w:r w:rsidRPr="00FA08DA">
        <w:rPr>
          <w:rFonts w:ascii="Times New Roman" w:hAnsi="Times New Roman" w:cs="Times New Roman"/>
          <w:sz w:val="24"/>
          <w:szCs w:val="24"/>
        </w:rPr>
        <w:t>.</w:t>
      </w:r>
    </w:p>
    <w:p w:rsidR="00841AB7" w:rsidRPr="00FA08DA" w:rsidRDefault="00841AB7" w:rsidP="009C6E53">
      <w:pPr>
        <w:pStyle w:val="Sarakstarindkopa"/>
        <w:tabs>
          <w:tab w:val="left" w:pos="1134"/>
        </w:tabs>
        <w:suppressAutoHyphens/>
        <w:spacing w:after="0" w:line="240" w:lineRule="auto"/>
        <w:ind w:left="0" w:firstLine="709"/>
        <w:jc w:val="both"/>
        <w:rPr>
          <w:rFonts w:ascii="Times New Roman" w:hAnsi="Times New Roman" w:cs="Times New Roman"/>
          <w:sz w:val="24"/>
          <w:szCs w:val="24"/>
        </w:rPr>
      </w:pPr>
      <w:r w:rsidRPr="00FA08DA">
        <w:rPr>
          <w:rFonts w:ascii="Times New Roman" w:hAnsi="Times New Roman" w:cs="Times New Roman"/>
          <w:sz w:val="24"/>
          <w:szCs w:val="24"/>
        </w:rPr>
        <w:t xml:space="preserve">Pastāvošā normatīvo aktu jaunrades prakse paredz, ka gadījumā, ja normatīvo aktu nepieciešams grozīt, sagatavo </w:t>
      </w:r>
      <w:r w:rsidR="000A6222" w:rsidRPr="00FA08DA">
        <w:rPr>
          <w:rFonts w:ascii="Times New Roman" w:hAnsi="Times New Roman" w:cs="Times New Roman"/>
          <w:sz w:val="24"/>
          <w:szCs w:val="24"/>
        </w:rPr>
        <w:t xml:space="preserve">normatīvā akta </w:t>
      </w:r>
      <w:r w:rsidR="00584AB6" w:rsidRPr="00FA08DA">
        <w:rPr>
          <w:rFonts w:ascii="Times New Roman" w:hAnsi="Times New Roman" w:cs="Times New Roman"/>
          <w:sz w:val="24"/>
          <w:szCs w:val="24"/>
        </w:rPr>
        <w:t xml:space="preserve">grozījumu </w:t>
      </w:r>
      <w:r w:rsidR="000A6222" w:rsidRPr="00FA08DA">
        <w:rPr>
          <w:rFonts w:ascii="Times New Roman" w:hAnsi="Times New Roman" w:cs="Times New Roman"/>
          <w:sz w:val="24"/>
          <w:szCs w:val="24"/>
        </w:rPr>
        <w:t xml:space="preserve">projektu. </w:t>
      </w:r>
      <w:r w:rsidR="00584AB6" w:rsidRPr="00FA08DA">
        <w:rPr>
          <w:rFonts w:ascii="Times New Roman" w:hAnsi="Times New Roman" w:cs="Times New Roman"/>
          <w:sz w:val="24"/>
          <w:szCs w:val="24"/>
        </w:rPr>
        <w:t>N</w:t>
      </w:r>
      <w:r w:rsidR="00EB2D41" w:rsidRPr="00FA08DA">
        <w:rPr>
          <w:rFonts w:ascii="Times New Roman" w:hAnsi="Times New Roman" w:cs="Times New Roman"/>
          <w:sz w:val="24"/>
          <w:szCs w:val="24"/>
        </w:rPr>
        <w:t>ormatīvā</w:t>
      </w:r>
      <w:r w:rsidR="000A6222" w:rsidRPr="00FA08DA">
        <w:rPr>
          <w:rFonts w:ascii="Times New Roman" w:hAnsi="Times New Roman" w:cs="Times New Roman"/>
          <w:sz w:val="24"/>
          <w:szCs w:val="24"/>
        </w:rPr>
        <w:t xml:space="preserve"> akta </w:t>
      </w:r>
      <w:r w:rsidR="00584AB6" w:rsidRPr="00FA08DA">
        <w:rPr>
          <w:rFonts w:ascii="Times New Roman" w:hAnsi="Times New Roman" w:cs="Times New Roman"/>
          <w:sz w:val="24"/>
          <w:szCs w:val="24"/>
        </w:rPr>
        <w:t xml:space="preserve">grozījumu </w:t>
      </w:r>
      <w:r w:rsidR="000A6222" w:rsidRPr="00FA08DA">
        <w:rPr>
          <w:rFonts w:ascii="Times New Roman" w:hAnsi="Times New Roman" w:cs="Times New Roman"/>
          <w:sz w:val="24"/>
          <w:szCs w:val="24"/>
        </w:rPr>
        <w:lastRenderedPageBreak/>
        <w:t>projektu nesagatavo, ja tā normu apjoms pārsnie</w:t>
      </w:r>
      <w:r w:rsidR="006F4443" w:rsidRPr="00FA08DA">
        <w:rPr>
          <w:rFonts w:ascii="Times New Roman" w:hAnsi="Times New Roman" w:cs="Times New Roman"/>
          <w:sz w:val="24"/>
          <w:szCs w:val="24"/>
        </w:rPr>
        <w:t>dz</w:t>
      </w:r>
      <w:r w:rsidR="000A6222" w:rsidRPr="00FA08DA">
        <w:rPr>
          <w:rFonts w:ascii="Times New Roman" w:hAnsi="Times New Roman" w:cs="Times New Roman"/>
          <w:sz w:val="24"/>
          <w:szCs w:val="24"/>
        </w:rPr>
        <w:t xml:space="preserve"> pusi no spēkā esošā normatīvā akta normu apjoma. Šādā gadījumā sagatavo jaun</w:t>
      </w:r>
      <w:r w:rsidR="00584AB6" w:rsidRPr="00FA08DA">
        <w:rPr>
          <w:rFonts w:ascii="Times New Roman" w:hAnsi="Times New Roman" w:cs="Times New Roman"/>
          <w:sz w:val="24"/>
          <w:szCs w:val="24"/>
        </w:rPr>
        <w:t>a</w:t>
      </w:r>
      <w:r w:rsidR="000A6222" w:rsidRPr="00FA08DA">
        <w:rPr>
          <w:rFonts w:ascii="Times New Roman" w:hAnsi="Times New Roman" w:cs="Times New Roman"/>
          <w:sz w:val="24"/>
          <w:szCs w:val="24"/>
        </w:rPr>
        <w:t xml:space="preserve"> normatīv</w:t>
      </w:r>
      <w:r w:rsidR="009E53E9" w:rsidRPr="00FA08DA">
        <w:rPr>
          <w:rFonts w:ascii="Times New Roman" w:hAnsi="Times New Roman" w:cs="Times New Roman"/>
          <w:sz w:val="24"/>
          <w:szCs w:val="24"/>
        </w:rPr>
        <w:t>ā</w:t>
      </w:r>
      <w:r w:rsidR="000A6222" w:rsidRPr="00FA08DA">
        <w:rPr>
          <w:rFonts w:ascii="Times New Roman" w:hAnsi="Times New Roman" w:cs="Times New Roman"/>
          <w:sz w:val="24"/>
          <w:szCs w:val="24"/>
        </w:rPr>
        <w:t xml:space="preserve"> akta projektu.</w:t>
      </w:r>
    </w:p>
    <w:p w:rsidR="0005458B" w:rsidRPr="00FA08DA" w:rsidRDefault="00B1085F" w:rsidP="0005458B">
      <w:pPr>
        <w:pStyle w:val="Sarakstarindkopa"/>
        <w:tabs>
          <w:tab w:val="left" w:pos="1134"/>
        </w:tabs>
        <w:suppressAutoHyphens/>
        <w:spacing w:after="0" w:line="240" w:lineRule="auto"/>
        <w:ind w:left="0" w:firstLine="709"/>
        <w:jc w:val="both"/>
        <w:rPr>
          <w:rFonts w:ascii="Times New Roman" w:hAnsi="Times New Roman" w:cs="Times New Roman"/>
          <w:sz w:val="24"/>
          <w:szCs w:val="24"/>
        </w:rPr>
      </w:pPr>
      <w:r w:rsidRPr="00FA08DA">
        <w:rPr>
          <w:rFonts w:ascii="Times New Roman" w:hAnsi="Times New Roman" w:cs="Times New Roman"/>
          <w:sz w:val="24"/>
          <w:szCs w:val="24"/>
        </w:rPr>
        <w:t>Vēsturiski vēl 1990</w:t>
      </w:r>
      <w:r w:rsidR="00584AB6" w:rsidRPr="00FA08DA">
        <w:rPr>
          <w:rFonts w:ascii="Times New Roman" w:hAnsi="Times New Roman" w:cs="Times New Roman"/>
          <w:sz w:val="24"/>
          <w:szCs w:val="24"/>
        </w:rPr>
        <w:t>. </w:t>
      </w:r>
      <w:r w:rsidRPr="00FA08DA">
        <w:rPr>
          <w:rFonts w:ascii="Times New Roman" w:hAnsi="Times New Roman" w:cs="Times New Roman"/>
          <w:sz w:val="24"/>
          <w:szCs w:val="24"/>
        </w:rPr>
        <w:t>gados tika izdoti normatīvie akti</w:t>
      </w:r>
      <w:r w:rsidR="00584AB6" w:rsidRPr="00FA08DA">
        <w:rPr>
          <w:rFonts w:ascii="Times New Roman" w:hAnsi="Times New Roman" w:cs="Times New Roman"/>
          <w:sz w:val="24"/>
          <w:szCs w:val="24"/>
        </w:rPr>
        <w:t>,</w:t>
      </w:r>
      <w:r w:rsidRPr="00FA08DA">
        <w:rPr>
          <w:rFonts w:ascii="Times New Roman" w:hAnsi="Times New Roman" w:cs="Times New Roman"/>
          <w:sz w:val="24"/>
          <w:szCs w:val="24"/>
        </w:rPr>
        <w:t xml:space="preserve"> ar kuriem tika grozīti vairāki normatīvie akti.</w:t>
      </w:r>
      <w:r w:rsidR="00584AB6" w:rsidRPr="00FA08DA">
        <w:rPr>
          <w:rStyle w:val="Vresatsauce"/>
          <w:rFonts w:ascii="Times New Roman" w:hAnsi="Times New Roman" w:cs="Times New Roman"/>
          <w:sz w:val="24"/>
          <w:szCs w:val="24"/>
        </w:rPr>
        <w:footnoteReference w:id="12"/>
      </w:r>
      <w:r w:rsidRPr="00FA08DA">
        <w:rPr>
          <w:rFonts w:ascii="Times New Roman" w:hAnsi="Times New Roman" w:cs="Times New Roman"/>
          <w:sz w:val="24"/>
          <w:szCs w:val="24"/>
        </w:rPr>
        <w:t xml:space="preserve"> </w:t>
      </w:r>
      <w:r w:rsidR="006555C2" w:rsidRPr="00FA08DA">
        <w:rPr>
          <w:rFonts w:ascii="Times New Roman" w:hAnsi="Times New Roman" w:cs="Times New Roman"/>
          <w:sz w:val="24"/>
          <w:szCs w:val="24"/>
        </w:rPr>
        <w:t>Līdzīg</w:t>
      </w:r>
      <w:r w:rsidR="00A25686" w:rsidRPr="00FA08DA">
        <w:rPr>
          <w:rFonts w:ascii="Times New Roman" w:hAnsi="Times New Roman" w:cs="Times New Roman"/>
          <w:sz w:val="24"/>
          <w:szCs w:val="24"/>
        </w:rPr>
        <w:t>u</w:t>
      </w:r>
      <w:r w:rsidR="006555C2" w:rsidRPr="00FA08DA">
        <w:rPr>
          <w:rFonts w:ascii="Times New Roman" w:hAnsi="Times New Roman" w:cs="Times New Roman"/>
          <w:sz w:val="24"/>
          <w:szCs w:val="24"/>
        </w:rPr>
        <w:t xml:space="preserve"> praks</w:t>
      </w:r>
      <w:r w:rsidR="00A25686" w:rsidRPr="00FA08DA">
        <w:rPr>
          <w:rFonts w:ascii="Times New Roman" w:hAnsi="Times New Roman" w:cs="Times New Roman"/>
          <w:sz w:val="24"/>
          <w:szCs w:val="24"/>
        </w:rPr>
        <w:t>i</w:t>
      </w:r>
      <w:r w:rsidR="006555C2" w:rsidRPr="00FA08DA">
        <w:rPr>
          <w:rFonts w:ascii="Times New Roman" w:hAnsi="Times New Roman" w:cs="Times New Roman"/>
          <w:sz w:val="24"/>
          <w:szCs w:val="24"/>
        </w:rPr>
        <w:t xml:space="preserve"> mūsdienās </w:t>
      </w:r>
      <w:r w:rsidR="00A25686" w:rsidRPr="00FA08DA">
        <w:rPr>
          <w:rFonts w:ascii="Times New Roman" w:hAnsi="Times New Roman" w:cs="Times New Roman"/>
          <w:sz w:val="24"/>
          <w:szCs w:val="24"/>
        </w:rPr>
        <w:t>izvēlējās</w:t>
      </w:r>
      <w:r w:rsidR="006555C2" w:rsidRPr="00FA08DA">
        <w:rPr>
          <w:rFonts w:ascii="Times New Roman" w:hAnsi="Times New Roman" w:cs="Times New Roman"/>
          <w:sz w:val="24"/>
          <w:szCs w:val="24"/>
        </w:rPr>
        <w:t xml:space="preserve"> arī kaimiņvalst</w:t>
      </w:r>
      <w:r w:rsidR="00A25686" w:rsidRPr="00FA08DA">
        <w:rPr>
          <w:rFonts w:ascii="Times New Roman" w:hAnsi="Times New Roman" w:cs="Times New Roman"/>
          <w:sz w:val="24"/>
          <w:szCs w:val="24"/>
        </w:rPr>
        <w:t>s</w:t>
      </w:r>
      <w:r w:rsidR="006555C2" w:rsidRPr="00FA08DA">
        <w:rPr>
          <w:rFonts w:ascii="Times New Roman" w:hAnsi="Times New Roman" w:cs="Times New Roman"/>
          <w:sz w:val="24"/>
          <w:szCs w:val="24"/>
        </w:rPr>
        <w:t xml:space="preserve"> Igaunij</w:t>
      </w:r>
      <w:r w:rsidR="00A25686" w:rsidRPr="00FA08DA">
        <w:rPr>
          <w:rFonts w:ascii="Times New Roman" w:hAnsi="Times New Roman" w:cs="Times New Roman"/>
          <w:sz w:val="24"/>
          <w:szCs w:val="24"/>
        </w:rPr>
        <w:t>a</w:t>
      </w:r>
      <w:r w:rsidR="006555C2" w:rsidRPr="00FA08DA">
        <w:rPr>
          <w:rFonts w:ascii="Times New Roman" w:hAnsi="Times New Roman" w:cs="Times New Roman"/>
          <w:sz w:val="24"/>
          <w:szCs w:val="24"/>
        </w:rPr>
        <w:t>, kas veiksmīgi prata to pielietot</w:t>
      </w:r>
      <w:r w:rsidR="003E206F" w:rsidRPr="00FA08DA">
        <w:rPr>
          <w:rFonts w:ascii="Times New Roman" w:hAnsi="Times New Roman" w:cs="Times New Roman"/>
          <w:sz w:val="24"/>
          <w:szCs w:val="24"/>
        </w:rPr>
        <w:t>,</w:t>
      </w:r>
      <w:r w:rsidR="006555C2" w:rsidRPr="00FA08DA">
        <w:rPr>
          <w:rFonts w:ascii="Times New Roman" w:hAnsi="Times New Roman" w:cs="Times New Roman"/>
          <w:sz w:val="24"/>
          <w:szCs w:val="24"/>
        </w:rPr>
        <w:t xml:space="preserve"> </w:t>
      </w:r>
      <w:r w:rsidR="003E206F" w:rsidRPr="00FA08DA">
        <w:rPr>
          <w:rFonts w:ascii="Times New Roman" w:hAnsi="Times New Roman" w:cs="Times New Roman"/>
          <w:sz w:val="24"/>
          <w:szCs w:val="24"/>
        </w:rPr>
        <w:t>ieviešot</w:t>
      </w:r>
      <w:r w:rsidR="006555C2" w:rsidRPr="00FA08DA">
        <w:rPr>
          <w:rFonts w:ascii="Times New Roman" w:hAnsi="Times New Roman" w:cs="Times New Roman"/>
          <w:sz w:val="24"/>
          <w:szCs w:val="24"/>
        </w:rPr>
        <w:t xml:space="preserve"> </w:t>
      </w:r>
      <w:r w:rsidR="00645F45" w:rsidRPr="00FA08DA">
        <w:rPr>
          <w:rFonts w:ascii="Times New Roman" w:hAnsi="Times New Roman" w:cs="Times New Roman"/>
          <w:sz w:val="24"/>
          <w:szCs w:val="24"/>
        </w:rPr>
        <w:t>eiro</w:t>
      </w:r>
      <w:r w:rsidR="003E206F" w:rsidRPr="00FA08DA">
        <w:rPr>
          <w:rFonts w:ascii="Times New Roman" w:hAnsi="Times New Roman" w:cs="Times New Roman"/>
          <w:sz w:val="24"/>
          <w:szCs w:val="24"/>
        </w:rPr>
        <w:t xml:space="preserve"> un pielāgojot normatīvos aktus </w:t>
      </w:r>
      <w:r w:rsidR="00645F45" w:rsidRPr="00FA08DA">
        <w:rPr>
          <w:rFonts w:ascii="Times New Roman" w:hAnsi="Times New Roman" w:cs="Times New Roman"/>
          <w:sz w:val="24"/>
          <w:szCs w:val="24"/>
        </w:rPr>
        <w:t>eiro</w:t>
      </w:r>
      <w:r w:rsidR="003E206F" w:rsidRPr="00FA08DA">
        <w:rPr>
          <w:rFonts w:ascii="Times New Roman" w:hAnsi="Times New Roman" w:cs="Times New Roman"/>
          <w:sz w:val="24"/>
          <w:szCs w:val="24"/>
        </w:rPr>
        <w:t xml:space="preserve"> ieviešanai ar v</w:t>
      </w:r>
      <w:r w:rsidR="00A25686" w:rsidRPr="00FA08DA">
        <w:rPr>
          <w:rFonts w:ascii="Times New Roman" w:hAnsi="Times New Roman" w:cs="Times New Roman"/>
          <w:sz w:val="24"/>
          <w:szCs w:val="24"/>
        </w:rPr>
        <w:t>ienu normatīvo aktu</w:t>
      </w:r>
      <w:r w:rsidR="008F6F2A" w:rsidRPr="00FA08DA">
        <w:rPr>
          <w:rFonts w:ascii="Times New Roman" w:hAnsi="Times New Roman" w:cs="Times New Roman"/>
          <w:sz w:val="24"/>
          <w:szCs w:val="24"/>
        </w:rPr>
        <w:t>.</w:t>
      </w:r>
      <w:r w:rsidR="00A25686" w:rsidRPr="00FA08DA">
        <w:rPr>
          <w:rFonts w:ascii="Times New Roman" w:hAnsi="Times New Roman" w:cs="Times New Roman"/>
          <w:sz w:val="24"/>
          <w:szCs w:val="24"/>
        </w:rPr>
        <w:t xml:space="preserve"> Tā 2010. gada 22. aprīlī Igaunijas Parlaments pieņēma </w:t>
      </w:r>
      <w:r w:rsidR="00A25686" w:rsidRPr="00FA08DA">
        <w:rPr>
          <w:rFonts w:ascii="Times New Roman" w:hAnsi="Times New Roman" w:cs="Times New Roman"/>
          <w:i/>
          <w:sz w:val="24"/>
          <w:szCs w:val="24"/>
        </w:rPr>
        <w:t>Euro</w:t>
      </w:r>
      <w:r w:rsidR="00A25686" w:rsidRPr="00FA08DA">
        <w:rPr>
          <w:rFonts w:ascii="Times New Roman" w:hAnsi="Times New Roman" w:cs="Times New Roman"/>
          <w:sz w:val="24"/>
          <w:szCs w:val="24"/>
        </w:rPr>
        <w:t xml:space="preserve"> ieviešanas likumu </w:t>
      </w:r>
      <w:r w:rsidR="00A25686" w:rsidRPr="00FA08DA">
        <w:rPr>
          <w:rFonts w:ascii="Times New Roman" w:hAnsi="Times New Roman" w:cs="Times New Roman"/>
          <w:i/>
          <w:sz w:val="24"/>
          <w:szCs w:val="24"/>
        </w:rPr>
        <w:t>(</w:t>
      </w:r>
      <w:r w:rsidR="00AC3E38" w:rsidRPr="00FA08DA">
        <w:rPr>
          <w:rFonts w:ascii="Times New Roman" w:hAnsi="Times New Roman" w:cs="Times New Roman"/>
          <w:i/>
          <w:sz w:val="24"/>
          <w:szCs w:val="24"/>
          <w:lang w:val="et-EE"/>
        </w:rPr>
        <w:t>Euro kasutusele võtmise seadus</w:t>
      </w:r>
      <w:r w:rsidR="00A25686" w:rsidRPr="00FA08DA">
        <w:rPr>
          <w:rFonts w:ascii="Times New Roman" w:hAnsi="Times New Roman" w:cs="Times New Roman"/>
          <w:i/>
          <w:sz w:val="24"/>
          <w:szCs w:val="24"/>
        </w:rPr>
        <w:t>)</w:t>
      </w:r>
      <w:r w:rsidR="00AC3E38" w:rsidRPr="00FA08DA">
        <w:rPr>
          <w:rStyle w:val="Vresatsauce"/>
          <w:rFonts w:ascii="Times New Roman" w:hAnsi="Times New Roman" w:cs="Times New Roman"/>
          <w:sz w:val="24"/>
          <w:szCs w:val="24"/>
        </w:rPr>
        <w:footnoteReference w:id="13"/>
      </w:r>
      <w:r w:rsidR="00A25686" w:rsidRPr="00FA08DA">
        <w:rPr>
          <w:rFonts w:ascii="Times New Roman" w:hAnsi="Times New Roman" w:cs="Times New Roman"/>
          <w:sz w:val="24"/>
          <w:szCs w:val="24"/>
        </w:rPr>
        <w:t>, kura otrajā sadaļā alfabēta secībā uzskaitīja visus likum</w:t>
      </w:r>
      <w:r w:rsidR="003E206F" w:rsidRPr="00FA08DA">
        <w:rPr>
          <w:rFonts w:ascii="Times New Roman" w:hAnsi="Times New Roman" w:cs="Times New Roman"/>
          <w:sz w:val="24"/>
          <w:szCs w:val="24"/>
        </w:rPr>
        <w:t>us un tajos veicamos grozījumus</w:t>
      </w:r>
      <w:r w:rsidR="00A25686" w:rsidRPr="00FA08DA">
        <w:rPr>
          <w:rFonts w:ascii="Times New Roman" w:hAnsi="Times New Roman" w:cs="Times New Roman"/>
          <w:sz w:val="24"/>
          <w:szCs w:val="24"/>
        </w:rPr>
        <w:t xml:space="preserve"> saistībā ar kronu konvertāciju uz </w:t>
      </w:r>
      <w:r w:rsidR="00C23594" w:rsidRPr="00FA08DA">
        <w:rPr>
          <w:rFonts w:ascii="Times New Roman" w:hAnsi="Times New Roman" w:cs="Times New Roman"/>
          <w:sz w:val="24"/>
          <w:szCs w:val="24"/>
        </w:rPr>
        <w:t>eiro</w:t>
      </w:r>
      <w:r w:rsidR="00A25686" w:rsidRPr="00FA08DA">
        <w:rPr>
          <w:rFonts w:ascii="Times New Roman" w:hAnsi="Times New Roman" w:cs="Times New Roman"/>
          <w:i/>
          <w:sz w:val="24"/>
          <w:szCs w:val="24"/>
        </w:rPr>
        <w:t>.</w:t>
      </w:r>
      <w:r w:rsidR="00A25686" w:rsidRPr="00FA08DA">
        <w:rPr>
          <w:rFonts w:ascii="Times New Roman" w:hAnsi="Times New Roman" w:cs="Times New Roman"/>
          <w:sz w:val="24"/>
          <w:szCs w:val="24"/>
        </w:rPr>
        <w:t xml:space="preserve"> </w:t>
      </w:r>
      <w:r w:rsidR="001F65CE" w:rsidRPr="00FA08DA">
        <w:rPr>
          <w:rFonts w:ascii="Times New Roman" w:hAnsi="Times New Roman" w:cs="Times New Roman"/>
          <w:sz w:val="24"/>
          <w:szCs w:val="24"/>
        </w:rPr>
        <w:t>Šādi ar vienu likumu tika grozīti 230 likumi.</w:t>
      </w:r>
    </w:p>
    <w:p w:rsidR="00892432" w:rsidRPr="00FA08DA" w:rsidRDefault="00C43A74" w:rsidP="009C6E53">
      <w:pPr>
        <w:pStyle w:val="Sarakstarindkopa"/>
        <w:tabs>
          <w:tab w:val="left" w:pos="1134"/>
        </w:tabs>
        <w:suppressAutoHyphens/>
        <w:spacing w:after="0" w:line="240" w:lineRule="auto"/>
        <w:ind w:left="0" w:firstLine="709"/>
        <w:jc w:val="both"/>
        <w:rPr>
          <w:rFonts w:ascii="Times New Roman" w:hAnsi="Times New Roman" w:cs="Times New Roman"/>
          <w:sz w:val="24"/>
          <w:szCs w:val="24"/>
        </w:rPr>
      </w:pPr>
      <w:r w:rsidRPr="00FA08DA">
        <w:rPr>
          <w:rFonts w:ascii="Times New Roman" w:hAnsi="Times New Roman" w:cs="Times New Roman"/>
          <w:sz w:val="24"/>
          <w:szCs w:val="24"/>
        </w:rPr>
        <w:t>Arī Austrijas normatīvo aktu juridiskā tehnika ļauj veiksmīgi samazināt normatīvo aktu skaitu, ar vienu normatīvo aktu veicot grozījumus vairākos normatīvajos aktos</w:t>
      </w:r>
      <w:r w:rsidR="006600C8" w:rsidRPr="00FA08DA">
        <w:rPr>
          <w:rFonts w:ascii="Times New Roman" w:hAnsi="Times New Roman" w:cs="Times New Roman"/>
          <w:sz w:val="24"/>
          <w:szCs w:val="24"/>
        </w:rPr>
        <w:t xml:space="preserve"> (p</w:t>
      </w:r>
      <w:r w:rsidRPr="00FA08DA">
        <w:rPr>
          <w:rFonts w:ascii="Times New Roman" w:hAnsi="Times New Roman" w:cs="Times New Roman"/>
          <w:sz w:val="24"/>
          <w:szCs w:val="24"/>
        </w:rPr>
        <w:t xml:space="preserve">iemēram, </w:t>
      </w:r>
      <w:r w:rsidR="00D76E39" w:rsidRPr="00FA08DA">
        <w:rPr>
          <w:rFonts w:ascii="Times New Roman" w:hAnsi="Times New Roman" w:cs="Times New Roman"/>
          <w:sz w:val="24"/>
          <w:szCs w:val="24"/>
        </w:rPr>
        <w:t xml:space="preserve">2009. gada 8. aprīļa </w:t>
      </w:r>
      <w:r w:rsidR="00FB28DB" w:rsidRPr="00FA08DA">
        <w:rPr>
          <w:rFonts w:ascii="Times New Roman" w:hAnsi="Times New Roman" w:cs="Times New Roman"/>
          <w:sz w:val="24"/>
          <w:szCs w:val="24"/>
        </w:rPr>
        <w:t>40.</w:t>
      </w:r>
      <w:r w:rsidR="008C03E7" w:rsidRPr="00FA08DA">
        <w:rPr>
          <w:rFonts w:ascii="Times New Roman" w:hAnsi="Times New Roman" w:cs="Times New Roman"/>
          <w:sz w:val="24"/>
          <w:szCs w:val="24"/>
          <w:lang w:val="de-DE"/>
        </w:rPr>
        <w:t> </w:t>
      </w:r>
      <w:r w:rsidR="003668C0" w:rsidRPr="00FA08DA">
        <w:rPr>
          <w:rFonts w:ascii="Times New Roman" w:hAnsi="Times New Roman" w:cs="Times New Roman"/>
          <w:sz w:val="24"/>
          <w:szCs w:val="24"/>
        </w:rPr>
        <w:t>Federālais likums, ar kuru groza Sodu piemērošanas kārtību, Civilprocesa kodeksu, Likumu par bezstrīdu tiesvedību, 1962. gada Ar tiesvedību saistīto izdevumu likumu, Krimināl</w:t>
      </w:r>
      <w:r w:rsidR="00F76A7D" w:rsidRPr="00FA08DA">
        <w:rPr>
          <w:rFonts w:ascii="Times New Roman" w:hAnsi="Times New Roman" w:cs="Times New Roman"/>
          <w:sz w:val="24"/>
          <w:szCs w:val="24"/>
        </w:rPr>
        <w:t>kodeksu</w:t>
      </w:r>
      <w:r w:rsidR="003668C0" w:rsidRPr="00FA08DA">
        <w:rPr>
          <w:rFonts w:ascii="Times New Roman" w:hAnsi="Times New Roman" w:cs="Times New Roman"/>
          <w:sz w:val="24"/>
          <w:szCs w:val="24"/>
        </w:rPr>
        <w:t>, 1975.</w:t>
      </w:r>
      <w:r w:rsidR="003E206F" w:rsidRPr="00FA08DA">
        <w:rPr>
          <w:rFonts w:ascii="Times New Roman" w:hAnsi="Times New Roman" w:cs="Times New Roman"/>
          <w:sz w:val="24"/>
          <w:szCs w:val="24"/>
        </w:rPr>
        <w:t> gada</w:t>
      </w:r>
      <w:r w:rsidR="003668C0" w:rsidRPr="00FA08DA">
        <w:rPr>
          <w:rFonts w:ascii="Times New Roman" w:hAnsi="Times New Roman" w:cs="Times New Roman"/>
          <w:sz w:val="24"/>
          <w:szCs w:val="24"/>
        </w:rPr>
        <w:t xml:space="preserve"> Kriminālprocesa kodeksu, Sodu izpildes likumu, 1972. gada Sodu reģistra likumu, </w:t>
      </w:r>
      <w:r w:rsidR="00F76A7D" w:rsidRPr="00FA08DA">
        <w:rPr>
          <w:rFonts w:ascii="Times New Roman" w:hAnsi="Times New Roman" w:cs="Times New Roman"/>
          <w:sz w:val="24"/>
          <w:szCs w:val="24"/>
        </w:rPr>
        <w:t xml:space="preserve">Prokuratūras likumu, </w:t>
      </w:r>
      <w:r w:rsidR="003668C0" w:rsidRPr="00FA08DA">
        <w:rPr>
          <w:rFonts w:ascii="Times New Roman" w:hAnsi="Times New Roman" w:cs="Times New Roman"/>
          <w:sz w:val="24"/>
          <w:szCs w:val="24"/>
        </w:rPr>
        <w:t>Noziedzīg</w:t>
      </w:r>
      <w:r w:rsidR="00EF58CB" w:rsidRPr="00FA08DA">
        <w:rPr>
          <w:rFonts w:ascii="Times New Roman" w:hAnsi="Times New Roman" w:cs="Times New Roman"/>
          <w:sz w:val="24"/>
          <w:szCs w:val="24"/>
        </w:rPr>
        <w:t>o</w:t>
      </w:r>
      <w:r w:rsidR="003668C0" w:rsidRPr="00FA08DA">
        <w:rPr>
          <w:rFonts w:ascii="Times New Roman" w:hAnsi="Times New Roman" w:cs="Times New Roman"/>
          <w:sz w:val="24"/>
          <w:szCs w:val="24"/>
        </w:rPr>
        <w:t xml:space="preserve"> nodarījumu upuru likumu, </w:t>
      </w:r>
      <w:r w:rsidR="00F76A7D" w:rsidRPr="00FA08DA">
        <w:rPr>
          <w:rFonts w:ascii="Times New Roman" w:hAnsi="Times New Roman" w:cs="Times New Roman"/>
          <w:sz w:val="24"/>
          <w:szCs w:val="24"/>
        </w:rPr>
        <w:t xml:space="preserve">Kriminālsodu uzskaites likumu, </w:t>
      </w:r>
      <w:r w:rsidR="003668C0" w:rsidRPr="00FA08DA">
        <w:rPr>
          <w:rFonts w:ascii="Times New Roman" w:hAnsi="Times New Roman" w:cs="Times New Roman"/>
          <w:sz w:val="24"/>
          <w:szCs w:val="24"/>
        </w:rPr>
        <w:t>Drošības policijas likumu un Vispārējo Civil</w:t>
      </w:r>
      <w:r w:rsidR="00F76A7D" w:rsidRPr="00FA08DA">
        <w:rPr>
          <w:rFonts w:ascii="Times New Roman" w:hAnsi="Times New Roman" w:cs="Times New Roman"/>
          <w:sz w:val="24"/>
          <w:szCs w:val="24"/>
        </w:rPr>
        <w:t>kodeksu</w:t>
      </w:r>
      <w:r w:rsidR="003668C0" w:rsidRPr="00FA08DA">
        <w:rPr>
          <w:rFonts w:ascii="Times New Roman" w:hAnsi="Times New Roman" w:cs="Times New Roman"/>
          <w:sz w:val="24"/>
          <w:szCs w:val="24"/>
        </w:rPr>
        <w:t xml:space="preserve"> (Otr</w:t>
      </w:r>
      <w:r w:rsidR="0005458B" w:rsidRPr="00FA08DA">
        <w:rPr>
          <w:rFonts w:ascii="Times New Roman" w:hAnsi="Times New Roman" w:cs="Times New Roman"/>
          <w:sz w:val="24"/>
          <w:szCs w:val="24"/>
        </w:rPr>
        <w:t>ais</w:t>
      </w:r>
      <w:r w:rsidR="003668C0" w:rsidRPr="00FA08DA">
        <w:rPr>
          <w:rFonts w:ascii="Times New Roman" w:hAnsi="Times New Roman" w:cs="Times New Roman"/>
          <w:sz w:val="24"/>
          <w:szCs w:val="24"/>
        </w:rPr>
        <w:t xml:space="preserve"> likum</w:t>
      </w:r>
      <w:r w:rsidR="0005458B" w:rsidRPr="00FA08DA">
        <w:rPr>
          <w:rFonts w:ascii="Times New Roman" w:hAnsi="Times New Roman" w:cs="Times New Roman"/>
          <w:sz w:val="24"/>
          <w:szCs w:val="24"/>
        </w:rPr>
        <w:t>s</w:t>
      </w:r>
      <w:r w:rsidR="003668C0" w:rsidRPr="00FA08DA">
        <w:rPr>
          <w:rFonts w:ascii="Times New Roman" w:hAnsi="Times New Roman" w:cs="Times New Roman"/>
          <w:sz w:val="24"/>
          <w:szCs w:val="24"/>
        </w:rPr>
        <w:t xml:space="preserve"> par aizsardzību pret vardarbību)</w:t>
      </w:r>
      <w:r w:rsidR="006600C8" w:rsidRPr="00FA08DA">
        <w:rPr>
          <w:rFonts w:ascii="Times New Roman" w:hAnsi="Times New Roman" w:cs="Times New Roman"/>
          <w:sz w:val="24"/>
          <w:szCs w:val="24"/>
        </w:rPr>
        <w:t>)</w:t>
      </w:r>
      <w:r w:rsidR="00920E64" w:rsidRPr="00FA08DA">
        <w:rPr>
          <w:rFonts w:ascii="Times New Roman" w:hAnsi="Times New Roman" w:cs="Times New Roman"/>
          <w:sz w:val="24"/>
          <w:szCs w:val="24"/>
        </w:rPr>
        <w:t>.</w:t>
      </w:r>
      <w:r w:rsidR="0005458B" w:rsidRPr="00FA08DA">
        <w:rPr>
          <w:rStyle w:val="Vresatsauce"/>
          <w:rFonts w:ascii="Times New Roman" w:hAnsi="Times New Roman" w:cs="Times New Roman"/>
          <w:sz w:val="24"/>
          <w:szCs w:val="24"/>
        </w:rPr>
        <w:footnoteReference w:id="14"/>
      </w:r>
    </w:p>
    <w:p w:rsidR="00920E64" w:rsidRPr="00FA08DA" w:rsidRDefault="00920E64" w:rsidP="00D464F5">
      <w:pPr>
        <w:pStyle w:val="Sarakstarindkopa"/>
        <w:tabs>
          <w:tab w:val="left" w:pos="1134"/>
        </w:tabs>
        <w:suppressAutoHyphens/>
        <w:spacing w:after="0" w:line="240" w:lineRule="auto"/>
        <w:ind w:left="0" w:firstLine="709"/>
        <w:jc w:val="both"/>
        <w:rPr>
          <w:rFonts w:ascii="Times New Roman" w:hAnsi="Times New Roman" w:cs="Times New Roman"/>
          <w:sz w:val="24"/>
          <w:szCs w:val="24"/>
        </w:rPr>
      </w:pPr>
      <w:r w:rsidRPr="00FA08DA">
        <w:rPr>
          <w:rFonts w:ascii="Times New Roman" w:hAnsi="Times New Roman" w:cs="Times New Roman"/>
          <w:sz w:val="24"/>
          <w:szCs w:val="24"/>
        </w:rPr>
        <w:t>Izvērtējot minēto valstu pieredzi</w:t>
      </w:r>
      <w:r w:rsidR="00BE0055" w:rsidRPr="00FA08DA">
        <w:rPr>
          <w:rFonts w:ascii="Times New Roman" w:hAnsi="Times New Roman" w:cs="Times New Roman"/>
          <w:sz w:val="24"/>
          <w:szCs w:val="24"/>
        </w:rPr>
        <w:t>,</w:t>
      </w:r>
      <w:r w:rsidRPr="00FA08DA">
        <w:rPr>
          <w:rFonts w:ascii="Times New Roman" w:hAnsi="Times New Roman" w:cs="Times New Roman"/>
          <w:sz w:val="24"/>
          <w:szCs w:val="24"/>
        </w:rPr>
        <w:t xml:space="preserve"> var secināt, ka šāda normatīvo aktu grozīšanas prakse ne tikai samazina normatīvo aktu skaitu, bet ļauj arī prasmīgi veidot pārskatāmu vienu jomu regulējošo normatīvo aktu sistēmu.</w:t>
      </w:r>
      <w:r w:rsidR="00D464F5" w:rsidRPr="00FA08DA">
        <w:rPr>
          <w:rFonts w:ascii="Times New Roman" w:hAnsi="Times New Roman" w:cs="Times New Roman"/>
          <w:sz w:val="24"/>
          <w:szCs w:val="24"/>
        </w:rPr>
        <w:t xml:space="preserve"> Tomēr, lai ieviestu šādu praksi Latvijā</w:t>
      </w:r>
      <w:r w:rsidR="00231CAD" w:rsidRPr="00FA08DA">
        <w:rPr>
          <w:rFonts w:ascii="Times New Roman" w:hAnsi="Times New Roman" w:cs="Times New Roman"/>
          <w:sz w:val="24"/>
          <w:szCs w:val="24"/>
        </w:rPr>
        <w:t>,</w:t>
      </w:r>
      <w:r w:rsidR="00D464F5" w:rsidRPr="00FA08DA">
        <w:rPr>
          <w:rFonts w:ascii="Times New Roman" w:hAnsi="Times New Roman" w:cs="Times New Roman"/>
          <w:sz w:val="24"/>
          <w:szCs w:val="24"/>
        </w:rPr>
        <w:t xml:space="preserve"> izvērtējama ir arī normatīvo aktu projektu sākotnējās ietekmes novērtējuma ziņojumu izstrādes optimizēšana.</w:t>
      </w:r>
    </w:p>
    <w:p w:rsidR="00CF7093" w:rsidRPr="00FA08DA" w:rsidRDefault="00CF7093" w:rsidP="00CF7093">
      <w:pPr>
        <w:pStyle w:val="Sarakstarindkopa"/>
        <w:tabs>
          <w:tab w:val="left" w:pos="1134"/>
        </w:tabs>
        <w:suppressAutoHyphens/>
        <w:spacing w:after="0" w:line="240" w:lineRule="auto"/>
        <w:ind w:left="0" w:firstLine="709"/>
        <w:jc w:val="both"/>
        <w:rPr>
          <w:rFonts w:ascii="Times New Roman" w:hAnsi="Times New Roman" w:cs="Times New Roman"/>
          <w:sz w:val="24"/>
          <w:szCs w:val="24"/>
        </w:rPr>
      </w:pPr>
      <w:r w:rsidRPr="00FA08DA">
        <w:rPr>
          <w:rFonts w:ascii="Times New Roman" w:hAnsi="Times New Roman" w:cs="Times New Roman"/>
          <w:sz w:val="24"/>
          <w:szCs w:val="24"/>
        </w:rPr>
        <w:t>Saskaņā ar Ministru kabineta 2009. gada 15. decembra instrukcijas Nr. 19 „</w:t>
      </w:r>
      <w:r w:rsidRPr="00FA08DA">
        <w:rPr>
          <w:rFonts w:ascii="Times New Roman" w:hAnsi="Times New Roman" w:cs="Times New Roman"/>
          <w:bCs/>
          <w:sz w:val="24"/>
          <w:szCs w:val="24"/>
        </w:rPr>
        <w:t>Tiesību akta projekta sākotnējās ietekmes izvērtēšanas kārtība</w:t>
      </w:r>
      <w:r w:rsidRPr="00FA08DA">
        <w:rPr>
          <w:rFonts w:ascii="Times New Roman" w:hAnsi="Times New Roman" w:cs="Times New Roman"/>
          <w:sz w:val="24"/>
          <w:szCs w:val="24"/>
        </w:rPr>
        <w:t xml:space="preserve">” 2. punktu, izstrādājot normatīvā akta projektu, veic tā sākotnējās ietekmes novērtēšanu, apzinot sekas un ietekmi, ko radīs projekts. Neapšaubāmi šāda kārtība atvieglo turpmāko normatīvā akta interpretāciju un piemērošanu, kā arī ļauj normatīvā akta adresātam pilnīgāk izprast tiesību normas. Taču prakse rāda, ka, izstrādājot normatīvo aktu projektu paketi, kas attiecas uz vienu regulējamo jautājumu loku, bieži vien ir lietderīgāk izstrādāt vienu sākotnējās ietekmes novērtējuma ziņojumu visai paketei, ietverot tajā informāciju par saistīto normatīvo aktu projektu nepieciešamību un mērķi, nevis veidojot </w:t>
      </w:r>
      <w:r w:rsidR="00D464F5" w:rsidRPr="00FA08DA">
        <w:rPr>
          <w:rFonts w:ascii="Times New Roman" w:hAnsi="Times New Roman" w:cs="Times New Roman"/>
          <w:sz w:val="24"/>
          <w:szCs w:val="24"/>
        </w:rPr>
        <w:t>identisk</w:t>
      </w:r>
      <w:r w:rsidR="00231CAD" w:rsidRPr="00FA08DA">
        <w:rPr>
          <w:rFonts w:ascii="Times New Roman" w:hAnsi="Times New Roman" w:cs="Times New Roman"/>
          <w:sz w:val="24"/>
          <w:szCs w:val="24"/>
        </w:rPr>
        <w:t>us</w:t>
      </w:r>
      <w:r w:rsidR="00D464F5" w:rsidRPr="00FA08DA">
        <w:rPr>
          <w:rFonts w:ascii="Times New Roman" w:hAnsi="Times New Roman" w:cs="Times New Roman"/>
          <w:sz w:val="24"/>
          <w:szCs w:val="24"/>
        </w:rPr>
        <w:t xml:space="preserve"> sākotnējās ietekmes novērtējuma ziņojumu</w:t>
      </w:r>
      <w:r w:rsidR="00231CAD" w:rsidRPr="00FA08DA">
        <w:rPr>
          <w:rFonts w:ascii="Times New Roman" w:hAnsi="Times New Roman" w:cs="Times New Roman"/>
          <w:sz w:val="24"/>
          <w:szCs w:val="24"/>
        </w:rPr>
        <w:t>s</w:t>
      </w:r>
      <w:r w:rsidR="00BE0055" w:rsidRPr="00FA08DA">
        <w:rPr>
          <w:rFonts w:ascii="Times New Roman" w:hAnsi="Times New Roman" w:cs="Times New Roman"/>
          <w:sz w:val="24"/>
          <w:szCs w:val="24"/>
        </w:rPr>
        <w:t xml:space="preserve"> katram normatīvā</w:t>
      </w:r>
      <w:r w:rsidRPr="00FA08DA">
        <w:rPr>
          <w:rFonts w:ascii="Times New Roman" w:hAnsi="Times New Roman" w:cs="Times New Roman"/>
          <w:sz w:val="24"/>
          <w:szCs w:val="24"/>
        </w:rPr>
        <w:t xml:space="preserve"> akta projektam. Viena sākotnējās ietekmes novērtējuma ziņojuma izstrāde ievērojami mazinātu administratīvo resursu patēriņu tā izstrādāšanas un saskaņošanas stadijā, kā arī ļautu normatīvo aktu piemērotajiem vienkāršākā veidā iepazīties ar attiecīgo jomu regulējošajiem normatīviem aktiem, apzinot tos kopsakarā, kā arī izprast, kurš normatīvais akts regulē konkrētu gadījumu un ir piemērojams konkrētajā situācijā. Viena anotācija visiem saistītajiem normatīvo aktu projektiem, iespējams, ļautu arī izvairīties no tādu papildu grozījumu veikšanas, kuri nav nepieciešami konkrētas problēmas risināšanai. </w:t>
      </w:r>
    </w:p>
    <w:p w:rsidR="00E06FFF" w:rsidRPr="00FA08DA" w:rsidRDefault="00C87FC0" w:rsidP="00E06FFF">
      <w:pPr>
        <w:pStyle w:val="Sarakstarindkopa"/>
        <w:tabs>
          <w:tab w:val="left" w:pos="1134"/>
        </w:tabs>
        <w:suppressAutoHyphens/>
        <w:spacing w:after="0" w:line="240" w:lineRule="auto"/>
        <w:ind w:left="0" w:firstLine="709"/>
        <w:jc w:val="both"/>
        <w:rPr>
          <w:rFonts w:ascii="Times New Roman" w:hAnsi="Times New Roman" w:cs="Times New Roman"/>
          <w:sz w:val="24"/>
          <w:szCs w:val="24"/>
        </w:rPr>
      </w:pPr>
      <w:r w:rsidRPr="00FA08DA">
        <w:rPr>
          <w:rFonts w:ascii="Times New Roman" w:hAnsi="Times New Roman" w:cs="Times New Roman"/>
          <w:sz w:val="24"/>
          <w:szCs w:val="24"/>
        </w:rPr>
        <w:lastRenderedPageBreak/>
        <w:t>Ņemot vēr</w:t>
      </w:r>
      <w:r w:rsidR="008A0D99" w:rsidRPr="00FA08DA">
        <w:rPr>
          <w:rFonts w:ascii="Times New Roman" w:hAnsi="Times New Roman" w:cs="Times New Roman"/>
          <w:sz w:val="24"/>
          <w:szCs w:val="24"/>
        </w:rPr>
        <w:t>ā</w:t>
      </w:r>
      <w:r w:rsidRPr="00FA08DA">
        <w:rPr>
          <w:rFonts w:ascii="Times New Roman" w:hAnsi="Times New Roman" w:cs="Times New Roman"/>
          <w:sz w:val="24"/>
          <w:szCs w:val="24"/>
        </w:rPr>
        <w:t xml:space="preserve"> minēto, atbalstāma ir tādas prakses ieviešana arī Latvijā</w:t>
      </w:r>
      <w:r w:rsidR="006F4443" w:rsidRPr="00FA08DA">
        <w:rPr>
          <w:rFonts w:ascii="Times New Roman" w:hAnsi="Times New Roman" w:cs="Times New Roman"/>
          <w:sz w:val="24"/>
          <w:szCs w:val="24"/>
        </w:rPr>
        <w:t xml:space="preserve">, kas </w:t>
      </w:r>
      <w:r w:rsidR="003117AB" w:rsidRPr="00FA08DA">
        <w:rPr>
          <w:rFonts w:ascii="Times New Roman" w:hAnsi="Times New Roman" w:cs="Times New Roman"/>
          <w:sz w:val="24"/>
          <w:szCs w:val="24"/>
        </w:rPr>
        <w:t xml:space="preserve">ļautu </w:t>
      </w:r>
      <w:r w:rsidR="006F4443" w:rsidRPr="00FA08DA">
        <w:rPr>
          <w:rFonts w:ascii="Times New Roman" w:hAnsi="Times New Roman" w:cs="Times New Roman"/>
          <w:sz w:val="24"/>
          <w:szCs w:val="24"/>
        </w:rPr>
        <w:t xml:space="preserve">atbildīgajai ministrijai </w:t>
      </w:r>
      <w:r w:rsidR="005B725D" w:rsidRPr="00FA08DA">
        <w:rPr>
          <w:rFonts w:ascii="Times New Roman" w:hAnsi="Times New Roman" w:cs="Times New Roman"/>
          <w:sz w:val="24"/>
          <w:szCs w:val="24"/>
        </w:rPr>
        <w:t>vai institūcijai</w:t>
      </w:r>
      <w:r w:rsidR="00D464F5" w:rsidRPr="00FA08DA">
        <w:rPr>
          <w:rFonts w:ascii="Times New Roman" w:hAnsi="Times New Roman" w:cs="Times New Roman"/>
          <w:sz w:val="24"/>
          <w:szCs w:val="24"/>
        </w:rPr>
        <w:t>,</w:t>
      </w:r>
      <w:r w:rsidR="005B725D" w:rsidRPr="00FA08DA">
        <w:rPr>
          <w:rFonts w:ascii="Times New Roman" w:hAnsi="Times New Roman" w:cs="Times New Roman"/>
          <w:sz w:val="24"/>
          <w:szCs w:val="24"/>
        </w:rPr>
        <w:t xml:space="preserve"> </w:t>
      </w:r>
      <w:r w:rsidR="0075423D" w:rsidRPr="00FA08DA">
        <w:rPr>
          <w:rFonts w:ascii="Times New Roman" w:hAnsi="Times New Roman" w:cs="Times New Roman"/>
          <w:sz w:val="24"/>
          <w:szCs w:val="24"/>
        </w:rPr>
        <w:t>pamatojoties uz lietderības apsvērumiem</w:t>
      </w:r>
      <w:r w:rsidR="00D464F5" w:rsidRPr="00FA08DA">
        <w:rPr>
          <w:rFonts w:ascii="Times New Roman" w:hAnsi="Times New Roman" w:cs="Times New Roman"/>
          <w:sz w:val="24"/>
          <w:szCs w:val="24"/>
        </w:rPr>
        <w:t>,</w:t>
      </w:r>
      <w:r w:rsidR="0075423D" w:rsidRPr="00FA08DA">
        <w:rPr>
          <w:rFonts w:ascii="Times New Roman" w:hAnsi="Times New Roman" w:cs="Times New Roman"/>
          <w:sz w:val="24"/>
          <w:szCs w:val="24"/>
        </w:rPr>
        <w:t xml:space="preserve"> izvēlēties </w:t>
      </w:r>
      <w:r w:rsidR="00E06FFF" w:rsidRPr="00FA08DA">
        <w:rPr>
          <w:rFonts w:ascii="Times New Roman" w:hAnsi="Times New Roman" w:cs="Times New Roman"/>
          <w:sz w:val="24"/>
          <w:szCs w:val="24"/>
        </w:rPr>
        <w:t>vienu no šādām normatīvā akta projekta izstrādes iespējām:</w:t>
      </w:r>
    </w:p>
    <w:p w:rsidR="0075423D" w:rsidRPr="00FA08DA" w:rsidRDefault="0075423D" w:rsidP="00E06FFF">
      <w:pPr>
        <w:pStyle w:val="Sarakstarindkopa"/>
        <w:tabs>
          <w:tab w:val="left" w:pos="1134"/>
        </w:tabs>
        <w:suppressAutoHyphens/>
        <w:spacing w:after="0" w:line="240" w:lineRule="auto"/>
        <w:ind w:left="0" w:firstLine="709"/>
        <w:jc w:val="both"/>
        <w:rPr>
          <w:rFonts w:ascii="Times New Roman" w:hAnsi="Times New Roman" w:cs="Times New Roman"/>
          <w:sz w:val="24"/>
          <w:szCs w:val="24"/>
        </w:rPr>
      </w:pPr>
    </w:p>
    <w:tbl>
      <w:tblPr>
        <w:tblStyle w:val="Reatabula"/>
        <w:tblW w:w="9287" w:type="dxa"/>
        <w:tblLook w:val="04A0" w:firstRow="1" w:lastRow="0" w:firstColumn="1" w:lastColumn="0" w:noHBand="0" w:noVBand="1"/>
      </w:tblPr>
      <w:tblGrid>
        <w:gridCol w:w="640"/>
        <w:gridCol w:w="2274"/>
        <w:gridCol w:w="3050"/>
        <w:gridCol w:w="1657"/>
        <w:gridCol w:w="1666"/>
      </w:tblGrid>
      <w:tr w:rsidR="00910242" w:rsidRPr="00FA08DA" w:rsidTr="00D7109D">
        <w:tc>
          <w:tcPr>
            <w:tcW w:w="640" w:type="dxa"/>
            <w:vAlign w:val="center"/>
          </w:tcPr>
          <w:p w:rsidR="00910242" w:rsidRPr="00FA08DA" w:rsidRDefault="00910242" w:rsidP="00D7109D">
            <w:pPr>
              <w:pStyle w:val="Sarakstarindkopa"/>
              <w:tabs>
                <w:tab w:val="left" w:pos="1134"/>
              </w:tabs>
              <w:suppressAutoHyphens/>
              <w:ind w:left="0"/>
              <w:jc w:val="center"/>
              <w:rPr>
                <w:rFonts w:ascii="Times New Roman" w:hAnsi="Times New Roman" w:cs="Times New Roman"/>
                <w:b/>
                <w:sz w:val="24"/>
                <w:szCs w:val="24"/>
              </w:rPr>
            </w:pPr>
            <w:r w:rsidRPr="00FA08DA">
              <w:rPr>
                <w:rFonts w:ascii="Times New Roman" w:hAnsi="Times New Roman" w:cs="Times New Roman"/>
                <w:b/>
                <w:sz w:val="24"/>
                <w:szCs w:val="24"/>
              </w:rPr>
              <w:t>Nr. p.k.</w:t>
            </w:r>
          </w:p>
        </w:tc>
        <w:tc>
          <w:tcPr>
            <w:tcW w:w="2274" w:type="dxa"/>
            <w:vAlign w:val="center"/>
          </w:tcPr>
          <w:p w:rsidR="00910242" w:rsidRPr="00FA08DA" w:rsidRDefault="00910242" w:rsidP="00D7109D">
            <w:pPr>
              <w:pStyle w:val="Sarakstarindkopa"/>
              <w:tabs>
                <w:tab w:val="left" w:pos="1134"/>
              </w:tabs>
              <w:suppressAutoHyphens/>
              <w:ind w:left="0"/>
              <w:jc w:val="center"/>
              <w:rPr>
                <w:rFonts w:ascii="Times New Roman" w:hAnsi="Times New Roman" w:cs="Times New Roman"/>
                <w:b/>
                <w:sz w:val="24"/>
                <w:szCs w:val="24"/>
              </w:rPr>
            </w:pPr>
            <w:r w:rsidRPr="00FA08DA">
              <w:rPr>
                <w:rFonts w:ascii="Times New Roman" w:hAnsi="Times New Roman" w:cs="Times New Roman"/>
                <w:b/>
                <w:sz w:val="24"/>
                <w:szCs w:val="24"/>
              </w:rPr>
              <w:t>Grozām</w:t>
            </w:r>
            <w:r w:rsidR="00CA6E72" w:rsidRPr="00FA08DA">
              <w:rPr>
                <w:rFonts w:ascii="Times New Roman" w:hAnsi="Times New Roman" w:cs="Times New Roman"/>
                <w:b/>
                <w:sz w:val="24"/>
                <w:szCs w:val="24"/>
              </w:rPr>
              <w:t xml:space="preserve">o </w:t>
            </w:r>
            <w:r w:rsidRPr="00FA08DA">
              <w:rPr>
                <w:rFonts w:ascii="Times New Roman" w:hAnsi="Times New Roman" w:cs="Times New Roman"/>
                <w:b/>
                <w:sz w:val="24"/>
                <w:szCs w:val="24"/>
              </w:rPr>
              <w:t>normatīv</w:t>
            </w:r>
            <w:r w:rsidR="00CA6E72" w:rsidRPr="00FA08DA">
              <w:rPr>
                <w:rFonts w:ascii="Times New Roman" w:hAnsi="Times New Roman" w:cs="Times New Roman"/>
                <w:b/>
                <w:sz w:val="24"/>
                <w:szCs w:val="24"/>
              </w:rPr>
              <w:t>o aktu skaits</w:t>
            </w:r>
          </w:p>
        </w:tc>
        <w:tc>
          <w:tcPr>
            <w:tcW w:w="3050" w:type="dxa"/>
            <w:vAlign w:val="center"/>
          </w:tcPr>
          <w:p w:rsidR="00910242" w:rsidRPr="00FA08DA" w:rsidRDefault="00910242" w:rsidP="00D7109D">
            <w:pPr>
              <w:pStyle w:val="Sarakstarindkopa"/>
              <w:tabs>
                <w:tab w:val="left" w:pos="1134"/>
              </w:tabs>
              <w:suppressAutoHyphens/>
              <w:ind w:left="0"/>
              <w:jc w:val="center"/>
              <w:rPr>
                <w:rFonts w:ascii="Times New Roman" w:hAnsi="Times New Roman" w:cs="Times New Roman"/>
                <w:b/>
                <w:sz w:val="24"/>
                <w:szCs w:val="24"/>
              </w:rPr>
            </w:pPr>
            <w:r w:rsidRPr="00FA08DA">
              <w:rPr>
                <w:rFonts w:ascii="Times New Roman" w:hAnsi="Times New Roman" w:cs="Times New Roman"/>
                <w:b/>
                <w:sz w:val="24"/>
                <w:szCs w:val="24"/>
              </w:rPr>
              <w:t>Grozījumu būtība</w:t>
            </w:r>
            <w:r w:rsidR="00CA6E72" w:rsidRPr="00FA08DA">
              <w:rPr>
                <w:rFonts w:ascii="Times New Roman" w:hAnsi="Times New Roman" w:cs="Times New Roman"/>
                <w:b/>
                <w:sz w:val="24"/>
                <w:szCs w:val="24"/>
              </w:rPr>
              <w:t xml:space="preserve"> un pamatojums</w:t>
            </w:r>
          </w:p>
        </w:tc>
        <w:tc>
          <w:tcPr>
            <w:tcW w:w="1657" w:type="dxa"/>
            <w:vAlign w:val="center"/>
          </w:tcPr>
          <w:p w:rsidR="00910242" w:rsidRPr="00FA08DA" w:rsidRDefault="00910242" w:rsidP="00D7109D">
            <w:pPr>
              <w:pStyle w:val="Sarakstarindkopa"/>
              <w:tabs>
                <w:tab w:val="left" w:pos="1134"/>
              </w:tabs>
              <w:suppressAutoHyphens/>
              <w:ind w:left="0"/>
              <w:jc w:val="center"/>
              <w:rPr>
                <w:rFonts w:ascii="Times New Roman" w:hAnsi="Times New Roman" w:cs="Times New Roman"/>
                <w:b/>
                <w:sz w:val="24"/>
                <w:szCs w:val="24"/>
              </w:rPr>
            </w:pPr>
            <w:r w:rsidRPr="00FA08DA">
              <w:rPr>
                <w:rFonts w:ascii="Times New Roman" w:hAnsi="Times New Roman" w:cs="Times New Roman"/>
                <w:b/>
                <w:sz w:val="24"/>
                <w:szCs w:val="24"/>
              </w:rPr>
              <w:t>Grozījumu normatīvo aktu projekt</w:t>
            </w:r>
            <w:r w:rsidR="00CA6E72" w:rsidRPr="00FA08DA">
              <w:rPr>
                <w:rFonts w:ascii="Times New Roman" w:hAnsi="Times New Roman" w:cs="Times New Roman"/>
                <w:b/>
                <w:sz w:val="24"/>
                <w:szCs w:val="24"/>
              </w:rPr>
              <w:t>u skaits</w:t>
            </w:r>
          </w:p>
        </w:tc>
        <w:tc>
          <w:tcPr>
            <w:tcW w:w="1666" w:type="dxa"/>
            <w:vAlign w:val="center"/>
          </w:tcPr>
          <w:p w:rsidR="00910242" w:rsidRPr="00FA08DA" w:rsidRDefault="00D7109D" w:rsidP="00D7109D">
            <w:pPr>
              <w:pStyle w:val="Sarakstarindkopa"/>
              <w:tabs>
                <w:tab w:val="left" w:pos="1134"/>
              </w:tabs>
              <w:suppressAutoHyphens/>
              <w:ind w:left="0"/>
              <w:jc w:val="center"/>
              <w:rPr>
                <w:rFonts w:ascii="Times New Roman" w:hAnsi="Times New Roman" w:cs="Times New Roman"/>
                <w:b/>
                <w:sz w:val="24"/>
                <w:szCs w:val="24"/>
              </w:rPr>
            </w:pPr>
            <w:r w:rsidRPr="00FA08DA">
              <w:rPr>
                <w:rFonts w:ascii="Times New Roman" w:hAnsi="Times New Roman" w:cs="Times New Roman"/>
                <w:b/>
                <w:sz w:val="24"/>
                <w:szCs w:val="24"/>
              </w:rPr>
              <w:t>Sākotnējās ietekmes novērtējuma ziņojumu skaits</w:t>
            </w:r>
          </w:p>
        </w:tc>
      </w:tr>
      <w:tr w:rsidR="00910242" w:rsidRPr="00FA08DA" w:rsidTr="00D7109D">
        <w:tc>
          <w:tcPr>
            <w:tcW w:w="640" w:type="dxa"/>
          </w:tcPr>
          <w:p w:rsidR="00910242" w:rsidRPr="00FA08DA" w:rsidRDefault="00910242" w:rsidP="0075423D">
            <w:pPr>
              <w:pStyle w:val="Sarakstarindkopa"/>
              <w:numPr>
                <w:ilvl w:val="0"/>
                <w:numId w:val="36"/>
              </w:numPr>
              <w:tabs>
                <w:tab w:val="left" w:pos="142"/>
              </w:tabs>
              <w:suppressAutoHyphens/>
              <w:ind w:left="0" w:firstLine="0"/>
              <w:rPr>
                <w:rFonts w:ascii="Times New Roman" w:hAnsi="Times New Roman" w:cs="Times New Roman"/>
                <w:sz w:val="24"/>
                <w:szCs w:val="24"/>
              </w:rPr>
            </w:pPr>
          </w:p>
        </w:tc>
        <w:tc>
          <w:tcPr>
            <w:tcW w:w="2274" w:type="dxa"/>
          </w:tcPr>
          <w:p w:rsidR="00910242" w:rsidRPr="00FA08DA" w:rsidRDefault="00CF7093" w:rsidP="00CF7093">
            <w:pPr>
              <w:pStyle w:val="Sarakstarindkopa"/>
              <w:tabs>
                <w:tab w:val="left" w:pos="318"/>
              </w:tabs>
              <w:suppressAutoHyphens/>
              <w:ind w:left="0"/>
              <w:jc w:val="center"/>
              <w:rPr>
                <w:rFonts w:ascii="Times New Roman" w:hAnsi="Times New Roman" w:cs="Times New Roman"/>
                <w:sz w:val="24"/>
                <w:szCs w:val="24"/>
              </w:rPr>
            </w:pPr>
            <w:r w:rsidRPr="00FA08DA">
              <w:rPr>
                <w:rFonts w:ascii="Times New Roman" w:hAnsi="Times New Roman" w:cs="Times New Roman"/>
                <w:sz w:val="24"/>
                <w:szCs w:val="24"/>
              </w:rPr>
              <w:t>3</w:t>
            </w:r>
          </w:p>
        </w:tc>
        <w:tc>
          <w:tcPr>
            <w:tcW w:w="3050" w:type="dxa"/>
          </w:tcPr>
          <w:p w:rsidR="00910242" w:rsidRPr="00FA08DA" w:rsidRDefault="00CA6E72" w:rsidP="0099230B">
            <w:pPr>
              <w:pStyle w:val="Sarakstarindkopa"/>
              <w:tabs>
                <w:tab w:val="left" w:pos="1134"/>
              </w:tabs>
              <w:suppressAutoHyphens/>
              <w:ind w:left="0"/>
              <w:jc w:val="both"/>
              <w:rPr>
                <w:rFonts w:ascii="Times New Roman" w:hAnsi="Times New Roman" w:cs="Times New Roman"/>
                <w:sz w:val="24"/>
                <w:szCs w:val="24"/>
              </w:rPr>
            </w:pPr>
            <w:r w:rsidRPr="00FA08DA">
              <w:rPr>
                <w:rFonts w:ascii="Times New Roman" w:hAnsi="Times New Roman" w:cs="Times New Roman"/>
                <w:sz w:val="24"/>
                <w:szCs w:val="24"/>
              </w:rPr>
              <w:t>Vien</w:t>
            </w:r>
            <w:r w:rsidR="0099230B" w:rsidRPr="00FA08DA">
              <w:rPr>
                <w:rFonts w:ascii="Times New Roman" w:hAnsi="Times New Roman" w:cs="Times New Roman"/>
                <w:sz w:val="24"/>
                <w:szCs w:val="24"/>
              </w:rPr>
              <w:t xml:space="preserve">veidīgi </w:t>
            </w:r>
            <w:r w:rsidRPr="00FA08DA">
              <w:rPr>
                <w:rFonts w:ascii="Times New Roman" w:hAnsi="Times New Roman" w:cs="Times New Roman"/>
                <w:sz w:val="24"/>
                <w:szCs w:val="24"/>
              </w:rPr>
              <w:t>grozījumi ar vienādu pamatojumu</w:t>
            </w:r>
            <w:r w:rsidR="00CF7093" w:rsidRPr="00FA08DA">
              <w:rPr>
                <w:rFonts w:ascii="Times New Roman" w:hAnsi="Times New Roman" w:cs="Times New Roman"/>
                <w:sz w:val="24"/>
                <w:szCs w:val="24"/>
              </w:rPr>
              <w:t>.</w:t>
            </w:r>
          </w:p>
        </w:tc>
        <w:tc>
          <w:tcPr>
            <w:tcW w:w="1657" w:type="dxa"/>
          </w:tcPr>
          <w:p w:rsidR="00910242" w:rsidRPr="00FA08DA" w:rsidRDefault="00CF7093" w:rsidP="00CA6E72">
            <w:pPr>
              <w:pStyle w:val="Sarakstarindkopa"/>
              <w:tabs>
                <w:tab w:val="left" w:pos="1134"/>
              </w:tabs>
              <w:suppressAutoHyphens/>
              <w:ind w:left="0"/>
              <w:jc w:val="center"/>
              <w:rPr>
                <w:rFonts w:ascii="Times New Roman" w:hAnsi="Times New Roman" w:cs="Times New Roman"/>
                <w:sz w:val="24"/>
                <w:szCs w:val="24"/>
              </w:rPr>
            </w:pPr>
            <w:r w:rsidRPr="00FA08DA">
              <w:rPr>
                <w:rFonts w:ascii="Times New Roman" w:hAnsi="Times New Roman" w:cs="Times New Roman"/>
                <w:sz w:val="24"/>
                <w:szCs w:val="24"/>
              </w:rPr>
              <w:t>1</w:t>
            </w:r>
          </w:p>
        </w:tc>
        <w:tc>
          <w:tcPr>
            <w:tcW w:w="1666" w:type="dxa"/>
          </w:tcPr>
          <w:p w:rsidR="00910242" w:rsidRPr="00FA08DA" w:rsidRDefault="00CF7093" w:rsidP="00CA6E72">
            <w:pPr>
              <w:pStyle w:val="Sarakstarindkopa"/>
              <w:tabs>
                <w:tab w:val="left" w:pos="1134"/>
              </w:tabs>
              <w:suppressAutoHyphens/>
              <w:ind w:left="0"/>
              <w:jc w:val="center"/>
              <w:rPr>
                <w:rFonts w:ascii="Times New Roman" w:hAnsi="Times New Roman" w:cs="Times New Roman"/>
                <w:sz w:val="24"/>
                <w:szCs w:val="24"/>
              </w:rPr>
            </w:pPr>
            <w:r w:rsidRPr="00FA08DA">
              <w:rPr>
                <w:rFonts w:ascii="Times New Roman" w:hAnsi="Times New Roman" w:cs="Times New Roman"/>
                <w:sz w:val="24"/>
                <w:szCs w:val="24"/>
              </w:rPr>
              <w:t>1</w:t>
            </w:r>
          </w:p>
        </w:tc>
      </w:tr>
      <w:tr w:rsidR="00CA6E72" w:rsidRPr="00FA08DA" w:rsidTr="00D7109D">
        <w:tc>
          <w:tcPr>
            <w:tcW w:w="640" w:type="dxa"/>
          </w:tcPr>
          <w:p w:rsidR="00CA6E72" w:rsidRPr="00FA08DA" w:rsidRDefault="00CA6E72" w:rsidP="0075423D">
            <w:pPr>
              <w:pStyle w:val="Sarakstarindkopa"/>
              <w:numPr>
                <w:ilvl w:val="0"/>
                <w:numId w:val="36"/>
              </w:numPr>
              <w:tabs>
                <w:tab w:val="left" w:pos="142"/>
              </w:tabs>
              <w:suppressAutoHyphens/>
              <w:ind w:left="0" w:firstLine="0"/>
              <w:rPr>
                <w:rFonts w:ascii="Times New Roman" w:hAnsi="Times New Roman" w:cs="Times New Roman"/>
                <w:sz w:val="24"/>
                <w:szCs w:val="24"/>
              </w:rPr>
            </w:pPr>
          </w:p>
        </w:tc>
        <w:tc>
          <w:tcPr>
            <w:tcW w:w="2274" w:type="dxa"/>
          </w:tcPr>
          <w:p w:rsidR="00CA6E72" w:rsidRPr="00FA08DA" w:rsidRDefault="00CF7093" w:rsidP="00CF7093">
            <w:pPr>
              <w:pStyle w:val="Sarakstarindkopa"/>
              <w:tabs>
                <w:tab w:val="left" w:pos="318"/>
              </w:tabs>
              <w:suppressAutoHyphens/>
              <w:ind w:left="0"/>
              <w:jc w:val="center"/>
              <w:rPr>
                <w:rFonts w:ascii="Times New Roman" w:hAnsi="Times New Roman" w:cs="Times New Roman"/>
                <w:sz w:val="24"/>
                <w:szCs w:val="24"/>
              </w:rPr>
            </w:pPr>
            <w:r w:rsidRPr="00FA08DA">
              <w:rPr>
                <w:rFonts w:ascii="Times New Roman" w:hAnsi="Times New Roman" w:cs="Times New Roman"/>
                <w:sz w:val="24"/>
                <w:szCs w:val="24"/>
              </w:rPr>
              <w:t>3</w:t>
            </w:r>
          </w:p>
        </w:tc>
        <w:tc>
          <w:tcPr>
            <w:tcW w:w="3050" w:type="dxa"/>
          </w:tcPr>
          <w:p w:rsidR="00CA6E72" w:rsidRPr="00FA08DA" w:rsidRDefault="00CA6E72" w:rsidP="007E58D0">
            <w:pPr>
              <w:pStyle w:val="Sarakstarindkopa"/>
              <w:tabs>
                <w:tab w:val="left" w:pos="1134"/>
              </w:tabs>
              <w:suppressAutoHyphens/>
              <w:ind w:left="0"/>
              <w:jc w:val="both"/>
              <w:rPr>
                <w:rFonts w:ascii="Times New Roman" w:eastAsia="Calibri" w:hAnsi="Times New Roman" w:cs="Times New Roman"/>
                <w:bCs/>
                <w:sz w:val="24"/>
                <w:szCs w:val="24"/>
              </w:rPr>
            </w:pPr>
            <w:r w:rsidRPr="00FA08DA">
              <w:rPr>
                <w:rFonts w:ascii="Times New Roman" w:eastAsia="Calibri" w:hAnsi="Times New Roman" w:cs="Times New Roman"/>
                <w:bCs/>
                <w:sz w:val="24"/>
                <w:szCs w:val="24"/>
              </w:rPr>
              <w:t>Atšķirīgi g</w:t>
            </w:r>
            <w:r w:rsidR="00CF7093" w:rsidRPr="00FA08DA">
              <w:rPr>
                <w:rFonts w:ascii="Times New Roman" w:eastAsia="Calibri" w:hAnsi="Times New Roman" w:cs="Times New Roman"/>
                <w:bCs/>
                <w:sz w:val="24"/>
                <w:szCs w:val="24"/>
              </w:rPr>
              <w:t>rozījumi ar vienādu pamatojumu.</w:t>
            </w:r>
          </w:p>
        </w:tc>
        <w:tc>
          <w:tcPr>
            <w:tcW w:w="1657" w:type="dxa"/>
          </w:tcPr>
          <w:p w:rsidR="00CA6E72" w:rsidRPr="00FA08DA" w:rsidRDefault="00CF7093" w:rsidP="007E58D0">
            <w:pPr>
              <w:pStyle w:val="Sarakstarindkopa"/>
              <w:tabs>
                <w:tab w:val="left" w:pos="1134"/>
              </w:tabs>
              <w:suppressAutoHyphens/>
              <w:ind w:left="0"/>
              <w:jc w:val="center"/>
              <w:rPr>
                <w:rFonts w:ascii="Times New Roman" w:hAnsi="Times New Roman" w:cs="Times New Roman"/>
                <w:sz w:val="24"/>
                <w:szCs w:val="24"/>
              </w:rPr>
            </w:pPr>
            <w:r w:rsidRPr="00FA08DA">
              <w:rPr>
                <w:rFonts w:ascii="Times New Roman" w:hAnsi="Times New Roman" w:cs="Times New Roman"/>
                <w:sz w:val="24"/>
                <w:szCs w:val="24"/>
              </w:rPr>
              <w:t>3</w:t>
            </w:r>
          </w:p>
        </w:tc>
        <w:tc>
          <w:tcPr>
            <w:tcW w:w="1666" w:type="dxa"/>
          </w:tcPr>
          <w:p w:rsidR="00CA6E72" w:rsidRPr="00FA08DA" w:rsidRDefault="00CA6E72" w:rsidP="007E58D0">
            <w:pPr>
              <w:pStyle w:val="Sarakstarindkopa"/>
              <w:tabs>
                <w:tab w:val="left" w:pos="1134"/>
              </w:tabs>
              <w:suppressAutoHyphens/>
              <w:ind w:left="0"/>
              <w:jc w:val="center"/>
              <w:rPr>
                <w:rFonts w:ascii="Times New Roman" w:hAnsi="Times New Roman" w:cs="Times New Roman"/>
                <w:sz w:val="24"/>
                <w:szCs w:val="24"/>
              </w:rPr>
            </w:pPr>
            <w:r w:rsidRPr="00FA08DA">
              <w:rPr>
                <w:rFonts w:ascii="Times New Roman" w:hAnsi="Times New Roman" w:cs="Times New Roman"/>
                <w:sz w:val="24"/>
                <w:szCs w:val="24"/>
              </w:rPr>
              <w:t>1</w:t>
            </w:r>
          </w:p>
        </w:tc>
      </w:tr>
      <w:tr w:rsidR="00CA6E72" w:rsidRPr="00FA08DA" w:rsidTr="00D7109D">
        <w:tc>
          <w:tcPr>
            <w:tcW w:w="640" w:type="dxa"/>
          </w:tcPr>
          <w:p w:rsidR="00CA6E72" w:rsidRPr="00FA08DA" w:rsidRDefault="00CA6E72" w:rsidP="00CF7093">
            <w:pPr>
              <w:pStyle w:val="Sarakstarindkopa"/>
              <w:numPr>
                <w:ilvl w:val="0"/>
                <w:numId w:val="36"/>
              </w:numPr>
              <w:tabs>
                <w:tab w:val="left" w:pos="142"/>
              </w:tabs>
              <w:suppressAutoHyphens/>
              <w:ind w:left="0" w:firstLine="0"/>
              <w:jc w:val="center"/>
              <w:rPr>
                <w:rFonts w:ascii="Times New Roman" w:hAnsi="Times New Roman" w:cs="Times New Roman"/>
                <w:sz w:val="24"/>
                <w:szCs w:val="24"/>
              </w:rPr>
            </w:pPr>
          </w:p>
        </w:tc>
        <w:tc>
          <w:tcPr>
            <w:tcW w:w="2274" w:type="dxa"/>
          </w:tcPr>
          <w:p w:rsidR="00CA6E72" w:rsidRPr="00FA08DA" w:rsidRDefault="00CF7093" w:rsidP="00CF7093">
            <w:pPr>
              <w:pStyle w:val="Sarakstarindkopa"/>
              <w:tabs>
                <w:tab w:val="left" w:pos="1134"/>
              </w:tabs>
              <w:suppressAutoHyphens/>
              <w:ind w:left="0"/>
              <w:jc w:val="center"/>
              <w:rPr>
                <w:rFonts w:ascii="Times New Roman" w:hAnsi="Times New Roman" w:cs="Times New Roman"/>
                <w:sz w:val="24"/>
                <w:szCs w:val="24"/>
              </w:rPr>
            </w:pPr>
            <w:r w:rsidRPr="00FA08DA">
              <w:rPr>
                <w:rFonts w:ascii="Times New Roman" w:hAnsi="Times New Roman" w:cs="Times New Roman"/>
                <w:sz w:val="24"/>
                <w:szCs w:val="24"/>
              </w:rPr>
              <w:t>3</w:t>
            </w:r>
          </w:p>
        </w:tc>
        <w:tc>
          <w:tcPr>
            <w:tcW w:w="3050" w:type="dxa"/>
          </w:tcPr>
          <w:p w:rsidR="00CA6E72" w:rsidRPr="00FA08DA" w:rsidRDefault="00CF7093" w:rsidP="00C96AEF">
            <w:pPr>
              <w:pStyle w:val="Sarakstarindkopa"/>
              <w:tabs>
                <w:tab w:val="left" w:pos="1134"/>
              </w:tabs>
              <w:suppressAutoHyphens/>
              <w:ind w:left="0"/>
              <w:rPr>
                <w:rFonts w:ascii="Times New Roman" w:hAnsi="Times New Roman" w:cs="Times New Roman"/>
                <w:sz w:val="24"/>
                <w:szCs w:val="24"/>
              </w:rPr>
            </w:pPr>
            <w:r w:rsidRPr="00FA08DA">
              <w:rPr>
                <w:rFonts w:ascii="Times New Roman" w:hAnsi="Times New Roman" w:cs="Times New Roman"/>
                <w:sz w:val="24"/>
                <w:szCs w:val="24"/>
              </w:rPr>
              <w:t>Atšķirīgi grozījumi ar atšķirīgu pamatojumu.</w:t>
            </w:r>
          </w:p>
        </w:tc>
        <w:tc>
          <w:tcPr>
            <w:tcW w:w="1657" w:type="dxa"/>
          </w:tcPr>
          <w:p w:rsidR="00CA6E72" w:rsidRPr="00FA08DA" w:rsidRDefault="00CF7093" w:rsidP="00CF7093">
            <w:pPr>
              <w:pStyle w:val="Sarakstarindkopa"/>
              <w:tabs>
                <w:tab w:val="left" w:pos="1134"/>
              </w:tabs>
              <w:suppressAutoHyphens/>
              <w:ind w:left="0"/>
              <w:jc w:val="center"/>
              <w:rPr>
                <w:rFonts w:ascii="Times New Roman" w:hAnsi="Times New Roman" w:cs="Times New Roman"/>
                <w:sz w:val="24"/>
                <w:szCs w:val="24"/>
              </w:rPr>
            </w:pPr>
            <w:r w:rsidRPr="00FA08DA">
              <w:rPr>
                <w:rFonts w:ascii="Times New Roman" w:hAnsi="Times New Roman" w:cs="Times New Roman"/>
                <w:sz w:val="24"/>
                <w:szCs w:val="24"/>
              </w:rPr>
              <w:t>3</w:t>
            </w:r>
          </w:p>
        </w:tc>
        <w:tc>
          <w:tcPr>
            <w:tcW w:w="1666" w:type="dxa"/>
          </w:tcPr>
          <w:p w:rsidR="00CA6E72" w:rsidRPr="00FA08DA" w:rsidRDefault="00CF7093" w:rsidP="00CF7093">
            <w:pPr>
              <w:pStyle w:val="Sarakstarindkopa"/>
              <w:tabs>
                <w:tab w:val="left" w:pos="1134"/>
              </w:tabs>
              <w:suppressAutoHyphens/>
              <w:ind w:left="0"/>
              <w:jc w:val="center"/>
              <w:rPr>
                <w:rFonts w:ascii="Times New Roman" w:hAnsi="Times New Roman" w:cs="Times New Roman"/>
                <w:sz w:val="24"/>
                <w:szCs w:val="24"/>
              </w:rPr>
            </w:pPr>
            <w:r w:rsidRPr="00FA08DA">
              <w:rPr>
                <w:rFonts w:ascii="Times New Roman" w:hAnsi="Times New Roman" w:cs="Times New Roman"/>
                <w:sz w:val="24"/>
                <w:szCs w:val="24"/>
              </w:rPr>
              <w:t>3</w:t>
            </w:r>
          </w:p>
        </w:tc>
      </w:tr>
    </w:tbl>
    <w:p w:rsidR="00582588" w:rsidRPr="00FA08DA" w:rsidRDefault="00582588" w:rsidP="00E06FFF">
      <w:pPr>
        <w:pStyle w:val="Sarakstarindkopa"/>
        <w:tabs>
          <w:tab w:val="left" w:pos="1134"/>
        </w:tabs>
        <w:suppressAutoHyphens/>
        <w:spacing w:after="0" w:line="240" w:lineRule="auto"/>
        <w:ind w:left="0" w:firstLine="709"/>
        <w:jc w:val="both"/>
        <w:rPr>
          <w:rFonts w:ascii="Times New Roman" w:hAnsi="Times New Roman" w:cs="Times New Roman"/>
          <w:sz w:val="24"/>
          <w:szCs w:val="24"/>
        </w:rPr>
      </w:pPr>
    </w:p>
    <w:p w:rsidR="00C96AEF" w:rsidRPr="00FA08DA" w:rsidRDefault="00C96AEF" w:rsidP="00582588">
      <w:pPr>
        <w:pStyle w:val="Sarakstarindkopa"/>
        <w:tabs>
          <w:tab w:val="left" w:pos="1134"/>
        </w:tabs>
        <w:suppressAutoHyphens/>
        <w:spacing w:after="0" w:line="240" w:lineRule="auto"/>
        <w:ind w:left="0" w:firstLine="709"/>
        <w:jc w:val="both"/>
        <w:rPr>
          <w:rFonts w:ascii="Times New Roman" w:hAnsi="Times New Roman" w:cs="Times New Roman"/>
          <w:sz w:val="24"/>
          <w:szCs w:val="24"/>
        </w:rPr>
      </w:pPr>
      <w:r w:rsidRPr="00FA08DA">
        <w:rPr>
          <w:rFonts w:ascii="Times New Roman" w:hAnsi="Times New Roman" w:cs="Times New Roman"/>
          <w:sz w:val="24"/>
          <w:szCs w:val="24"/>
        </w:rPr>
        <w:t>Piemēri:</w:t>
      </w:r>
    </w:p>
    <w:p w:rsidR="00C96AEF" w:rsidRPr="00FA08DA" w:rsidRDefault="00C96AEF" w:rsidP="00B70486">
      <w:pPr>
        <w:pStyle w:val="Sarakstarindkopa"/>
        <w:numPr>
          <w:ilvl w:val="0"/>
          <w:numId w:val="39"/>
        </w:numPr>
        <w:tabs>
          <w:tab w:val="left" w:pos="993"/>
        </w:tabs>
        <w:suppressAutoHyphens/>
        <w:spacing w:after="0" w:line="240" w:lineRule="auto"/>
        <w:ind w:left="0" w:firstLine="709"/>
        <w:jc w:val="both"/>
        <w:rPr>
          <w:rFonts w:ascii="Times New Roman" w:hAnsi="Times New Roman" w:cs="Times New Roman"/>
          <w:sz w:val="24"/>
          <w:szCs w:val="24"/>
        </w:rPr>
      </w:pPr>
      <w:r w:rsidRPr="00FA08DA">
        <w:rPr>
          <w:rFonts w:ascii="Times New Roman" w:hAnsi="Times New Roman" w:cs="Times New Roman"/>
          <w:sz w:val="24"/>
          <w:szCs w:val="24"/>
        </w:rPr>
        <w:t>Vien</w:t>
      </w:r>
      <w:r w:rsidR="0099230B" w:rsidRPr="00FA08DA">
        <w:rPr>
          <w:rFonts w:ascii="Times New Roman" w:hAnsi="Times New Roman" w:cs="Times New Roman"/>
          <w:sz w:val="24"/>
          <w:szCs w:val="24"/>
        </w:rPr>
        <w:t>veidīgi</w:t>
      </w:r>
      <w:r w:rsidRPr="00FA08DA">
        <w:rPr>
          <w:rFonts w:ascii="Times New Roman" w:hAnsi="Times New Roman" w:cs="Times New Roman"/>
          <w:sz w:val="24"/>
          <w:szCs w:val="24"/>
        </w:rPr>
        <w:t xml:space="preserve"> grozījumi ar vienādu pamatojumu.</w:t>
      </w:r>
    </w:p>
    <w:p w:rsidR="00C96AEF" w:rsidRPr="00FA08DA" w:rsidRDefault="00C96AEF" w:rsidP="00B70486">
      <w:pPr>
        <w:pStyle w:val="Sarakstarindkopa"/>
        <w:tabs>
          <w:tab w:val="left" w:pos="993"/>
        </w:tabs>
        <w:suppressAutoHyphens/>
        <w:spacing w:after="0" w:line="240" w:lineRule="auto"/>
        <w:ind w:left="0" w:firstLine="709"/>
        <w:jc w:val="both"/>
        <w:rPr>
          <w:rFonts w:ascii="Times New Roman" w:hAnsi="Times New Roman" w:cs="Times New Roman"/>
          <w:sz w:val="24"/>
          <w:szCs w:val="24"/>
        </w:rPr>
      </w:pPr>
      <w:r w:rsidRPr="00FA08DA">
        <w:rPr>
          <w:rFonts w:ascii="Times New Roman" w:hAnsi="Times New Roman" w:cs="Times New Roman"/>
          <w:sz w:val="24"/>
          <w:szCs w:val="24"/>
        </w:rPr>
        <w:t>Saskaņā ar Ministru kabineta 2012. gada</w:t>
      </w:r>
      <w:r w:rsidR="0099230B" w:rsidRPr="00FA08DA">
        <w:rPr>
          <w:rFonts w:ascii="Times New Roman" w:hAnsi="Times New Roman" w:cs="Times New Roman"/>
          <w:sz w:val="24"/>
          <w:szCs w:val="24"/>
        </w:rPr>
        <w:t xml:space="preserve"> 26. jūnija sēdes protokola Nr. </w:t>
      </w:r>
      <w:r w:rsidRPr="00FA08DA">
        <w:rPr>
          <w:rFonts w:ascii="Times New Roman" w:hAnsi="Times New Roman" w:cs="Times New Roman"/>
          <w:sz w:val="24"/>
          <w:szCs w:val="24"/>
        </w:rPr>
        <w:t xml:space="preserve">36 </w:t>
      </w:r>
      <w:r w:rsidRPr="00FA08DA">
        <w:rPr>
          <w:rFonts w:ascii="Times New Roman" w:hAnsi="Times New Roman" w:cs="Times New Roman"/>
          <w:bCs/>
          <w:sz w:val="24"/>
          <w:szCs w:val="24"/>
        </w:rPr>
        <w:t xml:space="preserve">13. § 2. punktu </w:t>
      </w:r>
      <w:r w:rsidRPr="00FA08DA">
        <w:rPr>
          <w:rFonts w:ascii="Times New Roman" w:hAnsi="Times New Roman" w:cs="Times New Roman"/>
          <w:sz w:val="24"/>
          <w:szCs w:val="24"/>
        </w:rPr>
        <w:t xml:space="preserve">Labklājības ministrijai </w:t>
      </w:r>
      <w:r w:rsidR="00B70486" w:rsidRPr="00FA08DA">
        <w:rPr>
          <w:rFonts w:ascii="Times New Roman" w:hAnsi="Times New Roman" w:cs="Times New Roman"/>
          <w:sz w:val="24"/>
          <w:szCs w:val="24"/>
        </w:rPr>
        <w:t xml:space="preserve">tika uzdots </w:t>
      </w:r>
      <w:r w:rsidRPr="00FA08DA">
        <w:rPr>
          <w:rFonts w:ascii="Times New Roman" w:hAnsi="Times New Roman" w:cs="Times New Roman"/>
          <w:sz w:val="24"/>
          <w:szCs w:val="24"/>
        </w:rPr>
        <w:t>sagatavot un labklājības ministram līdz 2012.</w:t>
      </w:r>
      <w:r w:rsidR="00B70486" w:rsidRPr="00FA08DA">
        <w:rPr>
          <w:rFonts w:ascii="Times New Roman" w:hAnsi="Times New Roman" w:cs="Times New Roman"/>
          <w:sz w:val="24"/>
          <w:szCs w:val="24"/>
        </w:rPr>
        <w:t> </w:t>
      </w:r>
      <w:r w:rsidRPr="00FA08DA">
        <w:rPr>
          <w:rFonts w:ascii="Times New Roman" w:hAnsi="Times New Roman" w:cs="Times New Roman"/>
          <w:sz w:val="24"/>
          <w:szCs w:val="24"/>
        </w:rPr>
        <w:t>gada 1.</w:t>
      </w:r>
      <w:r w:rsidR="00B70486" w:rsidRPr="00FA08DA">
        <w:rPr>
          <w:rFonts w:ascii="Times New Roman" w:hAnsi="Times New Roman" w:cs="Times New Roman"/>
          <w:sz w:val="24"/>
          <w:szCs w:val="24"/>
        </w:rPr>
        <w:t> </w:t>
      </w:r>
      <w:r w:rsidRPr="00FA08DA">
        <w:rPr>
          <w:rFonts w:ascii="Times New Roman" w:hAnsi="Times New Roman" w:cs="Times New Roman"/>
          <w:sz w:val="24"/>
          <w:szCs w:val="24"/>
        </w:rPr>
        <w:t xml:space="preserve">oktobrim noteiktā kārtībā iesniegt izskatīšanai Ministru kabinetā grozījumus normatīvajos aktos, kuros nepieciešams aizstāt terminu </w:t>
      </w:r>
      <w:r w:rsidR="00B70486" w:rsidRPr="00FA08DA">
        <w:rPr>
          <w:rFonts w:ascii="Times New Roman" w:hAnsi="Times New Roman" w:cs="Times New Roman"/>
          <w:sz w:val="24"/>
          <w:szCs w:val="24"/>
        </w:rPr>
        <w:t>„</w:t>
      </w:r>
      <w:r w:rsidRPr="00FA08DA">
        <w:rPr>
          <w:rFonts w:ascii="Times New Roman" w:hAnsi="Times New Roman" w:cs="Times New Roman"/>
          <w:sz w:val="24"/>
          <w:szCs w:val="24"/>
        </w:rPr>
        <w:t>invalīda apliecība</w:t>
      </w:r>
      <w:r w:rsidR="00B70486" w:rsidRPr="00FA08DA">
        <w:rPr>
          <w:rFonts w:ascii="Times New Roman" w:hAnsi="Times New Roman" w:cs="Times New Roman"/>
          <w:sz w:val="24"/>
          <w:szCs w:val="24"/>
        </w:rPr>
        <w:t>” ar terminu „</w:t>
      </w:r>
      <w:r w:rsidRPr="00FA08DA">
        <w:rPr>
          <w:rFonts w:ascii="Times New Roman" w:hAnsi="Times New Roman" w:cs="Times New Roman"/>
          <w:sz w:val="24"/>
          <w:szCs w:val="24"/>
        </w:rPr>
        <w:t>invaliditātes apliecība</w:t>
      </w:r>
      <w:r w:rsidR="00B70486" w:rsidRPr="00FA08DA">
        <w:rPr>
          <w:rFonts w:ascii="Times New Roman" w:hAnsi="Times New Roman" w:cs="Times New Roman"/>
          <w:sz w:val="24"/>
          <w:szCs w:val="24"/>
        </w:rPr>
        <w:t>”</w:t>
      </w:r>
      <w:r w:rsidRPr="00FA08DA">
        <w:rPr>
          <w:rFonts w:ascii="Times New Roman" w:hAnsi="Times New Roman" w:cs="Times New Roman"/>
          <w:sz w:val="24"/>
          <w:szCs w:val="24"/>
        </w:rPr>
        <w:t>.</w:t>
      </w:r>
      <w:r w:rsidR="00B70486" w:rsidRPr="00FA08DA">
        <w:rPr>
          <w:rFonts w:ascii="Times New Roman" w:hAnsi="Times New Roman" w:cs="Times New Roman"/>
          <w:sz w:val="24"/>
          <w:szCs w:val="24"/>
        </w:rPr>
        <w:t xml:space="preserve"> </w:t>
      </w:r>
      <w:r w:rsidR="00DF6A5D" w:rsidRPr="00FA08DA">
        <w:rPr>
          <w:rFonts w:ascii="Times New Roman" w:hAnsi="Times New Roman" w:cs="Times New Roman"/>
          <w:sz w:val="24"/>
          <w:szCs w:val="24"/>
        </w:rPr>
        <w:t xml:space="preserve">Šādā gadījumā, ja normatīvajos aktos nav nepieciešams veikt citus ar Ministru kabineta uzdevumu nesaistītus grozījumus, ir atbalstāma visu normatīvo aktu </w:t>
      </w:r>
      <w:r w:rsidR="00FE620A" w:rsidRPr="00FA08DA">
        <w:rPr>
          <w:rFonts w:ascii="Times New Roman" w:hAnsi="Times New Roman" w:cs="Times New Roman"/>
          <w:sz w:val="24"/>
          <w:szCs w:val="24"/>
        </w:rPr>
        <w:t xml:space="preserve">grozījumu apvienošana vienā </w:t>
      </w:r>
      <w:r w:rsidR="0099230B" w:rsidRPr="00FA08DA">
        <w:rPr>
          <w:rFonts w:ascii="Times New Roman" w:hAnsi="Times New Roman" w:cs="Times New Roman"/>
          <w:sz w:val="24"/>
          <w:szCs w:val="24"/>
        </w:rPr>
        <w:t>grozījumu projektā</w:t>
      </w:r>
      <w:r w:rsidR="00FE620A" w:rsidRPr="00FA08DA">
        <w:rPr>
          <w:rFonts w:ascii="Times New Roman" w:hAnsi="Times New Roman" w:cs="Times New Roman"/>
          <w:sz w:val="24"/>
          <w:szCs w:val="24"/>
        </w:rPr>
        <w:t xml:space="preserve"> ar vienu sākotnējās ietekmes novērtējuma ziņojumu.</w:t>
      </w:r>
    </w:p>
    <w:p w:rsidR="00C96AEF" w:rsidRPr="00FA08DA" w:rsidRDefault="00C96AEF" w:rsidP="00C96AEF">
      <w:pPr>
        <w:pStyle w:val="Sarakstarindkopa"/>
        <w:numPr>
          <w:ilvl w:val="0"/>
          <w:numId w:val="39"/>
        </w:numPr>
        <w:tabs>
          <w:tab w:val="left" w:pos="1134"/>
        </w:tabs>
        <w:suppressAutoHyphens/>
        <w:spacing w:after="0" w:line="240" w:lineRule="auto"/>
        <w:jc w:val="both"/>
        <w:rPr>
          <w:rFonts w:ascii="Times New Roman" w:hAnsi="Times New Roman" w:cs="Times New Roman"/>
          <w:sz w:val="24"/>
          <w:szCs w:val="24"/>
        </w:rPr>
      </w:pPr>
      <w:r w:rsidRPr="00FA08DA">
        <w:rPr>
          <w:rFonts w:ascii="Times New Roman" w:eastAsia="Calibri" w:hAnsi="Times New Roman" w:cs="Times New Roman"/>
          <w:bCs/>
          <w:sz w:val="24"/>
          <w:szCs w:val="24"/>
        </w:rPr>
        <w:t xml:space="preserve">Atšķirīgi grozījumi ar vienādu pamatojumu. </w:t>
      </w:r>
    </w:p>
    <w:p w:rsidR="00E06FFF" w:rsidRPr="00FA08DA" w:rsidRDefault="00231CAD" w:rsidP="00961506">
      <w:pPr>
        <w:tabs>
          <w:tab w:val="left" w:pos="1134"/>
        </w:tabs>
        <w:suppressAutoHyphens/>
        <w:spacing w:after="0" w:line="240" w:lineRule="auto"/>
        <w:ind w:firstLine="709"/>
        <w:jc w:val="both"/>
        <w:rPr>
          <w:rFonts w:ascii="Times New Roman" w:hAnsi="Times New Roman" w:cs="Times New Roman"/>
          <w:sz w:val="24"/>
          <w:szCs w:val="24"/>
        </w:rPr>
      </w:pPr>
      <w:r w:rsidRPr="00FA08DA">
        <w:rPr>
          <w:rFonts w:ascii="Times New Roman" w:hAnsi="Times New Roman" w:cs="Times New Roman"/>
          <w:sz w:val="24"/>
          <w:szCs w:val="24"/>
        </w:rPr>
        <w:t>Ministru kabineta 2014. gada 1. aprīļa noteikumi Nr. 168 „</w:t>
      </w:r>
      <w:r w:rsidRPr="00FA08DA">
        <w:rPr>
          <w:rFonts w:ascii="Times New Roman" w:hAnsi="Times New Roman" w:cs="Times New Roman"/>
          <w:bCs/>
          <w:sz w:val="24"/>
          <w:szCs w:val="24"/>
        </w:rPr>
        <w:t>Grozījumi</w:t>
      </w:r>
      <w:r w:rsidRPr="00FA08DA">
        <w:rPr>
          <w:rFonts w:ascii="Times New Roman" w:hAnsi="Times New Roman" w:cs="Times New Roman"/>
          <w:sz w:val="24"/>
          <w:szCs w:val="24"/>
        </w:rPr>
        <w:t xml:space="preserve"> Ministru kabineta 2000. gada 26. septembra noteikumos Nr.332 „Noteikumi par benzīna un dīzeļdegvielas atbilstības novērtēšanu”” un </w:t>
      </w:r>
      <w:r w:rsidR="00D7109D" w:rsidRPr="00FA08DA">
        <w:rPr>
          <w:rFonts w:ascii="Times New Roman" w:hAnsi="Times New Roman" w:cs="Times New Roman"/>
          <w:sz w:val="24"/>
          <w:szCs w:val="24"/>
        </w:rPr>
        <w:t xml:space="preserve">Ministru kabineta 2014. gada 1. aprīļa noteikumi Nr. 169 </w:t>
      </w:r>
      <w:r w:rsidRPr="00FA08DA">
        <w:rPr>
          <w:rFonts w:ascii="Times New Roman" w:hAnsi="Times New Roman" w:cs="Times New Roman"/>
          <w:sz w:val="24"/>
          <w:szCs w:val="24"/>
        </w:rPr>
        <w:t xml:space="preserve">„Grozījumi </w:t>
      </w:r>
      <w:r w:rsidR="00D7109D" w:rsidRPr="00FA08DA">
        <w:rPr>
          <w:rFonts w:ascii="Times New Roman" w:hAnsi="Times New Roman" w:cs="Times New Roman"/>
          <w:sz w:val="24"/>
          <w:szCs w:val="24"/>
        </w:rPr>
        <w:t>Ministru kabineta 2005.</w:t>
      </w:r>
      <w:r w:rsidR="006A63E3" w:rsidRPr="00FA08DA">
        <w:rPr>
          <w:rFonts w:ascii="Times New Roman" w:hAnsi="Times New Roman" w:cs="Times New Roman"/>
          <w:sz w:val="24"/>
          <w:szCs w:val="24"/>
        </w:rPr>
        <w:t> </w:t>
      </w:r>
      <w:r w:rsidR="00D7109D" w:rsidRPr="00FA08DA">
        <w:rPr>
          <w:rFonts w:ascii="Times New Roman" w:hAnsi="Times New Roman" w:cs="Times New Roman"/>
          <w:sz w:val="24"/>
          <w:szCs w:val="24"/>
        </w:rPr>
        <w:t>gada 18.</w:t>
      </w:r>
      <w:r w:rsidR="006A63E3" w:rsidRPr="00FA08DA">
        <w:rPr>
          <w:rFonts w:ascii="Times New Roman" w:hAnsi="Times New Roman" w:cs="Times New Roman"/>
          <w:sz w:val="24"/>
          <w:szCs w:val="24"/>
        </w:rPr>
        <w:t> </w:t>
      </w:r>
      <w:r w:rsidR="00D7109D" w:rsidRPr="00FA08DA">
        <w:rPr>
          <w:rFonts w:ascii="Times New Roman" w:hAnsi="Times New Roman" w:cs="Times New Roman"/>
          <w:sz w:val="24"/>
          <w:szCs w:val="24"/>
        </w:rPr>
        <w:t>oktobra noteikumos Nr.</w:t>
      </w:r>
      <w:r w:rsidR="006A63E3" w:rsidRPr="00FA08DA">
        <w:rPr>
          <w:rFonts w:ascii="Times New Roman" w:hAnsi="Times New Roman" w:cs="Times New Roman"/>
          <w:sz w:val="24"/>
          <w:szCs w:val="24"/>
        </w:rPr>
        <w:t> </w:t>
      </w:r>
      <w:r w:rsidR="00D7109D" w:rsidRPr="00FA08DA">
        <w:rPr>
          <w:rFonts w:ascii="Times New Roman" w:hAnsi="Times New Roman" w:cs="Times New Roman"/>
          <w:sz w:val="24"/>
          <w:szCs w:val="24"/>
        </w:rPr>
        <w:t xml:space="preserve">772 </w:t>
      </w:r>
      <w:r w:rsidR="006A63E3" w:rsidRPr="00FA08DA">
        <w:rPr>
          <w:rFonts w:ascii="Times New Roman" w:hAnsi="Times New Roman" w:cs="Times New Roman"/>
          <w:sz w:val="24"/>
          <w:szCs w:val="24"/>
        </w:rPr>
        <w:t>„</w:t>
      </w:r>
      <w:r w:rsidR="00D7109D" w:rsidRPr="00FA08DA">
        <w:rPr>
          <w:rFonts w:ascii="Times New Roman" w:hAnsi="Times New Roman" w:cs="Times New Roman"/>
          <w:sz w:val="24"/>
          <w:szCs w:val="24"/>
        </w:rPr>
        <w:t>Noteikumi par biodegvielas kvalitātes prasībām, atbilstības novērtēšanu, tirgus uzraudzību un patērētāju informēšanas kārtību</w:t>
      </w:r>
      <w:r w:rsidR="006A63E3" w:rsidRPr="00FA08DA">
        <w:rPr>
          <w:rFonts w:ascii="Times New Roman" w:hAnsi="Times New Roman" w:cs="Times New Roman"/>
          <w:sz w:val="24"/>
          <w:szCs w:val="24"/>
        </w:rPr>
        <w:t>”</w:t>
      </w:r>
      <w:r w:rsidRPr="00FA08DA">
        <w:rPr>
          <w:rFonts w:ascii="Times New Roman" w:hAnsi="Times New Roman" w:cs="Times New Roman"/>
          <w:sz w:val="24"/>
          <w:szCs w:val="24"/>
        </w:rPr>
        <w:t xml:space="preserve">” </w:t>
      </w:r>
      <w:r w:rsidR="00405EB6" w:rsidRPr="00FA08DA">
        <w:rPr>
          <w:rFonts w:ascii="Times New Roman" w:hAnsi="Times New Roman" w:cs="Times New Roman"/>
          <w:sz w:val="24"/>
          <w:szCs w:val="24"/>
        </w:rPr>
        <w:t xml:space="preserve">izstrādāti ar mērķi </w:t>
      </w:r>
      <w:r w:rsidR="00240B9E" w:rsidRPr="00FA08DA">
        <w:rPr>
          <w:rFonts w:ascii="Times New Roman" w:eastAsia="Calibri" w:hAnsi="Times New Roman" w:cs="Times New Roman"/>
          <w:bCs/>
          <w:sz w:val="24"/>
          <w:szCs w:val="24"/>
        </w:rPr>
        <w:t xml:space="preserve">aizstāt atsauces uz novecojušiem standartiem ar jaunākajām standartu versijām. Ņemot vērā minēto, </w:t>
      </w:r>
      <w:r w:rsidR="006F4B2D" w:rsidRPr="00FA08DA">
        <w:rPr>
          <w:rFonts w:ascii="Times New Roman" w:eastAsia="Calibri" w:hAnsi="Times New Roman" w:cs="Times New Roman"/>
          <w:bCs/>
          <w:sz w:val="24"/>
          <w:szCs w:val="24"/>
        </w:rPr>
        <w:t>noteikumi satur atšķirīgus grozījumus ar vienu mērķi un pamatojumu</w:t>
      </w:r>
      <w:r w:rsidR="00FE620A" w:rsidRPr="00FA08DA">
        <w:rPr>
          <w:rFonts w:ascii="Times New Roman" w:eastAsia="Calibri" w:hAnsi="Times New Roman" w:cs="Times New Roman"/>
          <w:bCs/>
          <w:sz w:val="24"/>
          <w:szCs w:val="24"/>
        </w:rPr>
        <w:t>. Šādā gadījumā</w:t>
      </w:r>
      <w:r w:rsidR="006F4B2D" w:rsidRPr="00FA08DA">
        <w:rPr>
          <w:rFonts w:ascii="Times New Roman" w:eastAsia="Calibri" w:hAnsi="Times New Roman" w:cs="Times New Roman"/>
          <w:bCs/>
          <w:sz w:val="24"/>
          <w:szCs w:val="24"/>
        </w:rPr>
        <w:t xml:space="preserve"> būtu </w:t>
      </w:r>
      <w:r w:rsidR="00FE620A" w:rsidRPr="00FA08DA">
        <w:rPr>
          <w:rFonts w:ascii="Times New Roman" w:eastAsia="Calibri" w:hAnsi="Times New Roman" w:cs="Times New Roman"/>
          <w:bCs/>
          <w:sz w:val="24"/>
          <w:szCs w:val="24"/>
        </w:rPr>
        <w:t>atbalstāma grozījumu normatīvo aktu projektu</w:t>
      </w:r>
      <w:r w:rsidR="006F4B2D" w:rsidRPr="00FA08DA">
        <w:rPr>
          <w:rFonts w:ascii="Times New Roman" w:eastAsia="Calibri" w:hAnsi="Times New Roman" w:cs="Times New Roman"/>
          <w:bCs/>
          <w:sz w:val="24"/>
          <w:szCs w:val="24"/>
        </w:rPr>
        <w:t xml:space="preserve"> apvienošana vienā dokumentu paketē, kurai tiktu izveidots viens sākotnējās ietekmes novērtējuma ziņojums.</w:t>
      </w:r>
      <w:r w:rsidR="00045BE2" w:rsidRPr="00FA08DA">
        <w:rPr>
          <w:rFonts w:ascii="Times New Roman" w:hAnsi="Times New Roman" w:cs="Times New Roman"/>
          <w:sz w:val="24"/>
          <w:szCs w:val="24"/>
        </w:rPr>
        <w:t xml:space="preserve"> Līdzīga pieeja būtu atbalstāma arī gadījumā, ja Eiropas Savienības direktīvas prasību pārņemšanai ir nepieciešami grozījumi vairākos normatīvajos aktos. </w:t>
      </w:r>
    </w:p>
    <w:p w:rsidR="0000329E" w:rsidRPr="00FA08DA" w:rsidRDefault="00582588" w:rsidP="00231CAD">
      <w:pPr>
        <w:pStyle w:val="Sarakstarindkopa"/>
        <w:tabs>
          <w:tab w:val="left" w:pos="1134"/>
        </w:tabs>
        <w:suppressAutoHyphens/>
        <w:spacing w:after="0" w:line="240" w:lineRule="auto"/>
        <w:ind w:left="0" w:firstLine="709"/>
        <w:jc w:val="both"/>
        <w:rPr>
          <w:rFonts w:ascii="Times New Roman" w:hAnsi="Times New Roman" w:cs="Times New Roman"/>
          <w:sz w:val="24"/>
          <w:szCs w:val="24"/>
        </w:rPr>
      </w:pPr>
      <w:r w:rsidRPr="00FA08DA">
        <w:rPr>
          <w:rFonts w:ascii="Times New Roman" w:eastAsia="Calibri" w:hAnsi="Times New Roman" w:cs="Times New Roman"/>
          <w:bCs/>
          <w:sz w:val="24"/>
          <w:szCs w:val="24"/>
        </w:rPr>
        <w:t xml:space="preserve">3. </w:t>
      </w:r>
      <w:r w:rsidR="00C96AEF" w:rsidRPr="00FA08DA">
        <w:rPr>
          <w:rFonts w:ascii="Times New Roman" w:hAnsi="Times New Roman" w:cs="Times New Roman"/>
          <w:sz w:val="24"/>
          <w:szCs w:val="24"/>
        </w:rPr>
        <w:t>Atšķirīgi grozījumi ar atšķirīgu pamatojumu.</w:t>
      </w:r>
    </w:p>
    <w:p w:rsidR="00C96AEF" w:rsidRPr="00FA08DA" w:rsidRDefault="00C96AEF" w:rsidP="00231CAD">
      <w:pPr>
        <w:pStyle w:val="Sarakstarindkopa"/>
        <w:tabs>
          <w:tab w:val="left" w:pos="1134"/>
        </w:tabs>
        <w:suppressAutoHyphens/>
        <w:spacing w:after="0" w:line="240" w:lineRule="auto"/>
        <w:ind w:left="0" w:firstLine="709"/>
        <w:jc w:val="both"/>
        <w:rPr>
          <w:rFonts w:ascii="Times New Roman" w:hAnsi="Times New Roman" w:cs="Times New Roman"/>
          <w:sz w:val="24"/>
          <w:szCs w:val="24"/>
        </w:rPr>
      </w:pPr>
      <w:r w:rsidRPr="00FA08DA">
        <w:rPr>
          <w:rFonts w:ascii="Times New Roman" w:hAnsi="Times New Roman" w:cs="Times New Roman"/>
          <w:sz w:val="24"/>
          <w:szCs w:val="24"/>
        </w:rPr>
        <w:t xml:space="preserve">Pastāvošā normatīvo aktu projektu </w:t>
      </w:r>
      <w:r w:rsidR="002150A3" w:rsidRPr="00FA08DA">
        <w:rPr>
          <w:rFonts w:ascii="Times New Roman" w:hAnsi="Times New Roman" w:cs="Times New Roman"/>
          <w:sz w:val="24"/>
          <w:szCs w:val="24"/>
        </w:rPr>
        <w:t>izstrādes prakse, kas ļauj atbildī</w:t>
      </w:r>
      <w:r w:rsidR="00277195" w:rsidRPr="00FA08DA">
        <w:rPr>
          <w:rFonts w:ascii="Times New Roman" w:hAnsi="Times New Roman" w:cs="Times New Roman"/>
          <w:sz w:val="24"/>
          <w:szCs w:val="24"/>
        </w:rPr>
        <w:t>gajai ministrijai vai iestādei</w:t>
      </w:r>
      <w:r w:rsidR="002150A3" w:rsidRPr="00FA08DA">
        <w:rPr>
          <w:rFonts w:ascii="Times New Roman" w:hAnsi="Times New Roman" w:cs="Times New Roman"/>
          <w:sz w:val="24"/>
          <w:szCs w:val="24"/>
        </w:rPr>
        <w:t xml:space="preserve"> izstrādāt atsevišķus normatīvo aktu </w:t>
      </w:r>
      <w:r w:rsidR="00FB5626" w:rsidRPr="00FA08DA">
        <w:rPr>
          <w:rFonts w:ascii="Times New Roman" w:hAnsi="Times New Roman" w:cs="Times New Roman"/>
          <w:sz w:val="24"/>
          <w:szCs w:val="24"/>
        </w:rPr>
        <w:t xml:space="preserve">grozījumu </w:t>
      </w:r>
      <w:r w:rsidR="002150A3" w:rsidRPr="00FA08DA">
        <w:rPr>
          <w:rFonts w:ascii="Times New Roman" w:hAnsi="Times New Roman" w:cs="Times New Roman"/>
          <w:sz w:val="24"/>
          <w:szCs w:val="24"/>
        </w:rPr>
        <w:t>projektus arī tādos gadījumos, ja grozījumi pēc būtības ir sais</w:t>
      </w:r>
      <w:r w:rsidR="00FE620A" w:rsidRPr="00FA08DA">
        <w:rPr>
          <w:rFonts w:ascii="Times New Roman" w:hAnsi="Times New Roman" w:cs="Times New Roman"/>
          <w:sz w:val="24"/>
          <w:szCs w:val="24"/>
        </w:rPr>
        <w:t xml:space="preserve">tīti, bet to apvienošana vienā </w:t>
      </w:r>
      <w:r w:rsidR="00C17350" w:rsidRPr="00FA08DA">
        <w:rPr>
          <w:rFonts w:ascii="Times New Roman" w:hAnsi="Times New Roman" w:cs="Times New Roman"/>
          <w:sz w:val="24"/>
          <w:szCs w:val="24"/>
        </w:rPr>
        <w:t>normatīvā akta projektā</w:t>
      </w:r>
      <w:r w:rsidR="00FE620A" w:rsidRPr="00FA08DA">
        <w:rPr>
          <w:rFonts w:ascii="Times New Roman" w:hAnsi="Times New Roman" w:cs="Times New Roman"/>
          <w:sz w:val="24"/>
          <w:szCs w:val="24"/>
        </w:rPr>
        <w:t xml:space="preserve"> vai dokumentu paketē nav lietderīga (</w:t>
      </w:r>
      <w:r w:rsidR="00FB5626" w:rsidRPr="00FA08DA">
        <w:rPr>
          <w:rFonts w:ascii="Times New Roman" w:hAnsi="Times New Roman" w:cs="Times New Roman"/>
          <w:sz w:val="24"/>
          <w:szCs w:val="24"/>
        </w:rPr>
        <w:t xml:space="preserve">piemēram, </w:t>
      </w:r>
      <w:r w:rsidR="00FE620A" w:rsidRPr="00FA08DA">
        <w:rPr>
          <w:rFonts w:ascii="Times New Roman" w:hAnsi="Times New Roman" w:cs="Times New Roman"/>
          <w:sz w:val="24"/>
          <w:szCs w:val="24"/>
        </w:rPr>
        <w:t xml:space="preserve">tiks apgrūtināta normatīvā akta </w:t>
      </w:r>
      <w:r w:rsidR="00FB5626" w:rsidRPr="00FA08DA">
        <w:rPr>
          <w:rFonts w:ascii="Times New Roman" w:hAnsi="Times New Roman" w:cs="Times New Roman"/>
          <w:sz w:val="24"/>
          <w:szCs w:val="24"/>
        </w:rPr>
        <w:t xml:space="preserve">projekta </w:t>
      </w:r>
      <w:r w:rsidR="00FE620A" w:rsidRPr="00FA08DA">
        <w:rPr>
          <w:rFonts w:ascii="Times New Roman" w:hAnsi="Times New Roman" w:cs="Times New Roman"/>
          <w:sz w:val="24"/>
          <w:szCs w:val="24"/>
        </w:rPr>
        <w:t>virzība).</w:t>
      </w:r>
    </w:p>
    <w:p w:rsidR="009C7FBD" w:rsidRPr="00FA08DA" w:rsidRDefault="009C7FBD" w:rsidP="008A3AB0">
      <w:pPr>
        <w:pStyle w:val="Sarakstarindkopa"/>
        <w:tabs>
          <w:tab w:val="left" w:pos="1134"/>
        </w:tabs>
        <w:suppressAutoHyphens/>
        <w:spacing w:after="0" w:line="240" w:lineRule="auto"/>
        <w:ind w:left="0" w:firstLine="709"/>
        <w:jc w:val="both"/>
        <w:rPr>
          <w:rFonts w:ascii="Times New Roman" w:hAnsi="Times New Roman" w:cs="Times New Roman"/>
          <w:sz w:val="24"/>
          <w:szCs w:val="24"/>
        </w:rPr>
      </w:pPr>
    </w:p>
    <w:p w:rsidR="00662929" w:rsidRPr="00FA08DA" w:rsidRDefault="00662929" w:rsidP="008A3AB0">
      <w:pPr>
        <w:pStyle w:val="Sarakstarindkopa"/>
        <w:tabs>
          <w:tab w:val="left" w:pos="1134"/>
        </w:tabs>
        <w:suppressAutoHyphens/>
        <w:spacing w:after="0" w:line="240" w:lineRule="auto"/>
        <w:ind w:left="0" w:firstLine="709"/>
        <w:jc w:val="both"/>
        <w:rPr>
          <w:rFonts w:ascii="Times New Roman" w:hAnsi="Times New Roman" w:cs="Times New Roman"/>
          <w:sz w:val="24"/>
          <w:szCs w:val="24"/>
        </w:rPr>
      </w:pPr>
    </w:p>
    <w:p w:rsidR="00E10AC9" w:rsidRPr="00FA08DA" w:rsidRDefault="007E6235" w:rsidP="009C6E53">
      <w:pPr>
        <w:pStyle w:val="Stils11"/>
        <w:numPr>
          <w:ilvl w:val="1"/>
          <w:numId w:val="17"/>
        </w:numPr>
        <w:tabs>
          <w:tab w:val="left" w:pos="284"/>
          <w:tab w:val="left" w:pos="567"/>
        </w:tabs>
        <w:spacing w:before="0" w:line="240" w:lineRule="auto"/>
        <w:ind w:left="0" w:firstLine="0"/>
      </w:pPr>
      <w:r w:rsidRPr="00FA08DA">
        <w:t>Ministra noteikumu institūta ieviešana</w:t>
      </w:r>
    </w:p>
    <w:p w:rsidR="009C6E53" w:rsidRPr="00FA08DA" w:rsidRDefault="009C6E53" w:rsidP="00DC0E6F">
      <w:pPr>
        <w:pStyle w:val="Stils11"/>
        <w:tabs>
          <w:tab w:val="left" w:pos="284"/>
          <w:tab w:val="left" w:pos="567"/>
        </w:tabs>
        <w:spacing w:before="0" w:line="240" w:lineRule="auto"/>
        <w:jc w:val="both"/>
      </w:pPr>
    </w:p>
    <w:p w:rsidR="009C6E53" w:rsidRPr="00FA08DA" w:rsidRDefault="00461EBD" w:rsidP="00461EBD">
      <w:pPr>
        <w:shd w:val="clear" w:color="auto" w:fill="FFFFFF"/>
        <w:tabs>
          <w:tab w:val="left" w:pos="1363"/>
        </w:tabs>
        <w:spacing w:after="0" w:line="240" w:lineRule="auto"/>
        <w:ind w:firstLine="902"/>
        <w:jc w:val="both"/>
        <w:rPr>
          <w:rFonts w:ascii="Times New Roman" w:hAnsi="Times New Roman" w:cs="Times New Roman"/>
          <w:bCs/>
          <w:spacing w:val="-2"/>
          <w:sz w:val="24"/>
          <w:szCs w:val="24"/>
        </w:rPr>
      </w:pPr>
      <w:r w:rsidRPr="00FA08DA">
        <w:rPr>
          <w:rFonts w:ascii="Times New Roman" w:hAnsi="Times New Roman" w:cs="Times New Roman"/>
          <w:bCs/>
          <w:spacing w:val="-2"/>
          <w:sz w:val="24"/>
          <w:szCs w:val="24"/>
        </w:rPr>
        <w:t>Ilgu laiku diskutēts un joprojām aktuāls jautājums </w:t>
      </w:r>
      <w:r w:rsidR="00C03C24" w:rsidRPr="00FA08DA">
        <w:rPr>
          <w:rFonts w:ascii="Times New Roman" w:hAnsi="Times New Roman" w:cs="Times New Roman"/>
          <w:bCs/>
          <w:spacing w:val="-2"/>
          <w:sz w:val="24"/>
          <w:szCs w:val="24"/>
        </w:rPr>
        <w:t xml:space="preserve">ir </w:t>
      </w:r>
      <w:r w:rsidRPr="00FA08DA">
        <w:rPr>
          <w:rFonts w:ascii="Times New Roman" w:hAnsi="Times New Roman" w:cs="Times New Roman"/>
          <w:bCs/>
          <w:spacing w:val="-2"/>
          <w:sz w:val="24"/>
          <w:szCs w:val="24"/>
        </w:rPr>
        <w:t xml:space="preserve">ministra noteikumu institūta ieviešana. </w:t>
      </w:r>
      <w:r w:rsidR="00C03C24" w:rsidRPr="00FA08DA">
        <w:rPr>
          <w:rFonts w:ascii="Times New Roman" w:hAnsi="Times New Roman" w:cs="Times New Roman"/>
          <w:bCs/>
          <w:spacing w:val="-2"/>
          <w:sz w:val="24"/>
          <w:szCs w:val="24"/>
        </w:rPr>
        <w:t xml:space="preserve">Ministra noteikumu </w:t>
      </w:r>
      <w:r w:rsidR="009C6E53" w:rsidRPr="00FA08DA">
        <w:rPr>
          <w:rFonts w:ascii="Times New Roman" w:hAnsi="Times New Roman" w:cs="Times New Roman"/>
          <w:sz w:val="24"/>
          <w:szCs w:val="24"/>
        </w:rPr>
        <w:t>institūta pamatā ir ministriem piešķirtās tiesības izdot ārējos normatīvos aktus. Lietuvā</w:t>
      </w:r>
      <w:r w:rsidR="003C6D5C" w:rsidRPr="00FA08DA">
        <w:rPr>
          <w:rFonts w:ascii="Times New Roman" w:hAnsi="Times New Roman" w:cs="Times New Roman"/>
          <w:sz w:val="24"/>
          <w:szCs w:val="24"/>
        </w:rPr>
        <w:t xml:space="preserve"> un</w:t>
      </w:r>
      <w:r w:rsidR="009C6E53" w:rsidRPr="00FA08DA">
        <w:rPr>
          <w:rFonts w:ascii="Times New Roman" w:hAnsi="Times New Roman" w:cs="Times New Roman"/>
          <w:sz w:val="24"/>
          <w:szCs w:val="24"/>
        </w:rPr>
        <w:t xml:space="preserve"> Igaunijā šādas tiesības </w:t>
      </w:r>
      <w:r w:rsidR="00477F1D" w:rsidRPr="00FA08DA">
        <w:rPr>
          <w:rFonts w:ascii="Times New Roman" w:hAnsi="Times New Roman" w:cs="Times New Roman"/>
          <w:sz w:val="24"/>
          <w:szCs w:val="24"/>
        </w:rPr>
        <w:t xml:space="preserve">ministriem </w:t>
      </w:r>
      <w:r w:rsidR="009C6E53" w:rsidRPr="00FA08DA">
        <w:rPr>
          <w:rFonts w:ascii="Times New Roman" w:hAnsi="Times New Roman" w:cs="Times New Roman"/>
          <w:sz w:val="24"/>
          <w:szCs w:val="24"/>
        </w:rPr>
        <w:t xml:space="preserve">ir tieši paredzētas </w:t>
      </w:r>
      <w:r w:rsidR="009C6E53" w:rsidRPr="00FA08DA">
        <w:rPr>
          <w:rFonts w:ascii="Times New Roman" w:hAnsi="Times New Roman" w:cs="Times New Roman"/>
          <w:sz w:val="24"/>
          <w:szCs w:val="24"/>
        </w:rPr>
        <w:lastRenderedPageBreak/>
        <w:t xml:space="preserve">konstitūcijā. </w:t>
      </w:r>
      <w:r w:rsidR="009918E2" w:rsidRPr="00FA08DA">
        <w:rPr>
          <w:rFonts w:ascii="Times New Roman" w:hAnsi="Times New Roman" w:cs="Times New Roman"/>
          <w:sz w:val="24"/>
          <w:szCs w:val="24"/>
        </w:rPr>
        <w:t>A</w:t>
      </w:r>
      <w:r w:rsidR="009C6E53" w:rsidRPr="00FA08DA">
        <w:rPr>
          <w:rFonts w:ascii="Times New Roman" w:hAnsi="Times New Roman" w:cs="Times New Roman"/>
          <w:sz w:val="24"/>
          <w:szCs w:val="24"/>
        </w:rPr>
        <w:t xml:space="preserve">bās valstīs darbojas arī virkne citu normatīvo aktu, kas paredz kārtību, </w:t>
      </w:r>
      <w:r w:rsidR="009918E2" w:rsidRPr="00FA08DA">
        <w:rPr>
          <w:rFonts w:ascii="Times New Roman" w:hAnsi="Times New Roman" w:cs="Times New Roman"/>
          <w:sz w:val="24"/>
          <w:szCs w:val="24"/>
        </w:rPr>
        <w:t>kādā izdod</w:t>
      </w:r>
      <w:r w:rsidR="009C6E53" w:rsidRPr="00FA08DA">
        <w:rPr>
          <w:rFonts w:ascii="Times New Roman" w:hAnsi="Times New Roman" w:cs="Times New Roman"/>
          <w:sz w:val="24"/>
          <w:szCs w:val="24"/>
        </w:rPr>
        <w:t xml:space="preserve"> ministra noteikumus, kā arī no</w:t>
      </w:r>
      <w:r w:rsidR="009918E2" w:rsidRPr="00FA08DA">
        <w:rPr>
          <w:rFonts w:ascii="Times New Roman" w:hAnsi="Times New Roman" w:cs="Times New Roman"/>
          <w:sz w:val="24"/>
          <w:szCs w:val="24"/>
        </w:rPr>
        <w:t xml:space="preserve">saka </w:t>
      </w:r>
      <w:r w:rsidR="009C6E53" w:rsidRPr="00FA08DA">
        <w:rPr>
          <w:rFonts w:ascii="Times New Roman" w:hAnsi="Times New Roman" w:cs="Times New Roman"/>
          <w:sz w:val="24"/>
          <w:szCs w:val="24"/>
        </w:rPr>
        <w:t>ministra noteikumu noformējuma prasības, kompetences robežas, pieņemšanas un kontroles mehānism</w:t>
      </w:r>
      <w:r w:rsidR="009918E2" w:rsidRPr="00FA08DA">
        <w:rPr>
          <w:rFonts w:ascii="Times New Roman" w:hAnsi="Times New Roman" w:cs="Times New Roman"/>
          <w:sz w:val="24"/>
          <w:szCs w:val="24"/>
        </w:rPr>
        <w:t>us.</w:t>
      </w:r>
    </w:p>
    <w:p w:rsidR="00321403" w:rsidRPr="00FA08DA" w:rsidRDefault="00477F1D" w:rsidP="00C924B2">
      <w:pPr>
        <w:spacing w:after="0" w:line="240" w:lineRule="auto"/>
        <w:ind w:firstLine="902"/>
        <w:jc w:val="both"/>
        <w:rPr>
          <w:rFonts w:ascii="Times New Roman" w:hAnsi="Times New Roman" w:cs="Times New Roman"/>
          <w:sz w:val="24"/>
          <w:szCs w:val="24"/>
        </w:rPr>
      </w:pPr>
      <w:r w:rsidRPr="00FA08DA">
        <w:rPr>
          <w:rFonts w:ascii="Times New Roman" w:hAnsi="Times New Roman" w:cs="Times New Roman"/>
          <w:sz w:val="24"/>
          <w:szCs w:val="24"/>
        </w:rPr>
        <w:t>I</w:t>
      </w:r>
      <w:r w:rsidR="009C6E53" w:rsidRPr="00FA08DA">
        <w:rPr>
          <w:rFonts w:ascii="Times New Roman" w:hAnsi="Times New Roman" w:cs="Times New Roman"/>
          <w:sz w:val="24"/>
          <w:szCs w:val="24"/>
        </w:rPr>
        <w:t xml:space="preserve">zvērtējot ministra noteikumu institūta ieviešanas iespējas mūsu valstī, </w:t>
      </w:r>
      <w:r w:rsidRPr="00FA08DA">
        <w:rPr>
          <w:rFonts w:ascii="Times New Roman" w:hAnsi="Times New Roman" w:cs="Times New Roman"/>
          <w:sz w:val="24"/>
          <w:szCs w:val="24"/>
        </w:rPr>
        <w:t>jāatzīmē</w:t>
      </w:r>
      <w:r w:rsidR="009C6E53" w:rsidRPr="00FA08DA">
        <w:rPr>
          <w:rFonts w:ascii="Times New Roman" w:hAnsi="Times New Roman" w:cs="Times New Roman"/>
          <w:sz w:val="24"/>
          <w:szCs w:val="24"/>
        </w:rPr>
        <w:t xml:space="preserve">, ka </w:t>
      </w:r>
      <w:r w:rsidR="00C52F8D" w:rsidRPr="00FA08DA">
        <w:rPr>
          <w:rFonts w:ascii="Times New Roman" w:hAnsi="Times New Roman" w:cs="Times New Roman"/>
          <w:sz w:val="24"/>
          <w:szCs w:val="24"/>
        </w:rPr>
        <w:t>ministr</w:t>
      </w:r>
      <w:r w:rsidRPr="00FA08DA">
        <w:rPr>
          <w:rFonts w:ascii="Times New Roman" w:hAnsi="Times New Roman" w:cs="Times New Roman"/>
          <w:sz w:val="24"/>
          <w:szCs w:val="24"/>
        </w:rPr>
        <w:t>a</w:t>
      </w:r>
      <w:r w:rsidR="00C52F8D" w:rsidRPr="00FA08DA">
        <w:rPr>
          <w:rFonts w:ascii="Times New Roman" w:hAnsi="Times New Roman" w:cs="Times New Roman"/>
          <w:sz w:val="24"/>
          <w:szCs w:val="24"/>
        </w:rPr>
        <w:t xml:space="preserve"> noteikumu izdošanas procedūra paātrinātu un atvieglotu normatīvo aktu jaunrades procesu katra ministra kompetences ietvaros</w:t>
      </w:r>
      <w:r w:rsidR="00253448" w:rsidRPr="00FA08DA">
        <w:rPr>
          <w:rFonts w:ascii="Times New Roman" w:hAnsi="Times New Roman" w:cs="Times New Roman"/>
          <w:sz w:val="24"/>
          <w:szCs w:val="24"/>
        </w:rPr>
        <w:t xml:space="preserve">, samazinot normatīvo aktu jaunrades radītu administratīvo slogu </w:t>
      </w:r>
      <w:r w:rsidRPr="00FA08DA">
        <w:rPr>
          <w:rFonts w:ascii="Times New Roman" w:hAnsi="Times New Roman" w:cs="Times New Roman"/>
          <w:sz w:val="24"/>
          <w:szCs w:val="24"/>
        </w:rPr>
        <w:t>Ministru kabinetam.</w:t>
      </w:r>
      <w:r w:rsidR="00C52F8D" w:rsidRPr="00FA08DA">
        <w:rPr>
          <w:rFonts w:ascii="Times New Roman" w:hAnsi="Times New Roman" w:cs="Times New Roman"/>
          <w:sz w:val="24"/>
          <w:szCs w:val="24"/>
        </w:rPr>
        <w:t xml:space="preserve"> Taču </w:t>
      </w:r>
      <w:r w:rsidRPr="00FA08DA">
        <w:rPr>
          <w:rFonts w:ascii="Times New Roman" w:hAnsi="Times New Roman" w:cs="Times New Roman"/>
          <w:sz w:val="24"/>
          <w:szCs w:val="24"/>
        </w:rPr>
        <w:t>vienlaikus jāatzīmē, ka tiesību normu izdevēja maiņa pati par sevi nesamazinā</w:t>
      </w:r>
      <w:r w:rsidR="00B07D6A" w:rsidRPr="00FA08DA">
        <w:rPr>
          <w:rFonts w:ascii="Times New Roman" w:hAnsi="Times New Roman" w:cs="Times New Roman"/>
          <w:sz w:val="24"/>
          <w:szCs w:val="24"/>
        </w:rPr>
        <w:t>tu</w:t>
      </w:r>
      <w:r w:rsidRPr="00FA08DA">
        <w:rPr>
          <w:rFonts w:ascii="Times New Roman" w:hAnsi="Times New Roman" w:cs="Times New Roman"/>
          <w:sz w:val="24"/>
          <w:szCs w:val="24"/>
        </w:rPr>
        <w:t xml:space="preserve"> normatīvā regulējuma apjomu un arī nenodrošinā</w:t>
      </w:r>
      <w:r w:rsidR="00E457C0" w:rsidRPr="00FA08DA">
        <w:rPr>
          <w:rFonts w:ascii="Times New Roman" w:hAnsi="Times New Roman" w:cs="Times New Roman"/>
          <w:sz w:val="24"/>
          <w:szCs w:val="24"/>
        </w:rPr>
        <w:t>tu</w:t>
      </w:r>
      <w:r w:rsidRPr="00FA08DA">
        <w:rPr>
          <w:rFonts w:ascii="Times New Roman" w:hAnsi="Times New Roman" w:cs="Times New Roman"/>
          <w:sz w:val="24"/>
          <w:szCs w:val="24"/>
        </w:rPr>
        <w:t xml:space="preserve"> tā kvalitāti. Tieši otrādi – ministra noteikumu institūta ieviešana varētu negatīvi ietekmēt tiesiskā regulējuma kvalitāti, ņemot vērā šaurāku saskaņošanas procesu</w:t>
      </w:r>
      <w:r w:rsidR="00BA6917" w:rsidRPr="00FA08DA">
        <w:rPr>
          <w:rFonts w:ascii="Times New Roman" w:hAnsi="Times New Roman" w:cs="Times New Roman"/>
          <w:sz w:val="24"/>
          <w:szCs w:val="24"/>
        </w:rPr>
        <w:t>, kā arī</w:t>
      </w:r>
      <w:r w:rsidRPr="00FA08DA">
        <w:rPr>
          <w:rFonts w:ascii="Times New Roman" w:hAnsi="Times New Roman" w:cs="Times New Roman"/>
          <w:sz w:val="24"/>
          <w:szCs w:val="24"/>
        </w:rPr>
        <w:t xml:space="preserve"> iespējamu kompetenču pārklāšanos un līdz ar to arī iespējamās pretrunas starp dažādu ministru izdotajiem noteikumiem. </w:t>
      </w:r>
    </w:p>
    <w:p w:rsidR="00E10AC9" w:rsidRPr="00FA08DA" w:rsidRDefault="00933014" w:rsidP="00A578A8">
      <w:pPr>
        <w:spacing w:after="0" w:line="240" w:lineRule="auto"/>
        <w:ind w:firstLine="902"/>
        <w:jc w:val="both"/>
        <w:rPr>
          <w:rFonts w:ascii="Times New Roman" w:hAnsi="Times New Roman" w:cs="Times New Roman"/>
          <w:sz w:val="24"/>
          <w:szCs w:val="24"/>
        </w:rPr>
      </w:pPr>
      <w:r w:rsidRPr="00FA08DA">
        <w:rPr>
          <w:rFonts w:ascii="Times New Roman" w:hAnsi="Times New Roman" w:cs="Times New Roman"/>
          <w:sz w:val="24"/>
          <w:szCs w:val="24"/>
        </w:rPr>
        <w:t>Ņemot vēr</w:t>
      </w:r>
      <w:r w:rsidR="00810933" w:rsidRPr="00FA08DA">
        <w:rPr>
          <w:rFonts w:ascii="Times New Roman" w:hAnsi="Times New Roman" w:cs="Times New Roman"/>
          <w:sz w:val="24"/>
          <w:szCs w:val="24"/>
        </w:rPr>
        <w:t>ā</w:t>
      </w:r>
      <w:r w:rsidRPr="00FA08DA">
        <w:rPr>
          <w:rFonts w:ascii="Times New Roman" w:hAnsi="Times New Roman" w:cs="Times New Roman"/>
          <w:sz w:val="24"/>
          <w:szCs w:val="24"/>
        </w:rPr>
        <w:t xml:space="preserve"> minēto, </w:t>
      </w:r>
      <w:r w:rsidR="00541612" w:rsidRPr="00FA08DA">
        <w:rPr>
          <w:rFonts w:ascii="Times New Roman" w:hAnsi="Times New Roman" w:cs="Times New Roman"/>
          <w:sz w:val="24"/>
          <w:szCs w:val="24"/>
        </w:rPr>
        <w:t>ministra noteikumu institūta ieviešana nav vērtējama kā risinājums normatīvo aktu skaita un apjoma samazināšanai vai kvalitātes uzlabošanai</w:t>
      </w:r>
      <w:r w:rsidR="004D63D4" w:rsidRPr="00FA08DA">
        <w:rPr>
          <w:rFonts w:ascii="Times New Roman" w:hAnsi="Times New Roman" w:cs="Times New Roman"/>
          <w:sz w:val="24"/>
          <w:szCs w:val="24"/>
        </w:rPr>
        <w:t>.</w:t>
      </w:r>
    </w:p>
    <w:p w:rsidR="00A578A8" w:rsidRPr="00FA08DA" w:rsidRDefault="00A578A8" w:rsidP="00A578A8">
      <w:pPr>
        <w:spacing w:after="0" w:line="240" w:lineRule="auto"/>
        <w:ind w:firstLine="902"/>
        <w:jc w:val="both"/>
        <w:rPr>
          <w:rFonts w:ascii="Times New Roman" w:hAnsi="Times New Roman" w:cs="Times New Roman"/>
          <w:color w:val="000000" w:themeColor="text1"/>
          <w:sz w:val="24"/>
          <w:szCs w:val="24"/>
        </w:rPr>
      </w:pPr>
    </w:p>
    <w:p w:rsidR="00662929" w:rsidRPr="00FA08DA" w:rsidRDefault="00662929" w:rsidP="00A578A8">
      <w:pPr>
        <w:spacing w:after="0" w:line="240" w:lineRule="auto"/>
        <w:ind w:firstLine="902"/>
        <w:jc w:val="both"/>
        <w:rPr>
          <w:rFonts w:ascii="Times New Roman" w:hAnsi="Times New Roman" w:cs="Times New Roman"/>
          <w:color w:val="000000" w:themeColor="text1"/>
          <w:sz w:val="24"/>
          <w:szCs w:val="24"/>
        </w:rPr>
      </w:pPr>
    </w:p>
    <w:p w:rsidR="007E6235" w:rsidRPr="00FA08DA" w:rsidRDefault="00613B67" w:rsidP="00DC0E6F">
      <w:pPr>
        <w:pStyle w:val="Stils11"/>
        <w:numPr>
          <w:ilvl w:val="1"/>
          <w:numId w:val="17"/>
        </w:numPr>
        <w:tabs>
          <w:tab w:val="left" w:pos="284"/>
          <w:tab w:val="left" w:pos="567"/>
        </w:tabs>
        <w:spacing w:before="0" w:line="240" w:lineRule="auto"/>
        <w:ind w:left="0" w:firstLine="0"/>
        <w:rPr>
          <w:color w:val="000000" w:themeColor="text1"/>
        </w:rPr>
      </w:pPr>
      <w:r w:rsidRPr="00FA08DA">
        <w:rPr>
          <w:color w:val="000000" w:themeColor="text1"/>
        </w:rPr>
        <w:t>Normatīvā akta teksta sagatavošana</w:t>
      </w:r>
    </w:p>
    <w:p w:rsidR="003871D4" w:rsidRPr="00FA08DA" w:rsidRDefault="003871D4" w:rsidP="003871D4">
      <w:pPr>
        <w:pStyle w:val="Stils11"/>
        <w:tabs>
          <w:tab w:val="left" w:pos="284"/>
          <w:tab w:val="left" w:pos="567"/>
        </w:tabs>
        <w:spacing w:before="0" w:line="240" w:lineRule="auto"/>
        <w:jc w:val="left"/>
      </w:pPr>
    </w:p>
    <w:p w:rsidR="005637C8" w:rsidRPr="00FA08DA" w:rsidRDefault="005637C8" w:rsidP="005637C8">
      <w:pPr>
        <w:spacing w:after="0" w:line="240" w:lineRule="auto"/>
        <w:ind w:firstLine="709"/>
        <w:jc w:val="both"/>
        <w:rPr>
          <w:rFonts w:ascii="Times New Roman" w:hAnsi="Times New Roman" w:cs="Times New Roman"/>
          <w:sz w:val="24"/>
          <w:szCs w:val="24"/>
        </w:rPr>
      </w:pPr>
      <w:r w:rsidRPr="00FA08DA">
        <w:rPr>
          <w:rFonts w:ascii="Times New Roman" w:hAnsi="Times New Roman" w:cs="Times New Roman"/>
          <w:sz w:val="24"/>
          <w:szCs w:val="24"/>
        </w:rPr>
        <w:t>Normatīv</w:t>
      </w:r>
      <w:r w:rsidR="00727B7D" w:rsidRPr="00FA08DA">
        <w:rPr>
          <w:rFonts w:ascii="Times New Roman" w:hAnsi="Times New Roman" w:cs="Times New Roman"/>
          <w:sz w:val="24"/>
          <w:szCs w:val="24"/>
        </w:rPr>
        <w:t>ā</w:t>
      </w:r>
      <w:r w:rsidRPr="00FA08DA">
        <w:rPr>
          <w:rFonts w:ascii="Times New Roman" w:hAnsi="Times New Roman" w:cs="Times New Roman"/>
          <w:sz w:val="24"/>
          <w:szCs w:val="24"/>
        </w:rPr>
        <w:t xml:space="preserve"> akt</w:t>
      </w:r>
      <w:r w:rsidR="00727B7D" w:rsidRPr="00FA08DA">
        <w:rPr>
          <w:rFonts w:ascii="Times New Roman" w:hAnsi="Times New Roman" w:cs="Times New Roman"/>
          <w:sz w:val="24"/>
          <w:szCs w:val="24"/>
        </w:rPr>
        <w:t>a</w:t>
      </w:r>
      <w:r w:rsidRPr="00FA08DA">
        <w:rPr>
          <w:rFonts w:ascii="Times New Roman" w:hAnsi="Times New Roman" w:cs="Times New Roman"/>
          <w:sz w:val="24"/>
          <w:szCs w:val="24"/>
        </w:rPr>
        <w:t xml:space="preserve"> tekst</w:t>
      </w:r>
      <w:r w:rsidR="00727B7D" w:rsidRPr="00FA08DA">
        <w:rPr>
          <w:rFonts w:ascii="Times New Roman" w:hAnsi="Times New Roman" w:cs="Times New Roman"/>
          <w:sz w:val="24"/>
          <w:szCs w:val="24"/>
        </w:rPr>
        <w:t>a</w:t>
      </w:r>
      <w:r w:rsidRPr="00FA08DA">
        <w:rPr>
          <w:rFonts w:ascii="Times New Roman" w:hAnsi="Times New Roman" w:cs="Times New Roman"/>
          <w:sz w:val="24"/>
          <w:szCs w:val="24"/>
        </w:rPr>
        <w:t>m ir valstiski nozīmīga loma. Lai normatīv</w:t>
      </w:r>
      <w:r w:rsidR="00727B7D" w:rsidRPr="00FA08DA">
        <w:rPr>
          <w:rFonts w:ascii="Times New Roman" w:hAnsi="Times New Roman" w:cs="Times New Roman"/>
          <w:sz w:val="24"/>
          <w:szCs w:val="24"/>
        </w:rPr>
        <w:t>ais</w:t>
      </w:r>
      <w:r w:rsidRPr="00FA08DA">
        <w:rPr>
          <w:rFonts w:ascii="Times New Roman" w:hAnsi="Times New Roman" w:cs="Times New Roman"/>
          <w:sz w:val="24"/>
          <w:szCs w:val="24"/>
        </w:rPr>
        <w:t xml:space="preserve"> akt</w:t>
      </w:r>
      <w:r w:rsidR="00727B7D" w:rsidRPr="00FA08DA">
        <w:rPr>
          <w:rFonts w:ascii="Times New Roman" w:hAnsi="Times New Roman" w:cs="Times New Roman"/>
          <w:sz w:val="24"/>
          <w:szCs w:val="24"/>
        </w:rPr>
        <w:t>s</w:t>
      </w:r>
      <w:r w:rsidRPr="00FA08DA">
        <w:rPr>
          <w:rFonts w:ascii="Times New Roman" w:hAnsi="Times New Roman" w:cs="Times New Roman"/>
          <w:sz w:val="24"/>
          <w:szCs w:val="24"/>
        </w:rPr>
        <w:t xml:space="preserve"> sekmīgi </w:t>
      </w:r>
      <w:r w:rsidR="00FF7134" w:rsidRPr="00FA08DA">
        <w:rPr>
          <w:rFonts w:ascii="Times New Roman" w:hAnsi="Times New Roman" w:cs="Times New Roman"/>
          <w:sz w:val="24"/>
          <w:szCs w:val="24"/>
        </w:rPr>
        <w:t>pildītu savu uzdevumu</w:t>
      </w:r>
      <w:r w:rsidRPr="00FA08DA">
        <w:rPr>
          <w:rFonts w:ascii="Times New Roman" w:hAnsi="Times New Roman" w:cs="Times New Roman"/>
          <w:sz w:val="24"/>
          <w:szCs w:val="24"/>
        </w:rPr>
        <w:t>, t</w:t>
      </w:r>
      <w:r w:rsidR="00727B7D" w:rsidRPr="00FA08DA">
        <w:rPr>
          <w:rFonts w:ascii="Times New Roman" w:hAnsi="Times New Roman" w:cs="Times New Roman"/>
          <w:sz w:val="24"/>
          <w:szCs w:val="24"/>
        </w:rPr>
        <w:t>ā</w:t>
      </w:r>
      <w:r w:rsidRPr="00FA08DA">
        <w:rPr>
          <w:rFonts w:ascii="Times New Roman" w:hAnsi="Times New Roman" w:cs="Times New Roman"/>
          <w:sz w:val="24"/>
          <w:szCs w:val="24"/>
        </w:rPr>
        <w:t xml:space="preserve"> valodai jābūt precīzai, skaidrai, vienkāršai, lakoniskai un stilistiski vienotai. Normatīvā akta teksta valodā būtiska nozīme ir visam: pareizai vārda izvēlei, vārdu secībai, gramatisko formu izvēlei un teikuma daļu secībai, pieturzīmēm, tehniskiem izcēlumiem, nosaukumiem, dalījumam punktos un apakšpunktos, likumā – dalījumam pantos u</w:t>
      </w:r>
      <w:r w:rsidR="00541612" w:rsidRPr="00FA08DA">
        <w:rPr>
          <w:rFonts w:ascii="Times New Roman" w:hAnsi="Times New Roman" w:cs="Times New Roman"/>
          <w:sz w:val="24"/>
          <w:szCs w:val="24"/>
        </w:rPr>
        <w:t>tt</w:t>
      </w:r>
      <w:r w:rsidRPr="00FA08DA">
        <w:rPr>
          <w:rFonts w:ascii="Times New Roman" w:hAnsi="Times New Roman" w:cs="Times New Roman"/>
          <w:sz w:val="24"/>
          <w:szCs w:val="24"/>
        </w:rPr>
        <w:t xml:space="preserve">. </w:t>
      </w:r>
    </w:p>
    <w:p w:rsidR="005637C8" w:rsidRPr="00FA08DA" w:rsidRDefault="00D93691" w:rsidP="000F09A1">
      <w:pPr>
        <w:spacing w:after="0" w:line="240" w:lineRule="auto"/>
        <w:ind w:firstLine="709"/>
        <w:jc w:val="both"/>
        <w:rPr>
          <w:rFonts w:ascii="Times New Roman" w:hAnsi="Times New Roman" w:cs="Times New Roman"/>
          <w:sz w:val="24"/>
          <w:szCs w:val="24"/>
        </w:rPr>
      </w:pPr>
      <w:r w:rsidRPr="00FA08DA">
        <w:rPr>
          <w:rFonts w:ascii="Times New Roman" w:hAnsi="Times New Roman" w:cs="Times New Roman"/>
          <w:sz w:val="24"/>
          <w:szCs w:val="24"/>
        </w:rPr>
        <w:t>Normatīvajos aktos ietvertās</w:t>
      </w:r>
      <w:r w:rsidR="005637C8" w:rsidRPr="00FA08DA">
        <w:rPr>
          <w:rFonts w:ascii="Times New Roman" w:hAnsi="Times New Roman" w:cs="Times New Roman"/>
          <w:sz w:val="24"/>
          <w:szCs w:val="24"/>
        </w:rPr>
        <w:t xml:space="preserve"> tiesību normas </w:t>
      </w:r>
      <w:r w:rsidRPr="00FA08DA">
        <w:rPr>
          <w:rFonts w:ascii="Times New Roman" w:hAnsi="Times New Roman" w:cs="Times New Roman"/>
          <w:sz w:val="24"/>
          <w:szCs w:val="24"/>
        </w:rPr>
        <w:t xml:space="preserve">veido vienotu </w:t>
      </w:r>
      <w:r w:rsidR="005637C8" w:rsidRPr="00FA08DA">
        <w:rPr>
          <w:rFonts w:ascii="Times New Roman" w:hAnsi="Times New Roman" w:cs="Times New Roman"/>
          <w:sz w:val="24"/>
          <w:szCs w:val="24"/>
        </w:rPr>
        <w:t>tiesību telpu, kurā mēs dzīvojam, strādājam un veidojam attiecības.</w:t>
      </w:r>
      <w:r w:rsidR="008C4524" w:rsidRPr="00FA08DA">
        <w:rPr>
          <w:rFonts w:ascii="Times New Roman" w:hAnsi="Times New Roman" w:cs="Times New Roman"/>
          <w:sz w:val="24"/>
          <w:szCs w:val="24"/>
        </w:rPr>
        <w:t xml:space="preserve"> </w:t>
      </w:r>
      <w:r w:rsidR="005637C8" w:rsidRPr="00FA08DA">
        <w:rPr>
          <w:rFonts w:ascii="Times New Roman" w:hAnsi="Times New Roman" w:cs="Times New Roman"/>
          <w:sz w:val="24"/>
          <w:szCs w:val="24"/>
        </w:rPr>
        <w:t xml:space="preserve">Ņemot vērā minēto, katram normatīvā akta izstrādātājam ir jāapzinās, ka viņa izstrādātais normatīvais akts ir tikai </w:t>
      </w:r>
      <w:r w:rsidR="00E61B20" w:rsidRPr="00FA08DA">
        <w:rPr>
          <w:rFonts w:ascii="Times New Roman" w:hAnsi="Times New Roman" w:cs="Times New Roman"/>
          <w:sz w:val="24"/>
          <w:szCs w:val="24"/>
        </w:rPr>
        <w:t>daļa</w:t>
      </w:r>
      <w:r w:rsidR="005637C8" w:rsidRPr="00FA08DA">
        <w:rPr>
          <w:rFonts w:ascii="Times New Roman" w:hAnsi="Times New Roman" w:cs="Times New Roman"/>
          <w:sz w:val="24"/>
          <w:szCs w:val="24"/>
        </w:rPr>
        <w:t xml:space="preserve"> no vienota veseluma</w:t>
      </w:r>
      <w:r w:rsidR="00541612" w:rsidRPr="00FA08DA">
        <w:rPr>
          <w:rFonts w:ascii="Times New Roman" w:hAnsi="Times New Roman" w:cs="Times New Roman"/>
          <w:sz w:val="24"/>
          <w:szCs w:val="24"/>
        </w:rPr>
        <w:t> </w:t>
      </w:r>
      <w:r w:rsidR="005637C8" w:rsidRPr="00FA08DA">
        <w:rPr>
          <w:rFonts w:ascii="Times New Roman" w:hAnsi="Times New Roman" w:cs="Times New Roman"/>
          <w:sz w:val="24"/>
          <w:szCs w:val="24"/>
        </w:rPr>
        <w:t>– tiesību sistēmas. Katram normatīvajam aktam jāiekļaujas pastāvošajā tiesību sistēmā, saglabājot tās loģisko struktūru</w:t>
      </w:r>
      <w:r w:rsidR="001669A6" w:rsidRPr="00FA08DA">
        <w:rPr>
          <w:rFonts w:ascii="Times New Roman" w:hAnsi="Times New Roman" w:cs="Times New Roman"/>
          <w:b/>
          <w:sz w:val="24"/>
          <w:szCs w:val="24"/>
        </w:rPr>
        <w:t>.</w:t>
      </w:r>
      <w:r w:rsidR="00BB4BD3" w:rsidRPr="00FA08DA">
        <w:rPr>
          <w:rStyle w:val="Vresatsauce"/>
          <w:rFonts w:ascii="Times New Roman" w:hAnsi="Times New Roman" w:cs="Times New Roman"/>
          <w:sz w:val="24"/>
          <w:szCs w:val="24"/>
        </w:rPr>
        <w:t xml:space="preserve"> </w:t>
      </w:r>
      <w:r w:rsidR="00BB4BD3" w:rsidRPr="00FA08DA">
        <w:rPr>
          <w:rStyle w:val="Vresatsauce"/>
          <w:rFonts w:ascii="Times New Roman" w:hAnsi="Times New Roman" w:cs="Times New Roman"/>
          <w:sz w:val="24"/>
          <w:szCs w:val="24"/>
        </w:rPr>
        <w:footnoteReference w:id="15"/>
      </w:r>
      <w:r w:rsidR="000F09A1" w:rsidRPr="00FA08DA">
        <w:rPr>
          <w:rFonts w:ascii="Times New Roman" w:hAnsi="Times New Roman" w:cs="Times New Roman"/>
          <w:sz w:val="24"/>
          <w:szCs w:val="24"/>
        </w:rPr>
        <w:t xml:space="preserve"> </w:t>
      </w:r>
      <w:r w:rsidR="005637C8" w:rsidRPr="00FA08DA">
        <w:rPr>
          <w:rFonts w:ascii="Times New Roman" w:hAnsi="Times New Roman" w:cs="Times New Roman"/>
          <w:sz w:val="24"/>
          <w:szCs w:val="24"/>
        </w:rPr>
        <w:t xml:space="preserve">Ja normatīvo aktu izstrādā, nemēģinot to veidot kā harmonisku tiesību sistēmas sastāvdaļu, tad šāds normatīvais akts neizbēgami nonāk pretrunā ar </w:t>
      </w:r>
      <w:r w:rsidR="00FF7647" w:rsidRPr="00FA08DA">
        <w:rPr>
          <w:rFonts w:ascii="Times New Roman" w:hAnsi="Times New Roman" w:cs="Times New Roman"/>
          <w:sz w:val="24"/>
          <w:szCs w:val="24"/>
        </w:rPr>
        <w:t>citiem normatīviem aktiem</w:t>
      </w:r>
      <w:r w:rsidR="000F09A1" w:rsidRPr="00FA08DA">
        <w:rPr>
          <w:rFonts w:ascii="Times New Roman" w:hAnsi="Times New Roman" w:cs="Times New Roman"/>
          <w:sz w:val="24"/>
          <w:szCs w:val="24"/>
        </w:rPr>
        <w:t xml:space="preserve"> un tiesību</w:t>
      </w:r>
      <w:r w:rsidR="00FF7647" w:rsidRPr="00FA08DA">
        <w:rPr>
          <w:rFonts w:ascii="Times New Roman" w:hAnsi="Times New Roman" w:cs="Times New Roman"/>
          <w:sz w:val="24"/>
          <w:szCs w:val="24"/>
        </w:rPr>
        <w:t xml:space="preserve"> </w:t>
      </w:r>
      <w:r w:rsidR="005637C8" w:rsidRPr="00FA08DA">
        <w:rPr>
          <w:rFonts w:ascii="Times New Roman" w:hAnsi="Times New Roman" w:cs="Times New Roman"/>
          <w:sz w:val="24"/>
          <w:szCs w:val="24"/>
        </w:rPr>
        <w:t>principiem</w:t>
      </w:r>
      <w:r w:rsidR="00974981" w:rsidRPr="00FA08DA">
        <w:rPr>
          <w:rFonts w:ascii="Times New Roman" w:hAnsi="Times New Roman" w:cs="Times New Roman"/>
          <w:sz w:val="24"/>
          <w:szCs w:val="24"/>
        </w:rPr>
        <w:t>, kā arī rada papildus administratīvos un fina</w:t>
      </w:r>
      <w:r w:rsidR="00755C10" w:rsidRPr="00FA08DA">
        <w:rPr>
          <w:rFonts w:ascii="Times New Roman" w:hAnsi="Times New Roman" w:cs="Times New Roman"/>
          <w:sz w:val="24"/>
          <w:szCs w:val="24"/>
        </w:rPr>
        <w:t>n</w:t>
      </w:r>
      <w:r w:rsidR="00974981" w:rsidRPr="00FA08DA">
        <w:rPr>
          <w:rFonts w:ascii="Times New Roman" w:hAnsi="Times New Roman" w:cs="Times New Roman"/>
          <w:sz w:val="24"/>
          <w:szCs w:val="24"/>
        </w:rPr>
        <w:t>šu izdevumus</w:t>
      </w:r>
      <w:r w:rsidR="005637C8" w:rsidRPr="00FA08DA">
        <w:rPr>
          <w:rFonts w:ascii="Times New Roman" w:hAnsi="Times New Roman" w:cs="Times New Roman"/>
          <w:sz w:val="24"/>
          <w:szCs w:val="24"/>
        </w:rPr>
        <w:t>.</w:t>
      </w:r>
    </w:p>
    <w:p w:rsidR="00FF7647" w:rsidRPr="00FA08DA" w:rsidRDefault="00FF7647" w:rsidP="00FF7647">
      <w:pPr>
        <w:spacing w:after="0" w:line="240" w:lineRule="auto"/>
        <w:ind w:firstLine="709"/>
        <w:jc w:val="both"/>
        <w:rPr>
          <w:rFonts w:ascii="Times New Roman" w:hAnsi="Times New Roman" w:cs="Times New Roman"/>
          <w:sz w:val="24"/>
          <w:szCs w:val="24"/>
        </w:rPr>
      </w:pPr>
      <w:r w:rsidRPr="00FA08DA">
        <w:rPr>
          <w:rFonts w:ascii="Times New Roman" w:hAnsi="Times New Roman" w:cs="Times New Roman"/>
          <w:sz w:val="24"/>
          <w:szCs w:val="24"/>
        </w:rPr>
        <w:t>Normatīvais akts jāizstrādā, balstoties uz tiesību ētikas, morāles un taisnīgu</w:t>
      </w:r>
      <w:r w:rsidRPr="00FA08DA">
        <w:rPr>
          <w:rFonts w:ascii="Times New Roman" w:hAnsi="Times New Roman" w:cs="Times New Roman"/>
          <w:sz w:val="24"/>
          <w:szCs w:val="24"/>
        </w:rPr>
        <w:softHyphen/>
        <w:t>ma principiem. Ja normatīvo aktu izstrādā, balstoties tikai uz acumirklī radušos problēmu šķietamu risinājumu, neizdosies izveidot vienotu un sabiedrības interesēm atbilstošu tiesību sistēmu. Jo šāda tiesību sistēma būs iekšēji pretrunīga</w:t>
      </w:r>
      <w:r w:rsidR="00045560" w:rsidRPr="00FA08DA">
        <w:rPr>
          <w:rFonts w:ascii="Times New Roman" w:hAnsi="Times New Roman" w:cs="Times New Roman"/>
          <w:sz w:val="24"/>
          <w:szCs w:val="24"/>
        </w:rPr>
        <w:t>,</w:t>
      </w:r>
      <w:r w:rsidRPr="00FA08DA">
        <w:rPr>
          <w:rFonts w:ascii="Times New Roman" w:hAnsi="Times New Roman" w:cs="Times New Roman"/>
          <w:sz w:val="24"/>
          <w:szCs w:val="24"/>
        </w:rPr>
        <w:t xml:space="preserve"> un normatīvie akti tiks nekorekti interpretēti, kā rezultātā tie būs grūti piemērojami un tajos būs nepieciešams izdarīt grozījumus.</w:t>
      </w:r>
    </w:p>
    <w:p w:rsidR="00FF7647" w:rsidRPr="00FA08DA" w:rsidRDefault="00FF7647" w:rsidP="00FF7647">
      <w:pPr>
        <w:spacing w:after="0" w:line="240" w:lineRule="auto"/>
        <w:ind w:firstLine="709"/>
        <w:jc w:val="both"/>
        <w:rPr>
          <w:rFonts w:ascii="Times New Roman" w:hAnsi="Times New Roman" w:cs="Times New Roman"/>
          <w:sz w:val="24"/>
          <w:szCs w:val="24"/>
        </w:rPr>
      </w:pPr>
      <w:r w:rsidRPr="00FA08DA">
        <w:rPr>
          <w:rFonts w:ascii="Times New Roman" w:hAnsi="Times New Roman" w:cs="Times New Roman"/>
          <w:sz w:val="24"/>
          <w:szCs w:val="24"/>
        </w:rPr>
        <w:t>Normatīvā akta izstrādāšanā nevar runāt par svarīgām un nesvarīgām lietām. Jo normatīvā akta izstrādāšanā svarīgs ir viss – sākot no tā atbilstības Satversmei</w:t>
      </w:r>
      <w:r w:rsidR="00541612" w:rsidRPr="00FA08DA">
        <w:rPr>
          <w:rFonts w:ascii="Times New Roman" w:hAnsi="Times New Roman" w:cs="Times New Roman"/>
          <w:sz w:val="24"/>
          <w:szCs w:val="24"/>
        </w:rPr>
        <w:t xml:space="preserve"> un</w:t>
      </w:r>
      <w:r w:rsidRPr="00FA08DA">
        <w:rPr>
          <w:rFonts w:ascii="Times New Roman" w:hAnsi="Times New Roman" w:cs="Times New Roman"/>
          <w:sz w:val="24"/>
          <w:szCs w:val="24"/>
        </w:rPr>
        <w:t xml:space="preserve"> beidzot ar komata vai punkta pareizu lietošanu. Normatīvā akta kvalitāte lielā mērā ir atkarīga no tā, cik precīzi normatīvā akta izstrādes procesā tiks ievērota juridiskā tehnika – paņēmienu un noteikumu kopums, kas tiek izmantots normatīvo aktu izstrādāšanā un noformēšanā.</w:t>
      </w:r>
    </w:p>
    <w:p w:rsidR="00E10AC9" w:rsidRPr="00FA08DA" w:rsidRDefault="00FF7647" w:rsidP="00BD1B1E">
      <w:pPr>
        <w:spacing w:after="0" w:line="240" w:lineRule="auto"/>
        <w:ind w:firstLine="709"/>
        <w:jc w:val="both"/>
        <w:rPr>
          <w:rFonts w:ascii="Times New Roman" w:hAnsi="Times New Roman" w:cs="Times New Roman"/>
          <w:sz w:val="24"/>
          <w:szCs w:val="24"/>
        </w:rPr>
      </w:pPr>
      <w:r w:rsidRPr="00FA08DA">
        <w:rPr>
          <w:rFonts w:ascii="Times New Roman" w:hAnsi="Times New Roman" w:cs="Times New Roman"/>
          <w:sz w:val="24"/>
          <w:szCs w:val="24"/>
        </w:rPr>
        <w:t xml:space="preserve">Arī normatīvā akta piemērošanas efektivitāte lielā mērā ir atkarīga no tā, cik korekti un nepārprotami lietoti juridiskie </w:t>
      </w:r>
      <w:r w:rsidR="00541612" w:rsidRPr="00FA08DA">
        <w:rPr>
          <w:rFonts w:ascii="Times New Roman" w:hAnsi="Times New Roman" w:cs="Times New Roman"/>
          <w:sz w:val="24"/>
          <w:szCs w:val="24"/>
        </w:rPr>
        <w:t>izteicieni</w:t>
      </w:r>
      <w:r w:rsidRPr="00FA08DA">
        <w:rPr>
          <w:rFonts w:ascii="Times New Roman" w:hAnsi="Times New Roman" w:cs="Times New Roman"/>
          <w:sz w:val="24"/>
          <w:szCs w:val="24"/>
        </w:rPr>
        <w:t>, cik secīgi tie virknēti un savstarpēji loģiski saistīti un cik precīzi izvēlēti un lietoti termini. Satura precizitāte ir atkarīga no izteiksmes precizitātes. Savukārt izteiksmes precizitāti nodrošina valodas normu ievērošana.</w:t>
      </w:r>
    </w:p>
    <w:p w:rsidR="00BD1B1E" w:rsidRPr="00FA08DA" w:rsidRDefault="00BD1B1E" w:rsidP="00BD1B1E">
      <w:pPr>
        <w:spacing w:after="0" w:line="240" w:lineRule="auto"/>
        <w:ind w:firstLine="709"/>
        <w:jc w:val="both"/>
        <w:rPr>
          <w:rFonts w:ascii="Times New Roman" w:hAnsi="Times New Roman" w:cs="Times New Roman"/>
          <w:sz w:val="24"/>
          <w:szCs w:val="24"/>
        </w:rPr>
      </w:pPr>
    </w:p>
    <w:p w:rsidR="00961506" w:rsidRPr="00FA08DA" w:rsidRDefault="00961506" w:rsidP="00BD1B1E">
      <w:pPr>
        <w:spacing w:after="0" w:line="240" w:lineRule="auto"/>
        <w:ind w:firstLine="709"/>
        <w:jc w:val="both"/>
        <w:rPr>
          <w:rFonts w:ascii="Times New Roman" w:hAnsi="Times New Roman" w:cs="Times New Roman"/>
          <w:sz w:val="24"/>
          <w:szCs w:val="24"/>
        </w:rPr>
      </w:pPr>
    </w:p>
    <w:p w:rsidR="00B43633" w:rsidRPr="00FA08DA" w:rsidRDefault="00B43633" w:rsidP="00DC0E6F">
      <w:pPr>
        <w:pStyle w:val="Sarakstarindkopa"/>
        <w:numPr>
          <w:ilvl w:val="2"/>
          <w:numId w:val="17"/>
        </w:numPr>
        <w:spacing w:after="0" w:line="240" w:lineRule="auto"/>
        <w:ind w:left="0" w:firstLine="709"/>
        <w:jc w:val="both"/>
        <w:rPr>
          <w:rFonts w:ascii="Times New Roman" w:hAnsi="Times New Roman" w:cs="Times New Roman"/>
          <w:sz w:val="24"/>
          <w:szCs w:val="24"/>
        </w:rPr>
      </w:pPr>
      <w:r w:rsidRPr="00FA08DA">
        <w:rPr>
          <w:rFonts w:ascii="Times New Roman" w:hAnsi="Times New Roman" w:cs="Times New Roman"/>
          <w:b/>
          <w:sz w:val="24"/>
          <w:szCs w:val="24"/>
        </w:rPr>
        <w:lastRenderedPageBreak/>
        <w:t>K</w:t>
      </w:r>
      <w:r w:rsidR="00342F7A" w:rsidRPr="00FA08DA">
        <w:rPr>
          <w:rFonts w:ascii="Times New Roman" w:hAnsi="Times New Roman" w:cs="Times New Roman"/>
          <w:b/>
          <w:sz w:val="24"/>
          <w:szCs w:val="24"/>
        </w:rPr>
        <w:t>onsekventa normatīvā akta veida izvēle</w:t>
      </w:r>
      <w:r w:rsidRPr="00FA08DA">
        <w:rPr>
          <w:rFonts w:ascii="Times New Roman" w:hAnsi="Times New Roman" w:cs="Times New Roman"/>
          <w:sz w:val="24"/>
          <w:szCs w:val="24"/>
        </w:rPr>
        <w:t>.</w:t>
      </w:r>
    </w:p>
    <w:p w:rsidR="005018DF" w:rsidRPr="00FA08DA" w:rsidRDefault="005018DF" w:rsidP="005018DF">
      <w:pPr>
        <w:pStyle w:val="Sarakstarindkopa"/>
        <w:widowControl w:val="0"/>
        <w:spacing w:after="0" w:line="240" w:lineRule="auto"/>
        <w:ind w:left="0" w:firstLine="709"/>
        <w:jc w:val="both"/>
        <w:rPr>
          <w:rFonts w:ascii="Times New Roman" w:hAnsi="Times New Roman" w:cs="Times New Roman"/>
          <w:bCs/>
          <w:sz w:val="24"/>
          <w:szCs w:val="24"/>
        </w:rPr>
      </w:pPr>
      <w:r w:rsidRPr="00FA08DA">
        <w:rPr>
          <w:rFonts w:ascii="Times New Roman" w:hAnsi="Times New Roman" w:cs="Times New Roman"/>
          <w:sz w:val="24"/>
          <w:szCs w:val="24"/>
        </w:rPr>
        <w:t>Viens no galvenajiem normatīv</w:t>
      </w:r>
      <w:r w:rsidR="005A5EE8" w:rsidRPr="00FA08DA">
        <w:rPr>
          <w:rFonts w:ascii="Times New Roman" w:hAnsi="Times New Roman" w:cs="Times New Roman"/>
          <w:sz w:val="24"/>
          <w:szCs w:val="24"/>
        </w:rPr>
        <w:t>ā</w:t>
      </w:r>
      <w:r w:rsidRPr="00FA08DA">
        <w:rPr>
          <w:rFonts w:ascii="Times New Roman" w:hAnsi="Times New Roman" w:cs="Times New Roman"/>
          <w:sz w:val="24"/>
          <w:szCs w:val="24"/>
        </w:rPr>
        <w:t xml:space="preserve"> akta projekta autora uzdevumiem ir pareiza normatīv</w:t>
      </w:r>
      <w:r w:rsidR="00B44761" w:rsidRPr="00FA08DA">
        <w:rPr>
          <w:rFonts w:ascii="Times New Roman" w:hAnsi="Times New Roman" w:cs="Times New Roman"/>
          <w:sz w:val="24"/>
          <w:szCs w:val="24"/>
        </w:rPr>
        <w:t>ā</w:t>
      </w:r>
      <w:r w:rsidRPr="00FA08DA">
        <w:rPr>
          <w:rFonts w:ascii="Times New Roman" w:hAnsi="Times New Roman" w:cs="Times New Roman"/>
          <w:sz w:val="24"/>
          <w:szCs w:val="24"/>
        </w:rPr>
        <w:t xml:space="preserve"> akta veida izvēle, no kuras turpmāk būs atkarīgs arī tiesību normu spēks un adresātu loks. Līdz ar to svarīgi ir atcerēties, ka likumdevējs likumdošanas procesā izlemj svarīgākos jautājumus, bet detalizētāku tiesību normu izstrādāšanu deleģē Ministru kabinetam vai citai valsts institūcijai. Šāda kārtība ne vien padara pašu likumdošanas procesu efektīvāku, jo likumdevējam nav jānodarbojas ar tehnisku jautājumu risināšanu, bet arī ļauj ātrāk un adekvātāk reaģēt uz normatīvā regulējuma pilnveidošanas nepieciešamību. Ministru kabinets vai citas pilnvarotās valsts institūcijas „tehnisko” normu izstrādē visbiežāk ir kompetentākas nekā likumdevējs, un lēmumu pieņemšanas process šajās institūcijās nav tik komplicēts.</w:t>
      </w:r>
      <w:r w:rsidRPr="00FA08DA">
        <w:rPr>
          <w:rStyle w:val="Vresatsauce"/>
          <w:rFonts w:ascii="Times New Roman" w:hAnsi="Times New Roman" w:cs="Times New Roman"/>
          <w:sz w:val="24"/>
          <w:szCs w:val="24"/>
        </w:rPr>
        <w:footnoteReference w:id="16"/>
      </w:r>
    </w:p>
    <w:p w:rsidR="005018DF" w:rsidRPr="00FA08DA" w:rsidRDefault="005018DF" w:rsidP="005018DF">
      <w:pPr>
        <w:pStyle w:val="Sarakstarindkopa"/>
        <w:tabs>
          <w:tab w:val="left" w:pos="284"/>
          <w:tab w:val="left" w:pos="567"/>
          <w:tab w:val="left" w:pos="1418"/>
        </w:tabs>
        <w:spacing w:after="0" w:line="240" w:lineRule="auto"/>
        <w:ind w:left="0" w:firstLine="709"/>
        <w:jc w:val="both"/>
        <w:rPr>
          <w:rFonts w:ascii="Times New Roman" w:hAnsi="Times New Roman" w:cs="Times New Roman"/>
          <w:sz w:val="24"/>
          <w:szCs w:val="24"/>
        </w:rPr>
      </w:pPr>
      <w:r w:rsidRPr="00FA08DA">
        <w:rPr>
          <w:rFonts w:ascii="Times New Roman" w:hAnsi="Times New Roman" w:cs="Times New Roman"/>
          <w:bCs/>
          <w:sz w:val="24"/>
          <w:szCs w:val="24"/>
        </w:rPr>
        <w:t>Ņemot vēr</w:t>
      </w:r>
      <w:r w:rsidR="00825383" w:rsidRPr="00FA08DA">
        <w:rPr>
          <w:rFonts w:ascii="Times New Roman" w:hAnsi="Times New Roman" w:cs="Times New Roman"/>
          <w:bCs/>
          <w:sz w:val="24"/>
          <w:szCs w:val="24"/>
        </w:rPr>
        <w:t>ā</w:t>
      </w:r>
      <w:r w:rsidRPr="00FA08DA">
        <w:rPr>
          <w:rFonts w:ascii="Times New Roman" w:hAnsi="Times New Roman" w:cs="Times New Roman"/>
          <w:bCs/>
          <w:sz w:val="24"/>
          <w:szCs w:val="24"/>
        </w:rPr>
        <w:t xml:space="preserve"> minēto, </w:t>
      </w:r>
      <w:r w:rsidR="00CB050D" w:rsidRPr="00FA08DA">
        <w:rPr>
          <w:rFonts w:ascii="Times New Roman" w:hAnsi="Times New Roman" w:cs="Times New Roman"/>
          <w:bCs/>
          <w:sz w:val="24"/>
          <w:szCs w:val="24"/>
        </w:rPr>
        <w:t>normatīvā akta projekta</w:t>
      </w:r>
      <w:r w:rsidRPr="00FA08DA">
        <w:rPr>
          <w:rFonts w:ascii="Times New Roman" w:hAnsi="Times New Roman" w:cs="Times New Roman"/>
          <w:bCs/>
          <w:sz w:val="24"/>
          <w:szCs w:val="24"/>
        </w:rPr>
        <w:t xml:space="preserve"> sagatavotājam projekta izstrādes stadijā rūpīgi jāizvērtē, kāda līmeņa normatīvais regulējums nepieciešams attiecīgajā situācijā – vai </w:t>
      </w:r>
      <w:r w:rsidR="00A7205E" w:rsidRPr="00FA08DA">
        <w:rPr>
          <w:rFonts w:ascii="Times New Roman" w:hAnsi="Times New Roman" w:cs="Times New Roman"/>
          <w:bCs/>
          <w:sz w:val="24"/>
          <w:szCs w:val="24"/>
        </w:rPr>
        <w:t>esošo</w:t>
      </w:r>
      <w:r w:rsidRPr="00FA08DA">
        <w:rPr>
          <w:rFonts w:ascii="Times New Roman" w:hAnsi="Times New Roman" w:cs="Times New Roman"/>
          <w:bCs/>
          <w:sz w:val="24"/>
          <w:szCs w:val="24"/>
        </w:rPr>
        <w:t xml:space="preserve"> situāciju iespējams atrisināt </w:t>
      </w:r>
      <w:r w:rsidR="00C06695" w:rsidRPr="00FA08DA">
        <w:rPr>
          <w:rFonts w:ascii="Times New Roman" w:hAnsi="Times New Roman" w:cs="Times New Roman"/>
          <w:bCs/>
          <w:sz w:val="24"/>
          <w:szCs w:val="24"/>
        </w:rPr>
        <w:t xml:space="preserve">tikai </w:t>
      </w:r>
      <w:r w:rsidRPr="00FA08DA">
        <w:rPr>
          <w:rFonts w:ascii="Times New Roman" w:hAnsi="Times New Roman" w:cs="Times New Roman"/>
          <w:bCs/>
          <w:sz w:val="24"/>
          <w:szCs w:val="24"/>
        </w:rPr>
        <w:t xml:space="preserve">likuma ietvaros vai arī likuma izpildes nodrošināšanai </w:t>
      </w:r>
      <w:r w:rsidR="00C06695" w:rsidRPr="00FA08DA">
        <w:rPr>
          <w:rFonts w:ascii="Times New Roman" w:hAnsi="Times New Roman" w:cs="Times New Roman"/>
          <w:bCs/>
          <w:sz w:val="24"/>
          <w:szCs w:val="24"/>
        </w:rPr>
        <w:t xml:space="preserve">var </w:t>
      </w:r>
      <w:r w:rsidRPr="00FA08DA">
        <w:rPr>
          <w:rFonts w:ascii="Times New Roman" w:hAnsi="Times New Roman" w:cs="Times New Roman"/>
          <w:bCs/>
          <w:sz w:val="24"/>
          <w:szCs w:val="24"/>
        </w:rPr>
        <w:t xml:space="preserve">izdot Ministru kabineta noteikumus, </w:t>
      </w:r>
      <w:r w:rsidR="0000548C" w:rsidRPr="00FA08DA">
        <w:rPr>
          <w:rFonts w:ascii="Times New Roman" w:hAnsi="Times New Roman" w:cs="Times New Roman"/>
          <w:bCs/>
          <w:sz w:val="24"/>
          <w:szCs w:val="24"/>
        </w:rPr>
        <w:t>pašvaldību saistošos noteikumus</w:t>
      </w:r>
      <w:r w:rsidR="00C06695" w:rsidRPr="00FA08DA">
        <w:rPr>
          <w:rFonts w:ascii="Times New Roman" w:hAnsi="Times New Roman" w:cs="Times New Roman"/>
          <w:bCs/>
          <w:sz w:val="24"/>
          <w:szCs w:val="24"/>
        </w:rPr>
        <w:t xml:space="preserve"> vai iekšējo normatīvo aktu</w:t>
      </w:r>
      <w:r w:rsidR="0000548C" w:rsidRPr="00FA08DA">
        <w:rPr>
          <w:rFonts w:ascii="Times New Roman" w:hAnsi="Times New Roman" w:cs="Times New Roman"/>
          <w:bCs/>
          <w:sz w:val="24"/>
          <w:szCs w:val="24"/>
        </w:rPr>
        <w:t>.</w:t>
      </w:r>
      <w:r w:rsidRPr="00FA08DA">
        <w:rPr>
          <w:rFonts w:ascii="Times New Roman" w:hAnsi="Times New Roman" w:cs="Times New Roman"/>
          <w:bCs/>
          <w:sz w:val="24"/>
          <w:szCs w:val="24"/>
        </w:rPr>
        <w:t xml:space="preserve"> </w:t>
      </w:r>
      <w:r w:rsidRPr="00FA08DA">
        <w:rPr>
          <w:rFonts w:ascii="Times New Roman" w:hAnsi="Times New Roman" w:cs="Times New Roman"/>
          <w:sz w:val="24"/>
          <w:szCs w:val="24"/>
        </w:rPr>
        <w:t xml:space="preserve">Papildus minētajam būtu jāvērtē normatīvā regulējuma izmaiņu ietekme uz regulējamo jautājumu loku un attiecīgo nozari kopumā. </w:t>
      </w:r>
    </w:p>
    <w:p w:rsidR="00321403" w:rsidRPr="00FA08DA" w:rsidRDefault="009D33E6" w:rsidP="005018DF">
      <w:pPr>
        <w:pStyle w:val="Sarakstarindkopa"/>
        <w:tabs>
          <w:tab w:val="left" w:pos="284"/>
          <w:tab w:val="left" w:pos="567"/>
          <w:tab w:val="left" w:pos="1418"/>
        </w:tabs>
        <w:spacing w:after="0" w:line="240" w:lineRule="auto"/>
        <w:ind w:left="0" w:firstLine="709"/>
        <w:jc w:val="both"/>
        <w:rPr>
          <w:rFonts w:ascii="Times New Roman" w:hAnsi="Times New Roman" w:cs="Times New Roman"/>
          <w:sz w:val="24"/>
          <w:szCs w:val="24"/>
        </w:rPr>
      </w:pPr>
      <w:r w:rsidRPr="00FA08DA">
        <w:rPr>
          <w:rFonts w:ascii="Times New Roman" w:hAnsi="Times New Roman" w:cs="Times New Roman"/>
          <w:sz w:val="24"/>
          <w:szCs w:val="24"/>
        </w:rPr>
        <w:t>I</w:t>
      </w:r>
      <w:r w:rsidR="00FF7647" w:rsidRPr="00FA08DA">
        <w:rPr>
          <w:rFonts w:ascii="Times New Roman" w:hAnsi="Times New Roman" w:cs="Times New Roman"/>
          <w:sz w:val="24"/>
          <w:szCs w:val="24"/>
        </w:rPr>
        <w:t>zstrādājot normatīv</w:t>
      </w:r>
      <w:r w:rsidR="00E54050" w:rsidRPr="00FA08DA">
        <w:rPr>
          <w:rFonts w:ascii="Times New Roman" w:hAnsi="Times New Roman" w:cs="Times New Roman"/>
          <w:sz w:val="24"/>
          <w:szCs w:val="24"/>
        </w:rPr>
        <w:t>ā</w:t>
      </w:r>
      <w:r w:rsidR="00FF7647" w:rsidRPr="00FA08DA">
        <w:rPr>
          <w:rFonts w:ascii="Times New Roman" w:hAnsi="Times New Roman" w:cs="Times New Roman"/>
          <w:sz w:val="24"/>
          <w:szCs w:val="24"/>
        </w:rPr>
        <w:t xml:space="preserve"> akta projektu</w:t>
      </w:r>
      <w:r w:rsidR="0000548C" w:rsidRPr="00FA08DA">
        <w:rPr>
          <w:rFonts w:ascii="Times New Roman" w:hAnsi="Times New Roman" w:cs="Times New Roman"/>
          <w:sz w:val="24"/>
          <w:szCs w:val="24"/>
        </w:rPr>
        <w:t>,</w:t>
      </w:r>
      <w:r w:rsidR="00321403" w:rsidRPr="00FA08DA">
        <w:rPr>
          <w:rFonts w:ascii="Times New Roman" w:hAnsi="Times New Roman" w:cs="Times New Roman"/>
          <w:sz w:val="24"/>
          <w:szCs w:val="24"/>
        </w:rPr>
        <w:t xml:space="preserve"> jāizvērtē </w:t>
      </w:r>
      <w:r w:rsidRPr="00FA08DA">
        <w:rPr>
          <w:rFonts w:ascii="Times New Roman" w:hAnsi="Times New Roman" w:cs="Times New Roman"/>
          <w:sz w:val="24"/>
          <w:szCs w:val="24"/>
        </w:rPr>
        <w:t xml:space="preserve">arī </w:t>
      </w:r>
      <w:r w:rsidR="00321403" w:rsidRPr="00FA08DA">
        <w:rPr>
          <w:rFonts w:ascii="Times New Roman" w:hAnsi="Times New Roman" w:cs="Times New Roman"/>
          <w:sz w:val="24"/>
          <w:szCs w:val="24"/>
        </w:rPr>
        <w:t xml:space="preserve">normatīvais regulējums, kas ietverams iekšējos, nevis ārējos normatīvajos aktos, kā arī normatīvais regulējums, ko lietderīgāk ietvert pašvaldību saistošajos noteikumos, nevis likumos </w:t>
      </w:r>
      <w:r w:rsidR="00BF3179" w:rsidRPr="00FA08DA">
        <w:rPr>
          <w:rFonts w:ascii="Times New Roman" w:hAnsi="Times New Roman" w:cs="Times New Roman"/>
          <w:sz w:val="24"/>
          <w:szCs w:val="24"/>
        </w:rPr>
        <w:t>vai</w:t>
      </w:r>
      <w:r w:rsidR="00321403" w:rsidRPr="00FA08DA">
        <w:rPr>
          <w:rFonts w:ascii="Times New Roman" w:hAnsi="Times New Roman" w:cs="Times New Roman"/>
          <w:sz w:val="24"/>
          <w:szCs w:val="24"/>
        </w:rPr>
        <w:t xml:space="preserve"> Ministru kabineta noteikumos, līdz ar to radot priekšnosacījumus tiesiskā regulējuma pietuvināšanai vietējiem apstākļiem</w:t>
      </w:r>
      <w:r w:rsidR="00FF7647" w:rsidRPr="00FA08DA">
        <w:rPr>
          <w:rFonts w:ascii="Times New Roman" w:hAnsi="Times New Roman" w:cs="Times New Roman"/>
          <w:sz w:val="24"/>
          <w:szCs w:val="24"/>
        </w:rPr>
        <w:t>.</w:t>
      </w:r>
    </w:p>
    <w:p w:rsidR="00993AB3" w:rsidRPr="00FA08DA" w:rsidRDefault="00993AB3" w:rsidP="00DC0E6F">
      <w:pPr>
        <w:pStyle w:val="Sarakstarindkopa"/>
        <w:spacing w:after="0" w:line="240" w:lineRule="auto"/>
        <w:ind w:left="0" w:firstLine="709"/>
        <w:jc w:val="both"/>
        <w:rPr>
          <w:rFonts w:ascii="Times New Roman" w:hAnsi="Times New Roman" w:cs="Times New Roman"/>
          <w:sz w:val="24"/>
          <w:szCs w:val="24"/>
        </w:rPr>
      </w:pPr>
    </w:p>
    <w:p w:rsidR="00613B67" w:rsidRPr="00FA08DA" w:rsidRDefault="00613B67" w:rsidP="00613B67">
      <w:pPr>
        <w:pStyle w:val="Sarakstarindkopa"/>
        <w:numPr>
          <w:ilvl w:val="2"/>
          <w:numId w:val="17"/>
        </w:numPr>
        <w:tabs>
          <w:tab w:val="left" w:pos="1418"/>
        </w:tabs>
        <w:spacing w:after="0" w:line="240" w:lineRule="auto"/>
        <w:ind w:left="0" w:firstLine="709"/>
        <w:jc w:val="both"/>
        <w:rPr>
          <w:rFonts w:ascii="Times New Roman" w:hAnsi="Times New Roman" w:cs="Times New Roman"/>
          <w:b/>
          <w:sz w:val="24"/>
          <w:szCs w:val="24"/>
        </w:rPr>
      </w:pPr>
      <w:r w:rsidRPr="00FA08DA">
        <w:rPr>
          <w:rFonts w:ascii="Times New Roman" w:hAnsi="Times New Roman" w:cs="Times New Roman"/>
          <w:b/>
          <w:sz w:val="24"/>
          <w:szCs w:val="24"/>
        </w:rPr>
        <w:t>Normatīvā akta saturs.</w:t>
      </w:r>
    </w:p>
    <w:p w:rsidR="00613B67" w:rsidRPr="00FA08DA" w:rsidRDefault="00613B67" w:rsidP="002E56F4">
      <w:pPr>
        <w:pStyle w:val="Sarakstarindkopa"/>
        <w:tabs>
          <w:tab w:val="left" w:pos="993"/>
        </w:tabs>
        <w:spacing w:after="0" w:line="240" w:lineRule="auto"/>
        <w:ind w:left="0" w:firstLine="709"/>
        <w:jc w:val="both"/>
        <w:rPr>
          <w:rFonts w:ascii="Times New Roman" w:hAnsi="Times New Roman" w:cs="Times New Roman"/>
          <w:sz w:val="24"/>
          <w:szCs w:val="24"/>
        </w:rPr>
      </w:pPr>
      <w:r w:rsidRPr="00FA08DA">
        <w:rPr>
          <w:rFonts w:ascii="Times New Roman" w:hAnsi="Times New Roman" w:cs="Times New Roman"/>
          <w:sz w:val="24"/>
          <w:szCs w:val="24"/>
        </w:rPr>
        <w:t>Izstrādājot normatīv</w:t>
      </w:r>
      <w:r w:rsidR="009E58FC" w:rsidRPr="00FA08DA">
        <w:rPr>
          <w:rFonts w:ascii="Times New Roman" w:hAnsi="Times New Roman" w:cs="Times New Roman"/>
          <w:sz w:val="24"/>
          <w:szCs w:val="24"/>
        </w:rPr>
        <w:t>ā</w:t>
      </w:r>
      <w:r w:rsidRPr="00FA08DA">
        <w:rPr>
          <w:rFonts w:ascii="Times New Roman" w:hAnsi="Times New Roman" w:cs="Times New Roman"/>
          <w:sz w:val="24"/>
          <w:szCs w:val="24"/>
        </w:rPr>
        <w:t xml:space="preserve"> akta projektu</w:t>
      </w:r>
      <w:r w:rsidR="00E01C17" w:rsidRPr="00FA08DA">
        <w:rPr>
          <w:rFonts w:ascii="Times New Roman" w:hAnsi="Times New Roman" w:cs="Times New Roman"/>
          <w:sz w:val="24"/>
          <w:szCs w:val="24"/>
        </w:rPr>
        <w:t>,</w:t>
      </w:r>
      <w:r w:rsidRPr="00FA08DA">
        <w:rPr>
          <w:rFonts w:ascii="Times New Roman" w:hAnsi="Times New Roman" w:cs="Times New Roman"/>
          <w:sz w:val="24"/>
          <w:szCs w:val="24"/>
        </w:rPr>
        <w:t xml:space="preserve"> īpaša uzmanība pievēršama </w:t>
      </w:r>
      <w:r w:rsidR="00135E33" w:rsidRPr="00FA08DA">
        <w:rPr>
          <w:rFonts w:ascii="Times New Roman" w:hAnsi="Times New Roman" w:cs="Times New Roman"/>
          <w:sz w:val="24"/>
          <w:szCs w:val="24"/>
        </w:rPr>
        <w:t>tā</w:t>
      </w:r>
      <w:r w:rsidRPr="00FA08DA">
        <w:rPr>
          <w:rFonts w:ascii="Times New Roman" w:hAnsi="Times New Roman" w:cs="Times New Roman"/>
          <w:sz w:val="24"/>
          <w:szCs w:val="24"/>
        </w:rPr>
        <w:t xml:space="preserve"> saturam, </w:t>
      </w:r>
      <w:r w:rsidR="002E629B" w:rsidRPr="00FA08DA">
        <w:rPr>
          <w:rFonts w:ascii="Times New Roman" w:hAnsi="Times New Roman" w:cs="Times New Roman"/>
          <w:sz w:val="24"/>
          <w:szCs w:val="24"/>
        </w:rPr>
        <w:t>kas pēc būtības ir noteicošais regulējuma mērķa sasniegšanā. Ņemot vēr</w:t>
      </w:r>
      <w:r w:rsidR="00032043" w:rsidRPr="00FA08DA">
        <w:rPr>
          <w:rFonts w:ascii="Times New Roman" w:hAnsi="Times New Roman" w:cs="Times New Roman"/>
          <w:sz w:val="24"/>
          <w:szCs w:val="24"/>
        </w:rPr>
        <w:t>ā</w:t>
      </w:r>
      <w:r w:rsidR="002E629B" w:rsidRPr="00FA08DA">
        <w:rPr>
          <w:rFonts w:ascii="Times New Roman" w:hAnsi="Times New Roman" w:cs="Times New Roman"/>
          <w:sz w:val="24"/>
          <w:szCs w:val="24"/>
        </w:rPr>
        <w:t xml:space="preserve"> minēto, normatīv</w:t>
      </w:r>
      <w:r w:rsidR="009E58FC" w:rsidRPr="00FA08DA">
        <w:rPr>
          <w:rFonts w:ascii="Times New Roman" w:hAnsi="Times New Roman" w:cs="Times New Roman"/>
          <w:sz w:val="24"/>
          <w:szCs w:val="24"/>
        </w:rPr>
        <w:t>ā</w:t>
      </w:r>
      <w:r w:rsidR="002E629B" w:rsidRPr="00FA08DA">
        <w:rPr>
          <w:rFonts w:ascii="Times New Roman" w:hAnsi="Times New Roman" w:cs="Times New Roman"/>
          <w:sz w:val="24"/>
          <w:szCs w:val="24"/>
        </w:rPr>
        <w:t xml:space="preserve"> akta projekta saturam maksimāli jāizpilda likumdevēja griba</w:t>
      </w:r>
      <w:r w:rsidR="00032043" w:rsidRPr="00FA08DA">
        <w:rPr>
          <w:rFonts w:ascii="Times New Roman" w:hAnsi="Times New Roman" w:cs="Times New Roman"/>
          <w:sz w:val="24"/>
          <w:szCs w:val="24"/>
        </w:rPr>
        <w:t>, jābūt lakoniskam un atbilstošam regulējamam</w:t>
      </w:r>
      <w:r w:rsidR="009E58FC" w:rsidRPr="00FA08DA">
        <w:rPr>
          <w:rFonts w:ascii="Times New Roman" w:hAnsi="Times New Roman" w:cs="Times New Roman"/>
          <w:sz w:val="24"/>
          <w:szCs w:val="24"/>
        </w:rPr>
        <w:t xml:space="preserve"> </w:t>
      </w:r>
      <w:r w:rsidR="00032043" w:rsidRPr="00FA08DA">
        <w:rPr>
          <w:rFonts w:ascii="Times New Roman" w:hAnsi="Times New Roman" w:cs="Times New Roman"/>
          <w:sz w:val="24"/>
          <w:szCs w:val="24"/>
        </w:rPr>
        <w:t xml:space="preserve">jautājumu lokam, kā arī </w:t>
      </w:r>
      <w:r w:rsidRPr="00FA08DA">
        <w:rPr>
          <w:rFonts w:ascii="Times New Roman" w:hAnsi="Times New Roman" w:cs="Times New Roman"/>
          <w:sz w:val="24"/>
          <w:szCs w:val="24"/>
        </w:rPr>
        <w:t xml:space="preserve">pēc iespējas </w:t>
      </w:r>
      <w:r w:rsidR="00032043" w:rsidRPr="00FA08DA">
        <w:rPr>
          <w:rFonts w:ascii="Times New Roman" w:hAnsi="Times New Roman" w:cs="Times New Roman"/>
          <w:sz w:val="24"/>
          <w:szCs w:val="24"/>
        </w:rPr>
        <w:t>jāsamazina</w:t>
      </w:r>
      <w:r w:rsidRPr="00FA08DA">
        <w:rPr>
          <w:rFonts w:ascii="Times New Roman" w:hAnsi="Times New Roman" w:cs="Times New Roman"/>
          <w:sz w:val="24"/>
          <w:szCs w:val="24"/>
        </w:rPr>
        <w:t xml:space="preserve"> administratīv</w:t>
      </w:r>
      <w:r w:rsidR="00E01C17" w:rsidRPr="00FA08DA">
        <w:rPr>
          <w:rFonts w:ascii="Times New Roman" w:hAnsi="Times New Roman" w:cs="Times New Roman"/>
          <w:sz w:val="24"/>
          <w:szCs w:val="24"/>
        </w:rPr>
        <w:t>ais</w:t>
      </w:r>
      <w:r w:rsidRPr="00FA08DA">
        <w:rPr>
          <w:rFonts w:ascii="Times New Roman" w:hAnsi="Times New Roman" w:cs="Times New Roman"/>
          <w:sz w:val="24"/>
          <w:szCs w:val="24"/>
        </w:rPr>
        <w:t xml:space="preserve"> slog</w:t>
      </w:r>
      <w:r w:rsidR="00E01C17" w:rsidRPr="00FA08DA">
        <w:rPr>
          <w:rFonts w:ascii="Times New Roman" w:hAnsi="Times New Roman" w:cs="Times New Roman"/>
          <w:sz w:val="24"/>
          <w:szCs w:val="24"/>
        </w:rPr>
        <w:t>s</w:t>
      </w:r>
      <w:r w:rsidRPr="00FA08DA">
        <w:rPr>
          <w:rFonts w:ascii="Times New Roman" w:hAnsi="Times New Roman" w:cs="Times New Roman"/>
          <w:sz w:val="24"/>
          <w:szCs w:val="24"/>
        </w:rPr>
        <w:t xml:space="preserve"> privātpersonām un iestādēm (piemēram, samazinot prasības privātpersonām iesniegt izziņas valsts iestādēs, kā arī attīstot iestāžu savstarpējo elektronisko saziņu).</w:t>
      </w:r>
      <w:r w:rsidR="00032043" w:rsidRPr="00FA08DA">
        <w:rPr>
          <w:rFonts w:ascii="Times New Roman" w:hAnsi="Times New Roman" w:cs="Times New Roman"/>
          <w:sz w:val="24"/>
          <w:szCs w:val="24"/>
        </w:rPr>
        <w:t xml:space="preserve"> </w:t>
      </w:r>
      <w:r w:rsidR="006D1F29" w:rsidRPr="00FA08DA">
        <w:rPr>
          <w:rFonts w:ascii="Times New Roman" w:hAnsi="Times New Roman" w:cs="Times New Roman"/>
          <w:sz w:val="24"/>
          <w:szCs w:val="24"/>
        </w:rPr>
        <w:t>Papildus minētajam, izstrādājot normatīv</w:t>
      </w:r>
      <w:r w:rsidR="000304DE" w:rsidRPr="00FA08DA">
        <w:rPr>
          <w:rFonts w:ascii="Times New Roman" w:hAnsi="Times New Roman" w:cs="Times New Roman"/>
          <w:sz w:val="24"/>
          <w:szCs w:val="24"/>
        </w:rPr>
        <w:t>ā</w:t>
      </w:r>
      <w:r w:rsidR="006D1F29" w:rsidRPr="00FA08DA">
        <w:rPr>
          <w:rFonts w:ascii="Times New Roman" w:hAnsi="Times New Roman" w:cs="Times New Roman"/>
          <w:sz w:val="24"/>
          <w:szCs w:val="24"/>
        </w:rPr>
        <w:t xml:space="preserve"> akta projektu, </w:t>
      </w:r>
      <w:r w:rsidR="00AE3C19" w:rsidRPr="00FA08DA">
        <w:rPr>
          <w:rFonts w:ascii="Times New Roman" w:hAnsi="Times New Roman" w:cs="Times New Roman"/>
          <w:sz w:val="24"/>
          <w:szCs w:val="24"/>
        </w:rPr>
        <w:t xml:space="preserve">īpaša uzmanība jāpievērš tiesiskās noteiktības un tiesību piemērošanas kvalitātes pilnveidošanai (piemēram, </w:t>
      </w:r>
      <w:r w:rsidR="006D1F29" w:rsidRPr="00FA08DA">
        <w:rPr>
          <w:rFonts w:ascii="Times New Roman" w:hAnsi="Times New Roman" w:cs="Times New Roman"/>
          <w:sz w:val="24"/>
          <w:szCs w:val="24"/>
        </w:rPr>
        <w:t>iespēju robežās apvieno</w:t>
      </w:r>
      <w:r w:rsidR="00AE3C19" w:rsidRPr="00FA08DA">
        <w:rPr>
          <w:rFonts w:ascii="Times New Roman" w:hAnsi="Times New Roman" w:cs="Times New Roman"/>
          <w:sz w:val="24"/>
          <w:szCs w:val="24"/>
        </w:rPr>
        <w:t>jot</w:t>
      </w:r>
      <w:r w:rsidR="006D1F29" w:rsidRPr="00FA08DA">
        <w:rPr>
          <w:rFonts w:ascii="Times New Roman" w:hAnsi="Times New Roman" w:cs="Times New Roman"/>
          <w:sz w:val="24"/>
          <w:szCs w:val="24"/>
        </w:rPr>
        <w:t xml:space="preserve"> regulējumu </w:t>
      </w:r>
      <w:r w:rsidR="00E01C17" w:rsidRPr="00FA08DA">
        <w:rPr>
          <w:rFonts w:ascii="Times New Roman" w:hAnsi="Times New Roman" w:cs="Times New Roman"/>
          <w:sz w:val="24"/>
          <w:szCs w:val="24"/>
        </w:rPr>
        <w:t xml:space="preserve">par vienu un to pašu jautājumu </w:t>
      </w:r>
      <w:r w:rsidR="006D1F29" w:rsidRPr="00FA08DA">
        <w:rPr>
          <w:rFonts w:ascii="Times New Roman" w:hAnsi="Times New Roman" w:cs="Times New Roman"/>
          <w:sz w:val="24"/>
          <w:szCs w:val="24"/>
        </w:rPr>
        <w:t xml:space="preserve">vienā tiesību </w:t>
      </w:r>
      <w:r w:rsidR="000304DE" w:rsidRPr="00FA08DA">
        <w:rPr>
          <w:rFonts w:ascii="Times New Roman" w:hAnsi="Times New Roman" w:cs="Times New Roman"/>
          <w:sz w:val="24"/>
          <w:szCs w:val="24"/>
        </w:rPr>
        <w:t>aktā</w:t>
      </w:r>
      <w:r w:rsidR="00545867" w:rsidRPr="00FA08DA">
        <w:rPr>
          <w:rFonts w:ascii="Times New Roman" w:hAnsi="Times New Roman" w:cs="Times New Roman"/>
          <w:sz w:val="24"/>
          <w:szCs w:val="24"/>
        </w:rPr>
        <w:t>,</w:t>
      </w:r>
      <w:r w:rsidR="000304DE" w:rsidRPr="00FA08DA">
        <w:rPr>
          <w:rFonts w:ascii="Times New Roman" w:hAnsi="Times New Roman" w:cs="Times New Roman"/>
          <w:sz w:val="24"/>
          <w:szCs w:val="24"/>
        </w:rPr>
        <w:t xml:space="preserve"> izvairoties no tiesiskā regulējuma sadrumstalotības</w:t>
      </w:r>
      <w:r w:rsidR="009B67A6" w:rsidRPr="00FA08DA">
        <w:rPr>
          <w:rFonts w:ascii="Times New Roman" w:hAnsi="Times New Roman" w:cs="Times New Roman"/>
          <w:sz w:val="24"/>
          <w:szCs w:val="24"/>
        </w:rPr>
        <w:t>;</w:t>
      </w:r>
      <w:r w:rsidR="00AE3C19" w:rsidRPr="00FA08DA">
        <w:rPr>
          <w:rFonts w:ascii="Times New Roman" w:hAnsi="Times New Roman" w:cs="Times New Roman"/>
          <w:sz w:val="24"/>
          <w:szCs w:val="24"/>
        </w:rPr>
        <w:t xml:space="preserve"> palielinot valsts nodrošinātās juridiskās palīdzības pieejamību</w:t>
      </w:r>
      <w:r w:rsidR="009B67A6" w:rsidRPr="00FA08DA">
        <w:rPr>
          <w:rFonts w:ascii="Times New Roman" w:hAnsi="Times New Roman" w:cs="Times New Roman"/>
          <w:sz w:val="24"/>
          <w:szCs w:val="24"/>
        </w:rPr>
        <w:t>;</w:t>
      </w:r>
      <w:r w:rsidR="00AE3C19" w:rsidRPr="00FA08DA">
        <w:rPr>
          <w:rFonts w:ascii="Times New Roman" w:hAnsi="Times New Roman" w:cs="Times New Roman"/>
          <w:sz w:val="24"/>
          <w:szCs w:val="24"/>
        </w:rPr>
        <w:t xml:space="preserve"> uzlabojot privātpersonu spēju izprast abstraktu tiesisko regulējumu u.c.)</w:t>
      </w:r>
      <w:r w:rsidR="000304DE" w:rsidRPr="00FA08DA">
        <w:rPr>
          <w:rFonts w:ascii="Times New Roman" w:hAnsi="Times New Roman" w:cs="Times New Roman"/>
          <w:sz w:val="24"/>
          <w:szCs w:val="24"/>
        </w:rPr>
        <w:t>.</w:t>
      </w:r>
      <w:r w:rsidR="002E56F4" w:rsidRPr="00FA08DA">
        <w:rPr>
          <w:rFonts w:ascii="Times New Roman" w:hAnsi="Times New Roman" w:cs="Times New Roman"/>
          <w:sz w:val="24"/>
          <w:szCs w:val="24"/>
        </w:rPr>
        <w:t xml:space="preserve"> </w:t>
      </w:r>
    </w:p>
    <w:p w:rsidR="00032043" w:rsidRPr="00FA08DA" w:rsidRDefault="00032043" w:rsidP="00613B67">
      <w:pPr>
        <w:tabs>
          <w:tab w:val="left" w:pos="1418"/>
        </w:tabs>
        <w:spacing w:after="0" w:line="240" w:lineRule="auto"/>
        <w:ind w:firstLine="709"/>
        <w:jc w:val="both"/>
        <w:rPr>
          <w:rFonts w:ascii="Times New Roman" w:hAnsi="Times New Roman" w:cs="Times New Roman"/>
          <w:sz w:val="24"/>
          <w:szCs w:val="24"/>
        </w:rPr>
      </w:pPr>
      <w:r w:rsidRPr="00FA08DA">
        <w:rPr>
          <w:rFonts w:ascii="Times New Roman" w:hAnsi="Times New Roman" w:cs="Times New Roman"/>
          <w:sz w:val="24"/>
          <w:szCs w:val="24"/>
        </w:rPr>
        <w:t xml:space="preserve">Tieši skaidrs, nepārprotams uz adresātu orientēts normatīvā akta </w:t>
      </w:r>
      <w:r w:rsidR="00545867" w:rsidRPr="00FA08DA">
        <w:rPr>
          <w:rFonts w:ascii="Times New Roman" w:hAnsi="Times New Roman" w:cs="Times New Roman"/>
          <w:sz w:val="24"/>
          <w:szCs w:val="24"/>
        </w:rPr>
        <w:t xml:space="preserve">projekta </w:t>
      </w:r>
      <w:r w:rsidRPr="00FA08DA">
        <w:rPr>
          <w:rFonts w:ascii="Times New Roman" w:hAnsi="Times New Roman" w:cs="Times New Roman"/>
          <w:sz w:val="24"/>
          <w:szCs w:val="24"/>
        </w:rPr>
        <w:t xml:space="preserve">saturs </w:t>
      </w:r>
      <w:r w:rsidR="00545867" w:rsidRPr="00FA08DA">
        <w:rPr>
          <w:rFonts w:ascii="Times New Roman" w:hAnsi="Times New Roman" w:cs="Times New Roman"/>
          <w:sz w:val="24"/>
          <w:szCs w:val="24"/>
        </w:rPr>
        <w:t>kalpo</w:t>
      </w:r>
      <w:r w:rsidRPr="00FA08DA">
        <w:rPr>
          <w:rFonts w:ascii="Times New Roman" w:hAnsi="Times New Roman" w:cs="Times New Roman"/>
          <w:sz w:val="24"/>
          <w:szCs w:val="24"/>
        </w:rPr>
        <w:t xml:space="preserve"> par pamatu turpmākai normatīvā akta </w:t>
      </w:r>
      <w:r w:rsidR="009E58FC" w:rsidRPr="00FA08DA">
        <w:rPr>
          <w:rFonts w:ascii="Times New Roman" w:hAnsi="Times New Roman" w:cs="Times New Roman"/>
          <w:sz w:val="24"/>
          <w:szCs w:val="24"/>
        </w:rPr>
        <w:t>dzīvotspējai un tiesiskas valsts stiprināšanai.</w:t>
      </w:r>
    </w:p>
    <w:p w:rsidR="00613B67" w:rsidRPr="00FA08DA" w:rsidRDefault="00613B67" w:rsidP="00613B67">
      <w:pPr>
        <w:pStyle w:val="Sarakstarindkopa"/>
        <w:tabs>
          <w:tab w:val="left" w:pos="1418"/>
        </w:tabs>
        <w:spacing w:after="0" w:line="240" w:lineRule="auto"/>
        <w:ind w:left="0" w:firstLine="709"/>
        <w:jc w:val="both"/>
        <w:rPr>
          <w:rFonts w:ascii="Times New Roman" w:hAnsi="Times New Roman" w:cs="Times New Roman"/>
          <w:sz w:val="24"/>
          <w:szCs w:val="24"/>
        </w:rPr>
      </w:pPr>
    </w:p>
    <w:p w:rsidR="005018DF" w:rsidRPr="00FA08DA" w:rsidRDefault="005018DF" w:rsidP="00613B67">
      <w:pPr>
        <w:pStyle w:val="Sarakstarindkopa"/>
        <w:numPr>
          <w:ilvl w:val="2"/>
          <w:numId w:val="17"/>
        </w:numPr>
        <w:tabs>
          <w:tab w:val="left" w:pos="1418"/>
        </w:tabs>
        <w:spacing w:after="0" w:line="240" w:lineRule="auto"/>
        <w:ind w:left="0" w:firstLine="709"/>
        <w:jc w:val="both"/>
        <w:rPr>
          <w:rFonts w:ascii="Times New Roman" w:hAnsi="Times New Roman" w:cs="Times New Roman"/>
          <w:sz w:val="24"/>
          <w:szCs w:val="24"/>
        </w:rPr>
      </w:pPr>
      <w:r w:rsidRPr="00FA08DA">
        <w:rPr>
          <w:rFonts w:ascii="Times New Roman" w:hAnsi="Times New Roman" w:cs="Times New Roman"/>
          <w:b/>
          <w:sz w:val="24"/>
          <w:szCs w:val="24"/>
        </w:rPr>
        <w:t>Vispārēju juridiskās tehnikas prasību ievērošana.</w:t>
      </w:r>
    </w:p>
    <w:p w:rsidR="005018DF" w:rsidRPr="00FA08DA" w:rsidRDefault="005018DF" w:rsidP="00613B67">
      <w:pPr>
        <w:pStyle w:val="Sarakstarindkopa"/>
        <w:tabs>
          <w:tab w:val="left" w:pos="1418"/>
        </w:tabs>
        <w:spacing w:after="0" w:line="240" w:lineRule="auto"/>
        <w:ind w:left="0" w:firstLine="709"/>
        <w:jc w:val="both"/>
        <w:rPr>
          <w:rFonts w:ascii="Times New Roman" w:hAnsi="Times New Roman" w:cs="Times New Roman"/>
          <w:sz w:val="24"/>
          <w:szCs w:val="24"/>
        </w:rPr>
      </w:pPr>
      <w:r w:rsidRPr="00FA08DA">
        <w:rPr>
          <w:rFonts w:ascii="Times New Roman" w:hAnsi="Times New Roman" w:cs="Times New Roman"/>
          <w:sz w:val="24"/>
          <w:szCs w:val="24"/>
        </w:rPr>
        <w:t>Izstrādājot normatīv</w:t>
      </w:r>
      <w:r w:rsidR="00A2751F" w:rsidRPr="00FA08DA">
        <w:rPr>
          <w:rFonts w:ascii="Times New Roman" w:hAnsi="Times New Roman" w:cs="Times New Roman"/>
          <w:sz w:val="24"/>
          <w:szCs w:val="24"/>
        </w:rPr>
        <w:t>ā</w:t>
      </w:r>
      <w:r w:rsidR="0000548C" w:rsidRPr="00FA08DA">
        <w:rPr>
          <w:rFonts w:ascii="Times New Roman" w:hAnsi="Times New Roman" w:cs="Times New Roman"/>
          <w:sz w:val="24"/>
          <w:szCs w:val="24"/>
        </w:rPr>
        <w:t xml:space="preserve"> akta projektu, </w:t>
      </w:r>
      <w:r w:rsidRPr="00FA08DA">
        <w:rPr>
          <w:rFonts w:ascii="Times New Roman" w:hAnsi="Times New Roman" w:cs="Times New Roman"/>
          <w:sz w:val="24"/>
          <w:szCs w:val="24"/>
        </w:rPr>
        <w:t>nepieciešams ievērot arī vispārējās juridiskās tehnikas prasības, kas būtiski atvieglos normatīv</w:t>
      </w:r>
      <w:r w:rsidR="00A001A5" w:rsidRPr="00FA08DA">
        <w:rPr>
          <w:rFonts w:ascii="Times New Roman" w:hAnsi="Times New Roman" w:cs="Times New Roman"/>
          <w:sz w:val="24"/>
          <w:szCs w:val="24"/>
        </w:rPr>
        <w:t>ā</w:t>
      </w:r>
      <w:r w:rsidRPr="00FA08DA">
        <w:rPr>
          <w:rFonts w:ascii="Times New Roman" w:hAnsi="Times New Roman" w:cs="Times New Roman"/>
          <w:sz w:val="24"/>
          <w:szCs w:val="24"/>
        </w:rPr>
        <w:t xml:space="preserve"> akta uztveramību un skaidrību, </w:t>
      </w:r>
      <w:r w:rsidR="0000548C" w:rsidRPr="00FA08DA">
        <w:rPr>
          <w:rFonts w:ascii="Times New Roman" w:hAnsi="Times New Roman" w:cs="Times New Roman"/>
          <w:sz w:val="24"/>
          <w:szCs w:val="24"/>
        </w:rPr>
        <w:t>atvieglos</w:t>
      </w:r>
      <w:r w:rsidR="00AD76AD" w:rsidRPr="00FA08DA">
        <w:rPr>
          <w:rFonts w:ascii="Times New Roman" w:hAnsi="Times New Roman" w:cs="Times New Roman"/>
          <w:sz w:val="24"/>
          <w:szCs w:val="24"/>
        </w:rPr>
        <w:t xml:space="preserve"> </w:t>
      </w:r>
      <w:r w:rsidRPr="00FA08DA">
        <w:rPr>
          <w:rFonts w:ascii="Times New Roman" w:hAnsi="Times New Roman" w:cs="Times New Roman"/>
          <w:sz w:val="24"/>
          <w:szCs w:val="24"/>
        </w:rPr>
        <w:t>tā interpretāciju un samazinās grozījumu skaitu.</w:t>
      </w:r>
    </w:p>
    <w:p w:rsidR="00515C81" w:rsidRPr="00FA08DA" w:rsidRDefault="00FB1ACC" w:rsidP="005018DF">
      <w:pPr>
        <w:pStyle w:val="Sarakstarindkopa"/>
        <w:spacing w:after="0" w:line="240" w:lineRule="auto"/>
        <w:ind w:left="0" w:firstLine="709"/>
        <w:jc w:val="both"/>
        <w:rPr>
          <w:rFonts w:ascii="Times New Roman" w:hAnsi="Times New Roman" w:cs="Times New Roman"/>
          <w:sz w:val="24"/>
          <w:szCs w:val="24"/>
        </w:rPr>
      </w:pPr>
      <w:r w:rsidRPr="00FA08DA">
        <w:rPr>
          <w:rFonts w:ascii="Times New Roman" w:hAnsi="Times New Roman" w:cs="Times New Roman"/>
          <w:sz w:val="24"/>
          <w:szCs w:val="24"/>
        </w:rPr>
        <w:t>Ņemot vēr</w:t>
      </w:r>
      <w:r w:rsidR="008E4737" w:rsidRPr="00FA08DA">
        <w:rPr>
          <w:rFonts w:ascii="Times New Roman" w:hAnsi="Times New Roman" w:cs="Times New Roman"/>
          <w:sz w:val="24"/>
          <w:szCs w:val="24"/>
        </w:rPr>
        <w:t>ā</w:t>
      </w:r>
      <w:r w:rsidRPr="00FA08DA">
        <w:rPr>
          <w:rFonts w:ascii="Times New Roman" w:hAnsi="Times New Roman" w:cs="Times New Roman"/>
          <w:sz w:val="24"/>
          <w:szCs w:val="24"/>
        </w:rPr>
        <w:t xml:space="preserve"> minēto, nepieciešams atcerēties, ka n</w:t>
      </w:r>
      <w:r w:rsidR="00515C81" w:rsidRPr="00FA08DA">
        <w:rPr>
          <w:rFonts w:ascii="Times New Roman" w:hAnsi="Times New Roman" w:cs="Times New Roman"/>
          <w:sz w:val="24"/>
          <w:szCs w:val="24"/>
        </w:rPr>
        <w:t>ormatīvā akta projekta tekstu raksta:</w:t>
      </w:r>
    </w:p>
    <w:p w:rsidR="00321403" w:rsidRPr="00FA08DA" w:rsidRDefault="00515C81" w:rsidP="00D83011">
      <w:pPr>
        <w:pStyle w:val="Sarakstarindkopa"/>
        <w:numPr>
          <w:ilvl w:val="0"/>
          <w:numId w:val="22"/>
        </w:numPr>
        <w:tabs>
          <w:tab w:val="left" w:pos="993"/>
        </w:tabs>
        <w:spacing w:after="0" w:line="240" w:lineRule="auto"/>
        <w:ind w:left="0" w:firstLine="709"/>
        <w:jc w:val="both"/>
        <w:rPr>
          <w:rFonts w:ascii="Times New Roman" w:hAnsi="Times New Roman" w:cs="Times New Roman"/>
          <w:sz w:val="24"/>
          <w:szCs w:val="24"/>
        </w:rPr>
      </w:pPr>
      <w:r w:rsidRPr="00FA08DA">
        <w:rPr>
          <w:rFonts w:ascii="Times New Roman" w:hAnsi="Times New Roman" w:cs="Times New Roman"/>
          <w:sz w:val="24"/>
          <w:szCs w:val="24"/>
        </w:rPr>
        <w:t xml:space="preserve">veidojot </w:t>
      </w:r>
      <w:r w:rsidR="00342F7A" w:rsidRPr="00FA08DA">
        <w:rPr>
          <w:rFonts w:ascii="Times New Roman" w:hAnsi="Times New Roman" w:cs="Times New Roman"/>
          <w:sz w:val="24"/>
          <w:szCs w:val="24"/>
        </w:rPr>
        <w:t>neliela apjoma lakonisk</w:t>
      </w:r>
      <w:r w:rsidRPr="00FA08DA">
        <w:rPr>
          <w:rFonts w:ascii="Times New Roman" w:hAnsi="Times New Roman" w:cs="Times New Roman"/>
          <w:sz w:val="24"/>
          <w:szCs w:val="24"/>
        </w:rPr>
        <w:t>u</w:t>
      </w:r>
      <w:r w:rsidR="00342F7A" w:rsidRPr="00FA08DA">
        <w:rPr>
          <w:rFonts w:ascii="Times New Roman" w:hAnsi="Times New Roman" w:cs="Times New Roman"/>
          <w:sz w:val="24"/>
          <w:szCs w:val="24"/>
        </w:rPr>
        <w:t xml:space="preserve"> regulējum</w:t>
      </w:r>
      <w:r w:rsidR="00C47237" w:rsidRPr="00FA08DA">
        <w:rPr>
          <w:rFonts w:ascii="Times New Roman" w:hAnsi="Times New Roman" w:cs="Times New Roman"/>
          <w:sz w:val="24"/>
          <w:szCs w:val="24"/>
        </w:rPr>
        <w:t xml:space="preserve">u, izmantojot ģenerālklauzulas, </w:t>
      </w:r>
      <w:r w:rsidR="00321403" w:rsidRPr="00FA08DA">
        <w:rPr>
          <w:rFonts w:ascii="Times New Roman" w:hAnsi="Times New Roman" w:cs="Times New Roman"/>
          <w:sz w:val="24"/>
          <w:szCs w:val="24"/>
        </w:rPr>
        <w:t>kas padara tiesību normu elastīgāku, neierobežojot tās piemērošanas jomu</w:t>
      </w:r>
      <w:r w:rsidR="00342F7A" w:rsidRPr="00FA08DA">
        <w:rPr>
          <w:rFonts w:ascii="Times New Roman" w:hAnsi="Times New Roman" w:cs="Times New Roman"/>
          <w:sz w:val="24"/>
          <w:szCs w:val="24"/>
        </w:rPr>
        <w:t>;</w:t>
      </w:r>
    </w:p>
    <w:p w:rsidR="00321403" w:rsidRPr="00FA08DA" w:rsidRDefault="00515C81" w:rsidP="00D83011">
      <w:pPr>
        <w:pStyle w:val="Sarakstarindkopa"/>
        <w:numPr>
          <w:ilvl w:val="0"/>
          <w:numId w:val="22"/>
        </w:numPr>
        <w:tabs>
          <w:tab w:val="left" w:pos="993"/>
        </w:tabs>
        <w:spacing w:after="0" w:line="240" w:lineRule="auto"/>
        <w:ind w:left="0" w:firstLine="709"/>
        <w:jc w:val="both"/>
        <w:rPr>
          <w:rFonts w:ascii="Times New Roman" w:hAnsi="Times New Roman" w:cs="Times New Roman"/>
          <w:sz w:val="24"/>
          <w:szCs w:val="24"/>
        </w:rPr>
      </w:pPr>
      <w:r w:rsidRPr="00FA08DA">
        <w:rPr>
          <w:rFonts w:ascii="Times New Roman" w:hAnsi="Times New Roman" w:cs="Times New Roman"/>
          <w:sz w:val="24"/>
          <w:szCs w:val="24"/>
        </w:rPr>
        <w:t>izvairoties</w:t>
      </w:r>
      <w:r w:rsidR="00321403" w:rsidRPr="00FA08DA">
        <w:rPr>
          <w:rFonts w:ascii="Times New Roman" w:hAnsi="Times New Roman" w:cs="Times New Roman"/>
          <w:sz w:val="24"/>
          <w:szCs w:val="24"/>
        </w:rPr>
        <w:t xml:space="preserve"> no izsmeļošiem uzskatījumiem</w:t>
      </w:r>
      <w:r w:rsidRPr="00FA08DA">
        <w:rPr>
          <w:rFonts w:ascii="Times New Roman" w:hAnsi="Times New Roman" w:cs="Times New Roman"/>
          <w:sz w:val="24"/>
          <w:szCs w:val="24"/>
        </w:rPr>
        <w:t>, priekšroku dodot jēdzieniem ar augstu juridiskās abstrakcijas pakāpi</w:t>
      </w:r>
      <w:r w:rsidR="00321403" w:rsidRPr="00FA08DA">
        <w:rPr>
          <w:rFonts w:ascii="Times New Roman" w:hAnsi="Times New Roman" w:cs="Times New Roman"/>
          <w:sz w:val="24"/>
          <w:szCs w:val="24"/>
        </w:rPr>
        <w:t xml:space="preserve"> </w:t>
      </w:r>
      <w:r w:rsidR="0000548C" w:rsidRPr="00FA08DA">
        <w:rPr>
          <w:rFonts w:ascii="Times New Roman" w:hAnsi="Times New Roman" w:cs="Times New Roman"/>
          <w:sz w:val="24"/>
          <w:szCs w:val="24"/>
        </w:rPr>
        <w:t xml:space="preserve">un </w:t>
      </w:r>
      <w:r w:rsidR="00321403" w:rsidRPr="00FA08DA">
        <w:rPr>
          <w:rFonts w:ascii="Times New Roman" w:hAnsi="Times New Roman" w:cs="Times New Roman"/>
          <w:sz w:val="24"/>
          <w:szCs w:val="24"/>
        </w:rPr>
        <w:t>tādējādi nodrošinot tiesību normu piemērotājiem iespēju attiecīgo jēdzienu piepildīt ar atbilstošu saturu</w:t>
      </w:r>
      <w:r w:rsidRPr="00FA08DA">
        <w:rPr>
          <w:rFonts w:ascii="Times New Roman" w:hAnsi="Times New Roman" w:cs="Times New Roman"/>
          <w:sz w:val="24"/>
          <w:szCs w:val="24"/>
        </w:rPr>
        <w:t>;</w:t>
      </w:r>
    </w:p>
    <w:p w:rsidR="00321403" w:rsidRPr="00FA08DA" w:rsidRDefault="00515C81" w:rsidP="00D83011">
      <w:pPr>
        <w:pStyle w:val="Sarakstarindkopa"/>
        <w:numPr>
          <w:ilvl w:val="0"/>
          <w:numId w:val="22"/>
        </w:numPr>
        <w:tabs>
          <w:tab w:val="left" w:pos="993"/>
        </w:tabs>
        <w:spacing w:after="0" w:line="240" w:lineRule="auto"/>
        <w:ind w:left="0" w:firstLine="709"/>
        <w:jc w:val="both"/>
        <w:rPr>
          <w:rFonts w:ascii="Times New Roman" w:hAnsi="Times New Roman" w:cs="Times New Roman"/>
          <w:sz w:val="24"/>
          <w:szCs w:val="24"/>
        </w:rPr>
      </w:pPr>
      <w:r w:rsidRPr="00FA08DA">
        <w:rPr>
          <w:rFonts w:ascii="Times New Roman" w:hAnsi="Times New Roman" w:cs="Times New Roman"/>
          <w:sz w:val="24"/>
          <w:szCs w:val="24"/>
        </w:rPr>
        <w:lastRenderedPageBreak/>
        <w:t xml:space="preserve">izstrādājot un virzot </w:t>
      </w:r>
      <w:r w:rsidR="00342F7A" w:rsidRPr="00FA08DA">
        <w:rPr>
          <w:rFonts w:ascii="Times New Roman" w:hAnsi="Times New Roman" w:cs="Times New Roman"/>
          <w:sz w:val="24"/>
          <w:szCs w:val="24"/>
        </w:rPr>
        <w:t>tehniska</w:t>
      </w:r>
      <w:r w:rsidR="00A944C3" w:rsidRPr="00FA08DA">
        <w:rPr>
          <w:rFonts w:ascii="Times New Roman" w:hAnsi="Times New Roman" w:cs="Times New Roman"/>
          <w:sz w:val="24"/>
          <w:szCs w:val="24"/>
        </w:rPr>
        <w:t xml:space="preserve"> (tajā skaitā terminoloģiska)</w:t>
      </w:r>
      <w:r w:rsidR="00342F7A" w:rsidRPr="00FA08DA">
        <w:rPr>
          <w:rFonts w:ascii="Times New Roman" w:hAnsi="Times New Roman" w:cs="Times New Roman"/>
          <w:sz w:val="24"/>
          <w:szCs w:val="24"/>
        </w:rPr>
        <w:t xml:space="preserve"> rakstura grozījumu</w:t>
      </w:r>
      <w:r w:rsidRPr="00FA08DA">
        <w:rPr>
          <w:rFonts w:ascii="Times New Roman" w:hAnsi="Times New Roman" w:cs="Times New Roman"/>
          <w:sz w:val="24"/>
          <w:szCs w:val="24"/>
        </w:rPr>
        <w:t>s</w:t>
      </w:r>
      <w:r w:rsidR="00342F7A" w:rsidRPr="00FA08DA">
        <w:rPr>
          <w:rFonts w:ascii="Times New Roman" w:hAnsi="Times New Roman" w:cs="Times New Roman"/>
          <w:sz w:val="24"/>
          <w:szCs w:val="24"/>
        </w:rPr>
        <w:t xml:space="preserve"> vienlaicīgi ar normatīvā ak</w:t>
      </w:r>
      <w:r w:rsidRPr="00FA08DA">
        <w:rPr>
          <w:rFonts w:ascii="Times New Roman" w:hAnsi="Times New Roman" w:cs="Times New Roman"/>
          <w:sz w:val="24"/>
          <w:szCs w:val="24"/>
        </w:rPr>
        <w:t>ta grozījumiem pēc būtības, kas būtiski samazina normatīvo aktu grozījumu skaitu;</w:t>
      </w:r>
    </w:p>
    <w:p w:rsidR="00321403" w:rsidRPr="00FA08DA" w:rsidRDefault="00321403" w:rsidP="00D83011">
      <w:pPr>
        <w:pStyle w:val="Sarakstarindkopa"/>
        <w:numPr>
          <w:ilvl w:val="0"/>
          <w:numId w:val="22"/>
        </w:numPr>
        <w:tabs>
          <w:tab w:val="left" w:pos="993"/>
        </w:tabs>
        <w:spacing w:after="0" w:line="240" w:lineRule="auto"/>
        <w:ind w:left="0" w:firstLine="709"/>
        <w:jc w:val="both"/>
        <w:rPr>
          <w:rFonts w:ascii="Times New Roman" w:hAnsi="Times New Roman" w:cs="Times New Roman"/>
          <w:sz w:val="24"/>
          <w:szCs w:val="24"/>
        </w:rPr>
      </w:pPr>
      <w:r w:rsidRPr="00FA08DA">
        <w:rPr>
          <w:rFonts w:ascii="Times New Roman" w:hAnsi="Times New Roman" w:cs="Times New Roman"/>
          <w:sz w:val="24"/>
          <w:szCs w:val="24"/>
        </w:rPr>
        <w:t xml:space="preserve">pēc iespējas </w:t>
      </w:r>
      <w:r w:rsidR="00515C81" w:rsidRPr="00FA08DA">
        <w:rPr>
          <w:rFonts w:ascii="Times New Roman" w:hAnsi="Times New Roman" w:cs="Times New Roman"/>
          <w:sz w:val="24"/>
          <w:szCs w:val="24"/>
        </w:rPr>
        <w:t>izvairoties</w:t>
      </w:r>
      <w:r w:rsidRPr="00FA08DA">
        <w:rPr>
          <w:rFonts w:ascii="Times New Roman" w:hAnsi="Times New Roman" w:cs="Times New Roman"/>
          <w:sz w:val="24"/>
          <w:szCs w:val="24"/>
        </w:rPr>
        <w:t xml:space="preserve"> no katra valsts pārvaldes iestādes pienākuma konkretizēšanas likuma līmenī, tā vietā paredzot vispārēju klauzulu, kas do</w:t>
      </w:r>
      <w:r w:rsidR="00515C81" w:rsidRPr="00FA08DA">
        <w:rPr>
          <w:rFonts w:ascii="Times New Roman" w:hAnsi="Times New Roman" w:cs="Times New Roman"/>
          <w:sz w:val="24"/>
          <w:szCs w:val="24"/>
        </w:rPr>
        <w:t>d</w:t>
      </w:r>
      <w:r w:rsidRPr="00FA08DA">
        <w:rPr>
          <w:rFonts w:ascii="Times New Roman" w:hAnsi="Times New Roman" w:cs="Times New Roman"/>
          <w:sz w:val="24"/>
          <w:szCs w:val="24"/>
        </w:rPr>
        <w:t xml:space="preserve"> iestādei rīcības brīvību veikt attiecīgā mērķa sasniegšanai nepieciešamos pasākumus. Papildus minētajam normatīvo aktu projektos nav iekļaujams regulējums, kas attiecas uz valsts pārvaldes iestāžu sadarbību un ko iespējams atrunāt šo iestāžu starpā.</w:t>
      </w:r>
    </w:p>
    <w:p w:rsidR="00D22589" w:rsidRPr="00FA08DA" w:rsidRDefault="00D22589" w:rsidP="00D22589">
      <w:pPr>
        <w:spacing w:after="0" w:line="240" w:lineRule="auto"/>
        <w:rPr>
          <w:rFonts w:ascii="Times New Roman" w:hAnsi="Times New Roman" w:cs="Times New Roman"/>
          <w:sz w:val="24"/>
          <w:szCs w:val="24"/>
        </w:rPr>
      </w:pPr>
    </w:p>
    <w:p w:rsidR="00662929" w:rsidRPr="00FA08DA" w:rsidRDefault="00662929" w:rsidP="00D22589">
      <w:pPr>
        <w:spacing w:after="0" w:line="240" w:lineRule="auto"/>
        <w:rPr>
          <w:rFonts w:ascii="Times New Roman" w:hAnsi="Times New Roman" w:cs="Times New Roman"/>
          <w:sz w:val="24"/>
          <w:szCs w:val="24"/>
        </w:rPr>
      </w:pPr>
    </w:p>
    <w:p w:rsidR="000F75EB" w:rsidRPr="00FA08DA" w:rsidRDefault="00F83CD9" w:rsidP="00D22589">
      <w:pPr>
        <w:pStyle w:val="Virsraksts2"/>
        <w:numPr>
          <w:ilvl w:val="0"/>
          <w:numId w:val="17"/>
        </w:numPr>
        <w:tabs>
          <w:tab w:val="left" w:pos="284"/>
        </w:tabs>
        <w:spacing w:before="0" w:line="240" w:lineRule="auto"/>
        <w:ind w:left="0" w:firstLine="0"/>
        <w:jc w:val="center"/>
        <w:rPr>
          <w:rFonts w:ascii="Times New Roman" w:hAnsi="Times New Roman" w:cs="Times New Roman"/>
          <w:color w:val="auto"/>
          <w:sz w:val="24"/>
          <w:szCs w:val="24"/>
        </w:rPr>
      </w:pPr>
      <w:r w:rsidRPr="00FA08DA">
        <w:rPr>
          <w:rFonts w:ascii="Times New Roman" w:hAnsi="Times New Roman" w:cs="Times New Roman"/>
          <w:color w:val="auto"/>
          <w:sz w:val="24"/>
          <w:szCs w:val="24"/>
        </w:rPr>
        <w:t>Pasākumi normatīvo aktu grozījumu skaita un apjoma samazināšanai</w:t>
      </w:r>
    </w:p>
    <w:p w:rsidR="000F75EB" w:rsidRPr="00FA08DA" w:rsidRDefault="000F75EB" w:rsidP="000F75EB">
      <w:pPr>
        <w:spacing w:after="0" w:line="240" w:lineRule="auto"/>
        <w:ind w:firstLine="709"/>
        <w:rPr>
          <w:rFonts w:ascii="Times New Roman" w:hAnsi="Times New Roman" w:cs="Times New Roman"/>
          <w:sz w:val="24"/>
          <w:szCs w:val="24"/>
        </w:rPr>
      </w:pPr>
    </w:p>
    <w:p w:rsidR="000F75EB" w:rsidRPr="00FA08DA" w:rsidRDefault="00B239F0" w:rsidP="00344732">
      <w:pPr>
        <w:spacing w:after="0" w:line="240" w:lineRule="auto"/>
        <w:ind w:firstLine="709"/>
        <w:jc w:val="both"/>
        <w:rPr>
          <w:rFonts w:ascii="Times New Roman" w:hAnsi="Times New Roman" w:cs="Times New Roman"/>
          <w:sz w:val="24"/>
          <w:szCs w:val="24"/>
        </w:rPr>
      </w:pPr>
      <w:r w:rsidRPr="00FA08DA">
        <w:rPr>
          <w:rFonts w:ascii="Times New Roman" w:hAnsi="Times New Roman" w:cs="Times New Roman"/>
          <w:sz w:val="24"/>
          <w:szCs w:val="24"/>
        </w:rPr>
        <w:t xml:space="preserve">Ņemot vērā iepriekšējā </w:t>
      </w:r>
      <w:r w:rsidR="00AA3B41" w:rsidRPr="00FA08DA">
        <w:rPr>
          <w:rFonts w:ascii="Times New Roman" w:hAnsi="Times New Roman" w:cs="Times New Roman"/>
          <w:sz w:val="24"/>
          <w:szCs w:val="24"/>
        </w:rPr>
        <w:t>nodaļā</w:t>
      </w:r>
      <w:r w:rsidRPr="00FA08DA">
        <w:rPr>
          <w:rFonts w:ascii="Times New Roman" w:hAnsi="Times New Roman" w:cs="Times New Roman"/>
          <w:sz w:val="24"/>
          <w:szCs w:val="24"/>
        </w:rPr>
        <w:t xml:space="preserve"> apkopotos institūciju priekšlikumus,</w:t>
      </w:r>
      <w:r w:rsidR="006544F1" w:rsidRPr="00FA08DA">
        <w:rPr>
          <w:rFonts w:ascii="Times New Roman" w:hAnsi="Times New Roman" w:cs="Times New Roman"/>
          <w:sz w:val="24"/>
          <w:szCs w:val="24"/>
        </w:rPr>
        <w:t xml:space="preserve"> Tieslietu ministrija piedāvā šādus </w:t>
      </w:r>
      <w:r w:rsidR="00477117" w:rsidRPr="00FA08DA">
        <w:rPr>
          <w:rFonts w:ascii="Times New Roman" w:hAnsi="Times New Roman" w:cs="Times New Roman"/>
          <w:sz w:val="24"/>
          <w:szCs w:val="24"/>
        </w:rPr>
        <w:t>pasākumus</w:t>
      </w:r>
      <w:r w:rsidR="006544F1" w:rsidRPr="00FA08DA">
        <w:rPr>
          <w:rFonts w:ascii="Times New Roman" w:hAnsi="Times New Roman" w:cs="Times New Roman"/>
          <w:sz w:val="24"/>
          <w:szCs w:val="24"/>
        </w:rPr>
        <w:t xml:space="preserve"> normatīvo aktu grozījumu skaita un apjoma samazināšanai:</w:t>
      </w:r>
    </w:p>
    <w:p w:rsidR="006C19FD" w:rsidRPr="00FA08DA" w:rsidRDefault="006C19FD" w:rsidP="00756C61">
      <w:pPr>
        <w:pStyle w:val="Sarakstarindkopa"/>
        <w:widowControl w:val="0"/>
        <w:tabs>
          <w:tab w:val="left" w:pos="1134"/>
        </w:tabs>
        <w:spacing w:after="0" w:line="240" w:lineRule="auto"/>
        <w:ind w:left="709"/>
        <w:jc w:val="both"/>
        <w:rPr>
          <w:rFonts w:ascii="Times New Roman" w:hAnsi="Times New Roman" w:cs="Times New Roman"/>
          <w:sz w:val="24"/>
          <w:szCs w:val="24"/>
        </w:rPr>
      </w:pPr>
    </w:p>
    <w:p w:rsidR="00662929" w:rsidRPr="00FA08DA" w:rsidRDefault="00662929" w:rsidP="00756C61">
      <w:pPr>
        <w:pStyle w:val="Sarakstarindkopa"/>
        <w:widowControl w:val="0"/>
        <w:tabs>
          <w:tab w:val="left" w:pos="1134"/>
        </w:tabs>
        <w:spacing w:after="0" w:line="240" w:lineRule="auto"/>
        <w:ind w:left="709"/>
        <w:jc w:val="both"/>
        <w:rPr>
          <w:rFonts w:ascii="Times New Roman" w:hAnsi="Times New Roman" w:cs="Times New Roman"/>
          <w:sz w:val="24"/>
          <w:szCs w:val="24"/>
        </w:rPr>
      </w:pPr>
    </w:p>
    <w:p w:rsidR="00344732" w:rsidRPr="00FA08DA" w:rsidRDefault="00EF35AF" w:rsidP="00E70DB7">
      <w:pPr>
        <w:pStyle w:val="Sarakstarindkopa"/>
        <w:numPr>
          <w:ilvl w:val="1"/>
          <w:numId w:val="31"/>
        </w:numPr>
        <w:tabs>
          <w:tab w:val="left" w:pos="1134"/>
        </w:tabs>
        <w:spacing w:after="0" w:line="240" w:lineRule="auto"/>
        <w:ind w:firstLine="349"/>
        <w:jc w:val="both"/>
        <w:rPr>
          <w:rFonts w:ascii="Times New Roman" w:hAnsi="Times New Roman" w:cs="Times New Roman"/>
          <w:b/>
          <w:sz w:val="24"/>
          <w:szCs w:val="24"/>
        </w:rPr>
      </w:pPr>
      <w:r w:rsidRPr="00FA08DA">
        <w:rPr>
          <w:rFonts w:ascii="Times New Roman" w:hAnsi="Times New Roman" w:cs="Times New Roman"/>
          <w:b/>
          <w:sz w:val="24"/>
          <w:szCs w:val="24"/>
        </w:rPr>
        <w:t>Terminēti</w:t>
      </w:r>
      <w:r w:rsidR="00344732" w:rsidRPr="00FA08DA">
        <w:rPr>
          <w:rFonts w:ascii="Times New Roman" w:hAnsi="Times New Roman" w:cs="Times New Roman"/>
          <w:b/>
          <w:sz w:val="24"/>
          <w:szCs w:val="24"/>
        </w:rPr>
        <w:t xml:space="preserve"> uzdevumi:</w:t>
      </w:r>
    </w:p>
    <w:p w:rsidR="0026387A" w:rsidRPr="00FA08DA" w:rsidRDefault="00CE11D7" w:rsidP="001E0DF1">
      <w:pPr>
        <w:pStyle w:val="Sarakstarindkopa"/>
        <w:numPr>
          <w:ilvl w:val="0"/>
          <w:numId w:val="23"/>
        </w:numPr>
        <w:tabs>
          <w:tab w:val="left" w:pos="0"/>
          <w:tab w:val="left" w:pos="284"/>
          <w:tab w:val="left" w:pos="567"/>
          <w:tab w:val="left" w:pos="993"/>
        </w:tabs>
        <w:spacing w:after="0" w:line="240" w:lineRule="auto"/>
        <w:ind w:left="0" w:firstLine="710"/>
        <w:jc w:val="both"/>
        <w:rPr>
          <w:rFonts w:ascii="Times New Roman" w:hAnsi="Times New Roman" w:cs="Times New Roman"/>
          <w:sz w:val="24"/>
          <w:szCs w:val="24"/>
        </w:rPr>
      </w:pPr>
      <w:r w:rsidRPr="00FA08DA">
        <w:rPr>
          <w:rFonts w:ascii="Times New Roman" w:hAnsi="Times New Roman" w:cs="Times New Roman"/>
          <w:sz w:val="24"/>
          <w:szCs w:val="24"/>
        </w:rPr>
        <w:t>Valsts kancelejai sadarbībā ar Tieslietu ministriju un Saeimas Juridisko biroju aktualizēt normatīvo aktu izstrādes rokasgrāmatu</w:t>
      </w:r>
      <w:r w:rsidR="001E0DF1" w:rsidRPr="00FA08DA">
        <w:rPr>
          <w:rFonts w:ascii="Times New Roman" w:hAnsi="Times New Roman" w:cs="Times New Roman"/>
          <w:sz w:val="24"/>
          <w:szCs w:val="24"/>
        </w:rPr>
        <w:t xml:space="preserve">, ietverot tajā </w:t>
      </w:r>
      <w:r w:rsidR="0026387A" w:rsidRPr="00FA08DA">
        <w:rPr>
          <w:rFonts w:ascii="Times New Roman" w:hAnsi="Times New Roman" w:cs="Times New Roman"/>
          <w:sz w:val="24"/>
          <w:szCs w:val="24"/>
        </w:rPr>
        <w:t xml:space="preserve">metodisko materiālu normatīvo aktu projektu izstrādātājiem, lai nodrošinātu sagatavoto projektu kvalitātes paškontroli. </w:t>
      </w:r>
    </w:p>
    <w:p w:rsidR="00A03691" w:rsidRPr="00FA08DA" w:rsidRDefault="00A03691" w:rsidP="00452957">
      <w:pPr>
        <w:pStyle w:val="Sarakstarindkopa"/>
        <w:numPr>
          <w:ilvl w:val="0"/>
          <w:numId w:val="23"/>
        </w:numPr>
        <w:tabs>
          <w:tab w:val="left" w:pos="0"/>
          <w:tab w:val="left" w:pos="284"/>
          <w:tab w:val="left" w:pos="567"/>
          <w:tab w:val="left" w:pos="993"/>
          <w:tab w:val="left" w:pos="1276"/>
        </w:tabs>
        <w:spacing w:after="0" w:line="240" w:lineRule="auto"/>
        <w:ind w:left="0" w:firstLine="710"/>
        <w:jc w:val="both"/>
        <w:rPr>
          <w:rFonts w:ascii="Times New Roman" w:hAnsi="Times New Roman" w:cs="Times New Roman"/>
          <w:sz w:val="24"/>
          <w:szCs w:val="24"/>
        </w:rPr>
      </w:pPr>
      <w:r w:rsidRPr="00FA08DA">
        <w:rPr>
          <w:rFonts w:ascii="Times New Roman" w:hAnsi="Times New Roman" w:cs="Times New Roman"/>
          <w:sz w:val="24"/>
          <w:szCs w:val="24"/>
        </w:rPr>
        <w:t>Tieslietu ministrijai aktualizēt Eiropas Savienības tiesību ieviešanas rokasgrāmatu.</w:t>
      </w:r>
    </w:p>
    <w:p w:rsidR="00A03691" w:rsidRPr="00FA08DA" w:rsidRDefault="00A03691" w:rsidP="00452957">
      <w:pPr>
        <w:widowControl w:val="0"/>
        <w:numPr>
          <w:ilvl w:val="0"/>
          <w:numId w:val="23"/>
        </w:numPr>
        <w:tabs>
          <w:tab w:val="left" w:pos="0"/>
          <w:tab w:val="left" w:pos="284"/>
          <w:tab w:val="left" w:pos="567"/>
          <w:tab w:val="left" w:pos="993"/>
          <w:tab w:val="left" w:pos="1276"/>
        </w:tabs>
        <w:spacing w:after="0" w:line="240" w:lineRule="auto"/>
        <w:ind w:left="0" w:firstLine="710"/>
        <w:jc w:val="both"/>
        <w:rPr>
          <w:rFonts w:ascii="Times New Roman" w:hAnsi="Times New Roman" w:cs="Times New Roman"/>
          <w:sz w:val="24"/>
          <w:szCs w:val="24"/>
        </w:rPr>
      </w:pPr>
      <w:r w:rsidRPr="00FA08DA">
        <w:rPr>
          <w:rFonts w:ascii="Times New Roman" w:hAnsi="Times New Roman" w:cs="Times New Roman"/>
          <w:sz w:val="24"/>
          <w:szCs w:val="24"/>
        </w:rPr>
        <w:t xml:space="preserve">Valsts administrācijas skolai sadarbībā ar </w:t>
      </w:r>
      <w:r w:rsidR="003C7919" w:rsidRPr="00FA08DA">
        <w:rPr>
          <w:rFonts w:ascii="Times New Roman" w:hAnsi="Times New Roman" w:cs="Times New Roman"/>
          <w:sz w:val="24"/>
          <w:szCs w:val="24"/>
        </w:rPr>
        <w:t xml:space="preserve">Valsts kanceleju, </w:t>
      </w:r>
      <w:r w:rsidRPr="00FA08DA">
        <w:rPr>
          <w:rFonts w:ascii="Times New Roman" w:hAnsi="Times New Roman" w:cs="Times New Roman"/>
          <w:sz w:val="24"/>
          <w:szCs w:val="24"/>
        </w:rPr>
        <w:t xml:space="preserve">Tieslietu ministriju un Saeimas Juridisko biroju izstrādāt mācību </w:t>
      </w:r>
      <w:r w:rsidR="000241BD" w:rsidRPr="00FA08DA">
        <w:rPr>
          <w:rFonts w:ascii="Times New Roman" w:hAnsi="Times New Roman" w:cs="Times New Roman"/>
          <w:sz w:val="24"/>
          <w:szCs w:val="24"/>
        </w:rPr>
        <w:t>kursu</w:t>
      </w:r>
      <w:r w:rsidR="00E33585" w:rsidRPr="00FA08DA">
        <w:rPr>
          <w:rFonts w:ascii="Times New Roman" w:hAnsi="Times New Roman" w:cs="Times New Roman"/>
          <w:sz w:val="24"/>
          <w:szCs w:val="24"/>
        </w:rPr>
        <w:t xml:space="preserve"> bloku</w:t>
      </w:r>
      <w:r w:rsidRPr="00FA08DA">
        <w:rPr>
          <w:rFonts w:ascii="Times New Roman" w:hAnsi="Times New Roman" w:cs="Times New Roman"/>
          <w:sz w:val="24"/>
          <w:szCs w:val="24"/>
        </w:rPr>
        <w:t xml:space="preserve"> par normatīvo aktu projektu izstrādi </w:t>
      </w:r>
      <w:r w:rsidR="003C7919" w:rsidRPr="00FA08DA">
        <w:rPr>
          <w:rFonts w:ascii="Times New Roman" w:hAnsi="Times New Roman" w:cs="Times New Roman"/>
          <w:sz w:val="24"/>
          <w:szCs w:val="24"/>
        </w:rPr>
        <w:t xml:space="preserve">un kodifikāciju, normatīvo aktu projektu sākotnējās ietekmes novērtēšanu, sabiedrības līdzdalību normatīvo aktu projektu izstrādē, </w:t>
      </w:r>
      <w:r w:rsidRPr="00FA08DA">
        <w:rPr>
          <w:rFonts w:ascii="Times New Roman" w:hAnsi="Times New Roman" w:cs="Times New Roman"/>
          <w:sz w:val="24"/>
          <w:szCs w:val="24"/>
        </w:rPr>
        <w:t xml:space="preserve">normatīvo aktu </w:t>
      </w:r>
      <w:r w:rsidR="003C7919" w:rsidRPr="00FA08DA">
        <w:rPr>
          <w:rFonts w:ascii="Times New Roman" w:hAnsi="Times New Roman" w:cs="Times New Roman"/>
          <w:sz w:val="24"/>
          <w:szCs w:val="24"/>
        </w:rPr>
        <w:t xml:space="preserve">projektu </w:t>
      </w:r>
      <w:r w:rsidR="00FF04B3" w:rsidRPr="00FA08DA">
        <w:rPr>
          <w:rFonts w:ascii="Times New Roman" w:hAnsi="Times New Roman" w:cs="Times New Roman"/>
          <w:sz w:val="24"/>
          <w:szCs w:val="24"/>
        </w:rPr>
        <w:t>pieņemšanas procedūru</w:t>
      </w:r>
      <w:r w:rsidRPr="00FA08DA">
        <w:rPr>
          <w:rFonts w:ascii="Times New Roman" w:hAnsi="Times New Roman" w:cs="Times New Roman"/>
          <w:sz w:val="24"/>
          <w:szCs w:val="24"/>
        </w:rPr>
        <w:t xml:space="preserve">, kā arī normatīvo aktu </w:t>
      </w:r>
      <w:r w:rsidR="003C7919" w:rsidRPr="00FA08DA">
        <w:rPr>
          <w:rFonts w:ascii="Times New Roman" w:hAnsi="Times New Roman" w:cs="Times New Roman"/>
          <w:sz w:val="24"/>
          <w:szCs w:val="24"/>
        </w:rPr>
        <w:t xml:space="preserve">piemērošanu un </w:t>
      </w:r>
      <w:r w:rsidRPr="00FA08DA">
        <w:rPr>
          <w:rFonts w:ascii="Times New Roman" w:hAnsi="Times New Roman" w:cs="Times New Roman"/>
          <w:sz w:val="24"/>
          <w:szCs w:val="24"/>
        </w:rPr>
        <w:t xml:space="preserve">interpretācijas </w:t>
      </w:r>
      <w:r w:rsidR="003C7919" w:rsidRPr="00FA08DA">
        <w:rPr>
          <w:rFonts w:ascii="Times New Roman" w:hAnsi="Times New Roman" w:cs="Times New Roman"/>
          <w:sz w:val="24"/>
          <w:szCs w:val="24"/>
        </w:rPr>
        <w:t>metodēm.</w:t>
      </w:r>
    </w:p>
    <w:p w:rsidR="005C2091" w:rsidRPr="00FA08DA" w:rsidRDefault="005C2091" w:rsidP="00452957">
      <w:pPr>
        <w:pStyle w:val="Sarakstarindkopa"/>
        <w:numPr>
          <w:ilvl w:val="0"/>
          <w:numId w:val="23"/>
        </w:numPr>
        <w:tabs>
          <w:tab w:val="left" w:pos="993"/>
        </w:tabs>
        <w:spacing w:after="0" w:line="240" w:lineRule="auto"/>
        <w:ind w:left="0" w:firstLine="710"/>
        <w:jc w:val="both"/>
        <w:rPr>
          <w:rFonts w:ascii="Times New Roman" w:hAnsi="Times New Roman" w:cs="Times New Roman"/>
          <w:sz w:val="24"/>
          <w:szCs w:val="24"/>
        </w:rPr>
      </w:pPr>
      <w:r w:rsidRPr="00FA08DA">
        <w:rPr>
          <w:rFonts w:ascii="Times New Roman" w:hAnsi="Times New Roman" w:cs="Times New Roman"/>
          <w:sz w:val="24"/>
          <w:szCs w:val="24"/>
        </w:rPr>
        <w:t>Valsts kancelejai sagatavot informatīvo ziņojumu par augstāku kv</w:t>
      </w:r>
      <w:r w:rsidR="00D26335" w:rsidRPr="00FA08DA">
        <w:rPr>
          <w:rFonts w:ascii="Times New Roman" w:hAnsi="Times New Roman" w:cs="Times New Roman"/>
          <w:sz w:val="24"/>
          <w:szCs w:val="24"/>
        </w:rPr>
        <w:t>alifikācijas prasību izvirzīšanas iespējām</w:t>
      </w:r>
      <w:r w:rsidRPr="00FA08DA">
        <w:rPr>
          <w:rFonts w:ascii="Times New Roman" w:hAnsi="Times New Roman" w:cs="Times New Roman"/>
          <w:sz w:val="24"/>
          <w:szCs w:val="24"/>
        </w:rPr>
        <w:t xml:space="preserve"> </w:t>
      </w:r>
      <w:r w:rsidR="00746A09" w:rsidRPr="00FA08DA">
        <w:rPr>
          <w:rFonts w:ascii="Times New Roman" w:hAnsi="Times New Roman"/>
          <w:sz w:val="24"/>
          <w:szCs w:val="24"/>
        </w:rPr>
        <w:t xml:space="preserve">valsts pārvaldē nodarbinātajiem </w:t>
      </w:r>
      <w:r w:rsidRPr="00FA08DA">
        <w:rPr>
          <w:rFonts w:ascii="Times New Roman" w:hAnsi="Times New Roman" w:cs="Times New Roman"/>
          <w:sz w:val="24"/>
          <w:szCs w:val="24"/>
        </w:rPr>
        <w:t xml:space="preserve">nozaru speciālistiem, izvērtējot esošos valsts pārvaldes cilvēkresursus, kā arī </w:t>
      </w:r>
      <w:r w:rsidR="000A72A6" w:rsidRPr="00FA08DA">
        <w:rPr>
          <w:rFonts w:ascii="Times New Roman" w:hAnsi="Times New Roman" w:cs="Times New Roman"/>
          <w:sz w:val="24"/>
          <w:szCs w:val="24"/>
        </w:rPr>
        <w:t xml:space="preserve">augstāku </w:t>
      </w:r>
      <w:r w:rsidR="00B8082A" w:rsidRPr="00FA08DA">
        <w:rPr>
          <w:rFonts w:ascii="Times New Roman" w:hAnsi="Times New Roman" w:cs="Times New Roman"/>
          <w:sz w:val="24"/>
          <w:szCs w:val="24"/>
        </w:rPr>
        <w:t xml:space="preserve">kvalifikācijas </w:t>
      </w:r>
      <w:r w:rsidR="000A72A6" w:rsidRPr="00FA08DA">
        <w:rPr>
          <w:rFonts w:ascii="Times New Roman" w:hAnsi="Times New Roman" w:cs="Times New Roman"/>
          <w:sz w:val="24"/>
          <w:szCs w:val="24"/>
        </w:rPr>
        <w:t>prasību ieviešanas</w:t>
      </w:r>
      <w:r w:rsidRPr="00FA08DA">
        <w:rPr>
          <w:rFonts w:ascii="Times New Roman" w:hAnsi="Times New Roman" w:cs="Times New Roman"/>
          <w:sz w:val="24"/>
          <w:szCs w:val="24"/>
        </w:rPr>
        <w:t xml:space="preserve"> izdevum</w:t>
      </w:r>
      <w:r w:rsidR="000A72A6" w:rsidRPr="00FA08DA">
        <w:rPr>
          <w:rFonts w:ascii="Times New Roman" w:hAnsi="Times New Roman" w:cs="Times New Roman"/>
          <w:sz w:val="24"/>
          <w:szCs w:val="24"/>
        </w:rPr>
        <w:t>us</w:t>
      </w:r>
      <w:r w:rsidRPr="00FA08DA">
        <w:rPr>
          <w:rFonts w:ascii="Times New Roman" w:hAnsi="Times New Roman" w:cs="Times New Roman"/>
          <w:sz w:val="24"/>
          <w:szCs w:val="24"/>
        </w:rPr>
        <w:t xml:space="preserve"> un sek</w:t>
      </w:r>
      <w:r w:rsidR="000A72A6" w:rsidRPr="00FA08DA">
        <w:rPr>
          <w:rFonts w:ascii="Times New Roman" w:hAnsi="Times New Roman" w:cs="Times New Roman"/>
          <w:sz w:val="24"/>
          <w:szCs w:val="24"/>
        </w:rPr>
        <w:t>as</w:t>
      </w:r>
      <w:r w:rsidRPr="00FA08DA">
        <w:rPr>
          <w:rFonts w:ascii="Times New Roman" w:hAnsi="Times New Roman" w:cs="Times New Roman"/>
          <w:sz w:val="24"/>
          <w:szCs w:val="24"/>
        </w:rPr>
        <w:t>.</w:t>
      </w:r>
    </w:p>
    <w:p w:rsidR="00684FB0" w:rsidRPr="00FA08DA" w:rsidRDefault="00684FB0" w:rsidP="00452957">
      <w:pPr>
        <w:pStyle w:val="Sarakstarindkopa"/>
        <w:numPr>
          <w:ilvl w:val="0"/>
          <w:numId w:val="23"/>
        </w:numPr>
        <w:tabs>
          <w:tab w:val="left" w:pos="993"/>
        </w:tabs>
        <w:spacing w:after="0" w:line="240" w:lineRule="auto"/>
        <w:ind w:left="0" w:firstLine="710"/>
        <w:jc w:val="both"/>
        <w:rPr>
          <w:rFonts w:ascii="Times New Roman" w:hAnsi="Times New Roman" w:cs="Times New Roman"/>
          <w:sz w:val="24"/>
          <w:szCs w:val="24"/>
        </w:rPr>
      </w:pPr>
      <w:r w:rsidRPr="00FA08DA">
        <w:rPr>
          <w:rFonts w:ascii="Times New Roman" w:hAnsi="Times New Roman" w:cs="Times New Roman"/>
          <w:sz w:val="24"/>
          <w:szCs w:val="24"/>
        </w:rPr>
        <w:t xml:space="preserve">Valsts kancelejai sadarbībā ar ministrijām sagatavot un iesniegt apstiprināšanai Valsts sekretāru sanāksmē sarakstu ar atbildīgo ministriju un iestāžu kompetences sadalījumu </w:t>
      </w:r>
      <w:r w:rsidR="005B4D81" w:rsidRPr="00FA08DA">
        <w:rPr>
          <w:rFonts w:ascii="Times New Roman" w:hAnsi="Times New Roman"/>
          <w:sz w:val="24"/>
          <w:szCs w:val="24"/>
        </w:rPr>
        <w:t>par likumiem</w:t>
      </w:r>
      <w:r w:rsidR="004843B9" w:rsidRPr="00FA08DA">
        <w:rPr>
          <w:rFonts w:ascii="Times New Roman" w:hAnsi="Times New Roman"/>
          <w:sz w:val="24"/>
          <w:szCs w:val="24"/>
        </w:rPr>
        <w:t xml:space="preserve"> un neizpildītajiem pilnvarojumiem Ministru kabinetam</w:t>
      </w:r>
      <w:r w:rsidRPr="00FA08DA">
        <w:rPr>
          <w:rFonts w:ascii="Times New Roman" w:hAnsi="Times New Roman" w:cs="Times New Roman"/>
          <w:sz w:val="24"/>
          <w:szCs w:val="24"/>
        </w:rPr>
        <w:t xml:space="preserve">, kā arī nodrošināt šā saraksta </w:t>
      </w:r>
      <w:r w:rsidR="002453A3" w:rsidRPr="00FA08DA">
        <w:rPr>
          <w:rFonts w:ascii="Times New Roman" w:hAnsi="Times New Roman" w:cs="Times New Roman"/>
          <w:sz w:val="24"/>
          <w:szCs w:val="24"/>
        </w:rPr>
        <w:t xml:space="preserve">turpmāko </w:t>
      </w:r>
      <w:r w:rsidRPr="00FA08DA">
        <w:rPr>
          <w:rFonts w:ascii="Times New Roman" w:hAnsi="Times New Roman" w:cs="Times New Roman"/>
          <w:sz w:val="24"/>
          <w:szCs w:val="24"/>
        </w:rPr>
        <w:t>uzturēšanu</w:t>
      </w:r>
      <w:r w:rsidR="003A4FF2" w:rsidRPr="00FA08DA">
        <w:rPr>
          <w:rFonts w:ascii="Times New Roman" w:hAnsi="Times New Roman" w:cs="Times New Roman"/>
          <w:sz w:val="24"/>
          <w:szCs w:val="24"/>
        </w:rPr>
        <w:t>,</w:t>
      </w:r>
      <w:r w:rsidRPr="00FA08DA">
        <w:rPr>
          <w:rFonts w:ascii="Times New Roman" w:hAnsi="Times New Roman" w:cs="Times New Roman"/>
          <w:sz w:val="24"/>
          <w:szCs w:val="24"/>
        </w:rPr>
        <w:t xml:space="preserve"> aktualizēšanu</w:t>
      </w:r>
      <w:r w:rsidR="003A4FF2" w:rsidRPr="00FA08DA">
        <w:rPr>
          <w:rFonts w:ascii="Times New Roman" w:hAnsi="Times New Roman" w:cs="Times New Roman"/>
          <w:sz w:val="24"/>
          <w:szCs w:val="24"/>
        </w:rPr>
        <w:t xml:space="preserve"> un pieejamību sabiedrībai</w:t>
      </w:r>
      <w:r w:rsidRPr="00FA08DA">
        <w:rPr>
          <w:rFonts w:ascii="Times New Roman" w:hAnsi="Times New Roman" w:cs="Times New Roman"/>
          <w:sz w:val="24"/>
          <w:szCs w:val="24"/>
        </w:rPr>
        <w:t>.</w:t>
      </w:r>
    </w:p>
    <w:p w:rsidR="00684FB0" w:rsidRPr="00FA08DA" w:rsidRDefault="00007158" w:rsidP="00452957">
      <w:pPr>
        <w:widowControl w:val="0"/>
        <w:numPr>
          <w:ilvl w:val="0"/>
          <w:numId w:val="23"/>
        </w:numPr>
        <w:tabs>
          <w:tab w:val="left" w:pos="993"/>
          <w:tab w:val="left" w:pos="1276"/>
        </w:tabs>
        <w:spacing w:after="0" w:line="240" w:lineRule="auto"/>
        <w:ind w:left="0" w:firstLine="710"/>
        <w:jc w:val="both"/>
        <w:rPr>
          <w:rFonts w:ascii="Times New Roman" w:hAnsi="Times New Roman" w:cs="Times New Roman"/>
          <w:sz w:val="24"/>
          <w:szCs w:val="24"/>
        </w:rPr>
      </w:pPr>
      <w:r w:rsidRPr="00FA08DA">
        <w:rPr>
          <w:rFonts w:ascii="Times New Roman" w:hAnsi="Times New Roman" w:cs="Times New Roman"/>
          <w:sz w:val="24"/>
          <w:szCs w:val="24"/>
        </w:rPr>
        <w:t>Ministru prezidentam vai ministru prezidenta parlamentārajam sekretāram</w:t>
      </w:r>
      <w:r w:rsidR="002858B3" w:rsidRPr="00FA08DA">
        <w:rPr>
          <w:rFonts w:ascii="Times New Roman" w:hAnsi="Times New Roman" w:cs="Times New Roman"/>
          <w:sz w:val="24"/>
          <w:szCs w:val="24"/>
        </w:rPr>
        <w:t xml:space="preserve"> ar jaunās Saeimas sasaukšanu</w:t>
      </w:r>
      <w:r w:rsidRPr="00FA08DA">
        <w:rPr>
          <w:rFonts w:ascii="Times New Roman" w:hAnsi="Times New Roman" w:cs="Times New Roman"/>
          <w:sz w:val="24"/>
          <w:szCs w:val="24"/>
        </w:rPr>
        <w:t xml:space="preserve"> </w:t>
      </w:r>
      <w:r w:rsidR="00684FB0" w:rsidRPr="00FA08DA">
        <w:rPr>
          <w:rFonts w:ascii="Times New Roman" w:hAnsi="Times New Roman" w:cs="Times New Roman"/>
          <w:sz w:val="24"/>
          <w:szCs w:val="24"/>
        </w:rPr>
        <w:t xml:space="preserve">nodrošināt ministriju parlamentāro sekretāru sanāksmju atjaunošanu. </w:t>
      </w:r>
    </w:p>
    <w:p w:rsidR="00684FB0" w:rsidRPr="00FA08DA" w:rsidRDefault="00684FB0" w:rsidP="00D14031">
      <w:pPr>
        <w:widowControl w:val="0"/>
        <w:numPr>
          <w:ilvl w:val="0"/>
          <w:numId w:val="23"/>
        </w:numPr>
        <w:tabs>
          <w:tab w:val="left" w:pos="1134"/>
        </w:tabs>
        <w:spacing w:after="0" w:line="240" w:lineRule="auto"/>
        <w:ind w:left="0" w:firstLine="710"/>
        <w:jc w:val="both"/>
        <w:rPr>
          <w:rFonts w:ascii="Times New Roman" w:hAnsi="Times New Roman" w:cs="Times New Roman"/>
          <w:sz w:val="24"/>
          <w:szCs w:val="24"/>
        </w:rPr>
      </w:pPr>
      <w:r w:rsidRPr="00FA08DA">
        <w:rPr>
          <w:rFonts w:ascii="Times New Roman" w:hAnsi="Times New Roman" w:cs="Times New Roman"/>
          <w:sz w:val="24"/>
          <w:szCs w:val="24"/>
        </w:rPr>
        <w:t xml:space="preserve">Tieslietu ministrijai </w:t>
      </w:r>
      <w:r w:rsidR="00B5680D" w:rsidRPr="00FA08DA">
        <w:rPr>
          <w:rFonts w:ascii="Times New Roman" w:hAnsi="Times New Roman" w:cs="Times New Roman"/>
          <w:sz w:val="24"/>
          <w:szCs w:val="24"/>
        </w:rPr>
        <w:t xml:space="preserve">sadarbībā ar Valsts kanceleju un Saeimas Juridisko biroju </w:t>
      </w:r>
      <w:r w:rsidRPr="00FA08DA">
        <w:rPr>
          <w:rFonts w:ascii="Times New Roman" w:hAnsi="Times New Roman" w:cs="Times New Roman"/>
          <w:sz w:val="24"/>
          <w:szCs w:val="24"/>
        </w:rPr>
        <w:t>sagatavot un iesniegt Ministru kabinetā grozījumus Ministru kabineta 2009. gada 3. februāra noteikumos Nr. 108 „Normatīvo aktu projektu sagatavošanas noteikumi”, paredzot iespēju vienā normatīvajā aktā ietvert grozījumus vairākos normatīvajos aktos.</w:t>
      </w:r>
    </w:p>
    <w:p w:rsidR="00600D43" w:rsidRPr="00FA08DA" w:rsidRDefault="00600D43" w:rsidP="007E1AAC">
      <w:pPr>
        <w:widowControl w:val="0"/>
        <w:numPr>
          <w:ilvl w:val="0"/>
          <w:numId w:val="23"/>
        </w:numPr>
        <w:tabs>
          <w:tab w:val="left" w:pos="1134"/>
        </w:tabs>
        <w:spacing w:after="0" w:line="240" w:lineRule="auto"/>
        <w:ind w:left="0" w:firstLine="710"/>
        <w:jc w:val="both"/>
        <w:rPr>
          <w:rFonts w:ascii="Times New Roman" w:hAnsi="Times New Roman" w:cs="Times New Roman"/>
          <w:sz w:val="24"/>
          <w:szCs w:val="24"/>
        </w:rPr>
      </w:pPr>
      <w:r w:rsidRPr="00FA08DA">
        <w:rPr>
          <w:rFonts w:ascii="Times New Roman" w:hAnsi="Times New Roman" w:cs="Times New Roman"/>
          <w:sz w:val="24"/>
          <w:szCs w:val="24"/>
        </w:rPr>
        <w:t xml:space="preserve">Tieslietu ministrijai sagatavot un iesniegt </w:t>
      </w:r>
      <w:r w:rsidR="004843B9" w:rsidRPr="00FA08DA">
        <w:rPr>
          <w:rFonts w:ascii="Times New Roman" w:hAnsi="Times New Roman" w:cs="Times New Roman"/>
          <w:sz w:val="24"/>
          <w:szCs w:val="24"/>
        </w:rPr>
        <w:t xml:space="preserve">noteiktā kārtībā Ministru kabinetā </w:t>
      </w:r>
      <w:r w:rsidRPr="00FA08DA">
        <w:rPr>
          <w:rFonts w:ascii="Times New Roman" w:hAnsi="Times New Roman" w:cs="Times New Roman"/>
          <w:sz w:val="24"/>
          <w:szCs w:val="24"/>
        </w:rPr>
        <w:t xml:space="preserve">grozījumus </w:t>
      </w:r>
      <w:r w:rsidRPr="00FA08DA">
        <w:rPr>
          <w:rFonts w:ascii="Times New Roman" w:hAnsi="Times New Roman" w:cs="Times New Roman"/>
          <w:color w:val="000000"/>
          <w:sz w:val="24"/>
          <w:szCs w:val="24"/>
        </w:rPr>
        <w:t xml:space="preserve">Oficiālo publikāciju un tiesiskās informācijas likumā, </w:t>
      </w:r>
      <w:r w:rsidR="00500AFB" w:rsidRPr="00FA08DA">
        <w:rPr>
          <w:rFonts w:ascii="Times New Roman" w:hAnsi="Times New Roman" w:cs="Times New Roman"/>
          <w:color w:val="000000"/>
          <w:sz w:val="24"/>
          <w:szCs w:val="24"/>
        </w:rPr>
        <w:t xml:space="preserve">lai </w:t>
      </w:r>
      <w:r w:rsidRPr="00FA08DA">
        <w:rPr>
          <w:rFonts w:ascii="Times New Roman" w:hAnsi="Times New Roman" w:cs="Times New Roman"/>
          <w:color w:val="000000"/>
          <w:sz w:val="24"/>
          <w:szCs w:val="24"/>
        </w:rPr>
        <w:t>pārtrau</w:t>
      </w:r>
      <w:r w:rsidR="00500AFB" w:rsidRPr="00FA08DA">
        <w:rPr>
          <w:rFonts w:ascii="Times New Roman" w:hAnsi="Times New Roman" w:cs="Times New Roman"/>
          <w:color w:val="000000"/>
          <w:sz w:val="24"/>
          <w:szCs w:val="24"/>
        </w:rPr>
        <w:t>ktu</w:t>
      </w:r>
      <w:r w:rsidRPr="00FA08DA">
        <w:rPr>
          <w:rFonts w:ascii="Times New Roman" w:eastAsia="Times New Roman" w:hAnsi="Times New Roman" w:cs="Times New Roman"/>
          <w:sz w:val="24"/>
          <w:szCs w:val="24"/>
          <w:lang w:eastAsia="lv-LV"/>
        </w:rPr>
        <w:t xml:space="preserve"> praksi izdot no jauna Ministru kabineta noteikumus, ja pilnvarojums likumā pēc būtības ir saglabājies vai arī tas ir pārcelts uz citu likumu.</w:t>
      </w:r>
    </w:p>
    <w:p w:rsidR="00FF04B3" w:rsidRPr="00FA08DA" w:rsidRDefault="00BD1322" w:rsidP="00340DB0">
      <w:pPr>
        <w:widowControl w:val="0"/>
        <w:numPr>
          <w:ilvl w:val="0"/>
          <w:numId w:val="23"/>
        </w:numPr>
        <w:tabs>
          <w:tab w:val="left" w:pos="1134"/>
        </w:tabs>
        <w:spacing w:after="0" w:line="240" w:lineRule="auto"/>
        <w:ind w:left="0" w:firstLine="710"/>
        <w:jc w:val="both"/>
        <w:rPr>
          <w:rFonts w:ascii="Times New Roman" w:hAnsi="Times New Roman" w:cs="Times New Roman"/>
          <w:sz w:val="24"/>
          <w:szCs w:val="24"/>
        </w:rPr>
      </w:pPr>
      <w:r w:rsidRPr="00FA08DA">
        <w:rPr>
          <w:rFonts w:ascii="Times New Roman" w:hAnsi="Times New Roman" w:cs="Times New Roman"/>
          <w:sz w:val="24"/>
          <w:szCs w:val="24"/>
        </w:rPr>
        <w:t>Valsts kancelejai sadarbībā ar Tieslietu ministriju izstrādāt un iesniegt Ministru kabinetā grozījumus normatīvajos aktos, paredzot iespēju normatīvo aktu projektu paketei, kas attiecas uz vienu regulējamo jautājumu loku, izstrādāt vienu sākotnējas ietekmes novērtējuma ziņojumu</w:t>
      </w:r>
      <w:r w:rsidR="00FF04B3" w:rsidRPr="00FA08DA">
        <w:rPr>
          <w:rFonts w:ascii="Times New Roman" w:hAnsi="Times New Roman" w:cs="Times New Roman"/>
          <w:sz w:val="24"/>
          <w:szCs w:val="24"/>
        </w:rPr>
        <w:t>.</w:t>
      </w:r>
    </w:p>
    <w:p w:rsidR="00BD1322" w:rsidRPr="00FA08DA" w:rsidRDefault="00BD1322" w:rsidP="00340DB0">
      <w:pPr>
        <w:widowControl w:val="0"/>
        <w:numPr>
          <w:ilvl w:val="0"/>
          <w:numId w:val="23"/>
        </w:numPr>
        <w:tabs>
          <w:tab w:val="left" w:pos="1134"/>
        </w:tabs>
        <w:spacing w:after="0" w:line="240" w:lineRule="auto"/>
        <w:ind w:left="0" w:firstLine="710"/>
        <w:jc w:val="both"/>
        <w:rPr>
          <w:rFonts w:ascii="Times New Roman" w:hAnsi="Times New Roman" w:cs="Times New Roman"/>
          <w:sz w:val="24"/>
          <w:szCs w:val="24"/>
        </w:rPr>
      </w:pPr>
      <w:r w:rsidRPr="00FA08DA">
        <w:rPr>
          <w:rFonts w:ascii="Times New Roman" w:hAnsi="Times New Roman" w:cs="Times New Roman"/>
          <w:sz w:val="24"/>
          <w:szCs w:val="24"/>
        </w:rPr>
        <w:t xml:space="preserve"> </w:t>
      </w:r>
      <w:r w:rsidR="00FF04B3" w:rsidRPr="00FA08DA">
        <w:rPr>
          <w:rFonts w:ascii="Times New Roman" w:hAnsi="Times New Roman" w:cs="Times New Roman"/>
          <w:sz w:val="24"/>
          <w:szCs w:val="24"/>
        </w:rPr>
        <w:t>Valsts kancelejai sadarbībā ar Tieslietu ministriju izstrādāt un iesniegt Ministru kabinetā grozījumus normatīvajos aktos,</w:t>
      </w:r>
      <w:r w:rsidR="007A4E49" w:rsidRPr="00FA08DA">
        <w:rPr>
          <w:rFonts w:ascii="Times New Roman" w:hAnsi="Times New Roman" w:cs="Times New Roman"/>
          <w:sz w:val="24"/>
          <w:szCs w:val="24"/>
        </w:rPr>
        <w:t xml:space="preserve"> </w:t>
      </w:r>
      <w:r w:rsidR="00E874B7" w:rsidRPr="00FA08DA">
        <w:rPr>
          <w:rFonts w:ascii="Times New Roman" w:hAnsi="Times New Roman" w:cs="Times New Roman"/>
          <w:sz w:val="24"/>
          <w:szCs w:val="24"/>
        </w:rPr>
        <w:t xml:space="preserve">lai </w:t>
      </w:r>
      <w:r w:rsidR="00900531" w:rsidRPr="00FA08DA">
        <w:rPr>
          <w:rFonts w:ascii="Times New Roman" w:hAnsi="Times New Roman" w:cs="Times New Roman"/>
          <w:sz w:val="24"/>
          <w:szCs w:val="24"/>
        </w:rPr>
        <w:t xml:space="preserve">normatīvajiem aktiem, kuri būtiski maina esošo regulējumu vai paredz ieviest jaunas politiskās iniciatīvas, tiktu vērtēta nepieciešamība veikt </w:t>
      </w:r>
      <w:r w:rsidR="00E874B7" w:rsidRPr="00FA08DA">
        <w:rPr>
          <w:rFonts w:ascii="Times New Roman" w:hAnsi="Times New Roman" w:cs="Times New Roman"/>
          <w:sz w:val="24"/>
          <w:szCs w:val="24"/>
        </w:rPr>
        <w:lastRenderedPageBreak/>
        <w:t>ietekmes pēcpārbaud</w:t>
      </w:r>
      <w:r w:rsidR="00900531" w:rsidRPr="00FA08DA">
        <w:rPr>
          <w:rFonts w:ascii="Times New Roman" w:hAnsi="Times New Roman" w:cs="Times New Roman"/>
          <w:sz w:val="24"/>
          <w:szCs w:val="24"/>
        </w:rPr>
        <w:t xml:space="preserve">i </w:t>
      </w:r>
      <w:r w:rsidR="00E874B7" w:rsidRPr="00FA08DA">
        <w:rPr>
          <w:rFonts w:ascii="Times New Roman" w:hAnsi="Times New Roman" w:cs="Times New Roman"/>
          <w:sz w:val="24"/>
          <w:szCs w:val="24"/>
        </w:rPr>
        <w:t>(</w:t>
      </w:r>
      <w:r w:rsidR="00E874B7" w:rsidRPr="00FA08DA">
        <w:rPr>
          <w:rFonts w:ascii="Times New Roman" w:hAnsi="Times New Roman" w:cs="Times New Roman"/>
          <w:i/>
          <w:sz w:val="24"/>
          <w:szCs w:val="24"/>
        </w:rPr>
        <w:t>ex-post</w:t>
      </w:r>
      <w:r w:rsidR="00E874B7" w:rsidRPr="00FA08DA">
        <w:rPr>
          <w:rFonts w:ascii="Times New Roman" w:hAnsi="Times New Roman" w:cs="Times New Roman"/>
          <w:sz w:val="24"/>
          <w:szCs w:val="24"/>
        </w:rPr>
        <w:t xml:space="preserve"> novērtēšanu)</w:t>
      </w:r>
      <w:r w:rsidR="00900531" w:rsidRPr="00FA08DA">
        <w:rPr>
          <w:rFonts w:ascii="Times New Roman" w:hAnsi="Times New Roman" w:cs="Times New Roman"/>
          <w:sz w:val="24"/>
          <w:szCs w:val="24"/>
        </w:rPr>
        <w:t>.</w:t>
      </w:r>
      <w:r w:rsidR="00452957" w:rsidRPr="00FA08DA">
        <w:rPr>
          <w:rFonts w:ascii="Times New Roman" w:hAnsi="Times New Roman" w:cs="Times New Roman"/>
          <w:sz w:val="24"/>
          <w:szCs w:val="24"/>
        </w:rPr>
        <w:t xml:space="preserve"> </w:t>
      </w:r>
    </w:p>
    <w:p w:rsidR="00DA5696" w:rsidRPr="00FA08DA" w:rsidRDefault="00DA5696" w:rsidP="00DA5696">
      <w:pPr>
        <w:widowControl w:val="0"/>
        <w:tabs>
          <w:tab w:val="left" w:pos="1134"/>
        </w:tabs>
        <w:spacing w:after="0" w:line="240" w:lineRule="auto"/>
        <w:ind w:left="710"/>
        <w:jc w:val="both"/>
        <w:rPr>
          <w:rFonts w:ascii="Times New Roman" w:hAnsi="Times New Roman" w:cs="Times New Roman"/>
          <w:sz w:val="24"/>
          <w:szCs w:val="24"/>
        </w:rPr>
      </w:pPr>
    </w:p>
    <w:p w:rsidR="00662929" w:rsidRPr="00FA08DA" w:rsidRDefault="00662929" w:rsidP="00DA5696">
      <w:pPr>
        <w:widowControl w:val="0"/>
        <w:tabs>
          <w:tab w:val="left" w:pos="1134"/>
        </w:tabs>
        <w:spacing w:after="0" w:line="240" w:lineRule="auto"/>
        <w:ind w:left="710"/>
        <w:jc w:val="both"/>
        <w:rPr>
          <w:rFonts w:ascii="Times New Roman" w:hAnsi="Times New Roman" w:cs="Times New Roman"/>
          <w:sz w:val="24"/>
          <w:szCs w:val="24"/>
        </w:rPr>
      </w:pPr>
    </w:p>
    <w:p w:rsidR="00756C61" w:rsidRPr="00FA08DA" w:rsidRDefault="00756C61" w:rsidP="00756C61">
      <w:pPr>
        <w:pStyle w:val="Sarakstarindkopa"/>
        <w:numPr>
          <w:ilvl w:val="1"/>
          <w:numId w:val="31"/>
        </w:numPr>
        <w:tabs>
          <w:tab w:val="left" w:pos="1134"/>
        </w:tabs>
        <w:spacing w:after="0" w:line="240" w:lineRule="auto"/>
        <w:ind w:left="0" w:firstLine="709"/>
        <w:jc w:val="both"/>
        <w:rPr>
          <w:rFonts w:ascii="Times New Roman" w:hAnsi="Times New Roman" w:cs="Times New Roman"/>
          <w:b/>
          <w:sz w:val="24"/>
          <w:szCs w:val="24"/>
        </w:rPr>
      </w:pPr>
      <w:r w:rsidRPr="00FA08DA">
        <w:rPr>
          <w:rFonts w:ascii="Times New Roman" w:hAnsi="Times New Roman" w:cs="Times New Roman"/>
          <w:b/>
          <w:sz w:val="24"/>
          <w:szCs w:val="24"/>
        </w:rPr>
        <w:t>Pastāvīgi veicami</w:t>
      </w:r>
      <w:r w:rsidR="00F219C1" w:rsidRPr="00FA08DA">
        <w:rPr>
          <w:rFonts w:ascii="Times New Roman" w:hAnsi="Times New Roman" w:cs="Times New Roman"/>
          <w:b/>
          <w:sz w:val="24"/>
          <w:szCs w:val="24"/>
        </w:rPr>
        <w:t>e</w:t>
      </w:r>
      <w:r w:rsidRPr="00FA08DA">
        <w:rPr>
          <w:rFonts w:ascii="Times New Roman" w:hAnsi="Times New Roman" w:cs="Times New Roman"/>
          <w:b/>
          <w:sz w:val="24"/>
          <w:szCs w:val="24"/>
        </w:rPr>
        <w:t xml:space="preserve"> uzdevumi:</w:t>
      </w:r>
    </w:p>
    <w:p w:rsidR="00756C61" w:rsidRPr="00FA08DA" w:rsidRDefault="00756C61" w:rsidP="00756C61">
      <w:pPr>
        <w:pStyle w:val="Sarakstarindkopa"/>
        <w:widowControl w:val="0"/>
        <w:numPr>
          <w:ilvl w:val="0"/>
          <w:numId w:val="32"/>
        </w:numPr>
        <w:tabs>
          <w:tab w:val="left" w:pos="993"/>
        </w:tabs>
        <w:spacing w:after="0" w:line="240" w:lineRule="auto"/>
        <w:ind w:left="0" w:firstLine="709"/>
        <w:jc w:val="both"/>
        <w:rPr>
          <w:rFonts w:ascii="Times New Roman" w:hAnsi="Times New Roman" w:cs="Times New Roman"/>
          <w:sz w:val="24"/>
          <w:szCs w:val="24"/>
        </w:rPr>
      </w:pPr>
      <w:r w:rsidRPr="00FA08DA">
        <w:rPr>
          <w:rFonts w:ascii="Times New Roman" w:hAnsi="Times New Roman" w:cs="Times New Roman"/>
          <w:sz w:val="24"/>
          <w:szCs w:val="24"/>
        </w:rPr>
        <w:t>Normatīvā akta projektu izstrādā un par tā tālāku virzību ir atbildīga tā ministrija vai institūcija</w:t>
      </w:r>
      <w:r w:rsidR="00A4551B" w:rsidRPr="00FA08DA">
        <w:rPr>
          <w:rFonts w:ascii="Times New Roman" w:hAnsi="Times New Roman" w:cs="Times New Roman"/>
          <w:sz w:val="24"/>
          <w:szCs w:val="24"/>
        </w:rPr>
        <w:t>,</w:t>
      </w:r>
      <w:r w:rsidR="00B46CF8" w:rsidRPr="00FA08DA">
        <w:rPr>
          <w:rFonts w:ascii="Times New Roman" w:hAnsi="Times New Roman" w:cs="Times New Roman"/>
          <w:sz w:val="24"/>
          <w:szCs w:val="24"/>
        </w:rPr>
        <w:t xml:space="preserve"> </w:t>
      </w:r>
      <w:r w:rsidRPr="00FA08DA">
        <w:rPr>
          <w:rFonts w:ascii="Times New Roman" w:hAnsi="Times New Roman" w:cs="Times New Roman"/>
          <w:sz w:val="24"/>
          <w:szCs w:val="24"/>
        </w:rPr>
        <w:t>kuras kompetencē ir attiecīgais normatīvais akts</w:t>
      </w:r>
      <w:r w:rsidR="00B0146A" w:rsidRPr="00FA08DA">
        <w:rPr>
          <w:rFonts w:ascii="Times New Roman" w:hAnsi="Times New Roman" w:cs="Times New Roman"/>
          <w:sz w:val="24"/>
          <w:szCs w:val="24"/>
        </w:rPr>
        <w:t xml:space="preserve"> (turpmāk </w:t>
      </w:r>
      <w:r w:rsidR="00A4551B" w:rsidRPr="00FA08DA">
        <w:rPr>
          <w:rFonts w:ascii="Times New Roman" w:hAnsi="Times New Roman" w:cs="Times New Roman"/>
          <w:sz w:val="24"/>
          <w:szCs w:val="24"/>
        </w:rPr>
        <w:t>– atbildīgā ministrija)</w:t>
      </w:r>
      <w:r w:rsidRPr="00FA08DA">
        <w:rPr>
          <w:rFonts w:ascii="Times New Roman" w:hAnsi="Times New Roman" w:cs="Times New Roman"/>
          <w:sz w:val="24"/>
          <w:szCs w:val="24"/>
        </w:rPr>
        <w:t>.</w:t>
      </w:r>
    </w:p>
    <w:p w:rsidR="00161EBA" w:rsidRPr="00FA08DA" w:rsidRDefault="00756C61" w:rsidP="00006A4C">
      <w:pPr>
        <w:pStyle w:val="Sarakstarindkopa"/>
        <w:widowControl w:val="0"/>
        <w:numPr>
          <w:ilvl w:val="0"/>
          <w:numId w:val="32"/>
        </w:numPr>
        <w:tabs>
          <w:tab w:val="left" w:pos="993"/>
        </w:tabs>
        <w:spacing w:after="0" w:line="240" w:lineRule="auto"/>
        <w:ind w:left="0" w:firstLine="709"/>
        <w:jc w:val="both"/>
        <w:rPr>
          <w:rFonts w:ascii="Times New Roman" w:hAnsi="Times New Roman" w:cs="Times New Roman"/>
          <w:sz w:val="24"/>
          <w:szCs w:val="24"/>
        </w:rPr>
      </w:pPr>
      <w:r w:rsidRPr="00FA08DA">
        <w:rPr>
          <w:rFonts w:ascii="Times New Roman" w:hAnsi="Times New Roman" w:cs="Times New Roman"/>
          <w:sz w:val="24"/>
          <w:szCs w:val="24"/>
        </w:rPr>
        <w:t>Gadījumā, ja normatīvā akta projekta iniciatora kompetencē nav attiecīgais normatīvais akts, tas informē atbildīgo ministriju par nepieciešamā normatīvā akta projekta izstrādi. Turpmākā normatīvā akta projekta izstrāde un virzība tiek nodrošināta</w:t>
      </w:r>
      <w:r w:rsidR="002243E8" w:rsidRPr="00FA08DA">
        <w:rPr>
          <w:rFonts w:ascii="Times New Roman" w:hAnsi="Times New Roman" w:cs="Times New Roman"/>
          <w:sz w:val="24"/>
          <w:szCs w:val="24"/>
        </w:rPr>
        <w:t>,</w:t>
      </w:r>
      <w:r w:rsidRPr="00FA08DA">
        <w:rPr>
          <w:rFonts w:ascii="Times New Roman" w:hAnsi="Times New Roman" w:cs="Times New Roman"/>
          <w:sz w:val="24"/>
          <w:szCs w:val="24"/>
        </w:rPr>
        <w:t xml:space="preserve"> iniciatoram sadarbojoties ar atbildīgo ministriju.</w:t>
      </w:r>
      <w:r w:rsidR="00006A4C" w:rsidRPr="00FA08DA">
        <w:rPr>
          <w:rFonts w:ascii="Times New Roman" w:hAnsi="Times New Roman" w:cs="Times New Roman"/>
          <w:sz w:val="24"/>
          <w:szCs w:val="24"/>
        </w:rPr>
        <w:t xml:space="preserve"> </w:t>
      </w:r>
      <w:r w:rsidR="00161EBA" w:rsidRPr="00FA08DA">
        <w:rPr>
          <w:rFonts w:ascii="Times New Roman" w:hAnsi="Times New Roman" w:cs="Times New Roman"/>
          <w:sz w:val="24"/>
          <w:szCs w:val="24"/>
        </w:rPr>
        <w:t>Gadījumi, kad atbildīgā ministrija konceptuāli neatbalsta citas ministrijas priekšlikumus par nepieciešamajiem grozījumiem tās atbildībā esošajā normatīvajā aktā</w:t>
      </w:r>
      <w:r w:rsidR="004843B9" w:rsidRPr="00FA08DA">
        <w:rPr>
          <w:rFonts w:ascii="Times New Roman" w:hAnsi="Times New Roman" w:cs="Times New Roman"/>
          <w:sz w:val="24"/>
          <w:szCs w:val="24"/>
        </w:rPr>
        <w:t>,</w:t>
      </w:r>
      <w:r w:rsidR="00161EBA" w:rsidRPr="00FA08DA">
        <w:rPr>
          <w:rFonts w:ascii="Times New Roman" w:hAnsi="Times New Roman" w:cs="Times New Roman"/>
          <w:sz w:val="24"/>
          <w:szCs w:val="24"/>
        </w:rPr>
        <w:t xml:space="preserve"> izskatāmi Valsts sekretāru sanāksmē.</w:t>
      </w:r>
    </w:p>
    <w:p w:rsidR="00756C61" w:rsidRPr="00FA08DA" w:rsidRDefault="00756C61" w:rsidP="00756C61">
      <w:pPr>
        <w:pStyle w:val="Sarakstarindkopa"/>
        <w:widowControl w:val="0"/>
        <w:numPr>
          <w:ilvl w:val="0"/>
          <w:numId w:val="32"/>
        </w:numPr>
        <w:tabs>
          <w:tab w:val="left" w:pos="993"/>
        </w:tabs>
        <w:spacing w:after="0" w:line="240" w:lineRule="auto"/>
        <w:ind w:left="0" w:firstLine="709"/>
        <w:jc w:val="both"/>
        <w:rPr>
          <w:rFonts w:ascii="Times New Roman" w:hAnsi="Times New Roman" w:cs="Times New Roman"/>
          <w:b/>
          <w:sz w:val="24"/>
          <w:szCs w:val="24"/>
        </w:rPr>
      </w:pPr>
      <w:r w:rsidRPr="00FA08DA">
        <w:rPr>
          <w:rFonts w:ascii="Times New Roman" w:hAnsi="Times New Roman" w:cs="Times New Roman"/>
          <w:sz w:val="24"/>
          <w:szCs w:val="24"/>
        </w:rPr>
        <w:t xml:space="preserve">Atbildīgā ministrija </w:t>
      </w:r>
      <w:r w:rsidR="00387B52" w:rsidRPr="00FA08DA">
        <w:rPr>
          <w:rFonts w:ascii="Times New Roman" w:hAnsi="Times New Roman" w:cs="Times New Roman"/>
          <w:sz w:val="24"/>
          <w:szCs w:val="24"/>
        </w:rPr>
        <w:t xml:space="preserve">normatīvā </w:t>
      </w:r>
      <w:r w:rsidRPr="00FA08DA">
        <w:rPr>
          <w:rFonts w:ascii="Times New Roman" w:hAnsi="Times New Roman" w:cs="Times New Roman"/>
          <w:sz w:val="24"/>
          <w:szCs w:val="24"/>
        </w:rPr>
        <w:t>akta projektu izstrādā tikai tādā gadījumā, ja attiecīgo situāciju nav iespējams atrisināt citā veidā.</w:t>
      </w:r>
      <w:r w:rsidR="001669A6" w:rsidRPr="00FA08DA">
        <w:rPr>
          <w:rFonts w:ascii="Times New Roman" w:hAnsi="Times New Roman" w:cs="Times New Roman"/>
          <w:sz w:val="24"/>
          <w:szCs w:val="24"/>
        </w:rPr>
        <w:t xml:space="preserve"> </w:t>
      </w:r>
      <w:r w:rsidR="00755C10" w:rsidRPr="00FA08DA">
        <w:rPr>
          <w:rFonts w:ascii="Times New Roman" w:hAnsi="Times New Roman" w:cs="Times New Roman"/>
          <w:sz w:val="24"/>
          <w:szCs w:val="24"/>
        </w:rPr>
        <w:t>A</w:t>
      </w:r>
      <w:r w:rsidR="00974981" w:rsidRPr="00FA08DA">
        <w:rPr>
          <w:rFonts w:ascii="Times New Roman" w:hAnsi="Times New Roman" w:cs="Times New Roman"/>
          <w:sz w:val="24"/>
          <w:szCs w:val="24"/>
        </w:rPr>
        <w:t>tbildīgā ministrija veido normatīv</w:t>
      </w:r>
      <w:r w:rsidR="00017E0B" w:rsidRPr="00FA08DA">
        <w:rPr>
          <w:rFonts w:ascii="Times New Roman" w:hAnsi="Times New Roman" w:cs="Times New Roman"/>
          <w:sz w:val="24"/>
          <w:szCs w:val="24"/>
        </w:rPr>
        <w:t>ā</w:t>
      </w:r>
      <w:r w:rsidR="00974981" w:rsidRPr="00FA08DA">
        <w:rPr>
          <w:rFonts w:ascii="Times New Roman" w:hAnsi="Times New Roman" w:cs="Times New Roman"/>
          <w:sz w:val="24"/>
          <w:szCs w:val="24"/>
        </w:rPr>
        <w:t xml:space="preserve"> akta saturu tā, lai pēc iespējas samazinātu administratīvo slogu privātpersonām un iestādēm.</w:t>
      </w:r>
    </w:p>
    <w:p w:rsidR="00AD59B1" w:rsidRPr="00FA08DA" w:rsidRDefault="00AD59B1" w:rsidP="00AD59B1">
      <w:pPr>
        <w:pStyle w:val="Sarakstarindkopa"/>
        <w:widowControl w:val="0"/>
        <w:numPr>
          <w:ilvl w:val="0"/>
          <w:numId w:val="32"/>
        </w:numPr>
        <w:tabs>
          <w:tab w:val="left" w:pos="1134"/>
        </w:tabs>
        <w:spacing w:after="0" w:line="240" w:lineRule="auto"/>
        <w:ind w:left="0" w:firstLine="709"/>
        <w:jc w:val="both"/>
        <w:rPr>
          <w:rFonts w:ascii="Times New Roman" w:hAnsi="Times New Roman" w:cs="Times New Roman"/>
          <w:sz w:val="24"/>
          <w:szCs w:val="24"/>
        </w:rPr>
      </w:pPr>
      <w:r w:rsidRPr="00FA08DA">
        <w:rPr>
          <w:rFonts w:ascii="Times New Roman" w:hAnsi="Times New Roman" w:cs="Times New Roman"/>
          <w:sz w:val="24"/>
          <w:szCs w:val="24"/>
        </w:rPr>
        <w:t xml:space="preserve">Atbildīgā ministrija konceptuālu normatīvo aktu projektu izstrādes procesā </w:t>
      </w:r>
      <w:r w:rsidR="003E7D4F" w:rsidRPr="00FA08DA">
        <w:rPr>
          <w:rFonts w:ascii="Times New Roman" w:hAnsi="Times New Roman" w:cs="Times New Roman"/>
          <w:sz w:val="24"/>
          <w:szCs w:val="24"/>
        </w:rPr>
        <w:t xml:space="preserve">pēc iespējas </w:t>
      </w:r>
      <w:r w:rsidRPr="00FA08DA">
        <w:rPr>
          <w:rFonts w:ascii="Times New Roman" w:hAnsi="Times New Roman" w:cs="Times New Roman"/>
          <w:sz w:val="24"/>
          <w:szCs w:val="24"/>
        </w:rPr>
        <w:t xml:space="preserve">iesaista augsti kvalificētus nozares speciālistus, kā arī attīsta normatīvo aktu projektu izstrādes </w:t>
      </w:r>
      <w:r w:rsidR="00C41E1B" w:rsidRPr="00FA08DA">
        <w:rPr>
          <w:rFonts w:ascii="Times New Roman" w:hAnsi="Times New Roman" w:cs="Times New Roman"/>
          <w:sz w:val="24"/>
          <w:szCs w:val="24"/>
        </w:rPr>
        <w:t xml:space="preserve">darba grupu </w:t>
      </w:r>
      <w:r w:rsidRPr="00FA08DA">
        <w:rPr>
          <w:rFonts w:ascii="Times New Roman" w:hAnsi="Times New Roman" w:cs="Times New Roman"/>
          <w:sz w:val="24"/>
          <w:szCs w:val="24"/>
        </w:rPr>
        <w:t>institūtu.</w:t>
      </w:r>
    </w:p>
    <w:p w:rsidR="00F97B04" w:rsidRPr="00FA08DA" w:rsidRDefault="008D6A9B" w:rsidP="00EE3E33">
      <w:pPr>
        <w:pStyle w:val="Sarakstarindkopa"/>
        <w:widowControl w:val="0"/>
        <w:numPr>
          <w:ilvl w:val="0"/>
          <w:numId w:val="32"/>
        </w:numPr>
        <w:tabs>
          <w:tab w:val="left" w:pos="1134"/>
        </w:tabs>
        <w:spacing w:after="0" w:line="240" w:lineRule="auto"/>
        <w:ind w:left="0" w:firstLine="709"/>
        <w:jc w:val="both"/>
        <w:rPr>
          <w:rFonts w:ascii="Times New Roman" w:hAnsi="Times New Roman" w:cs="Times New Roman"/>
          <w:sz w:val="24"/>
          <w:szCs w:val="24"/>
        </w:rPr>
      </w:pPr>
      <w:r w:rsidRPr="00FA08DA">
        <w:rPr>
          <w:rFonts w:ascii="Times New Roman" w:hAnsi="Times New Roman" w:cs="Times New Roman"/>
          <w:sz w:val="24"/>
          <w:szCs w:val="24"/>
        </w:rPr>
        <w:t>A</w:t>
      </w:r>
      <w:r w:rsidR="00A4551B" w:rsidRPr="00FA08DA">
        <w:rPr>
          <w:rFonts w:ascii="Times New Roman" w:hAnsi="Times New Roman" w:cs="Times New Roman"/>
          <w:sz w:val="24"/>
          <w:szCs w:val="24"/>
        </w:rPr>
        <w:t>tbildīgā</w:t>
      </w:r>
      <w:r w:rsidR="00756C61" w:rsidRPr="00FA08DA">
        <w:rPr>
          <w:rFonts w:ascii="Times New Roman" w:hAnsi="Times New Roman" w:cs="Times New Roman"/>
          <w:sz w:val="24"/>
          <w:szCs w:val="24"/>
        </w:rPr>
        <w:t xml:space="preserve"> ministrija, izstrādājot normatīvā akta projektu</w:t>
      </w:r>
      <w:r w:rsidR="002243E8" w:rsidRPr="00FA08DA">
        <w:rPr>
          <w:rFonts w:ascii="Times New Roman" w:hAnsi="Times New Roman" w:cs="Times New Roman"/>
          <w:sz w:val="24"/>
          <w:szCs w:val="24"/>
        </w:rPr>
        <w:t>,</w:t>
      </w:r>
      <w:r w:rsidR="00756C61" w:rsidRPr="00FA08DA">
        <w:rPr>
          <w:rFonts w:ascii="Times New Roman" w:hAnsi="Times New Roman" w:cs="Times New Roman"/>
          <w:sz w:val="24"/>
          <w:szCs w:val="24"/>
        </w:rPr>
        <w:t xml:space="preserve"> </w:t>
      </w:r>
      <w:r w:rsidR="002243E8" w:rsidRPr="00FA08DA">
        <w:rPr>
          <w:rFonts w:ascii="Times New Roman" w:hAnsi="Times New Roman" w:cs="Times New Roman"/>
          <w:sz w:val="24"/>
          <w:szCs w:val="24"/>
        </w:rPr>
        <w:t xml:space="preserve">izvērtē </w:t>
      </w:r>
      <w:r w:rsidR="00705032" w:rsidRPr="00FA08DA">
        <w:rPr>
          <w:rFonts w:ascii="Times New Roman" w:hAnsi="Times New Roman" w:cs="Times New Roman"/>
          <w:sz w:val="24"/>
          <w:szCs w:val="24"/>
        </w:rPr>
        <w:t>tiesiskā regulējuma nepieciešamo līmeni (likums, Ministru kabineta noteikumi, pašvaldību saistošie noteikumi, iekšējais normatīvais a</w:t>
      </w:r>
      <w:r w:rsidR="00BD1B1E" w:rsidRPr="00FA08DA">
        <w:rPr>
          <w:rFonts w:ascii="Times New Roman" w:hAnsi="Times New Roman" w:cs="Times New Roman"/>
          <w:sz w:val="24"/>
          <w:szCs w:val="24"/>
        </w:rPr>
        <w:t>kts, individuāls tiesību akts).</w:t>
      </w:r>
    </w:p>
    <w:p w:rsidR="00A4551B" w:rsidRPr="00FA08DA" w:rsidRDefault="00A4551B" w:rsidP="00EE3E33">
      <w:pPr>
        <w:pStyle w:val="Sarakstarindkopa"/>
        <w:widowControl w:val="0"/>
        <w:numPr>
          <w:ilvl w:val="0"/>
          <w:numId w:val="32"/>
        </w:numPr>
        <w:tabs>
          <w:tab w:val="left" w:pos="1134"/>
        </w:tabs>
        <w:spacing w:after="0" w:line="240" w:lineRule="auto"/>
        <w:ind w:left="0" w:firstLine="709"/>
        <w:jc w:val="both"/>
        <w:rPr>
          <w:rFonts w:ascii="Times New Roman" w:hAnsi="Times New Roman" w:cs="Times New Roman"/>
          <w:sz w:val="24"/>
          <w:szCs w:val="24"/>
        </w:rPr>
      </w:pPr>
      <w:r w:rsidRPr="00FA08DA">
        <w:rPr>
          <w:rFonts w:ascii="Times New Roman" w:hAnsi="Times New Roman" w:cs="Times New Roman"/>
          <w:sz w:val="24"/>
          <w:szCs w:val="24"/>
        </w:rPr>
        <w:t xml:space="preserve">Atbildīgā ministrija </w:t>
      </w:r>
      <w:r w:rsidR="00C45E16" w:rsidRPr="00FA08DA">
        <w:rPr>
          <w:rFonts w:ascii="Times New Roman" w:hAnsi="Times New Roman" w:cs="Times New Roman"/>
          <w:sz w:val="24"/>
          <w:szCs w:val="24"/>
        </w:rPr>
        <w:t>n</w:t>
      </w:r>
      <w:r w:rsidRPr="00FA08DA">
        <w:rPr>
          <w:rFonts w:ascii="Times New Roman" w:hAnsi="Times New Roman" w:cs="Times New Roman"/>
          <w:sz w:val="24"/>
          <w:szCs w:val="24"/>
        </w:rPr>
        <w:t xml:space="preserve">ormatīvā akta projektu izstrādā, </w:t>
      </w:r>
      <w:r w:rsidR="003E7D4F" w:rsidRPr="00FA08DA">
        <w:rPr>
          <w:rFonts w:ascii="Times New Roman" w:hAnsi="Times New Roman" w:cs="Times New Roman"/>
          <w:sz w:val="24"/>
          <w:szCs w:val="24"/>
        </w:rPr>
        <w:t xml:space="preserve">pēc iespējas </w:t>
      </w:r>
      <w:r w:rsidRPr="00FA08DA">
        <w:rPr>
          <w:rFonts w:ascii="Times New Roman" w:hAnsi="Times New Roman" w:cs="Times New Roman"/>
          <w:sz w:val="24"/>
          <w:szCs w:val="24"/>
        </w:rPr>
        <w:t>izvairoties no vienu jomu regulējošā tiesiskā regulējuma sadrumstalotības. Nepieciešamības gadījumā spēkā esošo normatīvo aktu papildina ar pilnvarojumam atbilstošu regulējumu.</w:t>
      </w:r>
    </w:p>
    <w:p w:rsidR="00756C61" w:rsidRPr="00FA08DA" w:rsidRDefault="00BB2D30" w:rsidP="00EE3E33">
      <w:pPr>
        <w:pStyle w:val="Sarakstarindkopa"/>
        <w:widowControl w:val="0"/>
        <w:numPr>
          <w:ilvl w:val="0"/>
          <w:numId w:val="32"/>
        </w:numPr>
        <w:tabs>
          <w:tab w:val="left" w:pos="1134"/>
        </w:tabs>
        <w:spacing w:after="0" w:line="240" w:lineRule="auto"/>
        <w:ind w:left="0" w:firstLine="709"/>
        <w:jc w:val="both"/>
        <w:rPr>
          <w:rFonts w:ascii="Times New Roman" w:hAnsi="Times New Roman" w:cs="Times New Roman"/>
          <w:sz w:val="24"/>
          <w:szCs w:val="24"/>
        </w:rPr>
      </w:pPr>
      <w:r w:rsidRPr="00FA08DA">
        <w:rPr>
          <w:rFonts w:ascii="Times New Roman" w:hAnsi="Times New Roman" w:cs="Times New Roman"/>
          <w:sz w:val="24"/>
          <w:szCs w:val="24"/>
        </w:rPr>
        <w:t>Atbildīgā ministrija</w:t>
      </w:r>
      <w:r w:rsidR="00AD59B1" w:rsidRPr="00FA08DA">
        <w:rPr>
          <w:rFonts w:ascii="Times New Roman" w:hAnsi="Times New Roman" w:cs="Times New Roman"/>
          <w:sz w:val="24"/>
          <w:szCs w:val="24"/>
        </w:rPr>
        <w:t xml:space="preserve">, izstrādājot un precizējot </w:t>
      </w:r>
      <w:r w:rsidR="00756C61" w:rsidRPr="00FA08DA">
        <w:rPr>
          <w:rFonts w:ascii="Times New Roman" w:hAnsi="Times New Roman" w:cs="Times New Roman"/>
          <w:sz w:val="24"/>
          <w:szCs w:val="24"/>
        </w:rPr>
        <w:t xml:space="preserve">normatīvā akta </w:t>
      </w:r>
      <w:r w:rsidR="00AD59B1" w:rsidRPr="00FA08DA">
        <w:rPr>
          <w:rFonts w:ascii="Times New Roman" w:hAnsi="Times New Roman" w:cs="Times New Roman"/>
          <w:sz w:val="24"/>
          <w:szCs w:val="24"/>
        </w:rPr>
        <w:t xml:space="preserve">projektu, normatīvajos aktos noteiktajā kārtībā </w:t>
      </w:r>
      <w:r w:rsidR="00756C61" w:rsidRPr="00FA08DA">
        <w:rPr>
          <w:rFonts w:ascii="Times New Roman" w:hAnsi="Times New Roman" w:cs="Times New Roman"/>
          <w:sz w:val="24"/>
          <w:szCs w:val="24"/>
        </w:rPr>
        <w:t xml:space="preserve">veic rūpīgu normatīvā akta sākotnējās </w:t>
      </w:r>
      <w:r w:rsidR="00555058" w:rsidRPr="00FA08DA">
        <w:rPr>
          <w:rFonts w:ascii="Times New Roman" w:hAnsi="Times New Roman" w:cs="Times New Roman"/>
          <w:i/>
          <w:sz w:val="24"/>
          <w:szCs w:val="24"/>
        </w:rPr>
        <w:t>(ex</w:t>
      </w:r>
      <w:r w:rsidR="00BB3C8C" w:rsidRPr="00FA08DA">
        <w:rPr>
          <w:rFonts w:ascii="Times New Roman" w:hAnsi="Times New Roman" w:cs="Times New Roman"/>
          <w:i/>
          <w:sz w:val="24"/>
          <w:szCs w:val="24"/>
        </w:rPr>
        <w:t>-</w:t>
      </w:r>
      <w:r w:rsidR="00756C61" w:rsidRPr="00FA08DA">
        <w:rPr>
          <w:rFonts w:ascii="Times New Roman" w:hAnsi="Times New Roman" w:cs="Times New Roman"/>
          <w:i/>
          <w:sz w:val="24"/>
          <w:szCs w:val="24"/>
        </w:rPr>
        <w:t>ante)</w:t>
      </w:r>
      <w:r w:rsidR="00756C61" w:rsidRPr="00FA08DA">
        <w:rPr>
          <w:rFonts w:ascii="Times New Roman" w:hAnsi="Times New Roman" w:cs="Times New Roman"/>
          <w:sz w:val="24"/>
          <w:szCs w:val="24"/>
        </w:rPr>
        <w:t xml:space="preserve"> ietekmes novērtējumu.</w:t>
      </w:r>
    </w:p>
    <w:p w:rsidR="00AD59B1" w:rsidRPr="00FA08DA" w:rsidRDefault="00AD59B1" w:rsidP="00EE3E33">
      <w:pPr>
        <w:pStyle w:val="Sarakstarindkopa"/>
        <w:widowControl w:val="0"/>
        <w:numPr>
          <w:ilvl w:val="0"/>
          <w:numId w:val="32"/>
        </w:numPr>
        <w:tabs>
          <w:tab w:val="left" w:pos="1276"/>
        </w:tabs>
        <w:spacing w:after="0" w:line="240" w:lineRule="auto"/>
        <w:ind w:left="0" w:firstLine="709"/>
        <w:jc w:val="both"/>
        <w:rPr>
          <w:rFonts w:ascii="Times New Roman" w:hAnsi="Times New Roman" w:cs="Times New Roman"/>
          <w:sz w:val="24"/>
          <w:szCs w:val="24"/>
        </w:rPr>
      </w:pPr>
      <w:r w:rsidRPr="00FA08DA">
        <w:rPr>
          <w:rFonts w:ascii="Times New Roman" w:hAnsi="Times New Roman" w:cs="Times New Roman"/>
          <w:sz w:val="24"/>
          <w:szCs w:val="24"/>
        </w:rPr>
        <w:t>Atbildīgā ministrija normatīvajos aktos noteiktajā kārtībā nodrošina sabiedrības pārstāvju iesaistīšanu normatīvā aktu projekta izstrādē, atspoguļojot to normatīvā akta sākotnējās ietekmes novērtējuma ziņojumā.</w:t>
      </w:r>
    </w:p>
    <w:p w:rsidR="00AD59B1" w:rsidRPr="00FA08DA" w:rsidRDefault="00AD59B1" w:rsidP="001943C7">
      <w:pPr>
        <w:pStyle w:val="Sarakstarindkopa"/>
        <w:widowControl w:val="0"/>
        <w:numPr>
          <w:ilvl w:val="0"/>
          <w:numId w:val="32"/>
        </w:numPr>
        <w:tabs>
          <w:tab w:val="left" w:pos="1134"/>
        </w:tabs>
        <w:spacing w:after="0" w:line="240" w:lineRule="auto"/>
        <w:ind w:left="0" w:firstLine="709"/>
        <w:jc w:val="both"/>
        <w:rPr>
          <w:rFonts w:ascii="Times New Roman" w:hAnsi="Times New Roman" w:cs="Times New Roman"/>
          <w:sz w:val="24"/>
          <w:szCs w:val="24"/>
        </w:rPr>
      </w:pPr>
      <w:r w:rsidRPr="00FA08DA">
        <w:rPr>
          <w:rFonts w:ascii="Times New Roman" w:hAnsi="Times New Roman" w:cs="Times New Roman"/>
          <w:sz w:val="24"/>
          <w:szCs w:val="24"/>
        </w:rPr>
        <w:t>Atbildīgā ministrija nodrošina, ka tās virzītajiem tiesību aktu projektiem pirms to iesniegšanas lēmējinstitūcijā (piemēram, Valsts sekretāru sanāksmē, Ministru kabineta komitejas sēdē un Ministru kabineta sēdē) tiek veikta kvalitātes kontrole atbildīgās ministrijas ietvaros</w:t>
      </w:r>
      <w:r w:rsidR="009838CC" w:rsidRPr="00FA08DA">
        <w:t xml:space="preserve"> </w:t>
      </w:r>
      <w:r w:rsidR="009838CC" w:rsidRPr="00FA08DA">
        <w:rPr>
          <w:rFonts w:ascii="Times New Roman" w:hAnsi="Times New Roman" w:cs="Times New Roman"/>
          <w:sz w:val="24"/>
          <w:szCs w:val="24"/>
        </w:rPr>
        <w:t>atbilstoši Ministru kabineta 2009. gada 7. aprīļa noteikumu Nr. 300 „Ministru kabineta kartības rullis” 24. punkta prasībām</w:t>
      </w:r>
      <w:r w:rsidRPr="00FA08DA">
        <w:rPr>
          <w:rFonts w:ascii="Times New Roman" w:hAnsi="Times New Roman" w:cs="Times New Roman"/>
          <w:sz w:val="24"/>
          <w:szCs w:val="24"/>
        </w:rPr>
        <w:t>.</w:t>
      </w:r>
    </w:p>
    <w:p w:rsidR="00006A4C" w:rsidRPr="00FA08DA" w:rsidRDefault="00006A4C" w:rsidP="00006A4C">
      <w:pPr>
        <w:pStyle w:val="Sarakstarindkopa"/>
        <w:widowControl w:val="0"/>
        <w:numPr>
          <w:ilvl w:val="0"/>
          <w:numId w:val="32"/>
        </w:numPr>
        <w:tabs>
          <w:tab w:val="left" w:pos="1134"/>
        </w:tabs>
        <w:spacing w:after="0" w:line="240" w:lineRule="auto"/>
        <w:ind w:left="0" w:firstLine="709"/>
        <w:jc w:val="both"/>
        <w:rPr>
          <w:rFonts w:ascii="Times New Roman" w:hAnsi="Times New Roman" w:cs="Times New Roman"/>
          <w:sz w:val="24"/>
          <w:szCs w:val="24"/>
        </w:rPr>
      </w:pPr>
      <w:r w:rsidRPr="00FA08DA">
        <w:rPr>
          <w:rFonts w:ascii="Times New Roman" w:hAnsi="Times New Roman" w:cs="Times New Roman"/>
          <w:sz w:val="24"/>
          <w:szCs w:val="24"/>
        </w:rPr>
        <w:t xml:space="preserve">Atbildīgā ministrija </w:t>
      </w:r>
      <w:r w:rsidR="002326C0" w:rsidRPr="00FA08DA">
        <w:rPr>
          <w:rFonts w:ascii="Times New Roman" w:hAnsi="Times New Roman" w:cs="Times New Roman"/>
          <w:sz w:val="24"/>
          <w:szCs w:val="24"/>
        </w:rPr>
        <w:t xml:space="preserve">pēc iespējas </w:t>
      </w:r>
      <w:r w:rsidRPr="00FA08DA">
        <w:rPr>
          <w:rFonts w:ascii="Times New Roman" w:hAnsi="Times New Roman" w:cs="Times New Roman"/>
          <w:sz w:val="24"/>
          <w:szCs w:val="24"/>
        </w:rPr>
        <w:t>nodrošina konceptuālu un apjomīgu likumprojektu virzību caur Ministru kabinetu, nevis iesniedz tos kā priekšlikumus Saeimā.</w:t>
      </w:r>
    </w:p>
    <w:p w:rsidR="00006A4C" w:rsidRPr="00FA08DA" w:rsidRDefault="00006A4C" w:rsidP="00006A4C">
      <w:pPr>
        <w:pStyle w:val="Sarakstarindkopa"/>
        <w:widowControl w:val="0"/>
        <w:numPr>
          <w:ilvl w:val="0"/>
          <w:numId w:val="32"/>
        </w:numPr>
        <w:tabs>
          <w:tab w:val="left" w:pos="1134"/>
        </w:tabs>
        <w:spacing w:after="0" w:line="240" w:lineRule="auto"/>
        <w:ind w:left="0" w:firstLine="709"/>
        <w:jc w:val="both"/>
        <w:rPr>
          <w:rFonts w:ascii="Times New Roman" w:hAnsi="Times New Roman" w:cs="Times New Roman"/>
          <w:sz w:val="24"/>
          <w:szCs w:val="24"/>
        </w:rPr>
      </w:pPr>
      <w:r w:rsidRPr="00FA08DA">
        <w:rPr>
          <w:rFonts w:ascii="Times New Roman" w:hAnsi="Times New Roman" w:cs="Times New Roman"/>
          <w:sz w:val="24"/>
          <w:szCs w:val="24"/>
        </w:rPr>
        <w:t xml:space="preserve">Atbildīgā ministrija darba plānā nākamajam gadam ietver ar ministrijas stratēģiju, plānotajām jaunajām politikas iniciatīvam un Valdības rīcības plānu saskaņotu informāciju par normatīvo aktu projektiem, kurus plānots izstrādāt konkrētajā gadā, padarot šo informāciju publiski pieejamu ministrijas mājaslapā. Sagatavojot darba plānu nākamajam gadam, atbildīgā ministrija </w:t>
      </w:r>
      <w:r w:rsidR="00A27164" w:rsidRPr="00FA08DA">
        <w:rPr>
          <w:rFonts w:ascii="Times New Roman" w:hAnsi="Times New Roman" w:cs="Times New Roman"/>
          <w:sz w:val="24"/>
          <w:szCs w:val="24"/>
        </w:rPr>
        <w:t>izvērtē</w:t>
      </w:r>
      <w:r w:rsidRPr="00FA08DA">
        <w:rPr>
          <w:rFonts w:ascii="Times New Roman" w:hAnsi="Times New Roman" w:cs="Times New Roman"/>
          <w:sz w:val="24"/>
          <w:szCs w:val="24"/>
        </w:rPr>
        <w:t xml:space="preserve"> arī ministrijā saņemtos priekšlikumus par nepieciešamajiem grozījumiem tās kompetencē esošajos normatīvajos aktos.</w:t>
      </w:r>
    </w:p>
    <w:p w:rsidR="005636CA" w:rsidRPr="00FA08DA" w:rsidRDefault="00756C61" w:rsidP="005636CA">
      <w:pPr>
        <w:pStyle w:val="Sarakstarindkopa"/>
        <w:widowControl w:val="0"/>
        <w:numPr>
          <w:ilvl w:val="0"/>
          <w:numId w:val="32"/>
        </w:numPr>
        <w:tabs>
          <w:tab w:val="left" w:pos="1134"/>
        </w:tabs>
        <w:spacing w:after="0" w:line="240" w:lineRule="auto"/>
        <w:ind w:left="0" w:firstLine="709"/>
        <w:jc w:val="both"/>
        <w:rPr>
          <w:rFonts w:ascii="Times New Roman" w:hAnsi="Times New Roman" w:cs="Times New Roman"/>
          <w:sz w:val="24"/>
          <w:szCs w:val="24"/>
        </w:rPr>
      </w:pPr>
      <w:r w:rsidRPr="00FA08DA">
        <w:rPr>
          <w:rFonts w:ascii="Times New Roman" w:hAnsi="Times New Roman" w:cs="Times New Roman"/>
          <w:sz w:val="24"/>
          <w:szCs w:val="24"/>
        </w:rPr>
        <w:t xml:space="preserve">Valsts administrācijas skola sadarbībā ar </w:t>
      </w:r>
      <w:r w:rsidR="00191C4D" w:rsidRPr="00FA08DA">
        <w:rPr>
          <w:rFonts w:ascii="Times New Roman" w:hAnsi="Times New Roman" w:cs="Times New Roman"/>
          <w:sz w:val="24"/>
          <w:szCs w:val="24"/>
        </w:rPr>
        <w:t xml:space="preserve">Valsts kanceleju, </w:t>
      </w:r>
      <w:r w:rsidR="005F28F9" w:rsidRPr="00FA08DA">
        <w:rPr>
          <w:rFonts w:ascii="Times New Roman" w:hAnsi="Times New Roman" w:cs="Times New Roman"/>
          <w:sz w:val="24"/>
          <w:szCs w:val="24"/>
        </w:rPr>
        <w:t>Tieslietu ministriju</w:t>
      </w:r>
      <w:r w:rsidR="00191C4D" w:rsidRPr="00FA08DA">
        <w:rPr>
          <w:rFonts w:ascii="Times New Roman" w:hAnsi="Times New Roman" w:cs="Times New Roman"/>
          <w:sz w:val="24"/>
          <w:szCs w:val="24"/>
        </w:rPr>
        <w:t xml:space="preserve"> un Saeimas Juridisko biroju </w:t>
      </w:r>
      <w:r w:rsidRPr="00FA08DA">
        <w:rPr>
          <w:rFonts w:ascii="Times New Roman" w:hAnsi="Times New Roman" w:cs="Times New Roman"/>
          <w:sz w:val="24"/>
          <w:szCs w:val="24"/>
        </w:rPr>
        <w:t xml:space="preserve">katru gadu pārskata un aktualizē mācību </w:t>
      </w:r>
      <w:r w:rsidR="00E33585" w:rsidRPr="00FA08DA">
        <w:rPr>
          <w:rFonts w:ascii="Times New Roman" w:hAnsi="Times New Roman" w:cs="Times New Roman"/>
          <w:sz w:val="24"/>
          <w:szCs w:val="24"/>
        </w:rPr>
        <w:t>kursu bloku</w:t>
      </w:r>
      <w:r w:rsidRPr="00FA08DA">
        <w:rPr>
          <w:rFonts w:ascii="Times New Roman" w:hAnsi="Times New Roman" w:cs="Times New Roman"/>
          <w:sz w:val="24"/>
          <w:szCs w:val="24"/>
        </w:rPr>
        <w:t xml:space="preserve"> normatīvo </w:t>
      </w:r>
      <w:r w:rsidR="00335875" w:rsidRPr="00FA08DA">
        <w:rPr>
          <w:rFonts w:ascii="Times New Roman" w:hAnsi="Times New Roman" w:cs="Times New Roman"/>
          <w:sz w:val="24"/>
          <w:szCs w:val="24"/>
        </w:rPr>
        <w:t>aktu projektu izstrādātājiem</w:t>
      </w:r>
      <w:r w:rsidR="005636CA" w:rsidRPr="00FA08DA">
        <w:rPr>
          <w:rFonts w:ascii="Times New Roman" w:hAnsi="Times New Roman" w:cs="Times New Roman"/>
          <w:sz w:val="24"/>
          <w:szCs w:val="24"/>
        </w:rPr>
        <w:t>, noskaidrojot arī atbildīgo ministriju viedokli par nepieciešamajām apmācībām.</w:t>
      </w:r>
    </w:p>
    <w:p w:rsidR="00032114" w:rsidRPr="00FA08DA" w:rsidRDefault="00032114" w:rsidP="00F3799F">
      <w:pPr>
        <w:pStyle w:val="Sarakstarindkopa"/>
        <w:widowControl w:val="0"/>
        <w:numPr>
          <w:ilvl w:val="0"/>
          <w:numId w:val="32"/>
        </w:numPr>
        <w:tabs>
          <w:tab w:val="left" w:pos="1134"/>
        </w:tabs>
        <w:spacing w:after="0" w:line="240" w:lineRule="auto"/>
        <w:ind w:left="0" w:firstLine="709"/>
        <w:jc w:val="both"/>
        <w:rPr>
          <w:rFonts w:ascii="Times New Roman" w:hAnsi="Times New Roman" w:cs="Times New Roman"/>
          <w:sz w:val="24"/>
          <w:szCs w:val="24"/>
        </w:rPr>
      </w:pPr>
      <w:r w:rsidRPr="00FA08DA">
        <w:rPr>
          <w:rFonts w:ascii="Times New Roman" w:hAnsi="Times New Roman" w:cs="Times New Roman"/>
          <w:sz w:val="24"/>
          <w:szCs w:val="24"/>
        </w:rPr>
        <w:t>Valsts kanceleja stingri kontrolē Ministru kabineta 2009. gada 7. aprīļa noteikumos Nr. 300 „Ministru kabineta kārtības rullis”</w:t>
      </w:r>
      <w:r w:rsidR="00F3799F" w:rsidRPr="00FA08DA">
        <w:rPr>
          <w:rFonts w:ascii="Times New Roman" w:hAnsi="Times New Roman" w:cs="Times New Roman"/>
          <w:sz w:val="24"/>
          <w:szCs w:val="24"/>
        </w:rPr>
        <w:t>,</w:t>
      </w:r>
      <w:r w:rsidRPr="00FA08DA">
        <w:rPr>
          <w:rFonts w:ascii="Times New Roman" w:hAnsi="Times New Roman" w:cs="Times New Roman"/>
          <w:sz w:val="24"/>
          <w:szCs w:val="24"/>
        </w:rPr>
        <w:t xml:space="preserve"> Ministru kabineta 2009. gada 25. augusta noteikumos Nr. 970 „Sabiedrības līdzdalības kārtība attīstības plānošanas </w:t>
      </w:r>
      <w:r w:rsidRPr="00FA08DA">
        <w:rPr>
          <w:rFonts w:ascii="Times New Roman" w:hAnsi="Times New Roman" w:cs="Times New Roman"/>
          <w:sz w:val="24"/>
          <w:szCs w:val="24"/>
        </w:rPr>
        <w:lastRenderedPageBreak/>
        <w:t xml:space="preserve">procesā” </w:t>
      </w:r>
      <w:r w:rsidR="00F3799F" w:rsidRPr="00FA08DA">
        <w:rPr>
          <w:rFonts w:ascii="Times New Roman" w:hAnsi="Times New Roman" w:cs="Times New Roman"/>
          <w:sz w:val="24"/>
          <w:szCs w:val="24"/>
        </w:rPr>
        <w:t>un Ministru kabineta 2009.</w:t>
      </w:r>
      <w:r w:rsidR="00492638" w:rsidRPr="00FA08DA">
        <w:rPr>
          <w:rFonts w:ascii="Times New Roman" w:hAnsi="Times New Roman" w:cs="Times New Roman"/>
          <w:sz w:val="24"/>
          <w:szCs w:val="24"/>
        </w:rPr>
        <w:t> </w:t>
      </w:r>
      <w:r w:rsidR="00F3799F" w:rsidRPr="00FA08DA">
        <w:rPr>
          <w:rFonts w:ascii="Times New Roman" w:hAnsi="Times New Roman" w:cs="Times New Roman"/>
          <w:sz w:val="24"/>
          <w:szCs w:val="24"/>
        </w:rPr>
        <w:t>gada 15.</w:t>
      </w:r>
      <w:r w:rsidR="00492638" w:rsidRPr="00FA08DA">
        <w:rPr>
          <w:rFonts w:ascii="Times New Roman" w:hAnsi="Times New Roman" w:cs="Times New Roman"/>
          <w:sz w:val="24"/>
          <w:szCs w:val="24"/>
        </w:rPr>
        <w:t> </w:t>
      </w:r>
      <w:r w:rsidR="00F3799F" w:rsidRPr="00FA08DA">
        <w:rPr>
          <w:rFonts w:ascii="Times New Roman" w:hAnsi="Times New Roman" w:cs="Times New Roman"/>
          <w:sz w:val="24"/>
          <w:szCs w:val="24"/>
        </w:rPr>
        <w:t>decembra instrukcijā Nr.</w:t>
      </w:r>
      <w:r w:rsidR="00492638" w:rsidRPr="00FA08DA">
        <w:rPr>
          <w:rFonts w:ascii="Times New Roman" w:hAnsi="Times New Roman" w:cs="Times New Roman"/>
          <w:sz w:val="24"/>
          <w:szCs w:val="24"/>
        </w:rPr>
        <w:t> </w:t>
      </w:r>
      <w:r w:rsidR="00F3799F" w:rsidRPr="00FA08DA">
        <w:rPr>
          <w:rFonts w:ascii="Times New Roman" w:hAnsi="Times New Roman" w:cs="Times New Roman"/>
          <w:sz w:val="24"/>
          <w:szCs w:val="24"/>
        </w:rPr>
        <w:t xml:space="preserve">19 „Tiesību akta projekta sākotnējās ietekmes izvērtēšanas kārtība” </w:t>
      </w:r>
      <w:r w:rsidRPr="00FA08DA">
        <w:rPr>
          <w:rFonts w:ascii="Times New Roman" w:hAnsi="Times New Roman" w:cs="Times New Roman"/>
          <w:sz w:val="24"/>
          <w:szCs w:val="24"/>
        </w:rPr>
        <w:t>paredzēto procedūru ievērošanu.</w:t>
      </w:r>
    </w:p>
    <w:p w:rsidR="00EA6527" w:rsidRPr="00FA08DA" w:rsidRDefault="00EA6527" w:rsidP="00EA6527">
      <w:pPr>
        <w:widowControl w:val="0"/>
        <w:tabs>
          <w:tab w:val="left" w:pos="1134"/>
        </w:tabs>
        <w:spacing w:after="0" w:line="240" w:lineRule="auto"/>
        <w:jc w:val="both"/>
        <w:rPr>
          <w:rFonts w:ascii="Times New Roman" w:hAnsi="Times New Roman" w:cs="Times New Roman"/>
          <w:sz w:val="24"/>
          <w:szCs w:val="24"/>
        </w:rPr>
      </w:pPr>
    </w:p>
    <w:p w:rsidR="00A578A8" w:rsidRPr="00FA08DA" w:rsidRDefault="00A578A8" w:rsidP="00BD1B1E">
      <w:pPr>
        <w:tabs>
          <w:tab w:val="left" w:pos="1134"/>
        </w:tabs>
        <w:spacing w:after="0" w:line="240" w:lineRule="auto"/>
        <w:rPr>
          <w:rFonts w:ascii="Times New Roman" w:hAnsi="Times New Roman" w:cs="Times New Roman"/>
          <w:sz w:val="24"/>
          <w:szCs w:val="24"/>
        </w:rPr>
      </w:pPr>
    </w:p>
    <w:p w:rsidR="003C16D1" w:rsidRPr="00FA08DA" w:rsidRDefault="003C16D1" w:rsidP="0060106F">
      <w:pPr>
        <w:pStyle w:val="Style1"/>
        <w:tabs>
          <w:tab w:val="right" w:pos="8931"/>
        </w:tabs>
        <w:spacing w:before="0" w:beforeAutospacing="0" w:after="0" w:afterAutospacing="0" w:line="240" w:lineRule="auto"/>
        <w:ind w:firstLine="0"/>
        <w:rPr>
          <w:sz w:val="24"/>
          <w:szCs w:val="24"/>
          <w:lang w:val="lv-LV"/>
        </w:rPr>
      </w:pPr>
      <w:r w:rsidRPr="00FA08DA">
        <w:rPr>
          <w:sz w:val="24"/>
          <w:szCs w:val="24"/>
          <w:lang w:val="lv-LV"/>
        </w:rPr>
        <w:t>Tieslietu ministr</w:t>
      </w:r>
      <w:r w:rsidR="00BB5B97" w:rsidRPr="00FA08DA">
        <w:rPr>
          <w:sz w:val="24"/>
          <w:szCs w:val="24"/>
          <w:lang w:val="lv-LV"/>
        </w:rPr>
        <w:t>e</w:t>
      </w:r>
      <w:r w:rsidRPr="00FA08DA">
        <w:rPr>
          <w:sz w:val="24"/>
          <w:szCs w:val="24"/>
          <w:lang w:val="lv-LV"/>
        </w:rPr>
        <w:tab/>
      </w:r>
      <w:r w:rsidR="00BB5B97" w:rsidRPr="00FA08DA">
        <w:rPr>
          <w:sz w:val="24"/>
          <w:szCs w:val="24"/>
          <w:lang w:val="lv-LV"/>
        </w:rPr>
        <w:t>B. Broka</w:t>
      </w:r>
    </w:p>
    <w:p w:rsidR="00075E4D" w:rsidRPr="00FA08DA" w:rsidRDefault="00075E4D" w:rsidP="003C16D1">
      <w:pPr>
        <w:pStyle w:val="Style1"/>
        <w:tabs>
          <w:tab w:val="right" w:pos="9072"/>
        </w:tabs>
        <w:spacing w:before="0" w:beforeAutospacing="0" w:after="0" w:afterAutospacing="0" w:line="240" w:lineRule="auto"/>
        <w:ind w:firstLine="0"/>
        <w:rPr>
          <w:sz w:val="24"/>
          <w:szCs w:val="24"/>
          <w:lang w:val="lv-LV"/>
        </w:rPr>
      </w:pPr>
    </w:p>
    <w:p w:rsidR="00075E4D" w:rsidRPr="00FA08DA" w:rsidRDefault="00075E4D" w:rsidP="003C16D1">
      <w:pPr>
        <w:pStyle w:val="Style1"/>
        <w:tabs>
          <w:tab w:val="right" w:pos="9072"/>
        </w:tabs>
        <w:spacing w:before="0" w:beforeAutospacing="0" w:after="0" w:afterAutospacing="0" w:line="240" w:lineRule="auto"/>
        <w:ind w:firstLine="0"/>
        <w:rPr>
          <w:sz w:val="24"/>
          <w:szCs w:val="24"/>
          <w:lang w:val="lv-LV"/>
        </w:rPr>
      </w:pPr>
    </w:p>
    <w:p w:rsidR="003C16D1" w:rsidRPr="00FA08DA" w:rsidRDefault="00C10C82" w:rsidP="003C16D1">
      <w:pPr>
        <w:tabs>
          <w:tab w:val="left" w:pos="993"/>
        </w:tabs>
        <w:spacing w:after="0" w:line="240" w:lineRule="auto"/>
        <w:jc w:val="both"/>
        <w:rPr>
          <w:rFonts w:ascii="Times New Roman" w:hAnsi="Times New Roman" w:cs="Times New Roman"/>
          <w:color w:val="000000"/>
          <w:sz w:val="20"/>
          <w:szCs w:val="20"/>
          <w:u w:val="single"/>
        </w:rPr>
      </w:pPr>
      <w:r w:rsidRPr="00FA08DA">
        <w:rPr>
          <w:rFonts w:ascii="Times New Roman" w:hAnsi="Times New Roman" w:cs="Times New Roman"/>
          <w:color w:val="000000"/>
          <w:sz w:val="20"/>
          <w:szCs w:val="20"/>
        </w:rPr>
        <w:t>07.07.</w:t>
      </w:r>
      <w:r w:rsidR="00EE3E33" w:rsidRPr="00FA08DA">
        <w:rPr>
          <w:rFonts w:ascii="Times New Roman" w:hAnsi="Times New Roman" w:cs="Times New Roman"/>
          <w:color w:val="000000"/>
          <w:sz w:val="20"/>
          <w:szCs w:val="20"/>
        </w:rPr>
        <w:t>2014.</w:t>
      </w:r>
      <w:r w:rsidR="003C16D1" w:rsidRPr="00FA08DA">
        <w:rPr>
          <w:rFonts w:ascii="Times New Roman" w:hAnsi="Times New Roman" w:cs="Times New Roman"/>
          <w:color w:val="000000"/>
          <w:sz w:val="20"/>
          <w:szCs w:val="20"/>
        </w:rPr>
        <w:t xml:space="preserve"> </w:t>
      </w:r>
      <w:r w:rsidR="005850DA" w:rsidRPr="00FA08DA">
        <w:rPr>
          <w:rFonts w:ascii="Times New Roman" w:hAnsi="Times New Roman" w:cs="Times New Roman"/>
          <w:color w:val="000000"/>
          <w:sz w:val="20"/>
          <w:szCs w:val="20"/>
        </w:rPr>
        <w:t>10</w:t>
      </w:r>
      <w:r w:rsidR="00F84119" w:rsidRPr="00FA08DA">
        <w:rPr>
          <w:rFonts w:ascii="Times New Roman" w:hAnsi="Times New Roman" w:cs="Times New Roman"/>
          <w:color w:val="000000"/>
          <w:sz w:val="20"/>
          <w:szCs w:val="20"/>
        </w:rPr>
        <w:t>.</w:t>
      </w:r>
      <w:r w:rsidR="003C7C89" w:rsidRPr="00FA08DA">
        <w:rPr>
          <w:rFonts w:ascii="Times New Roman" w:hAnsi="Times New Roman" w:cs="Times New Roman"/>
          <w:color w:val="000000"/>
          <w:sz w:val="20"/>
          <w:szCs w:val="20"/>
        </w:rPr>
        <w:t>00</w:t>
      </w:r>
    </w:p>
    <w:p w:rsidR="003C16D1" w:rsidRPr="00FA08DA" w:rsidRDefault="00712A4A" w:rsidP="003C16D1">
      <w:pPr>
        <w:tabs>
          <w:tab w:val="left" w:pos="993"/>
        </w:tabs>
        <w:spacing w:after="0" w:line="240" w:lineRule="auto"/>
        <w:jc w:val="both"/>
        <w:rPr>
          <w:rFonts w:ascii="Times New Roman" w:hAnsi="Times New Roman" w:cs="Times New Roman"/>
          <w:color w:val="000000"/>
          <w:sz w:val="20"/>
          <w:szCs w:val="20"/>
          <w:u w:val="single"/>
        </w:rPr>
      </w:pPr>
      <w:r w:rsidRPr="00FA08DA">
        <w:rPr>
          <w:rFonts w:ascii="Times New Roman" w:hAnsi="Times New Roman" w:cs="Times New Roman"/>
          <w:color w:val="000000"/>
          <w:sz w:val="20"/>
          <w:szCs w:val="20"/>
        </w:rPr>
        <w:t>5</w:t>
      </w:r>
      <w:r w:rsidR="007B22E0" w:rsidRPr="00FA08DA">
        <w:rPr>
          <w:rFonts w:ascii="Times New Roman" w:hAnsi="Times New Roman" w:cs="Times New Roman"/>
          <w:color w:val="000000"/>
          <w:sz w:val="20"/>
          <w:szCs w:val="20"/>
        </w:rPr>
        <w:t>737</w:t>
      </w:r>
    </w:p>
    <w:p w:rsidR="003C16D1" w:rsidRPr="00FA08DA" w:rsidRDefault="003C16D1" w:rsidP="003C16D1">
      <w:pPr>
        <w:tabs>
          <w:tab w:val="left" w:pos="993"/>
        </w:tabs>
        <w:spacing w:after="0" w:line="240" w:lineRule="auto"/>
        <w:jc w:val="both"/>
        <w:rPr>
          <w:rFonts w:ascii="Times New Roman" w:hAnsi="Times New Roman" w:cs="Times New Roman"/>
          <w:color w:val="000000"/>
          <w:sz w:val="20"/>
          <w:szCs w:val="20"/>
        </w:rPr>
      </w:pPr>
      <w:r w:rsidRPr="00FA08DA">
        <w:rPr>
          <w:rFonts w:ascii="Times New Roman" w:hAnsi="Times New Roman" w:cs="Times New Roman"/>
          <w:color w:val="000000"/>
          <w:sz w:val="20"/>
          <w:szCs w:val="20"/>
        </w:rPr>
        <w:t>M. Baumane 67036976,</w:t>
      </w:r>
    </w:p>
    <w:p w:rsidR="0063368B" w:rsidRPr="009247C3" w:rsidRDefault="00FA08DA" w:rsidP="009247C3">
      <w:pPr>
        <w:tabs>
          <w:tab w:val="left" w:pos="993"/>
        </w:tabs>
        <w:spacing w:after="0" w:line="240" w:lineRule="auto"/>
        <w:jc w:val="both"/>
        <w:rPr>
          <w:rFonts w:ascii="Times New Roman" w:hAnsi="Times New Roman" w:cs="Times New Roman"/>
          <w:sz w:val="20"/>
          <w:szCs w:val="20"/>
        </w:rPr>
      </w:pPr>
      <w:hyperlink r:id="rId12" w:history="1">
        <w:r w:rsidR="00DE1DCB" w:rsidRPr="00FA08DA">
          <w:rPr>
            <w:rStyle w:val="Hipersaite"/>
            <w:rFonts w:ascii="Times New Roman" w:hAnsi="Times New Roman" w:cs="Times New Roman"/>
            <w:color w:val="auto"/>
            <w:sz w:val="20"/>
            <w:szCs w:val="20"/>
          </w:rPr>
          <w:t>Margarita.Baumane@tm.gov.lv</w:t>
        </w:r>
      </w:hyperlink>
      <w:bookmarkStart w:id="0" w:name="_GoBack"/>
      <w:bookmarkEnd w:id="0"/>
    </w:p>
    <w:sectPr w:rsidR="0063368B" w:rsidRPr="009247C3" w:rsidSect="004500D5">
      <w:headerReference w:type="default" r:id="rId13"/>
      <w:footerReference w:type="default" r:id="rId14"/>
      <w:footerReference w:type="first" r:id="rId15"/>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383D" w:rsidRDefault="0046383D" w:rsidP="003D2C40">
      <w:pPr>
        <w:spacing w:after="0" w:line="240" w:lineRule="auto"/>
      </w:pPr>
      <w:r>
        <w:separator/>
      </w:r>
    </w:p>
  </w:endnote>
  <w:endnote w:type="continuationSeparator" w:id="0">
    <w:p w:rsidR="0046383D" w:rsidRDefault="0046383D" w:rsidP="003D2C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RimTimes">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C4D" w:rsidRPr="005E3696" w:rsidRDefault="00191C4D" w:rsidP="00F97B04">
    <w:pPr>
      <w:pStyle w:val="Kjene"/>
      <w:jc w:val="both"/>
      <w:rPr>
        <w:rFonts w:ascii="Times New Roman" w:hAnsi="Times New Roman" w:cs="Times New Roman"/>
        <w:sz w:val="20"/>
        <w:szCs w:val="20"/>
      </w:rPr>
    </w:pPr>
    <w:r w:rsidRPr="00886F6B">
      <w:rPr>
        <w:rFonts w:ascii="Times New Roman" w:hAnsi="Times New Roman" w:cs="Times New Roman"/>
        <w:sz w:val="20"/>
        <w:szCs w:val="20"/>
      </w:rPr>
      <w:t>TMInfo_</w:t>
    </w:r>
    <w:r w:rsidR="00F24A58">
      <w:rPr>
        <w:rFonts w:ascii="Times New Roman" w:hAnsi="Times New Roman" w:cs="Times New Roman"/>
        <w:sz w:val="20"/>
        <w:szCs w:val="20"/>
      </w:rPr>
      <w:t>0707</w:t>
    </w:r>
    <w:r w:rsidR="003156E1" w:rsidRPr="003156E1">
      <w:rPr>
        <w:rFonts w:ascii="Times New Roman" w:hAnsi="Times New Roman" w:cs="Times New Roman"/>
        <w:sz w:val="20"/>
        <w:szCs w:val="20"/>
      </w:rPr>
      <w:t>14</w:t>
    </w:r>
    <w:r w:rsidRPr="00886F6B">
      <w:rPr>
        <w:rFonts w:ascii="Times New Roman" w:hAnsi="Times New Roman" w:cs="Times New Roman"/>
        <w:sz w:val="20"/>
        <w:szCs w:val="20"/>
      </w:rPr>
      <w:t>_VP7</w:t>
    </w:r>
    <w:r w:rsidRPr="004C49A5">
      <w:rPr>
        <w:rFonts w:ascii="Times New Roman" w:hAnsi="Times New Roman" w:cs="Times New Roman"/>
        <w:sz w:val="20"/>
        <w:szCs w:val="20"/>
      </w:rPr>
      <w:t>; Informatīvais zi</w:t>
    </w:r>
    <w:r>
      <w:rPr>
        <w:rFonts w:ascii="Times New Roman" w:hAnsi="Times New Roman" w:cs="Times New Roman"/>
        <w:sz w:val="20"/>
        <w:szCs w:val="20"/>
      </w:rPr>
      <w:t>ņ</w:t>
    </w:r>
    <w:r w:rsidRPr="004C49A5">
      <w:rPr>
        <w:rFonts w:ascii="Times New Roman" w:hAnsi="Times New Roman" w:cs="Times New Roman"/>
        <w:sz w:val="20"/>
        <w:szCs w:val="20"/>
      </w:rPr>
      <w:t>ojums „Priekšlikumi ārējo normatīvo aktu grozījumu skaita un apjoma samazināšanai”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C4D" w:rsidRPr="004C49A5" w:rsidRDefault="00191C4D" w:rsidP="00F97B04">
    <w:pPr>
      <w:pStyle w:val="Kjene"/>
      <w:jc w:val="both"/>
      <w:rPr>
        <w:rFonts w:ascii="Times New Roman" w:hAnsi="Times New Roman" w:cs="Times New Roman"/>
        <w:sz w:val="20"/>
        <w:szCs w:val="20"/>
      </w:rPr>
    </w:pPr>
    <w:r w:rsidRPr="00886F6B">
      <w:rPr>
        <w:rFonts w:ascii="Times New Roman" w:hAnsi="Times New Roman" w:cs="Times New Roman"/>
        <w:sz w:val="20"/>
        <w:szCs w:val="20"/>
      </w:rPr>
      <w:t>TMInfo_</w:t>
    </w:r>
    <w:r w:rsidR="00F24A58">
      <w:rPr>
        <w:rFonts w:ascii="Times New Roman" w:hAnsi="Times New Roman" w:cs="Times New Roman"/>
        <w:sz w:val="20"/>
        <w:szCs w:val="20"/>
      </w:rPr>
      <w:t>0707</w:t>
    </w:r>
    <w:r w:rsidR="003156E1" w:rsidRPr="003156E1">
      <w:rPr>
        <w:rFonts w:ascii="Times New Roman" w:hAnsi="Times New Roman" w:cs="Times New Roman"/>
        <w:sz w:val="20"/>
        <w:szCs w:val="20"/>
      </w:rPr>
      <w:t>14</w:t>
    </w:r>
    <w:r w:rsidRPr="00886F6B">
      <w:rPr>
        <w:rFonts w:ascii="Times New Roman" w:hAnsi="Times New Roman" w:cs="Times New Roman"/>
        <w:sz w:val="20"/>
        <w:szCs w:val="20"/>
      </w:rPr>
      <w:t>_VP7</w:t>
    </w:r>
    <w:r w:rsidRPr="004C49A5">
      <w:rPr>
        <w:rFonts w:ascii="Times New Roman" w:hAnsi="Times New Roman" w:cs="Times New Roman"/>
        <w:sz w:val="20"/>
        <w:szCs w:val="20"/>
      </w:rPr>
      <w:t>; Informatīvais zi</w:t>
    </w:r>
    <w:r>
      <w:rPr>
        <w:rFonts w:ascii="Times New Roman" w:hAnsi="Times New Roman" w:cs="Times New Roman"/>
        <w:sz w:val="20"/>
        <w:szCs w:val="20"/>
      </w:rPr>
      <w:t>ņ</w:t>
    </w:r>
    <w:r w:rsidRPr="004C49A5">
      <w:rPr>
        <w:rFonts w:ascii="Times New Roman" w:hAnsi="Times New Roman" w:cs="Times New Roman"/>
        <w:sz w:val="20"/>
        <w:szCs w:val="20"/>
      </w:rPr>
      <w:t>ojums „Priekšlikumi ārējo normatīvo aktu grozījumu skaita un apjoma samazināšanai”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383D" w:rsidRDefault="0046383D" w:rsidP="003D2C40">
      <w:pPr>
        <w:spacing w:after="0" w:line="240" w:lineRule="auto"/>
      </w:pPr>
      <w:r>
        <w:separator/>
      </w:r>
    </w:p>
  </w:footnote>
  <w:footnote w:type="continuationSeparator" w:id="0">
    <w:p w:rsidR="0046383D" w:rsidRDefault="0046383D" w:rsidP="003D2C40">
      <w:pPr>
        <w:spacing w:after="0" w:line="240" w:lineRule="auto"/>
      </w:pPr>
      <w:r>
        <w:continuationSeparator/>
      </w:r>
    </w:p>
  </w:footnote>
  <w:footnote w:id="1">
    <w:p w:rsidR="00191C4D" w:rsidRPr="00574765" w:rsidRDefault="00191C4D" w:rsidP="00F97B04">
      <w:pPr>
        <w:pStyle w:val="Vresteksts"/>
        <w:jc w:val="both"/>
        <w:rPr>
          <w:rFonts w:ascii="Times New Roman" w:hAnsi="Times New Roman" w:cs="Times New Roman"/>
        </w:rPr>
      </w:pPr>
      <w:r>
        <w:rPr>
          <w:rStyle w:val="Vresatsauce"/>
        </w:rPr>
        <w:footnoteRef/>
      </w:r>
      <w:r>
        <w:t xml:space="preserve"> </w:t>
      </w:r>
      <w:r w:rsidRPr="003D2C40">
        <w:rPr>
          <w:rFonts w:ascii="Times New Roman" w:hAnsi="Times New Roman" w:cs="Times New Roman"/>
        </w:rPr>
        <w:t xml:space="preserve">Statistika apkopota </w:t>
      </w:r>
      <w:r>
        <w:rPr>
          <w:rFonts w:ascii="Times New Roman" w:hAnsi="Times New Roman" w:cs="Times New Roman"/>
        </w:rPr>
        <w:t>201</w:t>
      </w:r>
      <w:r w:rsidR="00AA55C2">
        <w:rPr>
          <w:rFonts w:ascii="Times New Roman" w:hAnsi="Times New Roman" w:cs="Times New Roman"/>
        </w:rPr>
        <w:t>4</w:t>
      </w:r>
      <w:r>
        <w:rPr>
          <w:rFonts w:ascii="Times New Roman" w:hAnsi="Times New Roman" w:cs="Times New Roman"/>
        </w:rPr>
        <w:t xml:space="preserve">. gada </w:t>
      </w:r>
      <w:r w:rsidR="00AA55C2">
        <w:rPr>
          <w:rFonts w:ascii="Times New Roman" w:hAnsi="Times New Roman" w:cs="Times New Roman"/>
        </w:rPr>
        <w:t>28. aprīlī</w:t>
      </w:r>
      <w:r>
        <w:rPr>
          <w:rFonts w:ascii="Times New Roman" w:hAnsi="Times New Roman" w:cs="Times New Roman"/>
        </w:rPr>
        <w:t xml:space="preserve"> </w:t>
      </w:r>
      <w:r w:rsidRPr="003D2C40">
        <w:rPr>
          <w:rFonts w:ascii="Times New Roman" w:hAnsi="Times New Roman" w:cs="Times New Roman"/>
        </w:rPr>
        <w:t xml:space="preserve">pēc </w:t>
      </w:r>
      <w:r>
        <w:rPr>
          <w:rFonts w:ascii="Times New Roman" w:hAnsi="Times New Roman" w:cs="Times New Roman"/>
        </w:rPr>
        <w:t>normatīvo aktu</w:t>
      </w:r>
      <w:r w:rsidRPr="003D2C40">
        <w:rPr>
          <w:rFonts w:ascii="Times New Roman" w:hAnsi="Times New Roman" w:cs="Times New Roman"/>
        </w:rPr>
        <w:t xml:space="preserve"> pieņemšanas datuma, izmantojot likumi.lv meklētāju</w:t>
      </w:r>
      <w:r>
        <w:rPr>
          <w:rFonts w:ascii="Times New Roman" w:hAnsi="Times New Roman" w:cs="Times New Roman"/>
        </w:rPr>
        <w:t>.</w:t>
      </w:r>
    </w:p>
  </w:footnote>
  <w:footnote w:id="2">
    <w:p w:rsidR="00191C4D" w:rsidRPr="003D2C40" w:rsidRDefault="00191C4D">
      <w:pPr>
        <w:pStyle w:val="Vresteksts"/>
        <w:rPr>
          <w:rFonts w:ascii="Times New Roman" w:hAnsi="Times New Roman" w:cs="Times New Roman"/>
        </w:rPr>
      </w:pPr>
      <w:r w:rsidRPr="003D2C40">
        <w:rPr>
          <w:rStyle w:val="Vresatsauce"/>
          <w:rFonts w:ascii="Times New Roman" w:hAnsi="Times New Roman" w:cs="Times New Roman"/>
        </w:rPr>
        <w:footnoteRef/>
      </w:r>
      <w:r w:rsidRPr="003D2C40">
        <w:rPr>
          <w:rFonts w:ascii="Times New Roman" w:hAnsi="Times New Roman" w:cs="Times New Roman"/>
        </w:rPr>
        <w:t xml:space="preserve"> Statistika apkopota </w:t>
      </w:r>
      <w:r>
        <w:rPr>
          <w:rFonts w:ascii="Times New Roman" w:hAnsi="Times New Roman" w:cs="Times New Roman"/>
        </w:rPr>
        <w:t>201</w:t>
      </w:r>
      <w:r w:rsidR="00AA55C2">
        <w:rPr>
          <w:rFonts w:ascii="Times New Roman" w:hAnsi="Times New Roman" w:cs="Times New Roman"/>
        </w:rPr>
        <w:t>4</w:t>
      </w:r>
      <w:r>
        <w:rPr>
          <w:rFonts w:ascii="Times New Roman" w:hAnsi="Times New Roman" w:cs="Times New Roman"/>
        </w:rPr>
        <w:t xml:space="preserve">. gada </w:t>
      </w:r>
      <w:r w:rsidR="00AA55C2">
        <w:rPr>
          <w:rFonts w:ascii="Times New Roman" w:hAnsi="Times New Roman" w:cs="Times New Roman"/>
        </w:rPr>
        <w:t>28</w:t>
      </w:r>
      <w:r>
        <w:rPr>
          <w:rFonts w:ascii="Times New Roman" w:hAnsi="Times New Roman" w:cs="Times New Roman"/>
        </w:rPr>
        <w:t>. </w:t>
      </w:r>
      <w:r w:rsidR="00AA55C2">
        <w:rPr>
          <w:rFonts w:ascii="Times New Roman" w:hAnsi="Times New Roman" w:cs="Times New Roman"/>
        </w:rPr>
        <w:t xml:space="preserve">aprīlī </w:t>
      </w:r>
      <w:r w:rsidRPr="003D2C40">
        <w:rPr>
          <w:rFonts w:ascii="Times New Roman" w:hAnsi="Times New Roman" w:cs="Times New Roman"/>
        </w:rPr>
        <w:t xml:space="preserve">pēc </w:t>
      </w:r>
      <w:r>
        <w:rPr>
          <w:rFonts w:ascii="Times New Roman" w:hAnsi="Times New Roman" w:cs="Times New Roman"/>
        </w:rPr>
        <w:t>likumu</w:t>
      </w:r>
      <w:r w:rsidRPr="003D2C40">
        <w:rPr>
          <w:rFonts w:ascii="Times New Roman" w:hAnsi="Times New Roman" w:cs="Times New Roman"/>
        </w:rPr>
        <w:t xml:space="preserve"> pieņemšanas datuma, izmantojot likumi.lv meklētāju</w:t>
      </w:r>
      <w:r>
        <w:rPr>
          <w:rFonts w:ascii="Times New Roman" w:hAnsi="Times New Roman" w:cs="Times New Roman"/>
        </w:rPr>
        <w:t>.</w:t>
      </w:r>
    </w:p>
  </w:footnote>
  <w:footnote w:id="3">
    <w:p w:rsidR="00191C4D" w:rsidRPr="003D2C40" w:rsidRDefault="00191C4D" w:rsidP="003B5D5D">
      <w:pPr>
        <w:pStyle w:val="Vresteksts"/>
        <w:rPr>
          <w:rFonts w:ascii="Times New Roman" w:hAnsi="Times New Roman" w:cs="Times New Roman"/>
        </w:rPr>
      </w:pPr>
      <w:r w:rsidRPr="003D2C40">
        <w:rPr>
          <w:rStyle w:val="Vresatsauce"/>
          <w:rFonts w:ascii="Times New Roman" w:hAnsi="Times New Roman" w:cs="Times New Roman"/>
        </w:rPr>
        <w:footnoteRef/>
      </w:r>
      <w:r w:rsidRPr="003D2C40">
        <w:rPr>
          <w:rFonts w:ascii="Times New Roman" w:hAnsi="Times New Roman" w:cs="Times New Roman"/>
        </w:rPr>
        <w:t xml:space="preserve"> Statistika apkopota </w:t>
      </w:r>
      <w:r>
        <w:rPr>
          <w:rFonts w:ascii="Times New Roman" w:hAnsi="Times New Roman" w:cs="Times New Roman"/>
        </w:rPr>
        <w:t>201</w:t>
      </w:r>
      <w:r w:rsidR="00AA55C2">
        <w:rPr>
          <w:rFonts w:ascii="Times New Roman" w:hAnsi="Times New Roman" w:cs="Times New Roman"/>
        </w:rPr>
        <w:t>4</w:t>
      </w:r>
      <w:r>
        <w:rPr>
          <w:rFonts w:ascii="Times New Roman" w:hAnsi="Times New Roman" w:cs="Times New Roman"/>
        </w:rPr>
        <w:t xml:space="preserve">. gada </w:t>
      </w:r>
      <w:r w:rsidR="00AA55C2">
        <w:rPr>
          <w:rFonts w:ascii="Times New Roman" w:hAnsi="Times New Roman" w:cs="Times New Roman"/>
        </w:rPr>
        <w:t>28</w:t>
      </w:r>
      <w:r>
        <w:rPr>
          <w:rFonts w:ascii="Times New Roman" w:hAnsi="Times New Roman" w:cs="Times New Roman"/>
        </w:rPr>
        <w:t>. </w:t>
      </w:r>
      <w:r w:rsidR="00AA55C2">
        <w:rPr>
          <w:rFonts w:ascii="Times New Roman" w:hAnsi="Times New Roman" w:cs="Times New Roman"/>
        </w:rPr>
        <w:t>aprīlī</w:t>
      </w:r>
      <w:r>
        <w:rPr>
          <w:rFonts w:ascii="Times New Roman" w:hAnsi="Times New Roman" w:cs="Times New Roman"/>
        </w:rPr>
        <w:t xml:space="preserve"> </w:t>
      </w:r>
      <w:r w:rsidRPr="003D2C40">
        <w:rPr>
          <w:rFonts w:ascii="Times New Roman" w:hAnsi="Times New Roman" w:cs="Times New Roman"/>
        </w:rPr>
        <w:t xml:space="preserve">pēc </w:t>
      </w:r>
      <w:r>
        <w:rPr>
          <w:rFonts w:ascii="Times New Roman" w:hAnsi="Times New Roman" w:cs="Times New Roman"/>
        </w:rPr>
        <w:t>Ministru kabineta noteikumu</w:t>
      </w:r>
      <w:r w:rsidRPr="003D2C40">
        <w:rPr>
          <w:rFonts w:ascii="Times New Roman" w:hAnsi="Times New Roman" w:cs="Times New Roman"/>
        </w:rPr>
        <w:t xml:space="preserve"> pieņemšanas datuma, izmantojot likumi.lv meklētāju</w:t>
      </w:r>
      <w:r>
        <w:rPr>
          <w:rFonts w:ascii="Times New Roman" w:hAnsi="Times New Roman" w:cs="Times New Roman"/>
        </w:rPr>
        <w:t>.</w:t>
      </w:r>
    </w:p>
  </w:footnote>
  <w:footnote w:id="4">
    <w:p w:rsidR="006D53A6" w:rsidRPr="0077231D" w:rsidRDefault="006D53A6" w:rsidP="0077231D">
      <w:pPr>
        <w:pStyle w:val="Vresteksts"/>
        <w:jc w:val="both"/>
        <w:rPr>
          <w:rFonts w:ascii="Times New Roman" w:hAnsi="Times New Roman" w:cs="Times New Roman"/>
        </w:rPr>
      </w:pPr>
      <w:r>
        <w:rPr>
          <w:rStyle w:val="Vresatsauce"/>
        </w:rPr>
        <w:footnoteRef/>
      </w:r>
      <w:r>
        <w:t xml:space="preserve"> </w:t>
      </w:r>
      <w:hyperlink r:id="rId1" w:tgtFrame="_blank" w:history="1">
        <w:r w:rsidR="0077231D" w:rsidRPr="0077231D">
          <w:rPr>
            <w:rFonts w:ascii="Times New Roman" w:hAnsi="Times New Roman" w:cs="Times New Roman"/>
            <w:color w:val="000000"/>
          </w:rPr>
          <w:t>2014.gada uzņēmumu aptauja par administratīvo procedūru ietekmi uz uzņēmējdarbības vidi Latvijā</w:t>
        </w:r>
      </w:hyperlink>
      <w:r w:rsidR="0077231D" w:rsidRPr="0077231D">
        <w:rPr>
          <w:rFonts w:ascii="Times New Roman" w:hAnsi="Times New Roman" w:cs="Times New Roman"/>
        </w:rPr>
        <w:t xml:space="preserve"> (skat. </w:t>
      </w:r>
      <w:hyperlink r:id="rId2" w:history="1">
        <w:r w:rsidR="0077231D" w:rsidRPr="0077231D">
          <w:rPr>
            <w:rStyle w:val="Hipersaite"/>
            <w:rFonts w:ascii="Times New Roman" w:hAnsi="Times New Roman" w:cs="Times New Roman"/>
          </w:rPr>
          <w:t>http://www.em.gov.lv/em/2nd/?cat=30111</w:t>
        </w:r>
      </w:hyperlink>
      <w:r w:rsidR="0077231D" w:rsidRPr="0077231D">
        <w:rPr>
          <w:rFonts w:ascii="Times New Roman" w:hAnsi="Times New Roman" w:cs="Times New Roman"/>
        </w:rPr>
        <w:t>)</w:t>
      </w:r>
    </w:p>
  </w:footnote>
  <w:footnote w:id="5">
    <w:p w:rsidR="0077231D" w:rsidRDefault="0077231D" w:rsidP="0077231D">
      <w:pPr>
        <w:spacing w:after="0" w:line="240" w:lineRule="auto"/>
        <w:jc w:val="both"/>
      </w:pPr>
      <w:r w:rsidRPr="0077231D">
        <w:rPr>
          <w:rStyle w:val="Vresatsauce"/>
          <w:rFonts w:ascii="Times New Roman" w:hAnsi="Times New Roman" w:cs="Times New Roman"/>
          <w:sz w:val="20"/>
          <w:szCs w:val="20"/>
        </w:rPr>
        <w:footnoteRef/>
      </w:r>
      <w:r w:rsidRPr="0077231D">
        <w:rPr>
          <w:rFonts w:ascii="Times New Roman" w:hAnsi="Times New Roman" w:cs="Times New Roman"/>
          <w:sz w:val="20"/>
          <w:szCs w:val="20"/>
        </w:rPr>
        <w:t xml:space="preserve"> Skat. uzņēmēju aptaujas galveno rezultātu</w:t>
      </w:r>
      <w:r>
        <w:rPr>
          <w:rFonts w:ascii="Times New Roman" w:hAnsi="Times New Roman" w:cs="Times New Roman"/>
          <w:sz w:val="20"/>
          <w:szCs w:val="20"/>
        </w:rPr>
        <w:t xml:space="preserve"> kopsavilkuma 2.1. apakšpunktu.</w:t>
      </w:r>
    </w:p>
  </w:footnote>
  <w:footnote w:id="6">
    <w:p w:rsidR="00191C4D" w:rsidRDefault="00191C4D" w:rsidP="006D53A6">
      <w:pPr>
        <w:pStyle w:val="Vresteksts"/>
        <w:jc w:val="both"/>
      </w:pPr>
      <w:r w:rsidRPr="006D53A6">
        <w:rPr>
          <w:rStyle w:val="Vresatsauce"/>
          <w:rFonts w:ascii="Times New Roman" w:hAnsi="Times New Roman" w:cs="Times New Roman"/>
        </w:rPr>
        <w:footnoteRef/>
      </w:r>
      <w:r w:rsidRPr="006D53A6">
        <w:rPr>
          <w:rFonts w:ascii="Times New Roman" w:hAnsi="Times New Roman" w:cs="Times New Roman"/>
        </w:rPr>
        <w:t xml:space="preserve"> Statistika apkopota 2013. gada 3. septembrī pēc likumu pieņemšanas datuma, izmantojot</w:t>
      </w:r>
      <w:r w:rsidRPr="003D2C40">
        <w:rPr>
          <w:rFonts w:ascii="Times New Roman" w:hAnsi="Times New Roman" w:cs="Times New Roman"/>
        </w:rPr>
        <w:t xml:space="preserve"> likumi.lv meklētāju</w:t>
      </w:r>
      <w:r>
        <w:rPr>
          <w:rFonts w:ascii="Times New Roman" w:hAnsi="Times New Roman" w:cs="Times New Roman"/>
        </w:rPr>
        <w:t>.</w:t>
      </w:r>
    </w:p>
  </w:footnote>
  <w:footnote w:id="7">
    <w:p w:rsidR="00191C4D" w:rsidRDefault="00191C4D" w:rsidP="007356A2">
      <w:pPr>
        <w:pStyle w:val="Vresteksts"/>
        <w:jc w:val="both"/>
      </w:pPr>
      <w:r>
        <w:rPr>
          <w:rStyle w:val="Vresatsauce"/>
        </w:rPr>
        <w:footnoteRef/>
      </w:r>
      <w:r>
        <w:t xml:space="preserve"> </w:t>
      </w:r>
      <w:r w:rsidRPr="003D2C40">
        <w:rPr>
          <w:rFonts w:ascii="Times New Roman" w:hAnsi="Times New Roman" w:cs="Times New Roman"/>
        </w:rPr>
        <w:t xml:space="preserve">Statistika apkopota </w:t>
      </w:r>
      <w:r>
        <w:rPr>
          <w:rFonts w:ascii="Times New Roman" w:hAnsi="Times New Roman" w:cs="Times New Roman"/>
        </w:rPr>
        <w:t>2013. gada 4. septembrī</w:t>
      </w:r>
      <w:r w:rsidRPr="003D2C40">
        <w:rPr>
          <w:rFonts w:ascii="Times New Roman" w:hAnsi="Times New Roman" w:cs="Times New Roman"/>
        </w:rPr>
        <w:t xml:space="preserve"> pēc </w:t>
      </w:r>
      <w:r>
        <w:rPr>
          <w:rFonts w:ascii="Times New Roman" w:hAnsi="Times New Roman" w:cs="Times New Roman"/>
        </w:rPr>
        <w:t>Ministru kabineta noteikumu</w:t>
      </w:r>
      <w:r w:rsidRPr="003D2C40">
        <w:rPr>
          <w:rFonts w:ascii="Times New Roman" w:hAnsi="Times New Roman" w:cs="Times New Roman"/>
        </w:rPr>
        <w:t xml:space="preserve"> pieņemšanas datuma, izmantojot likumi.lv meklētāju</w:t>
      </w:r>
      <w:r>
        <w:rPr>
          <w:rFonts w:ascii="Times New Roman" w:hAnsi="Times New Roman" w:cs="Times New Roman"/>
        </w:rPr>
        <w:t>.</w:t>
      </w:r>
    </w:p>
  </w:footnote>
  <w:footnote w:id="8">
    <w:p w:rsidR="00191C4D" w:rsidRPr="00AE19AE" w:rsidRDefault="00191C4D" w:rsidP="00F97B04">
      <w:pPr>
        <w:pStyle w:val="Vresteksts"/>
        <w:jc w:val="both"/>
        <w:rPr>
          <w:rFonts w:ascii="Times New Roman" w:hAnsi="Times New Roman" w:cs="Times New Roman"/>
        </w:rPr>
      </w:pPr>
      <w:r w:rsidRPr="00AE19AE">
        <w:rPr>
          <w:rStyle w:val="Vresatsauce"/>
          <w:rFonts w:ascii="Times New Roman" w:hAnsi="Times New Roman" w:cs="Times New Roman"/>
        </w:rPr>
        <w:footnoteRef/>
      </w:r>
      <w:r w:rsidRPr="00AE19AE">
        <w:rPr>
          <w:rFonts w:ascii="Times New Roman" w:hAnsi="Times New Roman" w:cs="Times New Roman"/>
        </w:rPr>
        <w:t xml:space="preserve"> 2013. gada 28. jūnija diskusijas par priekšlikumu izstrādi normatīvo aktu grozījumu skaita un apjoma samazināšanai video ieraksts</w:t>
      </w:r>
      <w:r w:rsidR="002E7EB9">
        <w:rPr>
          <w:rFonts w:ascii="Times New Roman" w:hAnsi="Times New Roman" w:cs="Times New Roman"/>
        </w:rPr>
        <w:t>:</w:t>
      </w:r>
      <w:r w:rsidRPr="00AE19AE">
        <w:rPr>
          <w:rFonts w:ascii="Times New Roman" w:hAnsi="Times New Roman" w:cs="Times New Roman"/>
        </w:rPr>
        <w:t xml:space="preserve"> http://www.lu.lv/par/mediji/video/diskusijas/2013/akti/ </w:t>
      </w:r>
      <w:r>
        <w:rPr>
          <w:rFonts w:ascii="Times New Roman" w:hAnsi="Times New Roman" w:cs="Times New Roman"/>
        </w:rPr>
        <w:t>;</w:t>
      </w:r>
    </w:p>
  </w:footnote>
  <w:footnote w:id="9">
    <w:p w:rsidR="00191C4D" w:rsidRPr="003871D4" w:rsidRDefault="00191C4D" w:rsidP="00E7041B">
      <w:pPr>
        <w:pStyle w:val="Vresteksts"/>
        <w:rPr>
          <w:rFonts w:ascii="Times New Roman" w:hAnsi="Times New Roman" w:cs="Times New Roman"/>
        </w:rPr>
      </w:pPr>
      <w:r w:rsidRPr="003871D4">
        <w:rPr>
          <w:rStyle w:val="Vresatsauce"/>
          <w:rFonts w:ascii="Times New Roman" w:hAnsi="Times New Roman" w:cs="Times New Roman"/>
        </w:rPr>
        <w:footnoteRef/>
      </w:r>
      <w:r w:rsidRPr="003871D4">
        <w:rPr>
          <w:rFonts w:ascii="Times New Roman" w:hAnsi="Times New Roman" w:cs="Times New Roman"/>
        </w:rPr>
        <w:t xml:space="preserve"> </w:t>
      </w:r>
      <w:r w:rsidRPr="003871D4">
        <w:rPr>
          <w:rFonts w:ascii="Times New Roman" w:hAnsi="Times New Roman" w:cs="Times New Roman"/>
          <w:bCs/>
        </w:rPr>
        <w:t>Meļķisis E., Tiesību normu iztulkošana, Rīga, Latvijas Universitāte, 1999. gads, 5-32.</w:t>
      </w:r>
      <w:r>
        <w:rPr>
          <w:rFonts w:ascii="Times New Roman" w:hAnsi="Times New Roman" w:cs="Times New Roman"/>
          <w:bCs/>
        </w:rPr>
        <w:t> </w:t>
      </w:r>
      <w:r w:rsidRPr="003871D4">
        <w:rPr>
          <w:rFonts w:ascii="Times New Roman" w:hAnsi="Times New Roman" w:cs="Times New Roman"/>
          <w:bCs/>
        </w:rPr>
        <w:t>lpp.;</w:t>
      </w:r>
    </w:p>
  </w:footnote>
  <w:footnote w:id="10">
    <w:p w:rsidR="00191C4D" w:rsidRDefault="00191C4D" w:rsidP="00E7041B">
      <w:pPr>
        <w:pStyle w:val="Vresteksts"/>
      </w:pPr>
      <w:r>
        <w:rPr>
          <w:rStyle w:val="Vresatsauce"/>
        </w:rPr>
        <w:footnoteRef/>
      </w:r>
      <w:r>
        <w:t xml:space="preserve"> </w:t>
      </w:r>
      <w:r w:rsidRPr="0051437B">
        <w:rPr>
          <w:rFonts w:ascii="Times New Roman" w:hAnsi="Times New Roman" w:cs="Times New Roman"/>
        </w:rPr>
        <w:t>Broka B., Džohansens S., Juridiskā analīze un tekstu rakstīšana, Rīga, Tiesu namu aģentūra, 2007. gads</w:t>
      </w:r>
    </w:p>
  </w:footnote>
  <w:footnote w:id="11">
    <w:p w:rsidR="00096C65" w:rsidRDefault="00096C65" w:rsidP="00096C65">
      <w:pPr>
        <w:pStyle w:val="Vresteksts"/>
        <w:jc w:val="both"/>
      </w:pPr>
      <w:r>
        <w:rPr>
          <w:rStyle w:val="Vresatsauce"/>
        </w:rPr>
        <w:footnoteRef/>
      </w:r>
      <w:r>
        <w:t xml:space="preserve"> Skat. </w:t>
      </w:r>
      <w:r>
        <w:rPr>
          <w:rFonts w:ascii="Times New Roman" w:hAnsi="Times New Roman" w:cs="Times New Roman"/>
          <w:color w:val="000000" w:themeColor="text1"/>
        </w:rPr>
        <w:t xml:space="preserve">Ekonomiskās sadarbības un attīstības organizācijas Padomes 20012. gada 22. marta rekomendācijas Nr. C92012)37 par pārvaldes politiku un pārvaldību </w:t>
      </w:r>
      <w:r>
        <w:rPr>
          <w:rFonts w:ascii="Times New Roman" w:hAnsi="Times New Roman" w:cs="Times New Roman"/>
          <w:i/>
          <w:color w:val="000000" w:themeColor="text1"/>
        </w:rPr>
        <w:t>(Recommendation of the Council on Regulatory Policy and Governance)</w:t>
      </w:r>
      <w:r>
        <w:rPr>
          <w:rFonts w:ascii="Times New Roman" w:hAnsi="Times New Roman" w:cs="Times New Roman"/>
          <w:color w:val="000000" w:themeColor="text1"/>
        </w:rPr>
        <w:t xml:space="preserve"> 4. punktu (</w:t>
      </w:r>
      <w:hyperlink r:id="rId3" w:history="1">
        <w:r>
          <w:rPr>
            <w:rStyle w:val="Hipersaite"/>
            <w:rFonts w:ascii="Times New Roman" w:hAnsi="Times New Roman" w:cs="Times New Roman"/>
          </w:rPr>
          <w:t>http://www.oecd.org/gov/regulatory-policy/49990817.pdf</w:t>
        </w:r>
      </w:hyperlink>
      <w:r>
        <w:rPr>
          <w:rFonts w:ascii="Times New Roman" w:hAnsi="Times New Roman" w:cs="Times New Roman"/>
        </w:rPr>
        <w:t>)</w:t>
      </w:r>
    </w:p>
  </w:footnote>
  <w:footnote w:id="12">
    <w:p w:rsidR="00191C4D" w:rsidRPr="00584AB6" w:rsidRDefault="00191C4D" w:rsidP="00584AB6">
      <w:pPr>
        <w:pStyle w:val="Sarakstarindkopa"/>
        <w:tabs>
          <w:tab w:val="left" w:pos="1134"/>
        </w:tabs>
        <w:suppressAutoHyphens/>
        <w:spacing w:after="0" w:line="240" w:lineRule="auto"/>
        <w:ind w:left="0"/>
        <w:jc w:val="both"/>
        <w:rPr>
          <w:sz w:val="20"/>
          <w:szCs w:val="20"/>
        </w:rPr>
      </w:pPr>
      <w:r>
        <w:rPr>
          <w:rStyle w:val="Vresatsauce"/>
        </w:rPr>
        <w:footnoteRef/>
      </w:r>
      <w:r>
        <w:t xml:space="preserve"> </w:t>
      </w:r>
      <w:r w:rsidRPr="00584AB6">
        <w:rPr>
          <w:rFonts w:ascii="Times New Roman" w:hAnsi="Times New Roman" w:cs="Times New Roman"/>
          <w:sz w:val="20"/>
          <w:szCs w:val="20"/>
        </w:rPr>
        <w:t>Piemēram, 1991. gada 6. augusta likums „</w:t>
      </w:r>
      <w:r w:rsidRPr="00584AB6">
        <w:rPr>
          <w:rStyle w:val="Izteiksmgs"/>
          <w:rFonts w:ascii="Times New Roman" w:hAnsi="Times New Roman" w:cs="Times New Roman"/>
          <w:b w:val="0"/>
          <w:sz w:val="20"/>
          <w:szCs w:val="20"/>
        </w:rPr>
        <w:t>Par papildinājumiem un grozījumiem Latvijas PSR administratīvo pārkāpumu kodeksā un dažos citos Latvijas PSR likumdošanas aktos</w:t>
      </w:r>
      <w:r w:rsidRPr="00584AB6">
        <w:rPr>
          <w:rFonts w:ascii="Times New Roman" w:hAnsi="Times New Roman" w:cs="Times New Roman"/>
          <w:sz w:val="20"/>
          <w:szCs w:val="20"/>
        </w:rPr>
        <w:t>”, 1992. gada 5. februāra likums „Par grozījumiem un papildinājumiem Latvijas kriminālprocesa kodeksā un Latvijas administratīvo pārkāpumu kodeksā”, 1993. gada 20. aprīļa likums „Par papildinājumiem un grozījumiem Latvijas Republikas Valodu likumā un Latvijas administratīvo pārkāpumu kodeksā”.</w:t>
      </w:r>
    </w:p>
  </w:footnote>
  <w:footnote w:id="13">
    <w:p w:rsidR="00191C4D" w:rsidRPr="00DF08EF" w:rsidRDefault="00191C4D" w:rsidP="00F97B04">
      <w:pPr>
        <w:pStyle w:val="Vresteksts"/>
        <w:jc w:val="both"/>
        <w:rPr>
          <w:rFonts w:ascii="Times New Roman" w:hAnsi="Times New Roman" w:cs="Times New Roman"/>
        </w:rPr>
      </w:pPr>
      <w:r w:rsidRPr="00584AB6">
        <w:rPr>
          <w:rStyle w:val="Vresatsauce"/>
          <w:rFonts w:ascii="Times New Roman" w:hAnsi="Times New Roman" w:cs="Times New Roman"/>
        </w:rPr>
        <w:footnoteRef/>
      </w:r>
      <w:r>
        <w:rPr>
          <w:rFonts w:ascii="Times New Roman" w:hAnsi="Times New Roman" w:cs="Times New Roman"/>
        </w:rPr>
        <w:t xml:space="preserve"> Igaunijas R</w:t>
      </w:r>
      <w:r w:rsidRPr="00584AB6">
        <w:rPr>
          <w:rFonts w:ascii="Times New Roman" w:hAnsi="Times New Roman" w:cs="Times New Roman"/>
        </w:rPr>
        <w:t xml:space="preserve">epublikas </w:t>
      </w:r>
      <w:r w:rsidRPr="00584AB6">
        <w:rPr>
          <w:rFonts w:ascii="Times New Roman" w:hAnsi="Times New Roman" w:cs="Times New Roman"/>
          <w:i/>
        </w:rPr>
        <w:t>Euro</w:t>
      </w:r>
      <w:r w:rsidRPr="00584AB6">
        <w:rPr>
          <w:rFonts w:ascii="Times New Roman" w:hAnsi="Times New Roman" w:cs="Times New Roman"/>
        </w:rPr>
        <w:t xml:space="preserve"> ieviešanas likums</w:t>
      </w:r>
      <w:r w:rsidRPr="00C43A74">
        <w:rPr>
          <w:rFonts w:ascii="Times New Roman" w:hAnsi="Times New Roman" w:cs="Times New Roman"/>
        </w:rPr>
        <w:t xml:space="preserve"> </w:t>
      </w:r>
      <w:r w:rsidRPr="00C43A74">
        <w:rPr>
          <w:rFonts w:ascii="Times New Roman" w:hAnsi="Times New Roman" w:cs="Times New Roman"/>
          <w:i/>
        </w:rPr>
        <w:t>(</w:t>
      </w:r>
      <w:r w:rsidRPr="00C43A74">
        <w:rPr>
          <w:rFonts w:ascii="Times New Roman" w:hAnsi="Times New Roman" w:cs="Times New Roman"/>
          <w:i/>
          <w:lang w:val="et-EE"/>
        </w:rPr>
        <w:t>Euro kasutusele võtmise seadus</w:t>
      </w:r>
      <w:r w:rsidRPr="00C43A74">
        <w:rPr>
          <w:rFonts w:ascii="Times New Roman" w:hAnsi="Times New Roman" w:cs="Times New Roman"/>
          <w:i/>
        </w:rPr>
        <w:t>)</w:t>
      </w:r>
      <w:r w:rsidRPr="00C43A74">
        <w:rPr>
          <w:rFonts w:ascii="Times New Roman" w:hAnsi="Times New Roman" w:cs="Times New Roman"/>
        </w:rPr>
        <w:t xml:space="preserve">, publicēts Igaunijas Republikas Oficiālā izdevuma mājas lapā: </w:t>
      </w:r>
      <w:hyperlink r:id="rId4" w:history="1">
        <w:r w:rsidR="00C23594" w:rsidRPr="00BB0BBD">
          <w:rPr>
            <w:rStyle w:val="Hipersaite"/>
            <w:rFonts w:ascii="Times New Roman" w:hAnsi="Times New Roman" w:cs="Times New Roman"/>
          </w:rPr>
          <w:t>www.riigiteataja.ee/akt/13310847</w:t>
        </w:r>
      </w:hyperlink>
      <w:r>
        <w:rPr>
          <w:rFonts w:ascii="Times New Roman" w:hAnsi="Times New Roman" w:cs="Times New Roman"/>
        </w:rPr>
        <w:t>;</w:t>
      </w:r>
    </w:p>
  </w:footnote>
  <w:footnote w:id="14">
    <w:p w:rsidR="00191C4D" w:rsidRDefault="00191C4D" w:rsidP="0005458B">
      <w:pPr>
        <w:pStyle w:val="Vresteksts"/>
        <w:jc w:val="both"/>
        <w:rPr>
          <w:rFonts w:ascii="Times New Roman" w:hAnsi="Times New Roman" w:cs="Times New Roman"/>
        </w:rPr>
      </w:pPr>
      <w:r w:rsidRPr="0005458B">
        <w:rPr>
          <w:rStyle w:val="Vresatsauce"/>
          <w:rFonts w:ascii="Times New Roman" w:hAnsi="Times New Roman" w:cs="Times New Roman"/>
        </w:rPr>
        <w:footnoteRef/>
      </w:r>
      <w:r>
        <w:rPr>
          <w:rFonts w:ascii="Times New Roman" w:hAnsi="Times New Roman" w:cs="Times New Roman"/>
          <w:i/>
          <w:lang w:val="de-DE"/>
        </w:rPr>
        <w:t xml:space="preserve"> </w:t>
      </w:r>
      <w:r w:rsidRPr="0005458B">
        <w:rPr>
          <w:rFonts w:ascii="Times New Roman" w:hAnsi="Times New Roman" w:cs="Times New Roman"/>
          <w:i/>
          <w:lang w:val="de-DE"/>
        </w:rPr>
        <w:t>40. Bundesgesetz, mit dem die Exekutionsordnung, die Zivilprozessordnung, das Außerstreitgesetz, das Gerichtliche Einbringungsgesetz 1962, das Strafgesetzbuch, die Strafprozessordnung 1975, das Strafvollzugsgesetz, das Tilgungsgesetz 1972, das Staatsanwaltschaftsgesetz, das Verbrechensopfergesetz, das Strafregistergesetz, das Sicherheitspolizeigesetz und das Allgemeine Bürgerliche Gesetzbuch geändert wer</w:t>
      </w:r>
      <w:r>
        <w:rPr>
          <w:rFonts w:ascii="Times New Roman" w:hAnsi="Times New Roman" w:cs="Times New Roman"/>
          <w:i/>
          <w:lang w:val="de-DE"/>
        </w:rPr>
        <w:t>den (Zweites Gewaltschutzgesetz </w:t>
      </w:r>
      <w:r w:rsidRPr="0005458B">
        <w:rPr>
          <w:rFonts w:ascii="Times New Roman" w:hAnsi="Times New Roman" w:cs="Times New Roman"/>
          <w:i/>
          <w:lang w:val="de-DE"/>
        </w:rPr>
        <w:t>– 2. GeSchG)</w:t>
      </w:r>
      <w:r w:rsidRPr="0005458B">
        <w:rPr>
          <w:rFonts w:ascii="Times New Roman" w:hAnsi="Times New Roman" w:cs="Times New Roman"/>
        </w:rPr>
        <w:t>, publicēts Austrijas Federālā</w:t>
      </w:r>
      <w:r>
        <w:rPr>
          <w:rFonts w:ascii="Times New Roman" w:hAnsi="Times New Roman" w:cs="Times New Roman"/>
        </w:rPr>
        <w:t>s</w:t>
      </w:r>
      <w:r w:rsidRPr="0005458B">
        <w:rPr>
          <w:rFonts w:ascii="Times New Roman" w:hAnsi="Times New Roman" w:cs="Times New Roman"/>
        </w:rPr>
        <w:t xml:space="preserve"> Juridiskās informācijas sistēmas mājaslapā:</w:t>
      </w:r>
    </w:p>
    <w:p w:rsidR="00191C4D" w:rsidRPr="0005458B" w:rsidRDefault="00FA08DA" w:rsidP="0005458B">
      <w:pPr>
        <w:pStyle w:val="Vresteksts"/>
        <w:jc w:val="both"/>
        <w:rPr>
          <w:rFonts w:ascii="Times New Roman" w:hAnsi="Times New Roman" w:cs="Times New Roman"/>
        </w:rPr>
      </w:pPr>
      <w:hyperlink r:id="rId5" w:history="1">
        <w:r w:rsidR="00C23594" w:rsidRPr="00BB0BBD">
          <w:rPr>
            <w:rStyle w:val="Hipersaite"/>
            <w:rFonts w:ascii="Times New Roman" w:hAnsi="Times New Roman" w:cs="Times New Roman"/>
          </w:rPr>
          <w:t>www.ris.bka.gv.at/Dokumente/BgblAuth/BGBLA_2009_I_40/BGBLA_2009_I_40.html</w:t>
        </w:r>
      </w:hyperlink>
    </w:p>
  </w:footnote>
  <w:footnote w:id="15">
    <w:p w:rsidR="00BB4BD3" w:rsidRPr="005018DF" w:rsidRDefault="00BB4BD3" w:rsidP="00BB4BD3">
      <w:pPr>
        <w:pStyle w:val="Vresteksts"/>
        <w:jc w:val="both"/>
        <w:rPr>
          <w:rFonts w:ascii="Times New Roman" w:hAnsi="Times New Roman" w:cs="Times New Roman"/>
        </w:rPr>
      </w:pPr>
      <w:r w:rsidRPr="005018DF">
        <w:rPr>
          <w:rStyle w:val="Vresatsauce"/>
          <w:rFonts w:ascii="Times New Roman" w:hAnsi="Times New Roman" w:cs="Times New Roman"/>
        </w:rPr>
        <w:footnoteRef/>
      </w:r>
      <w:r w:rsidRPr="005018DF">
        <w:rPr>
          <w:rFonts w:ascii="Times New Roman" w:hAnsi="Times New Roman" w:cs="Times New Roman"/>
        </w:rPr>
        <w:t xml:space="preserve"> Krūmiņa V., Skujiņa V., Normatīvo aktu izstrādes rokasgrāmata, Rīga, valsts kanceleja, 2002. gads, 5-7.lpp.</w:t>
      </w:r>
      <w:r>
        <w:rPr>
          <w:rFonts w:ascii="Times New Roman" w:hAnsi="Times New Roman" w:cs="Times New Roman"/>
        </w:rPr>
        <w:t>;</w:t>
      </w:r>
    </w:p>
  </w:footnote>
  <w:footnote w:id="16">
    <w:p w:rsidR="00191C4D" w:rsidRPr="00FE7545" w:rsidRDefault="00191C4D" w:rsidP="00F97B04">
      <w:pPr>
        <w:pStyle w:val="Vresteksts"/>
        <w:jc w:val="both"/>
        <w:rPr>
          <w:rFonts w:ascii="Times New Roman" w:hAnsi="Times New Roman" w:cs="Times New Roman"/>
        </w:rPr>
      </w:pPr>
      <w:r w:rsidRPr="005018DF">
        <w:rPr>
          <w:rStyle w:val="Vresatsauce"/>
          <w:rFonts w:ascii="Times New Roman" w:hAnsi="Times New Roman" w:cs="Times New Roman"/>
        </w:rPr>
        <w:footnoteRef/>
      </w:r>
      <w:r w:rsidRPr="005018DF">
        <w:rPr>
          <w:rFonts w:ascii="Times New Roman" w:hAnsi="Times New Roman" w:cs="Times New Roman"/>
        </w:rPr>
        <w:t xml:space="preserve"> Latvijas Republikas </w:t>
      </w:r>
      <w:r w:rsidRPr="005018DF">
        <w:rPr>
          <w:rFonts w:ascii="Times New Roman" w:hAnsi="Times New Roman" w:cs="Times New Roman"/>
          <w:iCs/>
        </w:rPr>
        <w:t xml:space="preserve">Satversmes tiesas </w:t>
      </w:r>
      <w:r w:rsidRPr="005018DF">
        <w:rPr>
          <w:rFonts w:ascii="Times New Roman" w:hAnsi="Times New Roman" w:cs="Times New Roman"/>
          <w:bCs/>
        </w:rPr>
        <w:t xml:space="preserve">2007. gada 9. oktobra </w:t>
      </w:r>
      <w:r w:rsidRPr="005018DF">
        <w:rPr>
          <w:rFonts w:ascii="Times New Roman" w:hAnsi="Times New Roman" w:cs="Times New Roman"/>
          <w:iCs/>
        </w:rPr>
        <w:t xml:space="preserve">sprieduma lietā Nr. </w:t>
      </w:r>
      <w:r w:rsidRPr="005018DF">
        <w:rPr>
          <w:rFonts w:ascii="Times New Roman" w:hAnsi="Times New Roman" w:cs="Times New Roman"/>
          <w:bCs/>
        </w:rPr>
        <w:t xml:space="preserve">2007-04-03 </w:t>
      </w:r>
      <w:r w:rsidRPr="005018DF">
        <w:rPr>
          <w:rFonts w:ascii="Times New Roman" w:hAnsi="Times New Roman" w:cs="Times New Roman"/>
          <w:iCs/>
        </w:rPr>
        <w:t>secinājumu daļas 15. punkts</w:t>
      </w:r>
      <w:r w:rsidR="00045560">
        <w:rPr>
          <w:rFonts w:ascii="Times New Roman" w:hAnsi="Times New Roman" w:cs="Times New Roman"/>
          <w:iC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3283271"/>
      <w:docPartObj>
        <w:docPartGallery w:val="Page Numbers (Top of Page)"/>
        <w:docPartUnique/>
      </w:docPartObj>
    </w:sdtPr>
    <w:sdtEndPr>
      <w:rPr>
        <w:rFonts w:ascii="Times New Roman" w:hAnsi="Times New Roman" w:cs="Times New Roman"/>
        <w:sz w:val="24"/>
        <w:szCs w:val="24"/>
      </w:rPr>
    </w:sdtEndPr>
    <w:sdtContent>
      <w:p w:rsidR="004500D5" w:rsidRPr="004500D5" w:rsidRDefault="004500D5">
        <w:pPr>
          <w:pStyle w:val="Galvene"/>
          <w:jc w:val="center"/>
          <w:rPr>
            <w:rFonts w:ascii="Times New Roman" w:hAnsi="Times New Roman" w:cs="Times New Roman"/>
            <w:sz w:val="24"/>
            <w:szCs w:val="24"/>
          </w:rPr>
        </w:pPr>
        <w:r w:rsidRPr="004500D5">
          <w:rPr>
            <w:rFonts w:ascii="Times New Roman" w:hAnsi="Times New Roman" w:cs="Times New Roman"/>
            <w:sz w:val="24"/>
            <w:szCs w:val="24"/>
          </w:rPr>
          <w:fldChar w:fldCharType="begin"/>
        </w:r>
        <w:r w:rsidRPr="004500D5">
          <w:rPr>
            <w:rFonts w:ascii="Times New Roman" w:hAnsi="Times New Roman" w:cs="Times New Roman"/>
            <w:sz w:val="24"/>
            <w:szCs w:val="24"/>
          </w:rPr>
          <w:instrText>PAGE   \* MERGEFORMAT</w:instrText>
        </w:r>
        <w:r w:rsidRPr="004500D5">
          <w:rPr>
            <w:rFonts w:ascii="Times New Roman" w:hAnsi="Times New Roman" w:cs="Times New Roman"/>
            <w:sz w:val="24"/>
            <w:szCs w:val="24"/>
          </w:rPr>
          <w:fldChar w:fldCharType="separate"/>
        </w:r>
        <w:r w:rsidR="00FA08DA">
          <w:rPr>
            <w:rFonts w:ascii="Times New Roman" w:hAnsi="Times New Roman" w:cs="Times New Roman"/>
            <w:noProof/>
            <w:sz w:val="24"/>
            <w:szCs w:val="24"/>
          </w:rPr>
          <w:t>15</w:t>
        </w:r>
        <w:r w:rsidRPr="004500D5">
          <w:rPr>
            <w:rFonts w:ascii="Times New Roman" w:hAnsi="Times New Roman" w:cs="Times New Roman"/>
            <w:sz w:val="24"/>
            <w:szCs w:val="24"/>
          </w:rPr>
          <w:fldChar w:fldCharType="end"/>
        </w:r>
      </w:p>
    </w:sdtContent>
  </w:sdt>
  <w:p w:rsidR="004500D5" w:rsidRDefault="004500D5">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34FE3"/>
    <w:multiLevelType w:val="multilevel"/>
    <w:tmpl w:val="E9FC1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E03B51"/>
    <w:multiLevelType w:val="multilevel"/>
    <w:tmpl w:val="3E1C0D32"/>
    <w:lvl w:ilvl="0">
      <w:start w:val="1"/>
      <w:numFmt w:val="bullet"/>
      <w:lvlText w:val=""/>
      <w:lvlJc w:val="left"/>
      <w:pPr>
        <w:ind w:left="720" w:hanging="360"/>
      </w:pPr>
      <w:rPr>
        <w:rFonts w:ascii="Symbol" w:hAnsi="Symbol"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91E61EA"/>
    <w:multiLevelType w:val="multilevel"/>
    <w:tmpl w:val="3E1C0D32"/>
    <w:lvl w:ilvl="0">
      <w:start w:val="1"/>
      <w:numFmt w:val="bullet"/>
      <w:lvlText w:val=""/>
      <w:lvlJc w:val="left"/>
      <w:pPr>
        <w:ind w:left="720" w:hanging="360"/>
      </w:pPr>
      <w:rPr>
        <w:rFonts w:ascii="Symbol" w:hAnsi="Symbol"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A080E17"/>
    <w:multiLevelType w:val="hybridMultilevel"/>
    <w:tmpl w:val="8F542B4C"/>
    <w:lvl w:ilvl="0" w:tplc="7BFC052C">
      <w:start w:val="1"/>
      <w:numFmt w:val="bullet"/>
      <w:lvlText w:val="•"/>
      <w:lvlJc w:val="left"/>
      <w:pPr>
        <w:tabs>
          <w:tab w:val="num" w:pos="720"/>
        </w:tabs>
        <w:ind w:left="720" w:hanging="360"/>
      </w:pPr>
      <w:rPr>
        <w:rFonts w:ascii="Arial" w:hAnsi="Arial" w:hint="default"/>
      </w:rPr>
    </w:lvl>
    <w:lvl w:ilvl="1" w:tplc="A79691FC" w:tentative="1">
      <w:start w:val="1"/>
      <w:numFmt w:val="bullet"/>
      <w:lvlText w:val="•"/>
      <w:lvlJc w:val="left"/>
      <w:pPr>
        <w:tabs>
          <w:tab w:val="num" w:pos="1440"/>
        </w:tabs>
        <w:ind w:left="1440" w:hanging="360"/>
      </w:pPr>
      <w:rPr>
        <w:rFonts w:ascii="Arial" w:hAnsi="Arial" w:hint="default"/>
      </w:rPr>
    </w:lvl>
    <w:lvl w:ilvl="2" w:tplc="109EFB90" w:tentative="1">
      <w:start w:val="1"/>
      <w:numFmt w:val="bullet"/>
      <w:lvlText w:val="•"/>
      <w:lvlJc w:val="left"/>
      <w:pPr>
        <w:tabs>
          <w:tab w:val="num" w:pos="2160"/>
        </w:tabs>
        <w:ind w:left="2160" w:hanging="360"/>
      </w:pPr>
      <w:rPr>
        <w:rFonts w:ascii="Arial" w:hAnsi="Arial" w:hint="default"/>
      </w:rPr>
    </w:lvl>
    <w:lvl w:ilvl="3" w:tplc="86AA95D2" w:tentative="1">
      <w:start w:val="1"/>
      <w:numFmt w:val="bullet"/>
      <w:lvlText w:val="•"/>
      <w:lvlJc w:val="left"/>
      <w:pPr>
        <w:tabs>
          <w:tab w:val="num" w:pos="2880"/>
        </w:tabs>
        <w:ind w:left="2880" w:hanging="360"/>
      </w:pPr>
      <w:rPr>
        <w:rFonts w:ascii="Arial" w:hAnsi="Arial" w:hint="default"/>
      </w:rPr>
    </w:lvl>
    <w:lvl w:ilvl="4" w:tplc="37A4E836" w:tentative="1">
      <w:start w:val="1"/>
      <w:numFmt w:val="bullet"/>
      <w:lvlText w:val="•"/>
      <w:lvlJc w:val="left"/>
      <w:pPr>
        <w:tabs>
          <w:tab w:val="num" w:pos="3600"/>
        </w:tabs>
        <w:ind w:left="3600" w:hanging="360"/>
      </w:pPr>
      <w:rPr>
        <w:rFonts w:ascii="Arial" w:hAnsi="Arial" w:hint="default"/>
      </w:rPr>
    </w:lvl>
    <w:lvl w:ilvl="5" w:tplc="F6248868" w:tentative="1">
      <w:start w:val="1"/>
      <w:numFmt w:val="bullet"/>
      <w:lvlText w:val="•"/>
      <w:lvlJc w:val="left"/>
      <w:pPr>
        <w:tabs>
          <w:tab w:val="num" w:pos="4320"/>
        </w:tabs>
        <w:ind w:left="4320" w:hanging="360"/>
      </w:pPr>
      <w:rPr>
        <w:rFonts w:ascii="Arial" w:hAnsi="Arial" w:hint="default"/>
      </w:rPr>
    </w:lvl>
    <w:lvl w:ilvl="6" w:tplc="83060C52" w:tentative="1">
      <w:start w:val="1"/>
      <w:numFmt w:val="bullet"/>
      <w:lvlText w:val="•"/>
      <w:lvlJc w:val="left"/>
      <w:pPr>
        <w:tabs>
          <w:tab w:val="num" w:pos="5040"/>
        </w:tabs>
        <w:ind w:left="5040" w:hanging="360"/>
      </w:pPr>
      <w:rPr>
        <w:rFonts w:ascii="Arial" w:hAnsi="Arial" w:hint="default"/>
      </w:rPr>
    </w:lvl>
    <w:lvl w:ilvl="7" w:tplc="1786B740" w:tentative="1">
      <w:start w:val="1"/>
      <w:numFmt w:val="bullet"/>
      <w:lvlText w:val="•"/>
      <w:lvlJc w:val="left"/>
      <w:pPr>
        <w:tabs>
          <w:tab w:val="num" w:pos="5760"/>
        </w:tabs>
        <w:ind w:left="5760" w:hanging="360"/>
      </w:pPr>
      <w:rPr>
        <w:rFonts w:ascii="Arial" w:hAnsi="Arial" w:hint="default"/>
      </w:rPr>
    </w:lvl>
    <w:lvl w:ilvl="8" w:tplc="910AD7E2" w:tentative="1">
      <w:start w:val="1"/>
      <w:numFmt w:val="bullet"/>
      <w:lvlText w:val="•"/>
      <w:lvlJc w:val="left"/>
      <w:pPr>
        <w:tabs>
          <w:tab w:val="num" w:pos="6480"/>
        </w:tabs>
        <w:ind w:left="6480" w:hanging="360"/>
      </w:pPr>
      <w:rPr>
        <w:rFonts w:ascii="Arial" w:hAnsi="Arial" w:hint="default"/>
      </w:rPr>
    </w:lvl>
  </w:abstractNum>
  <w:abstractNum w:abstractNumId="4">
    <w:nsid w:val="0F684148"/>
    <w:multiLevelType w:val="hybridMultilevel"/>
    <w:tmpl w:val="8DBE17FC"/>
    <w:lvl w:ilvl="0" w:tplc="9E36128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5">
    <w:nsid w:val="113129C9"/>
    <w:multiLevelType w:val="multilevel"/>
    <w:tmpl w:val="3E1C0D32"/>
    <w:lvl w:ilvl="0">
      <w:start w:val="1"/>
      <w:numFmt w:val="bullet"/>
      <w:lvlText w:val=""/>
      <w:lvlJc w:val="left"/>
      <w:pPr>
        <w:ind w:left="720" w:hanging="360"/>
      </w:pPr>
      <w:rPr>
        <w:rFonts w:ascii="Symbol" w:hAnsi="Symbol"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11983117"/>
    <w:multiLevelType w:val="hybridMultilevel"/>
    <w:tmpl w:val="DBB2CD7C"/>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7">
    <w:nsid w:val="127F4BDC"/>
    <w:multiLevelType w:val="hybridMultilevel"/>
    <w:tmpl w:val="CE8C87B0"/>
    <w:lvl w:ilvl="0" w:tplc="FE048C30">
      <w:start w:val="1"/>
      <w:numFmt w:val="decimal"/>
      <w:lvlText w:val="%1."/>
      <w:lvlJc w:val="left"/>
      <w:pPr>
        <w:ind w:left="1070" w:hanging="360"/>
      </w:pPr>
      <w:rPr>
        <w:rFonts w:hint="default"/>
        <w:color w:val="auto"/>
      </w:rPr>
    </w:lvl>
    <w:lvl w:ilvl="1" w:tplc="04260019" w:tentative="1">
      <w:start w:val="1"/>
      <w:numFmt w:val="lowerLetter"/>
      <w:lvlText w:val="%2."/>
      <w:lvlJc w:val="left"/>
      <w:pPr>
        <w:ind w:left="1790" w:hanging="360"/>
      </w:pPr>
    </w:lvl>
    <w:lvl w:ilvl="2" w:tplc="0426001B" w:tentative="1">
      <w:start w:val="1"/>
      <w:numFmt w:val="lowerRoman"/>
      <w:lvlText w:val="%3."/>
      <w:lvlJc w:val="right"/>
      <w:pPr>
        <w:ind w:left="2510" w:hanging="180"/>
      </w:pPr>
    </w:lvl>
    <w:lvl w:ilvl="3" w:tplc="0426000F" w:tentative="1">
      <w:start w:val="1"/>
      <w:numFmt w:val="decimal"/>
      <w:lvlText w:val="%4."/>
      <w:lvlJc w:val="left"/>
      <w:pPr>
        <w:ind w:left="3230" w:hanging="360"/>
      </w:pPr>
    </w:lvl>
    <w:lvl w:ilvl="4" w:tplc="04260019" w:tentative="1">
      <w:start w:val="1"/>
      <w:numFmt w:val="lowerLetter"/>
      <w:lvlText w:val="%5."/>
      <w:lvlJc w:val="left"/>
      <w:pPr>
        <w:ind w:left="3950" w:hanging="360"/>
      </w:pPr>
    </w:lvl>
    <w:lvl w:ilvl="5" w:tplc="0426001B" w:tentative="1">
      <w:start w:val="1"/>
      <w:numFmt w:val="lowerRoman"/>
      <w:lvlText w:val="%6."/>
      <w:lvlJc w:val="right"/>
      <w:pPr>
        <w:ind w:left="4670" w:hanging="180"/>
      </w:pPr>
    </w:lvl>
    <w:lvl w:ilvl="6" w:tplc="0426000F" w:tentative="1">
      <w:start w:val="1"/>
      <w:numFmt w:val="decimal"/>
      <w:lvlText w:val="%7."/>
      <w:lvlJc w:val="left"/>
      <w:pPr>
        <w:ind w:left="5390" w:hanging="360"/>
      </w:pPr>
    </w:lvl>
    <w:lvl w:ilvl="7" w:tplc="04260019" w:tentative="1">
      <w:start w:val="1"/>
      <w:numFmt w:val="lowerLetter"/>
      <w:lvlText w:val="%8."/>
      <w:lvlJc w:val="left"/>
      <w:pPr>
        <w:ind w:left="6110" w:hanging="360"/>
      </w:pPr>
    </w:lvl>
    <w:lvl w:ilvl="8" w:tplc="0426001B" w:tentative="1">
      <w:start w:val="1"/>
      <w:numFmt w:val="lowerRoman"/>
      <w:lvlText w:val="%9."/>
      <w:lvlJc w:val="right"/>
      <w:pPr>
        <w:ind w:left="6830" w:hanging="180"/>
      </w:pPr>
    </w:lvl>
  </w:abstractNum>
  <w:abstractNum w:abstractNumId="8">
    <w:nsid w:val="128100DA"/>
    <w:multiLevelType w:val="hybridMultilevel"/>
    <w:tmpl w:val="9B50D64E"/>
    <w:lvl w:ilvl="0" w:tplc="74FA04D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9">
    <w:nsid w:val="12B25AB6"/>
    <w:multiLevelType w:val="hybridMultilevel"/>
    <w:tmpl w:val="9DFA257C"/>
    <w:lvl w:ilvl="0" w:tplc="0426000F">
      <w:start w:val="1"/>
      <w:numFmt w:val="decimal"/>
      <w:lvlText w:val="%1."/>
      <w:lvlJc w:val="left"/>
      <w:pPr>
        <w:ind w:left="1429" w:hanging="360"/>
      </w:pPr>
    </w:lvl>
    <w:lvl w:ilvl="1" w:tplc="04260019">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0">
    <w:nsid w:val="12E16F45"/>
    <w:multiLevelType w:val="hybridMultilevel"/>
    <w:tmpl w:val="FD065924"/>
    <w:lvl w:ilvl="0" w:tplc="4B50D076">
      <w:start w:val="1"/>
      <w:numFmt w:val="decimal"/>
      <w:lvlText w:val="%1."/>
      <w:lvlJc w:val="left"/>
      <w:pPr>
        <w:ind w:left="1069" w:hanging="360"/>
      </w:pPr>
      <w:rPr>
        <w:rFonts w:hint="default"/>
        <w:u w:val="none"/>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1">
    <w:nsid w:val="181A400D"/>
    <w:multiLevelType w:val="multilevel"/>
    <w:tmpl w:val="E5CA322E"/>
    <w:lvl w:ilvl="0">
      <w:start w:val="1"/>
      <w:numFmt w:val="decimal"/>
      <w:lvlText w:val="%1."/>
      <w:lvlJc w:val="left"/>
      <w:pPr>
        <w:ind w:left="720" w:hanging="360"/>
      </w:p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190766E2"/>
    <w:multiLevelType w:val="hybridMultilevel"/>
    <w:tmpl w:val="0B9EF7B0"/>
    <w:lvl w:ilvl="0" w:tplc="ADE01D26">
      <w:start w:val="1"/>
      <w:numFmt w:val="decimal"/>
      <w:lvlText w:val="%1."/>
      <w:lvlJc w:val="left"/>
      <w:pPr>
        <w:ind w:left="720" w:hanging="360"/>
      </w:pPr>
      <w:rPr>
        <w:rFonts w:hint="default"/>
        <w:b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1DB858F1"/>
    <w:multiLevelType w:val="hybridMultilevel"/>
    <w:tmpl w:val="9774B5C4"/>
    <w:lvl w:ilvl="0" w:tplc="04260011">
      <w:start w:val="1"/>
      <w:numFmt w:val="decimal"/>
      <w:lvlText w:val="%1)"/>
      <w:lvlJc w:val="left"/>
      <w:pPr>
        <w:ind w:left="1429" w:hanging="360"/>
      </w:pPr>
      <w:rPr>
        <w:rFonts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14">
    <w:nsid w:val="21085DEC"/>
    <w:multiLevelType w:val="hybridMultilevel"/>
    <w:tmpl w:val="D6F27D7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283A6A50"/>
    <w:multiLevelType w:val="hybridMultilevel"/>
    <w:tmpl w:val="B2562E7A"/>
    <w:lvl w:ilvl="0" w:tplc="72AA8468">
      <w:start w:val="1"/>
      <w:numFmt w:val="bullet"/>
      <w:lvlText w:val="•"/>
      <w:lvlJc w:val="left"/>
      <w:pPr>
        <w:tabs>
          <w:tab w:val="num" w:pos="720"/>
        </w:tabs>
        <w:ind w:left="720" w:hanging="360"/>
      </w:pPr>
      <w:rPr>
        <w:rFonts w:ascii="Arial" w:hAnsi="Arial" w:hint="default"/>
      </w:rPr>
    </w:lvl>
    <w:lvl w:ilvl="1" w:tplc="ECDC34F8" w:tentative="1">
      <w:start w:val="1"/>
      <w:numFmt w:val="bullet"/>
      <w:lvlText w:val="•"/>
      <w:lvlJc w:val="left"/>
      <w:pPr>
        <w:tabs>
          <w:tab w:val="num" w:pos="1440"/>
        </w:tabs>
        <w:ind w:left="1440" w:hanging="360"/>
      </w:pPr>
      <w:rPr>
        <w:rFonts w:ascii="Arial" w:hAnsi="Arial" w:hint="default"/>
      </w:rPr>
    </w:lvl>
    <w:lvl w:ilvl="2" w:tplc="6A50DE04" w:tentative="1">
      <w:start w:val="1"/>
      <w:numFmt w:val="bullet"/>
      <w:lvlText w:val="•"/>
      <w:lvlJc w:val="left"/>
      <w:pPr>
        <w:tabs>
          <w:tab w:val="num" w:pos="2160"/>
        </w:tabs>
        <w:ind w:left="2160" w:hanging="360"/>
      </w:pPr>
      <w:rPr>
        <w:rFonts w:ascii="Arial" w:hAnsi="Arial" w:hint="default"/>
      </w:rPr>
    </w:lvl>
    <w:lvl w:ilvl="3" w:tplc="DA4071E4" w:tentative="1">
      <w:start w:val="1"/>
      <w:numFmt w:val="bullet"/>
      <w:lvlText w:val="•"/>
      <w:lvlJc w:val="left"/>
      <w:pPr>
        <w:tabs>
          <w:tab w:val="num" w:pos="2880"/>
        </w:tabs>
        <w:ind w:left="2880" w:hanging="360"/>
      </w:pPr>
      <w:rPr>
        <w:rFonts w:ascii="Arial" w:hAnsi="Arial" w:hint="default"/>
      </w:rPr>
    </w:lvl>
    <w:lvl w:ilvl="4" w:tplc="C8AADE76" w:tentative="1">
      <w:start w:val="1"/>
      <w:numFmt w:val="bullet"/>
      <w:lvlText w:val="•"/>
      <w:lvlJc w:val="left"/>
      <w:pPr>
        <w:tabs>
          <w:tab w:val="num" w:pos="3600"/>
        </w:tabs>
        <w:ind w:left="3600" w:hanging="360"/>
      </w:pPr>
      <w:rPr>
        <w:rFonts w:ascii="Arial" w:hAnsi="Arial" w:hint="default"/>
      </w:rPr>
    </w:lvl>
    <w:lvl w:ilvl="5" w:tplc="F4783114" w:tentative="1">
      <w:start w:val="1"/>
      <w:numFmt w:val="bullet"/>
      <w:lvlText w:val="•"/>
      <w:lvlJc w:val="left"/>
      <w:pPr>
        <w:tabs>
          <w:tab w:val="num" w:pos="4320"/>
        </w:tabs>
        <w:ind w:left="4320" w:hanging="360"/>
      </w:pPr>
      <w:rPr>
        <w:rFonts w:ascii="Arial" w:hAnsi="Arial" w:hint="default"/>
      </w:rPr>
    </w:lvl>
    <w:lvl w:ilvl="6" w:tplc="4C861E9C" w:tentative="1">
      <w:start w:val="1"/>
      <w:numFmt w:val="bullet"/>
      <w:lvlText w:val="•"/>
      <w:lvlJc w:val="left"/>
      <w:pPr>
        <w:tabs>
          <w:tab w:val="num" w:pos="5040"/>
        </w:tabs>
        <w:ind w:left="5040" w:hanging="360"/>
      </w:pPr>
      <w:rPr>
        <w:rFonts w:ascii="Arial" w:hAnsi="Arial" w:hint="default"/>
      </w:rPr>
    </w:lvl>
    <w:lvl w:ilvl="7" w:tplc="A00427C0" w:tentative="1">
      <w:start w:val="1"/>
      <w:numFmt w:val="bullet"/>
      <w:lvlText w:val="•"/>
      <w:lvlJc w:val="left"/>
      <w:pPr>
        <w:tabs>
          <w:tab w:val="num" w:pos="5760"/>
        </w:tabs>
        <w:ind w:left="5760" w:hanging="360"/>
      </w:pPr>
      <w:rPr>
        <w:rFonts w:ascii="Arial" w:hAnsi="Arial" w:hint="default"/>
      </w:rPr>
    </w:lvl>
    <w:lvl w:ilvl="8" w:tplc="444C7362" w:tentative="1">
      <w:start w:val="1"/>
      <w:numFmt w:val="bullet"/>
      <w:lvlText w:val="•"/>
      <w:lvlJc w:val="left"/>
      <w:pPr>
        <w:tabs>
          <w:tab w:val="num" w:pos="6480"/>
        </w:tabs>
        <w:ind w:left="6480" w:hanging="360"/>
      </w:pPr>
      <w:rPr>
        <w:rFonts w:ascii="Arial" w:hAnsi="Arial" w:hint="default"/>
      </w:rPr>
    </w:lvl>
  </w:abstractNum>
  <w:abstractNum w:abstractNumId="16">
    <w:nsid w:val="2BE229C7"/>
    <w:multiLevelType w:val="hybridMultilevel"/>
    <w:tmpl w:val="CD42D6EA"/>
    <w:lvl w:ilvl="0" w:tplc="514C3CEA">
      <w:start w:val="1"/>
      <w:numFmt w:val="bullet"/>
      <w:lvlText w:val="•"/>
      <w:lvlJc w:val="left"/>
      <w:pPr>
        <w:tabs>
          <w:tab w:val="num" w:pos="720"/>
        </w:tabs>
        <w:ind w:left="720" w:hanging="360"/>
      </w:pPr>
      <w:rPr>
        <w:rFonts w:ascii="Arial" w:hAnsi="Arial" w:hint="default"/>
      </w:rPr>
    </w:lvl>
    <w:lvl w:ilvl="1" w:tplc="720A5AF2" w:tentative="1">
      <w:start w:val="1"/>
      <w:numFmt w:val="bullet"/>
      <w:lvlText w:val="•"/>
      <w:lvlJc w:val="left"/>
      <w:pPr>
        <w:tabs>
          <w:tab w:val="num" w:pos="1440"/>
        </w:tabs>
        <w:ind w:left="1440" w:hanging="360"/>
      </w:pPr>
      <w:rPr>
        <w:rFonts w:ascii="Arial" w:hAnsi="Arial" w:hint="default"/>
      </w:rPr>
    </w:lvl>
    <w:lvl w:ilvl="2" w:tplc="5906D39C" w:tentative="1">
      <w:start w:val="1"/>
      <w:numFmt w:val="bullet"/>
      <w:lvlText w:val="•"/>
      <w:lvlJc w:val="left"/>
      <w:pPr>
        <w:tabs>
          <w:tab w:val="num" w:pos="2160"/>
        </w:tabs>
        <w:ind w:left="2160" w:hanging="360"/>
      </w:pPr>
      <w:rPr>
        <w:rFonts w:ascii="Arial" w:hAnsi="Arial" w:hint="default"/>
      </w:rPr>
    </w:lvl>
    <w:lvl w:ilvl="3" w:tplc="B5F88388" w:tentative="1">
      <w:start w:val="1"/>
      <w:numFmt w:val="bullet"/>
      <w:lvlText w:val="•"/>
      <w:lvlJc w:val="left"/>
      <w:pPr>
        <w:tabs>
          <w:tab w:val="num" w:pos="2880"/>
        </w:tabs>
        <w:ind w:left="2880" w:hanging="360"/>
      </w:pPr>
      <w:rPr>
        <w:rFonts w:ascii="Arial" w:hAnsi="Arial" w:hint="default"/>
      </w:rPr>
    </w:lvl>
    <w:lvl w:ilvl="4" w:tplc="9522A53E" w:tentative="1">
      <w:start w:val="1"/>
      <w:numFmt w:val="bullet"/>
      <w:lvlText w:val="•"/>
      <w:lvlJc w:val="left"/>
      <w:pPr>
        <w:tabs>
          <w:tab w:val="num" w:pos="3600"/>
        </w:tabs>
        <w:ind w:left="3600" w:hanging="360"/>
      </w:pPr>
      <w:rPr>
        <w:rFonts w:ascii="Arial" w:hAnsi="Arial" w:hint="default"/>
      </w:rPr>
    </w:lvl>
    <w:lvl w:ilvl="5" w:tplc="B316CF16" w:tentative="1">
      <w:start w:val="1"/>
      <w:numFmt w:val="bullet"/>
      <w:lvlText w:val="•"/>
      <w:lvlJc w:val="left"/>
      <w:pPr>
        <w:tabs>
          <w:tab w:val="num" w:pos="4320"/>
        </w:tabs>
        <w:ind w:left="4320" w:hanging="360"/>
      </w:pPr>
      <w:rPr>
        <w:rFonts w:ascii="Arial" w:hAnsi="Arial" w:hint="default"/>
      </w:rPr>
    </w:lvl>
    <w:lvl w:ilvl="6" w:tplc="3F12E3F2" w:tentative="1">
      <w:start w:val="1"/>
      <w:numFmt w:val="bullet"/>
      <w:lvlText w:val="•"/>
      <w:lvlJc w:val="left"/>
      <w:pPr>
        <w:tabs>
          <w:tab w:val="num" w:pos="5040"/>
        </w:tabs>
        <w:ind w:left="5040" w:hanging="360"/>
      </w:pPr>
      <w:rPr>
        <w:rFonts w:ascii="Arial" w:hAnsi="Arial" w:hint="default"/>
      </w:rPr>
    </w:lvl>
    <w:lvl w:ilvl="7" w:tplc="81D64DC6" w:tentative="1">
      <w:start w:val="1"/>
      <w:numFmt w:val="bullet"/>
      <w:lvlText w:val="•"/>
      <w:lvlJc w:val="left"/>
      <w:pPr>
        <w:tabs>
          <w:tab w:val="num" w:pos="5760"/>
        </w:tabs>
        <w:ind w:left="5760" w:hanging="360"/>
      </w:pPr>
      <w:rPr>
        <w:rFonts w:ascii="Arial" w:hAnsi="Arial" w:hint="default"/>
      </w:rPr>
    </w:lvl>
    <w:lvl w:ilvl="8" w:tplc="3E243F64" w:tentative="1">
      <w:start w:val="1"/>
      <w:numFmt w:val="bullet"/>
      <w:lvlText w:val="•"/>
      <w:lvlJc w:val="left"/>
      <w:pPr>
        <w:tabs>
          <w:tab w:val="num" w:pos="6480"/>
        </w:tabs>
        <w:ind w:left="6480" w:hanging="360"/>
      </w:pPr>
      <w:rPr>
        <w:rFonts w:ascii="Arial" w:hAnsi="Arial" w:hint="default"/>
      </w:rPr>
    </w:lvl>
  </w:abstractNum>
  <w:abstractNum w:abstractNumId="17">
    <w:nsid w:val="30626918"/>
    <w:multiLevelType w:val="multilevel"/>
    <w:tmpl w:val="87FC3028"/>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39E73C1"/>
    <w:multiLevelType w:val="hybridMultilevel"/>
    <w:tmpl w:val="F452B024"/>
    <w:lvl w:ilvl="0" w:tplc="75746D84">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9">
    <w:nsid w:val="45772BE7"/>
    <w:multiLevelType w:val="multilevel"/>
    <w:tmpl w:val="3E1C0D32"/>
    <w:lvl w:ilvl="0">
      <w:start w:val="1"/>
      <w:numFmt w:val="bullet"/>
      <w:lvlText w:val=""/>
      <w:lvlJc w:val="left"/>
      <w:pPr>
        <w:ind w:left="720" w:hanging="360"/>
      </w:pPr>
      <w:rPr>
        <w:rFonts w:ascii="Symbol" w:hAnsi="Symbol"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485116DC"/>
    <w:multiLevelType w:val="multilevel"/>
    <w:tmpl w:val="EFDEE0A8"/>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873223D"/>
    <w:multiLevelType w:val="hybridMultilevel"/>
    <w:tmpl w:val="48EE3EF2"/>
    <w:lvl w:ilvl="0" w:tplc="59EC0A5C">
      <w:start w:val="1"/>
      <w:numFmt w:val="bullet"/>
      <w:lvlText w:val="•"/>
      <w:lvlJc w:val="left"/>
      <w:pPr>
        <w:tabs>
          <w:tab w:val="num" w:pos="720"/>
        </w:tabs>
        <w:ind w:left="720" w:hanging="360"/>
      </w:pPr>
      <w:rPr>
        <w:rFonts w:ascii="Arial" w:hAnsi="Arial" w:hint="default"/>
      </w:rPr>
    </w:lvl>
    <w:lvl w:ilvl="1" w:tplc="B322B31A" w:tentative="1">
      <w:start w:val="1"/>
      <w:numFmt w:val="bullet"/>
      <w:lvlText w:val="•"/>
      <w:lvlJc w:val="left"/>
      <w:pPr>
        <w:tabs>
          <w:tab w:val="num" w:pos="1440"/>
        </w:tabs>
        <w:ind w:left="1440" w:hanging="360"/>
      </w:pPr>
      <w:rPr>
        <w:rFonts w:ascii="Arial" w:hAnsi="Arial" w:hint="default"/>
      </w:rPr>
    </w:lvl>
    <w:lvl w:ilvl="2" w:tplc="6E5094C2" w:tentative="1">
      <w:start w:val="1"/>
      <w:numFmt w:val="bullet"/>
      <w:lvlText w:val="•"/>
      <w:lvlJc w:val="left"/>
      <w:pPr>
        <w:tabs>
          <w:tab w:val="num" w:pos="2160"/>
        </w:tabs>
        <w:ind w:left="2160" w:hanging="360"/>
      </w:pPr>
      <w:rPr>
        <w:rFonts w:ascii="Arial" w:hAnsi="Arial" w:hint="default"/>
      </w:rPr>
    </w:lvl>
    <w:lvl w:ilvl="3" w:tplc="621A04AC" w:tentative="1">
      <w:start w:val="1"/>
      <w:numFmt w:val="bullet"/>
      <w:lvlText w:val="•"/>
      <w:lvlJc w:val="left"/>
      <w:pPr>
        <w:tabs>
          <w:tab w:val="num" w:pos="2880"/>
        </w:tabs>
        <w:ind w:left="2880" w:hanging="360"/>
      </w:pPr>
      <w:rPr>
        <w:rFonts w:ascii="Arial" w:hAnsi="Arial" w:hint="default"/>
      </w:rPr>
    </w:lvl>
    <w:lvl w:ilvl="4" w:tplc="A922FD1C" w:tentative="1">
      <w:start w:val="1"/>
      <w:numFmt w:val="bullet"/>
      <w:lvlText w:val="•"/>
      <w:lvlJc w:val="left"/>
      <w:pPr>
        <w:tabs>
          <w:tab w:val="num" w:pos="3600"/>
        </w:tabs>
        <w:ind w:left="3600" w:hanging="360"/>
      </w:pPr>
      <w:rPr>
        <w:rFonts w:ascii="Arial" w:hAnsi="Arial" w:hint="default"/>
      </w:rPr>
    </w:lvl>
    <w:lvl w:ilvl="5" w:tplc="B70E1550" w:tentative="1">
      <w:start w:val="1"/>
      <w:numFmt w:val="bullet"/>
      <w:lvlText w:val="•"/>
      <w:lvlJc w:val="left"/>
      <w:pPr>
        <w:tabs>
          <w:tab w:val="num" w:pos="4320"/>
        </w:tabs>
        <w:ind w:left="4320" w:hanging="360"/>
      </w:pPr>
      <w:rPr>
        <w:rFonts w:ascii="Arial" w:hAnsi="Arial" w:hint="default"/>
      </w:rPr>
    </w:lvl>
    <w:lvl w:ilvl="6" w:tplc="E024551E" w:tentative="1">
      <w:start w:val="1"/>
      <w:numFmt w:val="bullet"/>
      <w:lvlText w:val="•"/>
      <w:lvlJc w:val="left"/>
      <w:pPr>
        <w:tabs>
          <w:tab w:val="num" w:pos="5040"/>
        </w:tabs>
        <w:ind w:left="5040" w:hanging="360"/>
      </w:pPr>
      <w:rPr>
        <w:rFonts w:ascii="Arial" w:hAnsi="Arial" w:hint="default"/>
      </w:rPr>
    </w:lvl>
    <w:lvl w:ilvl="7" w:tplc="F6F24CF2" w:tentative="1">
      <w:start w:val="1"/>
      <w:numFmt w:val="bullet"/>
      <w:lvlText w:val="•"/>
      <w:lvlJc w:val="left"/>
      <w:pPr>
        <w:tabs>
          <w:tab w:val="num" w:pos="5760"/>
        </w:tabs>
        <w:ind w:left="5760" w:hanging="360"/>
      </w:pPr>
      <w:rPr>
        <w:rFonts w:ascii="Arial" w:hAnsi="Arial" w:hint="default"/>
      </w:rPr>
    </w:lvl>
    <w:lvl w:ilvl="8" w:tplc="315E5E56" w:tentative="1">
      <w:start w:val="1"/>
      <w:numFmt w:val="bullet"/>
      <w:lvlText w:val="•"/>
      <w:lvlJc w:val="left"/>
      <w:pPr>
        <w:tabs>
          <w:tab w:val="num" w:pos="6480"/>
        </w:tabs>
        <w:ind w:left="6480" w:hanging="360"/>
      </w:pPr>
      <w:rPr>
        <w:rFonts w:ascii="Arial" w:hAnsi="Arial" w:hint="default"/>
      </w:rPr>
    </w:lvl>
  </w:abstractNum>
  <w:abstractNum w:abstractNumId="22">
    <w:nsid w:val="4C371423"/>
    <w:multiLevelType w:val="hybridMultilevel"/>
    <w:tmpl w:val="52B0C40E"/>
    <w:lvl w:ilvl="0" w:tplc="00D43BE6">
      <w:start w:val="1"/>
      <w:numFmt w:val="bullet"/>
      <w:lvlText w:val="•"/>
      <w:lvlJc w:val="left"/>
      <w:pPr>
        <w:tabs>
          <w:tab w:val="num" w:pos="720"/>
        </w:tabs>
        <w:ind w:left="720" w:hanging="360"/>
      </w:pPr>
      <w:rPr>
        <w:rFonts w:ascii="Arial" w:hAnsi="Arial" w:hint="default"/>
      </w:rPr>
    </w:lvl>
    <w:lvl w:ilvl="1" w:tplc="48AEA4A8" w:tentative="1">
      <w:start w:val="1"/>
      <w:numFmt w:val="bullet"/>
      <w:lvlText w:val="•"/>
      <w:lvlJc w:val="left"/>
      <w:pPr>
        <w:tabs>
          <w:tab w:val="num" w:pos="1440"/>
        </w:tabs>
        <w:ind w:left="1440" w:hanging="360"/>
      </w:pPr>
      <w:rPr>
        <w:rFonts w:ascii="Arial" w:hAnsi="Arial" w:hint="default"/>
      </w:rPr>
    </w:lvl>
    <w:lvl w:ilvl="2" w:tplc="4EE873A4" w:tentative="1">
      <w:start w:val="1"/>
      <w:numFmt w:val="bullet"/>
      <w:lvlText w:val="•"/>
      <w:lvlJc w:val="left"/>
      <w:pPr>
        <w:tabs>
          <w:tab w:val="num" w:pos="2160"/>
        </w:tabs>
        <w:ind w:left="2160" w:hanging="360"/>
      </w:pPr>
      <w:rPr>
        <w:rFonts w:ascii="Arial" w:hAnsi="Arial" w:hint="default"/>
      </w:rPr>
    </w:lvl>
    <w:lvl w:ilvl="3" w:tplc="C65EBF98" w:tentative="1">
      <w:start w:val="1"/>
      <w:numFmt w:val="bullet"/>
      <w:lvlText w:val="•"/>
      <w:lvlJc w:val="left"/>
      <w:pPr>
        <w:tabs>
          <w:tab w:val="num" w:pos="2880"/>
        </w:tabs>
        <w:ind w:left="2880" w:hanging="360"/>
      </w:pPr>
      <w:rPr>
        <w:rFonts w:ascii="Arial" w:hAnsi="Arial" w:hint="default"/>
      </w:rPr>
    </w:lvl>
    <w:lvl w:ilvl="4" w:tplc="A912A8CA" w:tentative="1">
      <w:start w:val="1"/>
      <w:numFmt w:val="bullet"/>
      <w:lvlText w:val="•"/>
      <w:lvlJc w:val="left"/>
      <w:pPr>
        <w:tabs>
          <w:tab w:val="num" w:pos="3600"/>
        </w:tabs>
        <w:ind w:left="3600" w:hanging="360"/>
      </w:pPr>
      <w:rPr>
        <w:rFonts w:ascii="Arial" w:hAnsi="Arial" w:hint="default"/>
      </w:rPr>
    </w:lvl>
    <w:lvl w:ilvl="5" w:tplc="E0FE1EF8" w:tentative="1">
      <w:start w:val="1"/>
      <w:numFmt w:val="bullet"/>
      <w:lvlText w:val="•"/>
      <w:lvlJc w:val="left"/>
      <w:pPr>
        <w:tabs>
          <w:tab w:val="num" w:pos="4320"/>
        </w:tabs>
        <w:ind w:left="4320" w:hanging="360"/>
      </w:pPr>
      <w:rPr>
        <w:rFonts w:ascii="Arial" w:hAnsi="Arial" w:hint="default"/>
      </w:rPr>
    </w:lvl>
    <w:lvl w:ilvl="6" w:tplc="600E5ABC" w:tentative="1">
      <w:start w:val="1"/>
      <w:numFmt w:val="bullet"/>
      <w:lvlText w:val="•"/>
      <w:lvlJc w:val="left"/>
      <w:pPr>
        <w:tabs>
          <w:tab w:val="num" w:pos="5040"/>
        </w:tabs>
        <w:ind w:left="5040" w:hanging="360"/>
      </w:pPr>
      <w:rPr>
        <w:rFonts w:ascii="Arial" w:hAnsi="Arial" w:hint="default"/>
      </w:rPr>
    </w:lvl>
    <w:lvl w:ilvl="7" w:tplc="67EA0B30" w:tentative="1">
      <w:start w:val="1"/>
      <w:numFmt w:val="bullet"/>
      <w:lvlText w:val="•"/>
      <w:lvlJc w:val="left"/>
      <w:pPr>
        <w:tabs>
          <w:tab w:val="num" w:pos="5760"/>
        </w:tabs>
        <w:ind w:left="5760" w:hanging="360"/>
      </w:pPr>
      <w:rPr>
        <w:rFonts w:ascii="Arial" w:hAnsi="Arial" w:hint="default"/>
      </w:rPr>
    </w:lvl>
    <w:lvl w:ilvl="8" w:tplc="B0E0057E" w:tentative="1">
      <w:start w:val="1"/>
      <w:numFmt w:val="bullet"/>
      <w:lvlText w:val="•"/>
      <w:lvlJc w:val="left"/>
      <w:pPr>
        <w:tabs>
          <w:tab w:val="num" w:pos="6480"/>
        </w:tabs>
        <w:ind w:left="6480" w:hanging="360"/>
      </w:pPr>
      <w:rPr>
        <w:rFonts w:ascii="Arial" w:hAnsi="Arial" w:hint="default"/>
      </w:rPr>
    </w:lvl>
  </w:abstractNum>
  <w:abstractNum w:abstractNumId="23">
    <w:nsid w:val="503D751E"/>
    <w:multiLevelType w:val="hybridMultilevel"/>
    <w:tmpl w:val="BB985962"/>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05A5167"/>
    <w:multiLevelType w:val="hybridMultilevel"/>
    <w:tmpl w:val="2D825288"/>
    <w:lvl w:ilvl="0" w:tplc="A406FA84">
      <w:start w:val="1"/>
      <w:numFmt w:val="bullet"/>
      <w:lvlText w:val="•"/>
      <w:lvlJc w:val="left"/>
      <w:pPr>
        <w:tabs>
          <w:tab w:val="num" w:pos="720"/>
        </w:tabs>
        <w:ind w:left="720" w:hanging="360"/>
      </w:pPr>
      <w:rPr>
        <w:rFonts w:ascii="Arial" w:hAnsi="Arial" w:hint="default"/>
      </w:rPr>
    </w:lvl>
    <w:lvl w:ilvl="1" w:tplc="652A86D2" w:tentative="1">
      <w:start w:val="1"/>
      <w:numFmt w:val="bullet"/>
      <w:lvlText w:val="•"/>
      <w:lvlJc w:val="left"/>
      <w:pPr>
        <w:tabs>
          <w:tab w:val="num" w:pos="1440"/>
        </w:tabs>
        <w:ind w:left="1440" w:hanging="360"/>
      </w:pPr>
      <w:rPr>
        <w:rFonts w:ascii="Arial" w:hAnsi="Arial" w:hint="default"/>
      </w:rPr>
    </w:lvl>
    <w:lvl w:ilvl="2" w:tplc="BB9CBE30" w:tentative="1">
      <w:start w:val="1"/>
      <w:numFmt w:val="bullet"/>
      <w:lvlText w:val="•"/>
      <w:lvlJc w:val="left"/>
      <w:pPr>
        <w:tabs>
          <w:tab w:val="num" w:pos="2160"/>
        </w:tabs>
        <w:ind w:left="2160" w:hanging="360"/>
      </w:pPr>
      <w:rPr>
        <w:rFonts w:ascii="Arial" w:hAnsi="Arial" w:hint="default"/>
      </w:rPr>
    </w:lvl>
    <w:lvl w:ilvl="3" w:tplc="E3828BD0" w:tentative="1">
      <w:start w:val="1"/>
      <w:numFmt w:val="bullet"/>
      <w:lvlText w:val="•"/>
      <w:lvlJc w:val="left"/>
      <w:pPr>
        <w:tabs>
          <w:tab w:val="num" w:pos="2880"/>
        </w:tabs>
        <w:ind w:left="2880" w:hanging="360"/>
      </w:pPr>
      <w:rPr>
        <w:rFonts w:ascii="Arial" w:hAnsi="Arial" w:hint="default"/>
      </w:rPr>
    </w:lvl>
    <w:lvl w:ilvl="4" w:tplc="3E4C7A6C" w:tentative="1">
      <w:start w:val="1"/>
      <w:numFmt w:val="bullet"/>
      <w:lvlText w:val="•"/>
      <w:lvlJc w:val="left"/>
      <w:pPr>
        <w:tabs>
          <w:tab w:val="num" w:pos="3600"/>
        </w:tabs>
        <w:ind w:left="3600" w:hanging="360"/>
      </w:pPr>
      <w:rPr>
        <w:rFonts w:ascii="Arial" w:hAnsi="Arial" w:hint="default"/>
      </w:rPr>
    </w:lvl>
    <w:lvl w:ilvl="5" w:tplc="DF185CD0" w:tentative="1">
      <w:start w:val="1"/>
      <w:numFmt w:val="bullet"/>
      <w:lvlText w:val="•"/>
      <w:lvlJc w:val="left"/>
      <w:pPr>
        <w:tabs>
          <w:tab w:val="num" w:pos="4320"/>
        </w:tabs>
        <w:ind w:left="4320" w:hanging="360"/>
      </w:pPr>
      <w:rPr>
        <w:rFonts w:ascii="Arial" w:hAnsi="Arial" w:hint="default"/>
      </w:rPr>
    </w:lvl>
    <w:lvl w:ilvl="6" w:tplc="FF367268" w:tentative="1">
      <w:start w:val="1"/>
      <w:numFmt w:val="bullet"/>
      <w:lvlText w:val="•"/>
      <w:lvlJc w:val="left"/>
      <w:pPr>
        <w:tabs>
          <w:tab w:val="num" w:pos="5040"/>
        </w:tabs>
        <w:ind w:left="5040" w:hanging="360"/>
      </w:pPr>
      <w:rPr>
        <w:rFonts w:ascii="Arial" w:hAnsi="Arial" w:hint="default"/>
      </w:rPr>
    </w:lvl>
    <w:lvl w:ilvl="7" w:tplc="7D78C91E" w:tentative="1">
      <w:start w:val="1"/>
      <w:numFmt w:val="bullet"/>
      <w:lvlText w:val="•"/>
      <w:lvlJc w:val="left"/>
      <w:pPr>
        <w:tabs>
          <w:tab w:val="num" w:pos="5760"/>
        </w:tabs>
        <w:ind w:left="5760" w:hanging="360"/>
      </w:pPr>
      <w:rPr>
        <w:rFonts w:ascii="Arial" w:hAnsi="Arial" w:hint="default"/>
      </w:rPr>
    </w:lvl>
    <w:lvl w:ilvl="8" w:tplc="2EDE7D0E" w:tentative="1">
      <w:start w:val="1"/>
      <w:numFmt w:val="bullet"/>
      <w:lvlText w:val="•"/>
      <w:lvlJc w:val="left"/>
      <w:pPr>
        <w:tabs>
          <w:tab w:val="num" w:pos="6480"/>
        </w:tabs>
        <w:ind w:left="6480" w:hanging="360"/>
      </w:pPr>
      <w:rPr>
        <w:rFonts w:ascii="Arial" w:hAnsi="Arial" w:hint="default"/>
      </w:rPr>
    </w:lvl>
  </w:abstractNum>
  <w:abstractNum w:abstractNumId="25">
    <w:nsid w:val="524E4862"/>
    <w:multiLevelType w:val="hybridMultilevel"/>
    <w:tmpl w:val="30326258"/>
    <w:lvl w:ilvl="0" w:tplc="74FA04DA">
      <w:start w:val="1"/>
      <w:numFmt w:val="decimal"/>
      <w:lvlText w:val="%1)"/>
      <w:lvlJc w:val="left"/>
      <w:pPr>
        <w:ind w:left="1069"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nsid w:val="54145595"/>
    <w:multiLevelType w:val="hybridMultilevel"/>
    <w:tmpl w:val="22906C78"/>
    <w:lvl w:ilvl="0" w:tplc="D50236C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7">
    <w:nsid w:val="544358D6"/>
    <w:multiLevelType w:val="multilevel"/>
    <w:tmpl w:val="3720374C"/>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ascii="Times New Roman" w:hAnsi="Times New Roman" w:cs="Times New Roman" w:hint="default"/>
        <w:b/>
        <w:sz w:val="24"/>
        <w:szCs w:val="24"/>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8">
    <w:nsid w:val="5620433D"/>
    <w:multiLevelType w:val="multilevel"/>
    <w:tmpl w:val="3E1C0D32"/>
    <w:lvl w:ilvl="0">
      <w:start w:val="1"/>
      <w:numFmt w:val="bullet"/>
      <w:lvlText w:val=""/>
      <w:lvlJc w:val="left"/>
      <w:pPr>
        <w:ind w:left="720" w:hanging="360"/>
      </w:pPr>
      <w:rPr>
        <w:rFonts w:ascii="Symbol" w:hAnsi="Symbol"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5BAE7B39"/>
    <w:multiLevelType w:val="hybridMultilevel"/>
    <w:tmpl w:val="2352658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nsid w:val="5C353873"/>
    <w:multiLevelType w:val="hybridMultilevel"/>
    <w:tmpl w:val="88E2EB26"/>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31">
    <w:nsid w:val="62C02257"/>
    <w:multiLevelType w:val="hybridMultilevel"/>
    <w:tmpl w:val="1DAA8474"/>
    <w:lvl w:ilvl="0" w:tplc="74FA04DA">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nsid w:val="69B8170D"/>
    <w:multiLevelType w:val="multilevel"/>
    <w:tmpl w:val="08E0BEF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72395136"/>
    <w:multiLevelType w:val="hybridMultilevel"/>
    <w:tmpl w:val="2718278E"/>
    <w:lvl w:ilvl="0" w:tplc="CB66B94E">
      <w:start w:val="1"/>
      <w:numFmt w:val="decimal"/>
      <w:lvlText w:val="%1)"/>
      <w:lvlJc w:val="left"/>
      <w:pPr>
        <w:ind w:left="1069" w:hanging="360"/>
      </w:pPr>
      <w:rPr>
        <w:rFonts w:hint="default"/>
        <w:i w:val="0"/>
        <w:color w:val="auto"/>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4">
    <w:nsid w:val="72835489"/>
    <w:multiLevelType w:val="hybridMultilevel"/>
    <w:tmpl w:val="26B69A9A"/>
    <w:lvl w:ilvl="0" w:tplc="A11C5EFA">
      <w:start w:val="1"/>
      <w:numFmt w:val="lowerLetter"/>
      <w:lvlText w:val="%1)"/>
      <w:lvlJc w:val="left"/>
      <w:pPr>
        <w:ind w:left="1639" w:hanging="360"/>
      </w:pPr>
      <w:rPr>
        <w:rFonts w:hint="default"/>
      </w:rPr>
    </w:lvl>
    <w:lvl w:ilvl="1" w:tplc="04260019" w:tentative="1">
      <w:start w:val="1"/>
      <w:numFmt w:val="lowerLetter"/>
      <w:lvlText w:val="%2."/>
      <w:lvlJc w:val="left"/>
      <w:pPr>
        <w:ind w:left="2359" w:hanging="360"/>
      </w:pPr>
    </w:lvl>
    <w:lvl w:ilvl="2" w:tplc="0426001B" w:tentative="1">
      <w:start w:val="1"/>
      <w:numFmt w:val="lowerRoman"/>
      <w:lvlText w:val="%3."/>
      <w:lvlJc w:val="right"/>
      <w:pPr>
        <w:ind w:left="3079" w:hanging="180"/>
      </w:pPr>
    </w:lvl>
    <w:lvl w:ilvl="3" w:tplc="0426000F" w:tentative="1">
      <w:start w:val="1"/>
      <w:numFmt w:val="decimal"/>
      <w:lvlText w:val="%4."/>
      <w:lvlJc w:val="left"/>
      <w:pPr>
        <w:ind w:left="3799" w:hanging="360"/>
      </w:pPr>
    </w:lvl>
    <w:lvl w:ilvl="4" w:tplc="04260019" w:tentative="1">
      <w:start w:val="1"/>
      <w:numFmt w:val="lowerLetter"/>
      <w:lvlText w:val="%5."/>
      <w:lvlJc w:val="left"/>
      <w:pPr>
        <w:ind w:left="4519" w:hanging="360"/>
      </w:pPr>
    </w:lvl>
    <w:lvl w:ilvl="5" w:tplc="0426001B" w:tentative="1">
      <w:start w:val="1"/>
      <w:numFmt w:val="lowerRoman"/>
      <w:lvlText w:val="%6."/>
      <w:lvlJc w:val="right"/>
      <w:pPr>
        <w:ind w:left="5239" w:hanging="180"/>
      </w:pPr>
    </w:lvl>
    <w:lvl w:ilvl="6" w:tplc="0426000F" w:tentative="1">
      <w:start w:val="1"/>
      <w:numFmt w:val="decimal"/>
      <w:lvlText w:val="%7."/>
      <w:lvlJc w:val="left"/>
      <w:pPr>
        <w:ind w:left="5959" w:hanging="360"/>
      </w:pPr>
    </w:lvl>
    <w:lvl w:ilvl="7" w:tplc="04260019" w:tentative="1">
      <w:start w:val="1"/>
      <w:numFmt w:val="lowerLetter"/>
      <w:lvlText w:val="%8."/>
      <w:lvlJc w:val="left"/>
      <w:pPr>
        <w:ind w:left="6679" w:hanging="360"/>
      </w:pPr>
    </w:lvl>
    <w:lvl w:ilvl="8" w:tplc="0426001B" w:tentative="1">
      <w:start w:val="1"/>
      <w:numFmt w:val="lowerRoman"/>
      <w:lvlText w:val="%9."/>
      <w:lvlJc w:val="right"/>
      <w:pPr>
        <w:ind w:left="7399" w:hanging="180"/>
      </w:pPr>
    </w:lvl>
  </w:abstractNum>
  <w:abstractNum w:abstractNumId="35">
    <w:nsid w:val="75D12AA2"/>
    <w:multiLevelType w:val="hybridMultilevel"/>
    <w:tmpl w:val="6C2A16B4"/>
    <w:lvl w:ilvl="0" w:tplc="0426000F">
      <w:start w:val="1"/>
      <w:numFmt w:val="decimal"/>
      <w:lvlText w:val="%1."/>
      <w:lvlJc w:val="left"/>
      <w:pPr>
        <w:ind w:left="1069"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nsid w:val="77CA5AEF"/>
    <w:multiLevelType w:val="hybridMultilevel"/>
    <w:tmpl w:val="95D45A04"/>
    <w:lvl w:ilvl="0" w:tplc="04260011">
      <w:start w:val="1"/>
      <w:numFmt w:val="decimal"/>
      <w:lvlText w:val="%1)"/>
      <w:lvlJc w:val="left"/>
      <w:pPr>
        <w:ind w:left="1639" w:hanging="360"/>
      </w:pPr>
      <w:rPr>
        <w:rFonts w:hint="default"/>
      </w:rPr>
    </w:lvl>
    <w:lvl w:ilvl="1" w:tplc="04260019" w:tentative="1">
      <w:start w:val="1"/>
      <w:numFmt w:val="lowerLetter"/>
      <w:lvlText w:val="%2."/>
      <w:lvlJc w:val="left"/>
      <w:pPr>
        <w:ind w:left="2359" w:hanging="360"/>
      </w:pPr>
    </w:lvl>
    <w:lvl w:ilvl="2" w:tplc="0426001B" w:tentative="1">
      <w:start w:val="1"/>
      <w:numFmt w:val="lowerRoman"/>
      <w:lvlText w:val="%3."/>
      <w:lvlJc w:val="right"/>
      <w:pPr>
        <w:ind w:left="3079" w:hanging="180"/>
      </w:pPr>
    </w:lvl>
    <w:lvl w:ilvl="3" w:tplc="0426000F" w:tentative="1">
      <w:start w:val="1"/>
      <w:numFmt w:val="decimal"/>
      <w:lvlText w:val="%4."/>
      <w:lvlJc w:val="left"/>
      <w:pPr>
        <w:ind w:left="3799" w:hanging="360"/>
      </w:pPr>
    </w:lvl>
    <w:lvl w:ilvl="4" w:tplc="04260019" w:tentative="1">
      <w:start w:val="1"/>
      <w:numFmt w:val="lowerLetter"/>
      <w:lvlText w:val="%5."/>
      <w:lvlJc w:val="left"/>
      <w:pPr>
        <w:ind w:left="4519" w:hanging="360"/>
      </w:pPr>
    </w:lvl>
    <w:lvl w:ilvl="5" w:tplc="0426001B" w:tentative="1">
      <w:start w:val="1"/>
      <w:numFmt w:val="lowerRoman"/>
      <w:lvlText w:val="%6."/>
      <w:lvlJc w:val="right"/>
      <w:pPr>
        <w:ind w:left="5239" w:hanging="180"/>
      </w:pPr>
    </w:lvl>
    <w:lvl w:ilvl="6" w:tplc="0426000F" w:tentative="1">
      <w:start w:val="1"/>
      <w:numFmt w:val="decimal"/>
      <w:lvlText w:val="%7."/>
      <w:lvlJc w:val="left"/>
      <w:pPr>
        <w:ind w:left="5959" w:hanging="360"/>
      </w:pPr>
    </w:lvl>
    <w:lvl w:ilvl="7" w:tplc="04260019" w:tentative="1">
      <w:start w:val="1"/>
      <w:numFmt w:val="lowerLetter"/>
      <w:lvlText w:val="%8."/>
      <w:lvlJc w:val="left"/>
      <w:pPr>
        <w:ind w:left="6679" w:hanging="360"/>
      </w:pPr>
    </w:lvl>
    <w:lvl w:ilvl="8" w:tplc="0426001B" w:tentative="1">
      <w:start w:val="1"/>
      <w:numFmt w:val="lowerRoman"/>
      <w:lvlText w:val="%9."/>
      <w:lvlJc w:val="right"/>
      <w:pPr>
        <w:ind w:left="7399" w:hanging="180"/>
      </w:pPr>
    </w:lvl>
  </w:abstractNum>
  <w:abstractNum w:abstractNumId="37">
    <w:nsid w:val="7998083B"/>
    <w:multiLevelType w:val="hybridMultilevel"/>
    <w:tmpl w:val="BB507FBE"/>
    <w:lvl w:ilvl="0" w:tplc="04260011">
      <w:start w:val="1"/>
      <w:numFmt w:val="decimal"/>
      <w:lvlText w:val="%1)"/>
      <w:lvlJc w:val="left"/>
      <w:pPr>
        <w:tabs>
          <w:tab w:val="num" w:pos="1440"/>
        </w:tabs>
        <w:ind w:left="1440" w:hanging="360"/>
      </w:pPr>
      <w:rPr>
        <w:rFonts w:hint="default"/>
        <w:color w:val="auto"/>
        <w:sz w:val="24"/>
        <w:szCs w:val="24"/>
      </w:rPr>
    </w:lvl>
    <w:lvl w:ilvl="1" w:tplc="7FE28D64">
      <w:start w:val="3"/>
      <w:numFmt w:val="bullet"/>
      <w:lvlText w:val="-"/>
      <w:lvlJc w:val="left"/>
      <w:pPr>
        <w:tabs>
          <w:tab w:val="num" w:pos="2160"/>
        </w:tabs>
        <w:ind w:left="2160" w:hanging="360"/>
      </w:pPr>
      <w:rPr>
        <w:rFonts w:ascii="Times New Roman" w:eastAsia="Times New Roman" w:hAnsi="Times New Roman" w:cs="Times New Roman" w:hint="default"/>
        <w:color w:val="auto"/>
        <w:sz w:val="24"/>
        <w:szCs w:val="24"/>
      </w:rPr>
    </w:lvl>
    <w:lvl w:ilvl="2" w:tplc="04260005" w:tentative="1">
      <w:start w:val="1"/>
      <w:numFmt w:val="bullet"/>
      <w:lvlText w:val=""/>
      <w:lvlJc w:val="left"/>
      <w:pPr>
        <w:tabs>
          <w:tab w:val="num" w:pos="2880"/>
        </w:tabs>
        <w:ind w:left="2880" w:hanging="360"/>
      </w:pPr>
      <w:rPr>
        <w:rFonts w:ascii="Wingdings" w:hAnsi="Wingdings" w:hint="default"/>
      </w:rPr>
    </w:lvl>
    <w:lvl w:ilvl="3" w:tplc="04260001" w:tentative="1">
      <w:start w:val="1"/>
      <w:numFmt w:val="bullet"/>
      <w:lvlText w:val=""/>
      <w:lvlJc w:val="left"/>
      <w:pPr>
        <w:tabs>
          <w:tab w:val="num" w:pos="3600"/>
        </w:tabs>
        <w:ind w:left="3600" w:hanging="360"/>
      </w:pPr>
      <w:rPr>
        <w:rFonts w:ascii="Symbol" w:hAnsi="Symbol" w:hint="default"/>
      </w:rPr>
    </w:lvl>
    <w:lvl w:ilvl="4" w:tplc="04260003" w:tentative="1">
      <w:start w:val="1"/>
      <w:numFmt w:val="bullet"/>
      <w:lvlText w:val="o"/>
      <w:lvlJc w:val="left"/>
      <w:pPr>
        <w:tabs>
          <w:tab w:val="num" w:pos="4320"/>
        </w:tabs>
        <w:ind w:left="4320" w:hanging="360"/>
      </w:pPr>
      <w:rPr>
        <w:rFonts w:ascii="Courier New" w:hAnsi="Courier New" w:cs="Courier New" w:hint="default"/>
      </w:rPr>
    </w:lvl>
    <w:lvl w:ilvl="5" w:tplc="04260005" w:tentative="1">
      <w:start w:val="1"/>
      <w:numFmt w:val="bullet"/>
      <w:lvlText w:val=""/>
      <w:lvlJc w:val="left"/>
      <w:pPr>
        <w:tabs>
          <w:tab w:val="num" w:pos="5040"/>
        </w:tabs>
        <w:ind w:left="5040" w:hanging="360"/>
      </w:pPr>
      <w:rPr>
        <w:rFonts w:ascii="Wingdings" w:hAnsi="Wingdings" w:hint="default"/>
      </w:rPr>
    </w:lvl>
    <w:lvl w:ilvl="6" w:tplc="04260001" w:tentative="1">
      <w:start w:val="1"/>
      <w:numFmt w:val="bullet"/>
      <w:lvlText w:val=""/>
      <w:lvlJc w:val="left"/>
      <w:pPr>
        <w:tabs>
          <w:tab w:val="num" w:pos="5760"/>
        </w:tabs>
        <w:ind w:left="5760" w:hanging="360"/>
      </w:pPr>
      <w:rPr>
        <w:rFonts w:ascii="Symbol" w:hAnsi="Symbol" w:hint="default"/>
      </w:rPr>
    </w:lvl>
    <w:lvl w:ilvl="7" w:tplc="04260003" w:tentative="1">
      <w:start w:val="1"/>
      <w:numFmt w:val="bullet"/>
      <w:lvlText w:val="o"/>
      <w:lvlJc w:val="left"/>
      <w:pPr>
        <w:tabs>
          <w:tab w:val="num" w:pos="6480"/>
        </w:tabs>
        <w:ind w:left="6480" w:hanging="360"/>
      </w:pPr>
      <w:rPr>
        <w:rFonts w:ascii="Courier New" w:hAnsi="Courier New" w:cs="Courier New" w:hint="default"/>
      </w:rPr>
    </w:lvl>
    <w:lvl w:ilvl="8" w:tplc="04260005" w:tentative="1">
      <w:start w:val="1"/>
      <w:numFmt w:val="bullet"/>
      <w:lvlText w:val=""/>
      <w:lvlJc w:val="left"/>
      <w:pPr>
        <w:tabs>
          <w:tab w:val="num" w:pos="7200"/>
        </w:tabs>
        <w:ind w:left="7200" w:hanging="360"/>
      </w:pPr>
      <w:rPr>
        <w:rFonts w:ascii="Wingdings" w:hAnsi="Wingdings" w:hint="default"/>
      </w:rPr>
    </w:lvl>
  </w:abstractNum>
  <w:abstractNum w:abstractNumId="38">
    <w:nsid w:val="7E0267D8"/>
    <w:multiLevelType w:val="multilevel"/>
    <w:tmpl w:val="640EE3A6"/>
    <w:lvl w:ilvl="0">
      <w:start w:val="1"/>
      <w:numFmt w:val="decimal"/>
      <w:lvlText w:val="%1."/>
      <w:lvlJc w:val="left"/>
      <w:pPr>
        <w:ind w:left="720" w:hanging="360"/>
      </w:p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7"/>
  </w:num>
  <w:num w:numId="2">
    <w:abstractNumId w:val="38"/>
  </w:num>
  <w:num w:numId="3">
    <w:abstractNumId w:val="16"/>
  </w:num>
  <w:num w:numId="4">
    <w:abstractNumId w:val="22"/>
  </w:num>
  <w:num w:numId="5">
    <w:abstractNumId w:val="2"/>
  </w:num>
  <w:num w:numId="6">
    <w:abstractNumId w:val="24"/>
  </w:num>
  <w:num w:numId="7">
    <w:abstractNumId w:val="28"/>
  </w:num>
  <w:num w:numId="8">
    <w:abstractNumId w:val="3"/>
  </w:num>
  <w:num w:numId="9">
    <w:abstractNumId w:val="19"/>
  </w:num>
  <w:num w:numId="10">
    <w:abstractNumId w:val="21"/>
  </w:num>
  <w:num w:numId="11">
    <w:abstractNumId w:val="1"/>
  </w:num>
  <w:num w:numId="12">
    <w:abstractNumId w:val="15"/>
  </w:num>
  <w:num w:numId="13">
    <w:abstractNumId w:val="5"/>
  </w:num>
  <w:num w:numId="14">
    <w:abstractNumId w:val="33"/>
  </w:num>
  <w:num w:numId="15">
    <w:abstractNumId w:val="30"/>
  </w:num>
  <w:num w:numId="16">
    <w:abstractNumId w:val="17"/>
  </w:num>
  <w:num w:numId="17">
    <w:abstractNumId w:val="20"/>
  </w:num>
  <w:num w:numId="18">
    <w:abstractNumId w:val="11"/>
  </w:num>
  <w:num w:numId="19">
    <w:abstractNumId w:val="23"/>
  </w:num>
  <w:num w:numId="20">
    <w:abstractNumId w:val="6"/>
  </w:num>
  <w:num w:numId="21">
    <w:abstractNumId w:val="37"/>
  </w:num>
  <w:num w:numId="22">
    <w:abstractNumId w:val="13"/>
  </w:num>
  <w:num w:numId="23">
    <w:abstractNumId w:val="7"/>
  </w:num>
  <w:num w:numId="24">
    <w:abstractNumId w:val="34"/>
  </w:num>
  <w:num w:numId="25">
    <w:abstractNumId w:val="4"/>
  </w:num>
  <w:num w:numId="26">
    <w:abstractNumId w:val="18"/>
  </w:num>
  <w:num w:numId="27">
    <w:abstractNumId w:val="26"/>
  </w:num>
  <w:num w:numId="28">
    <w:abstractNumId w:val="29"/>
  </w:num>
  <w:num w:numId="29">
    <w:abstractNumId w:val="36"/>
  </w:num>
  <w:num w:numId="30">
    <w:abstractNumId w:val="9"/>
  </w:num>
  <w:num w:numId="31">
    <w:abstractNumId w:val="32"/>
  </w:num>
  <w:num w:numId="32">
    <w:abstractNumId w:val="12"/>
  </w:num>
  <w:num w:numId="33">
    <w:abstractNumId w:val="14"/>
  </w:num>
  <w:num w:numId="34">
    <w:abstractNumId w:val="8"/>
  </w:num>
  <w:num w:numId="35">
    <w:abstractNumId w:val="25"/>
  </w:num>
  <w:num w:numId="36">
    <w:abstractNumId w:val="35"/>
  </w:num>
  <w:num w:numId="37">
    <w:abstractNumId w:val="31"/>
  </w:num>
  <w:num w:numId="38">
    <w:abstractNumId w:val="0"/>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82D"/>
    <w:rsid w:val="0000329E"/>
    <w:rsid w:val="00003849"/>
    <w:rsid w:val="0000548C"/>
    <w:rsid w:val="00005E38"/>
    <w:rsid w:val="00006A4C"/>
    <w:rsid w:val="00007158"/>
    <w:rsid w:val="000121BF"/>
    <w:rsid w:val="00014D8A"/>
    <w:rsid w:val="000156C9"/>
    <w:rsid w:val="00017B70"/>
    <w:rsid w:val="00017E0B"/>
    <w:rsid w:val="00022163"/>
    <w:rsid w:val="0002388D"/>
    <w:rsid w:val="000241BD"/>
    <w:rsid w:val="000304DE"/>
    <w:rsid w:val="00032043"/>
    <w:rsid w:val="00032114"/>
    <w:rsid w:val="0003304A"/>
    <w:rsid w:val="000358ED"/>
    <w:rsid w:val="00036281"/>
    <w:rsid w:val="00042A4D"/>
    <w:rsid w:val="00045560"/>
    <w:rsid w:val="00045B00"/>
    <w:rsid w:val="00045BE2"/>
    <w:rsid w:val="000468E0"/>
    <w:rsid w:val="0005458B"/>
    <w:rsid w:val="00056056"/>
    <w:rsid w:val="000604E6"/>
    <w:rsid w:val="00060A59"/>
    <w:rsid w:val="000705C8"/>
    <w:rsid w:val="0007301E"/>
    <w:rsid w:val="00073E28"/>
    <w:rsid w:val="00075E4D"/>
    <w:rsid w:val="00076DC5"/>
    <w:rsid w:val="0007780A"/>
    <w:rsid w:val="000817D3"/>
    <w:rsid w:val="000827D9"/>
    <w:rsid w:val="00082AA7"/>
    <w:rsid w:val="00083D58"/>
    <w:rsid w:val="00083E3C"/>
    <w:rsid w:val="00087279"/>
    <w:rsid w:val="00093BAE"/>
    <w:rsid w:val="000941BD"/>
    <w:rsid w:val="000950AD"/>
    <w:rsid w:val="00095CBF"/>
    <w:rsid w:val="00096C65"/>
    <w:rsid w:val="000A4A52"/>
    <w:rsid w:val="000A605C"/>
    <w:rsid w:val="000A6222"/>
    <w:rsid w:val="000A72A6"/>
    <w:rsid w:val="000C187F"/>
    <w:rsid w:val="000C194A"/>
    <w:rsid w:val="000C296A"/>
    <w:rsid w:val="000C2CA3"/>
    <w:rsid w:val="000C4B88"/>
    <w:rsid w:val="000C6181"/>
    <w:rsid w:val="000E20C0"/>
    <w:rsid w:val="000E4645"/>
    <w:rsid w:val="000E59D4"/>
    <w:rsid w:val="000F0301"/>
    <w:rsid w:val="000F09A1"/>
    <w:rsid w:val="000F4674"/>
    <w:rsid w:val="000F501A"/>
    <w:rsid w:val="000F75EB"/>
    <w:rsid w:val="00104655"/>
    <w:rsid w:val="00121217"/>
    <w:rsid w:val="00126DC9"/>
    <w:rsid w:val="001277A4"/>
    <w:rsid w:val="00127C1C"/>
    <w:rsid w:val="00130926"/>
    <w:rsid w:val="00132DC1"/>
    <w:rsid w:val="00135294"/>
    <w:rsid w:val="001358C3"/>
    <w:rsid w:val="00135E33"/>
    <w:rsid w:val="00140E81"/>
    <w:rsid w:val="00141384"/>
    <w:rsid w:val="00142B30"/>
    <w:rsid w:val="001455DC"/>
    <w:rsid w:val="00146463"/>
    <w:rsid w:val="001546EC"/>
    <w:rsid w:val="0015529D"/>
    <w:rsid w:val="00161EBA"/>
    <w:rsid w:val="00162664"/>
    <w:rsid w:val="00165A58"/>
    <w:rsid w:val="00166178"/>
    <w:rsid w:val="001669A6"/>
    <w:rsid w:val="001718BF"/>
    <w:rsid w:val="00172BC4"/>
    <w:rsid w:val="001737D3"/>
    <w:rsid w:val="001750C2"/>
    <w:rsid w:val="00180A5E"/>
    <w:rsid w:val="001846C0"/>
    <w:rsid w:val="00185BD2"/>
    <w:rsid w:val="00191C4D"/>
    <w:rsid w:val="001943C7"/>
    <w:rsid w:val="0019723D"/>
    <w:rsid w:val="001A0D6B"/>
    <w:rsid w:val="001A0FE3"/>
    <w:rsid w:val="001A148D"/>
    <w:rsid w:val="001A4ABC"/>
    <w:rsid w:val="001A5D09"/>
    <w:rsid w:val="001B2273"/>
    <w:rsid w:val="001B2DE9"/>
    <w:rsid w:val="001B3573"/>
    <w:rsid w:val="001B564B"/>
    <w:rsid w:val="001B7612"/>
    <w:rsid w:val="001C0A77"/>
    <w:rsid w:val="001C2D7A"/>
    <w:rsid w:val="001C3FED"/>
    <w:rsid w:val="001C7F95"/>
    <w:rsid w:val="001D7BC9"/>
    <w:rsid w:val="001E0DF1"/>
    <w:rsid w:val="001E19A0"/>
    <w:rsid w:val="001E4D42"/>
    <w:rsid w:val="001E5FB9"/>
    <w:rsid w:val="001F07D8"/>
    <w:rsid w:val="001F46A3"/>
    <w:rsid w:val="001F65CE"/>
    <w:rsid w:val="00204F22"/>
    <w:rsid w:val="002072DE"/>
    <w:rsid w:val="002133E6"/>
    <w:rsid w:val="002150A3"/>
    <w:rsid w:val="00215645"/>
    <w:rsid w:val="002243E8"/>
    <w:rsid w:val="002257D1"/>
    <w:rsid w:val="00225DD7"/>
    <w:rsid w:val="00231CAD"/>
    <w:rsid w:val="002326C0"/>
    <w:rsid w:val="00232C36"/>
    <w:rsid w:val="00234011"/>
    <w:rsid w:val="00240B9E"/>
    <w:rsid w:val="002453A3"/>
    <w:rsid w:val="002474B3"/>
    <w:rsid w:val="00247AF2"/>
    <w:rsid w:val="00253448"/>
    <w:rsid w:val="00256686"/>
    <w:rsid w:val="0026387A"/>
    <w:rsid w:val="002652EF"/>
    <w:rsid w:val="00265639"/>
    <w:rsid w:val="0026626B"/>
    <w:rsid w:val="00273202"/>
    <w:rsid w:val="00277195"/>
    <w:rsid w:val="00280573"/>
    <w:rsid w:val="00281BEE"/>
    <w:rsid w:val="002858B3"/>
    <w:rsid w:val="00290229"/>
    <w:rsid w:val="00292FA7"/>
    <w:rsid w:val="0029392D"/>
    <w:rsid w:val="00294BE4"/>
    <w:rsid w:val="00294D61"/>
    <w:rsid w:val="002A03A7"/>
    <w:rsid w:val="002A44E2"/>
    <w:rsid w:val="002A5372"/>
    <w:rsid w:val="002B1D9F"/>
    <w:rsid w:val="002B2498"/>
    <w:rsid w:val="002B28CD"/>
    <w:rsid w:val="002C3A28"/>
    <w:rsid w:val="002C5A12"/>
    <w:rsid w:val="002C65A0"/>
    <w:rsid w:val="002D3511"/>
    <w:rsid w:val="002D5AE0"/>
    <w:rsid w:val="002D61F7"/>
    <w:rsid w:val="002E1869"/>
    <w:rsid w:val="002E56F4"/>
    <w:rsid w:val="002E629B"/>
    <w:rsid w:val="002E6FB2"/>
    <w:rsid w:val="002E7EB9"/>
    <w:rsid w:val="002F23C2"/>
    <w:rsid w:val="002F69C1"/>
    <w:rsid w:val="003114E1"/>
    <w:rsid w:val="003117AB"/>
    <w:rsid w:val="003156E1"/>
    <w:rsid w:val="00317165"/>
    <w:rsid w:val="003204ED"/>
    <w:rsid w:val="00321403"/>
    <w:rsid w:val="00322528"/>
    <w:rsid w:val="00322EDC"/>
    <w:rsid w:val="00326DA6"/>
    <w:rsid w:val="00335875"/>
    <w:rsid w:val="00337AD5"/>
    <w:rsid w:val="00340DB0"/>
    <w:rsid w:val="00342F7A"/>
    <w:rsid w:val="00344732"/>
    <w:rsid w:val="00345FA3"/>
    <w:rsid w:val="00352B18"/>
    <w:rsid w:val="0035644A"/>
    <w:rsid w:val="00357A98"/>
    <w:rsid w:val="003608AE"/>
    <w:rsid w:val="003668A6"/>
    <w:rsid w:val="003668C0"/>
    <w:rsid w:val="00367B1C"/>
    <w:rsid w:val="00370987"/>
    <w:rsid w:val="00373840"/>
    <w:rsid w:val="00373CC3"/>
    <w:rsid w:val="003837C7"/>
    <w:rsid w:val="003860A3"/>
    <w:rsid w:val="003871D4"/>
    <w:rsid w:val="00387B52"/>
    <w:rsid w:val="0039192B"/>
    <w:rsid w:val="00396148"/>
    <w:rsid w:val="00397FE8"/>
    <w:rsid w:val="003A218A"/>
    <w:rsid w:val="003A329E"/>
    <w:rsid w:val="003A4FF2"/>
    <w:rsid w:val="003A5286"/>
    <w:rsid w:val="003B0C2E"/>
    <w:rsid w:val="003B28CB"/>
    <w:rsid w:val="003B2B35"/>
    <w:rsid w:val="003B3433"/>
    <w:rsid w:val="003B4505"/>
    <w:rsid w:val="003B5216"/>
    <w:rsid w:val="003B5D5D"/>
    <w:rsid w:val="003C069F"/>
    <w:rsid w:val="003C16D1"/>
    <w:rsid w:val="003C3BF2"/>
    <w:rsid w:val="003C413D"/>
    <w:rsid w:val="003C5C68"/>
    <w:rsid w:val="003C6D5C"/>
    <w:rsid w:val="003C7919"/>
    <w:rsid w:val="003C7C89"/>
    <w:rsid w:val="003D2C40"/>
    <w:rsid w:val="003D3CB9"/>
    <w:rsid w:val="003D4BB4"/>
    <w:rsid w:val="003D6D60"/>
    <w:rsid w:val="003D7958"/>
    <w:rsid w:val="003E09A3"/>
    <w:rsid w:val="003E15EF"/>
    <w:rsid w:val="003E206F"/>
    <w:rsid w:val="003E3EF0"/>
    <w:rsid w:val="003E7D4F"/>
    <w:rsid w:val="003F0825"/>
    <w:rsid w:val="003F284C"/>
    <w:rsid w:val="003F3B58"/>
    <w:rsid w:val="004011F8"/>
    <w:rsid w:val="00403115"/>
    <w:rsid w:val="00404674"/>
    <w:rsid w:val="00405EB6"/>
    <w:rsid w:val="00406505"/>
    <w:rsid w:val="0041240B"/>
    <w:rsid w:val="00421D21"/>
    <w:rsid w:val="00423E12"/>
    <w:rsid w:val="00426530"/>
    <w:rsid w:val="0043431D"/>
    <w:rsid w:val="004434A8"/>
    <w:rsid w:val="00443B63"/>
    <w:rsid w:val="004500D5"/>
    <w:rsid w:val="00452957"/>
    <w:rsid w:val="00454983"/>
    <w:rsid w:val="00460D29"/>
    <w:rsid w:val="00461EBD"/>
    <w:rsid w:val="0046383D"/>
    <w:rsid w:val="00463C1E"/>
    <w:rsid w:val="00465263"/>
    <w:rsid w:val="00474E1E"/>
    <w:rsid w:val="00477117"/>
    <w:rsid w:val="00477992"/>
    <w:rsid w:val="00477F1D"/>
    <w:rsid w:val="00480984"/>
    <w:rsid w:val="004843B9"/>
    <w:rsid w:val="00485BCA"/>
    <w:rsid w:val="00492638"/>
    <w:rsid w:val="00492724"/>
    <w:rsid w:val="00492FC5"/>
    <w:rsid w:val="004A0540"/>
    <w:rsid w:val="004A10FF"/>
    <w:rsid w:val="004A5310"/>
    <w:rsid w:val="004A73A6"/>
    <w:rsid w:val="004B4CD0"/>
    <w:rsid w:val="004B7467"/>
    <w:rsid w:val="004C3525"/>
    <w:rsid w:val="004C3868"/>
    <w:rsid w:val="004C49A5"/>
    <w:rsid w:val="004D0B93"/>
    <w:rsid w:val="004D63D4"/>
    <w:rsid w:val="004D7841"/>
    <w:rsid w:val="004E33D1"/>
    <w:rsid w:val="004E55EE"/>
    <w:rsid w:val="004F04BF"/>
    <w:rsid w:val="004F0E4E"/>
    <w:rsid w:val="004F11FC"/>
    <w:rsid w:val="004F4874"/>
    <w:rsid w:val="004F5077"/>
    <w:rsid w:val="005006C3"/>
    <w:rsid w:val="00500AFB"/>
    <w:rsid w:val="005018DF"/>
    <w:rsid w:val="005054C4"/>
    <w:rsid w:val="0050629E"/>
    <w:rsid w:val="0051437B"/>
    <w:rsid w:val="00515C81"/>
    <w:rsid w:val="00516F4D"/>
    <w:rsid w:val="00517DFA"/>
    <w:rsid w:val="005225CB"/>
    <w:rsid w:val="00524F69"/>
    <w:rsid w:val="00525989"/>
    <w:rsid w:val="005309DB"/>
    <w:rsid w:val="00531C4E"/>
    <w:rsid w:val="00541612"/>
    <w:rsid w:val="005423CF"/>
    <w:rsid w:val="00545841"/>
    <w:rsid w:val="00545867"/>
    <w:rsid w:val="0055461E"/>
    <w:rsid w:val="00555058"/>
    <w:rsid w:val="00557A23"/>
    <w:rsid w:val="005636CA"/>
    <w:rsid w:val="005637C8"/>
    <w:rsid w:val="00570810"/>
    <w:rsid w:val="00574765"/>
    <w:rsid w:val="005753EB"/>
    <w:rsid w:val="0058087F"/>
    <w:rsid w:val="00582588"/>
    <w:rsid w:val="00584AB6"/>
    <w:rsid w:val="00584DC2"/>
    <w:rsid w:val="005850DA"/>
    <w:rsid w:val="00590669"/>
    <w:rsid w:val="00595C42"/>
    <w:rsid w:val="005A1267"/>
    <w:rsid w:val="005A2B4E"/>
    <w:rsid w:val="005A5EE8"/>
    <w:rsid w:val="005A74E8"/>
    <w:rsid w:val="005B4560"/>
    <w:rsid w:val="005B4D81"/>
    <w:rsid w:val="005B5161"/>
    <w:rsid w:val="005B725D"/>
    <w:rsid w:val="005C2091"/>
    <w:rsid w:val="005C34CB"/>
    <w:rsid w:val="005C510A"/>
    <w:rsid w:val="005C5CF7"/>
    <w:rsid w:val="005C6DC9"/>
    <w:rsid w:val="005C7A6E"/>
    <w:rsid w:val="005D4EC1"/>
    <w:rsid w:val="005E0F97"/>
    <w:rsid w:val="005E1920"/>
    <w:rsid w:val="005E1C2F"/>
    <w:rsid w:val="005E3696"/>
    <w:rsid w:val="005E54B8"/>
    <w:rsid w:val="005F28F9"/>
    <w:rsid w:val="005F46C2"/>
    <w:rsid w:val="00600D43"/>
    <w:rsid w:val="0060106F"/>
    <w:rsid w:val="006018BD"/>
    <w:rsid w:val="0060204E"/>
    <w:rsid w:val="00603653"/>
    <w:rsid w:val="0060496E"/>
    <w:rsid w:val="00613B67"/>
    <w:rsid w:val="00613C22"/>
    <w:rsid w:val="00615236"/>
    <w:rsid w:val="006255A4"/>
    <w:rsid w:val="0062674F"/>
    <w:rsid w:val="00630255"/>
    <w:rsid w:val="00630CA7"/>
    <w:rsid w:val="006312E3"/>
    <w:rsid w:val="00631B51"/>
    <w:rsid w:val="00633160"/>
    <w:rsid w:val="0063368B"/>
    <w:rsid w:val="006370ED"/>
    <w:rsid w:val="00637FBB"/>
    <w:rsid w:val="00644406"/>
    <w:rsid w:val="00645F45"/>
    <w:rsid w:val="006544F1"/>
    <w:rsid w:val="00654CB3"/>
    <w:rsid w:val="006555C2"/>
    <w:rsid w:val="00656049"/>
    <w:rsid w:val="00656459"/>
    <w:rsid w:val="00656F90"/>
    <w:rsid w:val="006600C8"/>
    <w:rsid w:val="00662929"/>
    <w:rsid w:val="00663D92"/>
    <w:rsid w:val="0066567C"/>
    <w:rsid w:val="006660EF"/>
    <w:rsid w:val="00672E46"/>
    <w:rsid w:val="00676A54"/>
    <w:rsid w:val="0068019A"/>
    <w:rsid w:val="006818DC"/>
    <w:rsid w:val="00682988"/>
    <w:rsid w:val="00684FB0"/>
    <w:rsid w:val="006870B6"/>
    <w:rsid w:val="00687632"/>
    <w:rsid w:val="006876C4"/>
    <w:rsid w:val="00691EFF"/>
    <w:rsid w:val="0069528B"/>
    <w:rsid w:val="00696B68"/>
    <w:rsid w:val="006A63E3"/>
    <w:rsid w:val="006B13EC"/>
    <w:rsid w:val="006B27C7"/>
    <w:rsid w:val="006B2F2A"/>
    <w:rsid w:val="006B4178"/>
    <w:rsid w:val="006C0AA0"/>
    <w:rsid w:val="006C19FD"/>
    <w:rsid w:val="006C501A"/>
    <w:rsid w:val="006D0F8C"/>
    <w:rsid w:val="006D1F29"/>
    <w:rsid w:val="006D1F2C"/>
    <w:rsid w:val="006D4613"/>
    <w:rsid w:val="006D53A6"/>
    <w:rsid w:val="006E0601"/>
    <w:rsid w:val="006E2B30"/>
    <w:rsid w:val="006E4C6D"/>
    <w:rsid w:val="006E58E8"/>
    <w:rsid w:val="006F1D57"/>
    <w:rsid w:val="006F4443"/>
    <w:rsid w:val="006F4B2D"/>
    <w:rsid w:val="0070174B"/>
    <w:rsid w:val="007037B0"/>
    <w:rsid w:val="00704243"/>
    <w:rsid w:val="00705022"/>
    <w:rsid w:val="00705032"/>
    <w:rsid w:val="007071A7"/>
    <w:rsid w:val="007109F9"/>
    <w:rsid w:val="007124F3"/>
    <w:rsid w:val="00712A4A"/>
    <w:rsid w:val="00712B6B"/>
    <w:rsid w:val="00715F62"/>
    <w:rsid w:val="00716E24"/>
    <w:rsid w:val="00724A5E"/>
    <w:rsid w:val="00726DDE"/>
    <w:rsid w:val="00727B7D"/>
    <w:rsid w:val="007311FC"/>
    <w:rsid w:val="00732AFF"/>
    <w:rsid w:val="00733C8D"/>
    <w:rsid w:val="007340B7"/>
    <w:rsid w:val="007344EF"/>
    <w:rsid w:val="007348CC"/>
    <w:rsid w:val="007356A2"/>
    <w:rsid w:val="0074080C"/>
    <w:rsid w:val="00745792"/>
    <w:rsid w:val="00746A09"/>
    <w:rsid w:val="007532EC"/>
    <w:rsid w:val="0075423D"/>
    <w:rsid w:val="00755C10"/>
    <w:rsid w:val="00756C61"/>
    <w:rsid w:val="00757494"/>
    <w:rsid w:val="00761355"/>
    <w:rsid w:val="007622DB"/>
    <w:rsid w:val="00762FCF"/>
    <w:rsid w:val="007650D1"/>
    <w:rsid w:val="00770A6B"/>
    <w:rsid w:val="0077231D"/>
    <w:rsid w:val="0077668F"/>
    <w:rsid w:val="00783111"/>
    <w:rsid w:val="007839A4"/>
    <w:rsid w:val="00795238"/>
    <w:rsid w:val="007A4E49"/>
    <w:rsid w:val="007A7236"/>
    <w:rsid w:val="007B22E0"/>
    <w:rsid w:val="007B26CD"/>
    <w:rsid w:val="007B309A"/>
    <w:rsid w:val="007D137F"/>
    <w:rsid w:val="007D3873"/>
    <w:rsid w:val="007D5174"/>
    <w:rsid w:val="007D7F0C"/>
    <w:rsid w:val="007E1AAC"/>
    <w:rsid w:val="007E6023"/>
    <w:rsid w:val="007E6235"/>
    <w:rsid w:val="007F6E08"/>
    <w:rsid w:val="008014D1"/>
    <w:rsid w:val="0080314E"/>
    <w:rsid w:val="00804934"/>
    <w:rsid w:val="00810933"/>
    <w:rsid w:val="00810B55"/>
    <w:rsid w:val="00812CA3"/>
    <w:rsid w:val="008139CF"/>
    <w:rsid w:val="00813EF8"/>
    <w:rsid w:val="008151B7"/>
    <w:rsid w:val="00816A71"/>
    <w:rsid w:val="00816A88"/>
    <w:rsid w:val="00821422"/>
    <w:rsid w:val="00821471"/>
    <w:rsid w:val="00822C1A"/>
    <w:rsid w:val="00825383"/>
    <w:rsid w:val="00825E80"/>
    <w:rsid w:val="00837509"/>
    <w:rsid w:val="008402E2"/>
    <w:rsid w:val="00841AB7"/>
    <w:rsid w:val="00843A6B"/>
    <w:rsid w:val="00843F86"/>
    <w:rsid w:val="00845B1D"/>
    <w:rsid w:val="00855D0D"/>
    <w:rsid w:val="00857B35"/>
    <w:rsid w:val="00861831"/>
    <w:rsid w:val="00861A55"/>
    <w:rsid w:val="0086396F"/>
    <w:rsid w:val="00864C95"/>
    <w:rsid w:val="00872EBA"/>
    <w:rsid w:val="00873369"/>
    <w:rsid w:val="00875157"/>
    <w:rsid w:val="00875B4A"/>
    <w:rsid w:val="00877EED"/>
    <w:rsid w:val="008844C2"/>
    <w:rsid w:val="00886F6B"/>
    <w:rsid w:val="0088715F"/>
    <w:rsid w:val="008916B0"/>
    <w:rsid w:val="00892432"/>
    <w:rsid w:val="008946D8"/>
    <w:rsid w:val="00896A22"/>
    <w:rsid w:val="00896A6B"/>
    <w:rsid w:val="008A0D99"/>
    <w:rsid w:val="008A221C"/>
    <w:rsid w:val="008A38F7"/>
    <w:rsid w:val="008A3AB0"/>
    <w:rsid w:val="008A402D"/>
    <w:rsid w:val="008A7E4C"/>
    <w:rsid w:val="008B12A7"/>
    <w:rsid w:val="008B67AE"/>
    <w:rsid w:val="008B7333"/>
    <w:rsid w:val="008C03E7"/>
    <w:rsid w:val="008C2BE4"/>
    <w:rsid w:val="008C4524"/>
    <w:rsid w:val="008D23DD"/>
    <w:rsid w:val="008D307F"/>
    <w:rsid w:val="008D65E3"/>
    <w:rsid w:val="008D6A9B"/>
    <w:rsid w:val="008E4737"/>
    <w:rsid w:val="008F2FCF"/>
    <w:rsid w:val="008F4F6F"/>
    <w:rsid w:val="008F6F2A"/>
    <w:rsid w:val="009003DB"/>
    <w:rsid w:val="00900531"/>
    <w:rsid w:val="00900AA4"/>
    <w:rsid w:val="00903DBA"/>
    <w:rsid w:val="00910242"/>
    <w:rsid w:val="00911B30"/>
    <w:rsid w:val="009156F0"/>
    <w:rsid w:val="00920E64"/>
    <w:rsid w:val="009247C3"/>
    <w:rsid w:val="00930C88"/>
    <w:rsid w:val="00931EBF"/>
    <w:rsid w:val="00932DD5"/>
    <w:rsid w:val="00933014"/>
    <w:rsid w:val="00934A7D"/>
    <w:rsid w:val="00937F8D"/>
    <w:rsid w:val="009411ED"/>
    <w:rsid w:val="0094785F"/>
    <w:rsid w:val="00950039"/>
    <w:rsid w:val="009509C5"/>
    <w:rsid w:val="009565BF"/>
    <w:rsid w:val="00961506"/>
    <w:rsid w:val="00961EDB"/>
    <w:rsid w:val="00965CFC"/>
    <w:rsid w:val="0097116D"/>
    <w:rsid w:val="00974981"/>
    <w:rsid w:val="00975DAE"/>
    <w:rsid w:val="00980201"/>
    <w:rsid w:val="00981298"/>
    <w:rsid w:val="0098190B"/>
    <w:rsid w:val="009838CC"/>
    <w:rsid w:val="009856DA"/>
    <w:rsid w:val="009918E2"/>
    <w:rsid w:val="00991963"/>
    <w:rsid w:val="0099230B"/>
    <w:rsid w:val="00993AB3"/>
    <w:rsid w:val="009A288C"/>
    <w:rsid w:val="009A3020"/>
    <w:rsid w:val="009A324B"/>
    <w:rsid w:val="009A3B0E"/>
    <w:rsid w:val="009A7D1E"/>
    <w:rsid w:val="009B1DEA"/>
    <w:rsid w:val="009B2ECD"/>
    <w:rsid w:val="009B67A6"/>
    <w:rsid w:val="009B7511"/>
    <w:rsid w:val="009C6343"/>
    <w:rsid w:val="009C6E53"/>
    <w:rsid w:val="009C7FBD"/>
    <w:rsid w:val="009D33E6"/>
    <w:rsid w:val="009D3DD5"/>
    <w:rsid w:val="009E1C46"/>
    <w:rsid w:val="009E53E9"/>
    <w:rsid w:val="009E58FC"/>
    <w:rsid w:val="009F0981"/>
    <w:rsid w:val="009F1379"/>
    <w:rsid w:val="009F2E4D"/>
    <w:rsid w:val="00A001A5"/>
    <w:rsid w:val="00A0132C"/>
    <w:rsid w:val="00A0226B"/>
    <w:rsid w:val="00A025B8"/>
    <w:rsid w:val="00A03691"/>
    <w:rsid w:val="00A06680"/>
    <w:rsid w:val="00A06CED"/>
    <w:rsid w:val="00A0779B"/>
    <w:rsid w:val="00A13E1F"/>
    <w:rsid w:val="00A15FBD"/>
    <w:rsid w:val="00A25686"/>
    <w:rsid w:val="00A25720"/>
    <w:rsid w:val="00A27164"/>
    <w:rsid w:val="00A2751F"/>
    <w:rsid w:val="00A27664"/>
    <w:rsid w:val="00A27E14"/>
    <w:rsid w:val="00A33BEF"/>
    <w:rsid w:val="00A3423A"/>
    <w:rsid w:val="00A416FF"/>
    <w:rsid w:val="00A41F6C"/>
    <w:rsid w:val="00A43C52"/>
    <w:rsid w:val="00A442AD"/>
    <w:rsid w:val="00A45034"/>
    <w:rsid w:val="00A4551B"/>
    <w:rsid w:val="00A45A3B"/>
    <w:rsid w:val="00A47155"/>
    <w:rsid w:val="00A500C2"/>
    <w:rsid w:val="00A52299"/>
    <w:rsid w:val="00A53ED8"/>
    <w:rsid w:val="00A5745F"/>
    <w:rsid w:val="00A578A8"/>
    <w:rsid w:val="00A62A79"/>
    <w:rsid w:val="00A66151"/>
    <w:rsid w:val="00A70559"/>
    <w:rsid w:val="00A7205E"/>
    <w:rsid w:val="00A745C0"/>
    <w:rsid w:val="00A75E10"/>
    <w:rsid w:val="00A75FAC"/>
    <w:rsid w:val="00A80C49"/>
    <w:rsid w:val="00A80E1A"/>
    <w:rsid w:val="00A84525"/>
    <w:rsid w:val="00A90DA3"/>
    <w:rsid w:val="00A92CE9"/>
    <w:rsid w:val="00A93AB4"/>
    <w:rsid w:val="00A944C3"/>
    <w:rsid w:val="00AA1B54"/>
    <w:rsid w:val="00AA3B41"/>
    <w:rsid w:val="00AA3F33"/>
    <w:rsid w:val="00AA55C2"/>
    <w:rsid w:val="00AA7381"/>
    <w:rsid w:val="00AB1282"/>
    <w:rsid w:val="00AC29D9"/>
    <w:rsid w:val="00AC3E38"/>
    <w:rsid w:val="00AC3E70"/>
    <w:rsid w:val="00AC42AC"/>
    <w:rsid w:val="00AC43A0"/>
    <w:rsid w:val="00AC7077"/>
    <w:rsid w:val="00AD366E"/>
    <w:rsid w:val="00AD59B1"/>
    <w:rsid w:val="00AD76AD"/>
    <w:rsid w:val="00AD7EA9"/>
    <w:rsid w:val="00AE0F45"/>
    <w:rsid w:val="00AE19AE"/>
    <w:rsid w:val="00AE3C19"/>
    <w:rsid w:val="00AE66E1"/>
    <w:rsid w:val="00AE6E95"/>
    <w:rsid w:val="00AF6C83"/>
    <w:rsid w:val="00AF71AF"/>
    <w:rsid w:val="00AF73A5"/>
    <w:rsid w:val="00B00281"/>
    <w:rsid w:val="00B007A1"/>
    <w:rsid w:val="00B00C73"/>
    <w:rsid w:val="00B0146A"/>
    <w:rsid w:val="00B0147C"/>
    <w:rsid w:val="00B06165"/>
    <w:rsid w:val="00B0719B"/>
    <w:rsid w:val="00B075B7"/>
    <w:rsid w:val="00B07D6A"/>
    <w:rsid w:val="00B1085F"/>
    <w:rsid w:val="00B126D8"/>
    <w:rsid w:val="00B15EA9"/>
    <w:rsid w:val="00B205ED"/>
    <w:rsid w:val="00B239F0"/>
    <w:rsid w:val="00B24625"/>
    <w:rsid w:val="00B2625D"/>
    <w:rsid w:val="00B27C00"/>
    <w:rsid w:val="00B326AE"/>
    <w:rsid w:val="00B35D57"/>
    <w:rsid w:val="00B409C7"/>
    <w:rsid w:val="00B4103F"/>
    <w:rsid w:val="00B42513"/>
    <w:rsid w:val="00B43633"/>
    <w:rsid w:val="00B44761"/>
    <w:rsid w:val="00B4488B"/>
    <w:rsid w:val="00B46CF8"/>
    <w:rsid w:val="00B473DF"/>
    <w:rsid w:val="00B4762C"/>
    <w:rsid w:val="00B47B59"/>
    <w:rsid w:val="00B47E2B"/>
    <w:rsid w:val="00B5049E"/>
    <w:rsid w:val="00B5680D"/>
    <w:rsid w:val="00B5759A"/>
    <w:rsid w:val="00B70486"/>
    <w:rsid w:val="00B77139"/>
    <w:rsid w:val="00B8082A"/>
    <w:rsid w:val="00B82BBE"/>
    <w:rsid w:val="00B859BF"/>
    <w:rsid w:val="00B85B04"/>
    <w:rsid w:val="00BA1619"/>
    <w:rsid w:val="00BA6917"/>
    <w:rsid w:val="00BB03FC"/>
    <w:rsid w:val="00BB05A7"/>
    <w:rsid w:val="00BB25A8"/>
    <w:rsid w:val="00BB2D30"/>
    <w:rsid w:val="00BB3C8C"/>
    <w:rsid w:val="00BB4BD3"/>
    <w:rsid w:val="00BB5B97"/>
    <w:rsid w:val="00BC1C4A"/>
    <w:rsid w:val="00BC2820"/>
    <w:rsid w:val="00BD1322"/>
    <w:rsid w:val="00BD1B1E"/>
    <w:rsid w:val="00BD336E"/>
    <w:rsid w:val="00BE0055"/>
    <w:rsid w:val="00BE5724"/>
    <w:rsid w:val="00BE60B8"/>
    <w:rsid w:val="00BE69C2"/>
    <w:rsid w:val="00BE7285"/>
    <w:rsid w:val="00BE7336"/>
    <w:rsid w:val="00BE776A"/>
    <w:rsid w:val="00BF3179"/>
    <w:rsid w:val="00BF43BC"/>
    <w:rsid w:val="00BF5E7B"/>
    <w:rsid w:val="00C00C72"/>
    <w:rsid w:val="00C03C24"/>
    <w:rsid w:val="00C043AB"/>
    <w:rsid w:val="00C045D1"/>
    <w:rsid w:val="00C06695"/>
    <w:rsid w:val="00C10C82"/>
    <w:rsid w:val="00C120D3"/>
    <w:rsid w:val="00C15958"/>
    <w:rsid w:val="00C17350"/>
    <w:rsid w:val="00C20C6C"/>
    <w:rsid w:val="00C20DE8"/>
    <w:rsid w:val="00C20F98"/>
    <w:rsid w:val="00C2243A"/>
    <w:rsid w:val="00C23594"/>
    <w:rsid w:val="00C2514B"/>
    <w:rsid w:val="00C27D85"/>
    <w:rsid w:val="00C373E5"/>
    <w:rsid w:val="00C41E1B"/>
    <w:rsid w:val="00C431A8"/>
    <w:rsid w:val="00C43A74"/>
    <w:rsid w:val="00C45E16"/>
    <w:rsid w:val="00C47237"/>
    <w:rsid w:val="00C51B79"/>
    <w:rsid w:val="00C52F8D"/>
    <w:rsid w:val="00C5377E"/>
    <w:rsid w:val="00C543BB"/>
    <w:rsid w:val="00C56E2A"/>
    <w:rsid w:val="00C713AA"/>
    <w:rsid w:val="00C74A0F"/>
    <w:rsid w:val="00C8037F"/>
    <w:rsid w:val="00C841A0"/>
    <w:rsid w:val="00C8768F"/>
    <w:rsid w:val="00C877E7"/>
    <w:rsid w:val="00C87FC0"/>
    <w:rsid w:val="00C924B2"/>
    <w:rsid w:val="00C938A3"/>
    <w:rsid w:val="00C94DCA"/>
    <w:rsid w:val="00C96AEF"/>
    <w:rsid w:val="00CA0415"/>
    <w:rsid w:val="00CA6E72"/>
    <w:rsid w:val="00CB050D"/>
    <w:rsid w:val="00CB0984"/>
    <w:rsid w:val="00CB2A35"/>
    <w:rsid w:val="00CB3BCE"/>
    <w:rsid w:val="00CB64EF"/>
    <w:rsid w:val="00CB6794"/>
    <w:rsid w:val="00CC282A"/>
    <w:rsid w:val="00CC39DD"/>
    <w:rsid w:val="00CC5514"/>
    <w:rsid w:val="00CD59A7"/>
    <w:rsid w:val="00CE11D7"/>
    <w:rsid w:val="00CE1338"/>
    <w:rsid w:val="00CF22D7"/>
    <w:rsid w:val="00CF7093"/>
    <w:rsid w:val="00D01C42"/>
    <w:rsid w:val="00D13888"/>
    <w:rsid w:val="00D14031"/>
    <w:rsid w:val="00D14A31"/>
    <w:rsid w:val="00D14D01"/>
    <w:rsid w:val="00D22589"/>
    <w:rsid w:val="00D226D5"/>
    <w:rsid w:val="00D26335"/>
    <w:rsid w:val="00D302BF"/>
    <w:rsid w:val="00D309D2"/>
    <w:rsid w:val="00D3552A"/>
    <w:rsid w:val="00D35A21"/>
    <w:rsid w:val="00D37063"/>
    <w:rsid w:val="00D464F5"/>
    <w:rsid w:val="00D4697E"/>
    <w:rsid w:val="00D47203"/>
    <w:rsid w:val="00D516E7"/>
    <w:rsid w:val="00D53DBF"/>
    <w:rsid w:val="00D554FB"/>
    <w:rsid w:val="00D607FE"/>
    <w:rsid w:val="00D618FE"/>
    <w:rsid w:val="00D62379"/>
    <w:rsid w:val="00D63870"/>
    <w:rsid w:val="00D63A74"/>
    <w:rsid w:val="00D6425A"/>
    <w:rsid w:val="00D64650"/>
    <w:rsid w:val="00D65DCC"/>
    <w:rsid w:val="00D66AF8"/>
    <w:rsid w:val="00D705B2"/>
    <w:rsid w:val="00D7109D"/>
    <w:rsid w:val="00D722A7"/>
    <w:rsid w:val="00D75260"/>
    <w:rsid w:val="00D76E39"/>
    <w:rsid w:val="00D77847"/>
    <w:rsid w:val="00D83011"/>
    <w:rsid w:val="00D83DFE"/>
    <w:rsid w:val="00D86D50"/>
    <w:rsid w:val="00D93691"/>
    <w:rsid w:val="00DA3A07"/>
    <w:rsid w:val="00DA4278"/>
    <w:rsid w:val="00DA5696"/>
    <w:rsid w:val="00DA6946"/>
    <w:rsid w:val="00DA776E"/>
    <w:rsid w:val="00DB53C5"/>
    <w:rsid w:val="00DB7130"/>
    <w:rsid w:val="00DB7F13"/>
    <w:rsid w:val="00DC0873"/>
    <w:rsid w:val="00DC0E6F"/>
    <w:rsid w:val="00DC46A1"/>
    <w:rsid w:val="00DC5D62"/>
    <w:rsid w:val="00DC5DDC"/>
    <w:rsid w:val="00DD0C7C"/>
    <w:rsid w:val="00DD17E1"/>
    <w:rsid w:val="00DE1DCB"/>
    <w:rsid w:val="00DE5DBE"/>
    <w:rsid w:val="00DE61A1"/>
    <w:rsid w:val="00DE63CC"/>
    <w:rsid w:val="00DE68EB"/>
    <w:rsid w:val="00DF08EF"/>
    <w:rsid w:val="00DF6A5D"/>
    <w:rsid w:val="00E01C17"/>
    <w:rsid w:val="00E06FFF"/>
    <w:rsid w:val="00E070C8"/>
    <w:rsid w:val="00E10AC9"/>
    <w:rsid w:val="00E13003"/>
    <w:rsid w:val="00E137A5"/>
    <w:rsid w:val="00E13A3D"/>
    <w:rsid w:val="00E13D65"/>
    <w:rsid w:val="00E1431A"/>
    <w:rsid w:val="00E14F07"/>
    <w:rsid w:val="00E16B20"/>
    <w:rsid w:val="00E218BD"/>
    <w:rsid w:val="00E24553"/>
    <w:rsid w:val="00E24C76"/>
    <w:rsid w:val="00E33585"/>
    <w:rsid w:val="00E342DD"/>
    <w:rsid w:val="00E36648"/>
    <w:rsid w:val="00E36CA0"/>
    <w:rsid w:val="00E3783B"/>
    <w:rsid w:val="00E457C0"/>
    <w:rsid w:val="00E50642"/>
    <w:rsid w:val="00E51173"/>
    <w:rsid w:val="00E54050"/>
    <w:rsid w:val="00E54524"/>
    <w:rsid w:val="00E57048"/>
    <w:rsid w:val="00E6042F"/>
    <w:rsid w:val="00E61613"/>
    <w:rsid w:val="00E61B20"/>
    <w:rsid w:val="00E6550A"/>
    <w:rsid w:val="00E7041B"/>
    <w:rsid w:val="00E70DB7"/>
    <w:rsid w:val="00E75085"/>
    <w:rsid w:val="00E7626E"/>
    <w:rsid w:val="00E77326"/>
    <w:rsid w:val="00E81DA7"/>
    <w:rsid w:val="00E84994"/>
    <w:rsid w:val="00E85BD9"/>
    <w:rsid w:val="00E8625A"/>
    <w:rsid w:val="00E86703"/>
    <w:rsid w:val="00E874B7"/>
    <w:rsid w:val="00E93DAD"/>
    <w:rsid w:val="00EA3ABF"/>
    <w:rsid w:val="00EA4C22"/>
    <w:rsid w:val="00EA6527"/>
    <w:rsid w:val="00EA7417"/>
    <w:rsid w:val="00EB1462"/>
    <w:rsid w:val="00EB2D41"/>
    <w:rsid w:val="00EB3373"/>
    <w:rsid w:val="00EB57CB"/>
    <w:rsid w:val="00EC5794"/>
    <w:rsid w:val="00ED5B66"/>
    <w:rsid w:val="00EE3E33"/>
    <w:rsid w:val="00EE4E71"/>
    <w:rsid w:val="00EF35AF"/>
    <w:rsid w:val="00EF58CB"/>
    <w:rsid w:val="00EF5D19"/>
    <w:rsid w:val="00EF79FD"/>
    <w:rsid w:val="00F039B1"/>
    <w:rsid w:val="00F12DAD"/>
    <w:rsid w:val="00F14660"/>
    <w:rsid w:val="00F20354"/>
    <w:rsid w:val="00F219C1"/>
    <w:rsid w:val="00F22356"/>
    <w:rsid w:val="00F229AE"/>
    <w:rsid w:val="00F229D3"/>
    <w:rsid w:val="00F24A58"/>
    <w:rsid w:val="00F25255"/>
    <w:rsid w:val="00F3182D"/>
    <w:rsid w:val="00F3799F"/>
    <w:rsid w:val="00F41E9F"/>
    <w:rsid w:val="00F441A3"/>
    <w:rsid w:val="00F52EC9"/>
    <w:rsid w:val="00F60411"/>
    <w:rsid w:val="00F616B6"/>
    <w:rsid w:val="00F638AE"/>
    <w:rsid w:val="00F63CB2"/>
    <w:rsid w:val="00F646FE"/>
    <w:rsid w:val="00F65B39"/>
    <w:rsid w:val="00F73040"/>
    <w:rsid w:val="00F756BB"/>
    <w:rsid w:val="00F76A7D"/>
    <w:rsid w:val="00F77FEC"/>
    <w:rsid w:val="00F8165B"/>
    <w:rsid w:val="00F83CD9"/>
    <w:rsid w:val="00F83D86"/>
    <w:rsid w:val="00F84119"/>
    <w:rsid w:val="00F96100"/>
    <w:rsid w:val="00F97B04"/>
    <w:rsid w:val="00FA08DA"/>
    <w:rsid w:val="00FA11B3"/>
    <w:rsid w:val="00FA1593"/>
    <w:rsid w:val="00FB1ACC"/>
    <w:rsid w:val="00FB28DB"/>
    <w:rsid w:val="00FB5626"/>
    <w:rsid w:val="00FD63F5"/>
    <w:rsid w:val="00FD75D6"/>
    <w:rsid w:val="00FE0DD8"/>
    <w:rsid w:val="00FE285E"/>
    <w:rsid w:val="00FE59BE"/>
    <w:rsid w:val="00FE620A"/>
    <w:rsid w:val="00FF04B3"/>
    <w:rsid w:val="00FF7134"/>
    <w:rsid w:val="00FF764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paragraph" w:styleId="Virsraksts2">
    <w:name w:val="heading 2"/>
    <w:basedOn w:val="Parasts"/>
    <w:next w:val="Parasts"/>
    <w:link w:val="Virsraksts2Rakstz"/>
    <w:uiPriority w:val="9"/>
    <w:unhideWhenUsed/>
    <w:qFormat/>
    <w:rsid w:val="0028057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Virsraksts3">
    <w:name w:val="heading 3"/>
    <w:basedOn w:val="Parasts"/>
    <w:next w:val="Parasts"/>
    <w:link w:val="Virsraksts3Rakstz"/>
    <w:uiPriority w:val="9"/>
    <w:unhideWhenUsed/>
    <w:qFormat/>
    <w:rsid w:val="00F83CD9"/>
    <w:pPr>
      <w:keepNext/>
      <w:keepLines/>
      <w:spacing w:before="200" w:after="0"/>
      <w:outlineLvl w:val="2"/>
    </w:pPr>
    <w:rPr>
      <w:rFonts w:asciiTheme="majorHAnsi" w:eastAsiaTheme="majorEastAsia" w:hAnsiTheme="majorHAnsi" w:cstheme="majorBidi"/>
      <w:b/>
      <w:bCs/>
      <w:color w:val="4F81BD" w:themeColor="accent1"/>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1A5D09"/>
    <w:pPr>
      <w:ind w:left="720"/>
      <w:contextualSpacing/>
    </w:pPr>
  </w:style>
  <w:style w:type="table" w:styleId="Reatabula">
    <w:name w:val="Table Grid"/>
    <w:basedOn w:val="Parastatabula"/>
    <w:uiPriority w:val="59"/>
    <w:rsid w:val="000E59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resteksts">
    <w:name w:val="footnote text"/>
    <w:basedOn w:val="Parasts"/>
    <w:link w:val="VrestekstsRakstz"/>
    <w:uiPriority w:val="99"/>
    <w:semiHidden/>
    <w:unhideWhenUsed/>
    <w:rsid w:val="003D2C40"/>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3D2C40"/>
    <w:rPr>
      <w:sz w:val="20"/>
      <w:szCs w:val="20"/>
    </w:rPr>
  </w:style>
  <w:style w:type="character" w:styleId="Vresatsauce">
    <w:name w:val="footnote reference"/>
    <w:basedOn w:val="Noklusjumarindkopasfonts"/>
    <w:semiHidden/>
    <w:unhideWhenUsed/>
    <w:rsid w:val="003D2C40"/>
    <w:rPr>
      <w:vertAlign w:val="superscript"/>
    </w:rPr>
  </w:style>
  <w:style w:type="paragraph" w:styleId="Balonteksts">
    <w:name w:val="Balloon Text"/>
    <w:basedOn w:val="Parasts"/>
    <w:link w:val="BalontekstsRakstz"/>
    <w:uiPriority w:val="99"/>
    <w:semiHidden/>
    <w:unhideWhenUsed/>
    <w:rsid w:val="00B409C7"/>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B409C7"/>
    <w:rPr>
      <w:rFonts w:ascii="Tahoma" w:hAnsi="Tahoma" w:cs="Tahoma"/>
      <w:sz w:val="16"/>
      <w:szCs w:val="16"/>
    </w:rPr>
  </w:style>
  <w:style w:type="character" w:customStyle="1" w:styleId="c9">
    <w:name w:val="c9"/>
    <w:basedOn w:val="Noklusjumarindkopasfonts"/>
    <w:rsid w:val="00E137A5"/>
  </w:style>
  <w:style w:type="paragraph" w:styleId="Galvene">
    <w:name w:val="header"/>
    <w:basedOn w:val="Parasts"/>
    <w:link w:val="GalveneRakstz"/>
    <w:uiPriority w:val="99"/>
    <w:unhideWhenUsed/>
    <w:rsid w:val="00D3552A"/>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D3552A"/>
  </w:style>
  <w:style w:type="paragraph" w:styleId="Kjene">
    <w:name w:val="footer"/>
    <w:basedOn w:val="Parasts"/>
    <w:link w:val="KjeneRakstz"/>
    <w:uiPriority w:val="99"/>
    <w:unhideWhenUsed/>
    <w:rsid w:val="00D3552A"/>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D3552A"/>
  </w:style>
  <w:style w:type="paragraph" w:styleId="Paraststmeklis">
    <w:name w:val="Normal (Web)"/>
    <w:basedOn w:val="Parasts"/>
    <w:uiPriority w:val="99"/>
    <w:unhideWhenUsed/>
    <w:rsid w:val="008F4F6F"/>
    <w:pPr>
      <w:spacing w:after="0" w:line="240" w:lineRule="auto"/>
    </w:pPr>
    <w:rPr>
      <w:rFonts w:ascii="Times New Roman" w:hAnsi="Times New Roman" w:cs="Times New Roman"/>
      <w:sz w:val="24"/>
      <w:szCs w:val="24"/>
      <w:lang w:eastAsia="lv-LV"/>
    </w:rPr>
  </w:style>
  <w:style w:type="table" w:styleId="Gaisreisizclums5">
    <w:name w:val="Light Grid Accent 5"/>
    <w:basedOn w:val="Parastatabula"/>
    <w:uiPriority w:val="62"/>
    <w:rsid w:val="0086396F"/>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customStyle="1" w:styleId="Virsraksts2Rakstz">
    <w:name w:val="Virsraksts 2 Rakstz."/>
    <w:basedOn w:val="Noklusjumarindkopasfonts"/>
    <w:link w:val="Virsraksts2"/>
    <w:uiPriority w:val="9"/>
    <w:rsid w:val="00280573"/>
    <w:rPr>
      <w:rFonts w:asciiTheme="majorHAnsi" w:eastAsiaTheme="majorEastAsia" w:hAnsiTheme="majorHAnsi" w:cstheme="majorBidi"/>
      <w:b/>
      <w:bCs/>
      <w:color w:val="4F81BD" w:themeColor="accent1"/>
      <w:sz w:val="26"/>
      <w:szCs w:val="26"/>
    </w:rPr>
  </w:style>
  <w:style w:type="paragraph" w:customStyle="1" w:styleId="Stils11">
    <w:name w:val="Stils1.1."/>
    <w:basedOn w:val="Virsraksts2"/>
    <w:link w:val="Stils11Rakstz"/>
    <w:qFormat/>
    <w:rsid w:val="00280573"/>
    <w:pPr>
      <w:jc w:val="center"/>
    </w:pPr>
    <w:rPr>
      <w:rFonts w:ascii="Times New Roman" w:hAnsi="Times New Roman" w:cs="Times New Roman"/>
      <w:color w:val="auto"/>
      <w:sz w:val="24"/>
      <w:szCs w:val="24"/>
    </w:rPr>
  </w:style>
  <w:style w:type="character" w:customStyle="1" w:styleId="Stils11Rakstz">
    <w:name w:val="Stils1.1. Rakstz."/>
    <w:basedOn w:val="Virsraksts2Rakstz"/>
    <w:link w:val="Stils11"/>
    <w:rsid w:val="00280573"/>
    <w:rPr>
      <w:rFonts w:ascii="Times New Roman" w:eastAsiaTheme="majorEastAsia" w:hAnsi="Times New Roman" w:cs="Times New Roman"/>
      <w:b/>
      <w:bCs/>
      <w:color w:val="4F81BD" w:themeColor="accent1"/>
      <w:sz w:val="24"/>
      <w:szCs w:val="24"/>
    </w:rPr>
  </w:style>
  <w:style w:type="character" w:customStyle="1" w:styleId="t35">
    <w:name w:val="t35"/>
    <w:basedOn w:val="Noklusjumarindkopasfonts"/>
    <w:rsid w:val="00B1085F"/>
  </w:style>
  <w:style w:type="character" w:styleId="Izteiksmgs">
    <w:name w:val="Strong"/>
    <w:basedOn w:val="Noklusjumarindkopasfonts"/>
    <w:qFormat/>
    <w:rsid w:val="00B1085F"/>
    <w:rPr>
      <w:b/>
      <w:bCs/>
    </w:rPr>
  </w:style>
  <w:style w:type="character" w:styleId="Hipersaite">
    <w:name w:val="Hyperlink"/>
    <w:basedOn w:val="Noklusjumarindkopasfonts"/>
    <w:uiPriority w:val="99"/>
    <w:unhideWhenUsed/>
    <w:rsid w:val="00B1085F"/>
    <w:rPr>
      <w:strike w:val="0"/>
      <w:dstrike w:val="0"/>
      <w:color w:val="0000FF"/>
      <w:u w:val="none"/>
      <w:effect w:val="none"/>
    </w:rPr>
  </w:style>
  <w:style w:type="paragraph" w:customStyle="1" w:styleId="naisf">
    <w:name w:val="naisf"/>
    <w:basedOn w:val="Parasts"/>
    <w:rsid w:val="005637C8"/>
    <w:pPr>
      <w:spacing w:before="100" w:beforeAutospacing="1" w:after="100" w:afterAutospacing="1" w:line="240" w:lineRule="auto"/>
      <w:jc w:val="both"/>
    </w:pPr>
    <w:rPr>
      <w:rFonts w:ascii="Times New Roman" w:eastAsia="Times New Roman" w:hAnsi="Times New Roman" w:cs="Times New Roman"/>
      <w:sz w:val="24"/>
      <w:szCs w:val="24"/>
      <w:lang w:val="en-GB"/>
    </w:rPr>
  </w:style>
  <w:style w:type="paragraph" w:customStyle="1" w:styleId="Style1">
    <w:name w:val="Style1"/>
    <w:basedOn w:val="Parasts"/>
    <w:link w:val="Style1Char"/>
    <w:qFormat/>
    <w:rsid w:val="003C16D1"/>
    <w:pPr>
      <w:spacing w:before="100" w:beforeAutospacing="1" w:after="100" w:afterAutospacing="1" w:line="360" w:lineRule="auto"/>
      <w:ind w:firstLine="720"/>
      <w:jc w:val="both"/>
    </w:pPr>
    <w:rPr>
      <w:rFonts w:ascii="Times New Roman" w:eastAsia="Times New Roman" w:hAnsi="Times New Roman" w:cs="Times New Roman"/>
      <w:sz w:val="28"/>
      <w:szCs w:val="28"/>
      <w:lang w:val="en-US"/>
    </w:rPr>
  </w:style>
  <w:style w:type="character" w:customStyle="1" w:styleId="Style1Char">
    <w:name w:val="Style1 Char"/>
    <w:basedOn w:val="Noklusjumarindkopasfonts"/>
    <w:link w:val="Style1"/>
    <w:rsid w:val="003C16D1"/>
    <w:rPr>
      <w:rFonts w:ascii="Times New Roman" w:eastAsia="Times New Roman" w:hAnsi="Times New Roman" w:cs="Times New Roman"/>
      <w:sz w:val="28"/>
      <w:szCs w:val="28"/>
      <w:lang w:val="en-US"/>
    </w:rPr>
  </w:style>
  <w:style w:type="character" w:customStyle="1" w:styleId="Virsraksts3Rakstz">
    <w:name w:val="Virsraksts 3 Rakstz."/>
    <w:basedOn w:val="Noklusjumarindkopasfonts"/>
    <w:link w:val="Virsraksts3"/>
    <w:uiPriority w:val="9"/>
    <w:rsid w:val="00F83CD9"/>
    <w:rPr>
      <w:rFonts w:asciiTheme="majorHAnsi" w:eastAsiaTheme="majorEastAsia" w:hAnsiTheme="majorHAnsi" w:cstheme="majorBidi"/>
      <w:b/>
      <w:bCs/>
      <w:color w:val="4F81BD" w:themeColor="accent1"/>
    </w:rPr>
  </w:style>
  <w:style w:type="character" w:styleId="Komentraatsauce">
    <w:name w:val="annotation reference"/>
    <w:uiPriority w:val="99"/>
    <w:semiHidden/>
    <w:unhideWhenUsed/>
    <w:rsid w:val="000F75EB"/>
    <w:rPr>
      <w:sz w:val="16"/>
      <w:szCs w:val="16"/>
    </w:rPr>
  </w:style>
  <w:style w:type="paragraph" w:styleId="Komentrateksts">
    <w:name w:val="annotation text"/>
    <w:basedOn w:val="Parasts"/>
    <w:link w:val="KomentratekstsRakstz"/>
    <w:uiPriority w:val="99"/>
    <w:semiHidden/>
    <w:unhideWhenUsed/>
    <w:rsid w:val="000F75EB"/>
    <w:rPr>
      <w:rFonts w:ascii="Calibri" w:eastAsia="Calibri" w:hAnsi="Calibri" w:cs="Times New Roman"/>
      <w:sz w:val="20"/>
      <w:szCs w:val="20"/>
      <w:lang w:val="x-none"/>
    </w:rPr>
  </w:style>
  <w:style w:type="character" w:customStyle="1" w:styleId="KomentratekstsRakstz">
    <w:name w:val="Komentāra teksts Rakstz."/>
    <w:basedOn w:val="Noklusjumarindkopasfonts"/>
    <w:link w:val="Komentrateksts"/>
    <w:uiPriority w:val="99"/>
    <w:semiHidden/>
    <w:rsid w:val="000F75EB"/>
    <w:rPr>
      <w:rFonts w:ascii="Calibri" w:eastAsia="Calibri" w:hAnsi="Calibri" w:cs="Times New Roman"/>
      <w:sz w:val="20"/>
      <w:szCs w:val="20"/>
      <w:lang w:val="x-none"/>
    </w:rPr>
  </w:style>
  <w:style w:type="paragraph" w:styleId="Pamattekstaatkpe3">
    <w:name w:val="Body Text Indent 3"/>
    <w:basedOn w:val="Parasts"/>
    <w:link w:val="Pamattekstaatkpe3Rakstz"/>
    <w:rsid w:val="005C34CB"/>
    <w:pPr>
      <w:spacing w:after="0" w:line="240" w:lineRule="auto"/>
      <w:ind w:firstLine="720"/>
      <w:jc w:val="both"/>
    </w:pPr>
    <w:rPr>
      <w:rFonts w:ascii="RimTimes" w:eastAsia="Times New Roman" w:hAnsi="RimTimes" w:cs="Times New Roman"/>
      <w:sz w:val="28"/>
      <w:szCs w:val="20"/>
    </w:rPr>
  </w:style>
  <w:style w:type="character" w:customStyle="1" w:styleId="Pamattekstaatkpe3Rakstz">
    <w:name w:val="Pamatteksta atkāpe 3 Rakstz."/>
    <w:basedOn w:val="Noklusjumarindkopasfonts"/>
    <w:link w:val="Pamattekstaatkpe3"/>
    <w:rsid w:val="005C34CB"/>
    <w:rPr>
      <w:rFonts w:ascii="RimTimes" w:eastAsia="Times New Roman" w:hAnsi="RimTimes" w:cs="Times New Roman"/>
      <w:sz w:val="28"/>
      <w:szCs w:val="20"/>
    </w:rPr>
  </w:style>
  <w:style w:type="paragraph" w:styleId="Komentratma">
    <w:name w:val="annotation subject"/>
    <w:basedOn w:val="Komentrateksts"/>
    <w:next w:val="Komentrateksts"/>
    <w:link w:val="KomentratmaRakstz"/>
    <w:uiPriority w:val="99"/>
    <w:semiHidden/>
    <w:unhideWhenUsed/>
    <w:rsid w:val="00B0147C"/>
    <w:pPr>
      <w:spacing w:line="240" w:lineRule="auto"/>
    </w:pPr>
    <w:rPr>
      <w:rFonts w:asciiTheme="minorHAnsi" w:eastAsiaTheme="minorHAnsi" w:hAnsiTheme="minorHAnsi" w:cstheme="minorBidi"/>
      <w:b/>
      <w:bCs/>
      <w:lang w:val="lv-LV"/>
    </w:rPr>
  </w:style>
  <w:style w:type="character" w:customStyle="1" w:styleId="KomentratmaRakstz">
    <w:name w:val="Komentāra tēma Rakstz."/>
    <w:basedOn w:val="KomentratekstsRakstz"/>
    <w:link w:val="Komentratma"/>
    <w:uiPriority w:val="99"/>
    <w:semiHidden/>
    <w:rsid w:val="00B0147C"/>
    <w:rPr>
      <w:rFonts w:ascii="Calibri" w:eastAsia="Calibri" w:hAnsi="Calibri" w:cs="Times New Roman"/>
      <w:b/>
      <w:bCs/>
      <w:sz w:val="20"/>
      <w:szCs w:val="20"/>
      <w:lang w:val="x-none"/>
    </w:rPr>
  </w:style>
  <w:style w:type="paragraph" w:customStyle="1" w:styleId="11Titel">
    <w:name w:val="11_Titel"/>
    <w:basedOn w:val="Parasts"/>
    <w:uiPriority w:val="99"/>
    <w:rsid w:val="003668C0"/>
    <w:pPr>
      <w:spacing w:before="480" w:after="0" w:line="220" w:lineRule="exact"/>
      <w:jc w:val="both"/>
    </w:pPr>
    <w:rPr>
      <w:rFonts w:ascii="Times New Roman" w:hAnsi="Times New Roman" w:cs="Times New Roman"/>
      <w:b/>
      <w:bCs/>
      <w:color w:val="000000"/>
      <w:lang w:eastAsia="lv-LV"/>
    </w:rPr>
  </w:style>
  <w:style w:type="character" w:customStyle="1" w:styleId="longtext1">
    <w:name w:val="long_text1"/>
    <w:basedOn w:val="Noklusjumarindkopasfonts"/>
    <w:rsid w:val="003668C0"/>
    <w:rPr>
      <w:rFonts w:cs="Times New Roman"/>
      <w:sz w:val="16"/>
      <w:szCs w:val="16"/>
    </w:rPr>
  </w:style>
  <w:style w:type="paragraph" w:customStyle="1" w:styleId="RakstzCharCharRakstzCharCharRakstz">
    <w:name w:val="Rakstz. Char Char Rakstz. Char Char Rakstz."/>
    <w:basedOn w:val="Parasts"/>
    <w:rsid w:val="00C87FC0"/>
    <w:pPr>
      <w:spacing w:after="160" w:line="240" w:lineRule="exact"/>
    </w:pPr>
    <w:rPr>
      <w:rFonts w:ascii="Tahoma" w:eastAsia="Times New Roman" w:hAnsi="Tahoma" w:cs="Tahoma"/>
      <w:sz w:val="20"/>
      <w:szCs w:val="20"/>
      <w:lang w:val="en-US"/>
    </w:rPr>
  </w:style>
  <w:style w:type="paragraph" w:customStyle="1" w:styleId="naislab">
    <w:name w:val="naislab"/>
    <w:basedOn w:val="Parasts"/>
    <w:uiPriority w:val="99"/>
    <w:rsid w:val="00DE1DCB"/>
    <w:pPr>
      <w:spacing w:before="75" w:after="75" w:line="240" w:lineRule="auto"/>
      <w:jc w:val="right"/>
    </w:pPr>
    <w:rPr>
      <w:rFonts w:ascii="Times New Roman" w:eastAsia="Times New Roman" w:hAnsi="Times New Roman" w:cs="Times New Roman"/>
      <w:sz w:val="24"/>
      <w:szCs w:val="24"/>
      <w:lang w:eastAsia="lv-LV"/>
    </w:rPr>
  </w:style>
  <w:style w:type="character" w:customStyle="1" w:styleId="st">
    <w:name w:val="st"/>
    <w:rsid w:val="00DE1DCB"/>
  </w:style>
  <w:style w:type="paragraph" w:styleId="Prskatjums">
    <w:name w:val="Revision"/>
    <w:hidden/>
    <w:uiPriority w:val="99"/>
    <w:semiHidden/>
    <w:rsid w:val="00406505"/>
    <w:pPr>
      <w:spacing w:after="0" w:line="240" w:lineRule="auto"/>
    </w:pPr>
  </w:style>
  <w:style w:type="character" w:customStyle="1" w:styleId="t33">
    <w:name w:val="t33"/>
    <w:basedOn w:val="Noklusjumarindkopasfonts"/>
    <w:rsid w:val="00AC3E70"/>
  </w:style>
  <w:style w:type="character" w:customStyle="1" w:styleId="fwn1">
    <w:name w:val="fwn1"/>
    <w:basedOn w:val="Noklusjumarindkopasfonts"/>
    <w:rsid w:val="00AC3E70"/>
    <w:rPr>
      <w:b w:val="0"/>
      <w:bCs w:val="0"/>
    </w:rPr>
  </w:style>
  <w:style w:type="paragraph" w:styleId="Beiguvresteksts">
    <w:name w:val="endnote text"/>
    <w:basedOn w:val="Parasts"/>
    <w:link w:val="BeiguvrestekstsRakstz"/>
    <w:uiPriority w:val="99"/>
    <w:semiHidden/>
    <w:unhideWhenUsed/>
    <w:rsid w:val="00FE620A"/>
    <w:pPr>
      <w:spacing w:after="0" w:line="240" w:lineRule="auto"/>
    </w:pPr>
    <w:rPr>
      <w:sz w:val="20"/>
      <w:szCs w:val="20"/>
    </w:rPr>
  </w:style>
  <w:style w:type="character" w:customStyle="1" w:styleId="BeiguvrestekstsRakstz">
    <w:name w:val="Beigu vēres teksts Rakstz."/>
    <w:basedOn w:val="Noklusjumarindkopasfonts"/>
    <w:link w:val="Beiguvresteksts"/>
    <w:uiPriority w:val="99"/>
    <w:semiHidden/>
    <w:rsid w:val="00FE620A"/>
    <w:rPr>
      <w:sz w:val="20"/>
      <w:szCs w:val="20"/>
    </w:rPr>
  </w:style>
  <w:style w:type="character" w:styleId="Beiguvresatsauce">
    <w:name w:val="endnote reference"/>
    <w:basedOn w:val="Noklusjumarindkopasfonts"/>
    <w:uiPriority w:val="99"/>
    <w:semiHidden/>
    <w:unhideWhenUsed/>
    <w:rsid w:val="00FE620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paragraph" w:styleId="Virsraksts2">
    <w:name w:val="heading 2"/>
    <w:basedOn w:val="Parasts"/>
    <w:next w:val="Parasts"/>
    <w:link w:val="Virsraksts2Rakstz"/>
    <w:uiPriority w:val="9"/>
    <w:unhideWhenUsed/>
    <w:qFormat/>
    <w:rsid w:val="0028057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Virsraksts3">
    <w:name w:val="heading 3"/>
    <w:basedOn w:val="Parasts"/>
    <w:next w:val="Parasts"/>
    <w:link w:val="Virsraksts3Rakstz"/>
    <w:uiPriority w:val="9"/>
    <w:unhideWhenUsed/>
    <w:qFormat/>
    <w:rsid w:val="00F83CD9"/>
    <w:pPr>
      <w:keepNext/>
      <w:keepLines/>
      <w:spacing w:before="200" w:after="0"/>
      <w:outlineLvl w:val="2"/>
    </w:pPr>
    <w:rPr>
      <w:rFonts w:asciiTheme="majorHAnsi" w:eastAsiaTheme="majorEastAsia" w:hAnsiTheme="majorHAnsi" w:cstheme="majorBidi"/>
      <w:b/>
      <w:bCs/>
      <w:color w:val="4F81BD" w:themeColor="accent1"/>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1A5D09"/>
    <w:pPr>
      <w:ind w:left="720"/>
      <w:contextualSpacing/>
    </w:pPr>
  </w:style>
  <w:style w:type="table" w:styleId="Reatabula">
    <w:name w:val="Table Grid"/>
    <w:basedOn w:val="Parastatabula"/>
    <w:uiPriority w:val="59"/>
    <w:rsid w:val="000E59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resteksts">
    <w:name w:val="footnote text"/>
    <w:basedOn w:val="Parasts"/>
    <w:link w:val="VrestekstsRakstz"/>
    <w:uiPriority w:val="99"/>
    <w:semiHidden/>
    <w:unhideWhenUsed/>
    <w:rsid w:val="003D2C40"/>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3D2C40"/>
    <w:rPr>
      <w:sz w:val="20"/>
      <w:szCs w:val="20"/>
    </w:rPr>
  </w:style>
  <w:style w:type="character" w:styleId="Vresatsauce">
    <w:name w:val="footnote reference"/>
    <w:basedOn w:val="Noklusjumarindkopasfonts"/>
    <w:semiHidden/>
    <w:unhideWhenUsed/>
    <w:rsid w:val="003D2C40"/>
    <w:rPr>
      <w:vertAlign w:val="superscript"/>
    </w:rPr>
  </w:style>
  <w:style w:type="paragraph" w:styleId="Balonteksts">
    <w:name w:val="Balloon Text"/>
    <w:basedOn w:val="Parasts"/>
    <w:link w:val="BalontekstsRakstz"/>
    <w:uiPriority w:val="99"/>
    <w:semiHidden/>
    <w:unhideWhenUsed/>
    <w:rsid w:val="00B409C7"/>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B409C7"/>
    <w:rPr>
      <w:rFonts w:ascii="Tahoma" w:hAnsi="Tahoma" w:cs="Tahoma"/>
      <w:sz w:val="16"/>
      <w:szCs w:val="16"/>
    </w:rPr>
  </w:style>
  <w:style w:type="character" w:customStyle="1" w:styleId="c9">
    <w:name w:val="c9"/>
    <w:basedOn w:val="Noklusjumarindkopasfonts"/>
    <w:rsid w:val="00E137A5"/>
  </w:style>
  <w:style w:type="paragraph" w:styleId="Galvene">
    <w:name w:val="header"/>
    <w:basedOn w:val="Parasts"/>
    <w:link w:val="GalveneRakstz"/>
    <w:uiPriority w:val="99"/>
    <w:unhideWhenUsed/>
    <w:rsid w:val="00D3552A"/>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D3552A"/>
  </w:style>
  <w:style w:type="paragraph" w:styleId="Kjene">
    <w:name w:val="footer"/>
    <w:basedOn w:val="Parasts"/>
    <w:link w:val="KjeneRakstz"/>
    <w:uiPriority w:val="99"/>
    <w:unhideWhenUsed/>
    <w:rsid w:val="00D3552A"/>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D3552A"/>
  </w:style>
  <w:style w:type="paragraph" w:styleId="Paraststmeklis">
    <w:name w:val="Normal (Web)"/>
    <w:basedOn w:val="Parasts"/>
    <w:uiPriority w:val="99"/>
    <w:unhideWhenUsed/>
    <w:rsid w:val="008F4F6F"/>
    <w:pPr>
      <w:spacing w:after="0" w:line="240" w:lineRule="auto"/>
    </w:pPr>
    <w:rPr>
      <w:rFonts w:ascii="Times New Roman" w:hAnsi="Times New Roman" w:cs="Times New Roman"/>
      <w:sz w:val="24"/>
      <w:szCs w:val="24"/>
      <w:lang w:eastAsia="lv-LV"/>
    </w:rPr>
  </w:style>
  <w:style w:type="table" w:styleId="Gaisreisizclums5">
    <w:name w:val="Light Grid Accent 5"/>
    <w:basedOn w:val="Parastatabula"/>
    <w:uiPriority w:val="62"/>
    <w:rsid w:val="0086396F"/>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customStyle="1" w:styleId="Virsraksts2Rakstz">
    <w:name w:val="Virsraksts 2 Rakstz."/>
    <w:basedOn w:val="Noklusjumarindkopasfonts"/>
    <w:link w:val="Virsraksts2"/>
    <w:uiPriority w:val="9"/>
    <w:rsid w:val="00280573"/>
    <w:rPr>
      <w:rFonts w:asciiTheme="majorHAnsi" w:eastAsiaTheme="majorEastAsia" w:hAnsiTheme="majorHAnsi" w:cstheme="majorBidi"/>
      <w:b/>
      <w:bCs/>
      <w:color w:val="4F81BD" w:themeColor="accent1"/>
      <w:sz w:val="26"/>
      <w:szCs w:val="26"/>
    </w:rPr>
  </w:style>
  <w:style w:type="paragraph" w:customStyle="1" w:styleId="Stils11">
    <w:name w:val="Stils1.1."/>
    <w:basedOn w:val="Virsraksts2"/>
    <w:link w:val="Stils11Rakstz"/>
    <w:qFormat/>
    <w:rsid w:val="00280573"/>
    <w:pPr>
      <w:jc w:val="center"/>
    </w:pPr>
    <w:rPr>
      <w:rFonts w:ascii="Times New Roman" w:hAnsi="Times New Roman" w:cs="Times New Roman"/>
      <w:color w:val="auto"/>
      <w:sz w:val="24"/>
      <w:szCs w:val="24"/>
    </w:rPr>
  </w:style>
  <w:style w:type="character" w:customStyle="1" w:styleId="Stils11Rakstz">
    <w:name w:val="Stils1.1. Rakstz."/>
    <w:basedOn w:val="Virsraksts2Rakstz"/>
    <w:link w:val="Stils11"/>
    <w:rsid w:val="00280573"/>
    <w:rPr>
      <w:rFonts w:ascii="Times New Roman" w:eastAsiaTheme="majorEastAsia" w:hAnsi="Times New Roman" w:cs="Times New Roman"/>
      <w:b/>
      <w:bCs/>
      <w:color w:val="4F81BD" w:themeColor="accent1"/>
      <w:sz w:val="24"/>
      <w:szCs w:val="24"/>
    </w:rPr>
  </w:style>
  <w:style w:type="character" w:customStyle="1" w:styleId="t35">
    <w:name w:val="t35"/>
    <w:basedOn w:val="Noklusjumarindkopasfonts"/>
    <w:rsid w:val="00B1085F"/>
  </w:style>
  <w:style w:type="character" w:styleId="Izteiksmgs">
    <w:name w:val="Strong"/>
    <w:basedOn w:val="Noklusjumarindkopasfonts"/>
    <w:qFormat/>
    <w:rsid w:val="00B1085F"/>
    <w:rPr>
      <w:b/>
      <w:bCs/>
    </w:rPr>
  </w:style>
  <w:style w:type="character" w:styleId="Hipersaite">
    <w:name w:val="Hyperlink"/>
    <w:basedOn w:val="Noklusjumarindkopasfonts"/>
    <w:uiPriority w:val="99"/>
    <w:unhideWhenUsed/>
    <w:rsid w:val="00B1085F"/>
    <w:rPr>
      <w:strike w:val="0"/>
      <w:dstrike w:val="0"/>
      <w:color w:val="0000FF"/>
      <w:u w:val="none"/>
      <w:effect w:val="none"/>
    </w:rPr>
  </w:style>
  <w:style w:type="paragraph" w:customStyle="1" w:styleId="naisf">
    <w:name w:val="naisf"/>
    <w:basedOn w:val="Parasts"/>
    <w:rsid w:val="005637C8"/>
    <w:pPr>
      <w:spacing w:before="100" w:beforeAutospacing="1" w:after="100" w:afterAutospacing="1" w:line="240" w:lineRule="auto"/>
      <w:jc w:val="both"/>
    </w:pPr>
    <w:rPr>
      <w:rFonts w:ascii="Times New Roman" w:eastAsia="Times New Roman" w:hAnsi="Times New Roman" w:cs="Times New Roman"/>
      <w:sz w:val="24"/>
      <w:szCs w:val="24"/>
      <w:lang w:val="en-GB"/>
    </w:rPr>
  </w:style>
  <w:style w:type="paragraph" w:customStyle="1" w:styleId="Style1">
    <w:name w:val="Style1"/>
    <w:basedOn w:val="Parasts"/>
    <w:link w:val="Style1Char"/>
    <w:qFormat/>
    <w:rsid w:val="003C16D1"/>
    <w:pPr>
      <w:spacing w:before="100" w:beforeAutospacing="1" w:after="100" w:afterAutospacing="1" w:line="360" w:lineRule="auto"/>
      <w:ind w:firstLine="720"/>
      <w:jc w:val="both"/>
    </w:pPr>
    <w:rPr>
      <w:rFonts w:ascii="Times New Roman" w:eastAsia="Times New Roman" w:hAnsi="Times New Roman" w:cs="Times New Roman"/>
      <w:sz w:val="28"/>
      <w:szCs w:val="28"/>
      <w:lang w:val="en-US"/>
    </w:rPr>
  </w:style>
  <w:style w:type="character" w:customStyle="1" w:styleId="Style1Char">
    <w:name w:val="Style1 Char"/>
    <w:basedOn w:val="Noklusjumarindkopasfonts"/>
    <w:link w:val="Style1"/>
    <w:rsid w:val="003C16D1"/>
    <w:rPr>
      <w:rFonts w:ascii="Times New Roman" w:eastAsia="Times New Roman" w:hAnsi="Times New Roman" w:cs="Times New Roman"/>
      <w:sz w:val="28"/>
      <w:szCs w:val="28"/>
      <w:lang w:val="en-US"/>
    </w:rPr>
  </w:style>
  <w:style w:type="character" w:customStyle="1" w:styleId="Virsraksts3Rakstz">
    <w:name w:val="Virsraksts 3 Rakstz."/>
    <w:basedOn w:val="Noklusjumarindkopasfonts"/>
    <w:link w:val="Virsraksts3"/>
    <w:uiPriority w:val="9"/>
    <w:rsid w:val="00F83CD9"/>
    <w:rPr>
      <w:rFonts w:asciiTheme="majorHAnsi" w:eastAsiaTheme="majorEastAsia" w:hAnsiTheme="majorHAnsi" w:cstheme="majorBidi"/>
      <w:b/>
      <w:bCs/>
      <w:color w:val="4F81BD" w:themeColor="accent1"/>
    </w:rPr>
  </w:style>
  <w:style w:type="character" w:styleId="Komentraatsauce">
    <w:name w:val="annotation reference"/>
    <w:uiPriority w:val="99"/>
    <w:semiHidden/>
    <w:unhideWhenUsed/>
    <w:rsid w:val="000F75EB"/>
    <w:rPr>
      <w:sz w:val="16"/>
      <w:szCs w:val="16"/>
    </w:rPr>
  </w:style>
  <w:style w:type="paragraph" w:styleId="Komentrateksts">
    <w:name w:val="annotation text"/>
    <w:basedOn w:val="Parasts"/>
    <w:link w:val="KomentratekstsRakstz"/>
    <w:uiPriority w:val="99"/>
    <w:semiHidden/>
    <w:unhideWhenUsed/>
    <w:rsid w:val="000F75EB"/>
    <w:rPr>
      <w:rFonts w:ascii="Calibri" w:eastAsia="Calibri" w:hAnsi="Calibri" w:cs="Times New Roman"/>
      <w:sz w:val="20"/>
      <w:szCs w:val="20"/>
      <w:lang w:val="x-none"/>
    </w:rPr>
  </w:style>
  <w:style w:type="character" w:customStyle="1" w:styleId="KomentratekstsRakstz">
    <w:name w:val="Komentāra teksts Rakstz."/>
    <w:basedOn w:val="Noklusjumarindkopasfonts"/>
    <w:link w:val="Komentrateksts"/>
    <w:uiPriority w:val="99"/>
    <w:semiHidden/>
    <w:rsid w:val="000F75EB"/>
    <w:rPr>
      <w:rFonts w:ascii="Calibri" w:eastAsia="Calibri" w:hAnsi="Calibri" w:cs="Times New Roman"/>
      <w:sz w:val="20"/>
      <w:szCs w:val="20"/>
      <w:lang w:val="x-none"/>
    </w:rPr>
  </w:style>
  <w:style w:type="paragraph" w:styleId="Pamattekstaatkpe3">
    <w:name w:val="Body Text Indent 3"/>
    <w:basedOn w:val="Parasts"/>
    <w:link w:val="Pamattekstaatkpe3Rakstz"/>
    <w:rsid w:val="005C34CB"/>
    <w:pPr>
      <w:spacing w:after="0" w:line="240" w:lineRule="auto"/>
      <w:ind w:firstLine="720"/>
      <w:jc w:val="both"/>
    </w:pPr>
    <w:rPr>
      <w:rFonts w:ascii="RimTimes" w:eastAsia="Times New Roman" w:hAnsi="RimTimes" w:cs="Times New Roman"/>
      <w:sz w:val="28"/>
      <w:szCs w:val="20"/>
    </w:rPr>
  </w:style>
  <w:style w:type="character" w:customStyle="1" w:styleId="Pamattekstaatkpe3Rakstz">
    <w:name w:val="Pamatteksta atkāpe 3 Rakstz."/>
    <w:basedOn w:val="Noklusjumarindkopasfonts"/>
    <w:link w:val="Pamattekstaatkpe3"/>
    <w:rsid w:val="005C34CB"/>
    <w:rPr>
      <w:rFonts w:ascii="RimTimes" w:eastAsia="Times New Roman" w:hAnsi="RimTimes" w:cs="Times New Roman"/>
      <w:sz w:val="28"/>
      <w:szCs w:val="20"/>
    </w:rPr>
  </w:style>
  <w:style w:type="paragraph" w:styleId="Komentratma">
    <w:name w:val="annotation subject"/>
    <w:basedOn w:val="Komentrateksts"/>
    <w:next w:val="Komentrateksts"/>
    <w:link w:val="KomentratmaRakstz"/>
    <w:uiPriority w:val="99"/>
    <w:semiHidden/>
    <w:unhideWhenUsed/>
    <w:rsid w:val="00B0147C"/>
    <w:pPr>
      <w:spacing w:line="240" w:lineRule="auto"/>
    </w:pPr>
    <w:rPr>
      <w:rFonts w:asciiTheme="minorHAnsi" w:eastAsiaTheme="minorHAnsi" w:hAnsiTheme="minorHAnsi" w:cstheme="minorBidi"/>
      <w:b/>
      <w:bCs/>
      <w:lang w:val="lv-LV"/>
    </w:rPr>
  </w:style>
  <w:style w:type="character" w:customStyle="1" w:styleId="KomentratmaRakstz">
    <w:name w:val="Komentāra tēma Rakstz."/>
    <w:basedOn w:val="KomentratekstsRakstz"/>
    <w:link w:val="Komentratma"/>
    <w:uiPriority w:val="99"/>
    <w:semiHidden/>
    <w:rsid w:val="00B0147C"/>
    <w:rPr>
      <w:rFonts w:ascii="Calibri" w:eastAsia="Calibri" w:hAnsi="Calibri" w:cs="Times New Roman"/>
      <w:b/>
      <w:bCs/>
      <w:sz w:val="20"/>
      <w:szCs w:val="20"/>
      <w:lang w:val="x-none"/>
    </w:rPr>
  </w:style>
  <w:style w:type="paragraph" w:customStyle="1" w:styleId="11Titel">
    <w:name w:val="11_Titel"/>
    <w:basedOn w:val="Parasts"/>
    <w:uiPriority w:val="99"/>
    <w:rsid w:val="003668C0"/>
    <w:pPr>
      <w:spacing w:before="480" w:after="0" w:line="220" w:lineRule="exact"/>
      <w:jc w:val="both"/>
    </w:pPr>
    <w:rPr>
      <w:rFonts w:ascii="Times New Roman" w:hAnsi="Times New Roman" w:cs="Times New Roman"/>
      <w:b/>
      <w:bCs/>
      <w:color w:val="000000"/>
      <w:lang w:eastAsia="lv-LV"/>
    </w:rPr>
  </w:style>
  <w:style w:type="character" w:customStyle="1" w:styleId="longtext1">
    <w:name w:val="long_text1"/>
    <w:basedOn w:val="Noklusjumarindkopasfonts"/>
    <w:rsid w:val="003668C0"/>
    <w:rPr>
      <w:rFonts w:cs="Times New Roman"/>
      <w:sz w:val="16"/>
      <w:szCs w:val="16"/>
    </w:rPr>
  </w:style>
  <w:style w:type="paragraph" w:customStyle="1" w:styleId="RakstzCharCharRakstzCharCharRakstz">
    <w:name w:val="Rakstz. Char Char Rakstz. Char Char Rakstz."/>
    <w:basedOn w:val="Parasts"/>
    <w:rsid w:val="00C87FC0"/>
    <w:pPr>
      <w:spacing w:after="160" w:line="240" w:lineRule="exact"/>
    </w:pPr>
    <w:rPr>
      <w:rFonts w:ascii="Tahoma" w:eastAsia="Times New Roman" w:hAnsi="Tahoma" w:cs="Tahoma"/>
      <w:sz w:val="20"/>
      <w:szCs w:val="20"/>
      <w:lang w:val="en-US"/>
    </w:rPr>
  </w:style>
  <w:style w:type="paragraph" w:customStyle="1" w:styleId="naislab">
    <w:name w:val="naislab"/>
    <w:basedOn w:val="Parasts"/>
    <w:uiPriority w:val="99"/>
    <w:rsid w:val="00DE1DCB"/>
    <w:pPr>
      <w:spacing w:before="75" w:after="75" w:line="240" w:lineRule="auto"/>
      <w:jc w:val="right"/>
    </w:pPr>
    <w:rPr>
      <w:rFonts w:ascii="Times New Roman" w:eastAsia="Times New Roman" w:hAnsi="Times New Roman" w:cs="Times New Roman"/>
      <w:sz w:val="24"/>
      <w:szCs w:val="24"/>
      <w:lang w:eastAsia="lv-LV"/>
    </w:rPr>
  </w:style>
  <w:style w:type="character" w:customStyle="1" w:styleId="st">
    <w:name w:val="st"/>
    <w:rsid w:val="00DE1DCB"/>
  </w:style>
  <w:style w:type="paragraph" w:styleId="Prskatjums">
    <w:name w:val="Revision"/>
    <w:hidden/>
    <w:uiPriority w:val="99"/>
    <w:semiHidden/>
    <w:rsid w:val="00406505"/>
    <w:pPr>
      <w:spacing w:after="0" w:line="240" w:lineRule="auto"/>
    </w:pPr>
  </w:style>
  <w:style w:type="character" w:customStyle="1" w:styleId="t33">
    <w:name w:val="t33"/>
    <w:basedOn w:val="Noklusjumarindkopasfonts"/>
    <w:rsid w:val="00AC3E70"/>
  </w:style>
  <w:style w:type="character" w:customStyle="1" w:styleId="fwn1">
    <w:name w:val="fwn1"/>
    <w:basedOn w:val="Noklusjumarindkopasfonts"/>
    <w:rsid w:val="00AC3E70"/>
    <w:rPr>
      <w:b w:val="0"/>
      <w:bCs w:val="0"/>
    </w:rPr>
  </w:style>
  <w:style w:type="paragraph" w:styleId="Beiguvresteksts">
    <w:name w:val="endnote text"/>
    <w:basedOn w:val="Parasts"/>
    <w:link w:val="BeiguvrestekstsRakstz"/>
    <w:uiPriority w:val="99"/>
    <w:semiHidden/>
    <w:unhideWhenUsed/>
    <w:rsid w:val="00FE620A"/>
    <w:pPr>
      <w:spacing w:after="0" w:line="240" w:lineRule="auto"/>
    </w:pPr>
    <w:rPr>
      <w:sz w:val="20"/>
      <w:szCs w:val="20"/>
    </w:rPr>
  </w:style>
  <w:style w:type="character" w:customStyle="1" w:styleId="BeiguvrestekstsRakstz">
    <w:name w:val="Beigu vēres teksts Rakstz."/>
    <w:basedOn w:val="Noklusjumarindkopasfonts"/>
    <w:link w:val="Beiguvresteksts"/>
    <w:uiPriority w:val="99"/>
    <w:semiHidden/>
    <w:rsid w:val="00FE620A"/>
    <w:rPr>
      <w:sz w:val="20"/>
      <w:szCs w:val="20"/>
    </w:rPr>
  </w:style>
  <w:style w:type="character" w:styleId="Beiguvresatsauce">
    <w:name w:val="endnote reference"/>
    <w:basedOn w:val="Noklusjumarindkopasfonts"/>
    <w:uiPriority w:val="99"/>
    <w:semiHidden/>
    <w:unhideWhenUsed/>
    <w:rsid w:val="00FE620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920112">
      <w:bodyDiv w:val="1"/>
      <w:marLeft w:val="0"/>
      <w:marRight w:val="0"/>
      <w:marTop w:val="0"/>
      <w:marBottom w:val="0"/>
      <w:divBdr>
        <w:top w:val="none" w:sz="0" w:space="0" w:color="auto"/>
        <w:left w:val="none" w:sz="0" w:space="0" w:color="auto"/>
        <w:bottom w:val="none" w:sz="0" w:space="0" w:color="auto"/>
        <w:right w:val="none" w:sz="0" w:space="0" w:color="auto"/>
      </w:divBdr>
    </w:div>
    <w:div w:id="403795949">
      <w:bodyDiv w:val="1"/>
      <w:marLeft w:val="0"/>
      <w:marRight w:val="0"/>
      <w:marTop w:val="0"/>
      <w:marBottom w:val="0"/>
      <w:divBdr>
        <w:top w:val="none" w:sz="0" w:space="0" w:color="auto"/>
        <w:left w:val="none" w:sz="0" w:space="0" w:color="auto"/>
        <w:bottom w:val="none" w:sz="0" w:space="0" w:color="auto"/>
        <w:right w:val="none" w:sz="0" w:space="0" w:color="auto"/>
      </w:divBdr>
      <w:divsChild>
        <w:div w:id="1669484213">
          <w:marLeft w:val="432"/>
          <w:marRight w:val="0"/>
          <w:marTop w:val="120"/>
          <w:marBottom w:val="120"/>
          <w:divBdr>
            <w:top w:val="none" w:sz="0" w:space="0" w:color="auto"/>
            <w:left w:val="none" w:sz="0" w:space="0" w:color="auto"/>
            <w:bottom w:val="none" w:sz="0" w:space="0" w:color="auto"/>
            <w:right w:val="none" w:sz="0" w:space="0" w:color="auto"/>
          </w:divBdr>
        </w:div>
        <w:div w:id="835344254">
          <w:marLeft w:val="432"/>
          <w:marRight w:val="0"/>
          <w:marTop w:val="120"/>
          <w:marBottom w:val="120"/>
          <w:divBdr>
            <w:top w:val="none" w:sz="0" w:space="0" w:color="auto"/>
            <w:left w:val="none" w:sz="0" w:space="0" w:color="auto"/>
            <w:bottom w:val="none" w:sz="0" w:space="0" w:color="auto"/>
            <w:right w:val="none" w:sz="0" w:space="0" w:color="auto"/>
          </w:divBdr>
        </w:div>
      </w:divsChild>
    </w:div>
    <w:div w:id="739599078">
      <w:bodyDiv w:val="1"/>
      <w:marLeft w:val="0"/>
      <w:marRight w:val="0"/>
      <w:marTop w:val="0"/>
      <w:marBottom w:val="0"/>
      <w:divBdr>
        <w:top w:val="none" w:sz="0" w:space="0" w:color="auto"/>
        <w:left w:val="none" w:sz="0" w:space="0" w:color="auto"/>
        <w:bottom w:val="none" w:sz="0" w:space="0" w:color="auto"/>
        <w:right w:val="none" w:sz="0" w:space="0" w:color="auto"/>
      </w:divBdr>
      <w:divsChild>
        <w:div w:id="2122652549">
          <w:marLeft w:val="432"/>
          <w:marRight w:val="0"/>
          <w:marTop w:val="120"/>
          <w:marBottom w:val="120"/>
          <w:divBdr>
            <w:top w:val="none" w:sz="0" w:space="0" w:color="auto"/>
            <w:left w:val="none" w:sz="0" w:space="0" w:color="auto"/>
            <w:bottom w:val="none" w:sz="0" w:space="0" w:color="auto"/>
            <w:right w:val="none" w:sz="0" w:space="0" w:color="auto"/>
          </w:divBdr>
        </w:div>
        <w:div w:id="1301957617">
          <w:marLeft w:val="432"/>
          <w:marRight w:val="0"/>
          <w:marTop w:val="120"/>
          <w:marBottom w:val="120"/>
          <w:divBdr>
            <w:top w:val="none" w:sz="0" w:space="0" w:color="auto"/>
            <w:left w:val="none" w:sz="0" w:space="0" w:color="auto"/>
            <w:bottom w:val="none" w:sz="0" w:space="0" w:color="auto"/>
            <w:right w:val="none" w:sz="0" w:space="0" w:color="auto"/>
          </w:divBdr>
        </w:div>
        <w:div w:id="6449875">
          <w:marLeft w:val="432"/>
          <w:marRight w:val="0"/>
          <w:marTop w:val="120"/>
          <w:marBottom w:val="120"/>
          <w:divBdr>
            <w:top w:val="none" w:sz="0" w:space="0" w:color="auto"/>
            <w:left w:val="none" w:sz="0" w:space="0" w:color="auto"/>
            <w:bottom w:val="none" w:sz="0" w:space="0" w:color="auto"/>
            <w:right w:val="none" w:sz="0" w:space="0" w:color="auto"/>
          </w:divBdr>
        </w:div>
        <w:div w:id="669530467">
          <w:marLeft w:val="432"/>
          <w:marRight w:val="0"/>
          <w:marTop w:val="120"/>
          <w:marBottom w:val="120"/>
          <w:divBdr>
            <w:top w:val="none" w:sz="0" w:space="0" w:color="auto"/>
            <w:left w:val="none" w:sz="0" w:space="0" w:color="auto"/>
            <w:bottom w:val="none" w:sz="0" w:space="0" w:color="auto"/>
            <w:right w:val="none" w:sz="0" w:space="0" w:color="auto"/>
          </w:divBdr>
        </w:div>
        <w:div w:id="796677114">
          <w:marLeft w:val="432"/>
          <w:marRight w:val="0"/>
          <w:marTop w:val="120"/>
          <w:marBottom w:val="120"/>
          <w:divBdr>
            <w:top w:val="none" w:sz="0" w:space="0" w:color="auto"/>
            <w:left w:val="none" w:sz="0" w:space="0" w:color="auto"/>
            <w:bottom w:val="none" w:sz="0" w:space="0" w:color="auto"/>
            <w:right w:val="none" w:sz="0" w:space="0" w:color="auto"/>
          </w:divBdr>
        </w:div>
        <w:div w:id="1111978250">
          <w:marLeft w:val="432"/>
          <w:marRight w:val="0"/>
          <w:marTop w:val="120"/>
          <w:marBottom w:val="120"/>
          <w:divBdr>
            <w:top w:val="none" w:sz="0" w:space="0" w:color="auto"/>
            <w:left w:val="none" w:sz="0" w:space="0" w:color="auto"/>
            <w:bottom w:val="none" w:sz="0" w:space="0" w:color="auto"/>
            <w:right w:val="none" w:sz="0" w:space="0" w:color="auto"/>
          </w:divBdr>
        </w:div>
      </w:divsChild>
    </w:div>
    <w:div w:id="996301952">
      <w:bodyDiv w:val="1"/>
      <w:marLeft w:val="0"/>
      <w:marRight w:val="0"/>
      <w:marTop w:val="0"/>
      <w:marBottom w:val="0"/>
      <w:divBdr>
        <w:top w:val="none" w:sz="0" w:space="0" w:color="auto"/>
        <w:left w:val="none" w:sz="0" w:space="0" w:color="auto"/>
        <w:bottom w:val="none" w:sz="0" w:space="0" w:color="auto"/>
        <w:right w:val="none" w:sz="0" w:space="0" w:color="auto"/>
      </w:divBdr>
      <w:divsChild>
        <w:div w:id="983388333">
          <w:marLeft w:val="432"/>
          <w:marRight w:val="0"/>
          <w:marTop w:val="120"/>
          <w:marBottom w:val="120"/>
          <w:divBdr>
            <w:top w:val="none" w:sz="0" w:space="0" w:color="auto"/>
            <w:left w:val="none" w:sz="0" w:space="0" w:color="auto"/>
            <w:bottom w:val="none" w:sz="0" w:space="0" w:color="auto"/>
            <w:right w:val="none" w:sz="0" w:space="0" w:color="auto"/>
          </w:divBdr>
        </w:div>
        <w:div w:id="1986543058">
          <w:marLeft w:val="432"/>
          <w:marRight w:val="0"/>
          <w:marTop w:val="120"/>
          <w:marBottom w:val="120"/>
          <w:divBdr>
            <w:top w:val="none" w:sz="0" w:space="0" w:color="auto"/>
            <w:left w:val="none" w:sz="0" w:space="0" w:color="auto"/>
            <w:bottom w:val="none" w:sz="0" w:space="0" w:color="auto"/>
            <w:right w:val="none" w:sz="0" w:space="0" w:color="auto"/>
          </w:divBdr>
        </w:div>
      </w:divsChild>
    </w:div>
    <w:div w:id="1085802858">
      <w:bodyDiv w:val="1"/>
      <w:marLeft w:val="0"/>
      <w:marRight w:val="0"/>
      <w:marTop w:val="0"/>
      <w:marBottom w:val="0"/>
      <w:divBdr>
        <w:top w:val="none" w:sz="0" w:space="0" w:color="auto"/>
        <w:left w:val="none" w:sz="0" w:space="0" w:color="auto"/>
        <w:bottom w:val="none" w:sz="0" w:space="0" w:color="auto"/>
        <w:right w:val="none" w:sz="0" w:space="0" w:color="auto"/>
      </w:divBdr>
      <w:divsChild>
        <w:div w:id="981429477">
          <w:marLeft w:val="0"/>
          <w:marRight w:val="0"/>
          <w:marTop w:val="0"/>
          <w:marBottom w:val="0"/>
          <w:divBdr>
            <w:top w:val="none" w:sz="0" w:space="0" w:color="auto"/>
            <w:left w:val="none" w:sz="0" w:space="0" w:color="auto"/>
            <w:bottom w:val="none" w:sz="0" w:space="0" w:color="auto"/>
            <w:right w:val="none" w:sz="0" w:space="0" w:color="auto"/>
          </w:divBdr>
          <w:divsChild>
            <w:div w:id="679351556">
              <w:marLeft w:val="0"/>
              <w:marRight w:val="0"/>
              <w:marTop w:val="0"/>
              <w:marBottom w:val="0"/>
              <w:divBdr>
                <w:top w:val="none" w:sz="0" w:space="0" w:color="auto"/>
                <w:left w:val="none" w:sz="0" w:space="0" w:color="auto"/>
                <w:bottom w:val="none" w:sz="0" w:space="0" w:color="auto"/>
                <w:right w:val="none" w:sz="0" w:space="0" w:color="auto"/>
              </w:divBdr>
              <w:divsChild>
                <w:div w:id="1998611337">
                  <w:marLeft w:val="0"/>
                  <w:marRight w:val="0"/>
                  <w:marTop w:val="0"/>
                  <w:marBottom w:val="0"/>
                  <w:divBdr>
                    <w:top w:val="none" w:sz="0" w:space="0" w:color="auto"/>
                    <w:left w:val="none" w:sz="0" w:space="0" w:color="auto"/>
                    <w:bottom w:val="none" w:sz="0" w:space="0" w:color="auto"/>
                    <w:right w:val="none" w:sz="0" w:space="0" w:color="auto"/>
                  </w:divBdr>
                  <w:divsChild>
                    <w:div w:id="1541043621">
                      <w:marLeft w:val="0"/>
                      <w:marRight w:val="0"/>
                      <w:marTop w:val="0"/>
                      <w:marBottom w:val="0"/>
                      <w:divBdr>
                        <w:top w:val="none" w:sz="0" w:space="0" w:color="auto"/>
                        <w:left w:val="none" w:sz="0" w:space="0" w:color="auto"/>
                        <w:bottom w:val="none" w:sz="0" w:space="0" w:color="auto"/>
                        <w:right w:val="none" w:sz="0" w:space="0" w:color="auto"/>
                      </w:divBdr>
                      <w:divsChild>
                        <w:div w:id="64767500">
                          <w:marLeft w:val="0"/>
                          <w:marRight w:val="0"/>
                          <w:marTop w:val="0"/>
                          <w:marBottom w:val="0"/>
                          <w:divBdr>
                            <w:top w:val="none" w:sz="0" w:space="0" w:color="auto"/>
                            <w:left w:val="none" w:sz="0" w:space="0" w:color="auto"/>
                            <w:bottom w:val="none" w:sz="0" w:space="0" w:color="auto"/>
                            <w:right w:val="none" w:sz="0" w:space="0" w:color="auto"/>
                          </w:divBdr>
                          <w:divsChild>
                            <w:div w:id="1430196173">
                              <w:marLeft w:val="0"/>
                              <w:marRight w:val="0"/>
                              <w:marTop w:val="0"/>
                              <w:marBottom w:val="0"/>
                              <w:divBdr>
                                <w:top w:val="none" w:sz="0" w:space="0" w:color="auto"/>
                                <w:left w:val="none" w:sz="0" w:space="0" w:color="auto"/>
                                <w:bottom w:val="none" w:sz="0" w:space="0" w:color="auto"/>
                                <w:right w:val="none" w:sz="0" w:space="0" w:color="auto"/>
                              </w:divBdr>
                              <w:divsChild>
                                <w:div w:id="1958103009">
                                  <w:marLeft w:val="0"/>
                                  <w:marRight w:val="0"/>
                                  <w:marTop w:val="0"/>
                                  <w:marBottom w:val="0"/>
                                  <w:divBdr>
                                    <w:top w:val="none" w:sz="0" w:space="0" w:color="auto"/>
                                    <w:left w:val="none" w:sz="0" w:space="0" w:color="auto"/>
                                    <w:bottom w:val="none" w:sz="0" w:space="0" w:color="auto"/>
                                    <w:right w:val="none" w:sz="0" w:space="0" w:color="auto"/>
                                  </w:divBdr>
                                </w:div>
                                <w:div w:id="833691649">
                                  <w:marLeft w:val="0"/>
                                  <w:marRight w:val="0"/>
                                  <w:marTop w:val="0"/>
                                  <w:marBottom w:val="0"/>
                                  <w:divBdr>
                                    <w:top w:val="none" w:sz="0" w:space="0" w:color="auto"/>
                                    <w:left w:val="none" w:sz="0" w:space="0" w:color="auto"/>
                                    <w:bottom w:val="none" w:sz="0" w:space="0" w:color="auto"/>
                                    <w:right w:val="none" w:sz="0" w:space="0" w:color="auto"/>
                                  </w:divBdr>
                                </w:div>
                              </w:divsChild>
                            </w:div>
                            <w:div w:id="759452405">
                              <w:marLeft w:val="0"/>
                              <w:marRight w:val="0"/>
                              <w:marTop w:val="0"/>
                              <w:marBottom w:val="0"/>
                              <w:divBdr>
                                <w:top w:val="none" w:sz="0" w:space="0" w:color="auto"/>
                                <w:left w:val="none" w:sz="0" w:space="0" w:color="auto"/>
                                <w:bottom w:val="none" w:sz="0" w:space="0" w:color="auto"/>
                                <w:right w:val="none" w:sz="0" w:space="0" w:color="auto"/>
                              </w:divBdr>
                              <w:divsChild>
                                <w:div w:id="251937440">
                                  <w:marLeft w:val="150"/>
                                  <w:marRight w:val="0"/>
                                  <w:marTop w:val="0"/>
                                  <w:marBottom w:val="0"/>
                                  <w:divBdr>
                                    <w:top w:val="none" w:sz="0" w:space="0" w:color="auto"/>
                                    <w:left w:val="none" w:sz="0" w:space="0" w:color="auto"/>
                                    <w:bottom w:val="none" w:sz="0" w:space="0" w:color="auto"/>
                                    <w:right w:val="none" w:sz="0" w:space="0" w:color="auto"/>
                                  </w:divBdr>
                                  <w:divsChild>
                                    <w:div w:id="1664115149">
                                      <w:marLeft w:val="0"/>
                                      <w:marRight w:val="0"/>
                                      <w:marTop w:val="0"/>
                                      <w:marBottom w:val="0"/>
                                      <w:divBdr>
                                        <w:top w:val="none" w:sz="0" w:space="0" w:color="auto"/>
                                        <w:left w:val="none" w:sz="0" w:space="0" w:color="auto"/>
                                        <w:bottom w:val="none" w:sz="0" w:space="0" w:color="auto"/>
                                        <w:right w:val="none" w:sz="0" w:space="0" w:color="auto"/>
                                      </w:divBdr>
                                      <w:divsChild>
                                        <w:div w:id="1322392340">
                                          <w:marLeft w:val="0"/>
                                          <w:marRight w:val="0"/>
                                          <w:marTop w:val="0"/>
                                          <w:marBottom w:val="0"/>
                                          <w:divBdr>
                                            <w:top w:val="none" w:sz="0" w:space="0" w:color="auto"/>
                                            <w:left w:val="none" w:sz="0" w:space="0" w:color="auto"/>
                                            <w:bottom w:val="none" w:sz="0" w:space="0" w:color="auto"/>
                                            <w:right w:val="none" w:sz="0" w:space="0" w:color="auto"/>
                                          </w:divBdr>
                                          <w:divsChild>
                                            <w:div w:id="87415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571880">
                                  <w:marLeft w:val="0"/>
                                  <w:marRight w:val="0"/>
                                  <w:marTop w:val="0"/>
                                  <w:marBottom w:val="0"/>
                                  <w:divBdr>
                                    <w:top w:val="none" w:sz="0" w:space="0" w:color="auto"/>
                                    <w:left w:val="none" w:sz="0" w:space="0" w:color="auto"/>
                                    <w:bottom w:val="none" w:sz="0" w:space="0" w:color="auto"/>
                                    <w:right w:val="none" w:sz="0" w:space="0" w:color="auto"/>
                                  </w:divBdr>
                                  <w:divsChild>
                                    <w:div w:id="1006634506">
                                      <w:marLeft w:val="0"/>
                                      <w:marRight w:val="0"/>
                                      <w:marTop w:val="0"/>
                                      <w:marBottom w:val="0"/>
                                      <w:divBdr>
                                        <w:top w:val="none" w:sz="0" w:space="0" w:color="auto"/>
                                        <w:left w:val="none" w:sz="0" w:space="0" w:color="auto"/>
                                        <w:bottom w:val="none" w:sz="0" w:space="0" w:color="auto"/>
                                        <w:right w:val="none" w:sz="0" w:space="0" w:color="auto"/>
                                      </w:divBdr>
                                      <w:divsChild>
                                        <w:div w:id="1164393434">
                                          <w:marLeft w:val="0"/>
                                          <w:marRight w:val="0"/>
                                          <w:marTop w:val="0"/>
                                          <w:marBottom w:val="0"/>
                                          <w:divBdr>
                                            <w:top w:val="none" w:sz="0" w:space="0" w:color="auto"/>
                                            <w:left w:val="none" w:sz="0" w:space="0" w:color="auto"/>
                                            <w:bottom w:val="none" w:sz="0" w:space="0" w:color="auto"/>
                                            <w:right w:val="none" w:sz="0" w:space="0" w:color="auto"/>
                                          </w:divBdr>
                                          <w:divsChild>
                                            <w:div w:id="255791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6445472">
                              <w:marLeft w:val="0"/>
                              <w:marRight w:val="0"/>
                              <w:marTop w:val="0"/>
                              <w:marBottom w:val="0"/>
                              <w:divBdr>
                                <w:top w:val="none" w:sz="0" w:space="0" w:color="auto"/>
                                <w:left w:val="none" w:sz="0" w:space="0" w:color="auto"/>
                                <w:bottom w:val="none" w:sz="0" w:space="0" w:color="auto"/>
                                <w:right w:val="none" w:sz="0" w:space="0" w:color="auto"/>
                              </w:divBdr>
                              <w:divsChild>
                                <w:div w:id="252858100">
                                  <w:marLeft w:val="0"/>
                                  <w:marRight w:val="0"/>
                                  <w:marTop w:val="0"/>
                                  <w:marBottom w:val="0"/>
                                  <w:divBdr>
                                    <w:top w:val="none" w:sz="0" w:space="0" w:color="auto"/>
                                    <w:left w:val="none" w:sz="0" w:space="0" w:color="auto"/>
                                    <w:bottom w:val="none" w:sz="0" w:space="0" w:color="auto"/>
                                    <w:right w:val="none" w:sz="0" w:space="0" w:color="auto"/>
                                  </w:divBdr>
                                </w:div>
                                <w:div w:id="6063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6115680">
      <w:bodyDiv w:val="1"/>
      <w:marLeft w:val="0"/>
      <w:marRight w:val="0"/>
      <w:marTop w:val="0"/>
      <w:marBottom w:val="0"/>
      <w:divBdr>
        <w:top w:val="none" w:sz="0" w:space="0" w:color="auto"/>
        <w:left w:val="none" w:sz="0" w:space="0" w:color="auto"/>
        <w:bottom w:val="none" w:sz="0" w:space="0" w:color="auto"/>
        <w:right w:val="none" w:sz="0" w:space="0" w:color="auto"/>
      </w:divBdr>
    </w:div>
    <w:div w:id="1232228697">
      <w:bodyDiv w:val="1"/>
      <w:marLeft w:val="0"/>
      <w:marRight w:val="0"/>
      <w:marTop w:val="0"/>
      <w:marBottom w:val="0"/>
      <w:divBdr>
        <w:top w:val="none" w:sz="0" w:space="0" w:color="auto"/>
        <w:left w:val="none" w:sz="0" w:space="0" w:color="auto"/>
        <w:bottom w:val="none" w:sz="0" w:space="0" w:color="auto"/>
        <w:right w:val="none" w:sz="0" w:space="0" w:color="auto"/>
      </w:divBdr>
      <w:divsChild>
        <w:div w:id="322974100">
          <w:marLeft w:val="432"/>
          <w:marRight w:val="0"/>
          <w:marTop w:val="120"/>
          <w:marBottom w:val="120"/>
          <w:divBdr>
            <w:top w:val="none" w:sz="0" w:space="0" w:color="auto"/>
            <w:left w:val="none" w:sz="0" w:space="0" w:color="auto"/>
            <w:bottom w:val="none" w:sz="0" w:space="0" w:color="auto"/>
            <w:right w:val="none" w:sz="0" w:space="0" w:color="auto"/>
          </w:divBdr>
        </w:div>
        <w:div w:id="1462074790">
          <w:marLeft w:val="432"/>
          <w:marRight w:val="0"/>
          <w:marTop w:val="120"/>
          <w:marBottom w:val="120"/>
          <w:divBdr>
            <w:top w:val="none" w:sz="0" w:space="0" w:color="auto"/>
            <w:left w:val="none" w:sz="0" w:space="0" w:color="auto"/>
            <w:bottom w:val="none" w:sz="0" w:space="0" w:color="auto"/>
            <w:right w:val="none" w:sz="0" w:space="0" w:color="auto"/>
          </w:divBdr>
        </w:div>
        <w:div w:id="1423145822">
          <w:marLeft w:val="432"/>
          <w:marRight w:val="0"/>
          <w:marTop w:val="120"/>
          <w:marBottom w:val="120"/>
          <w:divBdr>
            <w:top w:val="none" w:sz="0" w:space="0" w:color="auto"/>
            <w:left w:val="none" w:sz="0" w:space="0" w:color="auto"/>
            <w:bottom w:val="none" w:sz="0" w:space="0" w:color="auto"/>
            <w:right w:val="none" w:sz="0" w:space="0" w:color="auto"/>
          </w:divBdr>
        </w:div>
        <w:div w:id="1645625661">
          <w:marLeft w:val="432"/>
          <w:marRight w:val="0"/>
          <w:marTop w:val="120"/>
          <w:marBottom w:val="120"/>
          <w:divBdr>
            <w:top w:val="none" w:sz="0" w:space="0" w:color="auto"/>
            <w:left w:val="none" w:sz="0" w:space="0" w:color="auto"/>
            <w:bottom w:val="none" w:sz="0" w:space="0" w:color="auto"/>
            <w:right w:val="none" w:sz="0" w:space="0" w:color="auto"/>
          </w:divBdr>
        </w:div>
        <w:div w:id="1105342813">
          <w:marLeft w:val="432"/>
          <w:marRight w:val="0"/>
          <w:marTop w:val="120"/>
          <w:marBottom w:val="120"/>
          <w:divBdr>
            <w:top w:val="none" w:sz="0" w:space="0" w:color="auto"/>
            <w:left w:val="none" w:sz="0" w:space="0" w:color="auto"/>
            <w:bottom w:val="none" w:sz="0" w:space="0" w:color="auto"/>
            <w:right w:val="none" w:sz="0" w:space="0" w:color="auto"/>
          </w:divBdr>
        </w:div>
      </w:divsChild>
    </w:div>
    <w:div w:id="1239830924">
      <w:bodyDiv w:val="1"/>
      <w:marLeft w:val="0"/>
      <w:marRight w:val="0"/>
      <w:marTop w:val="0"/>
      <w:marBottom w:val="0"/>
      <w:divBdr>
        <w:top w:val="none" w:sz="0" w:space="0" w:color="auto"/>
        <w:left w:val="none" w:sz="0" w:space="0" w:color="auto"/>
        <w:bottom w:val="none" w:sz="0" w:space="0" w:color="auto"/>
        <w:right w:val="none" w:sz="0" w:space="0" w:color="auto"/>
      </w:divBdr>
      <w:divsChild>
        <w:div w:id="2087264302">
          <w:marLeft w:val="432"/>
          <w:marRight w:val="0"/>
          <w:marTop w:val="120"/>
          <w:marBottom w:val="120"/>
          <w:divBdr>
            <w:top w:val="none" w:sz="0" w:space="0" w:color="auto"/>
            <w:left w:val="none" w:sz="0" w:space="0" w:color="auto"/>
            <w:bottom w:val="none" w:sz="0" w:space="0" w:color="auto"/>
            <w:right w:val="none" w:sz="0" w:space="0" w:color="auto"/>
          </w:divBdr>
        </w:div>
        <w:div w:id="2018654559">
          <w:marLeft w:val="432"/>
          <w:marRight w:val="0"/>
          <w:marTop w:val="120"/>
          <w:marBottom w:val="120"/>
          <w:divBdr>
            <w:top w:val="none" w:sz="0" w:space="0" w:color="auto"/>
            <w:left w:val="none" w:sz="0" w:space="0" w:color="auto"/>
            <w:bottom w:val="none" w:sz="0" w:space="0" w:color="auto"/>
            <w:right w:val="none" w:sz="0" w:space="0" w:color="auto"/>
          </w:divBdr>
        </w:div>
        <w:div w:id="1420713596">
          <w:marLeft w:val="432"/>
          <w:marRight w:val="0"/>
          <w:marTop w:val="120"/>
          <w:marBottom w:val="120"/>
          <w:divBdr>
            <w:top w:val="none" w:sz="0" w:space="0" w:color="auto"/>
            <w:left w:val="none" w:sz="0" w:space="0" w:color="auto"/>
            <w:bottom w:val="none" w:sz="0" w:space="0" w:color="auto"/>
            <w:right w:val="none" w:sz="0" w:space="0" w:color="auto"/>
          </w:divBdr>
        </w:div>
        <w:div w:id="675883516">
          <w:marLeft w:val="432"/>
          <w:marRight w:val="0"/>
          <w:marTop w:val="120"/>
          <w:marBottom w:val="120"/>
          <w:divBdr>
            <w:top w:val="none" w:sz="0" w:space="0" w:color="auto"/>
            <w:left w:val="none" w:sz="0" w:space="0" w:color="auto"/>
            <w:bottom w:val="none" w:sz="0" w:space="0" w:color="auto"/>
            <w:right w:val="none" w:sz="0" w:space="0" w:color="auto"/>
          </w:divBdr>
        </w:div>
        <w:div w:id="169297089">
          <w:marLeft w:val="432"/>
          <w:marRight w:val="0"/>
          <w:marTop w:val="120"/>
          <w:marBottom w:val="120"/>
          <w:divBdr>
            <w:top w:val="none" w:sz="0" w:space="0" w:color="auto"/>
            <w:left w:val="none" w:sz="0" w:space="0" w:color="auto"/>
            <w:bottom w:val="none" w:sz="0" w:space="0" w:color="auto"/>
            <w:right w:val="none" w:sz="0" w:space="0" w:color="auto"/>
          </w:divBdr>
        </w:div>
      </w:divsChild>
    </w:div>
    <w:div w:id="2071802639">
      <w:bodyDiv w:val="1"/>
      <w:marLeft w:val="0"/>
      <w:marRight w:val="0"/>
      <w:marTop w:val="0"/>
      <w:marBottom w:val="0"/>
      <w:divBdr>
        <w:top w:val="none" w:sz="0" w:space="0" w:color="auto"/>
        <w:left w:val="none" w:sz="0" w:space="0" w:color="auto"/>
        <w:bottom w:val="none" w:sz="0" w:space="0" w:color="auto"/>
        <w:right w:val="none" w:sz="0" w:space="0" w:color="auto"/>
      </w:divBdr>
      <w:divsChild>
        <w:div w:id="738095514">
          <w:marLeft w:val="432"/>
          <w:marRight w:val="0"/>
          <w:marTop w:val="120"/>
          <w:marBottom w:val="120"/>
          <w:divBdr>
            <w:top w:val="none" w:sz="0" w:space="0" w:color="auto"/>
            <w:left w:val="none" w:sz="0" w:space="0" w:color="auto"/>
            <w:bottom w:val="none" w:sz="0" w:space="0" w:color="auto"/>
            <w:right w:val="none" w:sz="0" w:space="0" w:color="auto"/>
          </w:divBdr>
        </w:div>
        <w:div w:id="819467575">
          <w:marLeft w:val="432"/>
          <w:marRight w:val="0"/>
          <w:marTop w:val="120"/>
          <w:marBottom w:val="120"/>
          <w:divBdr>
            <w:top w:val="none" w:sz="0" w:space="0" w:color="auto"/>
            <w:left w:val="none" w:sz="0" w:space="0" w:color="auto"/>
            <w:bottom w:val="none" w:sz="0" w:space="0" w:color="auto"/>
            <w:right w:val="none" w:sz="0" w:space="0" w:color="auto"/>
          </w:divBdr>
        </w:div>
      </w:divsChild>
    </w:div>
    <w:div w:id="2126654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argarita.Baumane@tm.gov.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oecd.org/gov/regulatory-policy/49990817.pdf" TargetMode="External"/><Relationship Id="rId2" Type="http://schemas.openxmlformats.org/officeDocument/2006/relationships/hyperlink" Target="http://www.em.gov.lv/em/2nd/?cat=30111" TargetMode="External"/><Relationship Id="rId1" Type="http://schemas.openxmlformats.org/officeDocument/2006/relationships/hyperlink" Target="http://www.em.gov.lv/images/modules/items/PWC_FINAL_NODEVUMS.zip" TargetMode="External"/><Relationship Id="rId5" Type="http://schemas.openxmlformats.org/officeDocument/2006/relationships/hyperlink" Target="http://www.ris.bka.gv.at/Dokumente/BgblAuth/BGBLA_2009_I_40/BGBLA_2009_I_40.html" TargetMode="External"/><Relationship Id="rId4" Type="http://schemas.openxmlformats.org/officeDocument/2006/relationships/hyperlink" Target="http://www.riigiteataja.ee/akt/13310847"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ts.gov.lv\TMDFS1\RB\TTN\NA_STATISTIKA\Likumi_un_MK_noteikumi.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ts.gov.lv\TMDFS1\RB\TTN\NA_STATISTIKA\Likumi_un_MK_noteikumi.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ts.gov.lv\TMDFS1\RB\TTN\NA_STATISTIKA\Likumi_un_MK_noteikumi.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2530326094495489"/>
          <c:y val="4.6872597751418763E-2"/>
          <c:w val="0.84950718955679916"/>
          <c:h val="0.53654817360198703"/>
        </c:manualLayout>
      </c:layout>
      <c:lineChart>
        <c:grouping val="standard"/>
        <c:varyColors val="0"/>
        <c:ser>
          <c:idx val="0"/>
          <c:order val="0"/>
          <c:tx>
            <c:strRef>
              <c:f>Lapa1!$B$93</c:f>
              <c:strCache>
                <c:ptCount val="1"/>
                <c:pt idx="0">
                  <c:v>Jauni likumi</c:v>
                </c:pt>
              </c:strCache>
            </c:strRef>
          </c:tx>
          <c:spPr>
            <a:ln>
              <a:solidFill>
                <a:srgbClr val="94C800"/>
              </a:solidFill>
              <a:prstDash val="solid"/>
            </a:ln>
          </c:spPr>
          <c:marker>
            <c:symbol val="none"/>
          </c:marker>
          <c:cat>
            <c:strRef>
              <c:f>Lapa1!$A$94:$A$112</c:f>
              <c:strCache>
                <c:ptCount val="19"/>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pt idx="16">
                  <c:v>2011.</c:v>
                </c:pt>
                <c:pt idx="17">
                  <c:v>2012.</c:v>
                </c:pt>
                <c:pt idx="18">
                  <c:v>2013.</c:v>
                </c:pt>
              </c:strCache>
            </c:strRef>
          </c:cat>
          <c:val>
            <c:numRef>
              <c:f>Lapa1!$B$94:$B$112</c:f>
              <c:numCache>
                <c:formatCode>General</c:formatCode>
                <c:ptCount val="19"/>
                <c:pt idx="0">
                  <c:v>102</c:v>
                </c:pt>
                <c:pt idx="1">
                  <c:v>92</c:v>
                </c:pt>
                <c:pt idx="2">
                  <c:v>112</c:v>
                </c:pt>
                <c:pt idx="3">
                  <c:v>108</c:v>
                </c:pt>
                <c:pt idx="4">
                  <c:v>110</c:v>
                </c:pt>
                <c:pt idx="5">
                  <c:v>83</c:v>
                </c:pt>
                <c:pt idx="6">
                  <c:v>82</c:v>
                </c:pt>
                <c:pt idx="7">
                  <c:v>97</c:v>
                </c:pt>
                <c:pt idx="8">
                  <c:v>86</c:v>
                </c:pt>
                <c:pt idx="9">
                  <c:v>105</c:v>
                </c:pt>
                <c:pt idx="10">
                  <c:v>93</c:v>
                </c:pt>
                <c:pt idx="11">
                  <c:v>90</c:v>
                </c:pt>
                <c:pt idx="12">
                  <c:v>69</c:v>
                </c:pt>
                <c:pt idx="13">
                  <c:v>60</c:v>
                </c:pt>
                <c:pt idx="14">
                  <c:v>53</c:v>
                </c:pt>
                <c:pt idx="15">
                  <c:v>57</c:v>
                </c:pt>
                <c:pt idx="16">
                  <c:v>35</c:v>
                </c:pt>
                <c:pt idx="17">
                  <c:v>39</c:v>
                </c:pt>
                <c:pt idx="18">
                  <c:v>37</c:v>
                </c:pt>
              </c:numCache>
            </c:numRef>
          </c:val>
          <c:smooth val="0"/>
        </c:ser>
        <c:ser>
          <c:idx val="1"/>
          <c:order val="1"/>
          <c:tx>
            <c:strRef>
              <c:f>Lapa1!$C$93</c:f>
              <c:strCache>
                <c:ptCount val="1"/>
                <c:pt idx="0">
                  <c:v>Grozījumi likumos</c:v>
                </c:pt>
              </c:strCache>
            </c:strRef>
          </c:tx>
          <c:spPr>
            <a:ln>
              <a:solidFill>
                <a:srgbClr val="07DDF3"/>
              </a:solidFill>
              <a:prstDash val="sysDash"/>
            </a:ln>
          </c:spPr>
          <c:marker>
            <c:symbol val="none"/>
          </c:marker>
          <c:cat>
            <c:strRef>
              <c:f>Lapa1!$A$94:$A$112</c:f>
              <c:strCache>
                <c:ptCount val="19"/>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pt idx="16">
                  <c:v>2011.</c:v>
                </c:pt>
                <c:pt idx="17">
                  <c:v>2012.</c:v>
                </c:pt>
                <c:pt idx="18">
                  <c:v>2013.</c:v>
                </c:pt>
              </c:strCache>
            </c:strRef>
          </c:cat>
          <c:val>
            <c:numRef>
              <c:f>Lapa1!$C$94:$C$112</c:f>
              <c:numCache>
                <c:formatCode>General</c:formatCode>
                <c:ptCount val="19"/>
                <c:pt idx="0">
                  <c:v>96</c:v>
                </c:pt>
                <c:pt idx="1">
                  <c:v>119</c:v>
                </c:pt>
                <c:pt idx="2">
                  <c:v>178</c:v>
                </c:pt>
                <c:pt idx="3">
                  <c:v>152</c:v>
                </c:pt>
                <c:pt idx="4">
                  <c:v>145</c:v>
                </c:pt>
                <c:pt idx="5">
                  <c:v>135</c:v>
                </c:pt>
                <c:pt idx="6">
                  <c:v>137</c:v>
                </c:pt>
                <c:pt idx="7">
                  <c:v>170</c:v>
                </c:pt>
                <c:pt idx="8">
                  <c:v>229</c:v>
                </c:pt>
                <c:pt idx="9">
                  <c:v>235</c:v>
                </c:pt>
                <c:pt idx="10">
                  <c:v>229</c:v>
                </c:pt>
                <c:pt idx="11">
                  <c:v>195</c:v>
                </c:pt>
                <c:pt idx="12">
                  <c:v>229</c:v>
                </c:pt>
                <c:pt idx="13">
                  <c:v>272</c:v>
                </c:pt>
                <c:pt idx="14">
                  <c:v>423</c:v>
                </c:pt>
                <c:pt idx="15">
                  <c:v>357</c:v>
                </c:pt>
                <c:pt idx="16">
                  <c:v>220</c:v>
                </c:pt>
                <c:pt idx="17">
                  <c:v>177</c:v>
                </c:pt>
                <c:pt idx="18">
                  <c:v>360</c:v>
                </c:pt>
              </c:numCache>
            </c:numRef>
          </c:val>
          <c:smooth val="0"/>
        </c:ser>
        <c:ser>
          <c:idx val="2"/>
          <c:order val="2"/>
          <c:tx>
            <c:strRef>
              <c:f>Lapa1!$D$93</c:f>
              <c:strCache>
                <c:ptCount val="1"/>
                <c:pt idx="0">
                  <c:v>Jauni MK noteikumi</c:v>
                </c:pt>
              </c:strCache>
            </c:strRef>
          </c:tx>
          <c:spPr>
            <a:ln>
              <a:solidFill>
                <a:srgbClr val="16A507"/>
              </a:solidFill>
              <a:prstDash val="solid"/>
            </a:ln>
          </c:spPr>
          <c:marker>
            <c:symbol val="none"/>
          </c:marker>
          <c:cat>
            <c:strRef>
              <c:f>Lapa1!$A$94:$A$112</c:f>
              <c:strCache>
                <c:ptCount val="19"/>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pt idx="16">
                  <c:v>2011.</c:v>
                </c:pt>
                <c:pt idx="17">
                  <c:v>2012.</c:v>
                </c:pt>
                <c:pt idx="18">
                  <c:v>2013.</c:v>
                </c:pt>
              </c:strCache>
            </c:strRef>
          </c:cat>
          <c:val>
            <c:numRef>
              <c:f>Lapa1!$D$94:$D$112</c:f>
              <c:numCache>
                <c:formatCode>General</c:formatCode>
                <c:ptCount val="19"/>
                <c:pt idx="0">
                  <c:v>280</c:v>
                </c:pt>
                <c:pt idx="1">
                  <c:v>232</c:v>
                </c:pt>
                <c:pt idx="2">
                  <c:v>277</c:v>
                </c:pt>
                <c:pt idx="3">
                  <c:v>324</c:v>
                </c:pt>
                <c:pt idx="4">
                  <c:v>274</c:v>
                </c:pt>
                <c:pt idx="5">
                  <c:v>270</c:v>
                </c:pt>
                <c:pt idx="6">
                  <c:v>358</c:v>
                </c:pt>
                <c:pt idx="7">
                  <c:v>397</c:v>
                </c:pt>
                <c:pt idx="8">
                  <c:v>500</c:v>
                </c:pt>
                <c:pt idx="9">
                  <c:v>644</c:v>
                </c:pt>
                <c:pt idx="10">
                  <c:v>598</c:v>
                </c:pt>
                <c:pt idx="11">
                  <c:v>675</c:v>
                </c:pt>
                <c:pt idx="12">
                  <c:v>517</c:v>
                </c:pt>
                <c:pt idx="13">
                  <c:v>546</c:v>
                </c:pt>
                <c:pt idx="14">
                  <c:v>613</c:v>
                </c:pt>
                <c:pt idx="15">
                  <c:v>549</c:v>
                </c:pt>
                <c:pt idx="16">
                  <c:v>404</c:v>
                </c:pt>
                <c:pt idx="17">
                  <c:v>311</c:v>
                </c:pt>
                <c:pt idx="18">
                  <c:v>363</c:v>
                </c:pt>
              </c:numCache>
            </c:numRef>
          </c:val>
          <c:smooth val="0"/>
        </c:ser>
        <c:ser>
          <c:idx val="3"/>
          <c:order val="3"/>
          <c:tx>
            <c:strRef>
              <c:f>Lapa1!$E$93</c:f>
              <c:strCache>
                <c:ptCount val="1"/>
                <c:pt idx="0">
                  <c:v>Grozījumi MK noteikumos</c:v>
                </c:pt>
              </c:strCache>
            </c:strRef>
          </c:tx>
          <c:spPr>
            <a:ln>
              <a:prstDash val="sysDash"/>
            </a:ln>
          </c:spPr>
          <c:marker>
            <c:symbol val="none"/>
          </c:marker>
          <c:cat>
            <c:strRef>
              <c:f>Lapa1!$A$94:$A$112</c:f>
              <c:strCache>
                <c:ptCount val="19"/>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pt idx="16">
                  <c:v>2011.</c:v>
                </c:pt>
                <c:pt idx="17">
                  <c:v>2012.</c:v>
                </c:pt>
                <c:pt idx="18">
                  <c:v>2013.</c:v>
                </c:pt>
              </c:strCache>
            </c:strRef>
          </c:cat>
          <c:val>
            <c:numRef>
              <c:f>Lapa1!$E$94:$E$112</c:f>
              <c:numCache>
                <c:formatCode>General</c:formatCode>
                <c:ptCount val="19"/>
                <c:pt idx="0">
                  <c:v>108</c:v>
                </c:pt>
                <c:pt idx="1">
                  <c:v>254</c:v>
                </c:pt>
                <c:pt idx="2">
                  <c:v>190</c:v>
                </c:pt>
                <c:pt idx="3">
                  <c:v>189</c:v>
                </c:pt>
                <c:pt idx="4">
                  <c:v>186</c:v>
                </c:pt>
                <c:pt idx="5">
                  <c:v>196</c:v>
                </c:pt>
                <c:pt idx="6">
                  <c:v>217</c:v>
                </c:pt>
                <c:pt idx="7">
                  <c:v>232</c:v>
                </c:pt>
                <c:pt idx="8">
                  <c:v>263</c:v>
                </c:pt>
                <c:pt idx="9">
                  <c:v>432</c:v>
                </c:pt>
                <c:pt idx="10">
                  <c:v>447</c:v>
                </c:pt>
                <c:pt idx="11">
                  <c:v>400</c:v>
                </c:pt>
                <c:pt idx="12">
                  <c:v>417</c:v>
                </c:pt>
                <c:pt idx="13">
                  <c:v>567</c:v>
                </c:pt>
                <c:pt idx="14">
                  <c:v>1045</c:v>
                </c:pt>
                <c:pt idx="15">
                  <c:v>688</c:v>
                </c:pt>
                <c:pt idx="16">
                  <c:v>633</c:v>
                </c:pt>
                <c:pt idx="17">
                  <c:v>636</c:v>
                </c:pt>
                <c:pt idx="18">
                  <c:v>1136</c:v>
                </c:pt>
              </c:numCache>
            </c:numRef>
          </c:val>
          <c:smooth val="0"/>
        </c:ser>
        <c:dLbls>
          <c:showLegendKey val="0"/>
          <c:showVal val="0"/>
          <c:showCatName val="0"/>
          <c:showSerName val="0"/>
          <c:showPercent val="0"/>
          <c:showBubbleSize val="0"/>
        </c:dLbls>
        <c:marker val="1"/>
        <c:smooth val="0"/>
        <c:axId val="27825280"/>
        <c:axId val="27827200"/>
      </c:lineChart>
      <c:catAx>
        <c:axId val="27825280"/>
        <c:scaling>
          <c:orientation val="minMax"/>
        </c:scaling>
        <c:delete val="0"/>
        <c:axPos val="b"/>
        <c:minorGridlines/>
        <c:title>
          <c:tx>
            <c:rich>
              <a:bodyPr/>
              <a:lstStyle/>
              <a:p>
                <a:pPr>
                  <a:defRPr b="0">
                    <a:latin typeface="Times New Roman" panose="02020603050405020304" pitchFamily="18" charset="0"/>
                    <a:cs typeface="Times New Roman" panose="02020603050405020304" pitchFamily="18" charset="0"/>
                  </a:defRPr>
                </a:pPr>
                <a:r>
                  <a:rPr lang="en-US" b="0">
                    <a:latin typeface="Times New Roman" panose="02020603050405020304" pitchFamily="18" charset="0"/>
                    <a:cs typeface="Times New Roman" panose="02020603050405020304" pitchFamily="18" charset="0"/>
                  </a:rPr>
                  <a:t>Gads</a:t>
                </a:r>
              </a:p>
            </c:rich>
          </c:tx>
          <c:layout>
            <c:manualLayout>
              <c:xMode val="edge"/>
              <c:yMode val="edge"/>
              <c:x val="0.46597016124027613"/>
              <c:y val="0.71022917642879235"/>
            </c:manualLayout>
          </c:layout>
          <c:overlay val="0"/>
        </c:title>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lv-LV"/>
          </a:p>
        </c:txPr>
        <c:crossAx val="27827200"/>
        <c:crosses val="autoZero"/>
        <c:auto val="1"/>
        <c:lblAlgn val="ctr"/>
        <c:lblOffset val="100"/>
        <c:noMultiLvlLbl val="0"/>
      </c:catAx>
      <c:valAx>
        <c:axId val="27827200"/>
        <c:scaling>
          <c:orientation val="minMax"/>
        </c:scaling>
        <c:delete val="0"/>
        <c:axPos val="l"/>
        <c:majorGridlines/>
        <c:title>
          <c:tx>
            <c:rich>
              <a:bodyPr rot="-5400000" vert="horz"/>
              <a:lstStyle/>
              <a:p>
                <a:pPr>
                  <a:defRPr b="0">
                    <a:latin typeface="Times New Roman" panose="02020603050405020304" pitchFamily="18" charset="0"/>
                    <a:cs typeface="Times New Roman" panose="02020603050405020304" pitchFamily="18" charset="0"/>
                  </a:defRPr>
                </a:pPr>
                <a:r>
                  <a:rPr lang="en-US" b="0">
                    <a:latin typeface="Times New Roman" panose="02020603050405020304" pitchFamily="18" charset="0"/>
                    <a:cs typeface="Times New Roman" panose="02020603050405020304" pitchFamily="18" charset="0"/>
                  </a:rPr>
                  <a:t>Normatīvo aktu skaits</a:t>
                </a:r>
              </a:p>
            </c:rich>
          </c:tx>
          <c:layout/>
          <c:overlay val="0"/>
        </c:title>
        <c:numFmt formatCode="General" sourceLinked="1"/>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lv-LV"/>
          </a:p>
        </c:txPr>
        <c:crossAx val="27825280"/>
        <c:crosses val="autoZero"/>
        <c:crossBetween val="between"/>
      </c:valAx>
    </c:plotArea>
    <c:legend>
      <c:legendPos val="r"/>
      <c:layout>
        <c:manualLayout>
          <c:xMode val="edge"/>
          <c:yMode val="edge"/>
          <c:x val="0.13652074061394498"/>
          <c:y val="0.78197511896378802"/>
          <c:w val="0.77264583206168991"/>
          <c:h val="0.17182719429616222"/>
        </c:manualLayout>
      </c:layout>
      <c:overlay val="0"/>
      <c:txPr>
        <a:bodyPr/>
        <a:lstStyle/>
        <a:p>
          <a:pPr>
            <a:defRPr>
              <a:latin typeface="Times New Roman" panose="02020603050405020304" pitchFamily="18" charset="0"/>
              <a:cs typeface="Times New Roman" panose="02020603050405020304" pitchFamily="18" charset="0"/>
            </a:defRPr>
          </a:pPr>
          <a:endParaRPr lang="lv-LV"/>
        </a:p>
      </c:txPr>
    </c:legend>
    <c:plotVisOnly val="1"/>
    <c:dispBlanksAs val="zero"/>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8.3926414318692091E-2"/>
          <c:y val="4.8250846088828209E-2"/>
          <c:w val="0.86115438130474653"/>
          <c:h val="0.65904529605317008"/>
        </c:manualLayout>
      </c:layout>
      <c:bar3DChart>
        <c:barDir val="col"/>
        <c:grouping val="stacked"/>
        <c:varyColors val="0"/>
        <c:ser>
          <c:idx val="0"/>
          <c:order val="0"/>
          <c:tx>
            <c:strRef>
              <c:f>Lapa1!$B$4</c:f>
              <c:strCache>
                <c:ptCount val="1"/>
                <c:pt idx="0">
                  <c:v>Jauni likumi</c:v>
                </c:pt>
              </c:strCache>
            </c:strRef>
          </c:tx>
          <c:spPr>
            <a:solidFill>
              <a:srgbClr val="94C800"/>
            </a:solidFill>
          </c:spPr>
          <c:invertIfNegative val="0"/>
          <c:dLbls>
            <c:txPr>
              <a:bodyPr anchor="t" anchorCtr="0"/>
              <a:lstStyle/>
              <a:p>
                <a:pPr>
                  <a:defRPr>
                    <a:latin typeface="Times New Roman" panose="02020603050405020304" pitchFamily="18" charset="0"/>
                    <a:cs typeface="Times New Roman" panose="02020603050405020304" pitchFamily="18" charset="0"/>
                  </a:defRPr>
                </a:pPr>
                <a:endParaRPr lang="lv-LV"/>
              </a:p>
            </c:txPr>
            <c:showLegendKey val="0"/>
            <c:showVal val="1"/>
            <c:showCatName val="0"/>
            <c:showSerName val="0"/>
            <c:showPercent val="0"/>
            <c:showBubbleSize val="0"/>
            <c:showLeaderLines val="0"/>
          </c:dLbls>
          <c:cat>
            <c:strRef>
              <c:f>Lapa1!$A$5:$A$23</c:f>
              <c:strCache>
                <c:ptCount val="19"/>
                <c:pt idx="0">
                  <c:v>1995. / 198</c:v>
                </c:pt>
                <c:pt idx="1">
                  <c:v>1996. / 211</c:v>
                </c:pt>
                <c:pt idx="2">
                  <c:v>1997. / 290</c:v>
                </c:pt>
                <c:pt idx="3">
                  <c:v>1998. / 260</c:v>
                </c:pt>
                <c:pt idx="4">
                  <c:v>1999. / 255</c:v>
                </c:pt>
                <c:pt idx="5">
                  <c:v>2000. / 218</c:v>
                </c:pt>
                <c:pt idx="6">
                  <c:v>2001. / 219</c:v>
                </c:pt>
                <c:pt idx="7">
                  <c:v>2002. / 267</c:v>
                </c:pt>
                <c:pt idx="8">
                  <c:v>2003. / 315</c:v>
                </c:pt>
                <c:pt idx="9">
                  <c:v>2004. / 340</c:v>
                </c:pt>
                <c:pt idx="10">
                  <c:v>2005. / 322</c:v>
                </c:pt>
                <c:pt idx="11">
                  <c:v>2006. / 285</c:v>
                </c:pt>
                <c:pt idx="12">
                  <c:v>2007. / 298</c:v>
                </c:pt>
                <c:pt idx="13">
                  <c:v>2008. / 332</c:v>
                </c:pt>
                <c:pt idx="14">
                  <c:v>2009. / 476</c:v>
                </c:pt>
                <c:pt idx="15">
                  <c:v>2010. / 414</c:v>
                </c:pt>
                <c:pt idx="16">
                  <c:v>2011. / 255</c:v>
                </c:pt>
                <c:pt idx="17">
                  <c:v>2012. / 218</c:v>
                </c:pt>
                <c:pt idx="18">
                  <c:v>2013. / 396</c:v>
                </c:pt>
              </c:strCache>
            </c:strRef>
          </c:cat>
          <c:val>
            <c:numRef>
              <c:f>Lapa1!$B$5:$B$23</c:f>
              <c:numCache>
                <c:formatCode>General</c:formatCode>
                <c:ptCount val="19"/>
                <c:pt idx="0">
                  <c:v>102</c:v>
                </c:pt>
                <c:pt idx="1">
                  <c:v>92</c:v>
                </c:pt>
                <c:pt idx="2">
                  <c:v>112</c:v>
                </c:pt>
                <c:pt idx="3">
                  <c:v>108</c:v>
                </c:pt>
                <c:pt idx="4">
                  <c:v>110</c:v>
                </c:pt>
                <c:pt idx="5">
                  <c:v>83</c:v>
                </c:pt>
                <c:pt idx="6">
                  <c:v>82</c:v>
                </c:pt>
                <c:pt idx="7">
                  <c:v>97</c:v>
                </c:pt>
                <c:pt idx="8">
                  <c:v>86</c:v>
                </c:pt>
                <c:pt idx="9">
                  <c:v>105</c:v>
                </c:pt>
                <c:pt idx="10">
                  <c:v>93</c:v>
                </c:pt>
                <c:pt idx="11">
                  <c:v>90</c:v>
                </c:pt>
                <c:pt idx="12">
                  <c:v>69</c:v>
                </c:pt>
                <c:pt idx="13">
                  <c:v>60</c:v>
                </c:pt>
                <c:pt idx="14">
                  <c:v>53</c:v>
                </c:pt>
                <c:pt idx="15">
                  <c:v>57</c:v>
                </c:pt>
                <c:pt idx="16">
                  <c:v>35</c:v>
                </c:pt>
                <c:pt idx="17">
                  <c:v>39</c:v>
                </c:pt>
                <c:pt idx="18">
                  <c:v>37</c:v>
                </c:pt>
              </c:numCache>
            </c:numRef>
          </c:val>
        </c:ser>
        <c:ser>
          <c:idx val="1"/>
          <c:order val="1"/>
          <c:tx>
            <c:strRef>
              <c:f>Lapa1!$C$4</c:f>
              <c:strCache>
                <c:ptCount val="1"/>
                <c:pt idx="0">
                  <c:v>Grozījumi likumos</c:v>
                </c:pt>
              </c:strCache>
            </c:strRef>
          </c:tx>
          <c:spPr>
            <a:pattFill prst="dkDnDiag">
              <a:fgClr>
                <a:srgbClr val="BA8CDC"/>
              </a:fgClr>
              <a:bgClr>
                <a:schemeClr val="bg1"/>
              </a:bgClr>
            </a:pattFill>
          </c:spPr>
          <c:invertIfNegative val="0"/>
          <c:dLbls>
            <c:txPr>
              <a:bodyPr/>
              <a:lstStyle/>
              <a:p>
                <a:pPr>
                  <a:defRPr>
                    <a:latin typeface="Times New Roman" panose="02020603050405020304" pitchFamily="18" charset="0"/>
                    <a:cs typeface="Times New Roman" panose="02020603050405020304" pitchFamily="18" charset="0"/>
                  </a:defRPr>
                </a:pPr>
                <a:endParaRPr lang="lv-LV"/>
              </a:p>
            </c:txPr>
            <c:showLegendKey val="0"/>
            <c:showVal val="1"/>
            <c:showCatName val="0"/>
            <c:showSerName val="0"/>
            <c:showPercent val="0"/>
            <c:showBubbleSize val="0"/>
            <c:showLeaderLines val="0"/>
          </c:dLbls>
          <c:cat>
            <c:strRef>
              <c:f>Lapa1!$A$5:$A$23</c:f>
              <c:strCache>
                <c:ptCount val="19"/>
                <c:pt idx="0">
                  <c:v>1995. / 198</c:v>
                </c:pt>
                <c:pt idx="1">
                  <c:v>1996. / 211</c:v>
                </c:pt>
                <c:pt idx="2">
                  <c:v>1997. / 290</c:v>
                </c:pt>
                <c:pt idx="3">
                  <c:v>1998. / 260</c:v>
                </c:pt>
                <c:pt idx="4">
                  <c:v>1999. / 255</c:v>
                </c:pt>
                <c:pt idx="5">
                  <c:v>2000. / 218</c:v>
                </c:pt>
                <c:pt idx="6">
                  <c:v>2001. / 219</c:v>
                </c:pt>
                <c:pt idx="7">
                  <c:v>2002. / 267</c:v>
                </c:pt>
                <c:pt idx="8">
                  <c:v>2003. / 315</c:v>
                </c:pt>
                <c:pt idx="9">
                  <c:v>2004. / 340</c:v>
                </c:pt>
                <c:pt idx="10">
                  <c:v>2005. / 322</c:v>
                </c:pt>
                <c:pt idx="11">
                  <c:v>2006. / 285</c:v>
                </c:pt>
                <c:pt idx="12">
                  <c:v>2007. / 298</c:v>
                </c:pt>
                <c:pt idx="13">
                  <c:v>2008. / 332</c:v>
                </c:pt>
                <c:pt idx="14">
                  <c:v>2009. / 476</c:v>
                </c:pt>
                <c:pt idx="15">
                  <c:v>2010. / 414</c:v>
                </c:pt>
                <c:pt idx="16">
                  <c:v>2011. / 255</c:v>
                </c:pt>
                <c:pt idx="17">
                  <c:v>2012. / 218</c:v>
                </c:pt>
                <c:pt idx="18">
                  <c:v>2013. / 396</c:v>
                </c:pt>
              </c:strCache>
            </c:strRef>
          </c:cat>
          <c:val>
            <c:numRef>
              <c:f>Lapa1!$C$5:$C$23</c:f>
              <c:numCache>
                <c:formatCode>General</c:formatCode>
                <c:ptCount val="19"/>
                <c:pt idx="0">
                  <c:v>96</c:v>
                </c:pt>
                <c:pt idx="1">
                  <c:v>119</c:v>
                </c:pt>
                <c:pt idx="2">
                  <c:v>178</c:v>
                </c:pt>
                <c:pt idx="3">
                  <c:v>152</c:v>
                </c:pt>
                <c:pt idx="4">
                  <c:v>145</c:v>
                </c:pt>
                <c:pt idx="5">
                  <c:v>135</c:v>
                </c:pt>
                <c:pt idx="6">
                  <c:v>137</c:v>
                </c:pt>
                <c:pt idx="7">
                  <c:v>170</c:v>
                </c:pt>
                <c:pt idx="8">
                  <c:v>229</c:v>
                </c:pt>
                <c:pt idx="9">
                  <c:v>235</c:v>
                </c:pt>
                <c:pt idx="10">
                  <c:v>229</c:v>
                </c:pt>
                <c:pt idx="11">
                  <c:v>195</c:v>
                </c:pt>
                <c:pt idx="12">
                  <c:v>229</c:v>
                </c:pt>
                <c:pt idx="13">
                  <c:v>272</c:v>
                </c:pt>
                <c:pt idx="14">
                  <c:v>423</c:v>
                </c:pt>
                <c:pt idx="15">
                  <c:v>357</c:v>
                </c:pt>
                <c:pt idx="16">
                  <c:v>220</c:v>
                </c:pt>
                <c:pt idx="17">
                  <c:v>177</c:v>
                </c:pt>
                <c:pt idx="18">
                  <c:v>359</c:v>
                </c:pt>
              </c:numCache>
            </c:numRef>
          </c:val>
        </c:ser>
        <c:dLbls>
          <c:showLegendKey val="0"/>
          <c:showVal val="1"/>
          <c:showCatName val="0"/>
          <c:showSerName val="0"/>
          <c:showPercent val="0"/>
          <c:showBubbleSize val="0"/>
        </c:dLbls>
        <c:gapWidth val="150"/>
        <c:shape val="box"/>
        <c:axId val="27846144"/>
        <c:axId val="27848064"/>
        <c:axId val="0"/>
      </c:bar3DChart>
      <c:catAx>
        <c:axId val="27846144"/>
        <c:scaling>
          <c:orientation val="minMax"/>
        </c:scaling>
        <c:delete val="0"/>
        <c:axPos val="b"/>
        <c:minorGridlines/>
        <c:title>
          <c:tx>
            <c:rich>
              <a:bodyPr/>
              <a:lstStyle/>
              <a:p>
                <a:pPr>
                  <a:defRPr b="0">
                    <a:latin typeface="Times New Roman" panose="02020603050405020304" pitchFamily="18" charset="0"/>
                    <a:cs typeface="Times New Roman" panose="02020603050405020304" pitchFamily="18" charset="0"/>
                  </a:defRPr>
                </a:pPr>
                <a:r>
                  <a:rPr lang="en-US" b="0">
                    <a:latin typeface="Times New Roman" panose="02020603050405020304" pitchFamily="18" charset="0"/>
                    <a:cs typeface="Times New Roman" panose="02020603050405020304" pitchFamily="18" charset="0"/>
                  </a:rPr>
                  <a:t>Gads</a:t>
                </a:r>
              </a:p>
            </c:rich>
          </c:tx>
          <c:layout/>
          <c:overlay val="0"/>
        </c:title>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lv-LV"/>
          </a:p>
        </c:txPr>
        <c:crossAx val="27848064"/>
        <c:crosses val="autoZero"/>
        <c:auto val="1"/>
        <c:lblAlgn val="ctr"/>
        <c:lblOffset val="100"/>
        <c:noMultiLvlLbl val="0"/>
      </c:catAx>
      <c:valAx>
        <c:axId val="27848064"/>
        <c:scaling>
          <c:orientation val="minMax"/>
        </c:scaling>
        <c:delete val="0"/>
        <c:axPos val="l"/>
        <c:majorGridlines/>
        <c:title>
          <c:tx>
            <c:rich>
              <a:bodyPr rot="-5400000" vert="horz"/>
              <a:lstStyle/>
              <a:p>
                <a:pPr>
                  <a:defRPr b="0">
                    <a:latin typeface="Times New Roman" panose="02020603050405020304" pitchFamily="18" charset="0"/>
                    <a:cs typeface="Times New Roman" panose="02020603050405020304" pitchFamily="18" charset="0"/>
                  </a:defRPr>
                </a:pPr>
                <a:r>
                  <a:rPr lang="en-US" b="0">
                    <a:latin typeface="Times New Roman" panose="02020603050405020304" pitchFamily="18" charset="0"/>
                    <a:cs typeface="Times New Roman" panose="02020603050405020304" pitchFamily="18" charset="0"/>
                  </a:rPr>
                  <a:t>Normatīvo aktu skaits</a:t>
                </a:r>
              </a:p>
            </c:rich>
          </c:tx>
          <c:layout>
            <c:manualLayout>
              <c:xMode val="edge"/>
              <c:yMode val="edge"/>
              <c:x val="1.0293931632039972E-2"/>
              <c:y val="0.26172047872006432"/>
            </c:manualLayout>
          </c:layout>
          <c:overlay val="0"/>
        </c:title>
        <c:numFmt formatCode="General" sourceLinked="1"/>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lv-LV"/>
          </a:p>
        </c:txPr>
        <c:crossAx val="27846144"/>
        <c:crosses val="autoZero"/>
        <c:crossBetween val="between"/>
      </c:valAx>
    </c:plotArea>
    <c:legend>
      <c:legendPos val="r"/>
      <c:layout>
        <c:manualLayout>
          <c:xMode val="edge"/>
          <c:yMode val="edge"/>
          <c:x val="0.32290321522309712"/>
          <c:y val="0.89947451994696104"/>
          <c:w val="0.36281697563395127"/>
          <c:h val="9.8995340893393111E-2"/>
        </c:manualLayout>
      </c:layout>
      <c:overlay val="0"/>
      <c:txPr>
        <a:bodyPr/>
        <a:lstStyle/>
        <a:p>
          <a:pPr>
            <a:defRPr>
              <a:latin typeface="Times New Roman" panose="02020603050405020304" pitchFamily="18" charset="0"/>
              <a:cs typeface="Times New Roman" panose="02020603050405020304" pitchFamily="18" charset="0"/>
            </a:defRPr>
          </a:pPr>
          <a:endParaRPr lang="lv-LV"/>
        </a:p>
      </c:txPr>
    </c:legend>
    <c:plotVisOnly val="1"/>
    <c:dispBlanksAs val="gap"/>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9.5366741947954178E-2"/>
          <c:y val="5.1400554097404488E-2"/>
          <c:w val="0.8752896294939877"/>
          <c:h val="0.59399898009455732"/>
        </c:manualLayout>
      </c:layout>
      <c:bar3DChart>
        <c:barDir val="col"/>
        <c:grouping val="stacked"/>
        <c:varyColors val="0"/>
        <c:ser>
          <c:idx val="0"/>
          <c:order val="0"/>
          <c:tx>
            <c:strRef>
              <c:f>Lapa1!$B$49</c:f>
              <c:strCache>
                <c:ptCount val="1"/>
                <c:pt idx="0">
                  <c:v>Jauni Ministru kabineta noteikumi</c:v>
                </c:pt>
              </c:strCache>
            </c:strRef>
          </c:tx>
          <c:spPr>
            <a:solidFill>
              <a:srgbClr val="94C800"/>
            </a:solidFill>
          </c:spPr>
          <c:invertIfNegative val="0"/>
          <c:dLbls>
            <c:showLegendKey val="0"/>
            <c:showVal val="1"/>
            <c:showCatName val="0"/>
            <c:showSerName val="0"/>
            <c:showPercent val="0"/>
            <c:showBubbleSize val="0"/>
            <c:showLeaderLines val="0"/>
          </c:dLbls>
          <c:cat>
            <c:strRef>
              <c:f>Lapa1!$A$50:$A$68</c:f>
              <c:strCache>
                <c:ptCount val="19"/>
                <c:pt idx="0">
                  <c:v>1995. / 388</c:v>
                </c:pt>
                <c:pt idx="1">
                  <c:v>1996. / 486</c:v>
                </c:pt>
                <c:pt idx="2">
                  <c:v>1997. / 467</c:v>
                </c:pt>
                <c:pt idx="3">
                  <c:v>1998. / 513</c:v>
                </c:pt>
                <c:pt idx="4">
                  <c:v>1999. / 460</c:v>
                </c:pt>
                <c:pt idx="5">
                  <c:v>2000. / 466</c:v>
                </c:pt>
                <c:pt idx="6">
                  <c:v>2001. / 575</c:v>
                </c:pt>
                <c:pt idx="7">
                  <c:v>2002. / 629</c:v>
                </c:pt>
                <c:pt idx="8">
                  <c:v>2003. / 763</c:v>
                </c:pt>
                <c:pt idx="9">
                  <c:v>2004. / 1076</c:v>
                </c:pt>
                <c:pt idx="10">
                  <c:v>2005. / 1045</c:v>
                </c:pt>
                <c:pt idx="11">
                  <c:v>2006. / 1075</c:v>
                </c:pt>
                <c:pt idx="12">
                  <c:v>2007. / 934</c:v>
                </c:pt>
                <c:pt idx="13">
                  <c:v>2008. / 1113</c:v>
                </c:pt>
                <c:pt idx="14">
                  <c:v>2009. / 1658</c:v>
                </c:pt>
                <c:pt idx="15">
                  <c:v>2010. / 1237</c:v>
                </c:pt>
                <c:pt idx="16">
                  <c:v>2011. / 1037</c:v>
                </c:pt>
                <c:pt idx="17">
                  <c:v>2012. / 947</c:v>
                </c:pt>
                <c:pt idx="18">
                  <c:v>2013. / 1460</c:v>
                </c:pt>
              </c:strCache>
            </c:strRef>
          </c:cat>
          <c:val>
            <c:numRef>
              <c:f>Lapa1!$B$50:$B$68</c:f>
              <c:numCache>
                <c:formatCode>General</c:formatCode>
                <c:ptCount val="19"/>
                <c:pt idx="0">
                  <c:v>280</c:v>
                </c:pt>
                <c:pt idx="1">
                  <c:v>232</c:v>
                </c:pt>
                <c:pt idx="2">
                  <c:v>277</c:v>
                </c:pt>
                <c:pt idx="3">
                  <c:v>324</c:v>
                </c:pt>
                <c:pt idx="4">
                  <c:v>274</c:v>
                </c:pt>
                <c:pt idx="5">
                  <c:v>270</c:v>
                </c:pt>
                <c:pt idx="6">
                  <c:v>358</c:v>
                </c:pt>
                <c:pt idx="7">
                  <c:v>397</c:v>
                </c:pt>
                <c:pt idx="8">
                  <c:v>500</c:v>
                </c:pt>
                <c:pt idx="9">
                  <c:v>644</c:v>
                </c:pt>
                <c:pt idx="10">
                  <c:v>598</c:v>
                </c:pt>
                <c:pt idx="11">
                  <c:v>675</c:v>
                </c:pt>
                <c:pt idx="12">
                  <c:v>517</c:v>
                </c:pt>
                <c:pt idx="13">
                  <c:v>546</c:v>
                </c:pt>
                <c:pt idx="14">
                  <c:v>613</c:v>
                </c:pt>
                <c:pt idx="15">
                  <c:v>549</c:v>
                </c:pt>
                <c:pt idx="16">
                  <c:v>404</c:v>
                </c:pt>
                <c:pt idx="17">
                  <c:v>311</c:v>
                </c:pt>
                <c:pt idx="18">
                  <c:v>357</c:v>
                </c:pt>
              </c:numCache>
            </c:numRef>
          </c:val>
        </c:ser>
        <c:ser>
          <c:idx val="1"/>
          <c:order val="1"/>
          <c:tx>
            <c:strRef>
              <c:f>Lapa1!$C$49</c:f>
              <c:strCache>
                <c:ptCount val="1"/>
                <c:pt idx="0">
                  <c:v>Grozījumi Ministru kabineta noteikumos</c:v>
                </c:pt>
              </c:strCache>
            </c:strRef>
          </c:tx>
          <c:spPr>
            <a:pattFill prst="dkDnDiag">
              <a:fgClr>
                <a:srgbClr val="BA8CDC"/>
              </a:fgClr>
              <a:bgClr>
                <a:schemeClr val="bg1"/>
              </a:bgClr>
            </a:pattFill>
          </c:spPr>
          <c:invertIfNegative val="0"/>
          <c:dLbls>
            <c:showLegendKey val="0"/>
            <c:showVal val="1"/>
            <c:showCatName val="0"/>
            <c:showSerName val="0"/>
            <c:showPercent val="0"/>
            <c:showBubbleSize val="0"/>
            <c:showLeaderLines val="0"/>
          </c:dLbls>
          <c:cat>
            <c:strRef>
              <c:f>Lapa1!$A$50:$A$68</c:f>
              <c:strCache>
                <c:ptCount val="19"/>
                <c:pt idx="0">
                  <c:v>1995. / 388</c:v>
                </c:pt>
                <c:pt idx="1">
                  <c:v>1996. / 486</c:v>
                </c:pt>
                <c:pt idx="2">
                  <c:v>1997. / 467</c:v>
                </c:pt>
                <c:pt idx="3">
                  <c:v>1998. / 513</c:v>
                </c:pt>
                <c:pt idx="4">
                  <c:v>1999. / 460</c:v>
                </c:pt>
                <c:pt idx="5">
                  <c:v>2000. / 466</c:v>
                </c:pt>
                <c:pt idx="6">
                  <c:v>2001. / 575</c:v>
                </c:pt>
                <c:pt idx="7">
                  <c:v>2002. / 629</c:v>
                </c:pt>
                <c:pt idx="8">
                  <c:v>2003. / 763</c:v>
                </c:pt>
                <c:pt idx="9">
                  <c:v>2004. / 1076</c:v>
                </c:pt>
                <c:pt idx="10">
                  <c:v>2005. / 1045</c:v>
                </c:pt>
                <c:pt idx="11">
                  <c:v>2006. / 1075</c:v>
                </c:pt>
                <c:pt idx="12">
                  <c:v>2007. / 934</c:v>
                </c:pt>
                <c:pt idx="13">
                  <c:v>2008. / 1113</c:v>
                </c:pt>
                <c:pt idx="14">
                  <c:v>2009. / 1658</c:v>
                </c:pt>
                <c:pt idx="15">
                  <c:v>2010. / 1237</c:v>
                </c:pt>
                <c:pt idx="16">
                  <c:v>2011. / 1037</c:v>
                </c:pt>
                <c:pt idx="17">
                  <c:v>2012. / 947</c:v>
                </c:pt>
                <c:pt idx="18">
                  <c:v>2013. / 1460</c:v>
                </c:pt>
              </c:strCache>
            </c:strRef>
          </c:cat>
          <c:val>
            <c:numRef>
              <c:f>Lapa1!$C$50:$C$68</c:f>
              <c:numCache>
                <c:formatCode>General</c:formatCode>
                <c:ptCount val="19"/>
                <c:pt idx="0">
                  <c:v>108</c:v>
                </c:pt>
                <c:pt idx="1">
                  <c:v>254</c:v>
                </c:pt>
                <c:pt idx="2">
                  <c:v>190</c:v>
                </c:pt>
                <c:pt idx="3">
                  <c:v>189</c:v>
                </c:pt>
                <c:pt idx="4">
                  <c:v>186</c:v>
                </c:pt>
                <c:pt idx="5">
                  <c:v>196</c:v>
                </c:pt>
                <c:pt idx="6">
                  <c:v>217</c:v>
                </c:pt>
                <c:pt idx="7">
                  <c:v>232</c:v>
                </c:pt>
                <c:pt idx="8">
                  <c:v>263</c:v>
                </c:pt>
                <c:pt idx="9">
                  <c:v>432</c:v>
                </c:pt>
                <c:pt idx="10">
                  <c:v>447</c:v>
                </c:pt>
                <c:pt idx="11">
                  <c:v>400</c:v>
                </c:pt>
                <c:pt idx="12">
                  <c:v>417</c:v>
                </c:pt>
                <c:pt idx="13">
                  <c:v>567</c:v>
                </c:pt>
                <c:pt idx="14">
                  <c:v>1045</c:v>
                </c:pt>
                <c:pt idx="15">
                  <c:v>688</c:v>
                </c:pt>
                <c:pt idx="16">
                  <c:v>633</c:v>
                </c:pt>
                <c:pt idx="17">
                  <c:v>636</c:v>
                </c:pt>
                <c:pt idx="18">
                  <c:v>1103</c:v>
                </c:pt>
              </c:numCache>
            </c:numRef>
          </c:val>
        </c:ser>
        <c:dLbls>
          <c:showLegendKey val="0"/>
          <c:showVal val="0"/>
          <c:showCatName val="0"/>
          <c:showSerName val="0"/>
          <c:showPercent val="0"/>
          <c:showBubbleSize val="0"/>
        </c:dLbls>
        <c:gapWidth val="150"/>
        <c:shape val="box"/>
        <c:axId val="32269824"/>
        <c:axId val="32271744"/>
        <c:axId val="0"/>
      </c:bar3DChart>
      <c:catAx>
        <c:axId val="32269824"/>
        <c:scaling>
          <c:orientation val="minMax"/>
        </c:scaling>
        <c:delete val="0"/>
        <c:axPos val="b"/>
        <c:minorGridlines/>
        <c:title>
          <c:tx>
            <c:rich>
              <a:bodyPr/>
              <a:lstStyle/>
              <a:p>
                <a:pPr>
                  <a:defRPr b="0"/>
                </a:pPr>
                <a:r>
                  <a:rPr lang="en-US" b="0"/>
                  <a:t>Gads</a:t>
                </a:r>
              </a:p>
            </c:rich>
          </c:tx>
          <c:layout>
            <c:manualLayout>
              <c:xMode val="edge"/>
              <c:yMode val="edge"/>
              <c:x val="0.46874641158136482"/>
              <c:y val="0.82451662532304204"/>
            </c:manualLayout>
          </c:layout>
          <c:overlay val="0"/>
        </c:title>
        <c:majorTickMark val="out"/>
        <c:minorTickMark val="none"/>
        <c:tickLblPos val="nextTo"/>
        <c:txPr>
          <a:bodyPr rot="-2700000" vert="horz"/>
          <a:lstStyle/>
          <a:p>
            <a:pPr>
              <a:defRPr/>
            </a:pPr>
            <a:endParaRPr lang="lv-LV"/>
          </a:p>
        </c:txPr>
        <c:crossAx val="32271744"/>
        <c:crosses val="autoZero"/>
        <c:auto val="1"/>
        <c:lblAlgn val="ctr"/>
        <c:lblOffset val="100"/>
        <c:noMultiLvlLbl val="0"/>
      </c:catAx>
      <c:valAx>
        <c:axId val="32271744"/>
        <c:scaling>
          <c:orientation val="minMax"/>
        </c:scaling>
        <c:delete val="0"/>
        <c:axPos val="l"/>
        <c:majorGridlines/>
        <c:title>
          <c:tx>
            <c:rich>
              <a:bodyPr rot="-5400000" vert="horz"/>
              <a:lstStyle/>
              <a:p>
                <a:pPr>
                  <a:defRPr b="0"/>
                </a:pPr>
                <a:r>
                  <a:rPr lang="en-US" b="0"/>
                  <a:t>Normatīvo aktu skaits</a:t>
                </a:r>
              </a:p>
            </c:rich>
          </c:tx>
          <c:layout/>
          <c:overlay val="0"/>
        </c:title>
        <c:numFmt formatCode="General" sourceLinked="1"/>
        <c:majorTickMark val="out"/>
        <c:minorTickMark val="none"/>
        <c:tickLblPos val="nextTo"/>
        <c:crossAx val="32269824"/>
        <c:crosses val="autoZero"/>
        <c:crossBetween val="between"/>
      </c:valAx>
    </c:plotArea>
    <c:legend>
      <c:legendPos val="r"/>
      <c:layout>
        <c:manualLayout>
          <c:xMode val="edge"/>
          <c:yMode val="edge"/>
          <c:x val="9.3275474354768156E-2"/>
          <c:y val="0.8246609678729786"/>
          <c:w val="0.77141892907917764"/>
          <c:h val="0.16743438320209975"/>
        </c:manualLayout>
      </c:layout>
      <c:overlay val="0"/>
    </c:legend>
    <c:plotVisOnly val="1"/>
    <c:dispBlanksAs val="gap"/>
    <c:showDLblsOverMax val="0"/>
  </c:chart>
  <c:spPr>
    <a:ln>
      <a:noFill/>
    </a:ln>
  </c:spPr>
  <c:txPr>
    <a:bodyPr/>
    <a:lstStyle/>
    <a:p>
      <a:pPr>
        <a:defRPr sz="1000">
          <a:latin typeface="Times New Roman" panose="02020603050405020304" pitchFamily="18" charset="0"/>
          <a:cs typeface="Times New Roman" panose="02020603050405020304" pitchFamily="18" charset="0"/>
        </a:defRPr>
      </a:pPr>
      <a:endParaRPr lang="lv-LV"/>
    </a:p>
  </c:txPr>
  <c:externalData r:id="rId1">
    <c:autoUpdate val="0"/>
  </c:externalData>
</c:chartSpace>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9EA3A3-35E5-4EEB-B628-5D954E5E4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15</Pages>
  <Words>27691</Words>
  <Characters>15785</Characters>
  <Application>Microsoft Office Word</Application>
  <DocSecurity>0</DocSecurity>
  <Lines>131</Lines>
  <Paragraphs>86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Informatīvais ziņojums "Priekšlikumi ārējo normatīvo aktu grozījumu skaita un apjoma samazināšanai"</vt:lpstr>
      <vt:lpstr>Informatīvais ziņojums "Priekšlikumi ārējo normatīvo aktu grozījumu skaita un apjoma samazināšanai"</vt:lpstr>
    </vt:vector>
  </TitlesOfParts>
  <Company>Tieslietu Sektors</Company>
  <LinksUpToDate>false</LinksUpToDate>
  <CharactersWithSpaces>43390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"Priekšlikumi ārējo normatīvo aktu grozījumu skaita un apjoma samazināšanai"</dc:title>
  <dc:subject>Informatīvais ziņojums</dc:subject>
  <dc:creator>Tieslietu ministrija</dc:creator>
  <dc:description>M. Baumane (67036976, Margarita.Baumane@tm.gov.lv)</dc:description>
  <cp:lastModifiedBy>Margarita Baumane</cp:lastModifiedBy>
  <cp:revision>18</cp:revision>
  <cp:lastPrinted>2014-07-28T11:59:00Z</cp:lastPrinted>
  <dcterms:created xsi:type="dcterms:W3CDTF">2014-07-16T10:53:00Z</dcterms:created>
  <dcterms:modified xsi:type="dcterms:W3CDTF">2014-08-06T07:59:00Z</dcterms:modified>
</cp:coreProperties>
</file>