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74" w:rsidRPr="00ED440B" w:rsidRDefault="00A01874" w:rsidP="007E120F">
      <w:pPr>
        <w:spacing w:after="120" w:line="240" w:lineRule="auto"/>
        <w:jc w:val="right"/>
        <w:rPr>
          <w:rFonts w:ascii="Times New Roman" w:hAnsi="Times New Roman" w:cs="Times New Roman"/>
          <w:i/>
          <w:sz w:val="28"/>
          <w:szCs w:val="28"/>
          <w:lang w:val="lv-LV"/>
        </w:rPr>
      </w:pPr>
      <w:r w:rsidRPr="00ED440B">
        <w:rPr>
          <w:rFonts w:ascii="Times New Roman" w:hAnsi="Times New Roman" w:cs="Times New Roman"/>
          <w:i/>
          <w:sz w:val="28"/>
          <w:szCs w:val="28"/>
          <w:lang w:val="lv-LV"/>
        </w:rPr>
        <w:t>Projekts</w:t>
      </w:r>
    </w:p>
    <w:p w:rsidR="00A01874" w:rsidRPr="00ED440B" w:rsidRDefault="00A01874" w:rsidP="007E120F">
      <w:pPr>
        <w:spacing w:after="120" w:line="240" w:lineRule="auto"/>
        <w:jc w:val="center"/>
        <w:rPr>
          <w:rFonts w:ascii="Times New Roman" w:hAnsi="Times New Roman" w:cs="Times New Roman"/>
          <w:b/>
          <w:sz w:val="28"/>
          <w:szCs w:val="28"/>
          <w:lang w:val="lv-LV"/>
        </w:rPr>
      </w:pPr>
    </w:p>
    <w:p w:rsidR="00A01874" w:rsidRPr="00ED440B" w:rsidRDefault="00A01874" w:rsidP="007E120F">
      <w:pPr>
        <w:spacing w:after="120" w:line="240" w:lineRule="auto"/>
        <w:jc w:val="center"/>
        <w:rPr>
          <w:rFonts w:ascii="Times New Roman" w:hAnsi="Times New Roman" w:cs="Times New Roman"/>
          <w:b/>
          <w:sz w:val="28"/>
          <w:szCs w:val="28"/>
          <w:lang w:val="lv-LV"/>
        </w:rPr>
      </w:pPr>
      <w:proofErr w:type="gramStart"/>
      <w:r w:rsidRPr="00ED440B">
        <w:rPr>
          <w:rFonts w:ascii="Times New Roman" w:hAnsi="Times New Roman" w:cs="Times New Roman"/>
          <w:b/>
          <w:sz w:val="28"/>
          <w:szCs w:val="28"/>
          <w:lang w:val="lv-LV"/>
        </w:rPr>
        <w:t>LATVIJAS REPUBLIKAS MINISTRU KABINETA</w:t>
      </w:r>
      <w:proofErr w:type="gramEnd"/>
      <w:r w:rsidRPr="00ED440B">
        <w:rPr>
          <w:rFonts w:ascii="Times New Roman" w:hAnsi="Times New Roman" w:cs="Times New Roman"/>
          <w:b/>
          <w:sz w:val="28"/>
          <w:szCs w:val="28"/>
          <w:lang w:val="lv-LV"/>
        </w:rPr>
        <w:t xml:space="preserve"> </w:t>
      </w:r>
    </w:p>
    <w:p w:rsidR="00A01874" w:rsidRPr="00ED440B" w:rsidRDefault="00A01874" w:rsidP="007E120F">
      <w:pPr>
        <w:spacing w:after="120" w:line="240" w:lineRule="auto"/>
        <w:jc w:val="center"/>
        <w:rPr>
          <w:rFonts w:ascii="Times New Roman" w:hAnsi="Times New Roman" w:cs="Times New Roman"/>
          <w:b/>
          <w:sz w:val="28"/>
          <w:szCs w:val="28"/>
          <w:lang w:val="lv-LV"/>
        </w:rPr>
      </w:pPr>
      <w:r w:rsidRPr="00ED440B">
        <w:rPr>
          <w:rFonts w:ascii="Times New Roman" w:hAnsi="Times New Roman" w:cs="Times New Roman"/>
          <w:b/>
          <w:sz w:val="28"/>
          <w:szCs w:val="28"/>
          <w:lang w:val="lv-LV"/>
        </w:rPr>
        <w:t>SĒDES PROTOKOLLĒMUMS</w:t>
      </w:r>
    </w:p>
    <w:p w:rsidR="00A01874" w:rsidRPr="00ED440B" w:rsidRDefault="00A01874" w:rsidP="007E120F">
      <w:pPr>
        <w:spacing w:after="120" w:line="240" w:lineRule="auto"/>
        <w:jc w:val="center"/>
        <w:rPr>
          <w:rFonts w:ascii="Times New Roman" w:hAnsi="Times New Roman" w:cs="Times New Roman"/>
          <w:b/>
          <w:sz w:val="28"/>
          <w:szCs w:val="28"/>
          <w:lang w:val="lv-LV"/>
        </w:rPr>
      </w:pPr>
      <w:r w:rsidRPr="00ED440B">
        <w:rPr>
          <w:rFonts w:ascii="Times New Roman" w:hAnsi="Times New Roman" w:cs="Times New Roman"/>
          <w:b/>
          <w:sz w:val="28"/>
          <w:szCs w:val="28"/>
          <w:lang w:val="lv-LV"/>
        </w:rPr>
        <w:t>_________________________________________________________</w:t>
      </w:r>
    </w:p>
    <w:p w:rsidR="003B19E4" w:rsidRPr="00ED440B" w:rsidRDefault="003B19E4" w:rsidP="007E120F">
      <w:pPr>
        <w:spacing w:after="120" w:line="240" w:lineRule="auto"/>
        <w:jc w:val="center"/>
        <w:rPr>
          <w:rFonts w:ascii="Times New Roman" w:hAnsi="Times New Roman" w:cs="Times New Roman"/>
          <w:b/>
          <w:sz w:val="28"/>
          <w:szCs w:val="28"/>
          <w:lang w:val="lv-LV"/>
        </w:rPr>
      </w:pPr>
    </w:p>
    <w:p w:rsidR="00A01874" w:rsidRPr="00ED440B" w:rsidRDefault="00A01874" w:rsidP="007E120F">
      <w:pPr>
        <w:tabs>
          <w:tab w:val="center" w:pos="4500"/>
          <w:tab w:val="right" w:pos="9000"/>
        </w:tabs>
        <w:spacing w:after="120" w:line="240" w:lineRule="auto"/>
        <w:jc w:val="both"/>
        <w:rPr>
          <w:rFonts w:ascii="Times New Roman" w:hAnsi="Times New Roman" w:cs="Times New Roman"/>
          <w:sz w:val="28"/>
          <w:szCs w:val="28"/>
          <w:lang w:val="lv-LV"/>
        </w:rPr>
      </w:pPr>
      <w:r w:rsidRPr="00ED440B">
        <w:rPr>
          <w:rFonts w:ascii="Times New Roman" w:hAnsi="Times New Roman" w:cs="Times New Roman"/>
          <w:sz w:val="28"/>
          <w:szCs w:val="28"/>
          <w:lang w:val="lv-LV"/>
        </w:rPr>
        <w:t>Rīgā</w:t>
      </w:r>
      <w:r w:rsidRPr="00ED440B">
        <w:rPr>
          <w:rFonts w:ascii="Times New Roman" w:hAnsi="Times New Roman" w:cs="Times New Roman"/>
          <w:sz w:val="28"/>
          <w:szCs w:val="28"/>
          <w:lang w:val="lv-LV"/>
        </w:rPr>
        <w:tab/>
        <w:t>Nr.</w:t>
      </w:r>
      <w:r w:rsidRPr="00ED440B">
        <w:rPr>
          <w:rFonts w:ascii="Times New Roman" w:hAnsi="Times New Roman" w:cs="Times New Roman"/>
          <w:sz w:val="28"/>
          <w:szCs w:val="28"/>
          <w:lang w:val="lv-LV"/>
        </w:rPr>
        <w:tab/>
        <w:t>20</w:t>
      </w:r>
      <w:r w:rsidR="00ED39FA" w:rsidRPr="00ED440B">
        <w:rPr>
          <w:rFonts w:ascii="Times New Roman" w:hAnsi="Times New Roman" w:cs="Times New Roman"/>
          <w:sz w:val="28"/>
          <w:szCs w:val="28"/>
          <w:lang w:val="lv-LV"/>
        </w:rPr>
        <w:t>14</w:t>
      </w:r>
      <w:r w:rsidRPr="00ED440B">
        <w:rPr>
          <w:rFonts w:ascii="Times New Roman" w:hAnsi="Times New Roman" w:cs="Times New Roman"/>
          <w:sz w:val="28"/>
          <w:szCs w:val="28"/>
          <w:lang w:val="lv-LV"/>
        </w:rPr>
        <w:t>. gada __. _____</w:t>
      </w:r>
    </w:p>
    <w:p w:rsidR="003B19E4" w:rsidRPr="00ED440B" w:rsidRDefault="003B19E4" w:rsidP="007E120F">
      <w:pPr>
        <w:tabs>
          <w:tab w:val="center" w:pos="4500"/>
          <w:tab w:val="right" w:pos="9000"/>
        </w:tabs>
        <w:spacing w:after="120" w:line="240" w:lineRule="auto"/>
        <w:jc w:val="both"/>
        <w:rPr>
          <w:rFonts w:ascii="Times New Roman" w:hAnsi="Times New Roman" w:cs="Times New Roman"/>
          <w:sz w:val="28"/>
          <w:szCs w:val="28"/>
          <w:lang w:val="lv-LV"/>
        </w:rPr>
      </w:pPr>
    </w:p>
    <w:p w:rsidR="00A01874" w:rsidRPr="00ED440B" w:rsidRDefault="00A01874" w:rsidP="007E120F">
      <w:pPr>
        <w:pStyle w:val="Pamatteksts"/>
        <w:spacing w:after="120"/>
        <w:rPr>
          <w:rFonts w:ascii="Times New Roman" w:hAnsi="Times New Roman"/>
          <w:b w:val="0"/>
        </w:rPr>
      </w:pPr>
      <w:r w:rsidRPr="00ED440B">
        <w:rPr>
          <w:rFonts w:ascii="Times New Roman" w:hAnsi="Times New Roman"/>
          <w:b w:val="0"/>
        </w:rPr>
        <w:t>.§</w:t>
      </w:r>
    </w:p>
    <w:p w:rsidR="00F128C5" w:rsidRPr="00ED440B" w:rsidRDefault="00F128C5" w:rsidP="007E120F">
      <w:pPr>
        <w:pStyle w:val="Pamatteksts"/>
        <w:spacing w:after="120"/>
        <w:rPr>
          <w:rFonts w:ascii="Times New Roman" w:hAnsi="Times New Roman"/>
        </w:rPr>
      </w:pPr>
    </w:p>
    <w:p w:rsidR="00A01874" w:rsidRPr="00ED440B" w:rsidRDefault="00A01874" w:rsidP="00E941FC">
      <w:pPr>
        <w:spacing w:after="120" w:line="240" w:lineRule="auto"/>
        <w:ind w:firstLine="720"/>
        <w:jc w:val="center"/>
        <w:rPr>
          <w:rFonts w:ascii="Times New Roman" w:hAnsi="Times New Roman" w:cs="Times New Roman"/>
          <w:b/>
          <w:bCs/>
          <w:sz w:val="28"/>
          <w:szCs w:val="28"/>
          <w:lang w:val="lv-LV"/>
        </w:rPr>
      </w:pPr>
      <w:bookmarkStart w:id="0" w:name="OLE_LINK3"/>
      <w:bookmarkStart w:id="1" w:name="OLE_LINK4"/>
      <w:r w:rsidRPr="00ED440B">
        <w:rPr>
          <w:rFonts w:ascii="Times New Roman" w:hAnsi="Times New Roman" w:cs="Times New Roman"/>
          <w:b/>
          <w:sz w:val="28"/>
          <w:szCs w:val="28"/>
          <w:lang w:val="lv-LV"/>
        </w:rPr>
        <w:t xml:space="preserve">Par </w:t>
      </w:r>
      <w:r w:rsidRPr="00ED440B">
        <w:rPr>
          <w:rFonts w:ascii="Times New Roman" w:hAnsi="Times New Roman" w:cs="Times New Roman"/>
          <w:b/>
          <w:bCs/>
          <w:sz w:val="28"/>
          <w:szCs w:val="28"/>
          <w:lang w:val="lv-LV"/>
        </w:rPr>
        <w:t>informatīvo ziņojumu</w:t>
      </w:r>
    </w:p>
    <w:p w:rsidR="00A01874" w:rsidRPr="00ED440B" w:rsidRDefault="00A01874" w:rsidP="00E941FC">
      <w:pPr>
        <w:spacing w:after="120" w:line="240" w:lineRule="auto"/>
        <w:ind w:firstLine="720"/>
        <w:jc w:val="center"/>
        <w:rPr>
          <w:rFonts w:ascii="Times New Roman" w:hAnsi="Times New Roman" w:cs="Times New Roman"/>
          <w:b/>
          <w:bCs/>
          <w:sz w:val="28"/>
          <w:szCs w:val="28"/>
          <w:lang w:val="lv-LV"/>
        </w:rPr>
      </w:pPr>
      <w:r w:rsidRPr="00ED440B">
        <w:rPr>
          <w:rFonts w:ascii="Times New Roman" w:hAnsi="Times New Roman" w:cs="Times New Roman"/>
          <w:b/>
          <w:bCs/>
          <w:sz w:val="28"/>
          <w:szCs w:val="28"/>
          <w:lang w:val="lv-LV"/>
        </w:rPr>
        <w:t>„</w:t>
      </w:r>
      <w:r w:rsidRPr="00ED440B">
        <w:rPr>
          <w:rFonts w:ascii="Times New Roman" w:hAnsi="Times New Roman" w:cs="Times New Roman"/>
          <w:b/>
          <w:sz w:val="28"/>
          <w:szCs w:val="28"/>
          <w:lang w:val="lv-LV"/>
        </w:rPr>
        <w:t>Priekšlikumi ārējo normatīvo aktu grozījumu skaita un apjoma samazināšanai</w:t>
      </w:r>
      <w:r w:rsidRPr="00ED440B">
        <w:rPr>
          <w:rFonts w:ascii="Times New Roman" w:hAnsi="Times New Roman" w:cs="Times New Roman"/>
          <w:b/>
          <w:bCs/>
          <w:sz w:val="28"/>
          <w:szCs w:val="28"/>
          <w:lang w:val="lv-LV"/>
        </w:rPr>
        <w:t>”</w:t>
      </w:r>
    </w:p>
    <w:bookmarkEnd w:id="0"/>
    <w:bookmarkEnd w:id="1"/>
    <w:p w:rsidR="004F6812" w:rsidRPr="00ED440B" w:rsidRDefault="004F6812" w:rsidP="00E941FC">
      <w:pPr>
        <w:pStyle w:val="Sarakstarindkopa"/>
        <w:tabs>
          <w:tab w:val="left" w:pos="993"/>
        </w:tabs>
        <w:spacing w:after="120" w:line="240" w:lineRule="auto"/>
        <w:jc w:val="both"/>
        <w:rPr>
          <w:rStyle w:val="spelle"/>
          <w:rFonts w:ascii="Times New Roman" w:hAnsi="Times New Roman" w:cs="Times New Roman"/>
          <w:sz w:val="28"/>
          <w:szCs w:val="28"/>
        </w:rPr>
      </w:pPr>
    </w:p>
    <w:p w:rsidR="00A01874" w:rsidRPr="00ED440B" w:rsidRDefault="00F128C5" w:rsidP="00E941FC">
      <w:pPr>
        <w:pStyle w:val="Sarakstarindkopa"/>
        <w:numPr>
          <w:ilvl w:val="0"/>
          <w:numId w:val="6"/>
        </w:numPr>
        <w:tabs>
          <w:tab w:val="left" w:pos="993"/>
        </w:tabs>
        <w:spacing w:after="120" w:line="240" w:lineRule="auto"/>
        <w:ind w:left="0" w:firstLine="709"/>
        <w:contextualSpacing w:val="0"/>
        <w:jc w:val="both"/>
        <w:rPr>
          <w:rStyle w:val="spelle"/>
          <w:rFonts w:ascii="Times New Roman" w:hAnsi="Times New Roman" w:cs="Times New Roman"/>
          <w:sz w:val="28"/>
          <w:szCs w:val="28"/>
        </w:rPr>
      </w:pPr>
      <w:r w:rsidRPr="00ED440B">
        <w:rPr>
          <w:rStyle w:val="spelle"/>
          <w:rFonts w:ascii="Times New Roman" w:hAnsi="Times New Roman" w:cs="Times New Roman"/>
          <w:sz w:val="28"/>
          <w:szCs w:val="28"/>
        </w:rPr>
        <w:t>Pieņemt zināšanai t</w:t>
      </w:r>
      <w:r w:rsidR="00A01874" w:rsidRPr="00ED440B">
        <w:rPr>
          <w:rStyle w:val="spelle"/>
          <w:rFonts w:ascii="Times New Roman" w:hAnsi="Times New Roman" w:cs="Times New Roman"/>
          <w:sz w:val="28"/>
          <w:szCs w:val="28"/>
        </w:rPr>
        <w:t>ieslietu ministr</w:t>
      </w:r>
      <w:r w:rsidR="00CF68AF" w:rsidRPr="00ED440B">
        <w:rPr>
          <w:rStyle w:val="spelle"/>
          <w:rFonts w:ascii="Times New Roman" w:hAnsi="Times New Roman" w:cs="Times New Roman"/>
          <w:sz w:val="28"/>
          <w:szCs w:val="28"/>
        </w:rPr>
        <w:t>es</w:t>
      </w:r>
      <w:r w:rsidR="00A01874" w:rsidRPr="00ED440B">
        <w:rPr>
          <w:rStyle w:val="spelle"/>
          <w:rFonts w:ascii="Times New Roman" w:hAnsi="Times New Roman" w:cs="Times New Roman"/>
          <w:sz w:val="28"/>
          <w:szCs w:val="28"/>
        </w:rPr>
        <w:t xml:space="preserve"> sagatavoto informatīvo ziņojumu.</w:t>
      </w:r>
      <w:r w:rsidR="00B74E0D" w:rsidRPr="00ED440B">
        <w:rPr>
          <w:rStyle w:val="spelle"/>
          <w:rFonts w:ascii="Times New Roman" w:hAnsi="Times New Roman" w:cs="Times New Roman"/>
          <w:sz w:val="28"/>
          <w:szCs w:val="28"/>
        </w:rPr>
        <w:t xml:space="preserve"> </w:t>
      </w:r>
      <w:r w:rsidR="004F6812" w:rsidRPr="00ED440B">
        <w:rPr>
          <w:rStyle w:val="spelle"/>
          <w:rFonts w:ascii="Times New Roman" w:hAnsi="Times New Roman" w:cs="Times New Roman"/>
          <w:sz w:val="28"/>
          <w:szCs w:val="28"/>
        </w:rPr>
        <w:t>Valsts kancelejai nosūtīt informatīvo ziņojumu zināšanai Saeimai un Valsts prezidenta kancelejai.</w:t>
      </w:r>
    </w:p>
    <w:p w:rsidR="00347760" w:rsidRPr="00ED440B" w:rsidRDefault="00357D30" w:rsidP="00E941FC">
      <w:pPr>
        <w:pStyle w:val="Sarakstarindkopa"/>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Valsts kancelejai sadarbībā ar Tieslietu ministriju un Saeimas Juridisko biroju </w:t>
      </w:r>
      <w:r w:rsidR="00B74E0D" w:rsidRPr="00ED440B">
        <w:rPr>
          <w:rFonts w:ascii="Times New Roman" w:hAnsi="Times New Roman" w:cs="Times New Roman"/>
          <w:sz w:val="28"/>
          <w:szCs w:val="28"/>
        </w:rPr>
        <w:t xml:space="preserve">līdz 2014. gada 31. decembrim </w:t>
      </w:r>
      <w:r w:rsidRPr="00ED440B">
        <w:rPr>
          <w:rFonts w:ascii="Times New Roman" w:hAnsi="Times New Roman" w:cs="Times New Roman"/>
          <w:sz w:val="28"/>
          <w:szCs w:val="28"/>
        </w:rPr>
        <w:t>aktualizēt normat</w:t>
      </w:r>
      <w:r w:rsidR="00CF68AF" w:rsidRPr="00ED440B">
        <w:rPr>
          <w:rFonts w:ascii="Times New Roman" w:hAnsi="Times New Roman" w:cs="Times New Roman"/>
          <w:sz w:val="28"/>
          <w:szCs w:val="28"/>
        </w:rPr>
        <w:t>īvo aktu izstrādes rokasgrāmatu, ietverot tajā metodisko materiālu normatīvo aktu projektu izstrādātājiem, lai nodrošinātu sagatavoto projektu kvalitātes paškontroli.</w:t>
      </w:r>
    </w:p>
    <w:p w:rsidR="00347760" w:rsidRPr="00ED440B" w:rsidRDefault="00357D30" w:rsidP="00E941FC">
      <w:pPr>
        <w:pStyle w:val="Sarakstarindkopa"/>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Tieslietu ministrijai </w:t>
      </w:r>
      <w:r w:rsidR="00EF01F5" w:rsidRPr="00ED440B">
        <w:rPr>
          <w:rFonts w:ascii="Times New Roman" w:hAnsi="Times New Roman" w:cs="Times New Roman"/>
          <w:sz w:val="28"/>
          <w:szCs w:val="28"/>
        </w:rPr>
        <w:t xml:space="preserve">līdz 2014. gada 31. decembrim </w:t>
      </w:r>
      <w:r w:rsidRPr="00ED440B">
        <w:rPr>
          <w:rFonts w:ascii="Times New Roman" w:hAnsi="Times New Roman" w:cs="Times New Roman"/>
          <w:sz w:val="28"/>
          <w:szCs w:val="28"/>
        </w:rPr>
        <w:t>aktualizēt Eiropas Savienības tiesību ieviešanas rokasgrāmatu.</w:t>
      </w:r>
    </w:p>
    <w:p w:rsidR="00347760" w:rsidRPr="00ED440B" w:rsidRDefault="00357D30" w:rsidP="00E941FC">
      <w:pPr>
        <w:pStyle w:val="Sarakstarindkopa"/>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Valsts administrācijas skolai sadarbībā ar Valsts kanceleju, Tieslietu ministriju un Saeimas Juridisko biroju </w:t>
      </w:r>
      <w:r w:rsidR="00BA4505" w:rsidRPr="00ED440B">
        <w:rPr>
          <w:rFonts w:ascii="Times New Roman" w:hAnsi="Times New Roman" w:cs="Times New Roman"/>
          <w:sz w:val="28"/>
          <w:szCs w:val="28"/>
        </w:rPr>
        <w:t xml:space="preserve">līdz 2014. gada 31. decembrim </w:t>
      </w:r>
      <w:r w:rsidRPr="00ED440B">
        <w:rPr>
          <w:rFonts w:ascii="Times New Roman" w:hAnsi="Times New Roman" w:cs="Times New Roman"/>
          <w:sz w:val="28"/>
          <w:szCs w:val="28"/>
        </w:rPr>
        <w:t xml:space="preserve">izstrādāt mācību </w:t>
      </w:r>
      <w:r w:rsidR="001A14FB" w:rsidRPr="00ED440B">
        <w:rPr>
          <w:rFonts w:ascii="Times New Roman" w:hAnsi="Times New Roman" w:cs="Times New Roman"/>
          <w:sz w:val="28"/>
          <w:szCs w:val="28"/>
        </w:rPr>
        <w:t xml:space="preserve">kursu </w:t>
      </w:r>
      <w:r w:rsidR="00280823" w:rsidRPr="00ED440B">
        <w:rPr>
          <w:rFonts w:ascii="Times New Roman" w:hAnsi="Times New Roman" w:cs="Times New Roman"/>
          <w:sz w:val="28"/>
          <w:szCs w:val="28"/>
        </w:rPr>
        <w:t>bloku</w:t>
      </w:r>
      <w:r w:rsidRPr="00ED440B">
        <w:rPr>
          <w:rFonts w:ascii="Times New Roman" w:hAnsi="Times New Roman" w:cs="Times New Roman"/>
          <w:sz w:val="28"/>
          <w:szCs w:val="28"/>
        </w:rPr>
        <w:t xml:space="preserve"> par normatīvo aktu projektu izstrādi un kodifikāciju, normatīvo aktu projektu sākotnējās ietekmes novērtēšanu, sabiedrības līdzdalību normatīvo aktu projektu izstrādē, normatīvo aktu projektu pieņemšanas procedūru, kā arī normatīvo aktu piemērošanu un interpretācijas metodēm.</w:t>
      </w:r>
    </w:p>
    <w:p w:rsidR="008F27BA" w:rsidRPr="00ED440B" w:rsidRDefault="00C57CE1" w:rsidP="00E941FC">
      <w:pPr>
        <w:pStyle w:val="Sarakstarindkopa"/>
        <w:numPr>
          <w:ilvl w:val="0"/>
          <w:numId w:val="6"/>
        </w:numPr>
        <w:tabs>
          <w:tab w:val="left" w:pos="993"/>
        </w:tabs>
        <w:spacing w:after="120" w:line="240" w:lineRule="auto"/>
        <w:ind w:left="0" w:firstLine="568"/>
        <w:jc w:val="both"/>
        <w:rPr>
          <w:rFonts w:ascii="Times New Roman" w:hAnsi="Times New Roman" w:cs="Times New Roman"/>
          <w:sz w:val="28"/>
          <w:szCs w:val="28"/>
        </w:rPr>
      </w:pPr>
      <w:r w:rsidRPr="00ED440B">
        <w:rPr>
          <w:rFonts w:ascii="Times New Roman" w:hAnsi="Times New Roman" w:cs="Times New Roman"/>
          <w:sz w:val="28"/>
          <w:szCs w:val="28"/>
        </w:rPr>
        <w:t xml:space="preserve">Valsts kancelejai sagatavot </w:t>
      </w:r>
      <w:r w:rsidR="00D24FE6" w:rsidRPr="00ED440B">
        <w:rPr>
          <w:rFonts w:ascii="Times New Roman" w:hAnsi="Times New Roman" w:cs="Times New Roman"/>
          <w:sz w:val="28"/>
          <w:szCs w:val="28"/>
        </w:rPr>
        <w:t>un līdz 2015. gada 1. </w:t>
      </w:r>
      <w:r w:rsidR="00D20F70" w:rsidRPr="00ED440B">
        <w:rPr>
          <w:rFonts w:ascii="Times New Roman" w:hAnsi="Times New Roman" w:cs="Times New Roman"/>
          <w:sz w:val="28"/>
          <w:szCs w:val="28"/>
        </w:rPr>
        <w:t>jūlijam</w:t>
      </w:r>
      <w:r w:rsidR="00D24FE6" w:rsidRPr="00ED440B">
        <w:rPr>
          <w:rFonts w:ascii="Times New Roman" w:hAnsi="Times New Roman" w:cs="Times New Roman"/>
          <w:sz w:val="28"/>
          <w:szCs w:val="28"/>
        </w:rPr>
        <w:t xml:space="preserve"> iesniegt Ministru kabinetā </w:t>
      </w:r>
      <w:r w:rsidRPr="00ED440B">
        <w:rPr>
          <w:rFonts w:ascii="Times New Roman" w:hAnsi="Times New Roman" w:cs="Times New Roman"/>
          <w:sz w:val="28"/>
          <w:szCs w:val="28"/>
        </w:rPr>
        <w:t>informatīvo ziņojumu par augstāku kv</w:t>
      </w:r>
      <w:r w:rsidR="00862E72" w:rsidRPr="00ED440B">
        <w:rPr>
          <w:rFonts w:ascii="Times New Roman" w:hAnsi="Times New Roman" w:cs="Times New Roman"/>
          <w:sz w:val="28"/>
          <w:szCs w:val="28"/>
        </w:rPr>
        <w:t>alifikācijas prasību izvirzīšanas iespējām</w:t>
      </w:r>
      <w:r w:rsidRPr="00ED440B">
        <w:rPr>
          <w:rFonts w:ascii="Times New Roman" w:hAnsi="Times New Roman" w:cs="Times New Roman"/>
          <w:sz w:val="28"/>
          <w:szCs w:val="28"/>
        </w:rPr>
        <w:t xml:space="preserve"> </w:t>
      </w:r>
      <w:r w:rsidR="000E005A" w:rsidRPr="00ED440B">
        <w:rPr>
          <w:rFonts w:ascii="Times New Roman" w:hAnsi="Times New Roman"/>
          <w:sz w:val="28"/>
          <w:szCs w:val="28"/>
        </w:rPr>
        <w:t>valsts pārvaldē nodarbinātajiem</w:t>
      </w:r>
      <w:r w:rsidR="000E005A" w:rsidRPr="00ED440B">
        <w:rPr>
          <w:rFonts w:ascii="Times New Roman" w:hAnsi="Times New Roman"/>
          <w:sz w:val="24"/>
          <w:szCs w:val="24"/>
        </w:rPr>
        <w:t xml:space="preserve"> </w:t>
      </w:r>
      <w:r w:rsidRPr="00ED440B">
        <w:rPr>
          <w:rFonts w:ascii="Times New Roman" w:hAnsi="Times New Roman" w:cs="Times New Roman"/>
          <w:sz w:val="28"/>
          <w:szCs w:val="28"/>
        </w:rPr>
        <w:t xml:space="preserve">nozaru speciālistiem, izvērtējot esošos valsts pārvaldes cilvēkresursus, kā arī augstāku </w:t>
      </w:r>
      <w:r w:rsidR="00D20F70" w:rsidRPr="00ED440B">
        <w:rPr>
          <w:rFonts w:ascii="Times New Roman" w:hAnsi="Times New Roman" w:cs="Times New Roman"/>
          <w:sz w:val="28"/>
          <w:szCs w:val="28"/>
        </w:rPr>
        <w:t xml:space="preserve">kvalifikācijas </w:t>
      </w:r>
      <w:r w:rsidRPr="00ED440B">
        <w:rPr>
          <w:rFonts w:ascii="Times New Roman" w:hAnsi="Times New Roman" w:cs="Times New Roman"/>
          <w:sz w:val="28"/>
          <w:szCs w:val="28"/>
        </w:rPr>
        <w:t>prasību ieviešanas izdevumus un sekas.</w:t>
      </w:r>
    </w:p>
    <w:p w:rsidR="008F27BA" w:rsidRPr="00ED440B" w:rsidRDefault="008F27BA" w:rsidP="00E941FC">
      <w:pPr>
        <w:pStyle w:val="Sarakstarindkopa"/>
        <w:numPr>
          <w:ilvl w:val="0"/>
          <w:numId w:val="6"/>
        </w:numPr>
        <w:tabs>
          <w:tab w:val="left" w:pos="993"/>
        </w:tabs>
        <w:spacing w:after="120" w:line="240" w:lineRule="auto"/>
        <w:ind w:left="0" w:firstLine="568"/>
        <w:jc w:val="both"/>
        <w:rPr>
          <w:rFonts w:ascii="Times New Roman" w:hAnsi="Times New Roman" w:cs="Times New Roman"/>
          <w:sz w:val="28"/>
          <w:szCs w:val="28"/>
          <w:u w:val="single"/>
        </w:rPr>
      </w:pPr>
      <w:r w:rsidRPr="00ED440B">
        <w:rPr>
          <w:rFonts w:ascii="Times New Roman" w:hAnsi="Times New Roman" w:cs="Times New Roman"/>
          <w:sz w:val="28"/>
          <w:szCs w:val="28"/>
        </w:rPr>
        <w:t xml:space="preserve">Valsts kancelejai sadarbībā ar ministrijām sagatavot un </w:t>
      </w:r>
      <w:r w:rsidR="00862E72" w:rsidRPr="00ED440B">
        <w:rPr>
          <w:rFonts w:ascii="Times New Roman" w:hAnsi="Times New Roman" w:cs="Times New Roman"/>
          <w:sz w:val="28"/>
          <w:szCs w:val="28"/>
        </w:rPr>
        <w:t>līdz 2014. gada 31. decembrim</w:t>
      </w:r>
      <w:r w:rsidR="00782046" w:rsidRPr="00ED440B">
        <w:rPr>
          <w:rFonts w:ascii="Times New Roman" w:hAnsi="Times New Roman" w:cs="Times New Roman"/>
          <w:sz w:val="28"/>
          <w:szCs w:val="28"/>
        </w:rPr>
        <w:t xml:space="preserve"> </w:t>
      </w:r>
      <w:r w:rsidRPr="00ED440B">
        <w:rPr>
          <w:rFonts w:ascii="Times New Roman" w:hAnsi="Times New Roman" w:cs="Times New Roman"/>
          <w:sz w:val="28"/>
          <w:szCs w:val="28"/>
        </w:rPr>
        <w:t xml:space="preserve">iesniegt apstiprināšanai Valsts sekretāru sanāksmē sarakstu ar atbildīgo ministriju un iestāžu kompetences sadalījumu </w:t>
      </w:r>
      <w:r w:rsidRPr="00ED440B">
        <w:rPr>
          <w:rFonts w:ascii="Times New Roman" w:hAnsi="Times New Roman"/>
          <w:sz w:val="28"/>
          <w:szCs w:val="28"/>
        </w:rPr>
        <w:t xml:space="preserve">par likumiem un </w:t>
      </w:r>
      <w:r w:rsidRPr="00ED440B">
        <w:rPr>
          <w:rFonts w:ascii="Times New Roman" w:hAnsi="Times New Roman"/>
          <w:sz w:val="28"/>
          <w:szCs w:val="28"/>
        </w:rPr>
        <w:lastRenderedPageBreak/>
        <w:t>neizpildītajiem pilnvarojumiem Ministru kabinetam</w:t>
      </w:r>
      <w:r w:rsidRPr="00ED440B">
        <w:rPr>
          <w:rFonts w:ascii="Times New Roman" w:hAnsi="Times New Roman" w:cs="Times New Roman"/>
          <w:sz w:val="28"/>
          <w:szCs w:val="28"/>
        </w:rPr>
        <w:t>, kā arī nodrošināt</w:t>
      </w:r>
      <w:r w:rsidR="00135689" w:rsidRPr="00ED440B">
        <w:rPr>
          <w:rFonts w:ascii="Times New Roman" w:hAnsi="Times New Roman" w:cs="Times New Roman"/>
          <w:sz w:val="28"/>
          <w:szCs w:val="28"/>
        </w:rPr>
        <w:t xml:space="preserve"> </w:t>
      </w:r>
      <w:r w:rsidRPr="00ED440B">
        <w:rPr>
          <w:rFonts w:ascii="Times New Roman" w:hAnsi="Times New Roman" w:cs="Times New Roman"/>
          <w:sz w:val="28"/>
          <w:szCs w:val="28"/>
        </w:rPr>
        <w:t xml:space="preserve">šā saraksta </w:t>
      </w:r>
      <w:r w:rsidR="00046DA1" w:rsidRPr="00ED440B">
        <w:rPr>
          <w:rFonts w:ascii="Times New Roman" w:hAnsi="Times New Roman" w:cs="Times New Roman"/>
          <w:sz w:val="28"/>
          <w:szCs w:val="28"/>
        </w:rPr>
        <w:t xml:space="preserve">turpmāko </w:t>
      </w:r>
      <w:r w:rsidRPr="00ED440B">
        <w:rPr>
          <w:rFonts w:ascii="Times New Roman" w:hAnsi="Times New Roman" w:cs="Times New Roman"/>
          <w:sz w:val="28"/>
          <w:szCs w:val="28"/>
        </w:rPr>
        <w:t>uzturēšanu</w:t>
      </w:r>
      <w:r w:rsidR="00862E72" w:rsidRPr="00ED440B">
        <w:rPr>
          <w:rFonts w:ascii="Times New Roman" w:hAnsi="Times New Roman" w:cs="Times New Roman"/>
          <w:sz w:val="28"/>
          <w:szCs w:val="28"/>
        </w:rPr>
        <w:t>,</w:t>
      </w:r>
      <w:r w:rsidRPr="00ED440B">
        <w:rPr>
          <w:rFonts w:ascii="Times New Roman" w:hAnsi="Times New Roman" w:cs="Times New Roman"/>
          <w:sz w:val="28"/>
          <w:szCs w:val="28"/>
        </w:rPr>
        <w:t xml:space="preserve"> aktualizēšanu</w:t>
      </w:r>
      <w:r w:rsidR="00862E72" w:rsidRPr="00ED440B">
        <w:rPr>
          <w:rFonts w:ascii="Times New Roman" w:hAnsi="Times New Roman" w:cs="Times New Roman"/>
          <w:sz w:val="28"/>
          <w:szCs w:val="28"/>
        </w:rPr>
        <w:t xml:space="preserve"> un pieejamību sabiedrībai</w:t>
      </w:r>
      <w:r w:rsidRPr="00ED440B">
        <w:rPr>
          <w:rFonts w:ascii="Times New Roman" w:hAnsi="Times New Roman" w:cs="Times New Roman"/>
          <w:sz w:val="28"/>
          <w:szCs w:val="28"/>
        </w:rPr>
        <w:t>.</w:t>
      </w:r>
    </w:p>
    <w:p w:rsidR="00E941FC" w:rsidRPr="00ED440B" w:rsidRDefault="00E941FC" w:rsidP="00E941FC">
      <w:pPr>
        <w:pStyle w:val="Sarakstarindkopa"/>
        <w:tabs>
          <w:tab w:val="left" w:pos="993"/>
        </w:tabs>
        <w:spacing w:after="120" w:line="240" w:lineRule="auto"/>
        <w:ind w:left="568"/>
        <w:jc w:val="both"/>
        <w:rPr>
          <w:rFonts w:ascii="Times New Roman" w:hAnsi="Times New Roman" w:cs="Times New Roman"/>
          <w:sz w:val="28"/>
          <w:szCs w:val="28"/>
          <w:u w:val="single"/>
        </w:rPr>
      </w:pPr>
    </w:p>
    <w:p w:rsidR="00347760" w:rsidRPr="00ED440B" w:rsidRDefault="00B272E6" w:rsidP="00E941FC">
      <w:pPr>
        <w:pStyle w:val="Sarakstarindkopa"/>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Ministru prezidentam vai </w:t>
      </w:r>
      <w:r w:rsidR="00554CDB" w:rsidRPr="00ED440B">
        <w:rPr>
          <w:rFonts w:ascii="Times New Roman" w:hAnsi="Times New Roman" w:cs="Times New Roman"/>
          <w:sz w:val="28"/>
          <w:szCs w:val="28"/>
        </w:rPr>
        <w:t>M</w:t>
      </w:r>
      <w:r w:rsidR="00914EDB" w:rsidRPr="00ED440B">
        <w:rPr>
          <w:rFonts w:ascii="Times New Roman" w:hAnsi="Times New Roman" w:cs="Times New Roman"/>
          <w:sz w:val="28"/>
          <w:szCs w:val="28"/>
        </w:rPr>
        <w:t>inistru prezidenta</w:t>
      </w:r>
      <w:r w:rsidR="00B31077" w:rsidRPr="00ED440B">
        <w:rPr>
          <w:rFonts w:ascii="Times New Roman" w:hAnsi="Times New Roman" w:cs="Times New Roman"/>
          <w:sz w:val="28"/>
          <w:szCs w:val="28"/>
        </w:rPr>
        <w:t xml:space="preserve"> parlamentārajam sekretāram</w:t>
      </w:r>
      <w:r w:rsidR="00B31077" w:rsidRPr="00ED440B">
        <w:rPr>
          <w:rFonts w:ascii="Times New Roman" w:hAnsi="Times New Roman" w:cs="Times New Roman"/>
          <w:sz w:val="24"/>
          <w:szCs w:val="24"/>
        </w:rPr>
        <w:t xml:space="preserve"> </w:t>
      </w:r>
      <w:r w:rsidR="00914EDB" w:rsidRPr="00ED440B">
        <w:rPr>
          <w:rFonts w:ascii="Times New Roman" w:hAnsi="Times New Roman" w:cs="Times New Roman"/>
          <w:sz w:val="28"/>
          <w:szCs w:val="28"/>
        </w:rPr>
        <w:t>ar jaunās Saeimas sasaukšanu</w:t>
      </w:r>
      <w:r w:rsidR="00B31077" w:rsidRPr="00ED440B">
        <w:rPr>
          <w:rFonts w:ascii="Times New Roman" w:hAnsi="Times New Roman" w:cs="Times New Roman"/>
          <w:sz w:val="28"/>
          <w:szCs w:val="28"/>
        </w:rPr>
        <w:t xml:space="preserve"> </w:t>
      </w:r>
      <w:r w:rsidR="00357D30" w:rsidRPr="00ED440B">
        <w:rPr>
          <w:rFonts w:ascii="Times New Roman" w:hAnsi="Times New Roman" w:cs="Times New Roman"/>
          <w:sz w:val="28"/>
          <w:szCs w:val="28"/>
        </w:rPr>
        <w:t xml:space="preserve">nodrošināt ministriju parlamentāro sekretāru sanāksmju atjaunošanu. </w:t>
      </w:r>
    </w:p>
    <w:p w:rsidR="00347760" w:rsidRPr="00ED440B" w:rsidRDefault="007D3297" w:rsidP="00E941FC">
      <w:pPr>
        <w:pStyle w:val="Sarakstarindkopa"/>
        <w:numPr>
          <w:ilvl w:val="0"/>
          <w:numId w:val="6"/>
        </w:numPr>
        <w:tabs>
          <w:tab w:val="left" w:pos="1134"/>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Tieslietu ministrijai sadarbībā ar Valsts kanceleju un Saeimas Juridisko biroju </w:t>
      </w:r>
      <w:r w:rsidR="00357D30" w:rsidRPr="00ED440B">
        <w:rPr>
          <w:rFonts w:ascii="Times New Roman" w:hAnsi="Times New Roman" w:cs="Times New Roman"/>
          <w:sz w:val="28"/>
          <w:szCs w:val="28"/>
        </w:rPr>
        <w:t xml:space="preserve">sagatavot un </w:t>
      </w:r>
      <w:r w:rsidR="004F49A6" w:rsidRPr="00ED440B">
        <w:rPr>
          <w:rFonts w:ascii="Times New Roman" w:hAnsi="Times New Roman" w:cs="Times New Roman"/>
          <w:sz w:val="28"/>
          <w:szCs w:val="28"/>
        </w:rPr>
        <w:t>līdz 201</w:t>
      </w:r>
      <w:r w:rsidR="004D05CD" w:rsidRPr="00ED440B">
        <w:rPr>
          <w:rFonts w:ascii="Times New Roman" w:hAnsi="Times New Roman" w:cs="Times New Roman"/>
          <w:sz w:val="28"/>
          <w:szCs w:val="28"/>
        </w:rPr>
        <w:t>5</w:t>
      </w:r>
      <w:r w:rsidR="004F49A6" w:rsidRPr="00ED440B">
        <w:rPr>
          <w:rFonts w:ascii="Times New Roman" w:hAnsi="Times New Roman" w:cs="Times New Roman"/>
          <w:sz w:val="28"/>
          <w:szCs w:val="28"/>
        </w:rPr>
        <w:t xml:space="preserve">. gada </w:t>
      </w:r>
      <w:proofErr w:type="gramStart"/>
      <w:r w:rsidR="00E3766C" w:rsidRPr="00ED440B">
        <w:rPr>
          <w:rFonts w:ascii="Times New Roman" w:hAnsi="Times New Roman" w:cs="Times New Roman"/>
          <w:sz w:val="28"/>
          <w:szCs w:val="28"/>
        </w:rPr>
        <w:t>31.decembrim</w:t>
      </w:r>
      <w:proofErr w:type="gramEnd"/>
      <w:r w:rsidR="004F49A6" w:rsidRPr="00ED440B">
        <w:rPr>
          <w:rFonts w:ascii="Times New Roman" w:hAnsi="Times New Roman" w:cs="Times New Roman"/>
          <w:sz w:val="28"/>
          <w:szCs w:val="28"/>
        </w:rPr>
        <w:t xml:space="preserve"> </w:t>
      </w:r>
      <w:r w:rsidR="00357D30" w:rsidRPr="00ED440B">
        <w:rPr>
          <w:rFonts w:ascii="Times New Roman" w:hAnsi="Times New Roman" w:cs="Times New Roman"/>
          <w:sz w:val="28"/>
          <w:szCs w:val="28"/>
        </w:rPr>
        <w:t>iesniegt Ministru kabinetā grozījumus Ministru kabineta 2009. gada 3. februāra noteikumos Nr. 108 „Normatīvo aktu projektu sagatavošanas noteikumi”, paredzot iespēju vienā normatīvajā aktā ietvert grozījumus vairākos normatīvajos aktos.</w:t>
      </w:r>
    </w:p>
    <w:p w:rsidR="00377A32" w:rsidRPr="00ED440B" w:rsidRDefault="00377A32" w:rsidP="00E941FC">
      <w:pPr>
        <w:pStyle w:val="Sarakstarindkopa"/>
        <w:widowControl w:val="0"/>
        <w:numPr>
          <w:ilvl w:val="0"/>
          <w:numId w:val="6"/>
        </w:numPr>
        <w:tabs>
          <w:tab w:val="left" w:pos="993"/>
        </w:tabs>
        <w:spacing w:after="120" w:line="240" w:lineRule="auto"/>
        <w:ind w:left="0" w:firstLine="568"/>
        <w:jc w:val="both"/>
        <w:rPr>
          <w:rFonts w:ascii="Times New Roman" w:hAnsi="Times New Roman" w:cs="Times New Roman"/>
          <w:sz w:val="28"/>
          <w:szCs w:val="28"/>
        </w:rPr>
      </w:pPr>
      <w:r w:rsidRPr="00ED440B">
        <w:rPr>
          <w:rFonts w:ascii="Times New Roman" w:hAnsi="Times New Roman" w:cs="Times New Roman"/>
          <w:sz w:val="28"/>
          <w:szCs w:val="28"/>
        </w:rPr>
        <w:t xml:space="preserve">Tieslietu ministrijai sagatavot un līdz 2015. gada </w:t>
      </w:r>
      <w:proofErr w:type="gramStart"/>
      <w:r w:rsidR="00E3766C" w:rsidRPr="00ED440B">
        <w:rPr>
          <w:rFonts w:ascii="Times New Roman" w:hAnsi="Times New Roman" w:cs="Times New Roman"/>
          <w:sz w:val="28"/>
          <w:szCs w:val="28"/>
        </w:rPr>
        <w:t>31.decembrim</w:t>
      </w:r>
      <w:proofErr w:type="gramEnd"/>
      <w:r w:rsidRPr="00ED440B">
        <w:rPr>
          <w:rFonts w:ascii="Times New Roman" w:hAnsi="Times New Roman" w:cs="Times New Roman"/>
          <w:sz w:val="28"/>
          <w:szCs w:val="28"/>
        </w:rPr>
        <w:t xml:space="preserve"> iesniegt </w:t>
      </w:r>
      <w:r w:rsidR="00360CAA" w:rsidRPr="00ED440B">
        <w:rPr>
          <w:rFonts w:ascii="Times New Roman" w:hAnsi="Times New Roman" w:cs="Times New Roman"/>
          <w:sz w:val="28"/>
          <w:szCs w:val="28"/>
        </w:rPr>
        <w:t>noteiktā kārtībā Ministru kabinetā</w:t>
      </w:r>
      <w:r w:rsidR="00360CAA" w:rsidRPr="00ED440B">
        <w:rPr>
          <w:rFonts w:ascii="Times New Roman" w:hAnsi="Times New Roman" w:cs="Times New Roman"/>
          <w:sz w:val="24"/>
          <w:szCs w:val="24"/>
        </w:rPr>
        <w:t xml:space="preserve"> </w:t>
      </w:r>
      <w:r w:rsidRPr="00ED440B">
        <w:rPr>
          <w:rFonts w:ascii="Times New Roman" w:hAnsi="Times New Roman" w:cs="Times New Roman"/>
          <w:sz w:val="28"/>
          <w:szCs w:val="28"/>
        </w:rPr>
        <w:t xml:space="preserve">grozījumus </w:t>
      </w:r>
      <w:r w:rsidRPr="00ED440B">
        <w:rPr>
          <w:rFonts w:ascii="Times New Roman" w:hAnsi="Times New Roman" w:cs="Times New Roman"/>
          <w:color w:val="000000"/>
          <w:sz w:val="28"/>
          <w:szCs w:val="28"/>
        </w:rPr>
        <w:t>Oficiālo publikāciju un tiesiskās informācijas likumā,</w:t>
      </w:r>
      <w:r w:rsidR="00193B9F" w:rsidRPr="00ED440B">
        <w:rPr>
          <w:rFonts w:ascii="Times New Roman" w:hAnsi="Times New Roman" w:cs="Times New Roman"/>
          <w:color w:val="000000"/>
          <w:sz w:val="28"/>
          <w:szCs w:val="28"/>
        </w:rPr>
        <w:t xml:space="preserve"> lai</w:t>
      </w:r>
      <w:r w:rsidRPr="00ED440B">
        <w:rPr>
          <w:rFonts w:ascii="Times New Roman" w:hAnsi="Times New Roman" w:cs="Times New Roman"/>
          <w:color w:val="000000"/>
          <w:sz w:val="28"/>
          <w:szCs w:val="28"/>
        </w:rPr>
        <w:t xml:space="preserve"> pārtrau</w:t>
      </w:r>
      <w:r w:rsidR="00193B9F" w:rsidRPr="00ED440B">
        <w:rPr>
          <w:rFonts w:ascii="Times New Roman" w:hAnsi="Times New Roman" w:cs="Times New Roman"/>
          <w:color w:val="000000"/>
          <w:sz w:val="28"/>
          <w:szCs w:val="28"/>
        </w:rPr>
        <w:t xml:space="preserve">ktu </w:t>
      </w:r>
      <w:r w:rsidRPr="00ED440B">
        <w:rPr>
          <w:rFonts w:ascii="Times New Roman" w:hAnsi="Times New Roman" w:cs="Times New Roman"/>
          <w:sz w:val="28"/>
          <w:szCs w:val="28"/>
          <w:lang w:eastAsia="lv-LV"/>
        </w:rPr>
        <w:t>praksi izdot no jauna Ministru kabineta noteikumus, ja pilnvarojums likumā pēc būtības ir saglabājies vai arī tas ir pārcelts uz citu likumu.</w:t>
      </w:r>
    </w:p>
    <w:p w:rsidR="00377A32" w:rsidRPr="00ED440B" w:rsidRDefault="00377A32" w:rsidP="00E941FC">
      <w:pPr>
        <w:pStyle w:val="Sarakstarindkopa"/>
        <w:widowControl w:val="0"/>
        <w:tabs>
          <w:tab w:val="left" w:pos="993"/>
        </w:tabs>
        <w:spacing w:after="120" w:line="240" w:lineRule="auto"/>
        <w:ind w:left="928"/>
        <w:jc w:val="both"/>
        <w:rPr>
          <w:rFonts w:ascii="Times New Roman" w:hAnsi="Times New Roman" w:cs="Times New Roman"/>
          <w:sz w:val="24"/>
          <w:szCs w:val="24"/>
        </w:rPr>
      </w:pPr>
    </w:p>
    <w:p w:rsidR="00347760" w:rsidRPr="00ED440B" w:rsidRDefault="00357D30" w:rsidP="00E941FC">
      <w:pPr>
        <w:pStyle w:val="Sarakstarindkopa"/>
        <w:numPr>
          <w:ilvl w:val="0"/>
          <w:numId w:val="6"/>
        </w:numPr>
        <w:tabs>
          <w:tab w:val="left" w:pos="1134"/>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Valsts kancelejai sadarbībā ar Tieslietu ministriju izstrādāt un </w:t>
      </w:r>
      <w:r w:rsidR="001E37B6" w:rsidRPr="00ED440B">
        <w:rPr>
          <w:rFonts w:ascii="Times New Roman" w:hAnsi="Times New Roman" w:cs="Times New Roman"/>
          <w:sz w:val="28"/>
          <w:szCs w:val="28"/>
        </w:rPr>
        <w:t>līdz 201</w:t>
      </w:r>
      <w:r w:rsidR="00161202" w:rsidRPr="00ED440B">
        <w:rPr>
          <w:rFonts w:ascii="Times New Roman" w:hAnsi="Times New Roman" w:cs="Times New Roman"/>
          <w:sz w:val="28"/>
          <w:szCs w:val="28"/>
        </w:rPr>
        <w:t>5</w:t>
      </w:r>
      <w:r w:rsidR="001E37B6" w:rsidRPr="00ED440B">
        <w:rPr>
          <w:rFonts w:ascii="Times New Roman" w:hAnsi="Times New Roman" w:cs="Times New Roman"/>
          <w:sz w:val="28"/>
          <w:szCs w:val="28"/>
        </w:rPr>
        <w:t xml:space="preserve">. gada 31. decembrim </w:t>
      </w:r>
      <w:r w:rsidRPr="00ED440B">
        <w:rPr>
          <w:rFonts w:ascii="Times New Roman" w:hAnsi="Times New Roman" w:cs="Times New Roman"/>
          <w:sz w:val="28"/>
          <w:szCs w:val="28"/>
        </w:rPr>
        <w:t>iesniegt Ministru kabinetā grozījumus normatīvajos aktos, paredzot iespēju normatīvo aktu projektu paketei, kas attiecas uz vienu regulējamo jautājumu loku, izstrādāt vienu sākotnējas ietekmes novērtējuma ziņojumu.</w:t>
      </w:r>
    </w:p>
    <w:p w:rsidR="00347760" w:rsidRPr="00ED440B" w:rsidRDefault="00357D30" w:rsidP="00E941FC">
      <w:pPr>
        <w:pStyle w:val="Sarakstarindkopa"/>
        <w:numPr>
          <w:ilvl w:val="0"/>
          <w:numId w:val="6"/>
        </w:numPr>
        <w:tabs>
          <w:tab w:val="left" w:pos="1134"/>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 xml:space="preserve">Valsts kancelejai sadarbībā ar Tieslietu ministriju izstrādāt un </w:t>
      </w:r>
      <w:r w:rsidR="001E37B6" w:rsidRPr="00ED440B">
        <w:rPr>
          <w:rFonts w:ascii="Times New Roman" w:hAnsi="Times New Roman" w:cs="Times New Roman"/>
          <w:sz w:val="28"/>
          <w:szCs w:val="28"/>
        </w:rPr>
        <w:t>līdz 201</w:t>
      </w:r>
      <w:r w:rsidR="00161202" w:rsidRPr="00ED440B">
        <w:rPr>
          <w:rFonts w:ascii="Times New Roman" w:hAnsi="Times New Roman" w:cs="Times New Roman"/>
          <w:sz w:val="28"/>
          <w:szCs w:val="28"/>
        </w:rPr>
        <w:t>5</w:t>
      </w:r>
      <w:r w:rsidR="001E37B6" w:rsidRPr="00ED440B">
        <w:rPr>
          <w:rFonts w:ascii="Times New Roman" w:hAnsi="Times New Roman" w:cs="Times New Roman"/>
          <w:sz w:val="28"/>
          <w:szCs w:val="28"/>
        </w:rPr>
        <w:t xml:space="preserve">. gada 31. decembrim </w:t>
      </w:r>
      <w:r w:rsidRPr="00ED440B">
        <w:rPr>
          <w:rFonts w:ascii="Times New Roman" w:hAnsi="Times New Roman" w:cs="Times New Roman"/>
          <w:sz w:val="28"/>
          <w:szCs w:val="28"/>
        </w:rPr>
        <w:t>iesniegt Ministru kabinetā grozījumus normatīvajos aktos, lai normatīvajiem aktiem, kuri būtiski maina esošo regulējumu vai paredz ieviest jaunas politiskās iniciatīvas, tiktu vērtēta nepieciešamība veikt ietekmes pēcpārbaudi (</w:t>
      </w:r>
      <w:proofErr w:type="spellStart"/>
      <w:r w:rsidRPr="00ED440B">
        <w:rPr>
          <w:rFonts w:ascii="Times New Roman" w:hAnsi="Times New Roman" w:cs="Times New Roman"/>
          <w:i/>
          <w:sz w:val="28"/>
          <w:szCs w:val="28"/>
        </w:rPr>
        <w:t>ex-post</w:t>
      </w:r>
      <w:proofErr w:type="spellEnd"/>
      <w:r w:rsidRPr="00ED440B">
        <w:rPr>
          <w:rFonts w:ascii="Times New Roman" w:hAnsi="Times New Roman" w:cs="Times New Roman"/>
          <w:sz w:val="28"/>
          <w:szCs w:val="28"/>
        </w:rPr>
        <w:t xml:space="preserve"> novērtēšanu). </w:t>
      </w:r>
    </w:p>
    <w:p w:rsidR="00357D30" w:rsidRPr="00ED440B" w:rsidRDefault="001E37B6" w:rsidP="00E941FC">
      <w:pPr>
        <w:pStyle w:val="Sarakstarindkopa"/>
        <w:numPr>
          <w:ilvl w:val="0"/>
          <w:numId w:val="6"/>
        </w:numPr>
        <w:tabs>
          <w:tab w:val="left" w:pos="1134"/>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Ministrijām, izstrādājot normatīvo aktu projektus, ievērot šādu principus:</w:t>
      </w:r>
    </w:p>
    <w:p w:rsidR="0085617C" w:rsidRPr="00ED440B" w:rsidRDefault="00161202" w:rsidP="00E941FC">
      <w:pPr>
        <w:pStyle w:val="Sarakstarindkopa"/>
        <w:tabs>
          <w:tab w:val="left" w:pos="142"/>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D8188B" w:rsidRPr="00ED440B">
        <w:rPr>
          <w:rFonts w:ascii="Times New Roman" w:hAnsi="Times New Roman" w:cs="Times New Roman"/>
          <w:sz w:val="28"/>
          <w:szCs w:val="28"/>
        </w:rPr>
        <w:t>.1.</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n</w:t>
      </w:r>
      <w:r w:rsidR="00357D30" w:rsidRPr="00ED440B">
        <w:rPr>
          <w:rFonts w:ascii="Times New Roman" w:hAnsi="Times New Roman" w:cs="Times New Roman"/>
          <w:sz w:val="28"/>
          <w:szCs w:val="28"/>
        </w:rPr>
        <w:t xml:space="preserve">ormatīvā akta projektu izstrādā un par tā tālāku virzību ir atbildīga tā ministrija vai institūcija, kuras kompetencē ir attiecīgais normatīvais akts </w:t>
      </w:r>
      <w:r w:rsidR="0008368D" w:rsidRPr="00ED440B">
        <w:rPr>
          <w:rFonts w:ascii="Times New Roman" w:hAnsi="Times New Roman" w:cs="Times New Roman"/>
          <w:sz w:val="28"/>
          <w:szCs w:val="28"/>
        </w:rPr>
        <w:t>(turpmāk </w:t>
      </w:r>
      <w:r w:rsidR="00357D30" w:rsidRPr="00ED440B">
        <w:rPr>
          <w:rFonts w:ascii="Times New Roman" w:hAnsi="Times New Roman" w:cs="Times New Roman"/>
          <w:sz w:val="28"/>
          <w:szCs w:val="28"/>
        </w:rPr>
        <w:t>– atbildīgā ministrija)</w:t>
      </w:r>
      <w:r w:rsidR="0008368D" w:rsidRPr="00ED440B">
        <w:rPr>
          <w:rFonts w:ascii="Times New Roman" w:hAnsi="Times New Roman" w:cs="Times New Roman"/>
          <w:sz w:val="28"/>
          <w:szCs w:val="28"/>
        </w:rPr>
        <w:t>;</w:t>
      </w:r>
    </w:p>
    <w:p w:rsidR="00386608" w:rsidRPr="00ED440B" w:rsidRDefault="00161202" w:rsidP="00386608">
      <w:pPr>
        <w:pStyle w:val="Sarakstarindkopa"/>
        <w:tabs>
          <w:tab w:val="left" w:pos="142"/>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D8188B" w:rsidRPr="00ED440B">
        <w:rPr>
          <w:rFonts w:ascii="Times New Roman" w:hAnsi="Times New Roman" w:cs="Times New Roman"/>
          <w:sz w:val="28"/>
          <w:szCs w:val="28"/>
        </w:rPr>
        <w:t>.2.</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g</w:t>
      </w:r>
      <w:r w:rsidR="00357D30" w:rsidRPr="00ED440B">
        <w:rPr>
          <w:rFonts w:ascii="Times New Roman" w:hAnsi="Times New Roman" w:cs="Times New Roman"/>
          <w:sz w:val="28"/>
          <w:szCs w:val="28"/>
        </w:rPr>
        <w:t>adījum</w:t>
      </w:r>
      <w:r w:rsidR="0086686B" w:rsidRPr="00ED440B">
        <w:rPr>
          <w:rFonts w:ascii="Times New Roman" w:hAnsi="Times New Roman" w:cs="Times New Roman"/>
          <w:sz w:val="28"/>
          <w:szCs w:val="28"/>
        </w:rPr>
        <w:t>ā</w:t>
      </w:r>
      <w:r w:rsidR="00357D30" w:rsidRPr="00ED440B">
        <w:rPr>
          <w:rFonts w:ascii="Times New Roman" w:hAnsi="Times New Roman" w:cs="Times New Roman"/>
          <w:sz w:val="28"/>
          <w:szCs w:val="28"/>
        </w:rPr>
        <w:t>, ja normatīvā akta projekta iniciatora kompetencē nav attiecīgais normatīvais akts, tas informē atbildīgo ministriju par nepieciešamā n</w:t>
      </w:r>
      <w:r w:rsidR="0008368D" w:rsidRPr="00ED440B">
        <w:rPr>
          <w:rFonts w:ascii="Times New Roman" w:hAnsi="Times New Roman" w:cs="Times New Roman"/>
          <w:sz w:val="28"/>
          <w:szCs w:val="28"/>
        </w:rPr>
        <w:t>ormatīvā akta projekta izstrādi; t</w:t>
      </w:r>
      <w:r w:rsidR="00357D30" w:rsidRPr="00ED440B">
        <w:rPr>
          <w:rFonts w:ascii="Times New Roman" w:hAnsi="Times New Roman" w:cs="Times New Roman"/>
          <w:sz w:val="28"/>
          <w:szCs w:val="28"/>
        </w:rPr>
        <w:t>urpmākā normatīvā akta projekta izstrāde un virzība tiek nodrošināta, iniciatoram sadarb</w:t>
      </w:r>
      <w:r w:rsidR="0008368D" w:rsidRPr="00ED440B">
        <w:rPr>
          <w:rFonts w:ascii="Times New Roman" w:hAnsi="Times New Roman" w:cs="Times New Roman"/>
          <w:sz w:val="28"/>
          <w:szCs w:val="28"/>
        </w:rPr>
        <w:t>ojoties ar atbildīgo ministriju;</w:t>
      </w:r>
      <w:r w:rsidR="00840C33" w:rsidRPr="00ED440B">
        <w:rPr>
          <w:rFonts w:ascii="Times New Roman" w:hAnsi="Times New Roman" w:cs="Times New Roman"/>
          <w:sz w:val="28"/>
          <w:szCs w:val="28"/>
        </w:rPr>
        <w:t xml:space="preserve"> gadījum</w:t>
      </w:r>
      <w:r w:rsidR="00A80051" w:rsidRPr="00ED440B">
        <w:rPr>
          <w:rFonts w:ascii="Times New Roman" w:hAnsi="Times New Roman" w:cs="Times New Roman"/>
          <w:sz w:val="28"/>
          <w:szCs w:val="28"/>
        </w:rPr>
        <w:t>i</w:t>
      </w:r>
      <w:r w:rsidR="00840C33" w:rsidRPr="00ED440B">
        <w:rPr>
          <w:rFonts w:ascii="Times New Roman" w:hAnsi="Times New Roman" w:cs="Times New Roman"/>
          <w:sz w:val="28"/>
          <w:szCs w:val="28"/>
        </w:rPr>
        <w:t>, kad atbildīgā ministrija konceptuāli neatbalsta citas ministrijas priekšlikumus par nepieciešamajiem grozījumiem tās atbildībā esošajā normatīvajā aktā</w:t>
      </w:r>
      <w:r w:rsidR="0085617C" w:rsidRPr="00ED440B">
        <w:rPr>
          <w:rFonts w:ascii="Times New Roman" w:hAnsi="Times New Roman" w:cs="Times New Roman"/>
          <w:sz w:val="28"/>
          <w:szCs w:val="28"/>
        </w:rPr>
        <w:t>,</w:t>
      </w:r>
      <w:r w:rsidR="00840C33" w:rsidRPr="00ED440B">
        <w:rPr>
          <w:rFonts w:ascii="Times New Roman" w:hAnsi="Times New Roman" w:cs="Times New Roman"/>
          <w:sz w:val="28"/>
          <w:szCs w:val="28"/>
        </w:rPr>
        <w:t xml:space="preserve"> izskatāmi Valsts sekretāru sanāksmē;</w:t>
      </w:r>
      <w:r w:rsidR="00840C33" w:rsidRPr="00ED440B" w:rsidDel="00840C33">
        <w:rPr>
          <w:rFonts w:ascii="Times New Roman" w:hAnsi="Times New Roman" w:cs="Times New Roman"/>
          <w:sz w:val="28"/>
          <w:szCs w:val="28"/>
        </w:rPr>
        <w:t xml:space="preserve"> </w:t>
      </w:r>
    </w:p>
    <w:p w:rsidR="0026534E" w:rsidRPr="00ED440B" w:rsidRDefault="00D65EE8" w:rsidP="00386608">
      <w:pPr>
        <w:pStyle w:val="Sarakstarindkopa"/>
        <w:tabs>
          <w:tab w:val="left" w:pos="142"/>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 xml:space="preserve">.3.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tbildīgā ministrija normatīvā akta projektu izstrādā tikai tādā gadījumā, ja attiecīgo situāciju nav</w:t>
      </w:r>
      <w:r w:rsidR="00386608" w:rsidRPr="00ED440B">
        <w:rPr>
          <w:rFonts w:ascii="Times New Roman" w:hAnsi="Times New Roman" w:cs="Times New Roman"/>
          <w:sz w:val="28"/>
          <w:szCs w:val="28"/>
        </w:rPr>
        <w:t xml:space="preserve"> iespējams atrisināt citā veidā. </w:t>
      </w:r>
    </w:p>
    <w:p w:rsidR="00964F36" w:rsidRPr="00ED440B" w:rsidRDefault="0026534E" w:rsidP="00386608">
      <w:pPr>
        <w:pStyle w:val="Sarakstarindkopa"/>
        <w:tabs>
          <w:tab w:val="left" w:pos="142"/>
          <w:tab w:val="left" w:pos="993"/>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lastRenderedPageBreak/>
        <w:t>12.4.a</w:t>
      </w:r>
      <w:r w:rsidR="00386608" w:rsidRPr="00ED440B">
        <w:rPr>
          <w:rFonts w:ascii="Times New Roman" w:hAnsi="Times New Roman" w:cs="Times New Roman"/>
          <w:sz w:val="28"/>
          <w:szCs w:val="28"/>
        </w:rPr>
        <w:t>tbildīgā ministrija veido normatīvā akta saturu tā, lai pēc iespējas samazinātu administratīvo slogu privātpersonām un iestādēm</w:t>
      </w:r>
      <w:r w:rsidRPr="00ED440B">
        <w:rPr>
          <w:rFonts w:ascii="Times New Roman" w:hAnsi="Times New Roman" w:cs="Times New Roman"/>
          <w:sz w:val="28"/>
          <w:szCs w:val="28"/>
        </w:rPr>
        <w:t>;</w:t>
      </w:r>
    </w:p>
    <w:p w:rsidR="0085617C"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w:t>
      </w:r>
      <w:r w:rsidR="00802882" w:rsidRPr="00ED440B">
        <w:rPr>
          <w:rFonts w:ascii="Times New Roman" w:hAnsi="Times New Roman" w:cs="Times New Roman"/>
          <w:sz w:val="28"/>
          <w:szCs w:val="28"/>
        </w:rPr>
        <w:t>5</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tbildīgā ministrija konceptuālu normatīvo aktu projektu izstrādes procesā</w:t>
      </w:r>
      <w:r w:rsidR="00DE7BAC" w:rsidRPr="00ED440B">
        <w:rPr>
          <w:rFonts w:ascii="Times New Roman" w:hAnsi="Times New Roman" w:cs="Times New Roman"/>
          <w:sz w:val="28"/>
          <w:szCs w:val="28"/>
        </w:rPr>
        <w:t xml:space="preserve"> pēc iespējas</w:t>
      </w:r>
      <w:r w:rsidR="00357D30" w:rsidRPr="00ED440B">
        <w:rPr>
          <w:rFonts w:ascii="Times New Roman" w:hAnsi="Times New Roman" w:cs="Times New Roman"/>
          <w:sz w:val="28"/>
          <w:szCs w:val="28"/>
        </w:rPr>
        <w:t xml:space="preserve"> iesaista augsti kvalificētus nozares speciālistus, kā arī attīsta normatīvo ak</w:t>
      </w:r>
      <w:r w:rsidR="0008368D" w:rsidRPr="00ED440B">
        <w:rPr>
          <w:rFonts w:ascii="Times New Roman" w:hAnsi="Times New Roman" w:cs="Times New Roman"/>
          <w:sz w:val="28"/>
          <w:szCs w:val="28"/>
        </w:rPr>
        <w:t xml:space="preserve">tu projektu izstrādes </w:t>
      </w:r>
      <w:r w:rsidR="008D6EBD" w:rsidRPr="00ED440B">
        <w:rPr>
          <w:rFonts w:ascii="Times New Roman" w:hAnsi="Times New Roman" w:cs="Times New Roman"/>
          <w:sz w:val="28"/>
          <w:szCs w:val="28"/>
        </w:rPr>
        <w:t xml:space="preserve">darba grupu </w:t>
      </w:r>
      <w:r w:rsidR="0008368D" w:rsidRPr="00ED440B">
        <w:rPr>
          <w:rFonts w:ascii="Times New Roman" w:hAnsi="Times New Roman" w:cs="Times New Roman"/>
          <w:sz w:val="28"/>
          <w:szCs w:val="28"/>
        </w:rPr>
        <w:t>institūtu;</w:t>
      </w:r>
    </w:p>
    <w:p w:rsidR="0008368D"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w:t>
      </w:r>
      <w:r w:rsidR="00802882" w:rsidRPr="00ED440B">
        <w:rPr>
          <w:rFonts w:ascii="Times New Roman" w:hAnsi="Times New Roman" w:cs="Times New Roman"/>
          <w:sz w:val="28"/>
          <w:szCs w:val="28"/>
        </w:rPr>
        <w:t>6</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tbildīgā ministrija, izstrādājot normatīvā akta projektu, izvērtē tiesiskā regulējuma nepieciešamo līmeni (likums, Ministru kabineta noteikumi, pašvaldību saistošie noteikumi, iekšējais normatīvais akts, in</w:t>
      </w:r>
      <w:r w:rsidR="0008368D" w:rsidRPr="00ED440B">
        <w:rPr>
          <w:rFonts w:ascii="Times New Roman" w:hAnsi="Times New Roman" w:cs="Times New Roman"/>
          <w:sz w:val="28"/>
          <w:szCs w:val="28"/>
        </w:rPr>
        <w:t>dividuāls tiesību akts);</w:t>
      </w:r>
    </w:p>
    <w:p w:rsidR="0008368D"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w:t>
      </w:r>
      <w:r w:rsidR="00802882" w:rsidRPr="00ED440B">
        <w:rPr>
          <w:rFonts w:ascii="Times New Roman" w:hAnsi="Times New Roman" w:cs="Times New Roman"/>
          <w:sz w:val="28"/>
          <w:szCs w:val="28"/>
        </w:rPr>
        <w:t>7</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 xml:space="preserve">tbildīgā ministrija normatīvā akta projektu izstrādā, </w:t>
      </w:r>
      <w:r w:rsidR="00DE7BAC" w:rsidRPr="00ED440B">
        <w:rPr>
          <w:rFonts w:ascii="Times New Roman" w:hAnsi="Times New Roman" w:cs="Times New Roman"/>
          <w:sz w:val="28"/>
          <w:szCs w:val="28"/>
        </w:rPr>
        <w:t xml:space="preserve">pēc iespējas </w:t>
      </w:r>
      <w:r w:rsidR="00357D30" w:rsidRPr="00ED440B">
        <w:rPr>
          <w:rFonts w:ascii="Times New Roman" w:hAnsi="Times New Roman" w:cs="Times New Roman"/>
          <w:sz w:val="28"/>
          <w:szCs w:val="28"/>
        </w:rPr>
        <w:t>izvairoties no vienu jomu regulējošā tiesiskā regulējuma sadrumstalotības</w:t>
      </w:r>
      <w:r w:rsidR="00DB4CC2" w:rsidRPr="00ED440B">
        <w:rPr>
          <w:rFonts w:ascii="Times New Roman" w:hAnsi="Times New Roman" w:cs="Times New Roman"/>
          <w:sz w:val="28"/>
          <w:szCs w:val="28"/>
        </w:rPr>
        <w:t>; n</w:t>
      </w:r>
      <w:r w:rsidR="00357D30" w:rsidRPr="00ED440B">
        <w:rPr>
          <w:rFonts w:ascii="Times New Roman" w:hAnsi="Times New Roman" w:cs="Times New Roman"/>
          <w:sz w:val="28"/>
          <w:szCs w:val="28"/>
        </w:rPr>
        <w:t>epieciešamības gadījumā spēkā esošo normatīvo aktu papildina ar pilnv</w:t>
      </w:r>
      <w:r w:rsidR="0008368D" w:rsidRPr="00ED440B">
        <w:rPr>
          <w:rFonts w:ascii="Times New Roman" w:hAnsi="Times New Roman" w:cs="Times New Roman"/>
          <w:sz w:val="28"/>
          <w:szCs w:val="28"/>
        </w:rPr>
        <w:t xml:space="preserve">arojumam atbilstošu regulējumu; </w:t>
      </w:r>
    </w:p>
    <w:p w:rsidR="00832FC3"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w:t>
      </w:r>
      <w:r w:rsidR="00802882" w:rsidRPr="00ED440B">
        <w:rPr>
          <w:rFonts w:ascii="Times New Roman" w:hAnsi="Times New Roman" w:cs="Times New Roman"/>
          <w:sz w:val="28"/>
          <w:szCs w:val="28"/>
        </w:rPr>
        <w:t>8</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 xml:space="preserve">tbildīgā ministrija, izstrādājot un precizējot normatīvā akta projektu, normatīvajos aktos noteiktajā kārtībā veic rūpīgu normatīvā akta sākotnējās </w:t>
      </w:r>
      <w:r w:rsidR="0008368D" w:rsidRPr="00ED440B">
        <w:rPr>
          <w:rFonts w:ascii="Times New Roman" w:hAnsi="Times New Roman" w:cs="Times New Roman"/>
          <w:sz w:val="28"/>
          <w:szCs w:val="28"/>
        </w:rPr>
        <w:t>ietekmes novērtējumu;</w:t>
      </w:r>
    </w:p>
    <w:p w:rsidR="00832FC3"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DB4CC2" w:rsidRPr="00ED440B">
        <w:rPr>
          <w:rFonts w:ascii="Times New Roman" w:hAnsi="Times New Roman" w:cs="Times New Roman"/>
          <w:sz w:val="28"/>
          <w:szCs w:val="28"/>
        </w:rPr>
        <w:t>.</w:t>
      </w:r>
      <w:r w:rsidR="00802882" w:rsidRPr="00ED440B">
        <w:rPr>
          <w:rFonts w:ascii="Times New Roman" w:hAnsi="Times New Roman" w:cs="Times New Roman"/>
          <w:sz w:val="28"/>
          <w:szCs w:val="28"/>
        </w:rPr>
        <w:t>9</w:t>
      </w:r>
      <w:r w:rsidR="00840C3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tbildīgā ministrija normatīvajos aktos noteiktajā kārtībā nodrošina sabiedrības pārstāvju iesaistīšanu normatīvā aktu projekta izstrādē, atspoguļojot to normatīvā akta sākotnējās ietekmes novērtējuma ziņojumā</w:t>
      </w:r>
      <w:r w:rsidR="00832FC3" w:rsidRPr="00ED440B">
        <w:rPr>
          <w:rFonts w:ascii="Times New Roman" w:hAnsi="Times New Roman" w:cs="Times New Roman"/>
          <w:sz w:val="28"/>
          <w:szCs w:val="28"/>
        </w:rPr>
        <w:t>;</w:t>
      </w:r>
    </w:p>
    <w:p w:rsidR="00832FC3" w:rsidRPr="00ED440B" w:rsidRDefault="00D65EE8" w:rsidP="00E941FC">
      <w:pPr>
        <w:pStyle w:val="Sarakstarindkopa"/>
        <w:widowControl w:val="0"/>
        <w:tabs>
          <w:tab w:val="left" w:pos="993"/>
          <w:tab w:val="left" w:pos="1418"/>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12</w:t>
      </w:r>
      <w:r w:rsidR="00840C33" w:rsidRPr="00ED440B">
        <w:rPr>
          <w:rFonts w:ascii="Times New Roman" w:hAnsi="Times New Roman" w:cs="Times New Roman"/>
          <w:sz w:val="28"/>
          <w:szCs w:val="28"/>
        </w:rPr>
        <w:t>.</w:t>
      </w:r>
      <w:r w:rsidR="00802882" w:rsidRPr="00ED440B">
        <w:rPr>
          <w:rFonts w:ascii="Times New Roman" w:hAnsi="Times New Roman" w:cs="Times New Roman"/>
          <w:sz w:val="28"/>
          <w:szCs w:val="28"/>
        </w:rPr>
        <w:t>10</w:t>
      </w:r>
      <w:r w:rsidR="00840C33" w:rsidRPr="00ED440B">
        <w:rPr>
          <w:rFonts w:ascii="Times New Roman" w:hAnsi="Times New Roman" w:cs="Times New Roman"/>
          <w:sz w:val="28"/>
          <w:szCs w:val="28"/>
        </w:rPr>
        <w:t>.</w:t>
      </w:r>
      <w:r w:rsidR="00832FC3"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a</w:t>
      </w:r>
      <w:r w:rsidR="00357D30" w:rsidRPr="00ED440B">
        <w:rPr>
          <w:rFonts w:ascii="Times New Roman" w:hAnsi="Times New Roman" w:cs="Times New Roman"/>
          <w:sz w:val="28"/>
          <w:szCs w:val="28"/>
        </w:rPr>
        <w:t>tbildīgā ministrija nodrošina, ka tās virzītajiem tiesību aktu projektiem pirms to iesniegšanas lēmējinstitūcijā (piemēram, Valsts sekretāru sanāksmē, Ministru kabineta komitejas sēdē un Ministru kabineta sēdē) tiek veikta kvalitātes kontrole atbildīgās ministrijas ietvaros</w:t>
      </w:r>
      <w:r w:rsidR="00324321" w:rsidRPr="00ED440B">
        <w:rPr>
          <w:rFonts w:ascii="Times New Roman" w:hAnsi="Times New Roman" w:cs="Times New Roman"/>
          <w:sz w:val="28"/>
          <w:szCs w:val="28"/>
        </w:rPr>
        <w:t xml:space="preserve"> atbilstoši Ministru kabineta 2009. gada 7. aprīļa noteikumu Nr. 300 „Ministru kabineta kartības rullis” 24. punkta prasībām</w:t>
      </w:r>
      <w:r w:rsidR="0008368D" w:rsidRPr="00ED440B">
        <w:rPr>
          <w:rFonts w:ascii="Times New Roman" w:hAnsi="Times New Roman" w:cs="Times New Roman"/>
          <w:sz w:val="28"/>
          <w:szCs w:val="28"/>
        </w:rPr>
        <w:t>;</w:t>
      </w:r>
    </w:p>
    <w:p w:rsidR="00870576" w:rsidRPr="00ED440B" w:rsidRDefault="00D65EE8" w:rsidP="00E941FC">
      <w:pPr>
        <w:widowControl w:val="0"/>
        <w:tabs>
          <w:tab w:val="left" w:pos="993"/>
        </w:tabs>
        <w:spacing w:after="120" w:line="240" w:lineRule="auto"/>
        <w:ind w:firstLine="709"/>
        <w:jc w:val="both"/>
        <w:rPr>
          <w:rFonts w:ascii="Times New Roman" w:hAnsi="Times New Roman" w:cs="Times New Roman"/>
          <w:sz w:val="28"/>
          <w:szCs w:val="28"/>
          <w:lang w:val="lv-LV"/>
        </w:rPr>
      </w:pPr>
      <w:r w:rsidRPr="00ED440B">
        <w:rPr>
          <w:rFonts w:ascii="Times New Roman" w:hAnsi="Times New Roman" w:cs="Times New Roman"/>
          <w:sz w:val="28"/>
          <w:szCs w:val="28"/>
          <w:lang w:val="lv-LV"/>
        </w:rPr>
        <w:t>12</w:t>
      </w:r>
      <w:r w:rsidR="00D8188B" w:rsidRPr="00ED440B">
        <w:rPr>
          <w:rFonts w:ascii="Times New Roman" w:hAnsi="Times New Roman" w:cs="Times New Roman"/>
          <w:sz w:val="28"/>
          <w:szCs w:val="28"/>
          <w:lang w:val="lv-LV"/>
        </w:rPr>
        <w:t>.</w:t>
      </w:r>
      <w:r w:rsidR="00DB4CC2" w:rsidRPr="00ED440B">
        <w:rPr>
          <w:rFonts w:ascii="Times New Roman" w:hAnsi="Times New Roman" w:cs="Times New Roman"/>
          <w:sz w:val="28"/>
          <w:szCs w:val="28"/>
          <w:lang w:val="lv-LV"/>
        </w:rPr>
        <w:t>1</w:t>
      </w:r>
      <w:r w:rsidR="00802882" w:rsidRPr="00ED440B">
        <w:rPr>
          <w:rFonts w:ascii="Times New Roman" w:hAnsi="Times New Roman" w:cs="Times New Roman"/>
          <w:sz w:val="28"/>
          <w:szCs w:val="28"/>
          <w:lang w:val="lv-LV"/>
        </w:rPr>
        <w:t>1</w:t>
      </w:r>
      <w:r w:rsidR="00D8188B" w:rsidRPr="00ED440B">
        <w:rPr>
          <w:rFonts w:ascii="Times New Roman" w:hAnsi="Times New Roman" w:cs="Times New Roman"/>
          <w:sz w:val="28"/>
          <w:szCs w:val="28"/>
          <w:lang w:val="lv-LV"/>
        </w:rPr>
        <w:t>.</w:t>
      </w:r>
      <w:r w:rsidR="00DB4CC2" w:rsidRPr="00ED440B">
        <w:rPr>
          <w:rFonts w:ascii="Times New Roman" w:hAnsi="Times New Roman" w:cs="Times New Roman"/>
          <w:sz w:val="28"/>
          <w:szCs w:val="28"/>
          <w:lang w:val="lv-LV"/>
        </w:rPr>
        <w:t xml:space="preserve"> </w:t>
      </w:r>
      <w:r w:rsidR="0008368D" w:rsidRPr="00ED440B">
        <w:rPr>
          <w:rFonts w:ascii="Times New Roman" w:hAnsi="Times New Roman" w:cs="Times New Roman"/>
          <w:sz w:val="28"/>
          <w:szCs w:val="28"/>
          <w:lang w:val="lv-LV"/>
        </w:rPr>
        <w:t>a</w:t>
      </w:r>
      <w:r w:rsidR="00357D30" w:rsidRPr="00ED440B">
        <w:rPr>
          <w:rFonts w:ascii="Times New Roman" w:hAnsi="Times New Roman" w:cs="Times New Roman"/>
          <w:sz w:val="28"/>
          <w:szCs w:val="28"/>
          <w:lang w:val="lv-LV"/>
        </w:rPr>
        <w:t xml:space="preserve">tbildīgā ministrija </w:t>
      </w:r>
      <w:r w:rsidR="00DE7BAC" w:rsidRPr="00ED440B">
        <w:rPr>
          <w:rFonts w:ascii="Times New Roman" w:hAnsi="Times New Roman" w:cs="Times New Roman"/>
          <w:sz w:val="28"/>
          <w:szCs w:val="28"/>
          <w:lang w:val="lv-LV"/>
        </w:rPr>
        <w:t xml:space="preserve">pēc iespējas </w:t>
      </w:r>
      <w:r w:rsidR="00357D30" w:rsidRPr="00ED440B">
        <w:rPr>
          <w:rFonts w:ascii="Times New Roman" w:hAnsi="Times New Roman" w:cs="Times New Roman"/>
          <w:sz w:val="28"/>
          <w:szCs w:val="28"/>
          <w:lang w:val="lv-LV"/>
        </w:rPr>
        <w:t>nodrošina konceptuālu un apjomīgu likumprojektu virzību caur Ministru kabinetu, nevis iesniedz tos kā priekšlikumus Saeimā</w:t>
      </w:r>
      <w:r w:rsidR="007D4228" w:rsidRPr="00ED440B">
        <w:rPr>
          <w:rFonts w:ascii="Times New Roman" w:hAnsi="Times New Roman" w:cs="Times New Roman"/>
          <w:sz w:val="28"/>
          <w:szCs w:val="28"/>
          <w:lang w:val="lv-LV"/>
        </w:rPr>
        <w:t>;</w:t>
      </w:r>
    </w:p>
    <w:p w:rsidR="003A754A" w:rsidRPr="00ED440B" w:rsidRDefault="00D8188B" w:rsidP="00E941FC">
      <w:pPr>
        <w:widowControl w:val="0"/>
        <w:tabs>
          <w:tab w:val="left" w:pos="142"/>
          <w:tab w:val="left" w:pos="993"/>
        </w:tabs>
        <w:spacing w:after="120" w:line="240" w:lineRule="auto"/>
        <w:ind w:firstLine="709"/>
        <w:jc w:val="both"/>
        <w:rPr>
          <w:rFonts w:ascii="Times New Roman" w:hAnsi="Times New Roman" w:cs="Times New Roman"/>
          <w:sz w:val="28"/>
          <w:szCs w:val="28"/>
          <w:lang w:val="lv-LV"/>
        </w:rPr>
      </w:pPr>
      <w:r w:rsidRPr="00ED440B">
        <w:rPr>
          <w:rFonts w:ascii="Times New Roman" w:hAnsi="Times New Roman" w:cs="Times New Roman"/>
          <w:sz w:val="28"/>
          <w:szCs w:val="28"/>
          <w:lang w:val="lv-LV"/>
        </w:rPr>
        <w:t>1</w:t>
      </w:r>
      <w:r w:rsidR="00D65EE8" w:rsidRPr="00ED440B">
        <w:rPr>
          <w:rFonts w:ascii="Times New Roman" w:hAnsi="Times New Roman" w:cs="Times New Roman"/>
          <w:sz w:val="28"/>
          <w:szCs w:val="28"/>
          <w:lang w:val="lv-LV"/>
        </w:rPr>
        <w:t>2</w:t>
      </w:r>
      <w:r w:rsidRPr="00ED440B">
        <w:rPr>
          <w:rFonts w:ascii="Times New Roman" w:hAnsi="Times New Roman" w:cs="Times New Roman"/>
          <w:sz w:val="28"/>
          <w:szCs w:val="28"/>
          <w:lang w:val="lv-LV"/>
        </w:rPr>
        <w:t>.1</w:t>
      </w:r>
      <w:r w:rsidR="00802882" w:rsidRPr="00ED440B">
        <w:rPr>
          <w:rFonts w:ascii="Times New Roman" w:hAnsi="Times New Roman" w:cs="Times New Roman"/>
          <w:sz w:val="28"/>
          <w:szCs w:val="28"/>
          <w:lang w:val="lv-LV"/>
        </w:rPr>
        <w:t>2</w:t>
      </w:r>
      <w:r w:rsidRPr="00ED440B">
        <w:rPr>
          <w:rFonts w:ascii="Times New Roman" w:hAnsi="Times New Roman" w:cs="Times New Roman"/>
          <w:sz w:val="28"/>
          <w:szCs w:val="28"/>
          <w:lang w:val="lv-LV"/>
        </w:rPr>
        <w:t>.</w:t>
      </w:r>
      <w:r w:rsidR="00590124" w:rsidRPr="00ED440B">
        <w:rPr>
          <w:rFonts w:ascii="Times New Roman" w:hAnsi="Times New Roman" w:cs="Times New Roman"/>
          <w:sz w:val="28"/>
          <w:szCs w:val="28"/>
          <w:lang w:val="lv-LV"/>
        </w:rPr>
        <w:t xml:space="preserve"> </w:t>
      </w:r>
      <w:r w:rsidR="00870576" w:rsidRPr="00ED440B">
        <w:rPr>
          <w:rFonts w:ascii="Times New Roman" w:hAnsi="Times New Roman" w:cs="Times New Roman"/>
          <w:sz w:val="28"/>
          <w:szCs w:val="28"/>
          <w:lang w:val="lv-LV"/>
        </w:rPr>
        <w:t>atbildīgā ministrija darba plānā</w:t>
      </w:r>
      <w:r w:rsidR="001974A5" w:rsidRPr="00ED440B">
        <w:rPr>
          <w:rFonts w:ascii="Times New Roman" w:hAnsi="Times New Roman" w:cs="Times New Roman"/>
          <w:sz w:val="28"/>
          <w:szCs w:val="28"/>
          <w:lang w:val="lv-LV"/>
        </w:rPr>
        <w:t xml:space="preserve"> nākamajam gadam</w:t>
      </w:r>
      <w:r w:rsidR="00870576" w:rsidRPr="00ED440B">
        <w:rPr>
          <w:rFonts w:ascii="Times New Roman" w:hAnsi="Times New Roman" w:cs="Times New Roman"/>
          <w:sz w:val="28"/>
          <w:szCs w:val="28"/>
          <w:lang w:val="lv-LV"/>
        </w:rPr>
        <w:t xml:space="preserve"> ietver ar ministrijas stratēģiju</w:t>
      </w:r>
      <w:r w:rsidR="00C84466" w:rsidRPr="00ED440B">
        <w:rPr>
          <w:rFonts w:ascii="Times New Roman" w:hAnsi="Times New Roman" w:cs="Times New Roman"/>
          <w:sz w:val="28"/>
          <w:szCs w:val="28"/>
          <w:lang w:val="lv-LV"/>
        </w:rPr>
        <w:t>,</w:t>
      </w:r>
      <w:r w:rsidR="00870576" w:rsidRPr="00ED440B">
        <w:rPr>
          <w:rFonts w:ascii="Times New Roman" w:hAnsi="Times New Roman" w:cs="Times New Roman"/>
          <w:sz w:val="28"/>
          <w:szCs w:val="28"/>
          <w:lang w:val="lv-LV"/>
        </w:rPr>
        <w:t xml:space="preserve"> plānotajām jaunajām politikas </w:t>
      </w:r>
      <w:proofErr w:type="gramStart"/>
      <w:r w:rsidR="00870576" w:rsidRPr="00ED440B">
        <w:rPr>
          <w:rFonts w:ascii="Times New Roman" w:hAnsi="Times New Roman" w:cs="Times New Roman"/>
          <w:sz w:val="28"/>
          <w:szCs w:val="28"/>
          <w:lang w:val="lv-LV"/>
        </w:rPr>
        <w:t xml:space="preserve">iniciatīvam </w:t>
      </w:r>
      <w:r w:rsidR="00C84466" w:rsidRPr="00ED440B">
        <w:rPr>
          <w:rFonts w:ascii="Times New Roman" w:hAnsi="Times New Roman" w:cs="Times New Roman"/>
          <w:sz w:val="28"/>
          <w:szCs w:val="28"/>
          <w:lang w:val="lv-LV"/>
        </w:rPr>
        <w:t xml:space="preserve">un Valdības rīcības plānu </w:t>
      </w:r>
      <w:r w:rsidR="00870576" w:rsidRPr="00ED440B">
        <w:rPr>
          <w:rFonts w:ascii="Times New Roman" w:hAnsi="Times New Roman" w:cs="Times New Roman"/>
          <w:sz w:val="28"/>
          <w:szCs w:val="28"/>
          <w:lang w:val="lv-LV"/>
        </w:rPr>
        <w:t>saskaņotu</w:t>
      </w:r>
      <w:proofErr w:type="gramEnd"/>
      <w:r w:rsidR="00870576" w:rsidRPr="00ED440B">
        <w:rPr>
          <w:rFonts w:ascii="Times New Roman" w:hAnsi="Times New Roman" w:cs="Times New Roman"/>
          <w:sz w:val="28"/>
          <w:szCs w:val="28"/>
          <w:lang w:val="lv-LV"/>
        </w:rPr>
        <w:t xml:space="preserve"> informāciju par </w:t>
      </w:r>
      <w:r w:rsidR="00530C9F" w:rsidRPr="00ED440B">
        <w:rPr>
          <w:rFonts w:ascii="Times New Roman" w:hAnsi="Times New Roman" w:cs="Times New Roman"/>
          <w:sz w:val="28"/>
          <w:szCs w:val="28"/>
          <w:lang w:val="lv-LV"/>
        </w:rPr>
        <w:t>normatīvo aktu projektiem, kurus plānots izstrādāt konkrētajā gadā, padarot šo informāciju publiski pieejamu ministrijas mājaslapā</w:t>
      </w:r>
      <w:r w:rsidR="006F7EC7" w:rsidRPr="00ED440B">
        <w:rPr>
          <w:rFonts w:ascii="Times New Roman" w:hAnsi="Times New Roman" w:cs="Times New Roman"/>
          <w:sz w:val="28"/>
          <w:szCs w:val="28"/>
          <w:lang w:val="lv-LV"/>
        </w:rPr>
        <w:t>; s</w:t>
      </w:r>
      <w:r w:rsidR="00870576" w:rsidRPr="00ED440B">
        <w:rPr>
          <w:rFonts w:ascii="Times New Roman" w:hAnsi="Times New Roman" w:cs="Times New Roman"/>
          <w:sz w:val="28"/>
          <w:szCs w:val="28"/>
          <w:lang w:val="lv-LV"/>
        </w:rPr>
        <w:t xml:space="preserve">agatavojot darba plānu nākamajam gadam, atbildīgā ministrija </w:t>
      </w:r>
      <w:r w:rsidR="004E0DF4" w:rsidRPr="00ED440B">
        <w:rPr>
          <w:rFonts w:ascii="Times New Roman" w:hAnsi="Times New Roman" w:cs="Times New Roman"/>
          <w:sz w:val="28"/>
          <w:szCs w:val="28"/>
          <w:lang w:val="lv-LV"/>
        </w:rPr>
        <w:t>izvērtē</w:t>
      </w:r>
      <w:r w:rsidR="00870576" w:rsidRPr="00ED440B">
        <w:rPr>
          <w:rFonts w:ascii="Times New Roman" w:hAnsi="Times New Roman" w:cs="Times New Roman"/>
          <w:sz w:val="28"/>
          <w:szCs w:val="28"/>
          <w:lang w:val="lv-LV"/>
        </w:rPr>
        <w:t xml:space="preserve"> arī ministrijā saņemtos priekšlikumus par nepieciešamajiem grozījumiem tās kompete</w:t>
      </w:r>
      <w:r w:rsidR="0007257F" w:rsidRPr="00ED440B">
        <w:rPr>
          <w:rFonts w:ascii="Times New Roman" w:hAnsi="Times New Roman" w:cs="Times New Roman"/>
          <w:sz w:val="28"/>
          <w:szCs w:val="28"/>
          <w:lang w:val="lv-LV"/>
        </w:rPr>
        <w:t>ncē esošajos normatīvajos aktos.</w:t>
      </w:r>
    </w:p>
    <w:p w:rsidR="00357D30" w:rsidRPr="00ED440B" w:rsidRDefault="00D65EE8" w:rsidP="00E941FC">
      <w:pPr>
        <w:widowControl w:val="0"/>
        <w:tabs>
          <w:tab w:val="left" w:pos="1134"/>
        </w:tabs>
        <w:spacing w:after="120" w:line="240" w:lineRule="auto"/>
        <w:ind w:firstLine="709"/>
        <w:jc w:val="both"/>
        <w:rPr>
          <w:rFonts w:ascii="Times New Roman" w:hAnsi="Times New Roman" w:cs="Times New Roman"/>
          <w:sz w:val="28"/>
          <w:szCs w:val="28"/>
          <w:lang w:val="lv-LV"/>
        </w:rPr>
      </w:pPr>
      <w:r w:rsidRPr="00ED440B">
        <w:rPr>
          <w:rFonts w:ascii="Times New Roman" w:hAnsi="Times New Roman" w:cs="Times New Roman"/>
          <w:sz w:val="28"/>
          <w:szCs w:val="28"/>
          <w:lang w:val="lv-LV"/>
        </w:rPr>
        <w:t>13</w:t>
      </w:r>
      <w:r w:rsidR="00D8188B" w:rsidRPr="00ED440B">
        <w:rPr>
          <w:rFonts w:ascii="Times New Roman" w:hAnsi="Times New Roman" w:cs="Times New Roman"/>
          <w:sz w:val="28"/>
          <w:szCs w:val="28"/>
          <w:lang w:val="lv-LV"/>
        </w:rPr>
        <w:t xml:space="preserve">. </w:t>
      </w:r>
      <w:r w:rsidR="00357D30" w:rsidRPr="00ED440B">
        <w:rPr>
          <w:rFonts w:ascii="Times New Roman" w:hAnsi="Times New Roman" w:cs="Times New Roman"/>
          <w:sz w:val="28"/>
          <w:szCs w:val="28"/>
          <w:lang w:val="lv-LV"/>
        </w:rPr>
        <w:t>Valsts administrācijas skola sadarbībā ar Valsts k</w:t>
      </w:r>
      <w:r w:rsidR="00F06E16" w:rsidRPr="00ED440B">
        <w:rPr>
          <w:rFonts w:ascii="Times New Roman" w:hAnsi="Times New Roman" w:cs="Times New Roman"/>
          <w:sz w:val="28"/>
          <w:szCs w:val="28"/>
          <w:lang w:val="lv-LV"/>
        </w:rPr>
        <w:t xml:space="preserve">anceleju, Tieslietu ministriju </w:t>
      </w:r>
      <w:r w:rsidR="00357D30" w:rsidRPr="00ED440B">
        <w:rPr>
          <w:rFonts w:ascii="Times New Roman" w:hAnsi="Times New Roman" w:cs="Times New Roman"/>
          <w:sz w:val="28"/>
          <w:szCs w:val="28"/>
          <w:lang w:val="lv-LV"/>
        </w:rPr>
        <w:t>un Saeimas Juridisko biroju katru gadu pārskata un aktualizē mācību kursus normatīvo aktu projektu izstrādātājiem, noskaidrojot arī atbildīgo ministriju viedokli par nepieciešamajām apmācībām.</w:t>
      </w:r>
    </w:p>
    <w:p w:rsidR="00832FC3" w:rsidRPr="00ED440B" w:rsidRDefault="00D65EE8" w:rsidP="00E941FC">
      <w:pPr>
        <w:pStyle w:val="Sarakstarindkopa"/>
        <w:widowControl w:val="0"/>
        <w:tabs>
          <w:tab w:val="left" w:pos="1134"/>
        </w:tabs>
        <w:spacing w:after="120" w:line="240" w:lineRule="auto"/>
        <w:ind w:left="0" w:firstLine="709"/>
        <w:contextualSpacing w:val="0"/>
        <w:jc w:val="both"/>
        <w:rPr>
          <w:rFonts w:ascii="Times New Roman" w:hAnsi="Times New Roman" w:cs="Times New Roman"/>
          <w:sz w:val="28"/>
          <w:szCs w:val="28"/>
        </w:rPr>
      </w:pPr>
      <w:r w:rsidRPr="00ED440B">
        <w:rPr>
          <w:rFonts w:ascii="Times New Roman" w:hAnsi="Times New Roman" w:cs="Times New Roman"/>
          <w:sz w:val="28"/>
          <w:szCs w:val="28"/>
        </w:rPr>
        <w:t>14</w:t>
      </w:r>
      <w:r w:rsidR="00D8188B" w:rsidRPr="00ED440B">
        <w:rPr>
          <w:rFonts w:ascii="Times New Roman" w:hAnsi="Times New Roman" w:cs="Times New Roman"/>
          <w:sz w:val="28"/>
          <w:szCs w:val="28"/>
        </w:rPr>
        <w:t xml:space="preserve">. </w:t>
      </w:r>
      <w:r w:rsidR="0008368D" w:rsidRPr="00ED440B">
        <w:rPr>
          <w:rFonts w:ascii="Times New Roman" w:hAnsi="Times New Roman" w:cs="Times New Roman"/>
          <w:sz w:val="28"/>
          <w:szCs w:val="28"/>
        </w:rPr>
        <w:t xml:space="preserve">Valsts kanceleja stingri kontrolē Ministru kabineta 2009. gada </w:t>
      </w:r>
      <w:r w:rsidR="0008368D" w:rsidRPr="00ED440B">
        <w:rPr>
          <w:rFonts w:ascii="Times New Roman" w:hAnsi="Times New Roman" w:cs="Times New Roman"/>
          <w:sz w:val="28"/>
          <w:szCs w:val="28"/>
        </w:rPr>
        <w:lastRenderedPageBreak/>
        <w:t>7. aprīļa noteikumos Nr. 300 „Ministru kabineta kārtības rullis”</w:t>
      </w:r>
      <w:r w:rsidR="009A662C" w:rsidRPr="00ED440B">
        <w:rPr>
          <w:rFonts w:ascii="Times New Roman" w:hAnsi="Times New Roman" w:cs="Times New Roman"/>
          <w:sz w:val="28"/>
          <w:szCs w:val="28"/>
        </w:rPr>
        <w:t>,</w:t>
      </w:r>
      <w:r w:rsidR="0008368D" w:rsidRPr="00ED440B">
        <w:rPr>
          <w:rFonts w:ascii="Times New Roman" w:hAnsi="Times New Roman" w:cs="Times New Roman"/>
          <w:sz w:val="28"/>
          <w:szCs w:val="28"/>
        </w:rPr>
        <w:t xml:space="preserve"> Ministru kabineta 2009. gada 25. augusta noteikumos Nr. 970 „Sabiedrības līdzdalības kārtība attīstības plānošanas procesā” </w:t>
      </w:r>
      <w:r w:rsidR="009A662C" w:rsidRPr="00ED440B">
        <w:rPr>
          <w:rFonts w:ascii="Times New Roman" w:hAnsi="Times New Roman" w:cs="Times New Roman"/>
          <w:sz w:val="28"/>
          <w:szCs w:val="28"/>
        </w:rPr>
        <w:t xml:space="preserve">un Ministru kabineta 2009. gada 15. decembra instrukcijā Nr. 19 „Tiesību akta projekta sākotnējās ietekmes izvērtēšanas kārtība” </w:t>
      </w:r>
      <w:r w:rsidR="0008368D" w:rsidRPr="00ED440B">
        <w:rPr>
          <w:rFonts w:ascii="Times New Roman" w:hAnsi="Times New Roman" w:cs="Times New Roman"/>
          <w:sz w:val="28"/>
          <w:szCs w:val="28"/>
        </w:rPr>
        <w:t>paredzēto procedūru ievērošanu.</w:t>
      </w:r>
    </w:p>
    <w:p w:rsidR="00B74E0D" w:rsidRPr="00ED440B" w:rsidRDefault="00B74E0D" w:rsidP="007E120F">
      <w:pPr>
        <w:spacing w:after="120" w:line="240" w:lineRule="auto"/>
        <w:jc w:val="both"/>
        <w:rPr>
          <w:rFonts w:ascii="Times New Roman" w:hAnsi="Times New Roman" w:cs="Times New Roman"/>
          <w:sz w:val="28"/>
          <w:szCs w:val="28"/>
          <w:lang w:val="lv-LV" w:eastAsia="lv-LV"/>
        </w:rPr>
      </w:pPr>
    </w:p>
    <w:p w:rsidR="00A01874" w:rsidRPr="00ED440B" w:rsidRDefault="00A01874" w:rsidP="007E120F">
      <w:pPr>
        <w:spacing w:after="120" w:line="240" w:lineRule="auto"/>
        <w:jc w:val="both"/>
        <w:rPr>
          <w:rFonts w:ascii="Times New Roman" w:hAnsi="Times New Roman" w:cs="Times New Roman"/>
          <w:sz w:val="28"/>
          <w:szCs w:val="28"/>
          <w:lang w:val="lv-LV" w:eastAsia="lv-LV"/>
        </w:rPr>
      </w:pPr>
      <w:r w:rsidRPr="00ED440B">
        <w:rPr>
          <w:rFonts w:ascii="Times New Roman" w:hAnsi="Times New Roman" w:cs="Times New Roman"/>
          <w:sz w:val="28"/>
          <w:szCs w:val="28"/>
          <w:lang w:val="lv-LV" w:eastAsia="lv-LV"/>
        </w:rPr>
        <w:t xml:space="preserve">Ministru </w:t>
      </w:r>
      <w:r w:rsidR="002E7A43" w:rsidRPr="00ED440B">
        <w:rPr>
          <w:rFonts w:ascii="Times New Roman" w:hAnsi="Times New Roman" w:cs="Times New Roman"/>
          <w:sz w:val="28"/>
          <w:szCs w:val="28"/>
          <w:lang w:val="lv-LV" w:eastAsia="lv-LV"/>
        </w:rPr>
        <w:t>prezidente</w:t>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Pr="00ED440B">
        <w:rPr>
          <w:rFonts w:ascii="Times New Roman" w:hAnsi="Times New Roman" w:cs="Times New Roman"/>
          <w:sz w:val="28"/>
          <w:szCs w:val="28"/>
          <w:lang w:val="lv-LV" w:eastAsia="lv-LV"/>
        </w:rPr>
        <w:tab/>
      </w:r>
      <w:r w:rsidR="002E7A43" w:rsidRPr="00ED440B">
        <w:rPr>
          <w:rFonts w:ascii="Times New Roman" w:hAnsi="Times New Roman" w:cs="Times New Roman"/>
          <w:sz w:val="28"/>
          <w:szCs w:val="28"/>
          <w:lang w:val="lv-LV" w:eastAsia="lv-LV"/>
        </w:rPr>
        <w:t>L. Straujuma</w:t>
      </w:r>
    </w:p>
    <w:p w:rsidR="00A01874" w:rsidRPr="00ED440B" w:rsidRDefault="00A01874" w:rsidP="007E120F">
      <w:pPr>
        <w:spacing w:after="120" w:line="240" w:lineRule="auto"/>
        <w:jc w:val="both"/>
        <w:rPr>
          <w:rFonts w:ascii="Times New Roman" w:hAnsi="Times New Roman" w:cs="Times New Roman"/>
          <w:sz w:val="28"/>
          <w:szCs w:val="28"/>
          <w:lang w:val="lv-LV" w:eastAsia="lv-LV"/>
        </w:rPr>
      </w:pPr>
    </w:p>
    <w:p w:rsidR="00A01874" w:rsidRPr="00ED440B" w:rsidRDefault="00A01874" w:rsidP="007E120F">
      <w:pPr>
        <w:spacing w:after="120" w:line="240" w:lineRule="auto"/>
        <w:rPr>
          <w:rFonts w:ascii="Times New Roman" w:hAnsi="Times New Roman" w:cs="Times New Roman"/>
          <w:sz w:val="28"/>
          <w:szCs w:val="28"/>
          <w:lang w:val="lv-LV"/>
        </w:rPr>
      </w:pPr>
      <w:r w:rsidRPr="00ED440B">
        <w:rPr>
          <w:rFonts w:ascii="Times New Roman" w:hAnsi="Times New Roman" w:cs="Times New Roman"/>
          <w:sz w:val="28"/>
          <w:szCs w:val="28"/>
          <w:lang w:val="lv-LV"/>
        </w:rPr>
        <w:t>Valsts kancelejas direktore</w:t>
      </w:r>
      <w:r w:rsidRPr="00ED440B">
        <w:rPr>
          <w:rFonts w:ascii="Times New Roman" w:hAnsi="Times New Roman" w:cs="Times New Roman"/>
          <w:sz w:val="28"/>
          <w:szCs w:val="28"/>
          <w:lang w:val="lv-LV"/>
        </w:rPr>
        <w:tab/>
      </w:r>
      <w:r w:rsidRPr="00ED440B">
        <w:rPr>
          <w:rFonts w:ascii="Times New Roman" w:hAnsi="Times New Roman" w:cs="Times New Roman"/>
          <w:sz w:val="28"/>
          <w:szCs w:val="28"/>
          <w:lang w:val="lv-LV"/>
        </w:rPr>
        <w:tab/>
      </w:r>
      <w:r w:rsidRPr="00ED440B">
        <w:rPr>
          <w:rFonts w:ascii="Times New Roman" w:hAnsi="Times New Roman" w:cs="Times New Roman"/>
          <w:sz w:val="28"/>
          <w:szCs w:val="28"/>
          <w:lang w:val="lv-LV"/>
        </w:rPr>
        <w:tab/>
      </w:r>
      <w:r w:rsidRPr="00ED440B">
        <w:rPr>
          <w:rFonts w:ascii="Times New Roman" w:hAnsi="Times New Roman" w:cs="Times New Roman"/>
          <w:sz w:val="28"/>
          <w:szCs w:val="28"/>
          <w:lang w:val="lv-LV"/>
        </w:rPr>
        <w:tab/>
      </w:r>
      <w:r w:rsidRPr="00ED440B">
        <w:rPr>
          <w:rFonts w:ascii="Times New Roman" w:hAnsi="Times New Roman" w:cs="Times New Roman"/>
          <w:sz w:val="28"/>
          <w:szCs w:val="28"/>
          <w:lang w:val="lv-LV"/>
        </w:rPr>
        <w:tab/>
      </w:r>
      <w:r w:rsidRPr="00ED440B">
        <w:rPr>
          <w:rFonts w:ascii="Times New Roman" w:hAnsi="Times New Roman" w:cs="Times New Roman"/>
          <w:sz w:val="28"/>
          <w:szCs w:val="28"/>
          <w:lang w:val="lv-LV"/>
        </w:rPr>
        <w:tab/>
      </w:r>
      <w:r w:rsidR="00DE7B95" w:rsidRPr="00ED440B">
        <w:rPr>
          <w:rFonts w:ascii="Times New Roman" w:hAnsi="Times New Roman" w:cs="Times New Roman"/>
          <w:sz w:val="28"/>
          <w:szCs w:val="28"/>
          <w:lang w:val="lv-LV"/>
        </w:rPr>
        <w:t>E. Dreimane</w:t>
      </w:r>
    </w:p>
    <w:p w:rsidR="005B10B2" w:rsidRPr="00ED440B" w:rsidRDefault="005B10B2" w:rsidP="007E120F">
      <w:pPr>
        <w:spacing w:after="120" w:line="240" w:lineRule="auto"/>
        <w:jc w:val="both"/>
        <w:rPr>
          <w:rFonts w:ascii="Times New Roman" w:hAnsi="Times New Roman" w:cs="Times New Roman"/>
          <w:sz w:val="28"/>
          <w:szCs w:val="28"/>
          <w:lang w:val="lv-LV" w:eastAsia="lv-LV"/>
        </w:rPr>
      </w:pPr>
    </w:p>
    <w:p w:rsidR="00A01874" w:rsidRPr="00ED440B" w:rsidRDefault="00A01874" w:rsidP="00BF03C6">
      <w:pPr>
        <w:spacing w:after="0" w:line="240" w:lineRule="auto"/>
        <w:jc w:val="both"/>
        <w:rPr>
          <w:rFonts w:ascii="Times New Roman" w:hAnsi="Times New Roman" w:cs="Times New Roman"/>
          <w:sz w:val="28"/>
          <w:szCs w:val="28"/>
          <w:lang w:val="lv-LV" w:eastAsia="lv-LV"/>
        </w:rPr>
      </w:pPr>
      <w:r w:rsidRPr="00ED440B">
        <w:rPr>
          <w:rFonts w:ascii="Times New Roman" w:hAnsi="Times New Roman" w:cs="Times New Roman"/>
          <w:sz w:val="28"/>
          <w:szCs w:val="28"/>
          <w:lang w:val="lv-LV" w:eastAsia="lv-LV"/>
        </w:rPr>
        <w:t>Iesniedzējs:</w:t>
      </w:r>
    </w:p>
    <w:p w:rsidR="00A01874" w:rsidRPr="00ED440B" w:rsidRDefault="00D3749F" w:rsidP="00BF03C6">
      <w:pPr>
        <w:spacing w:after="0" w:line="240" w:lineRule="auto"/>
        <w:jc w:val="both"/>
        <w:rPr>
          <w:rFonts w:ascii="Times New Roman" w:hAnsi="Times New Roman" w:cs="Times New Roman"/>
          <w:sz w:val="28"/>
          <w:szCs w:val="28"/>
          <w:lang w:val="lv-LV" w:eastAsia="lv-LV"/>
        </w:rPr>
      </w:pPr>
      <w:r w:rsidRPr="00ED440B">
        <w:rPr>
          <w:rFonts w:ascii="Times New Roman" w:hAnsi="Times New Roman" w:cs="Times New Roman"/>
          <w:sz w:val="28"/>
          <w:szCs w:val="28"/>
          <w:lang w:val="lv-LV" w:eastAsia="lv-LV"/>
        </w:rPr>
        <w:t>t</w:t>
      </w:r>
      <w:r w:rsidR="00BF08AF" w:rsidRPr="00ED440B">
        <w:rPr>
          <w:rFonts w:ascii="Times New Roman" w:hAnsi="Times New Roman" w:cs="Times New Roman"/>
          <w:sz w:val="28"/>
          <w:szCs w:val="28"/>
          <w:lang w:val="lv-LV" w:eastAsia="lv-LV"/>
        </w:rPr>
        <w:t>ieslietu ministr</w:t>
      </w:r>
      <w:r w:rsidR="00C7717B" w:rsidRPr="00ED440B">
        <w:rPr>
          <w:rFonts w:ascii="Times New Roman" w:hAnsi="Times New Roman" w:cs="Times New Roman"/>
          <w:sz w:val="28"/>
          <w:szCs w:val="28"/>
          <w:lang w:val="lv-LV" w:eastAsia="lv-LV"/>
        </w:rPr>
        <w:t>e</w:t>
      </w:r>
      <w:r w:rsidR="00BF08AF" w:rsidRPr="00ED440B">
        <w:rPr>
          <w:rFonts w:ascii="Times New Roman" w:hAnsi="Times New Roman" w:cs="Times New Roman"/>
          <w:sz w:val="28"/>
          <w:szCs w:val="28"/>
          <w:lang w:val="lv-LV" w:eastAsia="lv-LV"/>
        </w:rPr>
        <w:tab/>
      </w:r>
      <w:r w:rsidR="00A01874"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r>
      <w:r w:rsidR="00C7717B" w:rsidRPr="00ED440B">
        <w:rPr>
          <w:rFonts w:ascii="Times New Roman" w:hAnsi="Times New Roman" w:cs="Times New Roman"/>
          <w:sz w:val="28"/>
          <w:szCs w:val="28"/>
          <w:lang w:val="lv-LV" w:eastAsia="lv-LV"/>
        </w:rPr>
        <w:tab/>
        <w:t>B. Broka</w:t>
      </w:r>
    </w:p>
    <w:p w:rsidR="00A01874" w:rsidRPr="00ED440B" w:rsidRDefault="00A01874" w:rsidP="007E120F">
      <w:pPr>
        <w:spacing w:after="120" w:line="240" w:lineRule="auto"/>
        <w:jc w:val="both"/>
        <w:rPr>
          <w:rFonts w:ascii="Times New Roman" w:hAnsi="Times New Roman" w:cs="Times New Roman"/>
          <w:sz w:val="28"/>
          <w:szCs w:val="28"/>
          <w:lang w:val="lv-LV" w:eastAsia="lv-LV"/>
        </w:rPr>
      </w:pPr>
    </w:p>
    <w:p w:rsidR="00A01874" w:rsidRPr="00ED440B" w:rsidRDefault="00A01874" w:rsidP="007E120F">
      <w:pPr>
        <w:spacing w:after="120" w:line="240" w:lineRule="auto"/>
        <w:jc w:val="both"/>
        <w:rPr>
          <w:rFonts w:ascii="Times New Roman" w:hAnsi="Times New Roman" w:cs="Times New Roman"/>
          <w:sz w:val="28"/>
          <w:szCs w:val="28"/>
          <w:lang w:val="lv-LV" w:eastAsia="lv-LV"/>
        </w:rPr>
      </w:pPr>
    </w:p>
    <w:p w:rsidR="00A01874" w:rsidRPr="00ED440B" w:rsidRDefault="00D3749F" w:rsidP="00BF03C6">
      <w:pPr>
        <w:tabs>
          <w:tab w:val="left" w:pos="993"/>
        </w:tabs>
        <w:spacing w:after="0" w:line="240" w:lineRule="auto"/>
        <w:jc w:val="both"/>
        <w:rPr>
          <w:rFonts w:ascii="Times New Roman" w:hAnsi="Times New Roman" w:cs="Times New Roman"/>
          <w:color w:val="000000"/>
          <w:sz w:val="24"/>
          <w:szCs w:val="24"/>
          <w:u w:val="single"/>
          <w:lang w:val="lv-LV"/>
        </w:rPr>
      </w:pPr>
      <w:r w:rsidRPr="00ED440B">
        <w:rPr>
          <w:rFonts w:ascii="Times New Roman" w:hAnsi="Times New Roman" w:cs="Times New Roman"/>
          <w:color w:val="000000"/>
          <w:sz w:val="24"/>
          <w:szCs w:val="24"/>
          <w:lang w:val="lv-LV"/>
        </w:rPr>
        <w:t>07.07.</w:t>
      </w:r>
      <w:r w:rsidR="00F621AD" w:rsidRPr="00ED440B">
        <w:rPr>
          <w:rFonts w:ascii="Times New Roman" w:hAnsi="Times New Roman" w:cs="Times New Roman"/>
          <w:color w:val="000000"/>
          <w:sz w:val="24"/>
          <w:szCs w:val="24"/>
          <w:lang w:val="lv-LV"/>
        </w:rPr>
        <w:t>2014.</w:t>
      </w:r>
      <w:r w:rsidR="007A054B" w:rsidRPr="00ED440B">
        <w:rPr>
          <w:rFonts w:ascii="Times New Roman" w:hAnsi="Times New Roman" w:cs="Times New Roman"/>
          <w:color w:val="000000"/>
          <w:sz w:val="24"/>
          <w:szCs w:val="24"/>
          <w:lang w:val="lv-LV"/>
        </w:rPr>
        <w:t xml:space="preserve"> </w:t>
      </w:r>
      <w:r w:rsidR="00D15BF1" w:rsidRPr="00ED440B">
        <w:rPr>
          <w:rFonts w:ascii="Times New Roman" w:hAnsi="Times New Roman" w:cs="Times New Roman"/>
          <w:color w:val="000000"/>
          <w:sz w:val="24"/>
          <w:szCs w:val="24"/>
          <w:lang w:val="lv-LV"/>
        </w:rPr>
        <w:t>10</w:t>
      </w:r>
      <w:r w:rsidR="00F621AD" w:rsidRPr="00ED440B">
        <w:rPr>
          <w:rFonts w:ascii="Times New Roman" w:hAnsi="Times New Roman" w:cs="Times New Roman"/>
          <w:color w:val="000000"/>
          <w:sz w:val="24"/>
          <w:szCs w:val="24"/>
          <w:lang w:val="lv-LV"/>
        </w:rPr>
        <w:t>.00</w:t>
      </w:r>
    </w:p>
    <w:p w:rsidR="00A01874" w:rsidRPr="00ED440B" w:rsidRDefault="00386608" w:rsidP="00BF03C6">
      <w:pPr>
        <w:tabs>
          <w:tab w:val="left" w:pos="993"/>
        </w:tabs>
        <w:spacing w:after="0" w:line="240" w:lineRule="auto"/>
        <w:jc w:val="both"/>
        <w:rPr>
          <w:rFonts w:ascii="Times New Roman" w:hAnsi="Times New Roman" w:cs="Times New Roman"/>
          <w:color w:val="000000"/>
          <w:sz w:val="24"/>
          <w:szCs w:val="24"/>
          <w:u w:val="single"/>
          <w:lang w:val="lv-LV"/>
        </w:rPr>
      </w:pPr>
      <w:r w:rsidRPr="00ED440B">
        <w:rPr>
          <w:rFonts w:ascii="Times New Roman" w:hAnsi="Times New Roman" w:cs="Times New Roman"/>
          <w:color w:val="000000"/>
          <w:sz w:val="24"/>
          <w:szCs w:val="24"/>
          <w:lang w:val="lv-LV"/>
        </w:rPr>
        <w:t>904</w:t>
      </w:r>
    </w:p>
    <w:p w:rsidR="00A01874" w:rsidRPr="00ED440B" w:rsidRDefault="00A01874" w:rsidP="00BF03C6">
      <w:pPr>
        <w:tabs>
          <w:tab w:val="left" w:pos="993"/>
        </w:tabs>
        <w:spacing w:after="0" w:line="240" w:lineRule="auto"/>
        <w:jc w:val="both"/>
        <w:rPr>
          <w:rFonts w:ascii="Times New Roman" w:hAnsi="Times New Roman" w:cs="Times New Roman"/>
          <w:color w:val="000000"/>
          <w:sz w:val="24"/>
          <w:szCs w:val="24"/>
          <w:lang w:val="lv-LV"/>
        </w:rPr>
      </w:pPr>
      <w:bookmarkStart w:id="2" w:name="OLE_LINK1"/>
      <w:bookmarkStart w:id="3" w:name="OLE_LINK2"/>
      <w:r w:rsidRPr="00ED440B">
        <w:rPr>
          <w:rFonts w:ascii="Times New Roman" w:hAnsi="Times New Roman" w:cs="Times New Roman"/>
          <w:color w:val="000000"/>
          <w:sz w:val="24"/>
          <w:szCs w:val="24"/>
          <w:lang w:val="lv-LV"/>
        </w:rPr>
        <w:t>M. Baumane 67036976,</w:t>
      </w:r>
    </w:p>
    <w:p w:rsidR="002E2FB5" w:rsidRPr="006F7EC7" w:rsidRDefault="00A01874" w:rsidP="00BF03C6">
      <w:pPr>
        <w:tabs>
          <w:tab w:val="left" w:pos="993"/>
        </w:tabs>
        <w:spacing w:after="0" w:line="240" w:lineRule="auto"/>
        <w:jc w:val="both"/>
        <w:rPr>
          <w:rFonts w:ascii="Times New Roman" w:hAnsi="Times New Roman" w:cs="Times New Roman"/>
          <w:sz w:val="28"/>
          <w:szCs w:val="28"/>
          <w:lang w:val="lv-LV"/>
        </w:rPr>
      </w:pPr>
      <w:r w:rsidRPr="00ED440B">
        <w:rPr>
          <w:rFonts w:ascii="Times New Roman" w:hAnsi="Times New Roman" w:cs="Times New Roman"/>
          <w:color w:val="000000"/>
          <w:sz w:val="24"/>
          <w:szCs w:val="24"/>
          <w:lang w:val="lv-LV"/>
        </w:rPr>
        <w:t>Margarita.Baumane@tm.gov.lv</w:t>
      </w:r>
      <w:bookmarkStart w:id="4" w:name="_GoBack"/>
      <w:bookmarkEnd w:id="2"/>
      <w:bookmarkEnd w:id="3"/>
      <w:bookmarkEnd w:id="4"/>
    </w:p>
    <w:sectPr w:rsidR="002E2FB5" w:rsidRPr="006F7EC7" w:rsidSect="00A21D5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BA" w:rsidRDefault="008B37BA">
      <w:pPr>
        <w:spacing w:after="0" w:line="240" w:lineRule="auto"/>
      </w:pPr>
      <w:r>
        <w:separator/>
      </w:r>
    </w:p>
  </w:endnote>
  <w:endnote w:type="continuationSeparator" w:id="0">
    <w:p w:rsidR="008B37BA" w:rsidRDefault="008B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61" w:rsidRPr="00586F1A" w:rsidRDefault="003B19E4" w:rsidP="007F5761">
    <w:pPr>
      <w:spacing w:after="0" w:line="240" w:lineRule="auto"/>
      <w:jc w:val="both"/>
      <w:rPr>
        <w:rFonts w:ascii="Times New Roman" w:hAnsi="Times New Roman" w:cs="Times New Roman"/>
        <w:bCs/>
        <w:sz w:val="20"/>
        <w:szCs w:val="20"/>
        <w:lang w:val="lv-LV"/>
      </w:rPr>
    </w:pPr>
    <w:r w:rsidRPr="00586F1A">
      <w:rPr>
        <w:rFonts w:ascii="Times New Roman" w:hAnsi="Times New Roman" w:cs="Times New Roman"/>
        <w:sz w:val="20"/>
        <w:szCs w:val="20"/>
        <w:lang w:val="lv-LV"/>
      </w:rPr>
      <w:t>TMProt_</w:t>
    </w:r>
    <w:r w:rsidR="00D3749F" w:rsidRPr="00586F1A">
      <w:rPr>
        <w:rFonts w:ascii="Times New Roman" w:hAnsi="Times New Roman" w:cs="Times New Roman"/>
        <w:sz w:val="20"/>
        <w:szCs w:val="20"/>
        <w:lang w:val="lv-LV"/>
      </w:rPr>
      <w:t>0707</w:t>
    </w:r>
    <w:r w:rsidR="00DE2017" w:rsidRPr="00586F1A">
      <w:rPr>
        <w:rFonts w:ascii="Times New Roman" w:hAnsi="Times New Roman" w:cs="Times New Roman"/>
        <w:sz w:val="20"/>
        <w:szCs w:val="20"/>
        <w:lang w:val="lv-LV"/>
      </w:rPr>
      <w:t>14</w:t>
    </w:r>
    <w:r w:rsidR="0023172B" w:rsidRPr="00586F1A">
      <w:rPr>
        <w:rFonts w:ascii="Times New Roman" w:hAnsi="Times New Roman" w:cs="Times New Roman"/>
        <w:sz w:val="20"/>
        <w:szCs w:val="20"/>
        <w:lang w:val="lv-LV"/>
      </w:rPr>
      <w:t>_VP</w:t>
    </w:r>
    <w:r w:rsidRPr="00586F1A">
      <w:rPr>
        <w:rFonts w:ascii="Times New Roman" w:hAnsi="Times New Roman" w:cs="Times New Roman"/>
        <w:sz w:val="20"/>
        <w:szCs w:val="20"/>
        <w:lang w:val="lv-LV"/>
      </w:rPr>
      <w:t xml:space="preserve">7; Ministru kabineta </w:t>
    </w:r>
    <w:proofErr w:type="spellStart"/>
    <w:r w:rsidR="005E1083" w:rsidRPr="00586F1A">
      <w:rPr>
        <w:rFonts w:ascii="Times New Roman" w:hAnsi="Times New Roman" w:cs="Times New Roman"/>
        <w:sz w:val="20"/>
        <w:szCs w:val="20"/>
        <w:lang w:val="lv-LV"/>
      </w:rPr>
      <w:t>protokollēmuma</w:t>
    </w:r>
    <w:proofErr w:type="spellEnd"/>
    <w:r w:rsidRPr="00586F1A">
      <w:rPr>
        <w:rFonts w:ascii="Times New Roman" w:hAnsi="Times New Roman" w:cs="Times New Roman"/>
        <w:sz w:val="20"/>
        <w:szCs w:val="20"/>
        <w:lang w:val="lv-LV"/>
      </w:rPr>
      <w:t xml:space="preserve"> projekts „Priekšlikumi ārējo normatīvo aktu grozījumu skaita un apjoma samazināšanai”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B" w:rsidRPr="00A21D5B" w:rsidRDefault="00A21D5B" w:rsidP="00A21D5B">
    <w:pPr>
      <w:spacing w:after="0" w:line="240" w:lineRule="auto"/>
      <w:jc w:val="both"/>
      <w:rPr>
        <w:rFonts w:ascii="Times New Roman" w:hAnsi="Times New Roman" w:cs="Times New Roman"/>
        <w:bCs/>
        <w:sz w:val="20"/>
        <w:szCs w:val="20"/>
      </w:rPr>
    </w:pPr>
    <w:r w:rsidRPr="007F5761">
      <w:rPr>
        <w:rFonts w:ascii="Times New Roman" w:hAnsi="Times New Roman" w:cs="Times New Roman"/>
        <w:sz w:val="20"/>
        <w:szCs w:val="20"/>
      </w:rPr>
      <w:t>TM</w:t>
    </w:r>
    <w:r>
      <w:rPr>
        <w:rFonts w:ascii="Times New Roman" w:hAnsi="Times New Roman" w:cs="Times New Roman"/>
        <w:sz w:val="20"/>
        <w:szCs w:val="20"/>
      </w:rPr>
      <w:t>Prot</w:t>
    </w:r>
    <w:r w:rsidRPr="007F5761">
      <w:rPr>
        <w:rFonts w:ascii="Times New Roman" w:hAnsi="Times New Roman" w:cs="Times New Roman"/>
        <w:sz w:val="20"/>
        <w:szCs w:val="20"/>
      </w:rPr>
      <w:t>_</w:t>
    </w:r>
    <w:r w:rsidR="00D3749F">
      <w:rPr>
        <w:rFonts w:ascii="Times New Roman" w:hAnsi="Times New Roman" w:cs="Times New Roman"/>
        <w:sz w:val="20"/>
        <w:szCs w:val="20"/>
      </w:rPr>
      <w:t>0707</w:t>
    </w:r>
    <w:r w:rsidR="00DE2017" w:rsidRPr="00DE2017">
      <w:rPr>
        <w:rFonts w:ascii="Times New Roman" w:hAnsi="Times New Roman" w:cs="Times New Roman"/>
        <w:sz w:val="20"/>
        <w:szCs w:val="20"/>
      </w:rPr>
      <w:t>14</w:t>
    </w:r>
    <w:r>
      <w:rPr>
        <w:rFonts w:ascii="Times New Roman" w:hAnsi="Times New Roman" w:cs="Times New Roman"/>
        <w:sz w:val="20"/>
        <w:szCs w:val="20"/>
      </w:rPr>
      <w:t>_VP</w:t>
    </w:r>
    <w:r w:rsidRPr="007F5761">
      <w:rPr>
        <w:rFonts w:ascii="Times New Roman" w:hAnsi="Times New Roman" w:cs="Times New Roman"/>
        <w:sz w:val="20"/>
        <w:szCs w:val="20"/>
      </w:rPr>
      <w:t xml:space="preserve">7; </w:t>
    </w:r>
    <w:proofErr w:type="spellStart"/>
    <w:r w:rsidRPr="007F5761">
      <w:rPr>
        <w:rFonts w:ascii="Times New Roman" w:hAnsi="Times New Roman" w:cs="Times New Roman"/>
        <w:sz w:val="20"/>
        <w:szCs w:val="20"/>
      </w:rPr>
      <w:t>Ministru</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kabineta</w:t>
    </w:r>
    <w:proofErr w:type="spellEnd"/>
    <w:r w:rsidRPr="007F5761">
      <w:rPr>
        <w:rFonts w:ascii="Times New Roman" w:hAnsi="Times New Roman" w:cs="Times New Roman"/>
        <w:sz w:val="20"/>
        <w:szCs w:val="20"/>
      </w:rPr>
      <w:t xml:space="preserve"> </w:t>
    </w:r>
    <w:proofErr w:type="spellStart"/>
    <w:r w:rsidR="005E1083">
      <w:rPr>
        <w:rFonts w:ascii="Times New Roman" w:hAnsi="Times New Roman" w:cs="Times New Roman"/>
        <w:sz w:val="20"/>
        <w:szCs w:val="20"/>
      </w:rPr>
      <w:t>protokollēmuma</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projekts</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Priekšlikumi</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ārējo</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normatīvo</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aktu</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grozījumu</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skaita</w:t>
    </w:r>
    <w:proofErr w:type="spellEnd"/>
    <w:r w:rsidRPr="007F5761">
      <w:rPr>
        <w:rFonts w:ascii="Times New Roman" w:hAnsi="Times New Roman" w:cs="Times New Roman"/>
        <w:sz w:val="20"/>
        <w:szCs w:val="20"/>
      </w:rPr>
      <w:t xml:space="preserve"> un </w:t>
    </w:r>
    <w:proofErr w:type="spellStart"/>
    <w:r w:rsidRPr="007F5761">
      <w:rPr>
        <w:rFonts w:ascii="Times New Roman" w:hAnsi="Times New Roman" w:cs="Times New Roman"/>
        <w:sz w:val="20"/>
        <w:szCs w:val="20"/>
      </w:rPr>
      <w:t>apjoma</w:t>
    </w:r>
    <w:proofErr w:type="spellEnd"/>
    <w:r w:rsidRPr="007F5761">
      <w:rPr>
        <w:rFonts w:ascii="Times New Roman" w:hAnsi="Times New Roman" w:cs="Times New Roman"/>
        <w:sz w:val="20"/>
        <w:szCs w:val="20"/>
      </w:rPr>
      <w:t xml:space="preserve"> </w:t>
    </w:r>
    <w:proofErr w:type="spellStart"/>
    <w:r w:rsidRPr="007F5761">
      <w:rPr>
        <w:rFonts w:ascii="Times New Roman" w:hAnsi="Times New Roman" w:cs="Times New Roman"/>
        <w:sz w:val="20"/>
        <w:szCs w:val="20"/>
      </w:rPr>
      <w:t>samazināšanai</w:t>
    </w:r>
    <w:proofErr w:type="spellEnd"/>
    <w:r w:rsidRPr="007F5761">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BA" w:rsidRDefault="008B37BA">
      <w:pPr>
        <w:spacing w:after="0" w:line="240" w:lineRule="auto"/>
      </w:pPr>
      <w:r>
        <w:separator/>
      </w:r>
    </w:p>
  </w:footnote>
  <w:footnote w:type="continuationSeparator" w:id="0">
    <w:p w:rsidR="008B37BA" w:rsidRDefault="008B3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891"/>
      <w:docPartObj>
        <w:docPartGallery w:val="Page Numbers (Top of Page)"/>
        <w:docPartUnique/>
      </w:docPartObj>
    </w:sdtPr>
    <w:sdtEndPr>
      <w:rPr>
        <w:rFonts w:ascii="Times New Roman" w:hAnsi="Times New Roman" w:cs="Times New Roman"/>
        <w:sz w:val="24"/>
        <w:szCs w:val="24"/>
      </w:rPr>
    </w:sdtEndPr>
    <w:sdtContent>
      <w:p w:rsidR="00357D30" w:rsidRPr="00357D30" w:rsidRDefault="00357D30">
        <w:pPr>
          <w:pStyle w:val="Galvene"/>
          <w:jc w:val="center"/>
          <w:rPr>
            <w:rFonts w:ascii="Times New Roman" w:hAnsi="Times New Roman" w:cs="Times New Roman"/>
            <w:sz w:val="24"/>
            <w:szCs w:val="24"/>
          </w:rPr>
        </w:pPr>
        <w:r w:rsidRPr="00357D30">
          <w:rPr>
            <w:rFonts w:ascii="Times New Roman" w:hAnsi="Times New Roman" w:cs="Times New Roman"/>
            <w:sz w:val="24"/>
            <w:szCs w:val="24"/>
          </w:rPr>
          <w:fldChar w:fldCharType="begin"/>
        </w:r>
        <w:r w:rsidRPr="00357D30">
          <w:rPr>
            <w:rFonts w:ascii="Times New Roman" w:hAnsi="Times New Roman" w:cs="Times New Roman"/>
            <w:sz w:val="24"/>
            <w:szCs w:val="24"/>
          </w:rPr>
          <w:instrText xml:space="preserve"> PAGE   \* MERGEFORMAT </w:instrText>
        </w:r>
        <w:r w:rsidRPr="00357D30">
          <w:rPr>
            <w:rFonts w:ascii="Times New Roman" w:hAnsi="Times New Roman" w:cs="Times New Roman"/>
            <w:sz w:val="24"/>
            <w:szCs w:val="24"/>
          </w:rPr>
          <w:fldChar w:fldCharType="separate"/>
        </w:r>
        <w:r w:rsidR="00ED440B">
          <w:rPr>
            <w:rFonts w:ascii="Times New Roman" w:hAnsi="Times New Roman" w:cs="Times New Roman"/>
            <w:noProof/>
            <w:sz w:val="24"/>
            <w:szCs w:val="24"/>
          </w:rPr>
          <w:t>4</w:t>
        </w:r>
        <w:r w:rsidRPr="00357D30">
          <w:rPr>
            <w:rFonts w:ascii="Times New Roman" w:hAnsi="Times New Roman" w:cs="Times New Roman"/>
            <w:sz w:val="24"/>
            <w:szCs w:val="24"/>
          </w:rPr>
          <w:fldChar w:fldCharType="end"/>
        </w:r>
      </w:p>
    </w:sdtContent>
  </w:sdt>
  <w:p w:rsidR="00357D30" w:rsidRDefault="00357D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3"/>
    <w:multiLevelType w:val="hybridMultilevel"/>
    <w:tmpl w:val="D43C8CF8"/>
    <w:lvl w:ilvl="0" w:tplc="838CF96A">
      <w:start w:val="2"/>
      <w:numFmt w:val="decimal"/>
      <w:lvlText w:val="%1."/>
      <w:lvlJc w:val="left"/>
      <w:pPr>
        <w:ind w:left="1069" w:hanging="360"/>
      </w:pPr>
      <w:rPr>
        <w:rFonts w:hint="default"/>
        <w:b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27F4BDC"/>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1766564C"/>
    <w:multiLevelType w:val="multilevel"/>
    <w:tmpl w:val="E402E50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0766E2"/>
    <w:multiLevelType w:val="hybridMultilevel"/>
    <w:tmpl w:val="D0BC35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DD4E2B"/>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842711"/>
    <w:multiLevelType w:val="multilevel"/>
    <w:tmpl w:val="F2BCD50A"/>
    <w:lvl w:ilvl="0">
      <w:start w:val="14"/>
      <w:numFmt w:val="decimal"/>
      <w:lvlText w:val="%1."/>
      <w:lvlJc w:val="left"/>
      <w:pPr>
        <w:ind w:left="720" w:hanging="720"/>
      </w:pPr>
      <w:rPr>
        <w:rFonts w:hint="default"/>
      </w:rPr>
    </w:lvl>
    <w:lvl w:ilvl="1">
      <w:start w:val="1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nsid w:val="42E75FB8"/>
    <w:multiLevelType w:val="hybridMultilevel"/>
    <w:tmpl w:val="4C1EAF0E"/>
    <w:lvl w:ilvl="0" w:tplc="1BA4B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C74F5"/>
    <w:multiLevelType w:val="multilevel"/>
    <w:tmpl w:val="A1C8063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83061BA"/>
    <w:multiLevelType w:val="multilevel"/>
    <w:tmpl w:val="02C6D8D6"/>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9">
    <w:nsid w:val="5A2217D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2"/>
  </w:num>
  <w:num w:numId="4">
    <w:abstractNumId w:val="0"/>
  </w:num>
  <w:num w:numId="5">
    <w:abstractNumId w:val="7"/>
  </w:num>
  <w:num w:numId="6">
    <w:abstractNumId w:val="8"/>
  </w:num>
  <w:num w:numId="7">
    <w:abstractNumId w:val="9"/>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E5"/>
    <w:rsid w:val="00003849"/>
    <w:rsid w:val="00004B29"/>
    <w:rsid w:val="00046DA1"/>
    <w:rsid w:val="0007257F"/>
    <w:rsid w:val="0008368D"/>
    <w:rsid w:val="000A1EC1"/>
    <w:rsid w:val="000E005A"/>
    <w:rsid w:val="00106E03"/>
    <w:rsid w:val="00121A80"/>
    <w:rsid w:val="00133AB2"/>
    <w:rsid w:val="00135689"/>
    <w:rsid w:val="00161202"/>
    <w:rsid w:val="00171B51"/>
    <w:rsid w:val="00193B9F"/>
    <w:rsid w:val="001974A5"/>
    <w:rsid w:val="001A14FB"/>
    <w:rsid w:val="001C30DA"/>
    <w:rsid w:val="001E37B6"/>
    <w:rsid w:val="0023172B"/>
    <w:rsid w:val="0026534E"/>
    <w:rsid w:val="00280823"/>
    <w:rsid w:val="002E24F5"/>
    <w:rsid w:val="002E7A43"/>
    <w:rsid w:val="00320A83"/>
    <w:rsid w:val="00324321"/>
    <w:rsid w:val="00327370"/>
    <w:rsid w:val="0033028F"/>
    <w:rsid w:val="00342EA1"/>
    <w:rsid w:val="00347760"/>
    <w:rsid w:val="00357D30"/>
    <w:rsid w:val="00360CAA"/>
    <w:rsid w:val="00363E6F"/>
    <w:rsid w:val="00377A32"/>
    <w:rsid w:val="00386608"/>
    <w:rsid w:val="00390306"/>
    <w:rsid w:val="00397FE8"/>
    <w:rsid w:val="003A754A"/>
    <w:rsid w:val="003B0608"/>
    <w:rsid w:val="003B19E4"/>
    <w:rsid w:val="003D59A0"/>
    <w:rsid w:val="00442F5E"/>
    <w:rsid w:val="00452050"/>
    <w:rsid w:val="00476CD7"/>
    <w:rsid w:val="00492452"/>
    <w:rsid w:val="004A269A"/>
    <w:rsid w:val="004B66F2"/>
    <w:rsid w:val="004D05CD"/>
    <w:rsid w:val="004E0DF4"/>
    <w:rsid w:val="004F49A6"/>
    <w:rsid w:val="004F6812"/>
    <w:rsid w:val="005258CD"/>
    <w:rsid w:val="00530C9F"/>
    <w:rsid w:val="00554CDB"/>
    <w:rsid w:val="00580B08"/>
    <w:rsid w:val="00586F1A"/>
    <w:rsid w:val="00590124"/>
    <w:rsid w:val="005B10B2"/>
    <w:rsid w:val="005C2685"/>
    <w:rsid w:val="005E1083"/>
    <w:rsid w:val="005E2295"/>
    <w:rsid w:val="006064EB"/>
    <w:rsid w:val="00607A52"/>
    <w:rsid w:val="00640118"/>
    <w:rsid w:val="006658B2"/>
    <w:rsid w:val="006750E9"/>
    <w:rsid w:val="006819C5"/>
    <w:rsid w:val="006A3EA5"/>
    <w:rsid w:val="006C2916"/>
    <w:rsid w:val="006F7EC7"/>
    <w:rsid w:val="007156E0"/>
    <w:rsid w:val="00716E96"/>
    <w:rsid w:val="007348CC"/>
    <w:rsid w:val="007350BD"/>
    <w:rsid w:val="00782046"/>
    <w:rsid w:val="0078424E"/>
    <w:rsid w:val="007904B1"/>
    <w:rsid w:val="007946A5"/>
    <w:rsid w:val="007A054B"/>
    <w:rsid w:val="007A5720"/>
    <w:rsid w:val="007D3297"/>
    <w:rsid w:val="007D4228"/>
    <w:rsid w:val="007E120F"/>
    <w:rsid w:val="00802882"/>
    <w:rsid w:val="00832FC3"/>
    <w:rsid w:val="00840C33"/>
    <w:rsid w:val="00843B7C"/>
    <w:rsid w:val="008449DC"/>
    <w:rsid w:val="0085617C"/>
    <w:rsid w:val="00860944"/>
    <w:rsid w:val="00862E72"/>
    <w:rsid w:val="0086686B"/>
    <w:rsid w:val="00870576"/>
    <w:rsid w:val="00873B24"/>
    <w:rsid w:val="008A1421"/>
    <w:rsid w:val="008B37BA"/>
    <w:rsid w:val="008D6EBD"/>
    <w:rsid w:val="008F27BA"/>
    <w:rsid w:val="00914718"/>
    <w:rsid w:val="00914EDB"/>
    <w:rsid w:val="00926AE5"/>
    <w:rsid w:val="00944826"/>
    <w:rsid w:val="00944D19"/>
    <w:rsid w:val="00952B5C"/>
    <w:rsid w:val="00953FDE"/>
    <w:rsid w:val="00962131"/>
    <w:rsid w:val="00964F36"/>
    <w:rsid w:val="00990178"/>
    <w:rsid w:val="009A662C"/>
    <w:rsid w:val="009C4E69"/>
    <w:rsid w:val="00A01874"/>
    <w:rsid w:val="00A07E55"/>
    <w:rsid w:val="00A21D5B"/>
    <w:rsid w:val="00A25ABD"/>
    <w:rsid w:val="00A80051"/>
    <w:rsid w:val="00AB1F61"/>
    <w:rsid w:val="00AD2828"/>
    <w:rsid w:val="00B0486C"/>
    <w:rsid w:val="00B272E6"/>
    <w:rsid w:val="00B31077"/>
    <w:rsid w:val="00B74E0D"/>
    <w:rsid w:val="00BA4505"/>
    <w:rsid w:val="00BD542A"/>
    <w:rsid w:val="00BF03C6"/>
    <w:rsid w:val="00BF08AF"/>
    <w:rsid w:val="00C311A7"/>
    <w:rsid w:val="00C45F57"/>
    <w:rsid w:val="00C57CE1"/>
    <w:rsid w:val="00C74694"/>
    <w:rsid w:val="00C7717B"/>
    <w:rsid w:val="00C84466"/>
    <w:rsid w:val="00CD37E8"/>
    <w:rsid w:val="00CF68AF"/>
    <w:rsid w:val="00D15BF1"/>
    <w:rsid w:val="00D20F70"/>
    <w:rsid w:val="00D24FE6"/>
    <w:rsid w:val="00D3749F"/>
    <w:rsid w:val="00D60209"/>
    <w:rsid w:val="00D65EE8"/>
    <w:rsid w:val="00D67220"/>
    <w:rsid w:val="00D8188B"/>
    <w:rsid w:val="00DB18E0"/>
    <w:rsid w:val="00DB4CC2"/>
    <w:rsid w:val="00DD2AFF"/>
    <w:rsid w:val="00DD7F20"/>
    <w:rsid w:val="00DE2017"/>
    <w:rsid w:val="00DE7B95"/>
    <w:rsid w:val="00DE7BAC"/>
    <w:rsid w:val="00DF09DB"/>
    <w:rsid w:val="00E3766C"/>
    <w:rsid w:val="00E41705"/>
    <w:rsid w:val="00E539A0"/>
    <w:rsid w:val="00E941FC"/>
    <w:rsid w:val="00EB1785"/>
    <w:rsid w:val="00EC485F"/>
    <w:rsid w:val="00ED00C2"/>
    <w:rsid w:val="00ED39FA"/>
    <w:rsid w:val="00ED440B"/>
    <w:rsid w:val="00ED742E"/>
    <w:rsid w:val="00EF01F5"/>
    <w:rsid w:val="00F042C1"/>
    <w:rsid w:val="00F06E16"/>
    <w:rsid w:val="00F128C5"/>
    <w:rsid w:val="00F420A7"/>
    <w:rsid w:val="00F50389"/>
    <w:rsid w:val="00F621AD"/>
    <w:rsid w:val="00F71531"/>
    <w:rsid w:val="00F77CBC"/>
    <w:rsid w:val="00F83BC0"/>
    <w:rsid w:val="00F91C8E"/>
    <w:rsid w:val="00F94F61"/>
    <w:rsid w:val="00FA1C4A"/>
    <w:rsid w:val="00FF3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874"/>
    <w:rPr>
      <w:rFonts w:ascii="Calibri" w:eastAsia="Times New Roman"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01874"/>
    <w:pPr>
      <w:spacing w:after="0" w:line="240" w:lineRule="auto"/>
      <w:jc w:val="center"/>
    </w:pPr>
    <w:rPr>
      <w:rFonts w:cs="Times New Roman"/>
      <w:b/>
      <w:bCs/>
      <w:sz w:val="28"/>
      <w:szCs w:val="28"/>
      <w:lang w:val="lv-LV"/>
    </w:rPr>
  </w:style>
  <w:style w:type="character" w:customStyle="1" w:styleId="PamattekstsRakstz">
    <w:name w:val="Pamatteksts Rakstz."/>
    <w:basedOn w:val="Noklusjumarindkopasfonts"/>
    <w:link w:val="Pamatteksts"/>
    <w:semiHidden/>
    <w:rsid w:val="00A01874"/>
    <w:rPr>
      <w:rFonts w:ascii="Calibri" w:eastAsia="Times New Roman" w:hAnsi="Calibri" w:cs="Times New Roman"/>
      <w:b/>
      <w:bCs/>
      <w:sz w:val="28"/>
      <w:szCs w:val="28"/>
    </w:rPr>
  </w:style>
  <w:style w:type="character" w:customStyle="1" w:styleId="spelle">
    <w:name w:val="spelle"/>
    <w:basedOn w:val="Noklusjumarindkopasfonts"/>
    <w:rsid w:val="00A01874"/>
  </w:style>
  <w:style w:type="paragraph" w:styleId="Sarakstarindkopa">
    <w:name w:val="List Paragraph"/>
    <w:basedOn w:val="Parasts"/>
    <w:uiPriority w:val="34"/>
    <w:qFormat/>
    <w:rsid w:val="00A01874"/>
    <w:pPr>
      <w:ind w:left="720"/>
      <w:contextualSpacing/>
    </w:pPr>
    <w:rPr>
      <w:rFonts w:asciiTheme="minorHAnsi" w:eastAsiaTheme="minorHAnsi" w:hAnsiTheme="minorHAnsi" w:cstheme="minorBidi"/>
      <w:lang w:val="lv-LV"/>
    </w:rPr>
  </w:style>
  <w:style w:type="paragraph" w:styleId="Galvene">
    <w:name w:val="header"/>
    <w:basedOn w:val="Parasts"/>
    <w:link w:val="GalveneRakstz"/>
    <w:uiPriority w:val="99"/>
    <w:unhideWhenUsed/>
    <w:rsid w:val="002317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72B"/>
    <w:rPr>
      <w:rFonts w:ascii="Calibri" w:eastAsia="Times New Roman" w:hAnsi="Calibri" w:cs="Calibri"/>
      <w:lang w:val="en-US"/>
    </w:rPr>
  </w:style>
  <w:style w:type="paragraph" w:styleId="Kjene">
    <w:name w:val="footer"/>
    <w:basedOn w:val="Parasts"/>
    <w:link w:val="KjeneRakstz"/>
    <w:uiPriority w:val="99"/>
    <w:unhideWhenUsed/>
    <w:rsid w:val="002317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72B"/>
    <w:rPr>
      <w:rFonts w:ascii="Calibri" w:eastAsia="Times New Roman" w:hAnsi="Calibri" w:cs="Calibri"/>
      <w:lang w:val="en-US"/>
    </w:rPr>
  </w:style>
  <w:style w:type="paragraph" w:styleId="Balonteksts">
    <w:name w:val="Balloon Text"/>
    <w:basedOn w:val="Parasts"/>
    <w:link w:val="BalontekstsRakstz"/>
    <w:uiPriority w:val="99"/>
    <w:semiHidden/>
    <w:unhideWhenUsed/>
    <w:rsid w:val="009448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4826"/>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3A754A"/>
    <w:rPr>
      <w:sz w:val="16"/>
      <w:szCs w:val="16"/>
    </w:rPr>
  </w:style>
  <w:style w:type="paragraph" w:styleId="Komentrateksts">
    <w:name w:val="annotation text"/>
    <w:basedOn w:val="Parasts"/>
    <w:link w:val="KomentratekstsRakstz"/>
    <w:uiPriority w:val="99"/>
    <w:semiHidden/>
    <w:unhideWhenUsed/>
    <w:rsid w:val="003A75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754A"/>
    <w:rPr>
      <w:rFonts w:ascii="Calibri" w:eastAsia="Times New Roman" w:hAnsi="Calibri" w:cs="Calibri"/>
      <w:sz w:val="20"/>
      <w:szCs w:val="20"/>
      <w:lang w:val="en-US"/>
    </w:rPr>
  </w:style>
  <w:style w:type="paragraph" w:styleId="Komentratma">
    <w:name w:val="annotation subject"/>
    <w:basedOn w:val="Komentrateksts"/>
    <w:next w:val="Komentrateksts"/>
    <w:link w:val="KomentratmaRakstz"/>
    <w:uiPriority w:val="99"/>
    <w:semiHidden/>
    <w:unhideWhenUsed/>
    <w:rsid w:val="003A754A"/>
    <w:rPr>
      <w:b/>
      <w:bCs/>
    </w:rPr>
  </w:style>
  <w:style w:type="character" w:customStyle="1" w:styleId="KomentratmaRakstz">
    <w:name w:val="Komentāra tēma Rakstz."/>
    <w:basedOn w:val="KomentratekstsRakstz"/>
    <w:link w:val="Komentratma"/>
    <w:uiPriority w:val="99"/>
    <w:semiHidden/>
    <w:rsid w:val="003A754A"/>
    <w:rPr>
      <w:rFonts w:ascii="Calibri" w:eastAsia="Times New Roman" w:hAnsi="Calibri" w:cs="Calibri"/>
      <w:b/>
      <w:bCs/>
      <w:sz w:val="20"/>
      <w:szCs w:val="20"/>
      <w:lang w:val="en-US"/>
    </w:rPr>
  </w:style>
  <w:style w:type="paragraph" w:customStyle="1" w:styleId="RakstzCharCharRakstzCharCharRakstz">
    <w:name w:val="Rakstz. Char Char Rakstz. Char Char Rakstz."/>
    <w:basedOn w:val="Parasts"/>
    <w:rsid w:val="00E539A0"/>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874"/>
    <w:rPr>
      <w:rFonts w:ascii="Calibri" w:eastAsia="Times New Roman"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01874"/>
    <w:pPr>
      <w:spacing w:after="0" w:line="240" w:lineRule="auto"/>
      <w:jc w:val="center"/>
    </w:pPr>
    <w:rPr>
      <w:rFonts w:cs="Times New Roman"/>
      <w:b/>
      <w:bCs/>
      <w:sz w:val="28"/>
      <w:szCs w:val="28"/>
      <w:lang w:val="lv-LV"/>
    </w:rPr>
  </w:style>
  <w:style w:type="character" w:customStyle="1" w:styleId="PamattekstsRakstz">
    <w:name w:val="Pamatteksts Rakstz."/>
    <w:basedOn w:val="Noklusjumarindkopasfonts"/>
    <w:link w:val="Pamatteksts"/>
    <w:semiHidden/>
    <w:rsid w:val="00A01874"/>
    <w:rPr>
      <w:rFonts w:ascii="Calibri" w:eastAsia="Times New Roman" w:hAnsi="Calibri" w:cs="Times New Roman"/>
      <w:b/>
      <w:bCs/>
      <w:sz w:val="28"/>
      <w:szCs w:val="28"/>
    </w:rPr>
  </w:style>
  <w:style w:type="character" w:customStyle="1" w:styleId="spelle">
    <w:name w:val="spelle"/>
    <w:basedOn w:val="Noklusjumarindkopasfonts"/>
    <w:rsid w:val="00A01874"/>
  </w:style>
  <w:style w:type="paragraph" w:styleId="Sarakstarindkopa">
    <w:name w:val="List Paragraph"/>
    <w:basedOn w:val="Parasts"/>
    <w:uiPriority w:val="34"/>
    <w:qFormat/>
    <w:rsid w:val="00A01874"/>
    <w:pPr>
      <w:ind w:left="720"/>
      <w:contextualSpacing/>
    </w:pPr>
    <w:rPr>
      <w:rFonts w:asciiTheme="minorHAnsi" w:eastAsiaTheme="minorHAnsi" w:hAnsiTheme="minorHAnsi" w:cstheme="minorBidi"/>
      <w:lang w:val="lv-LV"/>
    </w:rPr>
  </w:style>
  <w:style w:type="paragraph" w:styleId="Galvene">
    <w:name w:val="header"/>
    <w:basedOn w:val="Parasts"/>
    <w:link w:val="GalveneRakstz"/>
    <w:uiPriority w:val="99"/>
    <w:unhideWhenUsed/>
    <w:rsid w:val="002317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72B"/>
    <w:rPr>
      <w:rFonts w:ascii="Calibri" w:eastAsia="Times New Roman" w:hAnsi="Calibri" w:cs="Calibri"/>
      <w:lang w:val="en-US"/>
    </w:rPr>
  </w:style>
  <w:style w:type="paragraph" w:styleId="Kjene">
    <w:name w:val="footer"/>
    <w:basedOn w:val="Parasts"/>
    <w:link w:val="KjeneRakstz"/>
    <w:uiPriority w:val="99"/>
    <w:unhideWhenUsed/>
    <w:rsid w:val="002317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72B"/>
    <w:rPr>
      <w:rFonts w:ascii="Calibri" w:eastAsia="Times New Roman" w:hAnsi="Calibri" w:cs="Calibri"/>
      <w:lang w:val="en-US"/>
    </w:rPr>
  </w:style>
  <w:style w:type="paragraph" w:styleId="Balonteksts">
    <w:name w:val="Balloon Text"/>
    <w:basedOn w:val="Parasts"/>
    <w:link w:val="BalontekstsRakstz"/>
    <w:uiPriority w:val="99"/>
    <w:semiHidden/>
    <w:unhideWhenUsed/>
    <w:rsid w:val="009448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4826"/>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3A754A"/>
    <w:rPr>
      <w:sz w:val="16"/>
      <w:szCs w:val="16"/>
    </w:rPr>
  </w:style>
  <w:style w:type="paragraph" w:styleId="Komentrateksts">
    <w:name w:val="annotation text"/>
    <w:basedOn w:val="Parasts"/>
    <w:link w:val="KomentratekstsRakstz"/>
    <w:uiPriority w:val="99"/>
    <w:semiHidden/>
    <w:unhideWhenUsed/>
    <w:rsid w:val="003A75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754A"/>
    <w:rPr>
      <w:rFonts w:ascii="Calibri" w:eastAsia="Times New Roman" w:hAnsi="Calibri" w:cs="Calibri"/>
      <w:sz w:val="20"/>
      <w:szCs w:val="20"/>
      <w:lang w:val="en-US"/>
    </w:rPr>
  </w:style>
  <w:style w:type="paragraph" w:styleId="Komentratma">
    <w:name w:val="annotation subject"/>
    <w:basedOn w:val="Komentrateksts"/>
    <w:next w:val="Komentrateksts"/>
    <w:link w:val="KomentratmaRakstz"/>
    <w:uiPriority w:val="99"/>
    <w:semiHidden/>
    <w:unhideWhenUsed/>
    <w:rsid w:val="003A754A"/>
    <w:rPr>
      <w:b/>
      <w:bCs/>
    </w:rPr>
  </w:style>
  <w:style w:type="character" w:customStyle="1" w:styleId="KomentratmaRakstz">
    <w:name w:val="Komentāra tēma Rakstz."/>
    <w:basedOn w:val="KomentratekstsRakstz"/>
    <w:link w:val="Komentratma"/>
    <w:uiPriority w:val="99"/>
    <w:semiHidden/>
    <w:rsid w:val="003A754A"/>
    <w:rPr>
      <w:rFonts w:ascii="Calibri" w:eastAsia="Times New Roman" w:hAnsi="Calibri" w:cs="Calibri"/>
      <w:b/>
      <w:bCs/>
      <w:sz w:val="20"/>
      <w:szCs w:val="20"/>
      <w:lang w:val="en-US"/>
    </w:rPr>
  </w:style>
  <w:style w:type="paragraph" w:customStyle="1" w:styleId="RakstzCharCharRakstzCharCharRakstz">
    <w:name w:val="Rakstz. Char Char Rakstz. Char Char Rakstz."/>
    <w:basedOn w:val="Parasts"/>
    <w:rsid w:val="00E539A0"/>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E072-F493-4184-AC77-A7458B50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4864</Words>
  <Characters>2773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informatīvo ziņojumu „Priekšlikumi ārējo normatīvo aktu grozījumu skaita un apjoma samazināšanai”</vt:lpstr>
      <vt:lpstr>MK protokollēmums Par informatīvo ziņojumu</vt:lpstr>
    </vt:vector>
  </TitlesOfParts>
  <Company>Tieslietu Sektors</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„Priekšlikumi ārējo normatīvo aktu grozījumu skaita un apjoma samazināšanai”</dc:title>
  <dc:subject>Ministru kabineta sēdes protokollēmuma projekts</dc:subject>
  <dc:creator>Tieslietu ministrija</dc:creator>
  <dc:description>Margarita Baumane (67036976, Margarita.Baumane@tm.gov.lv)</dc:description>
  <cp:lastModifiedBy>Margarita Baumane</cp:lastModifiedBy>
  <cp:revision>4</cp:revision>
  <cp:lastPrinted>2014-07-16T11:03:00Z</cp:lastPrinted>
  <dcterms:created xsi:type="dcterms:W3CDTF">2014-07-16T11:19:00Z</dcterms:created>
  <dcterms:modified xsi:type="dcterms:W3CDTF">2014-08-06T08:01:00Z</dcterms:modified>
</cp:coreProperties>
</file>