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2D" w:rsidRPr="0093048B" w:rsidRDefault="006D422D" w:rsidP="006D422D">
      <w:pPr>
        <w:jc w:val="center"/>
        <w:outlineLvl w:val="3"/>
        <w:rPr>
          <w:b/>
          <w:bCs/>
          <w:sz w:val="28"/>
          <w:szCs w:val="28"/>
          <w:lang w:val="lv-LV" w:eastAsia="lv-LV"/>
        </w:rPr>
      </w:pPr>
      <w:bookmarkStart w:id="0" w:name="OLE_LINK2"/>
      <w:bookmarkStart w:id="1" w:name="OLE_LINK1"/>
      <w:r w:rsidRPr="00374248">
        <w:rPr>
          <w:b/>
          <w:bCs/>
          <w:sz w:val="28"/>
          <w:szCs w:val="28"/>
          <w:lang w:val="lv-LV" w:eastAsia="lv-LV"/>
        </w:rPr>
        <w:t>Likumprojekt</w:t>
      </w:r>
      <w:r w:rsidR="007D35C3">
        <w:rPr>
          <w:b/>
          <w:bCs/>
          <w:sz w:val="28"/>
          <w:szCs w:val="28"/>
          <w:lang w:val="lv-LV" w:eastAsia="lv-LV"/>
        </w:rPr>
        <w:t>a</w:t>
      </w:r>
      <w:r w:rsidRPr="00374248">
        <w:rPr>
          <w:b/>
          <w:bCs/>
          <w:sz w:val="28"/>
          <w:szCs w:val="28"/>
          <w:lang w:val="lv-LV" w:eastAsia="lv-LV"/>
        </w:rPr>
        <w:t xml:space="preserve"> „</w:t>
      </w:r>
      <w:r w:rsidR="00374248" w:rsidRPr="00865A2B">
        <w:rPr>
          <w:b/>
          <w:sz w:val="28"/>
          <w:szCs w:val="28"/>
          <w:lang w:val="lv-LV"/>
        </w:rPr>
        <w:t>Grozījum</w:t>
      </w:r>
      <w:r w:rsidR="00D36D27">
        <w:rPr>
          <w:b/>
          <w:sz w:val="28"/>
          <w:szCs w:val="28"/>
          <w:lang w:val="lv-LV"/>
        </w:rPr>
        <w:t>s</w:t>
      </w:r>
      <w:r w:rsidR="00374248" w:rsidRPr="00865A2B">
        <w:rPr>
          <w:b/>
          <w:sz w:val="28"/>
          <w:szCs w:val="28"/>
          <w:lang w:val="lv-LV"/>
        </w:rPr>
        <w:t xml:space="preserve"> Jūrlietu pārvaldes un jūras drošības likumā</w:t>
      </w:r>
      <w:r w:rsidRPr="003F7A0D">
        <w:rPr>
          <w:b/>
          <w:bCs/>
          <w:sz w:val="28"/>
          <w:szCs w:val="28"/>
          <w:lang w:val="lv-LV" w:eastAsia="lv-LV"/>
        </w:rPr>
        <w:t>” sākotnējās ietekmes novērtējuma ziņojums (anotācija</w:t>
      </w:r>
      <w:bookmarkEnd w:id="0"/>
      <w:bookmarkEnd w:id="1"/>
      <w:r w:rsidRPr="003F7A0D">
        <w:rPr>
          <w:b/>
          <w:bCs/>
          <w:sz w:val="28"/>
          <w:szCs w:val="28"/>
          <w:lang w:val="lv-LV" w:eastAsia="lv-LV"/>
        </w:rPr>
        <w:t>)</w:t>
      </w:r>
    </w:p>
    <w:p w:rsidR="00DA55F2" w:rsidRPr="00E65F9E" w:rsidRDefault="00DA55F2" w:rsidP="00DA55F2">
      <w:pPr>
        <w:shd w:val="clear" w:color="auto" w:fill="FFFFFF"/>
        <w:spacing w:before="45" w:line="240" w:lineRule="atLeast"/>
        <w:ind w:firstLine="300"/>
        <w:jc w:val="center"/>
        <w:rPr>
          <w:rFonts w:cs="Times New Roman"/>
          <w:i/>
          <w:iCs/>
          <w:sz w:val="24"/>
          <w:szCs w:val="24"/>
          <w:lang w:val="lv-LV" w:eastAsia="lv-LV" w:bidi="ar-SA"/>
        </w:rPr>
      </w:pPr>
    </w:p>
    <w:tbl>
      <w:tblPr>
        <w:tblW w:w="504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0"/>
        <w:gridCol w:w="2796"/>
        <w:gridCol w:w="5911"/>
      </w:tblGrid>
      <w:tr w:rsidR="00065F37" w:rsidRPr="00E65F9E" w:rsidTr="00693DBF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065F37" w:rsidRPr="009D771A" w:rsidTr="00693DBF">
        <w:trPr>
          <w:trHeight w:val="324"/>
        </w:trPr>
        <w:tc>
          <w:tcPr>
            <w:tcW w:w="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0643CF" w:rsidRDefault="00DA55F2" w:rsidP="00374248">
            <w:pPr>
              <w:pStyle w:val="ListParagraph"/>
              <w:ind w:left="0" w:firstLine="642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065F37" w:rsidRPr="00865A2B" w:rsidTr="00693DBF">
        <w:trPr>
          <w:trHeight w:val="372"/>
        </w:trPr>
        <w:tc>
          <w:tcPr>
            <w:tcW w:w="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C2117" w:rsidRPr="00E53CC5" w:rsidRDefault="00E53CC5" w:rsidP="008F4268">
            <w:pPr>
              <w:jc w:val="both"/>
              <w:rPr>
                <w:szCs w:val="28"/>
                <w:highlight w:val="yellow"/>
                <w:lang w:val="lv-LV"/>
              </w:rPr>
            </w:pPr>
            <w:r w:rsidRPr="00E53CC5">
              <w:rPr>
                <w:bCs/>
                <w:sz w:val="28"/>
                <w:szCs w:val="28"/>
                <w:lang w:val="lv-LV" w:eastAsia="lv-LV"/>
              </w:rPr>
              <w:t>Saskaņā ar l</w:t>
            </w:r>
            <w:r w:rsidR="001C2117" w:rsidRPr="00E53CC5">
              <w:rPr>
                <w:bCs/>
                <w:sz w:val="28"/>
                <w:szCs w:val="28"/>
                <w:lang w:val="lv-LV" w:eastAsia="lv-LV"/>
              </w:rPr>
              <w:t>ikumprojekt</w:t>
            </w:r>
            <w:r w:rsidRPr="00E53CC5">
              <w:rPr>
                <w:bCs/>
                <w:sz w:val="28"/>
                <w:szCs w:val="28"/>
                <w:lang w:val="lv-LV" w:eastAsia="lv-LV"/>
              </w:rPr>
              <w:t>u</w:t>
            </w:r>
            <w:r w:rsidR="001C2117" w:rsidRPr="00E53CC5">
              <w:rPr>
                <w:bCs/>
                <w:sz w:val="28"/>
                <w:szCs w:val="28"/>
                <w:lang w:val="lv-LV" w:eastAsia="lv-LV"/>
              </w:rPr>
              <w:t xml:space="preserve"> „</w:t>
            </w:r>
            <w:r w:rsidR="001C2117" w:rsidRPr="00E53CC5">
              <w:rPr>
                <w:sz w:val="28"/>
                <w:szCs w:val="28"/>
                <w:lang w:val="lv-LV"/>
              </w:rPr>
              <w:t>Grozījumi Jūras vides aizsardzības un pārvaldības likumā</w:t>
            </w:r>
            <w:r w:rsidR="001C2117" w:rsidRPr="00E53CC5">
              <w:rPr>
                <w:bCs/>
                <w:sz w:val="28"/>
                <w:szCs w:val="28"/>
                <w:lang w:val="lv-LV" w:eastAsia="lv-LV"/>
              </w:rPr>
              <w:t>”</w:t>
            </w:r>
            <w:r w:rsidRPr="00E53CC5">
              <w:rPr>
                <w:bCs/>
                <w:sz w:val="28"/>
                <w:szCs w:val="28"/>
                <w:lang w:val="lv-LV" w:eastAsia="lv-LV"/>
              </w:rPr>
              <w:t xml:space="preserve"> tiks izveidotas </w:t>
            </w:r>
            <w:r w:rsidR="009E6CEA">
              <w:rPr>
                <w:bCs/>
                <w:sz w:val="28"/>
                <w:szCs w:val="28"/>
                <w:lang w:val="lv-LV" w:eastAsia="lv-LV"/>
              </w:rPr>
              <w:t xml:space="preserve">niršanai aizliegtās teritorijas jūrā, kā arī </w:t>
            </w:r>
            <w:r w:rsidRPr="00E53CC5">
              <w:rPr>
                <w:bCs/>
                <w:sz w:val="28"/>
                <w:szCs w:val="28"/>
                <w:lang w:val="lv-LV" w:eastAsia="lv-LV"/>
              </w:rPr>
              <w:t>ierobežotas teritorijas jūrā, kurās niršanu varēs veikt tikai ar Krasta apsardzes atļauju.</w:t>
            </w:r>
          </w:p>
          <w:p w:rsidR="001C2117" w:rsidRDefault="001C2117" w:rsidP="008F4268">
            <w:pPr>
              <w:jc w:val="both"/>
              <w:rPr>
                <w:szCs w:val="28"/>
                <w:highlight w:val="yellow"/>
                <w:lang w:val="lv-LV"/>
              </w:rPr>
            </w:pPr>
          </w:p>
          <w:p w:rsidR="00E53CC5" w:rsidRPr="00E53CC5" w:rsidRDefault="009E6CEA" w:rsidP="00E53CC5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Projekts paredz, ka </w:t>
            </w:r>
            <w:r w:rsidR="00D36D27">
              <w:rPr>
                <w:sz w:val="28"/>
                <w:szCs w:val="28"/>
                <w:lang w:val="lv-LV"/>
              </w:rPr>
              <w:t xml:space="preserve">Nacionālie bruņotie spēki (turpmāk – </w:t>
            </w:r>
            <w:r w:rsidR="00E53CC5" w:rsidRPr="00E53CC5">
              <w:rPr>
                <w:sz w:val="28"/>
                <w:szCs w:val="28"/>
                <w:lang w:val="lv-LV"/>
              </w:rPr>
              <w:t>NBS</w:t>
            </w:r>
            <w:r w:rsidR="00D36D27">
              <w:rPr>
                <w:sz w:val="28"/>
                <w:szCs w:val="28"/>
                <w:lang w:val="lv-LV"/>
              </w:rPr>
              <w:t>)</w:t>
            </w:r>
            <w:r w:rsidR="00E53CC5" w:rsidRPr="00E53CC5">
              <w:rPr>
                <w:sz w:val="28"/>
                <w:szCs w:val="28"/>
                <w:lang w:val="lv-LV"/>
              </w:rPr>
              <w:t xml:space="preserve"> apkopo</w:t>
            </w:r>
            <w:r w:rsidR="00E53CC5">
              <w:rPr>
                <w:sz w:val="28"/>
                <w:szCs w:val="28"/>
                <w:lang w:val="lv-LV"/>
              </w:rPr>
              <w:t>s</w:t>
            </w:r>
            <w:r w:rsidR="00E53CC5" w:rsidRPr="00E53CC5">
              <w:rPr>
                <w:sz w:val="28"/>
                <w:szCs w:val="28"/>
                <w:lang w:val="lv-LV"/>
              </w:rPr>
              <w:t xml:space="preserve"> un uzturē</w:t>
            </w:r>
            <w:r w:rsidR="00E53CC5">
              <w:rPr>
                <w:sz w:val="28"/>
                <w:szCs w:val="28"/>
                <w:lang w:val="lv-LV"/>
              </w:rPr>
              <w:t>s</w:t>
            </w:r>
            <w:r w:rsidR="00E53CC5" w:rsidRPr="00E53CC5">
              <w:rPr>
                <w:sz w:val="28"/>
                <w:szCs w:val="28"/>
                <w:lang w:val="lv-LV"/>
              </w:rPr>
              <w:t xml:space="preserve"> informāciju par izsniegtajām niršanas atļaujām ierobežotajās zonās. NBS jūras novērošanas līdzekļi</w:t>
            </w:r>
            <w:r w:rsidR="00D36D27">
              <w:rPr>
                <w:sz w:val="28"/>
                <w:szCs w:val="28"/>
                <w:lang w:val="lv-LV"/>
              </w:rPr>
              <w:t>,</w:t>
            </w:r>
            <w:r w:rsidR="00E53CC5" w:rsidRPr="00E53CC5">
              <w:rPr>
                <w:sz w:val="28"/>
                <w:szCs w:val="28"/>
                <w:lang w:val="lv-LV"/>
              </w:rPr>
              <w:t xml:space="preserve"> ar kuru palīdzību tiek veikta valsts jūras akvatorijas kontrole, aizsardzība un neaizskaramības nodrošināšana (t.sk. </w:t>
            </w:r>
            <w:proofErr w:type="spellStart"/>
            <w:r w:rsidR="00E53CC5" w:rsidRPr="00E53CC5">
              <w:rPr>
                <w:sz w:val="28"/>
                <w:szCs w:val="28"/>
                <w:lang w:val="lv-LV"/>
              </w:rPr>
              <w:t>monitorēta</w:t>
            </w:r>
            <w:proofErr w:type="spellEnd"/>
            <w:r w:rsidR="00E53CC5" w:rsidRPr="00E53CC5">
              <w:rPr>
                <w:sz w:val="28"/>
                <w:szCs w:val="28"/>
                <w:lang w:val="lv-LV"/>
              </w:rPr>
              <w:t xml:space="preserve"> cilvēku meklēšana un glābšana jūrā un jūrā notikušo avāriju seku likvidācija), tiktu papildināti ar jaunu uzdevumu – </w:t>
            </w:r>
            <w:r>
              <w:rPr>
                <w:sz w:val="28"/>
                <w:szCs w:val="28"/>
                <w:lang w:val="lv-LV"/>
              </w:rPr>
              <w:t>niršanai aizliegto un</w:t>
            </w:r>
            <w:r w:rsidR="00E53CC5" w:rsidRPr="00E53CC5">
              <w:rPr>
                <w:sz w:val="28"/>
                <w:szCs w:val="28"/>
                <w:lang w:val="lv-LV"/>
              </w:rPr>
              <w:t xml:space="preserve"> ierobežoto teritoriju jūrā novērošanu (kuģu ilglaicīga atrašanās noteiktā vietā iespējamo niršanas darbību dēļ). </w:t>
            </w:r>
          </w:p>
          <w:p w:rsidR="00E53CC5" w:rsidRPr="00E53CC5" w:rsidRDefault="00E53CC5" w:rsidP="00E53CC5">
            <w:pPr>
              <w:jc w:val="both"/>
              <w:rPr>
                <w:sz w:val="28"/>
                <w:szCs w:val="28"/>
                <w:lang w:val="lv-LV"/>
              </w:rPr>
            </w:pPr>
          </w:p>
          <w:p w:rsidR="00E53CC5" w:rsidRPr="00E53CC5" w:rsidRDefault="00E53CC5" w:rsidP="00E53CC5">
            <w:pPr>
              <w:jc w:val="both"/>
              <w:rPr>
                <w:sz w:val="28"/>
                <w:szCs w:val="28"/>
                <w:lang w:val="lv-LV"/>
              </w:rPr>
            </w:pPr>
            <w:r w:rsidRPr="00E53CC5">
              <w:rPr>
                <w:sz w:val="28"/>
                <w:szCs w:val="28"/>
                <w:lang w:val="lv-LV"/>
              </w:rPr>
              <w:t xml:space="preserve">Vadošā institūcija niršanas atļauju nosacījumu izpildes kontroles nodrošināšanā būtu NBS (izmantojot </w:t>
            </w:r>
            <w:r w:rsidRPr="009E6CEA">
              <w:rPr>
                <w:sz w:val="28"/>
                <w:szCs w:val="28"/>
                <w:lang w:val="lv-LV"/>
              </w:rPr>
              <w:t>NBS</w:t>
            </w:r>
            <w:r w:rsidRPr="00E53CC5">
              <w:rPr>
                <w:sz w:val="28"/>
                <w:szCs w:val="28"/>
                <w:lang w:val="lv-LV"/>
              </w:rPr>
              <w:t xml:space="preserve"> kuģošanas un sakaru līdzekļus). Atbalstošā institūcija niršanas atļauju kontrolē būtu </w:t>
            </w:r>
            <w:r w:rsidR="00D36D27">
              <w:rPr>
                <w:sz w:val="28"/>
                <w:szCs w:val="28"/>
                <w:lang w:val="lv-LV"/>
              </w:rPr>
              <w:t xml:space="preserve">Valsts robežsardze, turpmāk – </w:t>
            </w:r>
            <w:r w:rsidRPr="00E53CC5">
              <w:rPr>
                <w:sz w:val="28"/>
                <w:szCs w:val="28"/>
                <w:lang w:val="lv-LV"/>
              </w:rPr>
              <w:t>VRS</w:t>
            </w:r>
            <w:r w:rsidR="00D36D27">
              <w:rPr>
                <w:sz w:val="28"/>
                <w:szCs w:val="28"/>
                <w:lang w:val="lv-LV"/>
              </w:rPr>
              <w:t>,</w:t>
            </w:r>
            <w:r w:rsidRPr="00E53CC5">
              <w:rPr>
                <w:sz w:val="28"/>
                <w:szCs w:val="28"/>
                <w:lang w:val="lv-LV"/>
              </w:rPr>
              <w:t xml:space="preserve"> (izmantojot VRS kuģošanas līdzekļus). NBS</w:t>
            </w:r>
            <w:r w:rsidR="008E7E2D">
              <w:rPr>
                <w:sz w:val="28"/>
                <w:szCs w:val="28"/>
                <w:lang w:val="lv-LV"/>
              </w:rPr>
              <w:t>, ar</w:t>
            </w:r>
            <w:proofErr w:type="gramStart"/>
            <w:r w:rsidR="008E7E2D">
              <w:rPr>
                <w:sz w:val="28"/>
                <w:szCs w:val="28"/>
                <w:lang w:val="lv-LV"/>
              </w:rPr>
              <w:t xml:space="preserve"> </w:t>
            </w:r>
            <w:r w:rsidRPr="00E53CC5">
              <w:rPr>
                <w:sz w:val="28"/>
                <w:szCs w:val="28"/>
                <w:lang w:val="lv-LV"/>
              </w:rPr>
              <w:t xml:space="preserve"> </w:t>
            </w:r>
            <w:proofErr w:type="gramEnd"/>
            <w:r w:rsidRPr="00E53CC5">
              <w:rPr>
                <w:sz w:val="28"/>
                <w:szCs w:val="28"/>
                <w:lang w:val="lv-LV"/>
              </w:rPr>
              <w:t>materiāltehnisk</w:t>
            </w:r>
            <w:r w:rsidR="008E7E2D">
              <w:rPr>
                <w:sz w:val="28"/>
                <w:szCs w:val="28"/>
                <w:lang w:val="lv-LV"/>
              </w:rPr>
              <w:t>aj</w:t>
            </w:r>
            <w:r w:rsidRPr="00E53CC5">
              <w:rPr>
                <w:sz w:val="28"/>
                <w:szCs w:val="28"/>
                <w:lang w:val="lv-LV"/>
              </w:rPr>
              <w:t>ie</w:t>
            </w:r>
            <w:r w:rsidR="008E7E2D">
              <w:rPr>
                <w:sz w:val="28"/>
                <w:szCs w:val="28"/>
                <w:lang w:val="lv-LV"/>
              </w:rPr>
              <w:t>m</w:t>
            </w:r>
            <w:r w:rsidRPr="00E53CC5">
              <w:rPr>
                <w:sz w:val="28"/>
                <w:szCs w:val="28"/>
                <w:lang w:val="lv-LV"/>
              </w:rPr>
              <w:t xml:space="preserve"> jūras novērošanas līdzekļi</w:t>
            </w:r>
            <w:r w:rsidR="008E7E2D">
              <w:rPr>
                <w:sz w:val="28"/>
                <w:szCs w:val="28"/>
                <w:lang w:val="lv-LV"/>
              </w:rPr>
              <w:t>em</w:t>
            </w:r>
            <w:r w:rsidRPr="00E53CC5">
              <w:rPr>
                <w:sz w:val="28"/>
                <w:szCs w:val="28"/>
                <w:lang w:val="lv-LV"/>
              </w:rPr>
              <w:t xml:space="preserve"> konstatējot, ka kuģošanas līdzeklis ilgāku laiku uzturas niršanai ierobežotā zonā, izmantojot radiotehniskos līdzekļus, sazinātos ar to, lai noskaidrotu, kādas darbības veic kuģošanas līdzek</w:t>
            </w:r>
            <w:r w:rsidR="00D36D27">
              <w:rPr>
                <w:sz w:val="28"/>
                <w:szCs w:val="28"/>
                <w:lang w:val="lv-LV"/>
              </w:rPr>
              <w:t>lis</w:t>
            </w:r>
            <w:r w:rsidRPr="00E53CC5">
              <w:rPr>
                <w:sz w:val="28"/>
                <w:szCs w:val="28"/>
                <w:lang w:val="lv-LV"/>
              </w:rPr>
              <w:t xml:space="preserve"> un vai t</w:t>
            </w:r>
            <w:r w:rsidR="00D36D27">
              <w:rPr>
                <w:sz w:val="28"/>
                <w:szCs w:val="28"/>
                <w:lang w:val="lv-LV"/>
              </w:rPr>
              <w:t>a</w:t>
            </w:r>
            <w:r w:rsidRPr="00E53CC5">
              <w:rPr>
                <w:sz w:val="28"/>
                <w:szCs w:val="28"/>
                <w:lang w:val="lv-LV"/>
              </w:rPr>
              <w:t xml:space="preserve">m ir nepieciešamā atļauja. Līdz ar to ir jānosaka NBS un VRS tiesības veikt to </w:t>
            </w:r>
            <w:r w:rsidR="006E2299" w:rsidRPr="009E6CEA">
              <w:rPr>
                <w:sz w:val="28"/>
                <w:szCs w:val="28"/>
                <w:lang w:val="lv-LV"/>
              </w:rPr>
              <w:t>personu</w:t>
            </w:r>
            <w:r w:rsidRPr="00E53CC5">
              <w:rPr>
                <w:sz w:val="28"/>
                <w:szCs w:val="28"/>
                <w:lang w:val="lv-LV"/>
              </w:rPr>
              <w:t xml:space="preserve"> pārbaudi, kas ir saņēmuš</w:t>
            </w:r>
            <w:r w:rsidR="00D36D27">
              <w:rPr>
                <w:sz w:val="28"/>
                <w:szCs w:val="28"/>
                <w:lang w:val="lv-LV"/>
              </w:rPr>
              <w:t>as</w:t>
            </w:r>
            <w:r w:rsidRPr="00E53CC5">
              <w:rPr>
                <w:sz w:val="28"/>
                <w:szCs w:val="28"/>
                <w:lang w:val="lv-LV"/>
              </w:rPr>
              <w:t xml:space="preserve"> atļauju nirt ierobežotajās zonās, kā arī veikt to kuģošanas līdzekļu pārbaudi, par kuriem ir aizdomas, ka no tiem tiek veikta nesankcionēta niršana ierobežotajās zonās. Konstatējot nesakcionētu niršanu</w:t>
            </w:r>
            <w:r w:rsidR="00D36D27">
              <w:rPr>
                <w:sz w:val="28"/>
                <w:szCs w:val="28"/>
                <w:lang w:val="lv-LV"/>
              </w:rPr>
              <w:t>,</w:t>
            </w:r>
            <w:r w:rsidRPr="00E53CC5">
              <w:rPr>
                <w:sz w:val="28"/>
                <w:szCs w:val="28"/>
                <w:lang w:val="lv-LV"/>
              </w:rPr>
              <w:t xml:space="preserve"> NBS un </w:t>
            </w:r>
            <w:r w:rsidRPr="00E53CC5">
              <w:rPr>
                <w:sz w:val="28"/>
                <w:szCs w:val="28"/>
                <w:lang w:val="lv-LV"/>
              </w:rPr>
              <w:lastRenderedPageBreak/>
              <w:t>VRS būtu tiesības pieņemt lēmumu uzsākt lietvedību administratīvo pārkāpumu lietā.</w:t>
            </w:r>
          </w:p>
          <w:p w:rsidR="00E53CC5" w:rsidRPr="00E53CC5" w:rsidRDefault="00E53CC5" w:rsidP="00E53CC5">
            <w:pPr>
              <w:jc w:val="both"/>
              <w:rPr>
                <w:sz w:val="28"/>
                <w:szCs w:val="28"/>
                <w:lang w:val="lv-LV"/>
              </w:rPr>
            </w:pPr>
          </w:p>
          <w:p w:rsidR="008B48A1" w:rsidRPr="008F4268" w:rsidRDefault="008B48A1" w:rsidP="00ED2651">
            <w:pPr>
              <w:jc w:val="both"/>
              <w:rPr>
                <w:lang w:val="lv-LV" w:eastAsia="lv-LV"/>
              </w:rPr>
            </w:pPr>
          </w:p>
        </w:tc>
      </w:tr>
      <w:tr w:rsidR="00065F37" w:rsidRPr="00865A2B" w:rsidTr="00693DBF">
        <w:trPr>
          <w:trHeight w:val="372"/>
        </w:trPr>
        <w:tc>
          <w:tcPr>
            <w:tcW w:w="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3E443B" w:rsidP="00FB37F2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411AA5">
              <w:rPr>
                <w:bCs/>
                <w:iCs/>
                <w:sz w:val="28"/>
                <w:szCs w:val="28"/>
                <w:lang w:val="lv-LV"/>
              </w:rPr>
              <w:t>Saskaņ</w:t>
            </w:r>
            <w:r>
              <w:rPr>
                <w:bCs/>
                <w:iCs/>
                <w:sz w:val="28"/>
                <w:szCs w:val="28"/>
                <w:lang w:val="lv-LV"/>
              </w:rPr>
              <w:t xml:space="preserve">ā ar </w:t>
            </w:r>
            <w:r w:rsidR="00D36D27">
              <w:rPr>
                <w:bCs/>
                <w:iCs/>
                <w:sz w:val="28"/>
                <w:szCs w:val="28"/>
                <w:lang w:val="lv-LV"/>
              </w:rPr>
              <w:t>Ministru kabineta</w:t>
            </w:r>
            <w:r w:rsidR="00D36D27" w:rsidRPr="00411AA5">
              <w:rPr>
                <w:bCs/>
                <w:iCs/>
                <w:sz w:val="28"/>
                <w:szCs w:val="28"/>
                <w:lang w:val="lv-LV"/>
              </w:rPr>
              <w:t xml:space="preserve"> </w:t>
            </w:r>
            <w:r w:rsidRPr="00411AA5">
              <w:rPr>
                <w:bCs/>
                <w:iCs/>
                <w:sz w:val="28"/>
                <w:szCs w:val="28"/>
                <w:lang w:val="lv-LV"/>
              </w:rPr>
              <w:t>2014.</w:t>
            </w:r>
            <w:r w:rsidR="00D36D27">
              <w:rPr>
                <w:bCs/>
                <w:iCs/>
                <w:sz w:val="28"/>
                <w:szCs w:val="28"/>
                <w:lang w:val="lv-LV"/>
              </w:rPr>
              <w:t> </w:t>
            </w:r>
            <w:r w:rsidRPr="00411AA5">
              <w:rPr>
                <w:bCs/>
                <w:iCs/>
                <w:sz w:val="28"/>
                <w:szCs w:val="28"/>
                <w:lang w:val="lv-LV"/>
              </w:rPr>
              <w:t>gada 26.</w:t>
            </w:r>
            <w:r w:rsidR="00D36D27">
              <w:rPr>
                <w:bCs/>
                <w:iCs/>
                <w:sz w:val="28"/>
                <w:szCs w:val="28"/>
                <w:lang w:val="lv-LV"/>
              </w:rPr>
              <w:t> </w:t>
            </w:r>
            <w:r w:rsidRPr="00411AA5">
              <w:rPr>
                <w:bCs/>
                <w:iCs/>
                <w:sz w:val="28"/>
                <w:szCs w:val="28"/>
                <w:lang w:val="lv-LV"/>
              </w:rPr>
              <w:t xml:space="preserve">maija </w:t>
            </w:r>
            <w:proofErr w:type="spellStart"/>
            <w:r w:rsidRPr="00411AA5">
              <w:rPr>
                <w:bCs/>
                <w:iCs/>
                <w:sz w:val="28"/>
                <w:szCs w:val="28"/>
                <w:lang w:val="lv-LV"/>
              </w:rPr>
              <w:t>protokollēmuma</w:t>
            </w:r>
            <w:proofErr w:type="spellEnd"/>
            <w:r w:rsidRPr="00411AA5">
              <w:rPr>
                <w:bCs/>
                <w:iCs/>
                <w:sz w:val="28"/>
                <w:szCs w:val="28"/>
                <w:lang w:val="lv-LV"/>
              </w:rPr>
              <w:t xml:space="preserve"> Nr.</w:t>
            </w:r>
            <w:r w:rsidR="00D36D27">
              <w:rPr>
                <w:bCs/>
                <w:iCs/>
                <w:sz w:val="28"/>
                <w:szCs w:val="28"/>
                <w:lang w:val="lv-LV"/>
              </w:rPr>
              <w:t> </w:t>
            </w:r>
            <w:r w:rsidRPr="00411AA5">
              <w:rPr>
                <w:bCs/>
                <w:iCs/>
                <w:sz w:val="28"/>
                <w:szCs w:val="28"/>
                <w:lang w:val="lv-LV"/>
              </w:rPr>
              <w:t>30 47</w:t>
            </w:r>
            <w:r w:rsidR="00D36D27">
              <w:rPr>
                <w:bCs/>
                <w:iCs/>
                <w:sz w:val="28"/>
                <w:szCs w:val="28"/>
                <w:lang w:val="lv-LV"/>
              </w:rPr>
              <w:t>. §</w:t>
            </w:r>
            <w:r w:rsidRPr="00411AA5">
              <w:rPr>
                <w:bCs/>
                <w:iCs/>
                <w:sz w:val="28"/>
                <w:szCs w:val="28"/>
                <w:lang w:val="lv-LV"/>
              </w:rPr>
              <w:t xml:space="preserve"> „</w:t>
            </w:r>
            <w:r w:rsidRPr="00411AA5">
              <w:rPr>
                <w:sz w:val="28"/>
                <w:szCs w:val="28"/>
                <w:lang w:val="lv-LV"/>
              </w:rPr>
              <w:t xml:space="preserve">Par informatīvā ziņojuma "Par kuģu vraku un nogrimušu priekšmetu, kas atrodas Latvijas valsts jurisdikcijā esošajos jūras ūdeņos, apskates kontroles sistēmas izveidošanu" izpildi” 3. </w:t>
            </w:r>
            <w:r w:rsidRPr="00411AA5">
              <w:rPr>
                <w:bCs/>
                <w:iCs/>
                <w:sz w:val="28"/>
                <w:szCs w:val="28"/>
                <w:lang w:val="lv-LV"/>
              </w:rPr>
              <w:t>punktu tika izveidota darba grupa (iekļaujot pārstāvjus no Aizsardzības, Iekšlietu, Kultūras, Satiksmes, Vides aizsardzības un reģionālās attīstības un Zemkopības ministrijas)</w:t>
            </w:r>
            <w:r>
              <w:rPr>
                <w:bCs/>
                <w:iCs/>
                <w:sz w:val="28"/>
                <w:szCs w:val="28"/>
                <w:lang w:val="lv-LV"/>
              </w:rPr>
              <w:t>,</w:t>
            </w:r>
            <w:r w:rsidRPr="00411AA5">
              <w:rPr>
                <w:bCs/>
                <w:iCs/>
                <w:sz w:val="28"/>
                <w:szCs w:val="28"/>
                <w:lang w:val="lv-LV"/>
              </w:rPr>
              <w:t xml:space="preserve"> kas izstrādāja šo grozījuma projektu.</w:t>
            </w:r>
          </w:p>
        </w:tc>
      </w:tr>
      <w:tr w:rsidR="00065F37" w:rsidRPr="00865A2B" w:rsidTr="00693DBF">
        <w:tc>
          <w:tcPr>
            <w:tcW w:w="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D2651" w:rsidRDefault="00ED2651" w:rsidP="006046C9">
            <w:pPr>
              <w:jc w:val="both"/>
              <w:rPr>
                <w:rFonts w:cs="Times New Roman"/>
                <w:bCs/>
                <w:sz w:val="28"/>
                <w:szCs w:val="28"/>
                <w:lang w:val="lv-LV"/>
              </w:rPr>
            </w:pPr>
            <w:r w:rsidRPr="00ED2651">
              <w:rPr>
                <w:rFonts w:cs="Times New Roman"/>
                <w:bCs/>
                <w:sz w:val="28"/>
                <w:szCs w:val="28"/>
                <w:lang w:val="lv-LV"/>
              </w:rPr>
              <w:t>Šādi likumprojekti tiek virzīti un jāskata vienotā paketē:</w:t>
            </w:r>
          </w:p>
          <w:p w:rsidR="00ED2651" w:rsidRPr="0093048B" w:rsidRDefault="00ED2651" w:rsidP="00ED265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lv-LV"/>
              </w:rPr>
            </w:pPr>
            <w:r w:rsidRPr="00FB37F2">
              <w:rPr>
                <w:sz w:val="28"/>
                <w:szCs w:val="28"/>
                <w:lang w:val="lv-LV"/>
              </w:rPr>
              <w:t xml:space="preserve">Grozījumi Latvijas </w:t>
            </w:r>
            <w:r w:rsidR="00FB37F2">
              <w:rPr>
                <w:sz w:val="28"/>
                <w:szCs w:val="28"/>
                <w:lang w:val="lv-LV"/>
              </w:rPr>
              <w:t>A</w:t>
            </w:r>
            <w:r w:rsidRPr="00FB37F2">
              <w:rPr>
                <w:sz w:val="28"/>
                <w:szCs w:val="28"/>
                <w:lang w:val="lv-LV"/>
              </w:rPr>
              <w:t>dministratīvo pārkāpumu kodeksā;</w:t>
            </w:r>
          </w:p>
          <w:p w:rsidR="00ED2651" w:rsidRPr="0093048B" w:rsidRDefault="00ED2651" w:rsidP="00ED265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93048B">
              <w:rPr>
                <w:sz w:val="28"/>
                <w:szCs w:val="28"/>
                <w:lang w:val="lv-LV"/>
              </w:rPr>
              <w:t xml:space="preserve">Grozījumi </w:t>
            </w:r>
            <w:r w:rsidRPr="0093048B">
              <w:rPr>
                <w:bCs/>
                <w:sz w:val="28"/>
                <w:szCs w:val="28"/>
                <w:lang w:val="lv-LV" w:eastAsia="lv-LV"/>
              </w:rPr>
              <w:t>Jūrlietu pārvaldes un jūras drošības likumā;</w:t>
            </w:r>
          </w:p>
          <w:p w:rsidR="00ED2651" w:rsidRPr="00865A2B" w:rsidRDefault="00ED2651" w:rsidP="00ED265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sz w:val="28"/>
                <w:szCs w:val="28"/>
                <w:lang w:val="lv-LV"/>
              </w:rPr>
            </w:pPr>
            <w:r w:rsidRPr="0093048B">
              <w:rPr>
                <w:sz w:val="28"/>
                <w:szCs w:val="28"/>
                <w:lang w:val="lv-LV"/>
              </w:rPr>
              <w:t xml:space="preserve">Grozījumi </w:t>
            </w:r>
            <w:r w:rsidRPr="00865A2B">
              <w:rPr>
                <w:bCs/>
                <w:sz w:val="28"/>
                <w:szCs w:val="28"/>
                <w:lang w:val="lv-LV"/>
              </w:rPr>
              <w:t>Jūras vides aizsardzības un pārvaldības likumā;</w:t>
            </w:r>
          </w:p>
          <w:p w:rsidR="00ED2651" w:rsidRPr="00865A2B" w:rsidRDefault="00ED2651" w:rsidP="00ED265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FB37F2">
              <w:rPr>
                <w:sz w:val="28"/>
                <w:szCs w:val="28"/>
                <w:lang w:val="lv-LV"/>
              </w:rPr>
              <w:t xml:space="preserve">Grozījumi </w:t>
            </w:r>
            <w:r w:rsidR="00FB37F2" w:rsidRPr="00FB37F2">
              <w:rPr>
                <w:sz w:val="28"/>
                <w:szCs w:val="28"/>
                <w:lang w:val="lv-LV"/>
              </w:rPr>
              <w:t>l</w:t>
            </w:r>
            <w:r w:rsidRPr="00865A2B">
              <w:rPr>
                <w:color w:val="000000"/>
                <w:sz w:val="28"/>
                <w:szCs w:val="28"/>
                <w:lang w:val="lv-LV"/>
              </w:rPr>
              <w:t>ikumā „Par nodokļiem un nodevām”.</w:t>
            </w:r>
          </w:p>
          <w:p w:rsidR="00ED2651" w:rsidRPr="00865A2B" w:rsidRDefault="00ED2651" w:rsidP="006046C9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</w:tbl>
    <w:p w:rsidR="00DA55F2" w:rsidRPr="00E65F9E" w:rsidRDefault="00DA55F2" w:rsidP="00DA55F2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1"/>
        <w:gridCol w:w="2797"/>
        <w:gridCol w:w="5773"/>
      </w:tblGrid>
      <w:tr w:rsidR="00065F37" w:rsidRPr="009B3830" w:rsidTr="00DA55F2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9B3830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lv-LV" w:eastAsia="lv-LV" w:bidi="ar-SA"/>
              </w:rPr>
            </w:pPr>
            <w:bookmarkStart w:id="2" w:name="_GoBack"/>
            <w:r w:rsidRPr="009B3830">
              <w:rPr>
                <w:rFonts w:cs="Times New Roman"/>
                <w:b/>
                <w:bCs/>
                <w:sz w:val="28"/>
                <w:szCs w:val="28"/>
                <w:lang w:val="lv-LV"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065F37" w:rsidRPr="009B3830" w:rsidTr="00DA55F2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DA55F2" w:rsidP="00DA55F2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DA55F2" w:rsidP="00DA55F2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 xml:space="preserve">Sabiedrības </w:t>
            </w:r>
            <w:proofErr w:type="spellStart"/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mērķgrupas</w:t>
            </w:r>
            <w:proofErr w:type="spellEnd"/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24128" w:rsidRPr="009B3830" w:rsidRDefault="00374248" w:rsidP="00374248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Projekts šo jomu neskar.</w:t>
            </w:r>
          </w:p>
        </w:tc>
      </w:tr>
      <w:tr w:rsidR="00065F37" w:rsidRPr="009B3830" w:rsidTr="00DA55F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DA55F2" w:rsidP="00DA55F2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DA55F2" w:rsidP="00DA55F2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374248" w:rsidP="00831F55">
            <w:pPr>
              <w:jc w:val="both"/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Projekts šo jomu neskar.</w:t>
            </w:r>
          </w:p>
        </w:tc>
      </w:tr>
      <w:tr w:rsidR="00065F37" w:rsidRPr="009B3830" w:rsidTr="00DA55F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DA55F2" w:rsidP="00DA55F2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DA55F2" w:rsidP="00DA55F2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E20B65" w:rsidP="00DA55F2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Projekts šo jomu neskar.</w:t>
            </w:r>
          </w:p>
        </w:tc>
      </w:tr>
      <w:tr w:rsidR="00065F37" w:rsidRPr="009B3830" w:rsidTr="00DA55F2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DA55F2" w:rsidP="00DA55F2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DA55F2" w:rsidP="00DA55F2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9B3830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Nav</w:t>
            </w:r>
            <w:r w:rsidR="00D50FA7" w:rsidRPr="009B3830">
              <w:rPr>
                <w:rFonts w:cs="Times New Roman"/>
                <w:sz w:val="28"/>
                <w:szCs w:val="28"/>
                <w:lang w:val="lv-LV" w:eastAsia="lv-LV" w:bidi="ar-SA"/>
              </w:rPr>
              <w:t>.</w:t>
            </w:r>
          </w:p>
        </w:tc>
      </w:tr>
      <w:bookmarkEnd w:id="2"/>
    </w:tbl>
    <w:p w:rsidR="00DA55F2" w:rsidRDefault="00DA55F2" w:rsidP="00920416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6"/>
        <w:gridCol w:w="1180"/>
        <w:gridCol w:w="1536"/>
        <w:gridCol w:w="1091"/>
        <w:gridCol w:w="1181"/>
        <w:gridCol w:w="1069"/>
      </w:tblGrid>
      <w:tr w:rsidR="00DF6883" w:rsidRPr="00865A2B" w:rsidTr="00004237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ind w:firstLine="301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III. Tiesību akta projekta ietekme uz valsts budžetu un pašvaldību budžetiem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Rādītāji</w:t>
            </w:r>
          </w:p>
        </w:tc>
        <w:tc>
          <w:tcPr>
            <w:tcW w:w="1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n-tais gads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Turpmākie trīs gadi (</w:t>
            </w:r>
            <w:r w:rsidRPr="00B97F54">
              <w:rPr>
                <w:rFonts w:cs="Times New Roman"/>
                <w:i/>
                <w:iCs/>
                <w:color w:val="414142"/>
                <w:sz w:val="24"/>
                <w:szCs w:val="24"/>
                <w:lang w:val="lv-LV" w:eastAsia="lv-LV" w:bidi="ar-SA"/>
              </w:rPr>
              <w:t>euro</w:t>
            </w: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)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n+1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n+2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n+3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saskaņā ar valsts budžetu kārtējam gadam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izmaiņas kārtējā gadā, salīdzinot ar valsts budžetu kārtējam gadam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izmaiņas, salīdzinot ar kārtējo (n) gadu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izmaiņas, salīdzinot ar kārtējo (n) gadu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izmaiņas, salīdzinot ar kārtējo (n) gadu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6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 Budžeta ieņēmumi: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nav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1.1. valsts pamatbudžets, tai skaitā ieņēmumi no maksas pakalpojumiem un citi pašu ieņēmumi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1.2. valsts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 Budžeta izdevumi: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2.1. valsts pamatbudžets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2.2. valsts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 Finansiālā ietekme: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3.1. valsts pamatbudžets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3.2.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4. Finanšu līdzekļi papildu izdevumu finansēšanai (kompensējošu izdevumu samazinājumu norāda ar "+" zīmi)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5. Precizēta finansiālā ietekme: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6. Detalizēts ieņēmumu un izdevumu aprēķins (ja </w:t>
            </w: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>nepieciešams, detalizētu ieņēmumu un izdevumu aprēķinu var pievienot anotācijas pielikumā):</w:t>
            </w:r>
          </w:p>
        </w:tc>
        <w:tc>
          <w:tcPr>
            <w:tcW w:w="330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> </w:t>
            </w: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>6.1. 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</w:p>
        </w:tc>
      </w:tr>
      <w:tr w:rsidR="00DF6883" w:rsidRPr="00B97F54" w:rsidTr="0000423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</w:p>
        </w:tc>
      </w:tr>
      <w:tr w:rsidR="00DF6883" w:rsidRPr="00865A2B" w:rsidTr="00004237">
        <w:trPr>
          <w:trHeight w:val="555"/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B97F54" w:rsidRDefault="00DF6883" w:rsidP="00004237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7. Cita informācija</w:t>
            </w:r>
          </w:p>
        </w:tc>
        <w:tc>
          <w:tcPr>
            <w:tcW w:w="3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883" w:rsidRPr="00DF6883" w:rsidRDefault="00DF6883" w:rsidP="003E443B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3041B3">
              <w:rPr>
                <w:sz w:val="28"/>
                <w:szCs w:val="28"/>
              </w:rPr>
              <w:t xml:space="preserve">Minēto kontroles funkciju varēs nodrošināt, izmantojot NBS kuģošanas līdzekļus jūras akvatorijas kontroles, aizsardzības un neaizskaramības nodrošināšanas uzdevumu izpildes laikā, kā arī izmantojot VRS kuģošanas līdzekļus robežuzraudzības uzdevumu izpildes laikā. </w:t>
            </w:r>
          </w:p>
        </w:tc>
      </w:tr>
    </w:tbl>
    <w:p w:rsidR="00DF6883" w:rsidRDefault="00DF6883" w:rsidP="00920416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</w:p>
    <w:p w:rsidR="005F56A5" w:rsidRDefault="005F56A5" w:rsidP="00920416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</w:p>
    <w:p w:rsidR="005F56A5" w:rsidRDefault="005F56A5" w:rsidP="00920416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44"/>
        <w:gridCol w:w="6077"/>
      </w:tblGrid>
      <w:tr w:rsidR="00920416" w:rsidRPr="00865A2B" w:rsidTr="00920416">
        <w:trPr>
          <w:trHeight w:val="444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20416" w:rsidRPr="00E65F9E" w:rsidRDefault="00920416" w:rsidP="00362F0D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5B69D1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IV. Tiesību akta projekta ietekme uz spēkā esošo tiesību normu sistēmu</w:t>
            </w:r>
          </w:p>
        </w:tc>
      </w:tr>
      <w:tr w:rsidR="00920416" w:rsidRPr="00FB37F2" w:rsidTr="00920416">
        <w:trPr>
          <w:trHeight w:val="372"/>
        </w:trPr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0416" w:rsidRPr="0093048B" w:rsidRDefault="00920416" w:rsidP="00362F0D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FB37F2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 Nepieciešamie saistītie tiesību aktu projekti</w:t>
            </w:r>
          </w:p>
        </w:tc>
        <w:tc>
          <w:tcPr>
            <w:tcW w:w="3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4686B" w:rsidRPr="0093048B" w:rsidRDefault="00C4686B" w:rsidP="00357F07">
            <w:pPr>
              <w:ind w:firstLine="720"/>
              <w:jc w:val="both"/>
              <w:rPr>
                <w:color w:val="92D050"/>
                <w:szCs w:val="28"/>
                <w:lang w:val="lv-LV"/>
              </w:rPr>
            </w:pPr>
          </w:p>
          <w:p w:rsidR="00C4686B" w:rsidRPr="00865A2B" w:rsidRDefault="00ED2651" w:rsidP="00ED2651">
            <w:pPr>
              <w:jc w:val="both"/>
              <w:rPr>
                <w:color w:val="92D050"/>
                <w:sz w:val="28"/>
                <w:szCs w:val="28"/>
                <w:lang w:val="lv-LV"/>
              </w:rPr>
            </w:pPr>
            <w:r w:rsidRPr="00865A2B">
              <w:rPr>
                <w:sz w:val="28"/>
                <w:szCs w:val="28"/>
                <w:lang w:val="lv-LV"/>
              </w:rPr>
              <w:t>Nav attiecināms</w:t>
            </w:r>
            <w:r w:rsidRPr="00865A2B">
              <w:rPr>
                <w:color w:val="92D050"/>
                <w:sz w:val="28"/>
                <w:szCs w:val="28"/>
                <w:lang w:val="lv-LV"/>
              </w:rPr>
              <w:t xml:space="preserve"> </w:t>
            </w:r>
          </w:p>
          <w:p w:rsidR="00920416" w:rsidRPr="0093048B" w:rsidRDefault="00920416" w:rsidP="00374248">
            <w:pPr>
              <w:pStyle w:val="ListParagraph"/>
              <w:ind w:left="569"/>
              <w:jc w:val="both"/>
              <w:rPr>
                <w:rFonts w:cs="Times New Roman"/>
                <w:sz w:val="24"/>
                <w:szCs w:val="24"/>
                <w:lang w:val="lv-LV" w:eastAsia="lv-LV"/>
              </w:rPr>
            </w:pPr>
          </w:p>
        </w:tc>
      </w:tr>
      <w:tr w:rsidR="00920416" w:rsidRPr="00FB37F2" w:rsidTr="00920416">
        <w:trPr>
          <w:trHeight w:val="408"/>
        </w:trPr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0416" w:rsidRPr="00FB37F2" w:rsidRDefault="003A7036" w:rsidP="00362F0D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FB37F2">
              <w:rPr>
                <w:rFonts w:cs="Times New Roman"/>
                <w:sz w:val="24"/>
                <w:szCs w:val="24"/>
                <w:lang w:val="lv-LV"/>
              </w:rPr>
              <w:t>2. Atbildīgā institūcija</w:t>
            </w:r>
          </w:p>
        </w:tc>
        <w:tc>
          <w:tcPr>
            <w:tcW w:w="3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0416" w:rsidRPr="00865A2B" w:rsidRDefault="00920416" w:rsidP="00362F0D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865A2B">
              <w:rPr>
                <w:rFonts w:cs="Times New Roman"/>
                <w:sz w:val="28"/>
                <w:szCs w:val="28"/>
                <w:lang w:val="lv-LV" w:eastAsia="lv-LV" w:bidi="ar-SA"/>
              </w:rPr>
              <w:t>Nacionālie bruņotie spēki</w:t>
            </w:r>
            <w:r w:rsidR="00ED2651" w:rsidRPr="00865A2B">
              <w:rPr>
                <w:rFonts w:cs="Times New Roman"/>
                <w:sz w:val="28"/>
                <w:szCs w:val="28"/>
                <w:lang w:val="lv-LV" w:eastAsia="lv-LV" w:bidi="ar-SA"/>
              </w:rPr>
              <w:t xml:space="preserve"> un Valsts robežsardze</w:t>
            </w:r>
          </w:p>
        </w:tc>
      </w:tr>
      <w:tr w:rsidR="00920416" w:rsidRPr="00FB37F2" w:rsidTr="00920416">
        <w:trPr>
          <w:trHeight w:val="408"/>
        </w:trPr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0416" w:rsidRPr="00FB37F2" w:rsidRDefault="00920416" w:rsidP="00362F0D">
            <w:pPr>
              <w:rPr>
                <w:rFonts w:cs="Times New Roman"/>
                <w:color w:val="414142"/>
                <w:sz w:val="28"/>
                <w:szCs w:val="28"/>
                <w:lang w:val="lv-LV" w:eastAsia="lv-LV" w:bidi="ar-SA"/>
              </w:rPr>
            </w:pPr>
            <w:r w:rsidRPr="00FB37F2">
              <w:rPr>
                <w:rFonts w:cs="Times New Roman"/>
                <w:color w:val="414142"/>
                <w:sz w:val="28"/>
                <w:szCs w:val="28"/>
                <w:lang w:val="lv-LV" w:eastAsia="lv-LV" w:bidi="ar-SA"/>
              </w:rPr>
              <w:t>3. Cita informācija</w:t>
            </w:r>
          </w:p>
        </w:tc>
        <w:tc>
          <w:tcPr>
            <w:tcW w:w="3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0416" w:rsidRPr="00865A2B" w:rsidRDefault="00ED2651" w:rsidP="00362F0D">
            <w:pPr>
              <w:spacing w:before="100" w:beforeAutospacing="1" w:after="100" w:afterAutospacing="1" w:line="360" w:lineRule="auto"/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865A2B">
              <w:rPr>
                <w:sz w:val="28"/>
                <w:szCs w:val="28"/>
                <w:lang w:val="lv-LV"/>
              </w:rPr>
              <w:t>Nav attiecināms</w:t>
            </w:r>
          </w:p>
        </w:tc>
      </w:tr>
    </w:tbl>
    <w:p w:rsidR="00920416" w:rsidRPr="00FB37F2" w:rsidRDefault="00920416" w:rsidP="00920416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9141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080"/>
      </w:tblGrid>
      <w:tr w:rsidR="005F56A5" w:rsidRPr="00FB37F2" w:rsidTr="005F56A5">
        <w:trPr>
          <w:jc w:val="center"/>
        </w:trPr>
        <w:tc>
          <w:tcPr>
            <w:tcW w:w="3061" w:type="dxa"/>
            <w:shd w:val="clear" w:color="auto" w:fill="auto"/>
          </w:tcPr>
          <w:p w:rsidR="005F56A5" w:rsidRPr="0093048B" w:rsidRDefault="005F56A5" w:rsidP="00AC105C">
            <w:pPr>
              <w:pStyle w:val="naisnod"/>
              <w:spacing w:before="0" w:after="0"/>
              <w:jc w:val="both"/>
            </w:pPr>
            <w:r w:rsidRPr="0093048B">
              <w:t>V. Tiesību akta projekta atbilstība Latvijas Republikas starptautiskajām saistībām</w:t>
            </w:r>
          </w:p>
        </w:tc>
        <w:tc>
          <w:tcPr>
            <w:tcW w:w="6080" w:type="dxa"/>
            <w:shd w:val="clear" w:color="auto" w:fill="auto"/>
          </w:tcPr>
          <w:p w:rsidR="005F56A5" w:rsidRPr="00865A2B" w:rsidRDefault="005F56A5" w:rsidP="00AC105C">
            <w:pPr>
              <w:pStyle w:val="naisnod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65A2B">
              <w:rPr>
                <w:b w:val="0"/>
                <w:sz w:val="28"/>
                <w:szCs w:val="28"/>
              </w:rPr>
              <w:t>Nav attiecināms</w:t>
            </w:r>
          </w:p>
        </w:tc>
      </w:tr>
    </w:tbl>
    <w:p w:rsidR="005F56A5" w:rsidRDefault="005F56A5" w:rsidP="00920416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9458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733"/>
        <w:gridCol w:w="6198"/>
      </w:tblGrid>
      <w:tr w:rsidR="005F56A5" w:rsidRPr="00865A2B" w:rsidTr="005F56A5">
        <w:trPr>
          <w:jc w:val="center"/>
        </w:trPr>
        <w:tc>
          <w:tcPr>
            <w:tcW w:w="9458" w:type="dxa"/>
            <w:gridSpan w:val="3"/>
          </w:tcPr>
          <w:p w:rsidR="005F56A5" w:rsidRPr="003F43F1" w:rsidRDefault="005F56A5" w:rsidP="00AC105C">
            <w:pPr>
              <w:pStyle w:val="naisnod"/>
              <w:spacing w:before="0" w:after="0"/>
              <w:ind w:left="57" w:right="57"/>
            </w:pPr>
            <w:r w:rsidRPr="003F43F1">
              <w:t>VI. Sabiedrības līdzdalība un šīs līdzdalības rezultāti</w:t>
            </w:r>
          </w:p>
        </w:tc>
      </w:tr>
      <w:tr w:rsidR="005F56A5" w:rsidRPr="00865A2B" w:rsidTr="005F56A5">
        <w:trPr>
          <w:trHeight w:val="553"/>
          <w:jc w:val="center"/>
        </w:trPr>
        <w:tc>
          <w:tcPr>
            <w:tcW w:w="527" w:type="dxa"/>
          </w:tcPr>
          <w:p w:rsidR="005F56A5" w:rsidRPr="003F43F1" w:rsidRDefault="005F56A5" w:rsidP="00AC105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1.</w:t>
            </w:r>
          </w:p>
        </w:tc>
        <w:tc>
          <w:tcPr>
            <w:tcW w:w="2733" w:type="dxa"/>
          </w:tcPr>
          <w:p w:rsidR="005F56A5" w:rsidRPr="003F43F1" w:rsidRDefault="005F56A5" w:rsidP="00AC105C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3F43F1">
              <w:t>Sabiedrības informēšana par projekta izstrādes uzsākšanu</w:t>
            </w:r>
          </w:p>
        </w:tc>
        <w:tc>
          <w:tcPr>
            <w:tcW w:w="6198" w:type="dxa"/>
          </w:tcPr>
          <w:p w:rsidR="005F56A5" w:rsidRPr="00865A2B" w:rsidRDefault="00ED2651" w:rsidP="00FB37F2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65A2B">
              <w:rPr>
                <w:sz w:val="28"/>
                <w:szCs w:val="28"/>
              </w:rPr>
              <w:t xml:space="preserve">Likumprojekts pieejams sabiedrībai Aizsardzības ministrijas </w:t>
            </w:r>
            <w:proofErr w:type="spellStart"/>
            <w:r w:rsidRPr="00865A2B">
              <w:rPr>
                <w:sz w:val="28"/>
                <w:szCs w:val="28"/>
              </w:rPr>
              <w:t>mājaslapā</w:t>
            </w:r>
            <w:proofErr w:type="spellEnd"/>
            <w:r w:rsidRPr="00865A2B">
              <w:rPr>
                <w:sz w:val="28"/>
                <w:szCs w:val="28"/>
              </w:rPr>
              <w:t xml:space="preserve"> sadaļā „Sabiedrības līdzdalība”.</w:t>
            </w:r>
          </w:p>
        </w:tc>
      </w:tr>
      <w:tr w:rsidR="005F56A5" w:rsidRPr="00374248" w:rsidTr="005F56A5">
        <w:trPr>
          <w:trHeight w:val="339"/>
          <w:jc w:val="center"/>
        </w:trPr>
        <w:tc>
          <w:tcPr>
            <w:tcW w:w="527" w:type="dxa"/>
          </w:tcPr>
          <w:p w:rsidR="005F56A5" w:rsidRPr="003F43F1" w:rsidRDefault="005F56A5" w:rsidP="00AC105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2.</w:t>
            </w:r>
          </w:p>
        </w:tc>
        <w:tc>
          <w:tcPr>
            <w:tcW w:w="2733" w:type="dxa"/>
          </w:tcPr>
          <w:p w:rsidR="005F56A5" w:rsidRPr="003F43F1" w:rsidRDefault="005F56A5" w:rsidP="00AC105C">
            <w:pPr>
              <w:pStyle w:val="naiskr"/>
              <w:spacing w:before="0" w:after="0"/>
              <w:ind w:left="57" w:right="57"/>
            </w:pPr>
            <w:r w:rsidRPr="003F43F1">
              <w:t xml:space="preserve">Sabiedrības līdzdalība projekta izstrādē </w:t>
            </w:r>
          </w:p>
        </w:tc>
        <w:tc>
          <w:tcPr>
            <w:tcW w:w="6198" w:type="dxa"/>
          </w:tcPr>
          <w:p w:rsidR="005F56A5" w:rsidRPr="00865A2B" w:rsidRDefault="00374248" w:rsidP="006046C9">
            <w:pPr>
              <w:pStyle w:val="naiskr"/>
              <w:spacing w:before="0" w:after="0"/>
              <w:ind w:left="57" w:right="57"/>
              <w:jc w:val="both"/>
              <w:rPr>
                <w:color w:val="0000FF"/>
                <w:sz w:val="28"/>
                <w:szCs w:val="28"/>
              </w:rPr>
            </w:pPr>
            <w:r w:rsidRPr="00865A2B">
              <w:rPr>
                <w:iCs/>
                <w:sz w:val="28"/>
                <w:szCs w:val="28"/>
              </w:rPr>
              <w:t>Nav attiecināms</w:t>
            </w:r>
          </w:p>
        </w:tc>
      </w:tr>
      <w:tr w:rsidR="005F56A5" w:rsidRPr="003F43F1" w:rsidTr="005F56A5">
        <w:trPr>
          <w:trHeight w:val="375"/>
          <w:jc w:val="center"/>
        </w:trPr>
        <w:tc>
          <w:tcPr>
            <w:tcW w:w="527" w:type="dxa"/>
          </w:tcPr>
          <w:p w:rsidR="005F56A5" w:rsidRPr="003F43F1" w:rsidRDefault="005F56A5" w:rsidP="00AC105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3.</w:t>
            </w:r>
          </w:p>
        </w:tc>
        <w:tc>
          <w:tcPr>
            <w:tcW w:w="2733" w:type="dxa"/>
          </w:tcPr>
          <w:p w:rsidR="005F56A5" w:rsidRPr="003F43F1" w:rsidRDefault="005F56A5" w:rsidP="00AC105C">
            <w:pPr>
              <w:pStyle w:val="naiskr"/>
              <w:spacing w:before="0" w:after="0"/>
              <w:ind w:left="57" w:right="57"/>
            </w:pPr>
            <w:r w:rsidRPr="003F43F1">
              <w:t xml:space="preserve">Sabiedrības līdzdalības rezultāti </w:t>
            </w:r>
          </w:p>
        </w:tc>
        <w:tc>
          <w:tcPr>
            <w:tcW w:w="6198" w:type="dxa"/>
          </w:tcPr>
          <w:p w:rsidR="005F56A5" w:rsidRPr="00865A2B" w:rsidRDefault="005F56A5" w:rsidP="00AC105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65A2B">
              <w:rPr>
                <w:iCs/>
                <w:sz w:val="28"/>
                <w:szCs w:val="28"/>
              </w:rPr>
              <w:t>Nav attiecināms</w:t>
            </w:r>
          </w:p>
        </w:tc>
      </w:tr>
      <w:tr w:rsidR="005F56A5" w:rsidRPr="003F43F1" w:rsidTr="005F56A5">
        <w:trPr>
          <w:trHeight w:val="397"/>
          <w:jc w:val="center"/>
        </w:trPr>
        <w:tc>
          <w:tcPr>
            <w:tcW w:w="527" w:type="dxa"/>
          </w:tcPr>
          <w:p w:rsidR="005F56A5" w:rsidRPr="003F43F1" w:rsidRDefault="005F56A5" w:rsidP="00AC105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4.</w:t>
            </w:r>
          </w:p>
        </w:tc>
        <w:tc>
          <w:tcPr>
            <w:tcW w:w="2733" w:type="dxa"/>
          </w:tcPr>
          <w:p w:rsidR="005F56A5" w:rsidRPr="003F43F1" w:rsidRDefault="005F56A5" w:rsidP="00AC105C">
            <w:pPr>
              <w:pStyle w:val="naiskr"/>
              <w:spacing w:before="0" w:after="0"/>
              <w:ind w:left="57" w:right="57"/>
            </w:pPr>
            <w:r w:rsidRPr="003F43F1">
              <w:t>Saeimas un ekspertu līdzdalība</w:t>
            </w:r>
          </w:p>
        </w:tc>
        <w:tc>
          <w:tcPr>
            <w:tcW w:w="6198" w:type="dxa"/>
          </w:tcPr>
          <w:p w:rsidR="005F56A5" w:rsidRPr="00865A2B" w:rsidRDefault="005F56A5" w:rsidP="00AC105C">
            <w:pPr>
              <w:pStyle w:val="naiskr"/>
              <w:spacing w:before="0" w:after="0"/>
              <w:ind w:left="57" w:right="57"/>
              <w:jc w:val="both"/>
              <w:rPr>
                <w:color w:val="0000FF"/>
                <w:sz w:val="28"/>
                <w:szCs w:val="28"/>
              </w:rPr>
            </w:pPr>
            <w:r w:rsidRPr="00865A2B">
              <w:rPr>
                <w:iCs/>
                <w:sz w:val="28"/>
                <w:szCs w:val="28"/>
              </w:rPr>
              <w:t>Nav attiecināms</w:t>
            </w:r>
          </w:p>
        </w:tc>
      </w:tr>
      <w:tr w:rsidR="005F56A5" w:rsidRPr="003F43F1" w:rsidTr="005F56A5">
        <w:trPr>
          <w:trHeight w:val="476"/>
          <w:jc w:val="center"/>
        </w:trPr>
        <w:tc>
          <w:tcPr>
            <w:tcW w:w="527" w:type="dxa"/>
          </w:tcPr>
          <w:p w:rsidR="005F56A5" w:rsidRPr="003F43F1" w:rsidRDefault="005F56A5" w:rsidP="00AC105C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5.</w:t>
            </w:r>
          </w:p>
        </w:tc>
        <w:tc>
          <w:tcPr>
            <w:tcW w:w="2733" w:type="dxa"/>
          </w:tcPr>
          <w:p w:rsidR="005F56A5" w:rsidRPr="003F43F1" w:rsidRDefault="005F56A5" w:rsidP="00AC105C">
            <w:pPr>
              <w:pStyle w:val="naiskr"/>
              <w:spacing w:before="0" w:after="0"/>
              <w:ind w:left="57" w:right="57"/>
            </w:pPr>
            <w:r w:rsidRPr="003F43F1">
              <w:t>Cita informācija</w:t>
            </w:r>
          </w:p>
          <w:p w:rsidR="005F56A5" w:rsidRPr="003F43F1" w:rsidRDefault="005F56A5" w:rsidP="00AC105C">
            <w:pPr>
              <w:pStyle w:val="naiskr"/>
              <w:spacing w:before="0" w:after="0"/>
              <w:ind w:left="57" w:right="57"/>
            </w:pPr>
          </w:p>
        </w:tc>
        <w:tc>
          <w:tcPr>
            <w:tcW w:w="6198" w:type="dxa"/>
          </w:tcPr>
          <w:p w:rsidR="005F56A5" w:rsidRPr="00865A2B" w:rsidRDefault="005F56A5" w:rsidP="00AC105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65A2B">
              <w:rPr>
                <w:sz w:val="28"/>
                <w:szCs w:val="28"/>
              </w:rPr>
              <w:t>Nav</w:t>
            </w:r>
          </w:p>
        </w:tc>
      </w:tr>
    </w:tbl>
    <w:p w:rsidR="005F56A5" w:rsidRDefault="005F56A5" w:rsidP="00920416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p w:rsidR="005F56A5" w:rsidRPr="00E65F9E" w:rsidRDefault="005F56A5" w:rsidP="00920416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1"/>
        <w:gridCol w:w="3428"/>
        <w:gridCol w:w="5142"/>
      </w:tblGrid>
      <w:tr w:rsidR="00065F37" w:rsidRPr="00865A2B" w:rsidTr="00DA55F2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065F37" w:rsidRPr="002245D3" w:rsidTr="00DA55F2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865A2B" w:rsidRDefault="002245D3" w:rsidP="00374248">
            <w:pPr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Pr="00865A2B">
              <w:rPr>
                <w:rFonts w:cs="Times New Roman"/>
                <w:sz w:val="28"/>
                <w:szCs w:val="28"/>
                <w:lang w:val="lv-LV" w:eastAsia="lv-LV" w:bidi="ar-SA"/>
              </w:rPr>
              <w:t xml:space="preserve">Nacionālie bruņotie spēki, </w:t>
            </w:r>
            <w:r w:rsidR="005E43BD" w:rsidRPr="00865A2B">
              <w:rPr>
                <w:rFonts w:cs="Times New Roman"/>
                <w:sz w:val="28"/>
                <w:szCs w:val="28"/>
                <w:lang w:val="lv-LV" w:eastAsia="lv-LV" w:bidi="ar-SA"/>
              </w:rPr>
              <w:t>Valsts robežsardze</w:t>
            </w:r>
          </w:p>
        </w:tc>
      </w:tr>
      <w:tr w:rsidR="00065F37" w:rsidRPr="007C6210" w:rsidTr="00DA55F2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izpildes ietekme uz pārvaldes funkcijām un institucionālo struktūru.</w:t>
            </w:r>
          </w:p>
          <w:p w:rsidR="00DA55F2" w:rsidRPr="00E65F9E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0703" w:rsidRPr="00865A2B" w:rsidRDefault="00B42912" w:rsidP="009213E1">
            <w:pPr>
              <w:jc w:val="both"/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865A2B">
              <w:rPr>
                <w:sz w:val="28"/>
                <w:szCs w:val="28"/>
                <w:lang w:val="lv-LV"/>
              </w:rPr>
              <w:t>Projekta izpilde notiks esošo pārvaldes funkciju ietvaros.</w:t>
            </w:r>
          </w:p>
        </w:tc>
      </w:tr>
      <w:tr w:rsidR="00DA55F2" w:rsidRPr="00E65F9E" w:rsidTr="00DA55F2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865A2B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865A2B">
              <w:rPr>
                <w:rFonts w:cs="Times New Roman"/>
                <w:sz w:val="28"/>
                <w:szCs w:val="28"/>
                <w:lang w:val="lv-LV" w:eastAsia="lv-LV" w:bidi="ar-SA"/>
              </w:rPr>
              <w:t>Nav.</w:t>
            </w:r>
          </w:p>
        </w:tc>
      </w:tr>
    </w:tbl>
    <w:p w:rsidR="0026236D" w:rsidRPr="00E65F9E" w:rsidRDefault="0026236D">
      <w:pPr>
        <w:rPr>
          <w:rFonts w:cs="Times New Roman"/>
          <w:sz w:val="24"/>
          <w:szCs w:val="24"/>
          <w:lang w:val="lv-LV"/>
        </w:rPr>
      </w:pPr>
    </w:p>
    <w:p w:rsidR="004600D1" w:rsidRDefault="004600D1" w:rsidP="00DD0703">
      <w:pPr>
        <w:tabs>
          <w:tab w:val="right" w:pos="9074"/>
        </w:tabs>
        <w:rPr>
          <w:iCs/>
          <w:sz w:val="25"/>
          <w:szCs w:val="25"/>
        </w:rPr>
      </w:pPr>
    </w:p>
    <w:p w:rsidR="005F56A5" w:rsidRPr="00E65F9E" w:rsidRDefault="005F56A5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</w:p>
    <w:p w:rsidR="00DD0703" w:rsidRPr="00865A2B" w:rsidRDefault="00DD0703" w:rsidP="00DD0703">
      <w:pPr>
        <w:tabs>
          <w:tab w:val="right" w:pos="9074"/>
        </w:tabs>
        <w:rPr>
          <w:rFonts w:cs="Times New Roman"/>
          <w:sz w:val="28"/>
          <w:szCs w:val="28"/>
          <w:lang w:val="lv-LV"/>
        </w:rPr>
      </w:pPr>
      <w:r w:rsidRPr="00865A2B">
        <w:rPr>
          <w:rFonts w:cs="Times New Roman"/>
          <w:sz w:val="28"/>
          <w:szCs w:val="28"/>
          <w:lang w:val="lv-LV"/>
        </w:rPr>
        <w:t>Aizsardzības ministrs</w:t>
      </w:r>
      <w:r w:rsidRPr="00865A2B">
        <w:rPr>
          <w:rFonts w:cs="Times New Roman"/>
          <w:sz w:val="28"/>
          <w:szCs w:val="28"/>
          <w:lang w:val="lv-LV"/>
        </w:rPr>
        <w:tab/>
      </w:r>
      <w:r w:rsidR="004600D1" w:rsidRPr="00865A2B">
        <w:rPr>
          <w:rFonts w:cs="Times New Roman"/>
          <w:sz w:val="28"/>
          <w:szCs w:val="28"/>
          <w:lang w:val="lv-LV"/>
        </w:rPr>
        <w:t>R.</w:t>
      </w:r>
      <w:r w:rsidR="00FB37F2">
        <w:rPr>
          <w:rFonts w:cs="Times New Roman"/>
          <w:sz w:val="28"/>
          <w:szCs w:val="28"/>
          <w:lang w:val="lv-LV"/>
        </w:rPr>
        <w:t> </w:t>
      </w:r>
      <w:proofErr w:type="spellStart"/>
      <w:r w:rsidR="004600D1" w:rsidRPr="00865A2B">
        <w:rPr>
          <w:rFonts w:cs="Times New Roman"/>
          <w:sz w:val="28"/>
          <w:szCs w:val="28"/>
          <w:lang w:val="lv-LV"/>
        </w:rPr>
        <w:t>Vējonis</w:t>
      </w:r>
      <w:proofErr w:type="spellEnd"/>
    </w:p>
    <w:p w:rsidR="004600D1" w:rsidRPr="00865A2B" w:rsidRDefault="004600D1" w:rsidP="00DD0703">
      <w:pPr>
        <w:tabs>
          <w:tab w:val="right" w:pos="9000"/>
        </w:tabs>
        <w:jc w:val="both"/>
        <w:rPr>
          <w:rFonts w:cs="Times New Roman"/>
          <w:sz w:val="28"/>
          <w:szCs w:val="28"/>
          <w:lang w:val="lv-LV"/>
        </w:rPr>
      </w:pPr>
    </w:p>
    <w:p w:rsidR="004600D1" w:rsidRPr="00865A2B" w:rsidRDefault="004600D1" w:rsidP="00DD0703">
      <w:pPr>
        <w:tabs>
          <w:tab w:val="right" w:pos="9000"/>
        </w:tabs>
        <w:jc w:val="both"/>
        <w:rPr>
          <w:rFonts w:cs="Times New Roman"/>
          <w:sz w:val="28"/>
          <w:szCs w:val="28"/>
          <w:lang w:val="lv-LV"/>
        </w:rPr>
      </w:pPr>
    </w:p>
    <w:p w:rsidR="00DD0703" w:rsidRPr="00865A2B" w:rsidRDefault="00DD0703" w:rsidP="00DD0703">
      <w:pPr>
        <w:tabs>
          <w:tab w:val="right" w:pos="9000"/>
        </w:tabs>
        <w:jc w:val="both"/>
        <w:rPr>
          <w:rFonts w:cs="Times New Roman"/>
          <w:sz w:val="28"/>
          <w:szCs w:val="28"/>
          <w:lang w:val="lv-LV"/>
        </w:rPr>
      </w:pPr>
      <w:r w:rsidRPr="00865A2B">
        <w:rPr>
          <w:rFonts w:cs="Times New Roman"/>
          <w:sz w:val="28"/>
          <w:szCs w:val="28"/>
          <w:lang w:val="lv-LV"/>
        </w:rPr>
        <w:t>Vīza: valsts sekretārs</w:t>
      </w:r>
      <w:r w:rsidRPr="00865A2B">
        <w:rPr>
          <w:rFonts w:cs="Times New Roman"/>
          <w:sz w:val="28"/>
          <w:szCs w:val="28"/>
          <w:lang w:val="lv-LV"/>
        </w:rPr>
        <w:tab/>
        <w:t>J.</w:t>
      </w:r>
      <w:r w:rsidR="00FB37F2">
        <w:rPr>
          <w:rFonts w:cs="Times New Roman"/>
          <w:sz w:val="28"/>
          <w:szCs w:val="28"/>
          <w:lang w:val="lv-LV"/>
        </w:rPr>
        <w:t> </w:t>
      </w:r>
      <w:r w:rsidRPr="00865A2B">
        <w:rPr>
          <w:rFonts w:cs="Times New Roman"/>
          <w:sz w:val="28"/>
          <w:szCs w:val="28"/>
          <w:lang w:val="lv-LV"/>
        </w:rPr>
        <w:t>Sārts</w:t>
      </w:r>
    </w:p>
    <w:p w:rsidR="00085A58" w:rsidRDefault="00085A58" w:rsidP="00085A58">
      <w:pPr>
        <w:rPr>
          <w:rFonts w:cs="Times New Roman"/>
          <w:sz w:val="16"/>
          <w:szCs w:val="16"/>
          <w:lang w:val="lv-LV" w:eastAsia="lv-LV" w:bidi="ar-SA"/>
        </w:rPr>
      </w:pPr>
    </w:p>
    <w:p w:rsidR="002245D3" w:rsidRPr="00C63A70" w:rsidRDefault="002245D3" w:rsidP="002245D3">
      <w:pPr>
        <w:pStyle w:val="naisf"/>
        <w:tabs>
          <w:tab w:val="right" w:pos="8280"/>
        </w:tabs>
        <w:spacing w:before="0" w:after="0"/>
        <w:ind w:firstLine="0"/>
      </w:pPr>
    </w:p>
    <w:p w:rsidR="007C6754" w:rsidRPr="006046C9" w:rsidRDefault="00F5585A" w:rsidP="007C6754">
      <w:pPr>
        <w:rPr>
          <w:rFonts w:cs="Times New Roman"/>
          <w:bCs/>
          <w:sz w:val="16"/>
          <w:szCs w:val="16"/>
          <w:lang w:val="lv-LV" w:eastAsia="lv-LV"/>
        </w:rPr>
      </w:pPr>
      <w:r w:rsidRPr="006046C9">
        <w:rPr>
          <w:rFonts w:cs="Times New Roman"/>
          <w:bCs/>
          <w:sz w:val="16"/>
          <w:szCs w:val="16"/>
          <w:lang w:val="lv-LV" w:eastAsia="lv-LV"/>
        </w:rPr>
        <w:t>10</w:t>
      </w:r>
      <w:r w:rsidR="007C6754" w:rsidRPr="006046C9">
        <w:rPr>
          <w:rFonts w:cs="Times New Roman"/>
          <w:bCs/>
          <w:sz w:val="16"/>
          <w:szCs w:val="16"/>
          <w:lang w:val="lv-LV" w:eastAsia="lv-LV"/>
        </w:rPr>
        <w:t>.</w:t>
      </w:r>
      <w:r>
        <w:rPr>
          <w:rFonts w:cs="Times New Roman"/>
          <w:bCs/>
          <w:sz w:val="16"/>
          <w:szCs w:val="16"/>
          <w:lang w:val="lv-LV" w:eastAsia="lv-LV"/>
        </w:rPr>
        <w:t>10</w:t>
      </w:r>
      <w:r w:rsidR="007C6754" w:rsidRPr="006046C9">
        <w:rPr>
          <w:rFonts w:cs="Times New Roman"/>
          <w:bCs/>
          <w:sz w:val="16"/>
          <w:szCs w:val="16"/>
          <w:lang w:val="lv-LV" w:eastAsia="lv-LV"/>
        </w:rPr>
        <w:t xml:space="preserve">.2014. </w:t>
      </w:r>
      <w:r>
        <w:rPr>
          <w:rFonts w:cs="Times New Roman"/>
          <w:bCs/>
          <w:sz w:val="16"/>
          <w:szCs w:val="16"/>
          <w:lang w:val="lv-LV" w:eastAsia="lv-LV"/>
        </w:rPr>
        <w:t>16:27</w:t>
      </w:r>
    </w:p>
    <w:p w:rsidR="00F5585A" w:rsidRDefault="00865A2B" w:rsidP="00374248">
      <w:pPr>
        <w:rPr>
          <w:sz w:val="16"/>
          <w:szCs w:val="16"/>
          <w:lang w:val="lv-LV"/>
        </w:rPr>
      </w:pPr>
      <w:r>
        <w:rPr>
          <w:rFonts w:cs="Times New Roman"/>
          <w:bCs/>
          <w:sz w:val="16"/>
          <w:szCs w:val="16"/>
          <w:lang w:val="lv-LV" w:eastAsia="lv-LV"/>
        </w:rPr>
        <w:t>765</w:t>
      </w:r>
    </w:p>
    <w:p w:rsidR="007C6754" w:rsidRPr="006046C9" w:rsidRDefault="007C6754" w:rsidP="007C6754">
      <w:pPr>
        <w:jc w:val="both"/>
        <w:rPr>
          <w:sz w:val="16"/>
          <w:szCs w:val="16"/>
          <w:lang w:val="lv-LV"/>
        </w:rPr>
      </w:pPr>
      <w:r w:rsidRPr="006046C9">
        <w:rPr>
          <w:sz w:val="16"/>
          <w:szCs w:val="16"/>
          <w:lang w:val="lv-LV"/>
        </w:rPr>
        <w:t>E.Svarenieks 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35029"/>
          </w:smartTagPr>
          <w:r w:rsidRPr="006046C9">
            <w:rPr>
              <w:sz w:val="16"/>
              <w:szCs w:val="16"/>
              <w:lang w:val="lv-LV"/>
            </w:rPr>
            <w:t>7335029</w:t>
          </w:r>
        </w:smartTag>
      </w:smartTag>
    </w:p>
    <w:p w:rsidR="007C6754" w:rsidRPr="006046C9" w:rsidRDefault="009B3830" w:rsidP="007C6754">
      <w:pPr>
        <w:jc w:val="both"/>
        <w:rPr>
          <w:sz w:val="16"/>
          <w:szCs w:val="16"/>
          <w:lang w:val="lv-LV"/>
        </w:rPr>
      </w:pPr>
      <w:hyperlink r:id="rId9" w:history="1">
        <w:r w:rsidR="00F5585A">
          <w:rPr>
            <w:rStyle w:val="Hyperlink"/>
            <w:sz w:val="16"/>
            <w:szCs w:val="16"/>
            <w:lang w:val="lv-LV"/>
          </w:rPr>
          <w:t>e</w:t>
        </w:r>
        <w:r w:rsidR="00F5585A" w:rsidRPr="006046C9">
          <w:rPr>
            <w:rStyle w:val="Hyperlink"/>
            <w:sz w:val="16"/>
            <w:szCs w:val="16"/>
            <w:lang w:val="lv-LV"/>
          </w:rPr>
          <w:t>dgars.svarenieks@mod.gov.lv</w:t>
        </w:r>
      </w:hyperlink>
    </w:p>
    <w:p w:rsidR="00DD0703" w:rsidRPr="006046C9" w:rsidRDefault="00DD0703" w:rsidP="007C6754">
      <w:pPr>
        <w:rPr>
          <w:rFonts w:cs="Times New Roman"/>
          <w:sz w:val="16"/>
          <w:szCs w:val="16"/>
          <w:lang w:val="lv-LV"/>
        </w:rPr>
      </w:pPr>
    </w:p>
    <w:sectPr w:rsidR="00DD0703" w:rsidRPr="006046C9" w:rsidSect="00693DBF">
      <w:headerReference w:type="default" r:id="rId10"/>
      <w:footerReference w:type="default" r:id="rId11"/>
      <w:pgSz w:w="11906" w:h="16838"/>
      <w:pgMar w:top="1440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63" w:rsidRDefault="00641A63" w:rsidP="00793251">
      <w:r>
        <w:separator/>
      </w:r>
    </w:p>
  </w:endnote>
  <w:endnote w:type="continuationSeparator" w:id="0">
    <w:p w:rsidR="00641A63" w:rsidRDefault="00641A63" w:rsidP="007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7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85A" w:rsidRPr="00374248" w:rsidRDefault="00F5585A" w:rsidP="009D771A">
        <w:pPr>
          <w:pStyle w:val="Footer"/>
          <w:jc w:val="right"/>
        </w:pPr>
        <w:r w:rsidRPr="00374248">
          <w:fldChar w:fldCharType="begin"/>
        </w:r>
        <w:r w:rsidRPr="00374248">
          <w:instrText xml:space="preserve"> PAGE   \* MERGEFORMAT </w:instrText>
        </w:r>
        <w:r w:rsidRPr="00374248">
          <w:fldChar w:fldCharType="separate"/>
        </w:r>
        <w:r w:rsidR="009B3830">
          <w:rPr>
            <w:noProof/>
          </w:rPr>
          <w:t>5</w:t>
        </w:r>
        <w:r w:rsidRPr="00374248">
          <w:rPr>
            <w:noProof/>
          </w:rPr>
          <w:fldChar w:fldCharType="end"/>
        </w:r>
      </w:p>
    </w:sdtContent>
  </w:sdt>
  <w:p w:rsidR="00793251" w:rsidRPr="00374248" w:rsidRDefault="009D771A" w:rsidP="00374248">
    <w:pPr>
      <w:jc w:val="both"/>
      <w:outlineLvl w:val="3"/>
      <w:rPr>
        <w:bCs/>
        <w:sz w:val="16"/>
        <w:szCs w:val="16"/>
        <w:lang w:val="lv-LV" w:eastAsia="lv-LV"/>
      </w:rPr>
    </w:pPr>
    <w:r w:rsidRPr="00374248">
      <w:rPr>
        <w:bCs/>
        <w:sz w:val="16"/>
        <w:szCs w:val="16"/>
        <w:lang w:val="lv-LV" w:eastAsia="lv-LV"/>
      </w:rPr>
      <w:t>AIManot_</w:t>
    </w:r>
    <w:r w:rsidR="00374248" w:rsidRPr="00374248">
      <w:rPr>
        <w:bCs/>
        <w:sz w:val="16"/>
        <w:szCs w:val="16"/>
        <w:lang w:val="lv-LV" w:eastAsia="lv-LV"/>
      </w:rPr>
      <w:t>1</w:t>
    </w:r>
    <w:r w:rsidRPr="00374248">
      <w:rPr>
        <w:bCs/>
        <w:sz w:val="16"/>
        <w:szCs w:val="16"/>
        <w:lang w:val="lv-LV" w:eastAsia="lv-LV"/>
      </w:rPr>
      <w:t>01014 „Likumprojekts „</w:t>
    </w:r>
    <w:r w:rsidR="00374248" w:rsidRPr="00374248">
      <w:rPr>
        <w:bCs/>
        <w:sz w:val="16"/>
        <w:szCs w:val="16"/>
        <w:lang w:val="lv-LV" w:eastAsia="lv-LV"/>
      </w:rPr>
      <w:t>Likumprojekts „</w:t>
    </w:r>
    <w:proofErr w:type="spellStart"/>
    <w:r w:rsidR="00374248" w:rsidRPr="00374248">
      <w:rPr>
        <w:sz w:val="16"/>
        <w:szCs w:val="16"/>
        <w:lang w:val="de-DE"/>
      </w:rPr>
      <w:t>Grozījumi</w:t>
    </w:r>
    <w:proofErr w:type="spellEnd"/>
    <w:r w:rsidR="00374248" w:rsidRPr="00374248">
      <w:rPr>
        <w:sz w:val="16"/>
        <w:szCs w:val="16"/>
        <w:lang w:val="de-DE"/>
      </w:rPr>
      <w:t xml:space="preserve"> </w:t>
    </w:r>
    <w:proofErr w:type="spellStart"/>
    <w:r w:rsidR="00374248" w:rsidRPr="00374248">
      <w:rPr>
        <w:sz w:val="16"/>
        <w:szCs w:val="16"/>
        <w:lang w:val="de-DE"/>
      </w:rPr>
      <w:t>Jūrlietu</w:t>
    </w:r>
    <w:proofErr w:type="spellEnd"/>
    <w:r w:rsidR="00374248" w:rsidRPr="00374248">
      <w:rPr>
        <w:sz w:val="16"/>
        <w:szCs w:val="16"/>
        <w:lang w:val="de-DE"/>
      </w:rPr>
      <w:t xml:space="preserve"> </w:t>
    </w:r>
    <w:proofErr w:type="spellStart"/>
    <w:r w:rsidR="00374248" w:rsidRPr="00374248">
      <w:rPr>
        <w:sz w:val="16"/>
        <w:szCs w:val="16"/>
        <w:lang w:val="de-DE"/>
      </w:rPr>
      <w:t>pārvaldes</w:t>
    </w:r>
    <w:proofErr w:type="spellEnd"/>
    <w:r w:rsidR="00374248" w:rsidRPr="00374248">
      <w:rPr>
        <w:sz w:val="16"/>
        <w:szCs w:val="16"/>
        <w:lang w:val="de-DE"/>
      </w:rPr>
      <w:t xml:space="preserve"> </w:t>
    </w:r>
    <w:proofErr w:type="spellStart"/>
    <w:r w:rsidR="00374248" w:rsidRPr="00374248">
      <w:rPr>
        <w:sz w:val="16"/>
        <w:szCs w:val="16"/>
        <w:lang w:val="de-DE"/>
      </w:rPr>
      <w:t>un</w:t>
    </w:r>
    <w:proofErr w:type="spellEnd"/>
    <w:r w:rsidR="00374248" w:rsidRPr="00374248">
      <w:rPr>
        <w:sz w:val="16"/>
        <w:szCs w:val="16"/>
        <w:lang w:val="de-DE"/>
      </w:rPr>
      <w:t xml:space="preserve"> </w:t>
    </w:r>
    <w:proofErr w:type="spellStart"/>
    <w:r w:rsidR="00374248" w:rsidRPr="00374248">
      <w:rPr>
        <w:sz w:val="16"/>
        <w:szCs w:val="16"/>
        <w:lang w:val="de-DE"/>
      </w:rPr>
      <w:t>jūras</w:t>
    </w:r>
    <w:proofErr w:type="spellEnd"/>
    <w:r w:rsidR="00374248" w:rsidRPr="00374248">
      <w:rPr>
        <w:sz w:val="16"/>
        <w:szCs w:val="16"/>
        <w:lang w:val="de-DE"/>
      </w:rPr>
      <w:t xml:space="preserve"> </w:t>
    </w:r>
    <w:proofErr w:type="spellStart"/>
    <w:r w:rsidR="00374248" w:rsidRPr="00374248">
      <w:rPr>
        <w:sz w:val="16"/>
        <w:szCs w:val="16"/>
        <w:lang w:val="de-DE"/>
      </w:rPr>
      <w:t>drošības</w:t>
    </w:r>
    <w:proofErr w:type="spellEnd"/>
    <w:r w:rsidR="00374248" w:rsidRPr="00374248">
      <w:rPr>
        <w:sz w:val="16"/>
        <w:szCs w:val="16"/>
        <w:lang w:val="de-DE"/>
      </w:rPr>
      <w:t xml:space="preserve"> </w:t>
    </w:r>
    <w:proofErr w:type="spellStart"/>
    <w:r w:rsidR="00374248" w:rsidRPr="00374248">
      <w:rPr>
        <w:sz w:val="16"/>
        <w:szCs w:val="16"/>
        <w:lang w:val="de-DE"/>
      </w:rPr>
      <w:t>likumā</w:t>
    </w:r>
    <w:proofErr w:type="spellEnd"/>
    <w:r w:rsidR="00374248" w:rsidRPr="00374248">
      <w:rPr>
        <w:bCs/>
        <w:sz w:val="16"/>
        <w:szCs w:val="16"/>
        <w:lang w:val="lv-LV" w:eastAsia="lv-LV"/>
      </w:rPr>
      <w:t>” sākotnējās ietekmes novērtējuma ziņojums (anotācija)</w:t>
    </w:r>
    <w:r w:rsidRPr="00374248">
      <w:rPr>
        <w:bCs/>
        <w:sz w:val="16"/>
        <w:szCs w:val="16"/>
        <w:lang w:val="lv-LV"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63" w:rsidRDefault="00641A63" w:rsidP="00793251">
      <w:r>
        <w:separator/>
      </w:r>
    </w:p>
  </w:footnote>
  <w:footnote w:type="continuationSeparator" w:id="0">
    <w:p w:rsidR="00641A63" w:rsidRDefault="00641A63" w:rsidP="007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51" w:rsidRDefault="00793251">
    <w:pPr>
      <w:pStyle w:val="Header"/>
      <w:jc w:val="center"/>
    </w:pPr>
  </w:p>
  <w:p w:rsidR="00793251" w:rsidRDefault="0079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DAF"/>
    <w:multiLevelType w:val="hybridMultilevel"/>
    <w:tmpl w:val="8A464384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4E9"/>
    <w:multiLevelType w:val="hybridMultilevel"/>
    <w:tmpl w:val="D8B4FC8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CA4AB2"/>
    <w:multiLevelType w:val="hybridMultilevel"/>
    <w:tmpl w:val="C3FE5B3A"/>
    <w:lvl w:ilvl="0" w:tplc="BE2C1ABA">
      <w:start w:val="1"/>
      <w:numFmt w:val="decimal"/>
      <w:lvlText w:val="%1)"/>
      <w:lvlJc w:val="left"/>
      <w:pPr>
        <w:ind w:left="3705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15" w:hanging="360"/>
      </w:pPr>
    </w:lvl>
    <w:lvl w:ilvl="2" w:tplc="0426001B" w:tentative="1">
      <w:start w:val="1"/>
      <w:numFmt w:val="lowerRoman"/>
      <w:lvlText w:val="%3."/>
      <w:lvlJc w:val="right"/>
      <w:pPr>
        <w:ind w:left="4635" w:hanging="180"/>
      </w:pPr>
    </w:lvl>
    <w:lvl w:ilvl="3" w:tplc="0426000F" w:tentative="1">
      <w:start w:val="1"/>
      <w:numFmt w:val="decimal"/>
      <w:lvlText w:val="%4."/>
      <w:lvlJc w:val="left"/>
      <w:pPr>
        <w:ind w:left="5355" w:hanging="360"/>
      </w:pPr>
    </w:lvl>
    <w:lvl w:ilvl="4" w:tplc="04260019" w:tentative="1">
      <w:start w:val="1"/>
      <w:numFmt w:val="lowerLetter"/>
      <w:lvlText w:val="%5."/>
      <w:lvlJc w:val="left"/>
      <w:pPr>
        <w:ind w:left="6075" w:hanging="360"/>
      </w:pPr>
    </w:lvl>
    <w:lvl w:ilvl="5" w:tplc="0426001B" w:tentative="1">
      <w:start w:val="1"/>
      <w:numFmt w:val="lowerRoman"/>
      <w:lvlText w:val="%6."/>
      <w:lvlJc w:val="right"/>
      <w:pPr>
        <w:ind w:left="6795" w:hanging="180"/>
      </w:pPr>
    </w:lvl>
    <w:lvl w:ilvl="6" w:tplc="0426000F" w:tentative="1">
      <w:start w:val="1"/>
      <w:numFmt w:val="decimal"/>
      <w:lvlText w:val="%7."/>
      <w:lvlJc w:val="left"/>
      <w:pPr>
        <w:ind w:left="7515" w:hanging="360"/>
      </w:pPr>
    </w:lvl>
    <w:lvl w:ilvl="7" w:tplc="04260019" w:tentative="1">
      <w:start w:val="1"/>
      <w:numFmt w:val="lowerLetter"/>
      <w:lvlText w:val="%8."/>
      <w:lvlJc w:val="left"/>
      <w:pPr>
        <w:ind w:left="8235" w:hanging="360"/>
      </w:pPr>
    </w:lvl>
    <w:lvl w:ilvl="8" w:tplc="042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43F3E4A"/>
    <w:multiLevelType w:val="hybridMultilevel"/>
    <w:tmpl w:val="B8700EF2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F6B"/>
    <w:multiLevelType w:val="hybridMultilevel"/>
    <w:tmpl w:val="807C82F8"/>
    <w:lvl w:ilvl="0" w:tplc="248A0D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2"/>
    <w:rsid w:val="00030C42"/>
    <w:rsid w:val="00040BA5"/>
    <w:rsid w:val="00042947"/>
    <w:rsid w:val="000637B5"/>
    <w:rsid w:val="000643CF"/>
    <w:rsid w:val="00065F37"/>
    <w:rsid w:val="0007620A"/>
    <w:rsid w:val="00085A58"/>
    <w:rsid w:val="000A71ED"/>
    <w:rsid w:val="000E4F01"/>
    <w:rsid w:val="000E69BF"/>
    <w:rsid w:val="000F24DA"/>
    <w:rsid w:val="0013247F"/>
    <w:rsid w:val="0014533C"/>
    <w:rsid w:val="00184686"/>
    <w:rsid w:val="001919C8"/>
    <w:rsid w:val="0019390A"/>
    <w:rsid w:val="001C2117"/>
    <w:rsid w:val="001C25DB"/>
    <w:rsid w:val="001E4F19"/>
    <w:rsid w:val="001F2472"/>
    <w:rsid w:val="002245D3"/>
    <w:rsid w:val="00224D82"/>
    <w:rsid w:val="002447A7"/>
    <w:rsid w:val="0026236D"/>
    <w:rsid w:val="002768AB"/>
    <w:rsid w:val="002E1D8F"/>
    <w:rsid w:val="00304507"/>
    <w:rsid w:val="00310EAF"/>
    <w:rsid w:val="00357F07"/>
    <w:rsid w:val="00374248"/>
    <w:rsid w:val="003A7036"/>
    <w:rsid w:val="003B1EE2"/>
    <w:rsid w:val="003E443B"/>
    <w:rsid w:val="003F7185"/>
    <w:rsid w:val="003F7A0D"/>
    <w:rsid w:val="0043361D"/>
    <w:rsid w:val="004600D1"/>
    <w:rsid w:val="004630A0"/>
    <w:rsid w:val="004917C2"/>
    <w:rsid w:val="00504AE1"/>
    <w:rsid w:val="0058356D"/>
    <w:rsid w:val="005A048C"/>
    <w:rsid w:val="005E2B7A"/>
    <w:rsid w:val="005E43BD"/>
    <w:rsid w:val="005E5934"/>
    <w:rsid w:val="005F1F40"/>
    <w:rsid w:val="005F56A5"/>
    <w:rsid w:val="006046C9"/>
    <w:rsid w:val="00641A63"/>
    <w:rsid w:val="00650AAC"/>
    <w:rsid w:val="0065610B"/>
    <w:rsid w:val="006673C3"/>
    <w:rsid w:val="00693DBF"/>
    <w:rsid w:val="006D422D"/>
    <w:rsid w:val="006E2299"/>
    <w:rsid w:val="00724128"/>
    <w:rsid w:val="007635F3"/>
    <w:rsid w:val="00793251"/>
    <w:rsid w:val="00797A20"/>
    <w:rsid w:val="007C6210"/>
    <w:rsid w:val="007C6754"/>
    <w:rsid w:val="007D35C3"/>
    <w:rsid w:val="007F1D73"/>
    <w:rsid w:val="008118E4"/>
    <w:rsid w:val="00831F55"/>
    <w:rsid w:val="00861163"/>
    <w:rsid w:val="00865A2B"/>
    <w:rsid w:val="008804EF"/>
    <w:rsid w:val="00887648"/>
    <w:rsid w:val="008B48A1"/>
    <w:rsid w:val="008E0711"/>
    <w:rsid w:val="008E7E2D"/>
    <w:rsid w:val="008F4268"/>
    <w:rsid w:val="00920416"/>
    <w:rsid w:val="009213E1"/>
    <w:rsid w:val="0093048B"/>
    <w:rsid w:val="0093126B"/>
    <w:rsid w:val="009504AB"/>
    <w:rsid w:val="00961EAA"/>
    <w:rsid w:val="00963455"/>
    <w:rsid w:val="00972D20"/>
    <w:rsid w:val="00976F2C"/>
    <w:rsid w:val="009A4531"/>
    <w:rsid w:val="009A48D6"/>
    <w:rsid w:val="009B0629"/>
    <w:rsid w:val="009B32A9"/>
    <w:rsid w:val="009B3830"/>
    <w:rsid w:val="009B4033"/>
    <w:rsid w:val="009D771A"/>
    <w:rsid w:val="009D7E83"/>
    <w:rsid w:val="009E6CEA"/>
    <w:rsid w:val="009F1792"/>
    <w:rsid w:val="00A26527"/>
    <w:rsid w:val="00A669D6"/>
    <w:rsid w:val="00A76C35"/>
    <w:rsid w:val="00AE08B7"/>
    <w:rsid w:val="00AE1603"/>
    <w:rsid w:val="00AE5374"/>
    <w:rsid w:val="00AF3AC3"/>
    <w:rsid w:val="00B3041C"/>
    <w:rsid w:val="00B42912"/>
    <w:rsid w:val="00B47AF6"/>
    <w:rsid w:val="00B56DB1"/>
    <w:rsid w:val="00B80259"/>
    <w:rsid w:val="00B91C5E"/>
    <w:rsid w:val="00BA6DC0"/>
    <w:rsid w:val="00C15175"/>
    <w:rsid w:val="00C4686B"/>
    <w:rsid w:val="00C53718"/>
    <w:rsid w:val="00C729FB"/>
    <w:rsid w:val="00CB7EEF"/>
    <w:rsid w:val="00CD7BD7"/>
    <w:rsid w:val="00D36D27"/>
    <w:rsid w:val="00D50FA7"/>
    <w:rsid w:val="00D7483A"/>
    <w:rsid w:val="00DA55F2"/>
    <w:rsid w:val="00DD0703"/>
    <w:rsid w:val="00DF6883"/>
    <w:rsid w:val="00E0382E"/>
    <w:rsid w:val="00E20B65"/>
    <w:rsid w:val="00E53CC5"/>
    <w:rsid w:val="00E64ADC"/>
    <w:rsid w:val="00E65F9E"/>
    <w:rsid w:val="00EB5489"/>
    <w:rsid w:val="00EC21EC"/>
    <w:rsid w:val="00ED2651"/>
    <w:rsid w:val="00F22346"/>
    <w:rsid w:val="00F44D94"/>
    <w:rsid w:val="00F519B8"/>
    <w:rsid w:val="00F5585A"/>
    <w:rsid w:val="00F64DAF"/>
    <w:rsid w:val="00F74DE5"/>
    <w:rsid w:val="00FB37F2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f">
    <w:name w:val="naisf"/>
    <w:basedOn w:val="Normal"/>
    <w:rsid w:val="002245D3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unhideWhenUsed/>
    <w:rsid w:val="006D422D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tv2131">
    <w:name w:val="tv2131"/>
    <w:basedOn w:val="Normal"/>
    <w:rsid w:val="006D422D"/>
    <w:pPr>
      <w:spacing w:before="240" w:line="360" w:lineRule="auto"/>
      <w:ind w:firstLine="300"/>
      <w:jc w:val="both"/>
    </w:pPr>
    <w:rPr>
      <w:rFonts w:ascii="Verdana" w:hAnsi="Verdana" w:cs="Times New Roman"/>
      <w:sz w:val="18"/>
      <w:szCs w:val="18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5F56A5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styleId="PlainText">
    <w:name w:val="Plain Text"/>
    <w:basedOn w:val="Normal"/>
    <w:link w:val="PlainTextChar"/>
    <w:uiPriority w:val="99"/>
    <w:unhideWhenUsed/>
    <w:rsid w:val="00C4686B"/>
    <w:rPr>
      <w:rFonts w:ascii="Calibri" w:eastAsiaTheme="minorHAnsi" w:hAnsi="Calibri" w:cstheme="minorBidi"/>
      <w:sz w:val="22"/>
      <w:szCs w:val="21"/>
      <w:lang w:val="lv-LV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4686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isc">
    <w:name w:val="naisc"/>
    <w:basedOn w:val="Normal"/>
    <w:rsid w:val="00E53CC5"/>
    <w:pPr>
      <w:spacing w:before="75" w:after="75"/>
      <w:jc w:val="center"/>
    </w:pPr>
    <w:rPr>
      <w:rFonts w:cs="Times New Roman"/>
      <w:sz w:val="24"/>
      <w:szCs w:val="24"/>
      <w:lang w:val="lv-LV" w:eastAsia="lv-LV" w:bidi="ar-SA"/>
    </w:rPr>
  </w:style>
  <w:style w:type="character" w:styleId="PlaceholderText">
    <w:name w:val="Placeholder Text"/>
    <w:basedOn w:val="DefaultParagraphFont"/>
    <w:uiPriority w:val="99"/>
    <w:semiHidden/>
    <w:rsid w:val="00D36D27"/>
    <w:rPr>
      <w:color w:val="808080"/>
    </w:rPr>
  </w:style>
  <w:style w:type="character" w:styleId="CommentReference">
    <w:name w:val="annotation reference"/>
    <w:basedOn w:val="DefaultParagraphFont"/>
    <w:rsid w:val="00930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48B"/>
  </w:style>
  <w:style w:type="character" w:customStyle="1" w:styleId="CommentTextChar">
    <w:name w:val="Comment Text Char"/>
    <w:basedOn w:val="DefaultParagraphFont"/>
    <w:link w:val="CommentText"/>
    <w:rsid w:val="0093048B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30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48B"/>
    <w:rPr>
      <w:rFonts w:cs="Arial Unicode MS"/>
      <w:b/>
      <w:bCs/>
      <w:lang w:val="en-AU" w:eastAsia="en-US" w:bidi="lo-LA"/>
    </w:rPr>
  </w:style>
  <w:style w:type="paragraph" w:styleId="Revision">
    <w:name w:val="Revision"/>
    <w:hidden/>
    <w:uiPriority w:val="99"/>
    <w:semiHidden/>
    <w:rsid w:val="0093048B"/>
    <w:rPr>
      <w:rFonts w:cs="Arial Unicode MS"/>
      <w:lang w:val="en-AU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f">
    <w:name w:val="naisf"/>
    <w:basedOn w:val="Normal"/>
    <w:rsid w:val="002245D3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unhideWhenUsed/>
    <w:rsid w:val="006D422D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tv2131">
    <w:name w:val="tv2131"/>
    <w:basedOn w:val="Normal"/>
    <w:rsid w:val="006D422D"/>
    <w:pPr>
      <w:spacing w:before="240" w:line="360" w:lineRule="auto"/>
      <w:ind w:firstLine="300"/>
      <w:jc w:val="both"/>
    </w:pPr>
    <w:rPr>
      <w:rFonts w:ascii="Verdana" w:hAnsi="Verdana" w:cs="Times New Roman"/>
      <w:sz w:val="18"/>
      <w:szCs w:val="18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5F56A5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styleId="PlainText">
    <w:name w:val="Plain Text"/>
    <w:basedOn w:val="Normal"/>
    <w:link w:val="PlainTextChar"/>
    <w:uiPriority w:val="99"/>
    <w:unhideWhenUsed/>
    <w:rsid w:val="00C4686B"/>
    <w:rPr>
      <w:rFonts w:ascii="Calibri" w:eastAsiaTheme="minorHAnsi" w:hAnsi="Calibri" w:cstheme="minorBidi"/>
      <w:sz w:val="22"/>
      <w:szCs w:val="21"/>
      <w:lang w:val="lv-LV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4686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isc">
    <w:name w:val="naisc"/>
    <w:basedOn w:val="Normal"/>
    <w:rsid w:val="00E53CC5"/>
    <w:pPr>
      <w:spacing w:before="75" w:after="75"/>
      <w:jc w:val="center"/>
    </w:pPr>
    <w:rPr>
      <w:rFonts w:cs="Times New Roman"/>
      <w:sz w:val="24"/>
      <w:szCs w:val="24"/>
      <w:lang w:val="lv-LV" w:eastAsia="lv-LV" w:bidi="ar-SA"/>
    </w:rPr>
  </w:style>
  <w:style w:type="character" w:styleId="PlaceholderText">
    <w:name w:val="Placeholder Text"/>
    <w:basedOn w:val="DefaultParagraphFont"/>
    <w:uiPriority w:val="99"/>
    <w:semiHidden/>
    <w:rsid w:val="00D36D27"/>
    <w:rPr>
      <w:color w:val="808080"/>
    </w:rPr>
  </w:style>
  <w:style w:type="character" w:styleId="CommentReference">
    <w:name w:val="annotation reference"/>
    <w:basedOn w:val="DefaultParagraphFont"/>
    <w:rsid w:val="00930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48B"/>
  </w:style>
  <w:style w:type="character" w:customStyle="1" w:styleId="CommentTextChar">
    <w:name w:val="Comment Text Char"/>
    <w:basedOn w:val="DefaultParagraphFont"/>
    <w:link w:val="CommentText"/>
    <w:rsid w:val="0093048B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30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48B"/>
    <w:rPr>
      <w:rFonts w:cs="Arial Unicode MS"/>
      <w:b/>
      <w:bCs/>
      <w:lang w:val="en-AU" w:eastAsia="en-US" w:bidi="lo-LA"/>
    </w:rPr>
  </w:style>
  <w:style w:type="paragraph" w:styleId="Revision">
    <w:name w:val="Revision"/>
    <w:hidden/>
    <w:uiPriority w:val="99"/>
    <w:semiHidden/>
    <w:rsid w:val="0093048B"/>
    <w:rPr>
      <w:rFonts w:cs="Arial Unicode MS"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7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gars.svareniek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FD3-91C7-4D8C-A945-8D7008D4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7B9186C8.dotm</Template>
  <TotalTime>1</TotalTime>
  <Pages>5</Pages>
  <Words>765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AIMAnot_120514_MK936; Grozījumu Ministru kabineta 2010.gada 5.oktobra noteikumos Nr.936 „Kārtība, kādā Latvijas Republikas Zemessardze sniedz atbalstu valsts un pašvaldību institūcijām likumpārkāpumu novēršanā, sabiedriskās kārtības un drošības garantēšan</vt:lpstr>
    </vt:vector>
  </TitlesOfParts>
  <Manager>Aizsardzības ministrija</Manager>
  <Company>Aizsardzības ministrija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AIMAnot_120514_MK936; Grozījumu Ministru kabineta 2010.gada 5.oktobra noteikumos Nr.936 „Kārtība, kādā Latvijas Republikas Zemessardze sniedz atbalstu valsts un pašvaldību institūcijām likumpārkāpumu novēršanā, sabiedriskās kārtības un drošības garantēšanā” sākotnējās ietekmes novērtējuma ziņojums (anotācija)</dc:title>
  <dc:subject>anotācija</dc:subject>
  <dc:creator>M.Baltā</dc:creator>
  <dc:description>Marina.Balta@mod.gov.lv; 67335270</dc:description>
  <cp:lastModifiedBy>Edgars Svarenieks</cp:lastModifiedBy>
  <cp:revision>3</cp:revision>
  <cp:lastPrinted>2014-10-22T06:37:00Z</cp:lastPrinted>
  <dcterms:created xsi:type="dcterms:W3CDTF">2014-12-09T14:49:00Z</dcterms:created>
  <dcterms:modified xsi:type="dcterms:W3CDTF">2014-12-09T14:50:00Z</dcterms:modified>
</cp:coreProperties>
</file>