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2" w:rsidRPr="00D00DB6" w:rsidRDefault="00C83412" w:rsidP="0029059F">
      <w:pPr>
        <w:pStyle w:val="NormalWeb"/>
        <w:spacing w:before="0" w:beforeAutospacing="0" w:after="0" w:afterAutospacing="0"/>
        <w:jc w:val="center"/>
        <w:rPr>
          <w:b/>
          <w:bCs/>
          <w:sz w:val="28"/>
          <w:szCs w:val="28"/>
        </w:rPr>
      </w:pPr>
      <w:r w:rsidRPr="00D00DB6">
        <w:rPr>
          <w:b/>
          <w:bCs/>
          <w:sz w:val="28"/>
          <w:szCs w:val="28"/>
        </w:rPr>
        <w:t>Ministru kabineta rīkojuma projekta „</w:t>
      </w:r>
      <w:r w:rsidR="006F50F6" w:rsidRPr="00D00DB6">
        <w:rPr>
          <w:b/>
          <w:bCs/>
          <w:sz w:val="28"/>
          <w:szCs w:val="28"/>
        </w:rPr>
        <w:t>Par ilgtermiņa saistību uzņemšanos Ziemeļatlantijas līguma organizācijas</w:t>
      </w:r>
      <w:r w:rsidR="000E42D3" w:rsidRPr="00D00DB6">
        <w:rPr>
          <w:b/>
          <w:bCs/>
          <w:sz w:val="28"/>
          <w:szCs w:val="28"/>
        </w:rPr>
        <w:t xml:space="preserve"> izcilības centra stratēģiskās </w:t>
      </w:r>
      <w:r w:rsidR="007D7779" w:rsidRPr="00D00DB6">
        <w:rPr>
          <w:b/>
          <w:bCs/>
          <w:sz w:val="28"/>
          <w:szCs w:val="28"/>
        </w:rPr>
        <w:t xml:space="preserve">komunikācijas jautājumos </w:t>
      </w:r>
      <w:r w:rsidR="006F50F6" w:rsidRPr="00D00DB6">
        <w:rPr>
          <w:b/>
          <w:bCs/>
          <w:sz w:val="28"/>
          <w:szCs w:val="28"/>
        </w:rPr>
        <w:t>nodrošināšanai</w:t>
      </w:r>
      <w:r w:rsidR="0029059F" w:rsidRPr="00D00DB6">
        <w:rPr>
          <w:b/>
          <w:bCs/>
          <w:sz w:val="28"/>
          <w:szCs w:val="28"/>
        </w:rPr>
        <w:t xml:space="preserve">” </w:t>
      </w:r>
      <w:r w:rsidRPr="00D00DB6">
        <w:rPr>
          <w:b/>
          <w:bCs/>
          <w:sz w:val="28"/>
          <w:szCs w:val="28"/>
        </w:rPr>
        <w:t>sākotnējās ietekmes novērtējuma ziņojums (anotācija)</w:t>
      </w:r>
    </w:p>
    <w:p w:rsidR="004B1666" w:rsidRPr="00D00DB6" w:rsidRDefault="004B1666" w:rsidP="0029059F">
      <w:pPr>
        <w:pStyle w:val="NormalWeb"/>
        <w:spacing w:before="0" w:beforeAutospacing="0" w:after="0" w:afterAutospacing="0"/>
        <w:jc w:val="center"/>
        <w:rPr>
          <w:b/>
          <w:bCs/>
          <w:sz w:val="28"/>
          <w:szCs w:val="28"/>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721"/>
        <w:gridCol w:w="6090"/>
      </w:tblGrid>
      <w:tr w:rsidR="00852042" w:rsidRPr="00D00DB6" w:rsidTr="006C418A">
        <w:tc>
          <w:tcPr>
            <w:tcW w:w="9214" w:type="dxa"/>
            <w:gridSpan w:val="3"/>
            <w:vAlign w:val="center"/>
          </w:tcPr>
          <w:p w:rsidR="00852042" w:rsidRPr="00D00DB6" w:rsidRDefault="00852042" w:rsidP="006C4607">
            <w:pPr>
              <w:pStyle w:val="naisnod"/>
              <w:spacing w:before="0" w:after="0"/>
              <w:rPr>
                <w:sz w:val="28"/>
                <w:szCs w:val="28"/>
              </w:rPr>
            </w:pPr>
            <w:r w:rsidRPr="00D00DB6">
              <w:rPr>
                <w:sz w:val="28"/>
                <w:szCs w:val="28"/>
              </w:rPr>
              <w:t>I</w:t>
            </w:r>
            <w:r w:rsidR="000941C5" w:rsidRPr="00D00DB6">
              <w:rPr>
                <w:sz w:val="28"/>
                <w:szCs w:val="28"/>
              </w:rPr>
              <w:t>.</w:t>
            </w:r>
            <w:r w:rsidRPr="00D00DB6">
              <w:rPr>
                <w:sz w:val="28"/>
                <w:szCs w:val="28"/>
              </w:rPr>
              <w:t xml:space="preserve"> Tiesību akta </w:t>
            </w:r>
            <w:r w:rsidR="002E3FF4" w:rsidRPr="00D00DB6">
              <w:rPr>
                <w:sz w:val="28"/>
                <w:szCs w:val="28"/>
              </w:rPr>
              <w:t xml:space="preserve">projekta </w:t>
            </w:r>
            <w:r w:rsidRPr="00D00DB6">
              <w:rPr>
                <w:sz w:val="28"/>
                <w:szCs w:val="28"/>
              </w:rPr>
              <w:t>izstrādes nepieciešamība</w:t>
            </w:r>
          </w:p>
        </w:tc>
      </w:tr>
      <w:tr w:rsidR="00262E2B" w:rsidRPr="00D00DB6" w:rsidTr="00F931B1">
        <w:trPr>
          <w:trHeight w:val="630"/>
        </w:trPr>
        <w:tc>
          <w:tcPr>
            <w:tcW w:w="403" w:type="dxa"/>
          </w:tcPr>
          <w:p w:rsidR="00262E2B" w:rsidRPr="00D00DB6" w:rsidRDefault="00262E2B" w:rsidP="006C4607">
            <w:pPr>
              <w:pStyle w:val="naiskr"/>
              <w:spacing w:before="0" w:after="0"/>
              <w:rPr>
                <w:sz w:val="28"/>
                <w:szCs w:val="28"/>
              </w:rPr>
            </w:pPr>
            <w:r w:rsidRPr="00D00DB6">
              <w:rPr>
                <w:sz w:val="28"/>
                <w:szCs w:val="28"/>
              </w:rPr>
              <w:t>1.</w:t>
            </w:r>
          </w:p>
        </w:tc>
        <w:tc>
          <w:tcPr>
            <w:tcW w:w="2721" w:type="dxa"/>
          </w:tcPr>
          <w:p w:rsidR="00262E2B" w:rsidRPr="00D00DB6" w:rsidRDefault="002D7F54" w:rsidP="006C4607">
            <w:pPr>
              <w:pStyle w:val="naiskr"/>
              <w:spacing w:before="0" w:after="0"/>
              <w:ind w:hanging="10"/>
              <w:rPr>
                <w:sz w:val="28"/>
                <w:szCs w:val="28"/>
              </w:rPr>
            </w:pPr>
            <w:r w:rsidRPr="00D00DB6">
              <w:rPr>
                <w:sz w:val="28"/>
                <w:szCs w:val="28"/>
              </w:rPr>
              <w:t>Pamatojums</w:t>
            </w:r>
          </w:p>
        </w:tc>
        <w:tc>
          <w:tcPr>
            <w:tcW w:w="6090" w:type="dxa"/>
          </w:tcPr>
          <w:p w:rsidR="00702BF2" w:rsidRPr="00D00DB6" w:rsidRDefault="001B6FDF" w:rsidP="00702BF2">
            <w:pPr>
              <w:pStyle w:val="naiskr"/>
              <w:tabs>
                <w:tab w:val="left" w:pos="390"/>
              </w:tabs>
              <w:spacing w:before="0" w:after="0"/>
              <w:jc w:val="both"/>
              <w:rPr>
                <w:sz w:val="28"/>
                <w:szCs w:val="28"/>
              </w:rPr>
            </w:pPr>
            <w:r w:rsidRPr="00D00DB6">
              <w:rPr>
                <w:sz w:val="28"/>
                <w:szCs w:val="28"/>
              </w:rPr>
              <w:t>Ministru kabineta rīkojuma projekts „</w:t>
            </w:r>
            <w:r w:rsidR="006F50F6" w:rsidRPr="00D00DB6">
              <w:rPr>
                <w:sz w:val="28"/>
                <w:szCs w:val="28"/>
              </w:rPr>
              <w:t>Par ilgtermiņa saistību uzņemšanos Ziemeļatlantijas līguma organizācijas izcilības centra stratēģiskās</w:t>
            </w:r>
            <w:proofErr w:type="gramStart"/>
            <w:r w:rsidR="006F50F6" w:rsidRPr="00D00DB6">
              <w:rPr>
                <w:sz w:val="28"/>
                <w:szCs w:val="28"/>
              </w:rPr>
              <w:t xml:space="preserve">  </w:t>
            </w:r>
            <w:proofErr w:type="gramEnd"/>
            <w:r w:rsidR="006F50F6" w:rsidRPr="00D00DB6">
              <w:rPr>
                <w:sz w:val="28"/>
                <w:szCs w:val="28"/>
              </w:rPr>
              <w:t xml:space="preserve">komunikācijas jautājumos  nodrošināšanai” </w:t>
            </w:r>
            <w:r w:rsidRPr="00D00DB6">
              <w:rPr>
                <w:sz w:val="28"/>
                <w:szCs w:val="28"/>
              </w:rPr>
              <w:t xml:space="preserve"> sagatavots, pamatojoties uz Ministru kabineta </w:t>
            </w:r>
            <w:r w:rsidR="00296A69" w:rsidRPr="00D00DB6">
              <w:rPr>
                <w:sz w:val="28"/>
                <w:szCs w:val="28"/>
              </w:rPr>
              <w:t>2014.gada 3</w:t>
            </w:r>
            <w:r w:rsidRPr="00D00DB6">
              <w:rPr>
                <w:sz w:val="28"/>
                <w:szCs w:val="28"/>
              </w:rPr>
              <w:t>.</w:t>
            </w:r>
            <w:r w:rsidR="00296A69" w:rsidRPr="00D00DB6">
              <w:rPr>
                <w:sz w:val="28"/>
                <w:szCs w:val="28"/>
              </w:rPr>
              <w:t>jūnija</w:t>
            </w:r>
            <w:r w:rsidRPr="00D00DB6">
              <w:rPr>
                <w:sz w:val="28"/>
                <w:szCs w:val="28"/>
              </w:rPr>
              <w:t xml:space="preserve"> </w:t>
            </w:r>
            <w:r w:rsidR="00296A69" w:rsidRPr="00D00DB6">
              <w:rPr>
                <w:sz w:val="28"/>
                <w:szCs w:val="28"/>
              </w:rPr>
              <w:t>sēdes protokola Nr.31 7.§ 6.punktu</w:t>
            </w:r>
            <w:r w:rsidRPr="00D00DB6">
              <w:rPr>
                <w:sz w:val="28"/>
                <w:szCs w:val="28"/>
              </w:rPr>
              <w:t xml:space="preserve"> „</w:t>
            </w:r>
            <w:r w:rsidR="002C19EF" w:rsidRPr="00D00DB6">
              <w:rPr>
                <w:sz w:val="28"/>
                <w:szCs w:val="28"/>
              </w:rPr>
              <w:t xml:space="preserve">Aizsardzības ministrijai pēc Ziemeļatlantijas līguma organizācijas izcilības centra stratēģiskās komunikācijas jautājumos akreditācijas iesniegt izskatīšanai Ministru kabinetā priekšlikumu par jaunu valsts budžeta ilgtermiņa saistību uzņemšanos likumprojektā paredzēto pasākumu īstenošanai”. </w:t>
            </w:r>
          </w:p>
        </w:tc>
      </w:tr>
      <w:tr w:rsidR="00262E2B" w:rsidRPr="00D00DB6" w:rsidTr="00F931B1">
        <w:trPr>
          <w:trHeight w:val="472"/>
        </w:trPr>
        <w:tc>
          <w:tcPr>
            <w:tcW w:w="403" w:type="dxa"/>
          </w:tcPr>
          <w:p w:rsidR="00262E2B" w:rsidRPr="00D00DB6" w:rsidRDefault="00262E2B" w:rsidP="006C4607">
            <w:pPr>
              <w:pStyle w:val="naiskr"/>
              <w:spacing w:before="0" w:after="0"/>
              <w:rPr>
                <w:sz w:val="28"/>
                <w:szCs w:val="28"/>
              </w:rPr>
            </w:pPr>
            <w:r w:rsidRPr="00D00DB6">
              <w:rPr>
                <w:sz w:val="28"/>
                <w:szCs w:val="28"/>
              </w:rPr>
              <w:t>2.</w:t>
            </w:r>
          </w:p>
        </w:tc>
        <w:tc>
          <w:tcPr>
            <w:tcW w:w="2721" w:type="dxa"/>
          </w:tcPr>
          <w:p w:rsidR="00262E2B" w:rsidRPr="00D00DB6" w:rsidRDefault="00262E2B" w:rsidP="0041231E">
            <w:pPr>
              <w:pStyle w:val="naiskr"/>
              <w:tabs>
                <w:tab w:val="left" w:pos="170"/>
              </w:tabs>
              <w:spacing w:before="0" w:after="0"/>
              <w:rPr>
                <w:sz w:val="28"/>
                <w:szCs w:val="28"/>
              </w:rPr>
            </w:pPr>
            <w:r w:rsidRPr="00D00DB6">
              <w:rPr>
                <w:sz w:val="28"/>
                <w:szCs w:val="28"/>
              </w:rPr>
              <w:t>Pašreizējā situācija</w:t>
            </w:r>
            <w:r w:rsidR="001F5CD6" w:rsidRPr="00D00DB6">
              <w:rPr>
                <w:sz w:val="28"/>
                <w:szCs w:val="28"/>
              </w:rPr>
              <w:t xml:space="preserve"> un problēmas</w:t>
            </w:r>
            <w:r w:rsidR="006E626B" w:rsidRPr="00D00DB6">
              <w:rPr>
                <w:sz w:val="28"/>
                <w:szCs w:val="28"/>
              </w:rPr>
              <w:t>, kuru risināšanai tiesību akta projekts izstrādāts, tiesiskā regulējuma mērķis un būtība</w:t>
            </w:r>
          </w:p>
        </w:tc>
        <w:tc>
          <w:tcPr>
            <w:tcW w:w="6090" w:type="dxa"/>
          </w:tcPr>
          <w:p w:rsidR="006623DF" w:rsidRPr="00D00DB6" w:rsidRDefault="00A5786A" w:rsidP="006623DF">
            <w:pPr>
              <w:tabs>
                <w:tab w:val="left" w:pos="993"/>
              </w:tabs>
              <w:ind w:firstLine="567"/>
              <w:jc w:val="both"/>
              <w:rPr>
                <w:sz w:val="28"/>
                <w:szCs w:val="28"/>
              </w:rPr>
            </w:pPr>
            <w:r w:rsidRPr="00D00DB6">
              <w:rPr>
                <w:sz w:val="28"/>
                <w:szCs w:val="28"/>
              </w:rPr>
              <w:t>Saskaņā ar Ministru kabineta 2012.gada 31.jūlija noteikumu Nr.523 „Noteikumi par budžeta pieprasījumu izstrādāšanas un iesniegšanas pam</w:t>
            </w:r>
            <w:r w:rsidR="00CD422C" w:rsidRPr="00D00DB6">
              <w:rPr>
                <w:sz w:val="28"/>
                <w:szCs w:val="28"/>
              </w:rPr>
              <w:t>atprincipiem” 34.3.</w:t>
            </w:r>
            <w:r w:rsidR="003D38F5" w:rsidRPr="00D00DB6">
              <w:rPr>
                <w:sz w:val="28"/>
                <w:szCs w:val="28"/>
              </w:rPr>
              <w:t xml:space="preserve"> </w:t>
            </w:r>
            <w:r w:rsidR="00CD422C" w:rsidRPr="00D00DB6">
              <w:rPr>
                <w:sz w:val="28"/>
                <w:szCs w:val="28"/>
              </w:rPr>
              <w:t xml:space="preserve">apakšpunktu, </w:t>
            </w:r>
            <w:r w:rsidRPr="00D00DB6">
              <w:rPr>
                <w:sz w:val="28"/>
                <w:szCs w:val="28"/>
              </w:rPr>
              <w:t>pēc</w:t>
            </w:r>
            <w:proofErr w:type="gramStart"/>
            <w:r w:rsidRPr="00D00DB6">
              <w:rPr>
                <w:sz w:val="28"/>
                <w:szCs w:val="28"/>
              </w:rPr>
              <w:t xml:space="preserve"> </w:t>
            </w:r>
            <w:r w:rsidR="00CD422C" w:rsidRPr="00D00DB6">
              <w:rPr>
                <w:sz w:val="28"/>
                <w:szCs w:val="28"/>
              </w:rPr>
              <w:t xml:space="preserve"> </w:t>
            </w:r>
            <w:proofErr w:type="gramEnd"/>
            <w:r w:rsidR="00CD422C" w:rsidRPr="00D00DB6">
              <w:rPr>
                <w:sz w:val="28"/>
                <w:szCs w:val="28"/>
              </w:rPr>
              <w:t xml:space="preserve">Ziemeļatlantijas līguma organizācijas izcilības centra stratēģiskās komunikācijas jautājumos (turpmāk – Izcilības centrs) </w:t>
            </w:r>
            <w:r w:rsidRPr="00D00DB6">
              <w:rPr>
                <w:sz w:val="28"/>
                <w:szCs w:val="28"/>
              </w:rPr>
              <w:t>akreditācijas Aizsardzības ministrijai sniedz Ministru kabinetā priekšlikumu atļaut uzņemties jaunas il</w:t>
            </w:r>
            <w:r w:rsidR="00A548D9" w:rsidRPr="00D00DB6">
              <w:rPr>
                <w:sz w:val="28"/>
                <w:szCs w:val="28"/>
              </w:rPr>
              <w:t>gtermiņa saistības likumā „</w:t>
            </w:r>
            <w:r w:rsidR="00444C00" w:rsidRPr="00D00DB6">
              <w:rPr>
                <w:bCs/>
                <w:sz w:val="28"/>
                <w:szCs w:val="28"/>
              </w:rPr>
              <w:t>P</w:t>
            </w:r>
            <w:r w:rsidR="00A548D9" w:rsidRPr="00D00DB6">
              <w:rPr>
                <w:sz w:val="28"/>
                <w:szCs w:val="28"/>
              </w:rPr>
              <w:t xml:space="preserve">ar Saprašanās memorandu starp Latvijas Republikas Aizsardzības ministriju, Igaunijas Republikas Aizsardzības ministriju, Vācijas Federatīvās Republikas Federālo aizsardzības ministriju, Itālijas Republikas Aizsardzības ministriju, Lietuvas Republikas Nacionālo Aizsardzības ministriju, Polijas Republikas Nacionālo Aizsardzības ministriju, Lielbritānijas un Ziemeļīrijas Apvienotās Karalistes Aizsardzības ministriju par Ziemeļatlantijas līguma organizācijas izcilības centra stratēģiskās komunikācijas jautājumos izveidošanu, administrēšanu un darbību un Saprašanās memorandu starp Latvijas Republikas Aizsardzības ministriju, Igaunijas Republikas Aizsardzības ministriju, Vācijas </w:t>
            </w:r>
            <w:r w:rsidR="00A548D9" w:rsidRPr="00D00DB6">
              <w:rPr>
                <w:sz w:val="28"/>
                <w:szCs w:val="28"/>
              </w:rPr>
              <w:lastRenderedPageBreak/>
              <w:t xml:space="preserve">Federatīvās Republikas Federālo aizsardzības ministriju, Itālijas Republikas Aizsardzības ministriju, Lietuvas Republikas Nacionālo Aizsardzības ministriju, Polijas Republikas Nacionālo Aizsardzības ministriju,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funkcionālām attiecībām” </w:t>
            </w:r>
            <w:r w:rsidR="000E42D3" w:rsidRPr="00D00DB6">
              <w:rPr>
                <w:sz w:val="28"/>
                <w:szCs w:val="28"/>
              </w:rPr>
              <w:t>(turpmāk – Likums par starptautiskas organizācijas izveidi)</w:t>
            </w:r>
            <w:r w:rsidR="00A548D9" w:rsidRPr="00D00DB6">
              <w:rPr>
                <w:sz w:val="28"/>
                <w:szCs w:val="28"/>
              </w:rPr>
              <w:t xml:space="preserve"> noteikto pasākumu īstenošanai. </w:t>
            </w:r>
          </w:p>
          <w:p w:rsidR="0013113C" w:rsidRPr="00D00DB6" w:rsidRDefault="00CD422C" w:rsidP="006623DF">
            <w:pPr>
              <w:tabs>
                <w:tab w:val="left" w:pos="993"/>
              </w:tabs>
              <w:ind w:firstLine="567"/>
              <w:jc w:val="both"/>
              <w:rPr>
                <w:sz w:val="28"/>
                <w:szCs w:val="28"/>
              </w:rPr>
            </w:pPr>
            <w:r w:rsidRPr="00D00DB6">
              <w:rPr>
                <w:sz w:val="28"/>
                <w:szCs w:val="28"/>
              </w:rPr>
              <w:t>Līdz Izcilības centra akreditācijai tā finansēšanas mehāni</w:t>
            </w:r>
            <w:r w:rsidR="006D1E53" w:rsidRPr="00D00DB6">
              <w:rPr>
                <w:sz w:val="28"/>
                <w:szCs w:val="28"/>
              </w:rPr>
              <w:t>sms tika realizēts kā transferts</w:t>
            </w:r>
            <w:r w:rsidRPr="00D00DB6">
              <w:rPr>
                <w:sz w:val="28"/>
                <w:szCs w:val="28"/>
              </w:rPr>
              <w:t xml:space="preserve"> no Aizsardzības ministrijas uz Izcilības centru. Izcilības centram iegūstot starptautiskas organizācijas statusu</w:t>
            </w:r>
            <w:r w:rsidR="00FE2761" w:rsidRPr="00D00DB6">
              <w:rPr>
                <w:sz w:val="28"/>
                <w:szCs w:val="28"/>
              </w:rPr>
              <w:t>,</w:t>
            </w:r>
            <w:r w:rsidRPr="00D00DB6">
              <w:rPr>
                <w:sz w:val="28"/>
                <w:szCs w:val="28"/>
              </w:rPr>
              <w:t xml:space="preserve"> finanšu līdzekļi bud</w:t>
            </w:r>
            <w:r w:rsidR="006623DF" w:rsidRPr="00D00DB6">
              <w:rPr>
                <w:sz w:val="28"/>
                <w:szCs w:val="28"/>
              </w:rPr>
              <w:t>žet</w:t>
            </w:r>
            <w:r w:rsidRPr="00D00DB6">
              <w:rPr>
                <w:sz w:val="28"/>
                <w:szCs w:val="28"/>
              </w:rPr>
              <w:t>ā j</w:t>
            </w:r>
            <w:r w:rsidR="006623DF" w:rsidRPr="00D00DB6">
              <w:rPr>
                <w:sz w:val="28"/>
                <w:szCs w:val="28"/>
              </w:rPr>
              <w:t>āparedz</w:t>
            </w:r>
            <w:r w:rsidRPr="00D00DB6">
              <w:rPr>
                <w:sz w:val="28"/>
                <w:szCs w:val="28"/>
              </w:rPr>
              <w:t xml:space="preserve"> kā </w:t>
            </w:r>
            <w:r w:rsidR="006623DF" w:rsidRPr="00D00DB6">
              <w:rPr>
                <w:sz w:val="28"/>
                <w:szCs w:val="28"/>
              </w:rPr>
              <w:t xml:space="preserve">izdevumi starptautiskajai sadarbībai, </w:t>
            </w:r>
            <w:r w:rsidR="00A5786A" w:rsidRPr="00D00DB6">
              <w:rPr>
                <w:sz w:val="28"/>
                <w:szCs w:val="28"/>
              </w:rPr>
              <w:t>plānojot divu veidu iemaksas starptautiskās organizācijās – ekonomiskās klasifikācijas kodā 7720 „pārējie pārskaitījumi ārvalstīm”</w:t>
            </w:r>
            <w:r w:rsidR="006623DF" w:rsidRPr="00D00DB6">
              <w:rPr>
                <w:sz w:val="28"/>
                <w:szCs w:val="28"/>
              </w:rPr>
              <w:t xml:space="preserve"> </w:t>
            </w:r>
            <w:r w:rsidR="00A5786A" w:rsidRPr="00D00DB6">
              <w:rPr>
                <w:sz w:val="28"/>
                <w:szCs w:val="28"/>
              </w:rPr>
              <w:t>finanšu r</w:t>
            </w:r>
            <w:r w:rsidR="002E3B10" w:rsidRPr="00D00DB6">
              <w:rPr>
                <w:sz w:val="28"/>
                <w:szCs w:val="28"/>
              </w:rPr>
              <w:t>esurs</w:t>
            </w:r>
            <w:r w:rsidR="006D1E53" w:rsidRPr="00D00DB6">
              <w:rPr>
                <w:sz w:val="28"/>
                <w:szCs w:val="28"/>
              </w:rPr>
              <w:t>i</w:t>
            </w:r>
            <w:r w:rsidR="002E3B10" w:rsidRPr="00D00DB6">
              <w:rPr>
                <w:sz w:val="28"/>
                <w:szCs w:val="28"/>
              </w:rPr>
              <w:t xml:space="preserve">, kas nepieciešami uzņemošās </w:t>
            </w:r>
            <w:r w:rsidR="00A5786A" w:rsidRPr="00D00DB6">
              <w:rPr>
                <w:sz w:val="28"/>
                <w:szCs w:val="28"/>
              </w:rPr>
              <w:t>valsts atbalsta nodrošināšanai un ekonomiskās klasifikācijas kodā 7713 „iemaksas NATO budžetā” finanšu resurs</w:t>
            </w:r>
            <w:r w:rsidR="006D1E53" w:rsidRPr="00D00DB6">
              <w:rPr>
                <w:sz w:val="28"/>
                <w:szCs w:val="28"/>
              </w:rPr>
              <w:t>i, kas tiek iemaksāti Izcilības centra budžetā</w:t>
            </w:r>
            <w:r w:rsidR="00A5786A" w:rsidRPr="00D00DB6">
              <w:rPr>
                <w:sz w:val="28"/>
                <w:szCs w:val="28"/>
              </w:rPr>
              <w:t xml:space="preserve"> </w:t>
            </w:r>
            <w:r w:rsidR="006D1E53" w:rsidRPr="00D00DB6">
              <w:rPr>
                <w:sz w:val="28"/>
                <w:szCs w:val="28"/>
              </w:rPr>
              <w:t xml:space="preserve">atkarībā no iesaistītā personāla skaita un ir vienādi visām centra </w:t>
            </w:r>
            <w:proofErr w:type="spellStart"/>
            <w:r w:rsidR="006D1E53" w:rsidRPr="00D00DB6">
              <w:rPr>
                <w:sz w:val="28"/>
                <w:szCs w:val="28"/>
              </w:rPr>
              <w:t>d</w:t>
            </w:r>
            <w:r w:rsidR="00BC4FFC" w:rsidRPr="00D00DB6">
              <w:rPr>
                <w:sz w:val="28"/>
                <w:szCs w:val="28"/>
              </w:rPr>
              <w:t>ibinātāj</w:t>
            </w:r>
            <w:r w:rsidR="006D1E53" w:rsidRPr="00D00DB6">
              <w:rPr>
                <w:sz w:val="28"/>
                <w:szCs w:val="28"/>
              </w:rPr>
              <w:t>valstīm</w:t>
            </w:r>
            <w:proofErr w:type="spellEnd"/>
            <w:r w:rsidR="006D1E53" w:rsidRPr="00D00DB6">
              <w:rPr>
                <w:sz w:val="28"/>
                <w:szCs w:val="28"/>
              </w:rPr>
              <w:t xml:space="preserve"> par katru nodarbināto.</w:t>
            </w:r>
            <w:r w:rsidR="00A5786A" w:rsidRPr="00D00DB6">
              <w:rPr>
                <w:sz w:val="28"/>
                <w:szCs w:val="28"/>
              </w:rPr>
              <w:t xml:space="preserve"> </w:t>
            </w:r>
          </w:p>
          <w:p w:rsidR="006C1FD1" w:rsidRPr="00D00DB6" w:rsidRDefault="006C1FD1" w:rsidP="006623DF">
            <w:pPr>
              <w:tabs>
                <w:tab w:val="left" w:pos="993"/>
              </w:tabs>
              <w:ind w:firstLine="567"/>
              <w:jc w:val="both"/>
              <w:rPr>
                <w:sz w:val="28"/>
                <w:szCs w:val="28"/>
              </w:rPr>
            </w:pPr>
            <w:r w:rsidRPr="00D00DB6">
              <w:rPr>
                <w:sz w:val="28"/>
                <w:szCs w:val="28"/>
              </w:rPr>
              <w:t>Saskaņā ar 2014.gada 14.jūlijā Saeimā ar Likumu par starptautiskas organizācijas izveidi ratificēto Saprašanās memorandu starp Latvijas Republikas Aizsardzības ministriju, Igaunijas Republikas Aizsardzības ministriju, Vācijas Federatīvās Republikas Federālo aizsardzības ministriju, Itālijas Republikas Aizsardzības ministriju, Lietuvas Republikas Nacionālo Aizsardzības ministriju, Polijas Republikas Nacionālo Aizsardzības ministriju, Lielbritānijas un Ziemeļīrijas Apvienotās Karalistes Aizsardzības ministriju par Ziemeļatlantijas līguma organizācijas izcilības centra stratēģiskās komunikācijas jautājumos izveidošanu, administrēšanu un darbību (A pielikums) (turpmāk -</w:t>
            </w:r>
            <w:proofErr w:type="gramStart"/>
            <w:r w:rsidRPr="00D00DB6">
              <w:rPr>
                <w:sz w:val="28"/>
                <w:szCs w:val="28"/>
              </w:rPr>
              <w:t xml:space="preserve">  </w:t>
            </w:r>
            <w:proofErr w:type="gramEnd"/>
            <w:r w:rsidRPr="00D00DB6">
              <w:rPr>
                <w:sz w:val="28"/>
                <w:szCs w:val="28"/>
              </w:rPr>
              <w:lastRenderedPageBreak/>
              <w:t xml:space="preserve">Saprašanās memorands) sākot ar 2015.gadu Aizsardzības ministrijai ir jāparedz arī ikgadēja iemaksa par 13 Izcilības centra dalībniekiem (Latvijas pārstāvjiem) 325 000 </w:t>
            </w:r>
            <w:proofErr w:type="spellStart"/>
            <w:r w:rsidRPr="00D00DB6">
              <w:rPr>
                <w:i/>
                <w:sz w:val="28"/>
                <w:szCs w:val="28"/>
              </w:rPr>
              <w:t>euro</w:t>
            </w:r>
            <w:proofErr w:type="spellEnd"/>
            <w:r w:rsidRPr="00D00DB6">
              <w:rPr>
                <w:sz w:val="28"/>
                <w:szCs w:val="28"/>
              </w:rPr>
              <w:t xml:space="preserve"> apmērā (25 000  </w:t>
            </w:r>
            <w:proofErr w:type="spellStart"/>
            <w:r w:rsidRPr="00D00DB6">
              <w:rPr>
                <w:i/>
                <w:sz w:val="28"/>
                <w:szCs w:val="28"/>
              </w:rPr>
              <w:t>euro</w:t>
            </w:r>
            <w:proofErr w:type="spellEnd"/>
            <w:r w:rsidRPr="00D00DB6">
              <w:rPr>
                <w:i/>
                <w:sz w:val="28"/>
                <w:szCs w:val="28"/>
              </w:rPr>
              <w:t xml:space="preserve"> </w:t>
            </w:r>
            <w:r w:rsidRPr="00D00DB6">
              <w:rPr>
                <w:sz w:val="28"/>
                <w:szCs w:val="28"/>
              </w:rPr>
              <w:t>par vienu dalībnieku).</w:t>
            </w:r>
          </w:p>
          <w:p w:rsidR="004344F6" w:rsidRPr="00D00DB6" w:rsidRDefault="004344F6" w:rsidP="004344F6">
            <w:pPr>
              <w:tabs>
                <w:tab w:val="left" w:pos="993"/>
              </w:tabs>
              <w:ind w:firstLine="567"/>
              <w:jc w:val="both"/>
              <w:rPr>
                <w:sz w:val="28"/>
                <w:szCs w:val="28"/>
              </w:rPr>
            </w:pPr>
            <w:r w:rsidRPr="00D00DB6">
              <w:rPr>
                <w:sz w:val="28"/>
                <w:szCs w:val="28"/>
              </w:rPr>
              <w:t xml:space="preserve">Finanšu resursi, kas nepieciešami uzņemošās valsts atbalsta nodrošināšanai </w:t>
            </w:r>
            <w:r w:rsidR="00410EA7" w:rsidRPr="00D00DB6">
              <w:rPr>
                <w:sz w:val="28"/>
                <w:szCs w:val="28"/>
              </w:rPr>
              <w:t xml:space="preserve">tika noteikti un aprēķināti saskaņā </w:t>
            </w:r>
            <w:r w:rsidR="003741FB" w:rsidRPr="00D00DB6">
              <w:rPr>
                <w:sz w:val="28"/>
                <w:szCs w:val="28"/>
              </w:rPr>
              <w:t xml:space="preserve">ar </w:t>
            </w:r>
            <w:r w:rsidR="00A46951" w:rsidRPr="00D00DB6">
              <w:rPr>
                <w:sz w:val="28"/>
                <w:szCs w:val="28"/>
              </w:rPr>
              <w:t>Likumu</w:t>
            </w:r>
            <w:r w:rsidR="00304EA5" w:rsidRPr="00D00DB6">
              <w:rPr>
                <w:sz w:val="28"/>
                <w:szCs w:val="28"/>
              </w:rPr>
              <w:t xml:space="preserve"> par starptautiskas organizācijas izveidi</w:t>
            </w:r>
            <w:r w:rsidR="00410EA7" w:rsidRPr="00D00DB6">
              <w:rPr>
                <w:sz w:val="28"/>
                <w:szCs w:val="28"/>
              </w:rPr>
              <w:t xml:space="preserve"> ratificētā saprašanās memoranda E pielikumu</w:t>
            </w:r>
            <w:r w:rsidR="00A46951" w:rsidRPr="00D00DB6">
              <w:rPr>
                <w:sz w:val="28"/>
                <w:szCs w:val="28"/>
              </w:rPr>
              <w:t>.</w:t>
            </w:r>
          </w:p>
          <w:p w:rsidR="00702BF2" w:rsidRPr="00D00DB6" w:rsidRDefault="0013113C" w:rsidP="00156867">
            <w:pPr>
              <w:tabs>
                <w:tab w:val="left" w:pos="993"/>
              </w:tabs>
              <w:ind w:firstLine="567"/>
              <w:jc w:val="both"/>
              <w:rPr>
                <w:sz w:val="28"/>
                <w:szCs w:val="28"/>
              </w:rPr>
            </w:pPr>
            <w:r w:rsidRPr="00D00DB6">
              <w:rPr>
                <w:sz w:val="28"/>
                <w:szCs w:val="28"/>
              </w:rPr>
              <w:t xml:space="preserve">Lai </w:t>
            </w:r>
            <w:r w:rsidR="004344F6" w:rsidRPr="00D00DB6">
              <w:rPr>
                <w:sz w:val="28"/>
                <w:szCs w:val="28"/>
              </w:rPr>
              <w:t>nodrošinātu</w:t>
            </w:r>
            <w:r w:rsidRPr="00D00DB6">
              <w:rPr>
                <w:sz w:val="28"/>
                <w:szCs w:val="28"/>
              </w:rPr>
              <w:t xml:space="preserve"> </w:t>
            </w:r>
            <w:r w:rsidR="00444587" w:rsidRPr="00D00DB6">
              <w:rPr>
                <w:sz w:val="28"/>
                <w:szCs w:val="28"/>
              </w:rPr>
              <w:t>Izcilības centra plānotās mītn</w:t>
            </w:r>
            <w:r w:rsidR="004344F6" w:rsidRPr="00D00DB6">
              <w:rPr>
                <w:sz w:val="28"/>
                <w:szCs w:val="28"/>
              </w:rPr>
              <w:t>es vietas remontdarbu pabeigšanu</w:t>
            </w:r>
            <w:r w:rsidRPr="00D00DB6">
              <w:rPr>
                <w:sz w:val="28"/>
                <w:szCs w:val="28"/>
              </w:rPr>
              <w:t xml:space="preserve"> </w:t>
            </w:r>
            <w:r w:rsidR="00410EA7" w:rsidRPr="00D00DB6">
              <w:rPr>
                <w:sz w:val="28"/>
                <w:szCs w:val="28"/>
              </w:rPr>
              <w:t>2015.ga</w:t>
            </w:r>
            <w:r w:rsidR="006C1FD1" w:rsidRPr="00D00DB6">
              <w:rPr>
                <w:sz w:val="28"/>
                <w:szCs w:val="28"/>
              </w:rPr>
              <w:t>d</w:t>
            </w:r>
            <w:r w:rsidR="00410EA7" w:rsidRPr="00D00DB6">
              <w:rPr>
                <w:sz w:val="28"/>
                <w:szCs w:val="28"/>
              </w:rPr>
              <w:t xml:space="preserve">ā </w:t>
            </w:r>
            <w:r w:rsidR="00854140" w:rsidRPr="00D00DB6">
              <w:rPr>
                <w:sz w:val="28"/>
                <w:szCs w:val="28"/>
              </w:rPr>
              <w:t xml:space="preserve">(saskaņā ar </w:t>
            </w:r>
            <w:r w:rsidR="00410EA7" w:rsidRPr="00D00DB6">
              <w:rPr>
                <w:sz w:val="28"/>
                <w:szCs w:val="28"/>
              </w:rPr>
              <w:t>darba apjoma palielinājumu</w:t>
            </w:r>
            <w:r w:rsidR="00854140" w:rsidRPr="00D00DB6">
              <w:rPr>
                <w:sz w:val="28"/>
                <w:szCs w:val="28"/>
              </w:rPr>
              <w:t xml:space="preserve">) </w:t>
            </w:r>
            <w:r w:rsidR="00410EA7" w:rsidRPr="00D00DB6">
              <w:rPr>
                <w:sz w:val="28"/>
                <w:szCs w:val="28"/>
              </w:rPr>
              <w:t>nepieciešams veikt finansējuma pārdali</w:t>
            </w:r>
            <w:r w:rsidRPr="00D00DB6">
              <w:rPr>
                <w:sz w:val="28"/>
                <w:szCs w:val="28"/>
              </w:rPr>
              <w:t xml:space="preserve"> </w:t>
            </w:r>
            <w:r w:rsidR="00444587" w:rsidRPr="00D00DB6">
              <w:rPr>
                <w:sz w:val="28"/>
                <w:szCs w:val="28"/>
              </w:rPr>
              <w:t xml:space="preserve">no </w:t>
            </w:r>
            <w:r w:rsidR="00410EA7" w:rsidRPr="00D00DB6">
              <w:rPr>
                <w:sz w:val="28"/>
                <w:szCs w:val="28"/>
              </w:rPr>
              <w:t xml:space="preserve">budžeta </w:t>
            </w:r>
            <w:r w:rsidR="006C1FD1" w:rsidRPr="00D00DB6">
              <w:rPr>
                <w:sz w:val="28"/>
                <w:szCs w:val="28"/>
              </w:rPr>
              <w:t>programmas 37.00.00 „Izcilības centra uzt</w:t>
            </w:r>
            <w:r w:rsidR="00156867" w:rsidRPr="00D00DB6">
              <w:rPr>
                <w:sz w:val="28"/>
                <w:szCs w:val="28"/>
              </w:rPr>
              <w:t>urēšana” uz budžeta programmu 33</w:t>
            </w:r>
            <w:r w:rsidR="006C1FD1" w:rsidRPr="00D00DB6">
              <w:rPr>
                <w:sz w:val="28"/>
                <w:szCs w:val="28"/>
              </w:rPr>
              <w:t>.00.00 “</w:t>
            </w:r>
            <w:r w:rsidR="00156867" w:rsidRPr="00D00DB6">
              <w:rPr>
                <w:sz w:val="28"/>
                <w:szCs w:val="28"/>
              </w:rPr>
              <w:t>Aizsardzības īpašumu pārvaldīšana</w:t>
            </w:r>
            <w:r w:rsidR="006C1FD1" w:rsidRPr="00D00DB6">
              <w:rPr>
                <w:sz w:val="28"/>
                <w:szCs w:val="28"/>
              </w:rPr>
              <w:t xml:space="preserve">” </w:t>
            </w:r>
            <w:r w:rsidR="00854140" w:rsidRPr="00D00DB6">
              <w:rPr>
                <w:sz w:val="28"/>
                <w:szCs w:val="28"/>
              </w:rPr>
              <w:t xml:space="preserve">1 350 000 </w:t>
            </w:r>
            <w:proofErr w:type="spellStart"/>
            <w:r w:rsidR="00854140" w:rsidRPr="00D00DB6">
              <w:rPr>
                <w:sz w:val="28"/>
                <w:szCs w:val="28"/>
              </w:rPr>
              <w:t>euro</w:t>
            </w:r>
            <w:proofErr w:type="spellEnd"/>
            <w:r w:rsidR="00854140" w:rsidRPr="00D00DB6">
              <w:rPr>
                <w:sz w:val="28"/>
                <w:szCs w:val="28"/>
              </w:rPr>
              <w:t xml:space="preserve"> apmēr</w:t>
            </w:r>
            <w:r w:rsidR="004344F6" w:rsidRPr="00D00DB6">
              <w:rPr>
                <w:sz w:val="28"/>
                <w:szCs w:val="28"/>
              </w:rPr>
              <w:t>ā</w:t>
            </w:r>
            <w:r w:rsidR="00444587" w:rsidRPr="00D00DB6">
              <w:rPr>
                <w:sz w:val="28"/>
                <w:szCs w:val="28"/>
              </w:rPr>
              <w:t>.</w:t>
            </w:r>
          </w:p>
        </w:tc>
      </w:tr>
      <w:tr w:rsidR="00262E2B" w:rsidRPr="00D00DB6" w:rsidTr="00F931B1">
        <w:trPr>
          <w:trHeight w:val="476"/>
        </w:trPr>
        <w:tc>
          <w:tcPr>
            <w:tcW w:w="403" w:type="dxa"/>
          </w:tcPr>
          <w:p w:rsidR="00262E2B" w:rsidRPr="00D00DB6" w:rsidRDefault="006E626B" w:rsidP="006C4607">
            <w:pPr>
              <w:pStyle w:val="naiskr"/>
              <w:spacing w:before="0" w:after="0"/>
              <w:rPr>
                <w:sz w:val="28"/>
                <w:szCs w:val="28"/>
              </w:rPr>
            </w:pPr>
            <w:r w:rsidRPr="00D00DB6">
              <w:rPr>
                <w:sz w:val="28"/>
                <w:szCs w:val="28"/>
              </w:rPr>
              <w:lastRenderedPageBreak/>
              <w:t>3</w:t>
            </w:r>
            <w:r w:rsidR="00262E2B" w:rsidRPr="00D00DB6">
              <w:rPr>
                <w:sz w:val="28"/>
                <w:szCs w:val="28"/>
              </w:rPr>
              <w:t>.</w:t>
            </w:r>
          </w:p>
        </w:tc>
        <w:tc>
          <w:tcPr>
            <w:tcW w:w="2721" w:type="dxa"/>
          </w:tcPr>
          <w:p w:rsidR="00262E2B" w:rsidRPr="00D00DB6" w:rsidRDefault="001A4066" w:rsidP="006C4607">
            <w:pPr>
              <w:pStyle w:val="naiskr"/>
              <w:spacing w:before="0" w:after="0"/>
              <w:rPr>
                <w:sz w:val="28"/>
                <w:szCs w:val="28"/>
              </w:rPr>
            </w:pPr>
            <w:r w:rsidRPr="00D00DB6">
              <w:rPr>
                <w:sz w:val="28"/>
                <w:szCs w:val="28"/>
              </w:rPr>
              <w:t>Projekta i</w:t>
            </w:r>
            <w:r w:rsidR="00262E2B" w:rsidRPr="00D00DB6">
              <w:rPr>
                <w:sz w:val="28"/>
                <w:szCs w:val="28"/>
              </w:rPr>
              <w:t>zstrād</w:t>
            </w:r>
            <w:r w:rsidR="00420870" w:rsidRPr="00D00DB6">
              <w:rPr>
                <w:sz w:val="28"/>
                <w:szCs w:val="28"/>
              </w:rPr>
              <w:t xml:space="preserve">ē </w:t>
            </w:r>
            <w:r w:rsidR="00262E2B" w:rsidRPr="00D00DB6">
              <w:rPr>
                <w:sz w:val="28"/>
                <w:szCs w:val="28"/>
              </w:rPr>
              <w:t>iesaistītās institūcijas</w:t>
            </w:r>
          </w:p>
        </w:tc>
        <w:tc>
          <w:tcPr>
            <w:tcW w:w="6090" w:type="dxa"/>
          </w:tcPr>
          <w:p w:rsidR="00262E2B" w:rsidRPr="00D00DB6" w:rsidRDefault="00647884" w:rsidP="003D3158">
            <w:pPr>
              <w:pStyle w:val="naiskr"/>
              <w:spacing w:before="0" w:after="0"/>
              <w:jc w:val="both"/>
              <w:rPr>
                <w:sz w:val="28"/>
                <w:szCs w:val="28"/>
              </w:rPr>
            </w:pPr>
            <w:r w:rsidRPr="00D00DB6">
              <w:rPr>
                <w:sz w:val="28"/>
                <w:szCs w:val="28"/>
              </w:rPr>
              <w:t>Projekts izstrādāts Aizsardzības ministrijā.</w:t>
            </w:r>
          </w:p>
        </w:tc>
      </w:tr>
      <w:tr w:rsidR="00262E2B" w:rsidRPr="00D00DB6" w:rsidTr="00F931B1">
        <w:tc>
          <w:tcPr>
            <w:tcW w:w="403" w:type="dxa"/>
          </w:tcPr>
          <w:p w:rsidR="00262E2B" w:rsidRPr="00D00DB6" w:rsidRDefault="006E626B" w:rsidP="006C4607">
            <w:pPr>
              <w:pStyle w:val="naiskr"/>
              <w:spacing w:before="0" w:after="0"/>
              <w:rPr>
                <w:sz w:val="28"/>
                <w:szCs w:val="28"/>
              </w:rPr>
            </w:pPr>
            <w:r w:rsidRPr="00D00DB6">
              <w:rPr>
                <w:sz w:val="28"/>
                <w:szCs w:val="28"/>
              </w:rPr>
              <w:t>4</w:t>
            </w:r>
            <w:r w:rsidR="00262E2B" w:rsidRPr="00D00DB6">
              <w:rPr>
                <w:sz w:val="28"/>
                <w:szCs w:val="28"/>
              </w:rPr>
              <w:t>.</w:t>
            </w:r>
          </w:p>
        </w:tc>
        <w:tc>
          <w:tcPr>
            <w:tcW w:w="2721" w:type="dxa"/>
          </w:tcPr>
          <w:p w:rsidR="00262E2B" w:rsidRPr="00D00DB6" w:rsidRDefault="00262E2B" w:rsidP="006C4607">
            <w:pPr>
              <w:pStyle w:val="naiskr"/>
              <w:spacing w:before="0" w:after="0"/>
              <w:rPr>
                <w:sz w:val="28"/>
                <w:szCs w:val="28"/>
              </w:rPr>
            </w:pPr>
            <w:r w:rsidRPr="00D00DB6">
              <w:rPr>
                <w:sz w:val="28"/>
                <w:szCs w:val="28"/>
              </w:rPr>
              <w:t>Cita informācija</w:t>
            </w:r>
          </w:p>
        </w:tc>
        <w:tc>
          <w:tcPr>
            <w:tcW w:w="6090" w:type="dxa"/>
          </w:tcPr>
          <w:p w:rsidR="00262E2B" w:rsidRPr="00D00DB6" w:rsidRDefault="00B64C29" w:rsidP="006C4607">
            <w:pPr>
              <w:pStyle w:val="naiskr"/>
              <w:spacing w:before="0" w:after="0"/>
              <w:rPr>
                <w:sz w:val="28"/>
                <w:szCs w:val="28"/>
              </w:rPr>
            </w:pPr>
            <w:r w:rsidRPr="00D00DB6">
              <w:rPr>
                <w:sz w:val="28"/>
                <w:szCs w:val="28"/>
              </w:rPr>
              <w:t>Nav</w:t>
            </w:r>
          </w:p>
        </w:tc>
      </w:tr>
    </w:tbl>
    <w:p w:rsidR="00197E0C" w:rsidRPr="00D00DB6" w:rsidRDefault="00197E0C" w:rsidP="006C4607">
      <w:pPr>
        <w:pStyle w:val="naisf"/>
        <w:spacing w:before="0" w:after="0"/>
        <w:rPr>
          <w:sz w:val="28"/>
          <w:szCs w:val="28"/>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361"/>
        <w:gridCol w:w="1305"/>
        <w:gridCol w:w="1391"/>
        <w:gridCol w:w="1391"/>
        <w:gridCol w:w="1669"/>
        <w:gridCol w:w="21"/>
      </w:tblGrid>
      <w:tr w:rsidR="004E3951" w:rsidRPr="00D00DB6" w:rsidTr="002D22DF">
        <w:trPr>
          <w:jc w:val="center"/>
        </w:trPr>
        <w:tc>
          <w:tcPr>
            <w:tcW w:w="9334" w:type="dxa"/>
            <w:gridSpan w:val="7"/>
            <w:vAlign w:val="center"/>
          </w:tcPr>
          <w:p w:rsidR="004E3951" w:rsidRPr="00D00DB6" w:rsidRDefault="004E3951" w:rsidP="00A20419">
            <w:pPr>
              <w:pStyle w:val="naisf"/>
              <w:spacing w:before="0" w:after="0"/>
              <w:ind w:firstLine="0"/>
              <w:jc w:val="center"/>
              <w:rPr>
                <w:b/>
                <w:sz w:val="28"/>
                <w:szCs w:val="28"/>
              </w:rPr>
            </w:pPr>
            <w:r w:rsidRPr="00D00DB6">
              <w:rPr>
                <w:b/>
                <w:sz w:val="28"/>
                <w:szCs w:val="28"/>
              </w:rPr>
              <w:t>III. Tiesību akta projekta ietekme uz valsts budžetu un pašvaldību budžetiem</w:t>
            </w:r>
          </w:p>
        </w:tc>
      </w:tr>
      <w:tr w:rsidR="004E3951" w:rsidRPr="00D00DB6" w:rsidTr="002D22DF">
        <w:trPr>
          <w:jc w:val="center"/>
        </w:trPr>
        <w:tc>
          <w:tcPr>
            <w:tcW w:w="2266" w:type="dxa"/>
            <w:vMerge w:val="restart"/>
            <w:vAlign w:val="center"/>
          </w:tcPr>
          <w:p w:rsidR="004E3951" w:rsidRPr="00D00DB6" w:rsidRDefault="004E3951" w:rsidP="00A20419">
            <w:pPr>
              <w:pStyle w:val="naisf"/>
              <w:spacing w:before="0" w:after="0"/>
              <w:ind w:left="114" w:hanging="114"/>
              <w:jc w:val="center"/>
              <w:rPr>
                <w:b/>
                <w:sz w:val="28"/>
                <w:szCs w:val="28"/>
              </w:rPr>
            </w:pPr>
            <w:r w:rsidRPr="00D00DB6">
              <w:rPr>
                <w:b/>
                <w:sz w:val="28"/>
                <w:szCs w:val="28"/>
              </w:rPr>
              <w:t>Rādītāji</w:t>
            </w:r>
          </w:p>
        </w:tc>
        <w:tc>
          <w:tcPr>
            <w:tcW w:w="2508" w:type="dxa"/>
            <w:gridSpan w:val="2"/>
            <w:vMerge w:val="restart"/>
            <w:vAlign w:val="center"/>
          </w:tcPr>
          <w:p w:rsidR="004E3951" w:rsidRPr="00D00DB6" w:rsidRDefault="004E3951" w:rsidP="00A20419">
            <w:pPr>
              <w:pStyle w:val="naisf"/>
              <w:spacing w:before="0" w:after="0"/>
              <w:ind w:firstLine="0"/>
              <w:jc w:val="center"/>
              <w:rPr>
                <w:b/>
                <w:sz w:val="28"/>
                <w:szCs w:val="28"/>
              </w:rPr>
            </w:pPr>
            <w:r w:rsidRPr="00D00DB6">
              <w:rPr>
                <w:b/>
                <w:sz w:val="28"/>
                <w:szCs w:val="28"/>
              </w:rPr>
              <w:t>2014.gads</w:t>
            </w:r>
          </w:p>
        </w:tc>
        <w:tc>
          <w:tcPr>
            <w:tcW w:w="4560" w:type="dxa"/>
            <w:gridSpan w:val="4"/>
            <w:vAlign w:val="center"/>
          </w:tcPr>
          <w:p w:rsidR="004E3951" w:rsidRPr="00D00DB6" w:rsidRDefault="004E3951" w:rsidP="004A05EF">
            <w:pPr>
              <w:pStyle w:val="naisf"/>
              <w:spacing w:before="0" w:after="0"/>
              <w:ind w:firstLine="0"/>
              <w:jc w:val="center"/>
              <w:rPr>
                <w:b/>
                <w:i/>
                <w:sz w:val="28"/>
                <w:szCs w:val="28"/>
              </w:rPr>
            </w:pPr>
            <w:r w:rsidRPr="00D00DB6">
              <w:rPr>
                <w:sz w:val="28"/>
                <w:szCs w:val="28"/>
              </w:rPr>
              <w:t>Turpmākie trīs gadi (</w:t>
            </w:r>
            <w:proofErr w:type="spellStart"/>
            <w:r w:rsidRPr="00D00DB6">
              <w:rPr>
                <w:i/>
                <w:sz w:val="28"/>
                <w:szCs w:val="28"/>
              </w:rPr>
              <w:t>euro</w:t>
            </w:r>
            <w:proofErr w:type="spellEnd"/>
            <w:r w:rsidRPr="00D00DB6">
              <w:rPr>
                <w:sz w:val="28"/>
                <w:szCs w:val="28"/>
              </w:rPr>
              <w:t>)</w:t>
            </w:r>
          </w:p>
        </w:tc>
      </w:tr>
      <w:tr w:rsidR="004E3951" w:rsidRPr="00D00DB6" w:rsidTr="002D22DF">
        <w:trPr>
          <w:jc w:val="center"/>
        </w:trPr>
        <w:tc>
          <w:tcPr>
            <w:tcW w:w="2266" w:type="dxa"/>
            <w:vMerge/>
            <w:vAlign w:val="center"/>
          </w:tcPr>
          <w:p w:rsidR="004E3951" w:rsidRPr="00D00DB6" w:rsidRDefault="004E3951" w:rsidP="00A20419">
            <w:pPr>
              <w:pStyle w:val="naisf"/>
              <w:spacing w:before="0" w:after="0"/>
              <w:ind w:firstLine="0"/>
              <w:jc w:val="center"/>
              <w:rPr>
                <w:b/>
                <w:i/>
                <w:sz w:val="28"/>
                <w:szCs w:val="28"/>
              </w:rPr>
            </w:pPr>
          </w:p>
        </w:tc>
        <w:tc>
          <w:tcPr>
            <w:tcW w:w="2508" w:type="dxa"/>
            <w:gridSpan w:val="2"/>
            <w:vMerge/>
            <w:vAlign w:val="center"/>
          </w:tcPr>
          <w:p w:rsidR="004E3951" w:rsidRPr="00D00DB6" w:rsidRDefault="004E3951" w:rsidP="00A20419">
            <w:pPr>
              <w:pStyle w:val="naisf"/>
              <w:spacing w:before="0" w:after="0"/>
              <w:ind w:firstLine="0"/>
              <w:jc w:val="center"/>
              <w:rPr>
                <w:b/>
                <w:i/>
                <w:sz w:val="28"/>
                <w:szCs w:val="28"/>
              </w:rPr>
            </w:pPr>
          </w:p>
        </w:tc>
        <w:tc>
          <w:tcPr>
            <w:tcW w:w="1391" w:type="dxa"/>
            <w:vAlign w:val="center"/>
          </w:tcPr>
          <w:p w:rsidR="004E3951" w:rsidRPr="00D00DB6" w:rsidRDefault="004E3951" w:rsidP="00A20419">
            <w:pPr>
              <w:pStyle w:val="naisf"/>
              <w:spacing w:before="0" w:after="0"/>
              <w:ind w:firstLine="0"/>
              <w:jc w:val="center"/>
              <w:rPr>
                <w:b/>
                <w:i/>
                <w:sz w:val="28"/>
                <w:szCs w:val="28"/>
              </w:rPr>
            </w:pPr>
            <w:r w:rsidRPr="00D00DB6">
              <w:rPr>
                <w:b/>
                <w:bCs/>
                <w:sz w:val="28"/>
                <w:szCs w:val="28"/>
              </w:rPr>
              <w:t>2015.gads</w:t>
            </w:r>
          </w:p>
        </w:tc>
        <w:tc>
          <w:tcPr>
            <w:tcW w:w="1391" w:type="dxa"/>
            <w:vAlign w:val="center"/>
          </w:tcPr>
          <w:p w:rsidR="004E3951" w:rsidRPr="00D00DB6" w:rsidRDefault="004E3951" w:rsidP="00A20419">
            <w:pPr>
              <w:pStyle w:val="naisf"/>
              <w:spacing w:before="0" w:after="0"/>
              <w:ind w:firstLine="0"/>
              <w:jc w:val="center"/>
              <w:rPr>
                <w:b/>
                <w:i/>
                <w:sz w:val="28"/>
                <w:szCs w:val="28"/>
              </w:rPr>
            </w:pPr>
            <w:r w:rsidRPr="00D00DB6">
              <w:rPr>
                <w:b/>
                <w:bCs/>
                <w:sz w:val="28"/>
                <w:szCs w:val="28"/>
              </w:rPr>
              <w:t>2016.gads</w:t>
            </w:r>
          </w:p>
        </w:tc>
        <w:tc>
          <w:tcPr>
            <w:tcW w:w="1778" w:type="dxa"/>
            <w:gridSpan w:val="2"/>
            <w:vAlign w:val="center"/>
          </w:tcPr>
          <w:p w:rsidR="004E3951" w:rsidRPr="00D00DB6" w:rsidRDefault="004E3951" w:rsidP="00A20419">
            <w:pPr>
              <w:pStyle w:val="naisf"/>
              <w:spacing w:before="0" w:after="0"/>
              <w:ind w:firstLine="0"/>
              <w:jc w:val="center"/>
              <w:rPr>
                <w:b/>
                <w:i/>
                <w:sz w:val="28"/>
                <w:szCs w:val="28"/>
              </w:rPr>
            </w:pPr>
            <w:r w:rsidRPr="00D00DB6">
              <w:rPr>
                <w:b/>
                <w:bCs/>
                <w:sz w:val="28"/>
                <w:szCs w:val="28"/>
              </w:rPr>
              <w:t>2017.gads</w:t>
            </w:r>
          </w:p>
        </w:tc>
      </w:tr>
      <w:tr w:rsidR="004E3951" w:rsidRPr="00D00DB6" w:rsidTr="0013113C">
        <w:trPr>
          <w:jc w:val="center"/>
        </w:trPr>
        <w:tc>
          <w:tcPr>
            <w:tcW w:w="2266" w:type="dxa"/>
            <w:vMerge/>
            <w:vAlign w:val="center"/>
          </w:tcPr>
          <w:p w:rsidR="004E3951" w:rsidRPr="00D00DB6" w:rsidRDefault="004E3951" w:rsidP="00A20419">
            <w:pPr>
              <w:pStyle w:val="naisf"/>
              <w:spacing w:before="0" w:after="0"/>
              <w:ind w:firstLine="0"/>
              <w:jc w:val="center"/>
              <w:rPr>
                <w:b/>
                <w:i/>
                <w:sz w:val="28"/>
                <w:szCs w:val="28"/>
              </w:rPr>
            </w:pPr>
          </w:p>
        </w:tc>
        <w:tc>
          <w:tcPr>
            <w:tcW w:w="1410" w:type="dxa"/>
            <w:vAlign w:val="center"/>
          </w:tcPr>
          <w:p w:rsidR="004E3951" w:rsidRPr="00D00DB6" w:rsidRDefault="004E3951" w:rsidP="00A20419">
            <w:pPr>
              <w:pStyle w:val="naisf"/>
              <w:spacing w:before="0" w:after="0"/>
              <w:ind w:firstLine="0"/>
              <w:jc w:val="center"/>
              <w:rPr>
                <w:b/>
                <w:i/>
                <w:sz w:val="28"/>
                <w:szCs w:val="28"/>
              </w:rPr>
            </w:pPr>
            <w:r w:rsidRPr="00D00DB6">
              <w:rPr>
                <w:sz w:val="28"/>
                <w:szCs w:val="28"/>
              </w:rPr>
              <w:t>Saskaņā ar valsts budžetu kārtējam gadam</w:t>
            </w:r>
          </w:p>
        </w:tc>
        <w:tc>
          <w:tcPr>
            <w:tcW w:w="1098" w:type="dxa"/>
            <w:vAlign w:val="center"/>
          </w:tcPr>
          <w:p w:rsidR="004E3951" w:rsidRPr="00D00DB6" w:rsidRDefault="004E3951" w:rsidP="00A20419">
            <w:pPr>
              <w:pStyle w:val="naisf"/>
              <w:spacing w:before="0" w:after="0"/>
              <w:ind w:firstLine="0"/>
              <w:jc w:val="center"/>
              <w:rPr>
                <w:b/>
                <w:i/>
                <w:sz w:val="28"/>
                <w:szCs w:val="28"/>
              </w:rPr>
            </w:pPr>
            <w:r w:rsidRPr="00D00DB6">
              <w:rPr>
                <w:sz w:val="28"/>
                <w:szCs w:val="28"/>
              </w:rPr>
              <w:t>Izmaiņas kārtējā gadā, salīdzinot ar budžetu kārtējam gadam</w:t>
            </w:r>
          </w:p>
        </w:tc>
        <w:tc>
          <w:tcPr>
            <w:tcW w:w="1391" w:type="dxa"/>
            <w:vAlign w:val="center"/>
          </w:tcPr>
          <w:p w:rsidR="004E3951" w:rsidRPr="00D00DB6" w:rsidRDefault="004E3951" w:rsidP="00A20419">
            <w:pPr>
              <w:pStyle w:val="naisf"/>
              <w:spacing w:before="0" w:after="0"/>
              <w:ind w:firstLine="0"/>
              <w:jc w:val="center"/>
              <w:rPr>
                <w:b/>
                <w:i/>
                <w:sz w:val="28"/>
                <w:szCs w:val="28"/>
              </w:rPr>
            </w:pPr>
            <w:r w:rsidRPr="00D00DB6">
              <w:rPr>
                <w:sz w:val="28"/>
                <w:szCs w:val="28"/>
              </w:rPr>
              <w:t>Izmaiņas, salīdzinot ar kārtējo (n) gadu</w:t>
            </w:r>
          </w:p>
        </w:tc>
        <w:tc>
          <w:tcPr>
            <w:tcW w:w="1391" w:type="dxa"/>
            <w:vAlign w:val="center"/>
          </w:tcPr>
          <w:p w:rsidR="004E3951" w:rsidRPr="00D00DB6" w:rsidRDefault="004E3951" w:rsidP="00A20419">
            <w:pPr>
              <w:pStyle w:val="naisf"/>
              <w:spacing w:before="0" w:after="0"/>
              <w:ind w:firstLine="0"/>
              <w:jc w:val="center"/>
              <w:rPr>
                <w:b/>
                <w:i/>
                <w:sz w:val="28"/>
                <w:szCs w:val="28"/>
              </w:rPr>
            </w:pPr>
            <w:r w:rsidRPr="00D00DB6">
              <w:rPr>
                <w:sz w:val="28"/>
                <w:szCs w:val="28"/>
              </w:rPr>
              <w:t>Izmaiņas, salīdzinot ar kārtējo (n) gadu</w:t>
            </w:r>
          </w:p>
        </w:tc>
        <w:tc>
          <w:tcPr>
            <w:tcW w:w="1778" w:type="dxa"/>
            <w:gridSpan w:val="2"/>
            <w:vAlign w:val="center"/>
          </w:tcPr>
          <w:p w:rsidR="004E3951" w:rsidRPr="00D00DB6" w:rsidRDefault="004E3951" w:rsidP="00A20419">
            <w:pPr>
              <w:pStyle w:val="naisf"/>
              <w:spacing w:before="0" w:after="0"/>
              <w:ind w:firstLine="0"/>
              <w:jc w:val="center"/>
              <w:rPr>
                <w:b/>
                <w:i/>
                <w:sz w:val="28"/>
                <w:szCs w:val="28"/>
              </w:rPr>
            </w:pPr>
            <w:r w:rsidRPr="00D00DB6">
              <w:rPr>
                <w:sz w:val="28"/>
                <w:szCs w:val="28"/>
              </w:rPr>
              <w:t>Izmaiņas, salīdzinot ar kārtējo (n) gadu</w:t>
            </w:r>
          </w:p>
        </w:tc>
      </w:tr>
      <w:tr w:rsidR="004E3951" w:rsidRPr="00D00DB6" w:rsidTr="0013113C">
        <w:trPr>
          <w:jc w:val="center"/>
        </w:trPr>
        <w:tc>
          <w:tcPr>
            <w:tcW w:w="2266" w:type="dxa"/>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1</w:t>
            </w:r>
          </w:p>
        </w:tc>
        <w:tc>
          <w:tcPr>
            <w:tcW w:w="1410" w:type="dxa"/>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2</w:t>
            </w:r>
          </w:p>
        </w:tc>
        <w:tc>
          <w:tcPr>
            <w:tcW w:w="1098" w:type="dxa"/>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3</w:t>
            </w:r>
          </w:p>
        </w:tc>
        <w:tc>
          <w:tcPr>
            <w:tcW w:w="1391" w:type="dxa"/>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4</w:t>
            </w:r>
          </w:p>
        </w:tc>
        <w:tc>
          <w:tcPr>
            <w:tcW w:w="1391" w:type="dxa"/>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5</w:t>
            </w:r>
          </w:p>
        </w:tc>
        <w:tc>
          <w:tcPr>
            <w:tcW w:w="1778" w:type="dxa"/>
            <w:gridSpan w:val="2"/>
            <w:vAlign w:val="center"/>
          </w:tcPr>
          <w:p w:rsidR="004E3951" w:rsidRPr="00D00DB6" w:rsidRDefault="004E3951" w:rsidP="00A20419">
            <w:pPr>
              <w:pStyle w:val="naisf"/>
              <w:spacing w:before="0" w:after="0"/>
              <w:ind w:firstLine="0"/>
              <w:jc w:val="center"/>
              <w:rPr>
                <w:bCs/>
                <w:sz w:val="28"/>
                <w:szCs w:val="28"/>
              </w:rPr>
            </w:pPr>
            <w:r w:rsidRPr="00D00DB6">
              <w:rPr>
                <w:bCs/>
                <w:sz w:val="28"/>
                <w:szCs w:val="28"/>
              </w:rPr>
              <w:t>6</w:t>
            </w:r>
          </w:p>
        </w:tc>
      </w:tr>
      <w:tr w:rsidR="004E3951" w:rsidRPr="00D00DB6" w:rsidTr="0013113C">
        <w:trPr>
          <w:jc w:val="center"/>
        </w:trPr>
        <w:tc>
          <w:tcPr>
            <w:tcW w:w="2266" w:type="dxa"/>
          </w:tcPr>
          <w:p w:rsidR="004E3951" w:rsidRPr="00D00DB6" w:rsidRDefault="004E3951" w:rsidP="004A05EF">
            <w:pPr>
              <w:pStyle w:val="naisf"/>
              <w:spacing w:before="0" w:after="0"/>
              <w:ind w:firstLine="0"/>
              <w:jc w:val="left"/>
              <w:rPr>
                <w:i/>
                <w:sz w:val="28"/>
                <w:szCs w:val="28"/>
              </w:rPr>
            </w:pPr>
            <w:r w:rsidRPr="00D00DB6">
              <w:rPr>
                <w:sz w:val="28"/>
                <w:szCs w:val="28"/>
              </w:rPr>
              <w:t>1. Budžeta ieņēmumi:</w:t>
            </w:r>
          </w:p>
        </w:tc>
        <w:tc>
          <w:tcPr>
            <w:tcW w:w="1410" w:type="dxa"/>
          </w:tcPr>
          <w:p w:rsidR="004E3951" w:rsidRPr="00D00DB6" w:rsidRDefault="0013113C" w:rsidP="00AA2965">
            <w:pPr>
              <w:pStyle w:val="naisf"/>
              <w:spacing w:before="0" w:after="0"/>
              <w:ind w:firstLine="0"/>
              <w:jc w:val="center"/>
              <w:rPr>
                <w:b/>
                <w:sz w:val="28"/>
                <w:szCs w:val="28"/>
              </w:rPr>
            </w:pPr>
            <w:r w:rsidRPr="00D00DB6">
              <w:rPr>
                <w:b/>
                <w:sz w:val="28"/>
                <w:szCs w:val="28"/>
              </w:rPr>
              <w:t>2 306 573</w:t>
            </w:r>
          </w:p>
        </w:tc>
        <w:tc>
          <w:tcPr>
            <w:tcW w:w="1098" w:type="dxa"/>
          </w:tcPr>
          <w:p w:rsidR="004E3951" w:rsidRPr="00D00DB6" w:rsidRDefault="004E3951" w:rsidP="009E5705">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4E3951" w:rsidP="009E5705">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4E3951" w:rsidP="009E5705">
            <w:pPr>
              <w:pStyle w:val="naisf"/>
              <w:spacing w:before="0" w:after="0"/>
              <w:ind w:firstLine="0"/>
              <w:jc w:val="center"/>
              <w:rPr>
                <w:b/>
                <w:sz w:val="28"/>
                <w:szCs w:val="28"/>
              </w:rPr>
            </w:pPr>
            <w:r w:rsidRPr="00D00DB6">
              <w:rPr>
                <w:b/>
                <w:sz w:val="28"/>
                <w:szCs w:val="28"/>
              </w:rPr>
              <w:t>0</w:t>
            </w:r>
          </w:p>
        </w:tc>
        <w:tc>
          <w:tcPr>
            <w:tcW w:w="1778" w:type="dxa"/>
            <w:gridSpan w:val="2"/>
          </w:tcPr>
          <w:p w:rsidR="004E3951" w:rsidRPr="00D00DB6" w:rsidRDefault="004E3951" w:rsidP="009E5705">
            <w:pPr>
              <w:pStyle w:val="naisf"/>
              <w:spacing w:before="0" w:after="0"/>
              <w:ind w:firstLine="0"/>
              <w:jc w:val="center"/>
              <w:rPr>
                <w:b/>
                <w:sz w:val="28"/>
                <w:szCs w:val="28"/>
              </w:rPr>
            </w:pPr>
            <w:r w:rsidRPr="00D00DB6">
              <w:rPr>
                <w:b/>
                <w:sz w:val="28"/>
                <w:szCs w:val="28"/>
              </w:rPr>
              <w:t>0</w:t>
            </w:r>
          </w:p>
        </w:tc>
      </w:tr>
      <w:tr w:rsidR="004E3951" w:rsidRPr="00D00DB6" w:rsidTr="0013113C">
        <w:trPr>
          <w:jc w:val="center"/>
        </w:trPr>
        <w:tc>
          <w:tcPr>
            <w:tcW w:w="2266" w:type="dxa"/>
          </w:tcPr>
          <w:p w:rsidR="004E3951" w:rsidRPr="00D00DB6" w:rsidRDefault="004E3951" w:rsidP="004A05EF">
            <w:pPr>
              <w:pStyle w:val="naisf"/>
              <w:spacing w:before="0" w:after="0"/>
              <w:ind w:firstLine="0"/>
              <w:jc w:val="left"/>
              <w:rPr>
                <w:i/>
                <w:sz w:val="28"/>
                <w:szCs w:val="28"/>
              </w:rPr>
            </w:pPr>
            <w:r w:rsidRPr="00D00DB6">
              <w:rPr>
                <w:sz w:val="28"/>
                <w:szCs w:val="28"/>
              </w:rPr>
              <w:t xml:space="preserve">1.1. valsts pamatbudžets, tai skaitā ieņēmumi no maksas pakalpojumiem </w:t>
            </w:r>
            <w:r w:rsidRPr="00D00DB6">
              <w:rPr>
                <w:sz w:val="28"/>
                <w:szCs w:val="28"/>
              </w:rPr>
              <w:lastRenderedPageBreak/>
              <w:t>un citi pašu ieņēmumi</w:t>
            </w:r>
          </w:p>
        </w:tc>
        <w:tc>
          <w:tcPr>
            <w:tcW w:w="1410" w:type="dxa"/>
          </w:tcPr>
          <w:p w:rsidR="004E3951" w:rsidRPr="00D00DB6" w:rsidRDefault="0013113C" w:rsidP="00AA2965">
            <w:pPr>
              <w:pStyle w:val="naisf"/>
              <w:spacing w:before="0" w:after="0"/>
              <w:ind w:firstLine="0"/>
              <w:jc w:val="center"/>
              <w:rPr>
                <w:sz w:val="28"/>
                <w:szCs w:val="28"/>
              </w:rPr>
            </w:pPr>
            <w:r w:rsidRPr="00D00DB6">
              <w:rPr>
                <w:sz w:val="28"/>
                <w:szCs w:val="28"/>
              </w:rPr>
              <w:lastRenderedPageBreak/>
              <w:t>2 306 573</w:t>
            </w:r>
          </w:p>
        </w:tc>
        <w:tc>
          <w:tcPr>
            <w:tcW w:w="1098" w:type="dxa"/>
          </w:tcPr>
          <w:p w:rsidR="004E3951" w:rsidRPr="00D00DB6" w:rsidRDefault="004E3951" w:rsidP="00F46414">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F46414">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F46414">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F46414">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pStyle w:val="naisf"/>
              <w:spacing w:before="0" w:after="0"/>
              <w:ind w:firstLine="0"/>
              <w:jc w:val="left"/>
              <w:rPr>
                <w:i/>
                <w:sz w:val="28"/>
                <w:szCs w:val="28"/>
              </w:rPr>
            </w:pPr>
            <w:r w:rsidRPr="00D00DB6">
              <w:rPr>
                <w:sz w:val="28"/>
                <w:szCs w:val="28"/>
              </w:rPr>
              <w:lastRenderedPageBreak/>
              <w:t>1.2. valsts speciālais budžets</w:t>
            </w:r>
          </w:p>
        </w:tc>
        <w:tc>
          <w:tcPr>
            <w:tcW w:w="1410" w:type="dxa"/>
          </w:tcPr>
          <w:p w:rsidR="004E3951" w:rsidRPr="00D00DB6" w:rsidRDefault="004E3951" w:rsidP="00AA296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pStyle w:val="naisf"/>
              <w:spacing w:before="0" w:after="0"/>
              <w:ind w:firstLine="0"/>
              <w:jc w:val="left"/>
              <w:rPr>
                <w:i/>
                <w:sz w:val="28"/>
                <w:szCs w:val="28"/>
              </w:rPr>
            </w:pPr>
            <w:r w:rsidRPr="00D00DB6">
              <w:rPr>
                <w:sz w:val="28"/>
                <w:szCs w:val="28"/>
              </w:rPr>
              <w:t>1.3. pašvaldību budžets</w:t>
            </w:r>
          </w:p>
        </w:tc>
        <w:tc>
          <w:tcPr>
            <w:tcW w:w="1410" w:type="dxa"/>
          </w:tcPr>
          <w:p w:rsidR="004E3951" w:rsidRPr="00D00DB6" w:rsidRDefault="004E3951" w:rsidP="00AA296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2. Budžeta izdevumi:</w:t>
            </w:r>
          </w:p>
        </w:tc>
        <w:tc>
          <w:tcPr>
            <w:tcW w:w="1410" w:type="dxa"/>
          </w:tcPr>
          <w:p w:rsidR="004E3951" w:rsidRPr="00D00DB6" w:rsidRDefault="0013113C" w:rsidP="00AA2965">
            <w:pPr>
              <w:pStyle w:val="naisf"/>
              <w:spacing w:before="0" w:after="0"/>
              <w:ind w:firstLine="0"/>
              <w:jc w:val="center"/>
              <w:rPr>
                <w:b/>
                <w:sz w:val="28"/>
                <w:szCs w:val="28"/>
              </w:rPr>
            </w:pPr>
            <w:r w:rsidRPr="00D00DB6">
              <w:rPr>
                <w:b/>
                <w:sz w:val="28"/>
                <w:szCs w:val="28"/>
              </w:rPr>
              <w:t>2 306 573</w:t>
            </w:r>
          </w:p>
        </w:tc>
        <w:tc>
          <w:tcPr>
            <w:tcW w:w="1098" w:type="dxa"/>
          </w:tcPr>
          <w:p w:rsidR="004E3951" w:rsidRPr="00D00DB6" w:rsidRDefault="00CD1F0E" w:rsidP="00027639">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0C0E92" w:rsidP="009E5705">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A900FD" w:rsidP="009E5705">
            <w:pPr>
              <w:pStyle w:val="naisf"/>
              <w:spacing w:before="0" w:after="0"/>
              <w:ind w:firstLine="0"/>
              <w:jc w:val="center"/>
              <w:rPr>
                <w:b/>
                <w:sz w:val="28"/>
                <w:szCs w:val="28"/>
              </w:rPr>
            </w:pPr>
            <w:r>
              <w:rPr>
                <w:b/>
                <w:sz w:val="28"/>
                <w:szCs w:val="28"/>
              </w:rPr>
              <w:t>0</w:t>
            </w:r>
          </w:p>
        </w:tc>
        <w:tc>
          <w:tcPr>
            <w:tcW w:w="1778" w:type="dxa"/>
            <w:gridSpan w:val="2"/>
          </w:tcPr>
          <w:p w:rsidR="004E3951" w:rsidRPr="00D00DB6" w:rsidRDefault="0038771C" w:rsidP="009E5705">
            <w:pPr>
              <w:pStyle w:val="naisf"/>
              <w:spacing w:before="0" w:after="0"/>
              <w:ind w:firstLine="0"/>
              <w:jc w:val="center"/>
              <w:rPr>
                <w:b/>
                <w:sz w:val="28"/>
                <w:szCs w:val="28"/>
              </w:rPr>
            </w:pPr>
            <w:r w:rsidRPr="00D00DB6">
              <w:rPr>
                <w:b/>
                <w:sz w:val="28"/>
                <w:szCs w:val="28"/>
              </w:rPr>
              <w:t>+325 000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2.1. valsts pamatbudžets</w:t>
            </w:r>
          </w:p>
        </w:tc>
        <w:tc>
          <w:tcPr>
            <w:tcW w:w="1410" w:type="dxa"/>
          </w:tcPr>
          <w:p w:rsidR="004E3951" w:rsidRPr="00D00DB6" w:rsidRDefault="0013113C" w:rsidP="00AA2965">
            <w:pPr>
              <w:pStyle w:val="naisf"/>
              <w:spacing w:before="0" w:after="0"/>
              <w:ind w:firstLine="0"/>
              <w:jc w:val="center"/>
              <w:rPr>
                <w:sz w:val="28"/>
                <w:szCs w:val="28"/>
              </w:rPr>
            </w:pPr>
            <w:r w:rsidRPr="00D00DB6">
              <w:rPr>
                <w:sz w:val="28"/>
                <w:szCs w:val="28"/>
              </w:rPr>
              <w:t>2 306 573</w:t>
            </w:r>
          </w:p>
        </w:tc>
        <w:tc>
          <w:tcPr>
            <w:tcW w:w="1098" w:type="dxa"/>
          </w:tcPr>
          <w:p w:rsidR="004E3951" w:rsidRPr="00D00DB6" w:rsidRDefault="00CD1F0E" w:rsidP="00CA480E">
            <w:pPr>
              <w:pStyle w:val="naisf"/>
              <w:spacing w:before="0" w:after="0"/>
              <w:ind w:firstLine="0"/>
              <w:jc w:val="center"/>
              <w:rPr>
                <w:sz w:val="28"/>
                <w:szCs w:val="28"/>
              </w:rPr>
            </w:pPr>
            <w:r w:rsidRPr="00D00DB6">
              <w:rPr>
                <w:sz w:val="28"/>
                <w:szCs w:val="28"/>
              </w:rPr>
              <w:t>0</w:t>
            </w:r>
          </w:p>
        </w:tc>
        <w:tc>
          <w:tcPr>
            <w:tcW w:w="1391" w:type="dxa"/>
          </w:tcPr>
          <w:p w:rsidR="004E3951" w:rsidRPr="00D00DB6" w:rsidRDefault="000C0E92"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A900FD" w:rsidP="009E5705">
            <w:pPr>
              <w:pStyle w:val="naisf"/>
              <w:spacing w:before="0" w:after="0"/>
              <w:ind w:firstLine="0"/>
              <w:jc w:val="center"/>
              <w:rPr>
                <w:sz w:val="28"/>
                <w:szCs w:val="28"/>
              </w:rPr>
            </w:pPr>
            <w:r>
              <w:rPr>
                <w:sz w:val="28"/>
                <w:szCs w:val="28"/>
              </w:rPr>
              <w:t>0</w:t>
            </w:r>
          </w:p>
        </w:tc>
        <w:tc>
          <w:tcPr>
            <w:tcW w:w="1778" w:type="dxa"/>
            <w:gridSpan w:val="2"/>
          </w:tcPr>
          <w:p w:rsidR="004E3951" w:rsidRPr="00D00DB6" w:rsidRDefault="0038771C" w:rsidP="009E5705">
            <w:pPr>
              <w:pStyle w:val="naisf"/>
              <w:spacing w:before="0" w:after="0"/>
              <w:ind w:firstLine="0"/>
              <w:jc w:val="center"/>
              <w:rPr>
                <w:sz w:val="28"/>
                <w:szCs w:val="28"/>
              </w:rPr>
            </w:pPr>
            <w:r w:rsidRPr="00D00DB6">
              <w:rPr>
                <w:sz w:val="28"/>
                <w:szCs w:val="28"/>
              </w:rPr>
              <w:t>+325 000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2.2. valsts speciālais budžets</w:t>
            </w:r>
          </w:p>
        </w:tc>
        <w:tc>
          <w:tcPr>
            <w:tcW w:w="1410"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 xml:space="preserve">2.3. pašvaldību budžets </w:t>
            </w:r>
          </w:p>
        </w:tc>
        <w:tc>
          <w:tcPr>
            <w:tcW w:w="1410"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3. Finansiālā ietekme:</w:t>
            </w:r>
          </w:p>
        </w:tc>
        <w:tc>
          <w:tcPr>
            <w:tcW w:w="1410" w:type="dxa"/>
            <w:shd w:val="clear" w:color="auto" w:fill="auto"/>
          </w:tcPr>
          <w:p w:rsidR="004E3951" w:rsidRPr="00D00DB6" w:rsidRDefault="004E3951" w:rsidP="009E5705">
            <w:pPr>
              <w:pStyle w:val="naisf"/>
              <w:spacing w:before="0" w:after="0"/>
              <w:ind w:firstLine="0"/>
              <w:jc w:val="center"/>
              <w:rPr>
                <w:b/>
                <w:sz w:val="28"/>
                <w:szCs w:val="28"/>
              </w:rPr>
            </w:pPr>
            <w:r w:rsidRPr="00D00DB6">
              <w:rPr>
                <w:b/>
                <w:sz w:val="28"/>
                <w:szCs w:val="28"/>
              </w:rPr>
              <w:t>0</w:t>
            </w:r>
          </w:p>
        </w:tc>
        <w:tc>
          <w:tcPr>
            <w:tcW w:w="1098" w:type="dxa"/>
          </w:tcPr>
          <w:p w:rsidR="004E3951" w:rsidRPr="00D00DB6" w:rsidRDefault="00CD1F0E" w:rsidP="00B309E4">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014582" w:rsidP="009E5705">
            <w:pPr>
              <w:pStyle w:val="naisf"/>
              <w:spacing w:before="0" w:after="0"/>
              <w:ind w:firstLine="0"/>
              <w:jc w:val="center"/>
              <w:rPr>
                <w:b/>
                <w:sz w:val="28"/>
                <w:szCs w:val="28"/>
              </w:rPr>
            </w:pPr>
            <w:r w:rsidRPr="00D00DB6">
              <w:rPr>
                <w:b/>
                <w:sz w:val="28"/>
                <w:szCs w:val="28"/>
              </w:rPr>
              <w:t>0</w:t>
            </w:r>
          </w:p>
        </w:tc>
        <w:tc>
          <w:tcPr>
            <w:tcW w:w="1391" w:type="dxa"/>
          </w:tcPr>
          <w:p w:rsidR="004E3951" w:rsidRPr="00D00DB6" w:rsidRDefault="00A900FD" w:rsidP="009E5705">
            <w:pPr>
              <w:pStyle w:val="naisf"/>
              <w:spacing w:before="0" w:after="0"/>
              <w:ind w:firstLine="0"/>
              <w:jc w:val="center"/>
              <w:rPr>
                <w:b/>
                <w:sz w:val="28"/>
                <w:szCs w:val="28"/>
              </w:rPr>
            </w:pPr>
            <w:r>
              <w:rPr>
                <w:b/>
                <w:sz w:val="28"/>
                <w:szCs w:val="28"/>
              </w:rPr>
              <w:t>0</w:t>
            </w:r>
          </w:p>
        </w:tc>
        <w:tc>
          <w:tcPr>
            <w:tcW w:w="1778" w:type="dxa"/>
            <w:gridSpan w:val="2"/>
          </w:tcPr>
          <w:p w:rsidR="004E3951" w:rsidRPr="00D00DB6" w:rsidRDefault="00A76B4B" w:rsidP="009E5705">
            <w:pPr>
              <w:pStyle w:val="naisf"/>
              <w:spacing w:before="0" w:after="0"/>
              <w:ind w:firstLine="0"/>
              <w:jc w:val="center"/>
              <w:rPr>
                <w:b/>
                <w:sz w:val="28"/>
                <w:szCs w:val="28"/>
              </w:rPr>
            </w:pPr>
            <w:r w:rsidRPr="00D00DB6">
              <w:rPr>
                <w:b/>
                <w:sz w:val="28"/>
                <w:szCs w:val="28"/>
              </w:rPr>
              <w:t>-325 000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3.1. valsts pamatbudžets</w:t>
            </w:r>
          </w:p>
        </w:tc>
        <w:tc>
          <w:tcPr>
            <w:tcW w:w="1410" w:type="dxa"/>
            <w:shd w:val="clear" w:color="auto" w:fill="auto"/>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098" w:type="dxa"/>
          </w:tcPr>
          <w:p w:rsidR="004E3951" w:rsidRPr="00D00DB6" w:rsidRDefault="00CD1F0E" w:rsidP="00B309E4">
            <w:pPr>
              <w:pStyle w:val="naisf"/>
              <w:spacing w:before="0" w:after="0"/>
              <w:ind w:firstLine="0"/>
              <w:jc w:val="center"/>
              <w:rPr>
                <w:sz w:val="28"/>
                <w:szCs w:val="28"/>
              </w:rPr>
            </w:pPr>
            <w:r w:rsidRPr="00D00DB6">
              <w:rPr>
                <w:sz w:val="28"/>
                <w:szCs w:val="28"/>
              </w:rPr>
              <w:t>0</w:t>
            </w:r>
          </w:p>
        </w:tc>
        <w:tc>
          <w:tcPr>
            <w:tcW w:w="1391" w:type="dxa"/>
          </w:tcPr>
          <w:p w:rsidR="004E3951" w:rsidRPr="00D00DB6" w:rsidRDefault="00014582" w:rsidP="009E5705">
            <w:pPr>
              <w:pStyle w:val="naisf"/>
              <w:spacing w:before="0" w:after="0"/>
              <w:ind w:firstLine="0"/>
              <w:jc w:val="center"/>
              <w:rPr>
                <w:sz w:val="28"/>
                <w:szCs w:val="28"/>
              </w:rPr>
            </w:pPr>
            <w:r w:rsidRPr="00D00DB6">
              <w:rPr>
                <w:sz w:val="28"/>
                <w:szCs w:val="28"/>
              </w:rPr>
              <w:t>0</w:t>
            </w:r>
          </w:p>
        </w:tc>
        <w:tc>
          <w:tcPr>
            <w:tcW w:w="1391" w:type="dxa"/>
          </w:tcPr>
          <w:p w:rsidR="004E3951" w:rsidRPr="00A900FD" w:rsidRDefault="00A900FD" w:rsidP="009E5705">
            <w:pPr>
              <w:pStyle w:val="naisf"/>
              <w:spacing w:before="0" w:after="0"/>
              <w:ind w:firstLine="0"/>
              <w:jc w:val="center"/>
              <w:rPr>
                <w:sz w:val="28"/>
                <w:szCs w:val="28"/>
              </w:rPr>
            </w:pPr>
            <w:r w:rsidRPr="00A900FD">
              <w:rPr>
                <w:sz w:val="28"/>
                <w:szCs w:val="28"/>
              </w:rPr>
              <w:t>0</w:t>
            </w:r>
          </w:p>
        </w:tc>
        <w:tc>
          <w:tcPr>
            <w:tcW w:w="1778" w:type="dxa"/>
            <w:gridSpan w:val="2"/>
          </w:tcPr>
          <w:p w:rsidR="004E3951" w:rsidRPr="00D00DB6" w:rsidRDefault="00A76B4B" w:rsidP="009E5705">
            <w:pPr>
              <w:pStyle w:val="naisf"/>
              <w:spacing w:before="0" w:after="0"/>
              <w:ind w:firstLine="0"/>
              <w:jc w:val="center"/>
              <w:rPr>
                <w:sz w:val="28"/>
                <w:szCs w:val="28"/>
              </w:rPr>
            </w:pPr>
            <w:r w:rsidRPr="00D00DB6">
              <w:rPr>
                <w:b/>
                <w:sz w:val="28"/>
                <w:szCs w:val="28"/>
              </w:rPr>
              <w:t>-</w:t>
            </w:r>
            <w:r w:rsidRPr="00D00DB6">
              <w:rPr>
                <w:sz w:val="28"/>
                <w:szCs w:val="28"/>
              </w:rPr>
              <w:t>325 000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3.2. speciālais budžets</w:t>
            </w:r>
          </w:p>
        </w:tc>
        <w:tc>
          <w:tcPr>
            <w:tcW w:w="1410" w:type="dxa"/>
            <w:shd w:val="clear" w:color="auto" w:fill="auto"/>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 xml:space="preserve">3.3. pašvaldību budžets </w:t>
            </w:r>
          </w:p>
        </w:tc>
        <w:tc>
          <w:tcPr>
            <w:tcW w:w="1410" w:type="dxa"/>
            <w:shd w:val="clear" w:color="auto" w:fill="auto"/>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4. Finanšu līdzekļi papildu izde</w:t>
            </w:r>
            <w:r w:rsidRPr="00D00DB6">
              <w:rPr>
                <w:sz w:val="28"/>
                <w:szCs w:val="28"/>
              </w:rPr>
              <w:softHyphen/>
              <w:t>vumu finansēšanai (kompensējošu izdevumu samazinājumu norāda ar "+" zīmi)</w:t>
            </w:r>
          </w:p>
        </w:tc>
        <w:tc>
          <w:tcPr>
            <w:tcW w:w="1410" w:type="dxa"/>
          </w:tcPr>
          <w:p w:rsidR="004E3951" w:rsidRPr="00D00DB6" w:rsidRDefault="004E3951" w:rsidP="00A20419">
            <w:pPr>
              <w:pStyle w:val="naisf"/>
              <w:spacing w:before="0" w:after="0"/>
              <w:ind w:firstLine="0"/>
              <w:jc w:val="center"/>
              <w:rPr>
                <w:i/>
                <w:sz w:val="28"/>
                <w:szCs w:val="28"/>
              </w:rPr>
            </w:pPr>
            <w:r w:rsidRPr="00D00DB6">
              <w:rPr>
                <w:sz w:val="28"/>
                <w:szCs w:val="28"/>
              </w:rPr>
              <w:t>X</w:t>
            </w:r>
          </w:p>
        </w:tc>
        <w:tc>
          <w:tcPr>
            <w:tcW w:w="1098" w:type="dxa"/>
          </w:tcPr>
          <w:p w:rsidR="004E3951" w:rsidRPr="00D00DB6" w:rsidRDefault="00CD1F0E" w:rsidP="00027639">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5. Precizēta finansiālā ietekme:</w:t>
            </w:r>
          </w:p>
        </w:tc>
        <w:tc>
          <w:tcPr>
            <w:tcW w:w="1410" w:type="dxa"/>
            <w:vMerge w:val="restart"/>
          </w:tcPr>
          <w:p w:rsidR="004E3951" w:rsidRPr="00D00DB6" w:rsidRDefault="004E3951" w:rsidP="00A20419">
            <w:pPr>
              <w:pStyle w:val="naisf"/>
              <w:spacing w:before="0" w:after="0"/>
              <w:ind w:firstLine="0"/>
              <w:jc w:val="center"/>
              <w:rPr>
                <w:i/>
                <w:sz w:val="28"/>
                <w:szCs w:val="28"/>
              </w:rPr>
            </w:pPr>
            <w:r w:rsidRPr="00D00DB6">
              <w:rPr>
                <w:sz w:val="28"/>
                <w:szCs w:val="28"/>
              </w:rPr>
              <w:t>X</w:t>
            </w: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Pr>
          <w:p w:rsidR="004E3951" w:rsidRPr="00D00DB6" w:rsidRDefault="004E3951" w:rsidP="004A05EF">
            <w:pPr>
              <w:rPr>
                <w:sz w:val="28"/>
                <w:szCs w:val="28"/>
              </w:rPr>
            </w:pPr>
            <w:r w:rsidRPr="00D00DB6">
              <w:rPr>
                <w:sz w:val="28"/>
                <w:szCs w:val="28"/>
              </w:rPr>
              <w:t>5.1. valsts pamatbudžets</w:t>
            </w:r>
          </w:p>
        </w:tc>
        <w:tc>
          <w:tcPr>
            <w:tcW w:w="1410" w:type="dxa"/>
            <w:vMerge/>
            <w:vAlign w:val="center"/>
          </w:tcPr>
          <w:p w:rsidR="004E3951" w:rsidRPr="00D00DB6" w:rsidRDefault="004E3951" w:rsidP="00A20419">
            <w:pPr>
              <w:pStyle w:val="naisf"/>
              <w:spacing w:before="0" w:after="0"/>
              <w:ind w:firstLine="0"/>
              <w:jc w:val="center"/>
              <w:rPr>
                <w:i/>
                <w:sz w:val="28"/>
                <w:szCs w:val="28"/>
              </w:rPr>
            </w:pPr>
          </w:p>
        </w:tc>
        <w:tc>
          <w:tcPr>
            <w:tcW w:w="1098"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Borders>
              <w:bottom w:val="single" w:sz="4" w:space="0" w:color="auto"/>
            </w:tcBorders>
          </w:tcPr>
          <w:p w:rsidR="004E3951" w:rsidRPr="00D00DB6" w:rsidRDefault="004E3951" w:rsidP="004A05EF">
            <w:pPr>
              <w:rPr>
                <w:sz w:val="28"/>
                <w:szCs w:val="28"/>
              </w:rPr>
            </w:pPr>
            <w:r w:rsidRPr="00D00DB6">
              <w:rPr>
                <w:sz w:val="28"/>
                <w:szCs w:val="28"/>
              </w:rPr>
              <w:t>5.2. speciālais budžets</w:t>
            </w:r>
          </w:p>
        </w:tc>
        <w:tc>
          <w:tcPr>
            <w:tcW w:w="1410" w:type="dxa"/>
            <w:vMerge/>
            <w:tcBorders>
              <w:bottom w:val="single" w:sz="4" w:space="0" w:color="auto"/>
            </w:tcBorders>
            <w:vAlign w:val="center"/>
          </w:tcPr>
          <w:p w:rsidR="004E3951" w:rsidRPr="00D00DB6" w:rsidRDefault="004E3951" w:rsidP="00A20419">
            <w:pPr>
              <w:pStyle w:val="naisf"/>
              <w:spacing w:before="0" w:after="0"/>
              <w:ind w:firstLine="0"/>
              <w:jc w:val="center"/>
              <w:rPr>
                <w:i/>
                <w:sz w:val="28"/>
                <w:szCs w:val="28"/>
              </w:rPr>
            </w:pPr>
          </w:p>
        </w:tc>
        <w:tc>
          <w:tcPr>
            <w:tcW w:w="1098" w:type="dxa"/>
            <w:tcBorders>
              <w:bottom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Borders>
              <w:bottom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Borders>
              <w:bottom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Borders>
              <w:bottom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E3951" w:rsidRPr="00D00DB6" w:rsidTr="0013113C">
        <w:trPr>
          <w:jc w:val="center"/>
        </w:trPr>
        <w:tc>
          <w:tcPr>
            <w:tcW w:w="2266" w:type="dxa"/>
            <w:tcBorders>
              <w:top w:val="single" w:sz="4" w:space="0" w:color="auto"/>
              <w:left w:val="single" w:sz="4" w:space="0" w:color="auto"/>
              <w:bottom w:val="single" w:sz="4" w:space="0" w:color="auto"/>
              <w:right w:val="single" w:sz="4" w:space="0" w:color="auto"/>
            </w:tcBorders>
          </w:tcPr>
          <w:p w:rsidR="004E3951" w:rsidRPr="00D00DB6" w:rsidRDefault="004E3951" w:rsidP="004A05EF">
            <w:pPr>
              <w:rPr>
                <w:sz w:val="28"/>
                <w:szCs w:val="28"/>
              </w:rPr>
            </w:pPr>
            <w:r w:rsidRPr="00D00DB6">
              <w:rPr>
                <w:sz w:val="28"/>
                <w:szCs w:val="28"/>
              </w:rPr>
              <w:lastRenderedPageBreak/>
              <w:t xml:space="preserve">5.3. pašvaldību budžets </w:t>
            </w:r>
          </w:p>
        </w:tc>
        <w:tc>
          <w:tcPr>
            <w:tcW w:w="1410" w:type="dxa"/>
            <w:vMerge/>
            <w:tcBorders>
              <w:top w:val="single" w:sz="4" w:space="0" w:color="auto"/>
              <w:left w:val="single" w:sz="4" w:space="0" w:color="auto"/>
              <w:bottom w:val="single" w:sz="4" w:space="0" w:color="auto"/>
              <w:right w:val="single" w:sz="4" w:space="0" w:color="auto"/>
            </w:tcBorders>
            <w:vAlign w:val="center"/>
          </w:tcPr>
          <w:p w:rsidR="004E3951" w:rsidRPr="00D00DB6" w:rsidRDefault="004E3951" w:rsidP="00A20419">
            <w:pPr>
              <w:pStyle w:val="naisf"/>
              <w:spacing w:before="0" w:after="0"/>
              <w:ind w:firstLine="0"/>
              <w:jc w:val="center"/>
              <w:rPr>
                <w:i/>
                <w:sz w:val="28"/>
                <w:szCs w:val="28"/>
              </w:rPr>
            </w:pPr>
          </w:p>
        </w:tc>
        <w:tc>
          <w:tcPr>
            <w:tcW w:w="1098" w:type="dxa"/>
            <w:tcBorders>
              <w:top w:val="single" w:sz="4" w:space="0" w:color="auto"/>
              <w:left w:val="single" w:sz="4" w:space="0" w:color="auto"/>
              <w:bottom w:val="single" w:sz="4" w:space="0" w:color="auto"/>
              <w:right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Borders>
              <w:top w:val="single" w:sz="4" w:space="0" w:color="auto"/>
              <w:left w:val="single" w:sz="4" w:space="0" w:color="auto"/>
              <w:bottom w:val="single" w:sz="4" w:space="0" w:color="auto"/>
              <w:right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391" w:type="dxa"/>
            <w:tcBorders>
              <w:top w:val="single" w:sz="4" w:space="0" w:color="auto"/>
              <w:left w:val="single" w:sz="4" w:space="0" w:color="auto"/>
              <w:bottom w:val="single" w:sz="4" w:space="0" w:color="auto"/>
              <w:right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c>
          <w:tcPr>
            <w:tcW w:w="1778" w:type="dxa"/>
            <w:gridSpan w:val="2"/>
            <w:tcBorders>
              <w:top w:val="single" w:sz="4" w:space="0" w:color="auto"/>
              <w:left w:val="single" w:sz="4" w:space="0" w:color="auto"/>
              <w:bottom w:val="single" w:sz="4" w:space="0" w:color="auto"/>
              <w:right w:val="single" w:sz="4" w:space="0" w:color="auto"/>
            </w:tcBorders>
          </w:tcPr>
          <w:p w:rsidR="004E3951" w:rsidRPr="00D00DB6" w:rsidRDefault="004E3951" w:rsidP="009E5705">
            <w:pPr>
              <w:pStyle w:val="naisf"/>
              <w:spacing w:before="0" w:after="0"/>
              <w:ind w:firstLine="0"/>
              <w:jc w:val="center"/>
              <w:rPr>
                <w:sz w:val="28"/>
                <w:szCs w:val="28"/>
              </w:rPr>
            </w:pPr>
            <w:r w:rsidRPr="00D00DB6">
              <w:rPr>
                <w:sz w:val="28"/>
                <w:szCs w:val="28"/>
              </w:rPr>
              <w:t>0</w:t>
            </w:r>
          </w:p>
        </w:tc>
      </w:tr>
      <w:tr w:rsidR="00444587" w:rsidRPr="00D00DB6" w:rsidTr="008643D8">
        <w:trPr>
          <w:gridAfter w:val="1"/>
          <w:wAfter w:w="23" w:type="dxa"/>
          <w:jc w:val="center"/>
        </w:trPr>
        <w:tc>
          <w:tcPr>
            <w:tcW w:w="2266" w:type="dxa"/>
            <w:tcBorders>
              <w:top w:val="single" w:sz="4" w:space="0" w:color="auto"/>
              <w:left w:val="single" w:sz="4" w:space="0" w:color="auto"/>
              <w:bottom w:val="single" w:sz="4" w:space="0" w:color="auto"/>
              <w:right w:val="single" w:sz="4" w:space="0" w:color="auto"/>
            </w:tcBorders>
          </w:tcPr>
          <w:p w:rsidR="00444587" w:rsidRPr="00D00DB6" w:rsidRDefault="00444587" w:rsidP="004E3951">
            <w:pPr>
              <w:pStyle w:val="naiskr"/>
              <w:spacing w:before="0" w:after="0"/>
              <w:rPr>
                <w:sz w:val="28"/>
                <w:szCs w:val="28"/>
              </w:rPr>
            </w:pPr>
            <w:r w:rsidRPr="00D00DB6">
              <w:rPr>
                <w:sz w:val="28"/>
                <w:szCs w:val="28"/>
              </w:rPr>
              <w:t>6. Detalizēts ieņēmumu un izdevumu aprēķins (ja nepieciešams, detalizētu ieņēmumu un izdevumu aprēķinu var pievienot anotācijas pielikumā):</w:t>
            </w:r>
          </w:p>
        </w:tc>
        <w:tc>
          <w:tcPr>
            <w:tcW w:w="7045" w:type="dxa"/>
            <w:gridSpan w:val="5"/>
            <w:vMerge w:val="restart"/>
            <w:tcBorders>
              <w:top w:val="single" w:sz="4" w:space="0" w:color="auto"/>
              <w:left w:val="single" w:sz="4" w:space="0" w:color="auto"/>
              <w:right w:val="single" w:sz="4" w:space="0" w:color="auto"/>
            </w:tcBorders>
          </w:tcPr>
          <w:p w:rsidR="00444587" w:rsidRPr="00D00DB6" w:rsidRDefault="00444587" w:rsidP="006D1E53">
            <w:pPr>
              <w:pStyle w:val="naiskr"/>
              <w:spacing w:before="0" w:after="0"/>
              <w:ind w:firstLine="593"/>
              <w:jc w:val="both"/>
              <w:rPr>
                <w:sz w:val="28"/>
                <w:szCs w:val="28"/>
              </w:rPr>
            </w:pPr>
            <w:r w:rsidRPr="00D00DB6">
              <w:rPr>
                <w:sz w:val="28"/>
                <w:szCs w:val="28"/>
              </w:rPr>
              <w:t xml:space="preserve">Saskaņā ar saprašanās memoranda A pielikumu Latvija kā uzņemošā valsts maksā par 13 dalībniekiem ikgadēju dalības maksu. Maksa par 1 dalībnieku ir noteikta 25 000 </w:t>
            </w:r>
            <w:proofErr w:type="spellStart"/>
            <w:r w:rsidRPr="00D00DB6">
              <w:rPr>
                <w:i/>
                <w:sz w:val="28"/>
                <w:szCs w:val="28"/>
              </w:rPr>
              <w:t>euro</w:t>
            </w:r>
            <w:proofErr w:type="spellEnd"/>
            <w:r w:rsidRPr="00D00DB6">
              <w:rPr>
                <w:i/>
                <w:sz w:val="28"/>
                <w:szCs w:val="28"/>
              </w:rPr>
              <w:t xml:space="preserve"> </w:t>
            </w:r>
            <w:r w:rsidRPr="00D00DB6">
              <w:rPr>
                <w:sz w:val="28"/>
                <w:szCs w:val="28"/>
              </w:rPr>
              <w:t>apmērā (Saprašanās memoranda 21.4. punkts), attiecīgi nepieciešamais finansējums ir:</w:t>
            </w:r>
          </w:p>
          <w:p w:rsidR="00444587" w:rsidRPr="00D00DB6" w:rsidRDefault="00444587" w:rsidP="00444587">
            <w:pPr>
              <w:pStyle w:val="naiskr"/>
              <w:spacing w:before="0" w:after="0"/>
              <w:ind w:firstLine="593"/>
              <w:jc w:val="both"/>
              <w:rPr>
                <w:i/>
                <w:sz w:val="28"/>
                <w:szCs w:val="28"/>
              </w:rPr>
            </w:pPr>
            <w:r w:rsidRPr="00D00DB6">
              <w:rPr>
                <w:sz w:val="28"/>
                <w:szCs w:val="28"/>
              </w:rPr>
              <w:t xml:space="preserve">13 x 25 000 </w:t>
            </w:r>
            <w:proofErr w:type="spellStart"/>
            <w:r w:rsidRPr="00D00DB6">
              <w:rPr>
                <w:i/>
                <w:sz w:val="28"/>
                <w:szCs w:val="28"/>
              </w:rPr>
              <w:t>euro</w:t>
            </w:r>
            <w:proofErr w:type="spellEnd"/>
            <w:r w:rsidRPr="00D00DB6">
              <w:rPr>
                <w:sz w:val="28"/>
                <w:szCs w:val="28"/>
              </w:rPr>
              <w:t xml:space="preserve"> =325 000</w:t>
            </w:r>
            <w:r w:rsidRPr="00D00DB6">
              <w:rPr>
                <w:i/>
                <w:sz w:val="28"/>
                <w:szCs w:val="28"/>
              </w:rPr>
              <w:t xml:space="preserve"> </w:t>
            </w:r>
            <w:proofErr w:type="spellStart"/>
            <w:r w:rsidRPr="00D00DB6">
              <w:rPr>
                <w:i/>
                <w:sz w:val="28"/>
                <w:szCs w:val="28"/>
              </w:rPr>
              <w:t>euro</w:t>
            </w:r>
            <w:proofErr w:type="spellEnd"/>
            <w:r w:rsidRPr="00D00DB6">
              <w:rPr>
                <w:i/>
                <w:sz w:val="28"/>
                <w:szCs w:val="28"/>
              </w:rPr>
              <w:t>.</w:t>
            </w:r>
          </w:p>
          <w:p w:rsidR="00444587" w:rsidRPr="00D00DB6" w:rsidRDefault="00444587" w:rsidP="006D1E53">
            <w:pPr>
              <w:pStyle w:val="naiskr"/>
              <w:spacing w:before="0" w:after="0"/>
              <w:ind w:firstLine="593"/>
              <w:jc w:val="both"/>
              <w:rPr>
                <w:sz w:val="28"/>
                <w:szCs w:val="28"/>
              </w:rPr>
            </w:pPr>
            <w:r w:rsidRPr="00D00DB6">
              <w:rPr>
                <w:sz w:val="28"/>
                <w:szCs w:val="28"/>
              </w:rPr>
              <w:t>Ikgadējā dalības maksa tiks veikta no Aizsardzības ministrijas budžeta programmas 30.00.00 “Valsts aizsardzības politikas realizācija”.</w:t>
            </w:r>
          </w:p>
          <w:p w:rsidR="000C0E92" w:rsidRPr="00D00DB6" w:rsidRDefault="000C0E92" w:rsidP="006D1E53">
            <w:pPr>
              <w:pStyle w:val="naiskr"/>
              <w:spacing w:before="0" w:after="0"/>
              <w:ind w:firstLine="593"/>
              <w:jc w:val="both"/>
              <w:rPr>
                <w:sz w:val="28"/>
                <w:szCs w:val="28"/>
              </w:rPr>
            </w:pPr>
            <w:r w:rsidRPr="00D00DB6">
              <w:rPr>
                <w:sz w:val="28"/>
                <w:szCs w:val="28"/>
              </w:rPr>
              <w:t>Dalības maksu 2015.gadam</w:t>
            </w:r>
            <w:r w:rsidR="00A900FD">
              <w:rPr>
                <w:sz w:val="28"/>
                <w:szCs w:val="28"/>
              </w:rPr>
              <w:t xml:space="preserve"> un 2016.gadam</w:t>
            </w:r>
            <w:r w:rsidRPr="00D00DB6">
              <w:rPr>
                <w:sz w:val="28"/>
                <w:szCs w:val="28"/>
              </w:rPr>
              <w:t xml:space="preserve"> 325 000 </w:t>
            </w:r>
            <w:proofErr w:type="spellStart"/>
            <w:r w:rsidRPr="00D00DB6">
              <w:rPr>
                <w:sz w:val="28"/>
                <w:szCs w:val="28"/>
              </w:rPr>
              <w:t>euro</w:t>
            </w:r>
            <w:proofErr w:type="spellEnd"/>
            <w:r w:rsidRPr="00D00DB6">
              <w:rPr>
                <w:sz w:val="28"/>
                <w:szCs w:val="28"/>
              </w:rPr>
              <w:t xml:space="preserve"> apmērā Aizsardzības ministrija nodrošinās starptautiskajai sadarbībai piešķirto finanšu resursu ietvaros.</w:t>
            </w:r>
          </w:p>
        </w:tc>
      </w:tr>
      <w:tr w:rsidR="00444587" w:rsidRPr="00D00DB6" w:rsidTr="008643D8">
        <w:trPr>
          <w:gridAfter w:val="1"/>
          <w:wAfter w:w="23" w:type="dxa"/>
          <w:jc w:val="center"/>
        </w:trPr>
        <w:tc>
          <w:tcPr>
            <w:tcW w:w="2266" w:type="dxa"/>
            <w:tcBorders>
              <w:top w:val="single" w:sz="4" w:space="0" w:color="auto"/>
              <w:left w:val="single" w:sz="4" w:space="0" w:color="auto"/>
              <w:bottom w:val="single" w:sz="4" w:space="0" w:color="auto"/>
              <w:right w:val="single" w:sz="4" w:space="0" w:color="auto"/>
            </w:tcBorders>
          </w:tcPr>
          <w:p w:rsidR="00444587" w:rsidRPr="00D00DB6" w:rsidRDefault="00444587" w:rsidP="004E3951">
            <w:pPr>
              <w:pStyle w:val="naiskr"/>
              <w:spacing w:before="0" w:after="0"/>
              <w:rPr>
                <w:sz w:val="28"/>
                <w:szCs w:val="28"/>
              </w:rPr>
            </w:pPr>
            <w:r w:rsidRPr="00D00DB6">
              <w:rPr>
                <w:sz w:val="28"/>
                <w:szCs w:val="28"/>
              </w:rPr>
              <w:t>6.1. detalizēts ieņēmumu aprēķins</w:t>
            </w:r>
          </w:p>
        </w:tc>
        <w:tc>
          <w:tcPr>
            <w:tcW w:w="7045" w:type="dxa"/>
            <w:gridSpan w:val="5"/>
            <w:vMerge/>
            <w:tcBorders>
              <w:left w:val="single" w:sz="4" w:space="0" w:color="auto"/>
              <w:right w:val="single" w:sz="4" w:space="0" w:color="auto"/>
            </w:tcBorders>
          </w:tcPr>
          <w:p w:rsidR="00444587" w:rsidRPr="00D00DB6" w:rsidRDefault="00444587" w:rsidP="00444587"/>
        </w:tc>
      </w:tr>
      <w:tr w:rsidR="00444587" w:rsidRPr="00D00DB6" w:rsidTr="008643D8">
        <w:trPr>
          <w:gridAfter w:val="1"/>
          <w:wAfter w:w="23" w:type="dxa"/>
          <w:jc w:val="center"/>
        </w:trPr>
        <w:tc>
          <w:tcPr>
            <w:tcW w:w="2266" w:type="dxa"/>
            <w:tcBorders>
              <w:top w:val="single" w:sz="4" w:space="0" w:color="auto"/>
              <w:left w:val="single" w:sz="4" w:space="0" w:color="auto"/>
              <w:bottom w:val="single" w:sz="4" w:space="0" w:color="auto"/>
              <w:right w:val="single" w:sz="4" w:space="0" w:color="auto"/>
            </w:tcBorders>
          </w:tcPr>
          <w:p w:rsidR="00444587" w:rsidRPr="00D00DB6" w:rsidRDefault="00444587" w:rsidP="004E3951">
            <w:pPr>
              <w:pStyle w:val="naiskr"/>
              <w:spacing w:before="0" w:after="0"/>
              <w:rPr>
                <w:sz w:val="28"/>
                <w:szCs w:val="28"/>
              </w:rPr>
            </w:pPr>
            <w:r w:rsidRPr="00D00DB6">
              <w:rPr>
                <w:sz w:val="28"/>
                <w:szCs w:val="28"/>
              </w:rPr>
              <w:t>6.2. detalizēts izdevumu aprēķins</w:t>
            </w:r>
          </w:p>
        </w:tc>
        <w:tc>
          <w:tcPr>
            <w:tcW w:w="7045" w:type="dxa"/>
            <w:gridSpan w:val="5"/>
            <w:vMerge/>
            <w:tcBorders>
              <w:left w:val="single" w:sz="4" w:space="0" w:color="auto"/>
              <w:bottom w:val="single" w:sz="4" w:space="0" w:color="auto"/>
              <w:right w:val="single" w:sz="4" w:space="0" w:color="auto"/>
            </w:tcBorders>
          </w:tcPr>
          <w:p w:rsidR="00444587" w:rsidRPr="00D00DB6" w:rsidRDefault="00444587" w:rsidP="004E3951">
            <w:pPr>
              <w:pStyle w:val="naiskr"/>
              <w:spacing w:before="0" w:after="0"/>
              <w:rPr>
                <w:sz w:val="28"/>
                <w:szCs w:val="28"/>
              </w:rPr>
            </w:pPr>
          </w:p>
        </w:tc>
      </w:tr>
      <w:tr w:rsidR="004E3951" w:rsidRPr="00D00DB6" w:rsidTr="002D22DF">
        <w:trPr>
          <w:gridAfter w:val="1"/>
          <w:wAfter w:w="23" w:type="dxa"/>
          <w:jc w:val="center"/>
        </w:trPr>
        <w:tc>
          <w:tcPr>
            <w:tcW w:w="2266" w:type="dxa"/>
            <w:tcBorders>
              <w:top w:val="single" w:sz="4" w:space="0" w:color="auto"/>
              <w:left w:val="single" w:sz="4" w:space="0" w:color="auto"/>
              <w:bottom w:val="single" w:sz="4" w:space="0" w:color="auto"/>
              <w:right w:val="single" w:sz="4" w:space="0" w:color="auto"/>
            </w:tcBorders>
          </w:tcPr>
          <w:p w:rsidR="004E3951" w:rsidRPr="00D00DB6" w:rsidRDefault="004E3951" w:rsidP="004E3951">
            <w:pPr>
              <w:tabs>
                <w:tab w:val="left" w:pos="5940"/>
              </w:tabs>
              <w:rPr>
                <w:sz w:val="28"/>
                <w:szCs w:val="28"/>
              </w:rPr>
            </w:pPr>
            <w:r w:rsidRPr="00D00DB6">
              <w:rPr>
                <w:sz w:val="28"/>
                <w:szCs w:val="28"/>
              </w:rPr>
              <w:t>7. Cita informācija</w:t>
            </w:r>
          </w:p>
        </w:tc>
        <w:tc>
          <w:tcPr>
            <w:tcW w:w="7045" w:type="dxa"/>
            <w:gridSpan w:val="5"/>
            <w:tcBorders>
              <w:top w:val="single" w:sz="4" w:space="0" w:color="auto"/>
              <w:left w:val="single" w:sz="4" w:space="0" w:color="auto"/>
              <w:bottom w:val="single" w:sz="4" w:space="0" w:color="auto"/>
              <w:right w:val="single" w:sz="4" w:space="0" w:color="auto"/>
            </w:tcBorders>
          </w:tcPr>
          <w:p w:rsidR="004E3951" w:rsidRPr="00D00DB6" w:rsidRDefault="00B64C29" w:rsidP="004E3951">
            <w:pPr>
              <w:tabs>
                <w:tab w:val="left" w:pos="5940"/>
              </w:tabs>
              <w:jc w:val="both"/>
              <w:rPr>
                <w:sz w:val="28"/>
                <w:szCs w:val="28"/>
              </w:rPr>
            </w:pPr>
            <w:r w:rsidRPr="00D00DB6">
              <w:rPr>
                <w:sz w:val="28"/>
                <w:szCs w:val="28"/>
              </w:rPr>
              <w:t>Nav.</w:t>
            </w:r>
          </w:p>
        </w:tc>
      </w:tr>
    </w:tbl>
    <w:p w:rsidR="00926C29" w:rsidRPr="00D00DB6" w:rsidRDefault="00926C29" w:rsidP="00926C29">
      <w:pPr>
        <w:ind w:firstLine="301"/>
        <w:rPr>
          <w:sz w:val="28"/>
          <w:szCs w:val="28"/>
        </w:rPr>
      </w:pPr>
      <w:r w:rsidRPr="00D00DB6">
        <w:rPr>
          <w:sz w:val="28"/>
          <w:szCs w:val="28"/>
        </w:rPr>
        <w:t> </w:t>
      </w:r>
    </w:p>
    <w:tbl>
      <w:tblPr>
        <w:tblStyle w:val="TableGrid"/>
        <w:tblW w:w="5000" w:type="pct"/>
        <w:tblLook w:val="06A0" w:firstRow="1" w:lastRow="0" w:firstColumn="1" w:lastColumn="0" w:noHBand="1" w:noVBand="1"/>
      </w:tblPr>
      <w:tblGrid>
        <w:gridCol w:w="461"/>
        <w:gridCol w:w="2678"/>
        <w:gridCol w:w="6148"/>
      </w:tblGrid>
      <w:tr w:rsidR="00926C29" w:rsidRPr="00D00DB6" w:rsidTr="00702BF2">
        <w:tc>
          <w:tcPr>
            <w:tcW w:w="4970" w:type="pct"/>
            <w:gridSpan w:val="3"/>
            <w:hideMark/>
          </w:tcPr>
          <w:p w:rsidR="00926C29" w:rsidRPr="00D00DB6" w:rsidRDefault="00926C29" w:rsidP="00702BF2">
            <w:pPr>
              <w:spacing w:before="100" w:beforeAutospacing="1" w:after="100" w:afterAutospacing="1"/>
              <w:ind w:firstLine="300"/>
              <w:jc w:val="center"/>
              <w:rPr>
                <w:b/>
                <w:bCs/>
                <w:sz w:val="28"/>
                <w:szCs w:val="28"/>
              </w:rPr>
            </w:pPr>
            <w:r w:rsidRPr="00D00DB6">
              <w:rPr>
                <w:b/>
                <w:bCs/>
                <w:sz w:val="28"/>
                <w:szCs w:val="28"/>
              </w:rPr>
              <w:t>V. Tiesību akta projekta atbilstība Latvijas Republikas starptautiskajām saistībām</w:t>
            </w:r>
          </w:p>
        </w:tc>
      </w:tr>
      <w:tr w:rsidR="00926C29" w:rsidRPr="00D00DB6" w:rsidTr="00702BF2">
        <w:tc>
          <w:tcPr>
            <w:tcW w:w="247" w:type="pct"/>
            <w:hideMark/>
          </w:tcPr>
          <w:p w:rsidR="00926C29" w:rsidRPr="00D00DB6" w:rsidRDefault="00926C29" w:rsidP="00F05016">
            <w:pPr>
              <w:rPr>
                <w:sz w:val="28"/>
                <w:szCs w:val="28"/>
              </w:rPr>
            </w:pPr>
            <w:r w:rsidRPr="00D00DB6">
              <w:rPr>
                <w:sz w:val="28"/>
                <w:szCs w:val="28"/>
              </w:rPr>
              <w:t>1.</w:t>
            </w:r>
          </w:p>
        </w:tc>
        <w:tc>
          <w:tcPr>
            <w:tcW w:w="1433" w:type="pct"/>
            <w:hideMark/>
          </w:tcPr>
          <w:p w:rsidR="00926C29" w:rsidRPr="00D00DB6" w:rsidRDefault="00926C29" w:rsidP="00F05016">
            <w:pPr>
              <w:rPr>
                <w:sz w:val="28"/>
                <w:szCs w:val="28"/>
              </w:rPr>
            </w:pPr>
            <w:r w:rsidRPr="00D00DB6">
              <w:rPr>
                <w:sz w:val="28"/>
                <w:szCs w:val="28"/>
              </w:rPr>
              <w:t>Saistības pret Eiropas Savienību</w:t>
            </w:r>
          </w:p>
        </w:tc>
        <w:tc>
          <w:tcPr>
            <w:tcW w:w="3261" w:type="pct"/>
            <w:hideMark/>
          </w:tcPr>
          <w:p w:rsidR="00926C29" w:rsidRPr="00D00DB6" w:rsidRDefault="00926C29" w:rsidP="00F05016">
            <w:pPr>
              <w:rPr>
                <w:sz w:val="28"/>
                <w:szCs w:val="28"/>
              </w:rPr>
            </w:pPr>
            <w:r w:rsidRPr="00D00DB6">
              <w:rPr>
                <w:bCs/>
                <w:sz w:val="28"/>
                <w:szCs w:val="28"/>
              </w:rPr>
              <w:t>Projekts šo jomu neskar.</w:t>
            </w:r>
          </w:p>
        </w:tc>
      </w:tr>
      <w:tr w:rsidR="00926C29" w:rsidRPr="00D00DB6" w:rsidTr="00702BF2">
        <w:tc>
          <w:tcPr>
            <w:tcW w:w="247" w:type="pct"/>
            <w:hideMark/>
          </w:tcPr>
          <w:p w:rsidR="00926C29" w:rsidRPr="00D00DB6" w:rsidRDefault="00926C29" w:rsidP="00F05016">
            <w:pPr>
              <w:rPr>
                <w:sz w:val="28"/>
                <w:szCs w:val="28"/>
              </w:rPr>
            </w:pPr>
            <w:r w:rsidRPr="00D00DB6">
              <w:rPr>
                <w:sz w:val="28"/>
                <w:szCs w:val="28"/>
              </w:rPr>
              <w:t>2.</w:t>
            </w:r>
          </w:p>
        </w:tc>
        <w:tc>
          <w:tcPr>
            <w:tcW w:w="1433" w:type="pct"/>
            <w:hideMark/>
          </w:tcPr>
          <w:p w:rsidR="00926C29" w:rsidRPr="00D00DB6" w:rsidRDefault="00926C29" w:rsidP="00F05016">
            <w:pPr>
              <w:rPr>
                <w:sz w:val="28"/>
                <w:szCs w:val="28"/>
              </w:rPr>
            </w:pPr>
            <w:r w:rsidRPr="00D00DB6">
              <w:rPr>
                <w:sz w:val="28"/>
                <w:szCs w:val="28"/>
              </w:rPr>
              <w:t>Citas starptautiskās saistības</w:t>
            </w:r>
          </w:p>
        </w:tc>
        <w:tc>
          <w:tcPr>
            <w:tcW w:w="3261" w:type="pct"/>
            <w:hideMark/>
          </w:tcPr>
          <w:p w:rsidR="00926C29" w:rsidRPr="00D00DB6" w:rsidRDefault="00FD73AE" w:rsidP="00FD73AE">
            <w:pPr>
              <w:rPr>
                <w:sz w:val="28"/>
                <w:szCs w:val="28"/>
              </w:rPr>
            </w:pPr>
            <w:r w:rsidRPr="00D00DB6">
              <w:rPr>
                <w:sz w:val="28"/>
                <w:szCs w:val="28"/>
              </w:rPr>
              <w:t xml:space="preserve">Latvijas Republikai jāievēro ar Likumu </w:t>
            </w:r>
            <w:r w:rsidR="007D7779" w:rsidRPr="00D00DB6">
              <w:rPr>
                <w:sz w:val="28"/>
                <w:szCs w:val="28"/>
              </w:rPr>
              <w:t xml:space="preserve">par starptautiskas organizācijas izveidi </w:t>
            </w:r>
            <w:r w:rsidRPr="00D00DB6">
              <w:rPr>
                <w:sz w:val="28"/>
                <w:szCs w:val="28"/>
              </w:rPr>
              <w:t>ratificētaj</w:t>
            </w:r>
            <w:r w:rsidR="00D4623F" w:rsidRPr="00D00DB6">
              <w:rPr>
                <w:sz w:val="28"/>
                <w:szCs w:val="28"/>
              </w:rPr>
              <w:t>ā S</w:t>
            </w:r>
            <w:r w:rsidRPr="00D00DB6">
              <w:rPr>
                <w:sz w:val="28"/>
                <w:szCs w:val="28"/>
              </w:rPr>
              <w:t xml:space="preserve">aprašanās memorandā noteiktie </w:t>
            </w:r>
            <w:r w:rsidR="00926C29" w:rsidRPr="00D00DB6">
              <w:rPr>
                <w:sz w:val="28"/>
                <w:szCs w:val="28"/>
              </w:rPr>
              <w:t>nosacījumi.</w:t>
            </w:r>
          </w:p>
        </w:tc>
      </w:tr>
      <w:tr w:rsidR="00926C29" w:rsidRPr="00D00DB6" w:rsidTr="00702BF2">
        <w:tc>
          <w:tcPr>
            <w:tcW w:w="247" w:type="pct"/>
            <w:hideMark/>
          </w:tcPr>
          <w:p w:rsidR="00926C29" w:rsidRPr="00D00DB6" w:rsidRDefault="00926C29" w:rsidP="00F05016">
            <w:pPr>
              <w:rPr>
                <w:sz w:val="28"/>
                <w:szCs w:val="28"/>
              </w:rPr>
            </w:pPr>
            <w:r w:rsidRPr="00D00DB6">
              <w:rPr>
                <w:sz w:val="28"/>
                <w:szCs w:val="28"/>
              </w:rPr>
              <w:t>3.</w:t>
            </w:r>
          </w:p>
        </w:tc>
        <w:tc>
          <w:tcPr>
            <w:tcW w:w="1433" w:type="pct"/>
            <w:hideMark/>
          </w:tcPr>
          <w:p w:rsidR="00926C29" w:rsidRPr="00D00DB6" w:rsidRDefault="00926C29" w:rsidP="00F05016">
            <w:pPr>
              <w:rPr>
                <w:sz w:val="28"/>
                <w:szCs w:val="28"/>
              </w:rPr>
            </w:pPr>
            <w:r w:rsidRPr="00D00DB6">
              <w:rPr>
                <w:sz w:val="28"/>
                <w:szCs w:val="28"/>
              </w:rPr>
              <w:t>Cita informācija</w:t>
            </w:r>
          </w:p>
        </w:tc>
        <w:tc>
          <w:tcPr>
            <w:tcW w:w="3261" w:type="pct"/>
            <w:hideMark/>
          </w:tcPr>
          <w:p w:rsidR="00926C29" w:rsidRPr="00D00DB6" w:rsidRDefault="00926C29" w:rsidP="00F05016">
            <w:pPr>
              <w:spacing w:before="100" w:beforeAutospacing="1" w:after="100" w:afterAutospacing="1" w:line="360" w:lineRule="auto"/>
              <w:rPr>
                <w:sz w:val="28"/>
                <w:szCs w:val="28"/>
              </w:rPr>
            </w:pPr>
            <w:r w:rsidRPr="00D00DB6">
              <w:rPr>
                <w:sz w:val="28"/>
                <w:szCs w:val="28"/>
              </w:rPr>
              <w:t xml:space="preserve">Nav. </w:t>
            </w:r>
          </w:p>
        </w:tc>
      </w:tr>
    </w:tbl>
    <w:p w:rsidR="00926C29" w:rsidRPr="00D00DB6" w:rsidRDefault="00926C29" w:rsidP="00926C29">
      <w:pPr>
        <w:tabs>
          <w:tab w:val="left" w:pos="2465"/>
        </w:tabs>
        <w:ind w:firstLine="301"/>
        <w:rPr>
          <w:sz w:val="28"/>
          <w:szCs w:val="28"/>
        </w:rPr>
      </w:pPr>
    </w:p>
    <w:tbl>
      <w:tblPr>
        <w:tblStyle w:val="TableGrid"/>
        <w:tblW w:w="5000" w:type="pct"/>
        <w:tblLook w:val="04A0" w:firstRow="1" w:lastRow="0" w:firstColumn="1" w:lastColumn="0" w:noHBand="0" w:noVBand="1"/>
      </w:tblPr>
      <w:tblGrid>
        <w:gridCol w:w="2384"/>
        <w:gridCol w:w="3014"/>
        <w:gridCol w:w="3889"/>
      </w:tblGrid>
      <w:tr w:rsidR="00926C29" w:rsidRPr="00D00DB6" w:rsidTr="00702BF2">
        <w:tc>
          <w:tcPr>
            <w:tcW w:w="0" w:type="auto"/>
            <w:gridSpan w:val="3"/>
            <w:hideMark/>
          </w:tcPr>
          <w:p w:rsidR="00926C29" w:rsidRPr="00D00DB6" w:rsidRDefault="00926C29" w:rsidP="00702BF2">
            <w:pPr>
              <w:spacing w:before="100" w:beforeAutospacing="1" w:after="100" w:afterAutospacing="1"/>
              <w:ind w:firstLine="300"/>
              <w:jc w:val="center"/>
              <w:rPr>
                <w:b/>
                <w:bCs/>
                <w:sz w:val="28"/>
                <w:szCs w:val="28"/>
              </w:rPr>
            </w:pPr>
            <w:r w:rsidRPr="00D00DB6">
              <w:rPr>
                <w:b/>
                <w:bCs/>
                <w:sz w:val="28"/>
                <w:szCs w:val="28"/>
              </w:rPr>
              <w:t>1.tabula</w:t>
            </w:r>
            <w:r w:rsidRPr="00D00DB6">
              <w:rPr>
                <w:b/>
                <w:bCs/>
                <w:sz w:val="28"/>
                <w:szCs w:val="28"/>
              </w:rPr>
              <w:br/>
              <w:t>Tiesību akta projekta atbilstība ES tiesību aktiem</w:t>
            </w:r>
          </w:p>
        </w:tc>
      </w:tr>
      <w:tr w:rsidR="00926C29" w:rsidRPr="00D00DB6" w:rsidTr="00702BF2">
        <w:tc>
          <w:tcPr>
            <w:tcW w:w="4970" w:type="pct"/>
            <w:gridSpan w:val="3"/>
          </w:tcPr>
          <w:p w:rsidR="00926C29" w:rsidRPr="00D00DB6" w:rsidRDefault="00926C29" w:rsidP="00F05016">
            <w:pPr>
              <w:rPr>
                <w:sz w:val="28"/>
                <w:szCs w:val="28"/>
              </w:rPr>
            </w:pPr>
            <w:r w:rsidRPr="00D00DB6">
              <w:rPr>
                <w:bCs/>
                <w:sz w:val="28"/>
                <w:szCs w:val="28"/>
              </w:rPr>
              <w:t>Projekts šo jomu neskar.</w:t>
            </w:r>
          </w:p>
        </w:tc>
      </w:tr>
      <w:tr w:rsidR="00926C29" w:rsidRPr="00D00DB6" w:rsidTr="00702BF2">
        <w:tc>
          <w:tcPr>
            <w:tcW w:w="0" w:type="auto"/>
            <w:gridSpan w:val="3"/>
            <w:hideMark/>
          </w:tcPr>
          <w:p w:rsidR="00926C29" w:rsidRPr="00D00DB6" w:rsidRDefault="00926C29" w:rsidP="00702BF2">
            <w:pPr>
              <w:spacing w:before="100" w:beforeAutospacing="1" w:after="100" w:afterAutospacing="1"/>
              <w:ind w:firstLine="300"/>
              <w:jc w:val="center"/>
              <w:rPr>
                <w:b/>
                <w:bCs/>
                <w:sz w:val="28"/>
                <w:szCs w:val="28"/>
              </w:rPr>
            </w:pPr>
            <w:r w:rsidRPr="00D00DB6">
              <w:rPr>
                <w:b/>
                <w:bCs/>
                <w:sz w:val="28"/>
                <w:szCs w:val="28"/>
              </w:rPr>
              <w:t>2.tabula</w:t>
            </w:r>
            <w:r w:rsidRPr="00D00DB6">
              <w:rPr>
                <w:b/>
                <w:bCs/>
                <w:sz w:val="28"/>
                <w:szCs w:val="28"/>
              </w:rPr>
              <w:br/>
              <w:t>Ar tiesību akta projektu izpildītās vai uzņemtās saistības, kas izriet no starptautiskajiem tiesību aktiem vai starptautiskas institūcijas vai organizācijas dokumentiem.</w:t>
            </w:r>
            <w:r w:rsidRPr="00D00DB6">
              <w:rPr>
                <w:b/>
                <w:bCs/>
                <w:sz w:val="28"/>
                <w:szCs w:val="28"/>
              </w:rPr>
              <w:br/>
              <w:t>Pasākumi šo saistību izpildei</w:t>
            </w:r>
          </w:p>
        </w:tc>
      </w:tr>
      <w:tr w:rsidR="00926C29" w:rsidRPr="00D00DB6" w:rsidTr="00702BF2">
        <w:tc>
          <w:tcPr>
            <w:tcW w:w="1276" w:type="pct"/>
            <w:hideMark/>
          </w:tcPr>
          <w:p w:rsidR="00702BF2" w:rsidRPr="00D00DB6" w:rsidRDefault="00F24CAA" w:rsidP="00702BF2">
            <w:pPr>
              <w:rPr>
                <w:sz w:val="28"/>
                <w:szCs w:val="28"/>
              </w:rPr>
            </w:pPr>
            <w:r w:rsidRPr="00D00DB6">
              <w:rPr>
                <w:sz w:val="28"/>
                <w:szCs w:val="28"/>
              </w:rPr>
              <w:lastRenderedPageBreak/>
              <w:t>Saprašanās memorands</w:t>
            </w:r>
          </w:p>
          <w:p w:rsidR="00B64C29" w:rsidRPr="00D00DB6" w:rsidRDefault="00B64C29" w:rsidP="00702BF2">
            <w:pPr>
              <w:rPr>
                <w:sz w:val="28"/>
                <w:szCs w:val="28"/>
              </w:rPr>
            </w:pPr>
          </w:p>
        </w:tc>
        <w:tc>
          <w:tcPr>
            <w:tcW w:w="3679" w:type="pct"/>
            <w:gridSpan w:val="2"/>
            <w:hideMark/>
          </w:tcPr>
          <w:p w:rsidR="00926C29" w:rsidRPr="00D00DB6" w:rsidRDefault="007D7779" w:rsidP="00FF632F">
            <w:pPr>
              <w:rPr>
                <w:sz w:val="28"/>
                <w:szCs w:val="28"/>
              </w:rPr>
            </w:pPr>
            <w:r w:rsidRPr="00D00DB6">
              <w:rPr>
                <w:sz w:val="28"/>
                <w:szCs w:val="28"/>
              </w:rPr>
              <w:t xml:space="preserve">Ar Ministru kabineta rīkojumu tiks izpildītas saistības, kas noteiktas ar Likumu par starptautiskas organizācijas izveidi </w:t>
            </w:r>
            <w:r w:rsidR="00FF632F" w:rsidRPr="00D00DB6">
              <w:rPr>
                <w:sz w:val="28"/>
                <w:szCs w:val="28"/>
              </w:rPr>
              <w:t>ratificētajā</w:t>
            </w:r>
            <w:r w:rsidRPr="00D00DB6">
              <w:rPr>
                <w:sz w:val="28"/>
                <w:szCs w:val="28"/>
              </w:rPr>
              <w:t xml:space="preserve"> Saprašanās memorandā.</w:t>
            </w:r>
          </w:p>
        </w:tc>
      </w:tr>
      <w:tr w:rsidR="00926C29" w:rsidRPr="00D00DB6" w:rsidTr="00702BF2">
        <w:tc>
          <w:tcPr>
            <w:tcW w:w="1276" w:type="pct"/>
            <w:hideMark/>
          </w:tcPr>
          <w:p w:rsidR="00926C29" w:rsidRPr="00D00DB6" w:rsidRDefault="00926C29" w:rsidP="00F05016">
            <w:pPr>
              <w:spacing w:before="100" w:beforeAutospacing="1" w:after="100" w:afterAutospacing="1" w:line="360" w:lineRule="auto"/>
              <w:ind w:firstLine="300"/>
              <w:jc w:val="center"/>
              <w:rPr>
                <w:sz w:val="28"/>
                <w:szCs w:val="28"/>
              </w:rPr>
            </w:pPr>
            <w:r w:rsidRPr="00D00DB6">
              <w:rPr>
                <w:sz w:val="28"/>
                <w:szCs w:val="28"/>
              </w:rPr>
              <w:t>A</w:t>
            </w:r>
          </w:p>
        </w:tc>
        <w:tc>
          <w:tcPr>
            <w:tcW w:w="1613" w:type="pct"/>
            <w:hideMark/>
          </w:tcPr>
          <w:p w:rsidR="00926C29" w:rsidRPr="00D00DB6" w:rsidRDefault="00926C29" w:rsidP="00F05016">
            <w:pPr>
              <w:spacing w:before="100" w:beforeAutospacing="1" w:after="100" w:afterAutospacing="1" w:line="360" w:lineRule="auto"/>
              <w:ind w:firstLine="300"/>
              <w:jc w:val="center"/>
              <w:rPr>
                <w:sz w:val="28"/>
                <w:szCs w:val="28"/>
              </w:rPr>
            </w:pPr>
            <w:r w:rsidRPr="00D00DB6">
              <w:rPr>
                <w:sz w:val="28"/>
                <w:szCs w:val="28"/>
              </w:rPr>
              <w:t>B</w:t>
            </w:r>
          </w:p>
        </w:tc>
        <w:tc>
          <w:tcPr>
            <w:tcW w:w="2051" w:type="pct"/>
            <w:hideMark/>
          </w:tcPr>
          <w:p w:rsidR="00926C29" w:rsidRPr="00D00DB6" w:rsidRDefault="00926C29" w:rsidP="00F05016">
            <w:pPr>
              <w:spacing w:before="100" w:beforeAutospacing="1" w:after="100" w:afterAutospacing="1" w:line="360" w:lineRule="auto"/>
              <w:ind w:firstLine="300"/>
              <w:jc w:val="center"/>
              <w:rPr>
                <w:sz w:val="28"/>
                <w:szCs w:val="28"/>
              </w:rPr>
            </w:pPr>
            <w:r w:rsidRPr="00D00DB6">
              <w:rPr>
                <w:sz w:val="28"/>
                <w:szCs w:val="28"/>
              </w:rPr>
              <w:t>C</w:t>
            </w:r>
          </w:p>
        </w:tc>
      </w:tr>
      <w:tr w:rsidR="00926C29" w:rsidRPr="00D00DB6" w:rsidTr="00702BF2">
        <w:tc>
          <w:tcPr>
            <w:tcW w:w="1276" w:type="pct"/>
            <w:hideMark/>
          </w:tcPr>
          <w:p w:rsidR="00926C29" w:rsidRPr="00D00DB6" w:rsidRDefault="00544654" w:rsidP="000F0D23">
            <w:pPr>
              <w:rPr>
                <w:sz w:val="28"/>
                <w:szCs w:val="28"/>
              </w:rPr>
            </w:pPr>
            <w:r w:rsidRPr="00D00DB6">
              <w:rPr>
                <w:sz w:val="28"/>
                <w:szCs w:val="28"/>
              </w:rPr>
              <w:t xml:space="preserve">Ar Likumu par starptautiskas organizācijas izveidi </w:t>
            </w:r>
            <w:r w:rsidR="000F0D23" w:rsidRPr="00D00DB6">
              <w:rPr>
                <w:sz w:val="28"/>
                <w:szCs w:val="28"/>
              </w:rPr>
              <w:t xml:space="preserve">ratificētais </w:t>
            </w:r>
            <w:r w:rsidRPr="00D00DB6">
              <w:rPr>
                <w:sz w:val="28"/>
                <w:szCs w:val="28"/>
              </w:rPr>
              <w:t>Saprašanās memorands nosaka Latvijas kā uzņemošās valsts saistības</w:t>
            </w:r>
            <w:r w:rsidR="00F24CAA" w:rsidRPr="00D00DB6">
              <w:rPr>
                <w:sz w:val="28"/>
                <w:szCs w:val="28"/>
              </w:rPr>
              <w:t xml:space="preserve"> attiecībā uz finansējuma piešķiršanu, tam pakārtotu personāla nodrošināšanu un uzņemošās valsts atbalsta pasākumus (nodrošināšana ar telpām, sākotnējo aprīkojumu </w:t>
            </w:r>
            <w:proofErr w:type="spellStart"/>
            <w:r w:rsidR="00F24CAA" w:rsidRPr="00D00DB6">
              <w:rPr>
                <w:sz w:val="28"/>
                <w:szCs w:val="28"/>
              </w:rPr>
              <w:t>u.tml</w:t>
            </w:r>
            <w:proofErr w:type="spellEnd"/>
            <w:r w:rsidR="00F24CAA" w:rsidRPr="00D00DB6">
              <w:rPr>
                <w:sz w:val="28"/>
                <w:szCs w:val="28"/>
              </w:rPr>
              <w:t>.)</w:t>
            </w:r>
            <w:r w:rsidRPr="00D00DB6">
              <w:rPr>
                <w:sz w:val="28"/>
                <w:szCs w:val="28"/>
              </w:rPr>
              <w:t xml:space="preserve">. Saprašanās memorandā </w:t>
            </w:r>
            <w:r w:rsidR="00926C29" w:rsidRPr="00D00DB6">
              <w:rPr>
                <w:sz w:val="28"/>
                <w:szCs w:val="28"/>
              </w:rPr>
              <w:t>paredzēto saistību izpildi koordinē Aizsardzības ministrija.</w:t>
            </w:r>
          </w:p>
        </w:tc>
        <w:tc>
          <w:tcPr>
            <w:tcW w:w="1613" w:type="pct"/>
            <w:hideMark/>
          </w:tcPr>
          <w:p w:rsidR="00926C29" w:rsidRPr="00D00DB6" w:rsidRDefault="00F24CAA" w:rsidP="00F05016">
            <w:pPr>
              <w:rPr>
                <w:sz w:val="28"/>
                <w:szCs w:val="28"/>
              </w:rPr>
            </w:pPr>
            <w:r w:rsidRPr="00D00DB6">
              <w:rPr>
                <w:bCs/>
                <w:sz w:val="28"/>
                <w:szCs w:val="28"/>
              </w:rPr>
              <w:t>Saprašanās memoranda A pielikums</w:t>
            </w:r>
          </w:p>
        </w:tc>
        <w:tc>
          <w:tcPr>
            <w:tcW w:w="2051" w:type="pct"/>
            <w:hideMark/>
          </w:tcPr>
          <w:p w:rsidR="00926C29" w:rsidRPr="00D00DB6" w:rsidRDefault="00926C29" w:rsidP="00FF632F">
            <w:pPr>
              <w:rPr>
                <w:sz w:val="28"/>
                <w:szCs w:val="28"/>
              </w:rPr>
            </w:pPr>
            <w:r w:rsidRPr="00D00DB6">
              <w:rPr>
                <w:sz w:val="28"/>
                <w:szCs w:val="28"/>
              </w:rPr>
              <w:t>Starptautisko saistību izpild</w:t>
            </w:r>
            <w:r w:rsidR="00FF632F" w:rsidRPr="00D00DB6">
              <w:rPr>
                <w:sz w:val="28"/>
                <w:szCs w:val="28"/>
              </w:rPr>
              <w:t>i nodrošinās A</w:t>
            </w:r>
            <w:r w:rsidR="00544654" w:rsidRPr="00D00DB6">
              <w:rPr>
                <w:sz w:val="28"/>
                <w:szCs w:val="28"/>
              </w:rPr>
              <w:t>izsardzības ministrija</w:t>
            </w:r>
            <w:r w:rsidR="00FF632F" w:rsidRPr="00D00DB6">
              <w:rPr>
                <w:sz w:val="28"/>
                <w:szCs w:val="28"/>
              </w:rPr>
              <w:t xml:space="preserve">. </w:t>
            </w:r>
          </w:p>
        </w:tc>
      </w:tr>
      <w:tr w:rsidR="00926C29" w:rsidRPr="00D00DB6" w:rsidTr="00702BF2">
        <w:tc>
          <w:tcPr>
            <w:tcW w:w="1276" w:type="pct"/>
            <w:hideMark/>
          </w:tcPr>
          <w:p w:rsidR="00926C29" w:rsidRPr="00D00DB6" w:rsidRDefault="00544654" w:rsidP="00F24CAA">
            <w:pPr>
              <w:rPr>
                <w:sz w:val="28"/>
                <w:szCs w:val="28"/>
              </w:rPr>
            </w:pPr>
            <w:r w:rsidRPr="00D00DB6">
              <w:rPr>
                <w:sz w:val="28"/>
                <w:szCs w:val="28"/>
              </w:rPr>
              <w:t xml:space="preserve">Ar Likumu par starptautiskas organizācijas izveidi </w:t>
            </w:r>
            <w:r w:rsidR="00F24CAA" w:rsidRPr="00D00DB6">
              <w:rPr>
                <w:sz w:val="28"/>
                <w:szCs w:val="28"/>
              </w:rPr>
              <w:t xml:space="preserve">ratificētajā </w:t>
            </w:r>
            <w:r w:rsidRPr="00D00DB6">
              <w:rPr>
                <w:sz w:val="28"/>
                <w:szCs w:val="28"/>
              </w:rPr>
              <w:t xml:space="preserve">Saprašanās memorandā </w:t>
            </w:r>
            <w:r w:rsidR="00926C29" w:rsidRPr="00D00DB6">
              <w:rPr>
                <w:sz w:val="28"/>
                <w:szCs w:val="28"/>
              </w:rPr>
              <w:t xml:space="preserve">paredzētās saistības nav pretrunā ar jau esošajām Latvijas </w:t>
            </w:r>
            <w:r w:rsidR="00926C29" w:rsidRPr="00D00DB6">
              <w:rPr>
                <w:sz w:val="28"/>
                <w:szCs w:val="28"/>
              </w:rPr>
              <w:lastRenderedPageBreak/>
              <w:t>Republikas starptautiskajām saistībām</w:t>
            </w:r>
          </w:p>
        </w:tc>
        <w:tc>
          <w:tcPr>
            <w:tcW w:w="3679" w:type="pct"/>
            <w:gridSpan w:val="2"/>
            <w:hideMark/>
          </w:tcPr>
          <w:p w:rsidR="00926C29" w:rsidRPr="00D00DB6" w:rsidRDefault="00926C29" w:rsidP="00F05016">
            <w:pPr>
              <w:rPr>
                <w:sz w:val="28"/>
                <w:szCs w:val="28"/>
              </w:rPr>
            </w:pPr>
            <w:r w:rsidRPr="00D00DB6">
              <w:rPr>
                <w:bCs/>
                <w:sz w:val="28"/>
                <w:szCs w:val="28"/>
              </w:rPr>
              <w:lastRenderedPageBreak/>
              <w:t>Projekts šo jomu neskar.</w:t>
            </w:r>
          </w:p>
        </w:tc>
      </w:tr>
      <w:tr w:rsidR="00926C29" w:rsidRPr="00D00DB6" w:rsidTr="00702BF2">
        <w:tc>
          <w:tcPr>
            <w:tcW w:w="1276" w:type="pct"/>
            <w:hideMark/>
          </w:tcPr>
          <w:p w:rsidR="00926C29" w:rsidRPr="00D00DB6" w:rsidRDefault="00926C29" w:rsidP="00F05016">
            <w:pPr>
              <w:rPr>
                <w:sz w:val="28"/>
                <w:szCs w:val="28"/>
              </w:rPr>
            </w:pPr>
            <w:r w:rsidRPr="00D00DB6">
              <w:rPr>
                <w:sz w:val="28"/>
                <w:szCs w:val="28"/>
              </w:rPr>
              <w:lastRenderedPageBreak/>
              <w:t>Cita informācija</w:t>
            </w:r>
          </w:p>
        </w:tc>
        <w:tc>
          <w:tcPr>
            <w:tcW w:w="3679" w:type="pct"/>
            <w:gridSpan w:val="2"/>
            <w:hideMark/>
          </w:tcPr>
          <w:p w:rsidR="00926C29" w:rsidRPr="00D00DB6" w:rsidRDefault="00926C29" w:rsidP="00F05016">
            <w:pPr>
              <w:spacing w:before="100" w:beforeAutospacing="1" w:after="100" w:afterAutospacing="1" w:line="360" w:lineRule="auto"/>
              <w:rPr>
                <w:sz w:val="28"/>
                <w:szCs w:val="28"/>
              </w:rPr>
            </w:pPr>
            <w:r w:rsidRPr="00D00DB6">
              <w:rPr>
                <w:sz w:val="28"/>
                <w:szCs w:val="28"/>
              </w:rPr>
              <w:t>Nav.</w:t>
            </w:r>
          </w:p>
        </w:tc>
      </w:tr>
    </w:tbl>
    <w:p w:rsidR="00926C29" w:rsidRPr="00D00DB6" w:rsidRDefault="00926C29" w:rsidP="00926C29">
      <w:pPr>
        <w:tabs>
          <w:tab w:val="left" w:pos="2465"/>
        </w:tabs>
        <w:ind w:firstLine="301"/>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694"/>
        <w:gridCol w:w="6095"/>
      </w:tblGrid>
      <w:tr w:rsidR="0023436E" w:rsidRPr="00D00DB6" w:rsidTr="00866206">
        <w:tc>
          <w:tcPr>
            <w:tcW w:w="9356" w:type="dxa"/>
            <w:gridSpan w:val="3"/>
            <w:tcBorders>
              <w:top w:val="single" w:sz="4" w:space="0" w:color="auto"/>
            </w:tcBorders>
          </w:tcPr>
          <w:p w:rsidR="0023436E" w:rsidRPr="00D00DB6" w:rsidRDefault="0023436E" w:rsidP="006C418A">
            <w:pPr>
              <w:pStyle w:val="naisnod"/>
              <w:spacing w:before="0" w:after="0"/>
              <w:ind w:left="-170" w:right="57"/>
              <w:rPr>
                <w:sz w:val="28"/>
                <w:szCs w:val="28"/>
              </w:rPr>
            </w:pPr>
            <w:r w:rsidRPr="00D00DB6">
              <w:rPr>
                <w:sz w:val="28"/>
                <w:szCs w:val="28"/>
              </w:rPr>
              <w:t>VII</w:t>
            </w:r>
            <w:r w:rsidR="000941C5" w:rsidRPr="00D00DB6">
              <w:rPr>
                <w:sz w:val="28"/>
                <w:szCs w:val="28"/>
              </w:rPr>
              <w:t>.</w:t>
            </w:r>
            <w:r w:rsidRPr="00D00DB6">
              <w:rPr>
                <w:sz w:val="28"/>
                <w:szCs w:val="28"/>
              </w:rPr>
              <w:t xml:space="preserve"> Tiesību akta projekta izpildes nodrošināšana un tās ietekme uz institūcijām</w:t>
            </w:r>
          </w:p>
        </w:tc>
      </w:tr>
      <w:tr w:rsidR="000157C7" w:rsidRPr="00D00DB6" w:rsidTr="00B64C29">
        <w:trPr>
          <w:trHeight w:val="427"/>
        </w:trPr>
        <w:tc>
          <w:tcPr>
            <w:tcW w:w="567" w:type="dxa"/>
          </w:tcPr>
          <w:p w:rsidR="000157C7" w:rsidRPr="00D00DB6" w:rsidRDefault="000157C7" w:rsidP="007D099D">
            <w:pPr>
              <w:pStyle w:val="naisnod"/>
              <w:spacing w:before="0" w:after="0"/>
              <w:ind w:left="57" w:right="57"/>
              <w:jc w:val="left"/>
              <w:rPr>
                <w:b w:val="0"/>
                <w:sz w:val="28"/>
                <w:szCs w:val="28"/>
              </w:rPr>
            </w:pPr>
            <w:r w:rsidRPr="00D00DB6">
              <w:rPr>
                <w:b w:val="0"/>
                <w:sz w:val="28"/>
                <w:szCs w:val="28"/>
              </w:rPr>
              <w:t>1.</w:t>
            </w:r>
          </w:p>
        </w:tc>
        <w:tc>
          <w:tcPr>
            <w:tcW w:w="2694" w:type="dxa"/>
            <w:tcBorders>
              <w:bottom w:val="single" w:sz="4" w:space="0" w:color="auto"/>
            </w:tcBorders>
          </w:tcPr>
          <w:p w:rsidR="000157C7" w:rsidRPr="00D00DB6" w:rsidRDefault="000157C7" w:rsidP="007D099D">
            <w:pPr>
              <w:pStyle w:val="naisf"/>
              <w:spacing w:before="0" w:after="0"/>
              <w:ind w:left="57" w:right="57" w:firstLine="0"/>
              <w:jc w:val="left"/>
              <w:rPr>
                <w:sz w:val="28"/>
                <w:szCs w:val="28"/>
              </w:rPr>
            </w:pPr>
            <w:r w:rsidRPr="00D00DB6">
              <w:rPr>
                <w:sz w:val="28"/>
                <w:szCs w:val="28"/>
              </w:rPr>
              <w:t xml:space="preserve">Projekta izpildē iesaistītās institūcijas </w:t>
            </w:r>
          </w:p>
        </w:tc>
        <w:tc>
          <w:tcPr>
            <w:tcW w:w="6095" w:type="dxa"/>
            <w:tcBorders>
              <w:bottom w:val="single" w:sz="4" w:space="0" w:color="auto"/>
            </w:tcBorders>
          </w:tcPr>
          <w:p w:rsidR="000157C7" w:rsidRPr="00D00DB6" w:rsidRDefault="001B6FDF" w:rsidP="00E9328B">
            <w:pPr>
              <w:spacing w:before="75" w:after="75"/>
              <w:jc w:val="both"/>
              <w:rPr>
                <w:sz w:val="28"/>
                <w:szCs w:val="28"/>
              </w:rPr>
            </w:pPr>
            <w:r w:rsidRPr="00D00DB6">
              <w:rPr>
                <w:sz w:val="28"/>
                <w:szCs w:val="28"/>
              </w:rPr>
              <w:t>Aizsardzības ministrija</w:t>
            </w:r>
            <w:r w:rsidR="004E3951" w:rsidRPr="00D00DB6">
              <w:rPr>
                <w:sz w:val="28"/>
                <w:szCs w:val="28"/>
              </w:rPr>
              <w:t>.</w:t>
            </w:r>
          </w:p>
        </w:tc>
      </w:tr>
      <w:tr w:rsidR="000157C7" w:rsidRPr="00D00DB6" w:rsidTr="00B64C29">
        <w:trPr>
          <w:trHeight w:val="463"/>
        </w:trPr>
        <w:tc>
          <w:tcPr>
            <w:tcW w:w="567" w:type="dxa"/>
            <w:tcBorders>
              <w:right w:val="single" w:sz="4" w:space="0" w:color="auto"/>
            </w:tcBorders>
          </w:tcPr>
          <w:p w:rsidR="000157C7" w:rsidRPr="00D00DB6" w:rsidRDefault="000157C7" w:rsidP="007D099D">
            <w:pPr>
              <w:pStyle w:val="naisnod"/>
              <w:spacing w:before="0" w:after="0"/>
              <w:ind w:left="57" w:right="57"/>
              <w:jc w:val="left"/>
              <w:rPr>
                <w:b w:val="0"/>
                <w:sz w:val="28"/>
                <w:szCs w:val="28"/>
              </w:rPr>
            </w:pPr>
            <w:r w:rsidRPr="00D00DB6">
              <w:rPr>
                <w:b w:val="0"/>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0157C7" w:rsidRPr="00D00DB6" w:rsidRDefault="000157C7" w:rsidP="007D099D">
            <w:pPr>
              <w:pStyle w:val="naisf"/>
              <w:spacing w:before="0" w:after="0"/>
              <w:ind w:left="57" w:right="57" w:firstLine="0"/>
              <w:jc w:val="left"/>
              <w:rPr>
                <w:sz w:val="28"/>
                <w:szCs w:val="28"/>
              </w:rPr>
            </w:pPr>
            <w:r w:rsidRPr="00D00DB6">
              <w:rPr>
                <w:sz w:val="28"/>
                <w:szCs w:val="28"/>
              </w:rPr>
              <w:t>Projekta izpildes</w:t>
            </w:r>
            <w:r w:rsidR="004A05EF" w:rsidRPr="00D00DB6">
              <w:rPr>
                <w:sz w:val="28"/>
                <w:szCs w:val="28"/>
              </w:rPr>
              <w:t xml:space="preserve"> ietekme uz pārvaldes funkcijām un institucionālo struktūru.</w:t>
            </w:r>
          </w:p>
          <w:p w:rsidR="004A05EF" w:rsidRPr="00D00DB6" w:rsidRDefault="004A05EF" w:rsidP="007D099D">
            <w:pPr>
              <w:pStyle w:val="naisf"/>
              <w:spacing w:before="0" w:after="0"/>
              <w:ind w:left="57" w:right="57" w:firstLine="0"/>
              <w:jc w:val="left"/>
              <w:rPr>
                <w:sz w:val="28"/>
                <w:szCs w:val="28"/>
              </w:rPr>
            </w:pPr>
          </w:p>
          <w:p w:rsidR="004A05EF" w:rsidRPr="00D00DB6" w:rsidRDefault="004A05EF" w:rsidP="007D099D">
            <w:pPr>
              <w:pStyle w:val="naisf"/>
              <w:spacing w:before="0" w:after="0"/>
              <w:ind w:left="57" w:right="57" w:firstLine="0"/>
              <w:jc w:val="left"/>
              <w:rPr>
                <w:sz w:val="28"/>
                <w:szCs w:val="28"/>
              </w:rPr>
            </w:pPr>
            <w:r w:rsidRPr="00D00DB6">
              <w:rPr>
                <w:sz w:val="28"/>
                <w:szCs w:val="28"/>
              </w:rPr>
              <w:t>Jaunu institūciju izveide, esošu institūciju likvidācija vai reorganizācija, to ietekme uz institūcijas cilvēkresursiem</w:t>
            </w:r>
          </w:p>
        </w:tc>
        <w:tc>
          <w:tcPr>
            <w:tcW w:w="6095" w:type="dxa"/>
            <w:tcBorders>
              <w:top w:val="single" w:sz="4" w:space="0" w:color="auto"/>
              <w:left w:val="single" w:sz="4" w:space="0" w:color="auto"/>
              <w:bottom w:val="single" w:sz="4" w:space="0" w:color="auto"/>
              <w:right w:val="single" w:sz="4" w:space="0" w:color="auto"/>
            </w:tcBorders>
          </w:tcPr>
          <w:p w:rsidR="000157C7" w:rsidRPr="00D00DB6" w:rsidRDefault="004E3951" w:rsidP="00BE083D">
            <w:pPr>
              <w:jc w:val="both"/>
              <w:rPr>
                <w:sz w:val="28"/>
                <w:szCs w:val="28"/>
              </w:rPr>
            </w:pPr>
            <w:r w:rsidRPr="00D00DB6">
              <w:rPr>
                <w:sz w:val="28"/>
                <w:szCs w:val="28"/>
              </w:rPr>
              <w:t>Veicamās funkcijas un uzdevumi netiek paplašināti vai sašaurināti.</w:t>
            </w:r>
          </w:p>
          <w:p w:rsidR="004E3951" w:rsidRPr="00D00DB6" w:rsidRDefault="004E3951" w:rsidP="00BE083D">
            <w:pPr>
              <w:jc w:val="both"/>
              <w:rPr>
                <w:sz w:val="28"/>
                <w:szCs w:val="28"/>
              </w:rPr>
            </w:pPr>
          </w:p>
          <w:p w:rsidR="004E3951" w:rsidRPr="00D00DB6" w:rsidRDefault="004E3951" w:rsidP="00BE083D">
            <w:pPr>
              <w:jc w:val="both"/>
              <w:rPr>
                <w:sz w:val="28"/>
                <w:szCs w:val="28"/>
              </w:rPr>
            </w:pPr>
          </w:p>
          <w:p w:rsidR="004E3951" w:rsidRPr="00D00DB6" w:rsidRDefault="004E3951" w:rsidP="00BE083D">
            <w:pPr>
              <w:jc w:val="both"/>
              <w:rPr>
                <w:sz w:val="28"/>
                <w:szCs w:val="28"/>
              </w:rPr>
            </w:pPr>
          </w:p>
          <w:p w:rsidR="004E3951" w:rsidRPr="00D00DB6" w:rsidRDefault="004E3951" w:rsidP="00BE083D">
            <w:pPr>
              <w:jc w:val="both"/>
              <w:rPr>
                <w:sz w:val="28"/>
                <w:szCs w:val="28"/>
              </w:rPr>
            </w:pPr>
          </w:p>
        </w:tc>
      </w:tr>
      <w:tr w:rsidR="000157C7" w:rsidRPr="00D00DB6" w:rsidTr="00B64C29">
        <w:trPr>
          <w:trHeight w:val="476"/>
        </w:trPr>
        <w:tc>
          <w:tcPr>
            <w:tcW w:w="567" w:type="dxa"/>
          </w:tcPr>
          <w:p w:rsidR="000157C7" w:rsidRPr="00D00DB6" w:rsidRDefault="004A05EF" w:rsidP="007D099D">
            <w:pPr>
              <w:pStyle w:val="naiskr"/>
              <w:spacing w:before="0" w:after="0"/>
              <w:ind w:left="57" w:right="57"/>
              <w:rPr>
                <w:sz w:val="28"/>
                <w:szCs w:val="28"/>
              </w:rPr>
            </w:pPr>
            <w:r w:rsidRPr="00D00DB6">
              <w:rPr>
                <w:sz w:val="28"/>
                <w:szCs w:val="28"/>
              </w:rPr>
              <w:t>3</w:t>
            </w:r>
            <w:r w:rsidR="000157C7" w:rsidRPr="00D00DB6">
              <w:rPr>
                <w:sz w:val="28"/>
                <w:szCs w:val="28"/>
              </w:rPr>
              <w:t>.</w:t>
            </w:r>
          </w:p>
        </w:tc>
        <w:tc>
          <w:tcPr>
            <w:tcW w:w="2694" w:type="dxa"/>
            <w:tcBorders>
              <w:top w:val="single" w:sz="4" w:space="0" w:color="auto"/>
            </w:tcBorders>
          </w:tcPr>
          <w:p w:rsidR="000157C7" w:rsidRPr="00D00DB6" w:rsidRDefault="000157C7" w:rsidP="007D099D">
            <w:pPr>
              <w:pStyle w:val="naiskr"/>
              <w:spacing w:before="0" w:after="0"/>
              <w:ind w:left="57" w:right="57"/>
              <w:rPr>
                <w:sz w:val="28"/>
                <w:szCs w:val="28"/>
              </w:rPr>
            </w:pPr>
            <w:r w:rsidRPr="00D00DB6">
              <w:rPr>
                <w:sz w:val="28"/>
                <w:szCs w:val="28"/>
              </w:rPr>
              <w:t>Cita informācija</w:t>
            </w:r>
          </w:p>
        </w:tc>
        <w:tc>
          <w:tcPr>
            <w:tcW w:w="6095" w:type="dxa"/>
            <w:tcBorders>
              <w:top w:val="single" w:sz="4" w:space="0" w:color="auto"/>
            </w:tcBorders>
          </w:tcPr>
          <w:p w:rsidR="000157C7" w:rsidRPr="00D00DB6" w:rsidRDefault="000157C7" w:rsidP="00BE083D">
            <w:pPr>
              <w:spacing w:before="75" w:after="75"/>
              <w:rPr>
                <w:sz w:val="28"/>
                <w:szCs w:val="28"/>
              </w:rPr>
            </w:pPr>
            <w:r w:rsidRPr="00D00DB6">
              <w:rPr>
                <w:sz w:val="28"/>
                <w:szCs w:val="28"/>
              </w:rPr>
              <w:t> Nav</w:t>
            </w:r>
          </w:p>
        </w:tc>
      </w:tr>
    </w:tbl>
    <w:p w:rsidR="00702BF2" w:rsidRPr="00D00DB6" w:rsidRDefault="00702BF2" w:rsidP="006C4607">
      <w:pPr>
        <w:pStyle w:val="naisf"/>
        <w:tabs>
          <w:tab w:val="left" w:pos="5760"/>
        </w:tabs>
        <w:spacing w:before="0" w:after="0"/>
        <w:ind w:firstLine="720"/>
        <w:rPr>
          <w:sz w:val="28"/>
          <w:szCs w:val="28"/>
        </w:rPr>
      </w:pPr>
    </w:p>
    <w:p w:rsidR="00214094" w:rsidRPr="00D00DB6" w:rsidRDefault="006C418A" w:rsidP="006C4607">
      <w:pPr>
        <w:pStyle w:val="naisf"/>
        <w:tabs>
          <w:tab w:val="left" w:pos="5760"/>
        </w:tabs>
        <w:spacing w:before="0" w:after="0"/>
        <w:ind w:firstLine="720"/>
        <w:rPr>
          <w:sz w:val="28"/>
          <w:szCs w:val="28"/>
        </w:rPr>
      </w:pPr>
      <w:r w:rsidRPr="00D00DB6">
        <w:rPr>
          <w:sz w:val="28"/>
          <w:szCs w:val="28"/>
        </w:rPr>
        <w:t>Anotācijas II,</w:t>
      </w:r>
      <w:r w:rsidR="00544654" w:rsidRPr="00D00DB6">
        <w:rPr>
          <w:sz w:val="28"/>
          <w:szCs w:val="28"/>
        </w:rPr>
        <w:t xml:space="preserve"> IV</w:t>
      </w:r>
      <w:r w:rsidR="008D396D" w:rsidRPr="00D00DB6">
        <w:rPr>
          <w:sz w:val="28"/>
          <w:szCs w:val="28"/>
        </w:rPr>
        <w:t>,</w:t>
      </w:r>
      <w:r w:rsidR="00FB1BE1" w:rsidRPr="00D00DB6">
        <w:rPr>
          <w:sz w:val="28"/>
          <w:szCs w:val="28"/>
        </w:rPr>
        <w:t xml:space="preserve"> VI sadaļa – projekts šīs jomas neskar.</w:t>
      </w:r>
    </w:p>
    <w:p w:rsidR="00BF40ED" w:rsidRPr="00D00DB6" w:rsidRDefault="00BF40ED" w:rsidP="00CB2B21">
      <w:pPr>
        <w:pStyle w:val="naisf"/>
        <w:tabs>
          <w:tab w:val="left" w:pos="6804"/>
        </w:tabs>
        <w:spacing w:before="0" w:after="0"/>
        <w:ind w:firstLine="0"/>
        <w:rPr>
          <w:sz w:val="28"/>
          <w:szCs w:val="28"/>
        </w:rPr>
      </w:pPr>
    </w:p>
    <w:p w:rsidR="00A5786A" w:rsidRPr="00D00DB6" w:rsidRDefault="00A5786A" w:rsidP="00CB2B21">
      <w:pPr>
        <w:pStyle w:val="naisf"/>
        <w:tabs>
          <w:tab w:val="left" w:pos="6804"/>
        </w:tabs>
        <w:spacing w:before="0" w:after="0"/>
        <w:ind w:firstLine="0"/>
        <w:rPr>
          <w:sz w:val="28"/>
          <w:szCs w:val="28"/>
        </w:rPr>
      </w:pPr>
    </w:p>
    <w:p w:rsidR="00A5786A" w:rsidRPr="00D00DB6" w:rsidRDefault="00A5786A" w:rsidP="00CB2B21">
      <w:pPr>
        <w:pStyle w:val="naisf"/>
        <w:tabs>
          <w:tab w:val="left" w:pos="6804"/>
        </w:tabs>
        <w:spacing w:before="0" w:after="0"/>
        <w:ind w:firstLine="0"/>
        <w:rPr>
          <w:sz w:val="28"/>
          <w:szCs w:val="28"/>
        </w:rPr>
      </w:pPr>
    </w:p>
    <w:p w:rsidR="004B7546" w:rsidRPr="00D00DB6" w:rsidRDefault="0023745A" w:rsidP="004B7546">
      <w:pPr>
        <w:autoSpaceDE w:val="0"/>
        <w:autoSpaceDN w:val="0"/>
        <w:adjustRightInd w:val="0"/>
        <w:rPr>
          <w:sz w:val="28"/>
          <w:szCs w:val="28"/>
        </w:rPr>
      </w:pPr>
      <w:r w:rsidRPr="00D00DB6">
        <w:rPr>
          <w:sz w:val="28"/>
          <w:szCs w:val="28"/>
        </w:rPr>
        <w:t>Aizsardzības</w:t>
      </w:r>
      <w:r w:rsidR="00946653" w:rsidRPr="00D00DB6">
        <w:rPr>
          <w:sz w:val="28"/>
          <w:szCs w:val="28"/>
        </w:rPr>
        <w:t xml:space="preserve"> ministrs </w:t>
      </w:r>
      <w:r w:rsidR="00A5786A" w:rsidRPr="00D00DB6">
        <w:rPr>
          <w:sz w:val="28"/>
          <w:szCs w:val="28"/>
        </w:rPr>
        <w:tab/>
      </w:r>
      <w:r w:rsidR="00A5786A" w:rsidRPr="00D00DB6">
        <w:rPr>
          <w:sz w:val="28"/>
          <w:szCs w:val="28"/>
        </w:rPr>
        <w:tab/>
      </w:r>
      <w:r w:rsidR="00A5786A" w:rsidRPr="00D00DB6">
        <w:rPr>
          <w:sz w:val="28"/>
          <w:szCs w:val="28"/>
        </w:rPr>
        <w:tab/>
      </w:r>
      <w:r w:rsidR="00A5786A" w:rsidRPr="00D00DB6">
        <w:rPr>
          <w:sz w:val="28"/>
          <w:szCs w:val="28"/>
        </w:rPr>
        <w:tab/>
      </w:r>
      <w:r w:rsidR="00A5786A" w:rsidRPr="00D00DB6">
        <w:rPr>
          <w:sz w:val="28"/>
          <w:szCs w:val="28"/>
        </w:rPr>
        <w:tab/>
      </w:r>
      <w:r w:rsidR="00A5786A" w:rsidRPr="00D00DB6">
        <w:rPr>
          <w:sz w:val="28"/>
          <w:szCs w:val="28"/>
        </w:rPr>
        <w:tab/>
      </w:r>
      <w:r w:rsidR="00A5786A" w:rsidRPr="00D00DB6">
        <w:rPr>
          <w:sz w:val="28"/>
          <w:szCs w:val="28"/>
        </w:rPr>
        <w:tab/>
      </w:r>
      <w:r w:rsidR="00A5786A" w:rsidRPr="00D00DB6">
        <w:rPr>
          <w:sz w:val="28"/>
          <w:szCs w:val="28"/>
        </w:rPr>
        <w:tab/>
      </w:r>
      <w:proofErr w:type="spellStart"/>
      <w:r w:rsidR="00946653" w:rsidRPr="00D00DB6">
        <w:rPr>
          <w:sz w:val="28"/>
          <w:szCs w:val="28"/>
        </w:rPr>
        <w:t>R.Vējonis</w:t>
      </w:r>
      <w:proofErr w:type="spellEnd"/>
    </w:p>
    <w:p w:rsidR="00444587" w:rsidRPr="00D00DB6" w:rsidRDefault="00251B87" w:rsidP="00251B87">
      <w:pPr>
        <w:rPr>
          <w:sz w:val="28"/>
          <w:szCs w:val="28"/>
        </w:rPr>
      </w:pPr>
      <w:r w:rsidRPr="00D00DB6">
        <w:rPr>
          <w:sz w:val="28"/>
          <w:szCs w:val="28"/>
        </w:rPr>
        <w:t xml:space="preserve">     </w:t>
      </w:r>
    </w:p>
    <w:p w:rsidR="00251B87" w:rsidRPr="00D00DB6" w:rsidRDefault="00251B87" w:rsidP="00251B87">
      <w:pPr>
        <w:rPr>
          <w:sz w:val="28"/>
          <w:szCs w:val="28"/>
        </w:rPr>
      </w:pPr>
      <w:r w:rsidRPr="00D00DB6">
        <w:rPr>
          <w:sz w:val="28"/>
          <w:szCs w:val="28"/>
        </w:rPr>
        <w:t xml:space="preserve">                                                      </w:t>
      </w:r>
    </w:p>
    <w:p w:rsidR="00325565" w:rsidRPr="00D00DB6" w:rsidRDefault="00325565" w:rsidP="00A5786A">
      <w:pPr>
        <w:pStyle w:val="naisf"/>
        <w:tabs>
          <w:tab w:val="left" w:pos="4575"/>
          <w:tab w:val="right" w:pos="9000"/>
        </w:tabs>
        <w:spacing w:before="0" w:after="0"/>
        <w:ind w:firstLine="0"/>
        <w:rPr>
          <w:sz w:val="28"/>
          <w:szCs w:val="28"/>
        </w:rPr>
      </w:pPr>
      <w:r w:rsidRPr="00D00DB6">
        <w:rPr>
          <w:sz w:val="28"/>
          <w:szCs w:val="28"/>
        </w:rPr>
        <w:t>V</w:t>
      </w:r>
      <w:r w:rsidR="004B7546" w:rsidRPr="00D00DB6">
        <w:rPr>
          <w:sz w:val="28"/>
          <w:szCs w:val="28"/>
        </w:rPr>
        <w:t>īza:</w:t>
      </w:r>
      <w:r w:rsidR="00023437" w:rsidRPr="00D00DB6">
        <w:rPr>
          <w:sz w:val="28"/>
          <w:szCs w:val="28"/>
        </w:rPr>
        <w:t xml:space="preserve"> </w:t>
      </w:r>
      <w:r w:rsidR="00E255B0" w:rsidRPr="00D00DB6">
        <w:rPr>
          <w:sz w:val="28"/>
          <w:szCs w:val="28"/>
        </w:rPr>
        <w:t>v</w:t>
      </w:r>
      <w:r w:rsidR="00A5786A" w:rsidRPr="00D00DB6">
        <w:rPr>
          <w:sz w:val="28"/>
          <w:szCs w:val="28"/>
        </w:rPr>
        <w:t>alsts sekretārs</w:t>
      </w:r>
      <w:r w:rsidR="004B7546" w:rsidRPr="00D00DB6">
        <w:rPr>
          <w:sz w:val="28"/>
          <w:szCs w:val="28"/>
        </w:rPr>
        <w:tab/>
      </w:r>
      <w:r w:rsidR="00A5786A" w:rsidRPr="00D00DB6">
        <w:rPr>
          <w:sz w:val="28"/>
          <w:szCs w:val="28"/>
        </w:rPr>
        <w:tab/>
        <w:t>J.Sārts</w:t>
      </w:r>
    </w:p>
    <w:p w:rsidR="004B1666" w:rsidRPr="00D00DB6" w:rsidRDefault="004B1666" w:rsidP="00891BB4">
      <w:pPr>
        <w:rPr>
          <w:sz w:val="28"/>
          <w:szCs w:val="28"/>
        </w:rPr>
      </w:pPr>
    </w:p>
    <w:p w:rsidR="00444587" w:rsidRPr="00D00DB6" w:rsidRDefault="00444587" w:rsidP="00891BB4">
      <w:pPr>
        <w:rPr>
          <w:sz w:val="28"/>
          <w:szCs w:val="28"/>
        </w:rPr>
      </w:pPr>
    </w:p>
    <w:p w:rsidR="00444587" w:rsidRPr="00D00DB6" w:rsidRDefault="00444587" w:rsidP="00891BB4">
      <w:pPr>
        <w:rPr>
          <w:sz w:val="28"/>
          <w:szCs w:val="28"/>
        </w:rPr>
      </w:pPr>
      <w:bookmarkStart w:id="0" w:name="_GoBack"/>
      <w:bookmarkEnd w:id="0"/>
    </w:p>
    <w:p w:rsidR="004B1666" w:rsidRPr="00D00DB6" w:rsidRDefault="004B1666" w:rsidP="00325565">
      <w:pPr>
        <w:jc w:val="both"/>
        <w:rPr>
          <w:sz w:val="20"/>
          <w:szCs w:val="28"/>
        </w:rPr>
      </w:pPr>
      <w:r w:rsidRPr="00D00DB6">
        <w:rPr>
          <w:sz w:val="20"/>
          <w:szCs w:val="28"/>
        </w:rPr>
        <w:fldChar w:fldCharType="begin"/>
      </w:r>
      <w:r w:rsidRPr="00D00DB6">
        <w:rPr>
          <w:sz w:val="20"/>
          <w:szCs w:val="28"/>
        </w:rPr>
        <w:instrText xml:space="preserve"> TIME \@ "dd.MM.yyyy H:mm" </w:instrText>
      </w:r>
      <w:r w:rsidRPr="00D00DB6">
        <w:rPr>
          <w:sz w:val="20"/>
          <w:szCs w:val="28"/>
        </w:rPr>
        <w:fldChar w:fldCharType="separate"/>
      </w:r>
      <w:r w:rsidR="00A900FD">
        <w:rPr>
          <w:noProof/>
          <w:sz w:val="20"/>
          <w:szCs w:val="28"/>
        </w:rPr>
        <w:t>02.09.2014 8:42</w:t>
      </w:r>
      <w:r w:rsidRPr="00D00DB6">
        <w:rPr>
          <w:sz w:val="20"/>
          <w:szCs w:val="28"/>
        </w:rPr>
        <w:fldChar w:fldCharType="end"/>
      </w:r>
    </w:p>
    <w:p w:rsidR="004B1666" w:rsidRPr="00D00DB6" w:rsidRDefault="004B1666" w:rsidP="00325565">
      <w:pPr>
        <w:jc w:val="both"/>
        <w:rPr>
          <w:sz w:val="20"/>
          <w:szCs w:val="28"/>
        </w:rPr>
      </w:pPr>
      <w:r w:rsidRPr="00D00DB6">
        <w:rPr>
          <w:sz w:val="20"/>
          <w:szCs w:val="28"/>
        </w:rPr>
        <w:fldChar w:fldCharType="begin"/>
      </w:r>
      <w:r w:rsidRPr="00D00DB6">
        <w:rPr>
          <w:sz w:val="20"/>
          <w:szCs w:val="28"/>
        </w:rPr>
        <w:instrText xml:space="preserve"> NUMWORDS   \* MERGEFORMAT </w:instrText>
      </w:r>
      <w:r w:rsidRPr="00D00DB6">
        <w:rPr>
          <w:sz w:val="20"/>
          <w:szCs w:val="28"/>
        </w:rPr>
        <w:fldChar w:fldCharType="separate"/>
      </w:r>
      <w:r w:rsidR="00A900FD">
        <w:rPr>
          <w:noProof/>
          <w:sz w:val="20"/>
          <w:szCs w:val="28"/>
        </w:rPr>
        <w:t>1109</w:t>
      </w:r>
      <w:r w:rsidRPr="00D00DB6">
        <w:rPr>
          <w:sz w:val="20"/>
          <w:szCs w:val="28"/>
        </w:rPr>
        <w:fldChar w:fldCharType="end"/>
      </w:r>
    </w:p>
    <w:p w:rsidR="00325565" w:rsidRPr="00D00DB6" w:rsidRDefault="003D38F5" w:rsidP="00325565">
      <w:pPr>
        <w:jc w:val="both"/>
        <w:rPr>
          <w:sz w:val="20"/>
          <w:szCs w:val="28"/>
        </w:rPr>
      </w:pPr>
      <w:r w:rsidRPr="00D00DB6">
        <w:rPr>
          <w:sz w:val="20"/>
          <w:szCs w:val="28"/>
        </w:rPr>
        <w:t>G.Bērziņa</w:t>
      </w:r>
    </w:p>
    <w:p w:rsidR="0015060C" w:rsidRPr="00D00DB6" w:rsidRDefault="004E1A99" w:rsidP="00691D3F">
      <w:pPr>
        <w:jc w:val="both"/>
        <w:rPr>
          <w:sz w:val="20"/>
          <w:szCs w:val="28"/>
        </w:rPr>
      </w:pPr>
      <w:proofErr w:type="spellStart"/>
      <w:r w:rsidRPr="00D00DB6">
        <w:rPr>
          <w:sz w:val="20"/>
          <w:szCs w:val="28"/>
        </w:rPr>
        <w:t>tālr</w:t>
      </w:r>
      <w:proofErr w:type="spellEnd"/>
      <w:r w:rsidR="00325565" w:rsidRPr="00D00DB6">
        <w:rPr>
          <w:sz w:val="20"/>
          <w:szCs w:val="28"/>
        </w:rPr>
        <w:t>.</w:t>
      </w:r>
      <w:r w:rsidR="00A14E57" w:rsidRPr="00D00DB6">
        <w:rPr>
          <w:sz w:val="20"/>
          <w:szCs w:val="28"/>
        </w:rPr>
        <w:t>:</w:t>
      </w:r>
      <w:r w:rsidR="00325565" w:rsidRPr="00D00DB6">
        <w:rPr>
          <w:sz w:val="20"/>
          <w:szCs w:val="28"/>
        </w:rPr>
        <w:t xml:space="preserve"> 67335</w:t>
      </w:r>
      <w:r w:rsidR="003D38F5" w:rsidRPr="00D00DB6">
        <w:rPr>
          <w:sz w:val="20"/>
          <w:szCs w:val="28"/>
        </w:rPr>
        <w:t>164</w:t>
      </w:r>
      <w:r w:rsidR="00A14E57" w:rsidRPr="00D00DB6">
        <w:rPr>
          <w:sz w:val="20"/>
          <w:szCs w:val="28"/>
        </w:rPr>
        <w:t xml:space="preserve">, </w:t>
      </w:r>
      <w:r w:rsidR="00544654" w:rsidRPr="00D00DB6">
        <w:rPr>
          <w:sz w:val="20"/>
          <w:szCs w:val="28"/>
        </w:rPr>
        <w:t xml:space="preserve">67335462, </w:t>
      </w:r>
      <w:r w:rsidR="007D636B" w:rsidRPr="00D00DB6">
        <w:rPr>
          <w:sz w:val="20"/>
          <w:szCs w:val="28"/>
        </w:rPr>
        <w:t>fakss 67212307</w:t>
      </w:r>
    </w:p>
    <w:p w:rsidR="00A14E57" w:rsidRPr="00702BF2" w:rsidRDefault="00A14E57" w:rsidP="00691D3F">
      <w:pPr>
        <w:jc w:val="both"/>
        <w:rPr>
          <w:sz w:val="20"/>
          <w:szCs w:val="28"/>
        </w:rPr>
      </w:pPr>
      <w:r w:rsidRPr="00D00DB6">
        <w:rPr>
          <w:sz w:val="20"/>
          <w:szCs w:val="28"/>
        </w:rPr>
        <w:t xml:space="preserve">e-pasts: </w:t>
      </w:r>
      <w:hyperlink r:id="rId9" w:history="1">
        <w:r w:rsidR="003D38F5" w:rsidRPr="00D00DB6">
          <w:rPr>
            <w:rStyle w:val="Hyperlink"/>
            <w:sz w:val="20"/>
            <w:szCs w:val="28"/>
          </w:rPr>
          <w:t>gita.berzina@mod.gov.lv</w:t>
        </w:r>
      </w:hyperlink>
    </w:p>
    <w:sectPr w:rsidR="00A14E57" w:rsidRPr="00702BF2" w:rsidSect="00D00DB6">
      <w:headerReference w:type="even" r:id="rId10"/>
      <w:headerReference w:type="default" r:id="rId11"/>
      <w:footerReference w:type="default" r:id="rId12"/>
      <w:footerReference w:type="first" r:id="rId13"/>
      <w:pgSz w:w="11906" w:h="16838" w:code="9"/>
      <w:pgMar w:top="1134" w:right="1134" w:bottom="1702"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48" w:rsidRDefault="00F21248">
      <w:r>
        <w:separator/>
      </w:r>
    </w:p>
  </w:endnote>
  <w:endnote w:type="continuationSeparator" w:id="0">
    <w:p w:rsidR="00F21248" w:rsidRDefault="00F2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24" w:rsidRDefault="00F764A3" w:rsidP="00F764A3">
    <w:pPr>
      <w:pStyle w:val="NormalWeb"/>
      <w:spacing w:before="0" w:beforeAutospacing="0" w:after="0" w:afterAutospacing="0"/>
      <w:jc w:val="right"/>
    </w:pPr>
    <w:r>
      <w:fldChar w:fldCharType="begin"/>
    </w:r>
    <w:r>
      <w:instrText xml:space="preserve"> PAGE   \* MERGEFORMAT </w:instrText>
    </w:r>
    <w:r>
      <w:fldChar w:fldCharType="separate"/>
    </w:r>
    <w:r w:rsidR="00A900FD">
      <w:rPr>
        <w:noProof/>
      </w:rPr>
      <w:t>5</w:t>
    </w:r>
    <w:r>
      <w:rPr>
        <w:noProof/>
      </w:rPr>
      <w:fldChar w:fldCharType="end"/>
    </w:r>
  </w:p>
  <w:p w:rsidR="00BC4FFC" w:rsidRPr="00444C00" w:rsidRDefault="00BC4FFC" w:rsidP="00BC4FFC">
    <w:pPr>
      <w:pStyle w:val="NormalWeb"/>
      <w:spacing w:before="0" w:beforeAutospacing="0" w:after="0" w:afterAutospacing="0"/>
      <w:jc w:val="both"/>
      <w:rPr>
        <w:sz w:val="20"/>
        <w:szCs w:val="20"/>
      </w:rPr>
    </w:pPr>
    <w:r w:rsidRPr="00444C00">
      <w:rPr>
        <w:sz w:val="20"/>
        <w:szCs w:val="20"/>
      </w:rPr>
      <w:fldChar w:fldCharType="begin"/>
    </w:r>
    <w:r w:rsidRPr="00444C00">
      <w:rPr>
        <w:sz w:val="20"/>
        <w:szCs w:val="20"/>
      </w:rPr>
      <w:instrText xml:space="preserve"> FILENAME   \* MERGEFORMAT </w:instrText>
    </w:r>
    <w:r w:rsidRPr="00444C00">
      <w:rPr>
        <w:sz w:val="20"/>
        <w:szCs w:val="20"/>
      </w:rPr>
      <w:fldChar w:fldCharType="separate"/>
    </w:r>
    <w:r w:rsidR="00D00DB6">
      <w:rPr>
        <w:noProof/>
        <w:sz w:val="20"/>
        <w:szCs w:val="20"/>
      </w:rPr>
      <w:t>AIManot_200814_prec.docx</w:t>
    </w:r>
    <w:r w:rsidRPr="00444C00">
      <w:rPr>
        <w:noProof/>
        <w:sz w:val="20"/>
        <w:szCs w:val="20"/>
      </w:rPr>
      <w:fldChar w:fldCharType="end"/>
    </w:r>
    <w:r>
      <w:rPr>
        <w:noProof/>
        <w:sz w:val="20"/>
        <w:szCs w:val="20"/>
      </w:rPr>
      <w:t>;</w:t>
    </w:r>
    <w:r w:rsidRPr="00444C00">
      <w:rPr>
        <w:sz w:val="20"/>
        <w:szCs w:val="20"/>
      </w:rPr>
      <w:t xml:space="preserve"> Ministru kabineta rīkojuma projekta „Par ilgtermiņa saistību uzņemšanos Ziemeļatlantijas līguma organizācijas izcilības centra stratēģiskās komunikācijas jautājumos nodrošināšanai” sākotnējās ietekmes novērtējuma ziņojums (anotācija) </w:t>
    </w:r>
  </w:p>
  <w:p w:rsidR="00BC4FFC" w:rsidRPr="00444C00" w:rsidRDefault="00BC4FFC" w:rsidP="00BC4FFC">
    <w:pPr>
      <w:pStyle w:val="NormalWeb"/>
      <w:spacing w:before="0" w:beforeAutospacing="0" w:after="0" w:afterAutospacing="0"/>
      <w:jc w:val="both"/>
      <w:rPr>
        <w:sz w:val="20"/>
        <w:szCs w:val="20"/>
      </w:rPr>
    </w:pPr>
    <w:r w:rsidRPr="00444C00">
      <w:rPr>
        <w:sz w:val="20"/>
        <w:szCs w:val="20"/>
      </w:rPr>
      <w:t xml:space="preserve"> </w:t>
    </w:r>
  </w:p>
  <w:p w:rsidR="00BC4FFC" w:rsidRPr="00444C00" w:rsidRDefault="00BC4FFC" w:rsidP="00BC4FFC">
    <w:pPr>
      <w:pStyle w:val="NormalWeb"/>
      <w:spacing w:before="0" w:beforeAutospacing="0" w:after="0" w:afterAutospacing="0"/>
      <w:jc w:val="both"/>
      <w:rPr>
        <w:sz w:val="20"/>
        <w:szCs w:val="20"/>
      </w:rPr>
    </w:pPr>
    <w:r w:rsidRPr="00444C00">
      <w:rPr>
        <w:sz w:val="20"/>
        <w:szCs w:val="20"/>
      </w:rPr>
      <w:t xml:space="preserve"> </w:t>
    </w:r>
  </w:p>
  <w:p w:rsidR="00BC4FFC" w:rsidRPr="00444C00" w:rsidRDefault="00BC4FFC" w:rsidP="00BC4FFC">
    <w:pPr>
      <w:pStyle w:val="NormalWeb"/>
      <w:spacing w:before="0" w:beforeAutospacing="0" w:after="0" w:afterAutospacing="0"/>
      <w:jc w:val="both"/>
      <w:rPr>
        <w:sz w:val="20"/>
        <w:szCs w:val="20"/>
      </w:rPr>
    </w:pPr>
    <w:r w:rsidRPr="00444C00">
      <w:rPr>
        <w:sz w:val="20"/>
        <w:szCs w:val="20"/>
      </w:rPr>
      <w:t xml:space="preserve"> </w:t>
    </w:r>
  </w:p>
  <w:p w:rsidR="00AB4361" w:rsidRPr="00F510B4" w:rsidRDefault="00AB4361" w:rsidP="00AB4361">
    <w:pPr>
      <w:pStyle w:val="NormalWeb"/>
      <w:spacing w:before="0" w:beforeAutospacing="0" w:after="0" w:afterAutospacing="0"/>
      <w:jc w:val="center"/>
      <w:rPr>
        <w:bCs/>
        <w:sz w:val="20"/>
        <w:szCs w:val="20"/>
      </w:rPr>
    </w:pPr>
  </w:p>
  <w:p w:rsidR="00100263" w:rsidRDefault="00100263" w:rsidP="00100263">
    <w:pPr>
      <w:pStyle w:val="NormalWeb"/>
      <w:spacing w:before="0" w:beforeAutospacing="0" w:after="0" w:afterAutospacing="0"/>
      <w:jc w:val="center"/>
      <w:rPr>
        <w:sz w:val="20"/>
        <w:szCs w:val="20"/>
      </w:rPr>
    </w:pPr>
  </w:p>
  <w:p w:rsidR="00100263" w:rsidRPr="00F510B4" w:rsidRDefault="00100263" w:rsidP="00100263">
    <w:pPr>
      <w:pStyle w:val="NormalWeb"/>
      <w:spacing w:before="0" w:beforeAutospacing="0" w:after="0" w:afterAutospacing="0"/>
      <w:jc w:val="center"/>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F764A3" w:rsidP="00B852D3">
    <w:pPr>
      <w:pStyle w:val="NormalWeb"/>
      <w:spacing w:before="0" w:beforeAutospacing="0" w:after="0" w:afterAutospacing="0"/>
      <w:jc w:val="right"/>
    </w:pPr>
    <w:r>
      <w:fldChar w:fldCharType="begin"/>
    </w:r>
    <w:r>
      <w:instrText xml:space="preserve"> PAGE   \* MERGEFORMAT </w:instrText>
    </w:r>
    <w:r>
      <w:fldChar w:fldCharType="separate"/>
    </w:r>
    <w:r w:rsidR="00A900FD">
      <w:rPr>
        <w:noProof/>
      </w:rPr>
      <w:t>1</w:t>
    </w:r>
    <w:r>
      <w:rPr>
        <w:noProof/>
      </w:rPr>
      <w:fldChar w:fldCharType="end"/>
    </w:r>
  </w:p>
  <w:p w:rsidR="00AE7864" w:rsidRPr="00444C00" w:rsidRDefault="003A55E0" w:rsidP="00B32F76">
    <w:pPr>
      <w:pStyle w:val="NormalWeb"/>
      <w:spacing w:before="0" w:beforeAutospacing="0" w:after="0" w:afterAutospacing="0"/>
      <w:jc w:val="both"/>
      <w:rPr>
        <w:sz w:val="20"/>
        <w:szCs w:val="20"/>
      </w:rPr>
    </w:pPr>
    <w:r w:rsidRPr="00444C00">
      <w:rPr>
        <w:sz w:val="20"/>
        <w:szCs w:val="20"/>
      </w:rPr>
      <w:fldChar w:fldCharType="begin"/>
    </w:r>
    <w:r w:rsidRPr="00444C00">
      <w:rPr>
        <w:sz w:val="20"/>
        <w:szCs w:val="20"/>
      </w:rPr>
      <w:instrText xml:space="preserve"> FILENAME   \* MERGEFORMAT </w:instrText>
    </w:r>
    <w:r w:rsidRPr="00444C00">
      <w:rPr>
        <w:sz w:val="20"/>
        <w:szCs w:val="20"/>
      </w:rPr>
      <w:fldChar w:fldCharType="separate"/>
    </w:r>
    <w:r w:rsidR="00D00DB6">
      <w:rPr>
        <w:noProof/>
        <w:sz w:val="20"/>
        <w:szCs w:val="20"/>
      </w:rPr>
      <w:t>AIManot_200814_prec.docx</w:t>
    </w:r>
    <w:r w:rsidRPr="00444C00">
      <w:rPr>
        <w:noProof/>
        <w:sz w:val="20"/>
        <w:szCs w:val="20"/>
      </w:rPr>
      <w:fldChar w:fldCharType="end"/>
    </w:r>
    <w:r w:rsidR="00444C00">
      <w:rPr>
        <w:noProof/>
        <w:sz w:val="20"/>
        <w:szCs w:val="20"/>
      </w:rPr>
      <w:t>;</w:t>
    </w:r>
    <w:r w:rsidR="00AE7864" w:rsidRPr="00444C00">
      <w:rPr>
        <w:sz w:val="20"/>
        <w:szCs w:val="20"/>
      </w:rPr>
      <w:t xml:space="preserve"> </w:t>
    </w:r>
    <w:bookmarkStart w:id="1" w:name="OLE_LINK7"/>
    <w:bookmarkStart w:id="2" w:name="OLE_LINK8"/>
    <w:bookmarkStart w:id="3" w:name="_Hlk373840471"/>
    <w:r w:rsidR="009318B7" w:rsidRPr="00444C00">
      <w:rPr>
        <w:sz w:val="20"/>
        <w:szCs w:val="20"/>
      </w:rPr>
      <w:t xml:space="preserve">Ministru kabineta rīkojuma projekta „Par ilgtermiņa saistību uzņemšanos Ziemeļatlantijas līguma organizācijas izcilības centra stratēģiskās komunikācijas jautājumos nodrošināšanai” </w:t>
    </w:r>
    <w:r w:rsidR="00AE7864" w:rsidRPr="00444C00">
      <w:rPr>
        <w:sz w:val="20"/>
        <w:szCs w:val="20"/>
      </w:rPr>
      <w:t xml:space="preserve">sākotnējās ietekmes novērtējuma ziņojums (anotācija) </w:t>
    </w:r>
    <w:bookmarkEnd w:id="1"/>
    <w:bookmarkEnd w:id="2"/>
    <w:bookmarkEnd w:id="3"/>
  </w:p>
  <w:p w:rsidR="00AF550A" w:rsidRPr="00F510B4" w:rsidRDefault="00AF550A" w:rsidP="00AF550A">
    <w:pPr>
      <w:pStyle w:val="NormalWeb"/>
      <w:spacing w:before="0" w:beforeAutospacing="0" w:after="0" w:afterAutospacing="0"/>
      <w:jc w:val="center"/>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48" w:rsidRDefault="00F21248">
      <w:r>
        <w:separator/>
      </w:r>
    </w:p>
  </w:footnote>
  <w:footnote w:type="continuationSeparator" w:id="0">
    <w:p w:rsidR="00F21248" w:rsidRDefault="00F2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4" w:rsidRDefault="00FA7BF0" w:rsidP="003C449B">
    <w:pPr>
      <w:pStyle w:val="Header"/>
      <w:framePr w:wrap="around" w:vAnchor="text" w:hAnchor="margin" w:xAlign="center" w:y="1"/>
      <w:rPr>
        <w:rStyle w:val="PageNumber"/>
      </w:rPr>
    </w:pPr>
    <w:r>
      <w:rPr>
        <w:rStyle w:val="PageNumber"/>
      </w:rPr>
      <w:fldChar w:fldCharType="begin"/>
    </w:r>
    <w:r w:rsidR="00AE7864">
      <w:rPr>
        <w:rStyle w:val="PageNumber"/>
      </w:rPr>
      <w:instrText xml:space="preserve">PAGE  </w:instrText>
    </w:r>
    <w:r>
      <w:rPr>
        <w:rStyle w:val="PageNumber"/>
      </w:rPr>
      <w:fldChar w:fldCharType="end"/>
    </w:r>
  </w:p>
  <w:p w:rsidR="00AE7864" w:rsidRDefault="00AE7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4" w:rsidRDefault="00100263" w:rsidP="00100263">
    <w:pPr>
      <w:pStyle w:val="Header"/>
      <w:tabs>
        <w:tab w:val="clear" w:pos="4153"/>
        <w:tab w:val="clear" w:pos="8306"/>
        <w:tab w:val="left" w:pos="9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41C"/>
    <w:multiLevelType w:val="hybridMultilevel"/>
    <w:tmpl w:val="A2B4544C"/>
    <w:lvl w:ilvl="0" w:tplc="D5DE5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EE7FBC"/>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5343EA6"/>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D38239F"/>
    <w:multiLevelType w:val="hybridMultilevel"/>
    <w:tmpl w:val="B38807FC"/>
    <w:lvl w:ilvl="0" w:tplc="E2F2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8"/>
  </w:num>
  <w:num w:numId="9">
    <w:abstractNumId w:val="3"/>
  </w:num>
  <w:num w:numId="10">
    <w:abstractNumId w:val="9"/>
  </w:num>
  <w:num w:numId="11">
    <w:abstractNumId w:val="10"/>
  </w:num>
  <w:num w:numId="12">
    <w:abstractNumId w:val="13"/>
  </w:num>
  <w:num w:numId="13">
    <w:abstractNumId w:val="14"/>
  </w:num>
  <w:num w:numId="14">
    <w:abstractNumId w:val="1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4582"/>
    <w:rsid w:val="000147A7"/>
    <w:rsid w:val="000157C7"/>
    <w:rsid w:val="00020FE1"/>
    <w:rsid w:val="00022E13"/>
    <w:rsid w:val="00023312"/>
    <w:rsid w:val="00023437"/>
    <w:rsid w:val="00025552"/>
    <w:rsid w:val="00027639"/>
    <w:rsid w:val="00030FC0"/>
    <w:rsid w:val="00031FA2"/>
    <w:rsid w:val="00032388"/>
    <w:rsid w:val="00035CE2"/>
    <w:rsid w:val="00041DB8"/>
    <w:rsid w:val="00046577"/>
    <w:rsid w:val="00050254"/>
    <w:rsid w:val="00052E94"/>
    <w:rsid w:val="0005553B"/>
    <w:rsid w:val="000604D2"/>
    <w:rsid w:val="00060B7A"/>
    <w:rsid w:val="0006162D"/>
    <w:rsid w:val="00065067"/>
    <w:rsid w:val="000657FA"/>
    <w:rsid w:val="0007694E"/>
    <w:rsid w:val="0009005E"/>
    <w:rsid w:val="000901B8"/>
    <w:rsid w:val="00092FA1"/>
    <w:rsid w:val="000941C5"/>
    <w:rsid w:val="00094CE7"/>
    <w:rsid w:val="000A380C"/>
    <w:rsid w:val="000A5827"/>
    <w:rsid w:val="000A631B"/>
    <w:rsid w:val="000A6451"/>
    <w:rsid w:val="000B064E"/>
    <w:rsid w:val="000B2AA5"/>
    <w:rsid w:val="000B69CF"/>
    <w:rsid w:val="000C0E92"/>
    <w:rsid w:val="000C32E0"/>
    <w:rsid w:val="000C66DE"/>
    <w:rsid w:val="000C6994"/>
    <w:rsid w:val="000C790C"/>
    <w:rsid w:val="000D3D67"/>
    <w:rsid w:val="000E193B"/>
    <w:rsid w:val="000E42D3"/>
    <w:rsid w:val="000E535E"/>
    <w:rsid w:val="000E717A"/>
    <w:rsid w:val="000F061D"/>
    <w:rsid w:val="000F0D23"/>
    <w:rsid w:val="000F4794"/>
    <w:rsid w:val="000F6B39"/>
    <w:rsid w:val="00100263"/>
    <w:rsid w:val="001039B1"/>
    <w:rsid w:val="00103FFB"/>
    <w:rsid w:val="001062C4"/>
    <w:rsid w:val="00111202"/>
    <w:rsid w:val="00112602"/>
    <w:rsid w:val="00113127"/>
    <w:rsid w:val="00124531"/>
    <w:rsid w:val="00124BDD"/>
    <w:rsid w:val="00124F12"/>
    <w:rsid w:val="0013113C"/>
    <w:rsid w:val="00131CF5"/>
    <w:rsid w:val="00144466"/>
    <w:rsid w:val="00144E3A"/>
    <w:rsid w:val="0015060C"/>
    <w:rsid w:val="00153CF8"/>
    <w:rsid w:val="00156867"/>
    <w:rsid w:val="00156D77"/>
    <w:rsid w:val="0016018A"/>
    <w:rsid w:val="00161F0E"/>
    <w:rsid w:val="001627E6"/>
    <w:rsid w:val="00170E2A"/>
    <w:rsid w:val="001744D4"/>
    <w:rsid w:val="00177394"/>
    <w:rsid w:val="00182C18"/>
    <w:rsid w:val="00183CC2"/>
    <w:rsid w:val="001900E4"/>
    <w:rsid w:val="00190F88"/>
    <w:rsid w:val="0019161F"/>
    <w:rsid w:val="00197A6F"/>
    <w:rsid w:val="00197E0C"/>
    <w:rsid w:val="001A33E1"/>
    <w:rsid w:val="001A35F2"/>
    <w:rsid w:val="001A4066"/>
    <w:rsid w:val="001A6AE4"/>
    <w:rsid w:val="001B01FD"/>
    <w:rsid w:val="001B14D1"/>
    <w:rsid w:val="001B2720"/>
    <w:rsid w:val="001B4A71"/>
    <w:rsid w:val="001B646C"/>
    <w:rsid w:val="001B6FDF"/>
    <w:rsid w:val="001B7407"/>
    <w:rsid w:val="001C0207"/>
    <w:rsid w:val="001C40D6"/>
    <w:rsid w:val="001D5B54"/>
    <w:rsid w:val="001E1DBF"/>
    <w:rsid w:val="001E4639"/>
    <w:rsid w:val="001E4857"/>
    <w:rsid w:val="001E4A7D"/>
    <w:rsid w:val="001F19F1"/>
    <w:rsid w:val="001F4209"/>
    <w:rsid w:val="001F43A8"/>
    <w:rsid w:val="001F5CD6"/>
    <w:rsid w:val="002026CA"/>
    <w:rsid w:val="00204A43"/>
    <w:rsid w:val="00206529"/>
    <w:rsid w:val="0021263D"/>
    <w:rsid w:val="00213F0C"/>
    <w:rsid w:val="00214094"/>
    <w:rsid w:val="0021592D"/>
    <w:rsid w:val="00215B07"/>
    <w:rsid w:val="002204F5"/>
    <w:rsid w:val="002211F8"/>
    <w:rsid w:val="002223D3"/>
    <w:rsid w:val="00222BA2"/>
    <w:rsid w:val="00222D76"/>
    <w:rsid w:val="00223EB1"/>
    <w:rsid w:val="00224B65"/>
    <w:rsid w:val="00231344"/>
    <w:rsid w:val="0023436E"/>
    <w:rsid w:val="002347C0"/>
    <w:rsid w:val="0023745A"/>
    <w:rsid w:val="00241A6C"/>
    <w:rsid w:val="00241BF4"/>
    <w:rsid w:val="00242D2B"/>
    <w:rsid w:val="00243069"/>
    <w:rsid w:val="00245503"/>
    <w:rsid w:val="002504E9"/>
    <w:rsid w:val="002518FC"/>
    <w:rsid w:val="00251B87"/>
    <w:rsid w:val="00262E2B"/>
    <w:rsid w:val="00265832"/>
    <w:rsid w:val="00270429"/>
    <w:rsid w:val="00271D99"/>
    <w:rsid w:val="002723E9"/>
    <w:rsid w:val="00276152"/>
    <w:rsid w:val="00277929"/>
    <w:rsid w:val="00282559"/>
    <w:rsid w:val="002825FA"/>
    <w:rsid w:val="00283B82"/>
    <w:rsid w:val="002846E9"/>
    <w:rsid w:val="00284C34"/>
    <w:rsid w:val="00285773"/>
    <w:rsid w:val="00286884"/>
    <w:rsid w:val="0029059F"/>
    <w:rsid w:val="0029066C"/>
    <w:rsid w:val="00296A69"/>
    <w:rsid w:val="002A019C"/>
    <w:rsid w:val="002A6086"/>
    <w:rsid w:val="002B0FEC"/>
    <w:rsid w:val="002B50DB"/>
    <w:rsid w:val="002C0674"/>
    <w:rsid w:val="002C12AB"/>
    <w:rsid w:val="002C19EF"/>
    <w:rsid w:val="002C2123"/>
    <w:rsid w:val="002C229B"/>
    <w:rsid w:val="002C34F5"/>
    <w:rsid w:val="002C7CAC"/>
    <w:rsid w:val="002D22DF"/>
    <w:rsid w:val="002D3306"/>
    <w:rsid w:val="002D48AA"/>
    <w:rsid w:val="002D7BAA"/>
    <w:rsid w:val="002D7F54"/>
    <w:rsid w:val="002E2FA1"/>
    <w:rsid w:val="002E3A53"/>
    <w:rsid w:val="002E3B10"/>
    <w:rsid w:val="002E3FF4"/>
    <w:rsid w:val="002E6264"/>
    <w:rsid w:val="002F5575"/>
    <w:rsid w:val="002F78C8"/>
    <w:rsid w:val="00301CF3"/>
    <w:rsid w:val="003022A2"/>
    <w:rsid w:val="003031C9"/>
    <w:rsid w:val="00304EA5"/>
    <w:rsid w:val="003055E7"/>
    <w:rsid w:val="00306852"/>
    <w:rsid w:val="00307A97"/>
    <w:rsid w:val="00316D16"/>
    <w:rsid w:val="003206F7"/>
    <w:rsid w:val="00325565"/>
    <w:rsid w:val="003261B7"/>
    <w:rsid w:val="0032715C"/>
    <w:rsid w:val="00332EC6"/>
    <w:rsid w:val="00337CA5"/>
    <w:rsid w:val="003516E3"/>
    <w:rsid w:val="00362478"/>
    <w:rsid w:val="00367C3B"/>
    <w:rsid w:val="003741FB"/>
    <w:rsid w:val="00375B25"/>
    <w:rsid w:val="00376E27"/>
    <w:rsid w:val="0038132C"/>
    <w:rsid w:val="00383B2E"/>
    <w:rsid w:val="0038771C"/>
    <w:rsid w:val="00396542"/>
    <w:rsid w:val="0039685B"/>
    <w:rsid w:val="003A31A6"/>
    <w:rsid w:val="003A55C5"/>
    <w:rsid w:val="003A55E0"/>
    <w:rsid w:val="003A7F0C"/>
    <w:rsid w:val="003A7F79"/>
    <w:rsid w:val="003B195B"/>
    <w:rsid w:val="003B6404"/>
    <w:rsid w:val="003B6D22"/>
    <w:rsid w:val="003C449B"/>
    <w:rsid w:val="003C7145"/>
    <w:rsid w:val="003D15C6"/>
    <w:rsid w:val="003D21FF"/>
    <w:rsid w:val="003D3158"/>
    <w:rsid w:val="003D38F5"/>
    <w:rsid w:val="003D3FA3"/>
    <w:rsid w:val="003D7EC6"/>
    <w:rsid w:val="003E0CFF"/>
    <w:rsid w:val="003E1B4D"/>
    <w:rsid w:val="003F0112"/>
    <w:rsid w:val="003F071A"/>
    <w:rsid w:val="003F160B"/>
    <w:rsid w:val="003F796A"/>
    <w:rsid w:val="00400032"/>
    <w:rsid w:val="00400B5B"/>
    <w:rsid w:val="00403DC0"/>
    <w:rsid w:val="00405A00"/>
    <w:rsid w:val="004076DB"/>
    <w:rsid w:val="004108F7"/>
    <w:rsid w:val="00410EA7"/>
    <w:rsid w:val="0041231E"/>
    <w:rsid w:val="00413E2D"/>
    <w:rsid w:val="00414291"/>
    <w:rsid w:val="00420870"/>
    <w:rsid w:val="00425E14"/>
    <w:rsid w:val="00430B04"/>
    <w:rsid w:val="00432D0C"/>
    <w:rsid w:val="004344F6"/>
    <w:rsid w:val="0043791B"/>
    <w:rsid w:val="00440AED"/>
    <w:rsid w:val="004411F3"/>
    <w:rsid w:val="00441483"/>
    <w:rsid w:val="00441BCB"/>
    <w:rsid w:val="00444587"/>
    <w:rsid w:val="00444C00"/>
    <w:rsid w:val="0045176A"/>
    <w:rsid w:val="00452BA5"/>
    <w:rsid w:val="00454AD2"/>
    <w:rsid w:val="00455179"/>
    <w:rsid w:val="00456332"/>
    <w:rsid w:val="00461826"/>
    <w:rsid w:val="004620BF"/>
    <w:rsid w:val="00470013"/>
    <w:rsid w:val="00471F21"/>
    <w:rsid w:val="00473C70"/>
    <w:rsid w:val="00476259"/>
    <w:rsid w:val="004800F9"/>
    <w:rsid w:val="004840B2"/>
    <w:rsid w:val="004847E2"/>
    <w:rsid w:val="0048779B"/>
    <w:rsid w:val="0049134A"/>
    <w:rsid w:val="00496A89"/>
    <w:rsid w:val="004A05EF"/>
    <w:rsid w:val="004A2C82"/>
    <w:rsid w:val="004A53FF"/>
    <w:rsid w:val="004A58CB"/>
    <w:rsid w:val="004B0A03"/>
    <w:rsid w:val="004B1666"/>
    <w:rsid w:val="004B1795"/>
    <w:rsid w:val="004B56DD"/>
    <w:rsid w:val="004B7546"/>
    <w:rsid w:val="004C020F"/>
    <w:rsid w:val="004C047C"/>
    <w:rsid w:val="004C1AFD"/>
    <w:rsid w:val="004C558B"/>
    <w:rsid w:val="004C5D0A"/>
    <w:rsid w:val="004D0B68"/>
    <w:rsid w:val="004E0BC4"/>
    <w:rsid w:val="004E1A99"/>
    <w:rsid w:val="004E3951"/>
    <w:rsid w:val="004F1F88"/>
    <w:rsid w:val="004F443F"/>
    <w:rsid w:val="004F5F1B"/>
    <w:rsid w:val="004F67DF"/>
    <w:rsid w:val="00502374"/>
    <w:rsid w:val="005060A1"/>
    <w:rsid w:val="00514B97"/>
    <w:rsid w:val="00514E83"/>
    <w:rsid w:val="00514FCE"/>
    <w:rsid w:val="005155BC"/>
    <w:rsid w:val="0051565F"/>
    <w:rsid w:val="00516072"/>
    <w:rsid w:val="00531063"/>
    <w:rsid w:val="005332EC"/>
    <w:rsid w:val="00534418"/>
    <w:rsid w:val="005353AB"/>
    <w:rsid w:val="005363EB"/>
    <w:rsid w:val="00541F19"/>
    <w:rsid w:val="00544654"/>
    <w:rsid w:val="00555101"/>
    <w:rsid w:val="005560BC"/>
    <w:rsid w:val="005573BE"/>
    <w:rsid w:val="00557B4A"/>
    <w:rsid w:val="00565694"/>
    <w:rsid w:val="00571028"/>
    <w:rsid w:val="00572700"/>
    <w:rsid w:val="0057520A"/>
    <w:rsid w:val="00580468"/>
    <w:rsid w:val="00581565"/>
    <w:rsid w:val="00582231"/>
    <w:rsid w:val="00582A10"/>
    <w:rsid w:val="00584C46"/>
    <w:rsid w:val="00585377"/>
    <w:rsid w:val="0058603B"/>
    <w:rsid w:val="0059431B"/>
    <w:rsid w:val="005A39CC"/>
    <w:rsid w:val="005A3C46"/>
    <w:rsid w:val="005B3897"/>
    <w:rsid w:val="005B4730"/>
    <w:rsid w:val="005B5A24"/>
    <w:rsid w:val="005C3D3E"/>
    <w:rsid w:val="005C70FA"/>
    <w:rsid w:val="005D00CD"/>
    <w:rsid w:val="005D351E"/>
    <w:rsid w:val="005E05D7"/>
    <w:rsid w:val="005E41E7"/>
    <w:rsid w:val="005E450F"/>
    <w:rsid w:val="005E5C84"/>
    <w:rsid w:val="005F4175"/>
    <w:rsid w:val="00602933"/>
    <w:rsid w:val="00602C89"/>
    <w:rsid w:val="006124CC"/>
    <w:rsid w:val="00616D20"/>
    <w:rsid w:val="0062298A"/>
    <w:rsid w:val="00626514"/>
    <w:rsid w:val="00626589"/>
    <w:rsid w:val="00626E62"/>
    <w:rsid w:val="006339A0"/>
    <w:rsid w:val="00634D07"/>
    <w:rsid w:val="0063634A"/>
    <w:rsid w:val="006413A8"/>
    <w:rsid w:val="00641F82"/>
    <w:rsid w:val="00641FAD"/>
    <w:rsid w:val="00642E56"/>
    <w:rsid w:val="00647339"/>
    <w:rsid w:val="00647884"/>
    <w:rsid w:val="00651E00"/>
    <w:rsid w:val="006623DF"/>
    <w:rsid w:val="00663BD4"/>
    <w:rsid w:val="00672CC6"/>
    <w:rsid w:val="00674572"/>
    <w:rsid w:val="006827E7"/>
    <w:rsid w:val="00687763"/>
    <w:rsid w:val="00691D3F"/>
    <w:rsid w:val="006929AC"/>
    <w:rsid w:val="00692B0D"/>
    <w:rsid w:val="00693E0E"/>
    <w:rsid w:val="006A1AE3"/>
    <w:rsid w:val="006A29B7"/>
    <w:rsid w:val="006A4AA0"/>
    <w:rsid w:val="006B3470"/>
    <w:rsid w:val="006B67B8"/>
    <w:rsid w:val="006C1FD1"/>
    <w:rsid w:val="006C30E1"/>
    <w:rsid w:val="006C418A"/>
    <w:rsid w:val="006C4607"/>
    <w:rsid w:val="006D1E53"/>
    <w:rsid w:val="006D48F1"/>
    <w:rsid w:val="006D5CF7"/>
    <w:rsid w:val="006E044E"/>
    <w:rsid w:val="006E05EA"/>
    <w:rsid w:val="006E1A03"/>
    <w:rsid w:val="006E626B"/>
    <w:rsid w:val="006F45BE"/>
    <w:rsid w:val="006F50F6"/>
    <w:rsid w:val="006F61DA"/>
    <w:rsid w:val="007004FC"/>
    <w:rsid w:val="00702BF2"/>
    <w:rsid w:val="00703B32"/>
    <w:rsid w:val="00706548"/>
    <w:rsid w:val="00706670"/>
    <w:rsid w:val="00710F56"/>
    <w:rsid w:val="00711F59"/>
    <w:rsid w:val="00716B15"/>
    <w:rsid w:val="00720B2E"/>
    <w:rsid w:val="0072165A"/>
    <w:rsid w:val="0072402B"/>
    <w:rsid w:val="0072417C"/>
    <w:rsid w:val="00734450"/>
    <w:rsid w:val="00740BC1"/>
    <w:rsid w:val="0074392E"/>
    <w:rsid w:val="007444A8"/>
    <w:rsid w:val="00745F67"/>
    <w:rsid w:val="0075039E"/>
    <w:rsid w:val="007526D3"/>
    <w:rsid w:val="00752D9D"/>
    <w:rsid w:val="00754784"/>
    <w:rsid w:val="00757C6E"/>
    <w:rsid w:val="00762BDA"/>
    <w:rsid w:val="0076757D"/>
    <w:rsid w:val="007770F4"/>
    <w:rsid w:val="007805FD"/>
    <w:rsid w:val="00780D84"/>
    <w:rsid w:val="00782C97"/>
    <w:rsid w:val="00784422"/>
    <w:rsid w:val="007846C3"/>
    <w:rsid w:val="00785198"/>
    <w:rsid w:val="00785786"/>
    <w:rsid w:val="007B102B"/>
    <w:rsid w:val="007B3B54"/>
    <w:rsid w:val="007B3FA0"/>
    <w:rsid w:val="007B43BB"/>
    <w:rsid w:val="007B5343"/>
    <w:rsid w:val="007B6C4F"/>
    <w:rsid w:val="007C0F2C"/>
    <w:rsid w:val="007C24AD"/>
    <w:rsid w:val="007C2BCC"/>
    <w:rsid w:val="007C3D7F"/>
    <w:rsid w:val="007C4EF0"/>
    <w:rsid w:val="007C5993"/>
    <w:rsid w:val="007C604A"/>
    <w:rsid w:val="007D099D"/>
    <w:rsid w:val="007D636B"/>
    <w:rsid w:val="007D7779"/>
    <w:rsid w:val="007E2664"/>
    <w:rsid w:val="007E28B0"/>
    <w:rsid w:val="007E3ABF"/>
    <w:rsid w:val="007E421A"/>
    <w:rsid w:val="007E45BC"/>
    <w:rsid w:val="007E5BFA"/>
    <w:rsid w:val="007E6689"/>
    <w:rsid w:val="007E731C"/>
    <w:rsid w:val="007F0A03"/>
    <w:rsid w:val="00806D9C"/>
    <w:rsid w:val="00810040"/>
    <w:rsid w:val="008112C5"/>
    <w:rsid w:val="00811B0D"/>
    <w:rsid w:val="0082023A"/>
    <w:rsid w:val="00821A7A"/>
    <w:rsid w:val="008253F8"/>
    <w:rsid w:val="0082554C"/>
    <w:rsid w:val="00826F2D"/>
    <w:rsid w:val="00827409"/>
    <w:rsid w:val="0082748B"/>
    <w:rsid w:val="00827E29"/>
    <w:rsid w:val="008325E4"/>
    <w:rsid w:val="00832A2B"/>
    <w:rsid w:val="00835D6B"/>
    <w:rsid w:val="00845811"/>
    <w:rsid w:val="00846994"/>
    <w:rsid w:val="00850451"/>
    <w:rsid w:val="00852042"/>
    <w:rsid w:val="008534C9"/>
    <w:rsid w:val="00854140"/>
    <w:rsid w:val="008556E5"/>
    <w:rsid w:val="0085599D"/>
    <w:rsid w:val="00857336"/>
    <w:rsid w:val="00866206"/>
    <w:rsid w:val="00867017"/>
    <w:rsid w:val="0087510C"/>
    <w:rsid w:val="00880D43"/>
    <w:rsid w:val="00882A69"/>
    <w:rsid w:val="00885E62"/>
    <w:rsid w:val="00891BB4"/>
    <w:rsid w:val="00894516"/>
    <w:rsid w:val="008968D2"/>
    <w:rsid w:val="0089738E"/>
    <w:rsid w:val="008977B0"/>
    <w:rsid w:val="008A0137"/>
    <w:rsid w:val="008A419E"/>
    <w:rsid w:val="008B5FDB"/>
    <w:rsid w:val="008C50F4"/>
    <w:rsid w:val="008C5649"/>
    <w:rsid w:val="008D01E9"/>
    <w:rsid w:val="008D1967"/>
    <w:rsid w:val="008D280F"/>
    <w:rsid w:val="008D396D"/>
    <w:rsid w:val="008D692E"/>
    <w:rsid w:val="008E44A2"/>
    <w:rsid w:val="008E697D"/>
    <w:rsid w:val="008E6A76"/>
    <w:rsid w:val="008E77E9"/>
    <w:rsid w:val="008F0666"/>
    <w:rsid w:val="008F61AB"/>
    <w:rsid w:val="00903263"/>
    <w:rsid w:val="00906A21"/>
    <w:rsid w:val="009079C3"/>
    <w:rsid w:val="00910324"/>
    <w:rsid w:val="00910462"/>
    <w:rsid w:val="009109F6"/>
    <w:rsid w:val="00915AB1"/>
    <w:rsid w:val="00917532"/>
    <w:rsid w:val="00920796"/>
    <w:rsid w:val="0092217C"/>
    <w:rsid w:val="009235BA"/>
    <w:rsid w:val="00924023"/>
    <w:rsid w:val="00924CE2"/>
    <w:rsid w:val="00925B9F"/>
    <w:rsid w:val="00926C29"/>
    <w:rsid w:val="009318B7"/>
    <w:rsid w:val="00931AED"/>
    <w:rsid w:val="009327E8"/>
    <w:rsid w:val="0093661A"/>
    <w:rsid w:val="00944A67"/>
    <w:rsid w:val="00944CC6"/>
    <w:rsid w:val="009450F1"/>
    <w:rsid w:val="0094533A"/>
    <w:rsid w:val="00946653"/>
    <w:rsid w:val="009476A3"/>
    <w:rsid w:val="009524D3"/>
    <w:rsid w:val="0095334F"/>
    <w:rsid w:val="0096094D"/>
    <w:rsid w:val="00961148"/>
    <w:rsid w:val="00964162"/>
    <w:rsid w:val="00965897"/>
    <w:rsid w:val="0096630A"/>
    <w:rsid w:val="0096765C"/>
    <w:rsid w:val="009727E4"/>
    <w:rsid w:val="00975873"/>
    <w:rsid w:val="00975D4D"/>
    <w:rsid w:val="00980E50"/>
    <w:rsid w:val="00982908"/>
    <w:rsid w:val="00983959"/>
    <w:rsid w:val="00984A4D"/>
    <w:rsid w:val="00984F92"/>
    <w:rsid w:val="009934C5"/>
    <w:rsid w:val="009944A9"/>
    <w:rsid w:val="00994C0F"/>
    <w:rsid w:val="009A2C8E"/>
    <w:rsid w:val="009A2E58"/>
    <w:rsid w:val="009B22D7"/>
    <w:rsid w:val="009B2E97"/>
    <w:rsid w:val="009B4BB1"/>
    <w:rsid w:val="009B72ED"/>
    <w:rsid w:val="009C600B"/>
    <w:rsid w:val="009C6CC8"/>
    <w:rsid w:val="009C6DEB"/>
    <w:rsid w:val="009D0017"/>
    <w:rsid w:val="009D40BD"/>
    <w:rsid w:val="009D6504"/>
    <w:rsid w:val="009E12D7"/>
    <w:rsid w:val="009E2CB0"/>
    <w:rsid w:val="009E40C5"/>
    <w:rsid w:val="009E5705"/>
    <w:rsid w:val="009E661A"/>
    <w:rsid w:val="009E770F"/>
    <w:rsid w:val="009F3834"/>
    <w:rsid w:val="009F7BC9"/>
    <w:rsid w:val="00A00AA4"/>
    <w:rsid w:val="00A06781"/>
    <w:rsid w:val="00A074C3"/>
    <w:rsid w:val="00A106E0"/>
    <w:rsid w:val="00A1360F"/>
    <w:rsid w:val="00A14E57"/>
    <w:rsid w:val="00A1509C"/>
    <w:rsid w:val="00A20419"/>
    <w:rsid w:val="00A21E38"/>
    <w:rsid w:val="00A23E46"/>
    <w:rsid w:val="00A249B9"/>
    <w:rsid w:val="00A34260"/>
    <w:rsid w:val="00A35B35"/>
    <w:rsid w:val="00A36AEF"/>
    <w:rsid w:val="00A46951"/>
    <w:rsid w:val="00A548D9"/>
    <w:rsid w:val="00A56775"/>
    <w:rsid w:val="00A5786A"/>
    <w:rsid w:val="00A60E6D"/>
    <w:rsid w:val="00A70CFD"/>
    <w:rsid w:val="00A721FB"/>
    <w:rsid w:val="00A72A0B"/>
    <w:rsid w:val="00A76B4B"/>
    <w:rsid w:val="00A81033"/>
    <w:rsid w:val="00A81E42"/>
    <w:rsid w:val="00A864FE"/>
    <w:rsid w:val="00A86F41"/>
    <w:rsid w:val="00A87D04"/>
    <w:rsid w:val="00A900FD"/>
    <w:rsid w:val="00A93861"/>
    <w:rsid w:val="00A950C5"/>
    <w:rsid w:val="00AA1D25"/>
    <w:rsid w:val="00AA2965"/>
    <w:rsid w:val="00AA57DB"/>
    <w:rsid w:val="00AB1B5E"/>
    <w:rsid w:val="00AB2B1A"/>
    <w:rsid w:val="00AB397F"/>
    <w:rsid w:val="00AB4361"/>
    <w:rsid w:val="00AB5832"/>
    <w:rsid w:val="00AC51F2"/>
    <w:rsid w:val="00AC64E4"/>
    <w:rsid w:val="00AD3269"/>
    <w:rsid w:val="00AD508C"/>
    <w:rsid w:val="00AE5066"/>
    <w:rsid w:val="00AE5E24"/>
    <w:rsid w:val="00AE61B7"/>
    <w:rsid w:val="00AE6CBA"/>
    <w:rsid w:val="00AE6FEF"/>
    <w:rsid w:val="00AE7864"/>
    <w:rsid w:val="00AE79AD"/>
    <w:rsid w:val="00AF35E4"/>
    <w:rsid w:val="00AF550A"/>
    <w:rsid w:val="00AF5CDE"/>
    <w:rsid w:val="00B02A19"/>
    <w:rsid w:val="00B07A6C"/>
    <w:rsid w:val="00B11A57"/>
    <w:rsid w:val="00B121F2"/>
    <w:rsid w:val="00B13844"/>
    <w:rsid w:val="00B172CA"/>
    <w:rsid w:val="00B211C3"/>
    <w:rsid w:val="00B25597"/>
    <w:rsid w:val="00B267B9"/>
    <w:rsid w:val="00B309E4"/>
    <w:rsid w:val="00B32F76"/>
    <w:rsid w:val="00B33E09"/>
    <w:rsid w:val="00B42E11"/>
    <w:rsid w:val="00B43EE5"/>
    <w:rsid w:val="00B50708"/>
    <w:rsid w:val="00B50C68"/>
    <w:rsid w:val="00B51293"/>
    <w:rsid w:val="00B52B1E"/>
    <w:rsid w:val="00B52CF4"/>
    <w:rsid w:val="00B55481"/>
    <w:rsid w:val="00B55540"/>
    <w:rsid w:val="00B56C32"/>
    <w:rsid w:val="00B57ACF"/>
    <w:rsid w:val="00B614F7"/>
    <w:rsid w:val="00B61FA7"/>
    <w:rsid w:val="00B63AC8"/>
    <w:rsid w:val="00B64BB1"/>
    <w:rsid w:val="00B64C29"/>
    <w:rsid w:val="00B73166"/>
    <w:rsid w:val="00B83896"/>
    <w:rsid w:val="00B8426C"/>
    <w:rsid w:val="00B852D3"/>
    <w:rsid w:val="00B90203"/>
    <w:rsid w:val="00B91B8D"/>
    <w:rsid w:val="00B9285F"/>
    <w:rsid w:val="00B92A34"/>
    <w:rsid w:val="00B94930"/>
    <w:rsid w:val="00B94E90"/>
    <w:rsid w:val="00B95618"/>
    <w:rsid w:val="00B97ED5"/>
    <w:rsid w:val="00BA0065"/>
    <w:rsid w:val="00BA372E"/>
    <w:rsid w:val="00BA5C6A"/>
    <w:rsid w:val="00BB0A82"/>
    <w:rsid w:val="00BB7C94"/>
    <w:rsid w:val="00BC0A9D"/>
    <w:rsid w:val="00BC35CD"/>
    <w:rsid w:val="00BC4AE1"/>
    <w:rsid w:val="00BC4FFC"/>
    <w:rsid w:val="00BC50D4"/>
    <w:rsid w:val="00BD0646"/>
    <w:rsid w:val="00BE083D"/>
    <w:rsid w:val="00BE2DCE"/>
    <w:rsid w:val="00BF0547"/>
    <w:rsid w:val="00BF059E"/>
    <w:rsid w:val="00BF17C9"/>
    <w:rsid w:val="00BF40ED"/>
    <w:rsid w:val="00BF5BC2"/>
    <w:rsid w:val="00C01956"/>
    <w:rsid w:val="00C03C24"/>
    <w:rsid w:val="00C1133D"/>
    <w:rsid w:val="00C12400"/>
    <w:rsid w:val="00C15800"/>
    <w:rsid w:val="00C238DD"/>
    <w:rsid w:val="00C24270"/>
    <w:rsid w:val="00C27A08"/>
    <w:rsid w:val="00C31312"/>
    <w:rsid w:val="00C31E36"/>
    <w:rsid w:val="00C326C6"/>
    <w:rsid w:val="00C32876"/>
    <w:rsid w:val="00C35295"/>
    <w:rsid w:val="00C354C3"/>
    <w:rsid w:val="00C36ADD"/>
    <w:rsid w:val="00C36E74"/>
    <w:rsid w:val="00C40595"/>
    <w:rsid w:val="00C41621"/>
    <w:rsid w:val="00C449FA"/>
    <w:rsid w:val="00C50421"/>
    <w:rsid w:val="00C50808"/>
    <w:rsid w:val="00C5384F"/>
    <w:rsid w:val="00C5405A"/>
    <w:rsid w:val="00C5501B"/>
    <w:rsid w:val="00C56964"/>
    <w:rsid w:val="00C64B27"/>
    <w:rsid w:val="00C656D5"/>
    <w:rsid w:val="00C67103"/>
    <w:rsid w:val="00C673B2"/>
    <w:rsid w:val="00C71BB9"/>
    <w:rsid w:val="00C75401"/>
    <w:rsid w:val="00C83412"/>
    <w:rsid w:val="00C840BE"/>
    <w:rsid w:val="00C91FD0"/>
    <w:rsid w:val="00C94C28"/>
    <w:rsid w:val="00CA2A49"/>
    <w:rsid w:val="00CA3113"/>
    <w:rsid w:val="00CA480E"/>
    <w:rsid w:val="00CA5BEC"/>
    <w:rsid w:val="00CB0247"/>
    <w:rsid w:val="00CB1709"/>
    <w:rsid w:val="00CB2B21"/>
    <w:rsid w:val="00CB3440"/>
    <w:rsid w:val="00CC1692"/>
    <w:rsid w:val="00CC3A7E"/>
    <w:rsid w:val="00CD138B"/>
    <w:rsid w:val="00CD1CAE"/>
    <w:rsid w:val="00CD1F0E"/>
    <w:rsid w:val="00CD33A6"/>
    <w:rsid w:val="00CD3E31"/>
    <w:rsid w:val="00CD422C"/>
    <w:rsid w:val="00CD74A3"/>
    <w:rsid w:val="00CE0527"/>
    <w:rsid w:val="00CE5B23"/>
    <w:rsid w:val="00CF70AD"/>
    <w:rsid w:val="00CF7729"/>
    <w:rsid w:val="00D00059"/>
    <w:rsid w:val="00D00DB6"/>
    <w:rsid w:val="00D0609D"/>
    <w:rsid w:val="00D07F40"/>
    <w:rsid w:val="00D107FA"/>
    <w:rsid w:val="00D12275"/>
    <w:rsid w:val="00D12766"/>
    <w:rsid w:val="00D12770"/>
    <w:rsid w:val="00D20FF4"/>
    <w:rsid w:val="00D24D2C"/>
    <w:rsid w:val="00D26AB1"/>
    <w:rsid w:val="00D35881"/>
    <w:rsid w:val="00D37F87"/>
    <w:rsid w:val="00D437AC"/>
    <w:rsid w:val="00D44ADF"/>
    <w:rsid w:val="00D4623F"/>
    <w:rsid w:val="00D57192"/>
    <w:rsid w:val="00D577B7"/>
    <w:rsid w:val="00D606F7"/>
    <w:rsid w:val="00D635B6"/>
    <w:rsid w:val="00D65A91"/>
    <w:rsid w:val="00D664C0"/>
    <w:rsid w:val="00D71DF2"/>
    <w:rsid w:val="00D8340A"/>
    <w:rsid w:val="00D85CE2"/>
    <w:rsid w:val="00D8634A"/>
    <w:rsid w:val="00D901F2"/>
    <w:rsid w:val="00D90C2D"/>
    <w:rsid w:val="00D920EC"/>
    <w:rsid w:val="00D93C61"/>
    <w:rsid w:val="00DA0685"/>
    <w:rsid w:val="00DA0BEF"/>
    <w:rsid w:val="00DA50E3"/>
    <w:rsid w:val="00DA5525"/>
    <w:rsid w:val="00DA59AC"/>
    <w:rsid w:val="00DA7DA5"/>
    <w:rsid w:val="00DB073B"/>
    <w:rsid w:val="00DB1824"/>
    <w:rsid w:val="00DB78F0"/>
    <w:rsid w:val="00DB7C38"/>
    <w:rsid w:val="00DC0CEA"/>
    <w:rsid w:val="00DC2E43"/>
    <w:rsid w:val="00DC3A38"/>
    <w:rsid w:val="00DC6023"/>
    <w:rsid w:val="00DD095C"/>
    <w:rsid w:val="00DD1020"/>
    <w:rsid w:val="00DD1330"/>
    <w:rsid w:val="00DD33F7"/>
    <w:rsid w:val="00DD5C95"/>
    <w:rsid w:val="00DD6532"/>
    <w:rsid w:val="00DD7EF3"/>
    <w:rsid w:val="00DE0B83"/>
    <w:rsid w:val="00DE1A81"/>
    <w:rsid w:val="00DE1C13"/>
    <w:rsid w:val="00DE4E10"/>
    <w:rsid w:val="00E02ABF"/>
    <w:rsid w:val="00E12CB1"/>
    <w:rsid w:val="00E141C2"/>
    <w:rsid w:val="00E14995"/>
    <w:rsid w:val="00E162DD"/>
    <w:rsid w:val="00E179CD"/>
    <w:rsid w:val="00E23E8D"/>
    <w:rsid w:val="00E255B0"/>
    <w:rsid w:val="00E2589F"/>
    <w:rsid w:val="00E37F98"/>
    <w:rsid w:val="00E41451"/>
    <w:rsid w:val="00E459B7"/>
    <w:rsid w:val="00E46559"/>
    <w:rsid w:val="00E52D07"/>
    <w:rsid w:val="00E6670C"/>
    <w:rsid w:val="00E67139"/>
    <w:rsid w:val="00E776E8"/>
    <w:rsid w:val="00E80185"/>
    <w:rsid w:val="00E833B4"/>
    <w:rsid w:val="00E86400"/>
    <w:rsid w:val="00E9299A"/>
    <w:rsid w:val="00E92C1F"/>
    <w:rsid w:val="00E9328B"/>
    <w:rsid w:val="00E95D4B"/>
    <w:rsid w:val="00EA03D8"/>
    <w:rsid w:val="00EA4E36"/>
    <w:rsid w:val="00EB199F"/>
    <w:rsid w:val="00EB3476"/>
    <w:rsid w:val="00EB46CD"/>
    <w:rsid w:val="00EB4A06"/>
    <w:rsid w:val="00EB5E71"/>
    <w:rsid w:val="00EC23F7"/>
    <w:rsid w:val="00EC4BD8"/>
    <w:rsid w:val="00EC63EB"/>
    <w:rsid w:val="00EC6494"/>
    <w:rsid w:val="00ED074C"/>
    <w:rsid w:val="00ED412F"/>
    <w:rsid w:val="00EF0205"/>
    <w:rsid w:val="00EF2D51"/>
    <w:rsid w:val="00EF36B2"/>
    <w:rsid w:val="00F1081D"/>
    <w:rsid w:val="00F11126"/>
    <w:rsid w:val="00F1246B"/>
    <w:rsid w:val="00F12E71"/>
    <w:rsid w:val="00F17EB6"/>
    <w:rsid w:val="00F201EC"/>
    <w:rsid w:val="00F208A9"/>
    <w:rsid w:val="00F21248"/>
    <w:rsid w:val="00F2310B"/>
    <w:rsid w:val="00F24CAA"/>
    <w:rsid w:val="00F30A15"/>
    <w:rsid w:val="00F37AA8"/>
    <w:rsid w:val="00F41D75"/>
    <w:rsid w:val="00F442F4"/>
    <w:rsid w:val="00F46414"/>
    <w:rsid w:val="00F510B4"/>
    <w:rsid w:val="00F5139D"/>
    <w:rsid w:val="00F63DAC"/>
    <w:rsid w:val="00F7454F"/>
    <w:rsid w:val="00F74E46"/>
    <w:rsid w:val="00F764A3"/>
    <w:rsid w:val="00F77988"/>
    <w:rsid w:val="00F77F48"/>
    <w:rsid w:val="00F803A9"/>
    <w:rsid w:val="00F8573F"/>
    <w:rsid w:val="00F8621B"/>
    <w:rsid w:val="00F90628"/>
    <w:rsid w:val="00F931B1"/>
    <w:rsid w:val="00F93D4D"/>
    <w:rsid w:val="00F9646E"/>
    <w:rsid w:val="00F97918"/>
    <w:rsid w:val="00FA3CCF"/>
    <w:rsid w:val="00FA7BF0"/>
    <w:rsid w:val="00FB1BE1"/>
    <w:rsid w:val="00FB30F1"/>
    <w:rsid w:val="00FB53E7"/>
    <w:rsid w:val="00FC1517"/>
    <w:rsid w:val="00FC222D"/>
    <w:rsid w:val="00FD1BB9"/>
    <w:rsid w:val="00FD2A8A"/>
    <w:rsid w:val="00FD73AE"/>
    <w:rsid w:val="00FE1DE5"/>
    <w:rsid w:val="00FE2761"/>
    <w:rsid w:val="00FE5A02"/>
    <w:rsid w:val="00FE6B8C"/>
    <w:rsid w:val="00FF62AB"/>
    <w:rsid w:val="00FF632F"/>
    <w:rsid w:val="00FF6AEE"/>
    <w:rsid w:val="00FF7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C83412"/>
    <w:pPr>
      <w:spacing w:before="100" w:beforeAutospacing="1" w:after="100" w:afterAutospacing="1"/>
    </w:pPr>
  </w:style>
  <w:style w:type="paragraph" w:styleId="NoSpacing">
    <w:name w:val="No Spacing"/>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AE7864"/>
    <w:pPr>
      <w:ind w:left="720"/>
      <w:contextualSpacing/>
    </w:pPr>
    <w:rPr>
      <w:sz w:val="20"/>
      <w:szCs w:val="20"/>
      <w:lang w:eastAsia="en-US"/>
    </w:rPr>
  </w:style>
  <w:style w:type="paragraph" w:styleId="BodyText2">
    <w:name w:val="Body Text 2"/>
    <w:basedOn w:val="Normal"/>
    <w:link w:val="BodyText2Char"/>
    <w:rsid w:val="00AF550A"/>
    <w:pPr>
      <w:spacing w:before="100" w:beforeAutospacing="1" w:after="100" w:afterAutospacing="1"/>
    </w:pPr>
  </w:style>
  <w:style w:type="character" w:customStyle="1" w:styleId="BodyText2Char">
    <w:name w:val="Body Text 2 Char"/>
    <w:basedOn w:val="DefaultParagraphFont"/>
    <w:link w:val="BodyText2"/>
    <w:rsid w:val="00AF550A"/>
    <w:rPr>
      <w:sz w:val="24"/>
      <w:szCs w:val="24"/>
    </w:rPr>
  </w:style>
  <w:style w:type="character" w:customStyle="1" w:styleId="HeaderChar">
    <w:name w:val="Header Char"/>
    <w:basedOn w:val="DefaultParagraphFont"/>
    <w:link w:val="Header"/>
    <w:uiPriority w:val="99"/>
    <w:rsid w:val="00100263"/>
    <w:rPr>
      <w:sz w:val="24"/>
      <w:szCs w:val="24"/>
    </w:rPr>
  </w:style>
  <w:style w:type="paragraph" w:customStyle="1" w:styleId="tv2131">
    <w:name w:val="tv2131"/>
    <w:basedOn w:val="Normal"/>
    <w:rsid w:val="000D3D67"/>
    <w:pPr>
      <w:spacing w:line="360" w:lineRule="auto"/>
      <w:ind w:firstLine="300"/>
    </w:pPr>
    <w:rPr>
      <w:rFonts w:eastAsiaTheme="minorHAnsi"/>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C83412"/>
    <w:pPr>
      <w:spacing w:before="100" w:beforeAutospacing="1" w:after="100" w:afterAutospacing="1"/>
    </w:pPr>
  </w:style>
  <w:style w:type="paragraph" w:styleId="NoSpacing">
    <w:name w:val="No Spacing"/>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AE7864"/>
    <w:pPr>
      <w:ind w:left="720"/>
      <w:contextualSpacing/>
    </w:pPr>
    <w:rPr>
      <w:sz w:val="20"/>
      <w:szCs w:val="20"/>
      <w:lang w:eastAsia="en-US"/>
    </w:rPr>
  </w:style>
  <w:style w:type="paragraph" w:styleId="BodyText2">
    <w:name w:val="Body Text 2"/>
    <w:basedOn w:val="Normal"/>
    <w:link w:val="BodyText2Char"/>
    <w:rsid w:val="00AF550A"/>
    <w:pPr>
      <w:spacing w:before="100" w:beforeAutospacing="1" w:after="100" w:afterAutospacing="1"/>
    </w:pPr>
  </w:style>
  <w:style w:type="character" w:customStyle="1" w:styleId="BodyText2Char">
    <w:name w:val="Body Text 2 Char"/>
    <w:basedOn w:val="DefaultParagraphFont"/>
    <w:link w:val="BodyText2"/>
    <w:rsid w:val="00AF550A"/>
    <w:rPr>
      <w:sz w:val="24"/>
      <w:szCs w:val="24"/>
    </w:rPr>
  </w:style>
  <w:style w:type="character" w:customStyle="1" w:styleId="HeaderChar">
    <w:name w:val="Header Char"/>
    <w:basedOn w:val="DefaultParagraphFont"/>
    <w:link w:val="Header"/>
    <w:uiPriority w:val="99"/>
    <w:rsid w:val="00100263"/>
    <w:rPr>
      <w:sz w:val="24"/>
      <w:szCs w:val="24"/>
    </w:rPr>
  </w:style>
  <w:style w:type="paragraph" w:customStyle="1" w:styleId="tv2131">
    <w:name w:val="tv2131"/>
    <w:basedOn w:val="Normal"/>
    <w:rsid w:val="000D3D67"/>
    <w:pPr>
      <w:spacing w:line="360" w:lineRule="auto"/>
      <w:ind w:firstLine="300"/>
    </w:pPr>
    <w:rPr>
      <w:rFonts w:eastAsiaTheme="minorHAnsi"/>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97241031">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ta.berzin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DD21-C007-49A2-B35B-1C801962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E55CF6FD.dotm</Template>
  <TotalTime>2</TotalTime>
  <Pages>7</Pages>
  <Words>1109</Words>
  <Characters>8301</Characters>
  <Application>Microsoft Office Word</Application>
  <DocSecurity>0</DocSecurity>
  <Lines>488</Lines>
  <Paragraphs>218</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9192</CharactersWithSpaces>
  <SharedDoc>false</SharedDoc>
  <HLinks>
    <vt:vector size="6" baseType="variant">
      <vt:variant>
        <vt:i4>5439612</vt:i4>
      </vt:variant>
      <vt:variant>
        <vt:i4>0</vt:i4>
      </vt:variant>
      <vt:variant>
        <vt:i4>0</vt:i4>
      </vt:variant>
      <vt:variant>
        <vt:i4>5</vt:i4>
      </vt:variant>
      <vt:variant>
        <vt:lpwstr>mailto:Sandra.Dreimane@vm.gov.lv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Anotācijas projekts</dc:subject>
  <dc:creator>Sandra Kasparenko</dc:creator>
  <cp:lastModifiedBy>Gunta Keiša</cp:lastModifiedBy>
  <cp:revision>3</cp:revision>
  <cp:lastPrinted>2014-08-29T14:07:00Z</cp:lastPrinted>
  <dcterms:created xsi:type="dcterms:W3CDTF">2014-08-29T14:10:00Z</dcterms:created>
  <dcterms:modified xsi:type="dcterms:W3CDTF">2014-09-02T05:43:00Z</dcterms:modified>
</cp:coreProperties>
</file>