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DE" w:rsidRPr="00281297" w:rsidRDefault="000E40BB" w:rsidP="00C9319A">
      <w:pPr>
        <w:jc w:val="center"/>
        <w:rPr>
          <w:b/>
          <w:bCs/>
          <w:sz w:val="26"/>
          <w:szCs w:val="26"/>
        </w:rPr>
      </w:pPr>
      <w:r w:rsidRPr="00281297">
        <w:rPr>
          <w:b/>
          <w:bCs/>
          <w:sz w:val="26"/>
          <w:szCs w:val="26"/>
        </w:rPr>
        <w:t xml:space="preserve">Ministru kabineta rīkojuma </w:t>
      </w:r>
      <w:r w:rsidR="001C58DD" w:rsidRPr="00281297">
        <w:rPr>
          <w:b/>
          <w:bCs/>
          <w:sz w:val="26"/>
          <w:szCs w:val="26"/>
        </w:rPr>
        <w:t>„Par</w:t>
      </w:r>
      <w:r w:rsidR="00836094">
        <w:rPr>
          <w:b/>
          <w:bCs/>
          <w:sz w:val="26"/>
          <w:szCs w:val="26"/>
        </w:rPr>
        <w:t xml:space="preserve"> valsts budžeta ilgtermiņa saistībām</w:t>
      </w:r>
      <w:r w:rsidR="001C58DD" w:rsidRPr="00281297">
        <w:rPr>
          <w:b/>
          <w:bCs/>
          <w:sz w:val="26"/>
          <w:szCs w:val="26"/>
        </w:rPr>
        <w:t>” projekta sākotnējās ietekmes novērtējuma ziņojums (anotācija)</w:t>
      </w:r>
    </w:p>
    <w:p w:rsidR="00251BA7" w:rsidRPr="00281297" w:rsidRDefault="00251BA7" w:rsidP="001C58DD">
      <w:pPr>
        <w:rPr>
          <w:b/>
          <w:bCs/>
          <w:iCs/>
          <w:sz w:val="26"/>
          <w:szCs w:val="26"/>
        </w:rPr>
      </w:pPr>
    </w:p>
    <w:tbl>
      <w:tblPr>
        <w:tblpPr w:leftFromText="180" w:rightFromText="180" w:bottomFromText="200" w:vertAnchor="text" w:horzAnchor="margin" w:tblpXSpec="center" w:tblpY="149"/>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
        <w:gridCol w:w="2849"/>
        <w:gridCol w:w="5965"/>
      </w:tblGrid>
      <w:tr w:rsidR="001C58DD" w:rsidRPr="00281297" w:rsidTr="00800221">
        <w:trPr>
          <w:trHeight w:val="42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C58DD" w:rsidRPr="00281297" w:rsidRDefault="001C58DD" w:rsidP="001C58DD">
            <w:pPr>
              <w:spacing w:line="276" w:lineRule="auto"/>
              <w:ind w:left="57" w:right="57"/>
              <w:jc w:val="center"/>
              <w:rPr>
                <w:b/>
                <w:sz w:val="26"/>
                <w:szCs w:val="26"/>
                <w:lang w:eastAsia="en-US"/>
              </w:rPr>
            </w:pPr>
            <w:r w:rsidRPr="00281297">
              <w:rPr>
                <w:b/>
                <w:sz w:val="26"/>
                <w:szCs w:val="26"/>
                <w:lang w:eastAsia="en-US"/>
              </w:rPr>
              <w:t>I. Tiesību akta projekta izstrādes nepieciešamība</w:t>
            </w:r>
          </w:p>
        </w:tc>
      </w:tr>
      <w:tr w:rsidR="001C58DD" w:rsidRPr="00281297" w:rsidTr="005C6C59">
        <w:trPr>
          <w:trHeight w:val="272"/>
        </w:trPr>
        <w:tc>
          <w:tcPr>
            <w:tcW w:w="288" w:type="pct"/>
            <w:tcBorders>
              <w:top w:val="single" w:sz="4" w:space="0" w:color="auto"/>
              <w:left w:val="single" w:sz="4" w:space="0" w:color="auto"/>
              <w:bottom w:val="single" w:sz="4" w:space="0" w:color="auto"/>
              <w:right w:val="single" w:sz="4" w:space="0" w:color="auto"/>
            </w:tcBorders>
            <w:hideMark/>
          </w:tcPr>
          <w:p w:rsidR="001C58DD" w:rsidRPr="00281297" w:rsidRDefault="001C58DD" w:rsidP="001C58DD">
            <w:pPr>
              <w:spacing w:line="276" w:lineRule="auto"/>
              <w:ind w:left="57" w:right="57"/>
              <w:jc w:val="center"/>
              <w:rPr>
                <w:sz w:val="26"/>
                <w:szCs w:val="26"/>
                <w:lang w:eastAsia="en-US"/>
              </w:rPr>
            </w:pPr>
            <w:r w:rsidRPr="00281297">
              <w:rPr>
                <w:sz w:val="26"/>
                <w:szCs w:val="26"/>
                <w:lang w:eastAsia="en-US"/>
              </w:rPr>
              <w:t>1.</w:t>
            </w:r>
          </w:p>
        </w:tc>
        <w:tc>
          <w:tcPr>
            <w:tcW w:w="1523" w:type="pct"/>
            <w:tcBorders>
              <w:top w:val="single" w:sz="4" w:space="0" w:color="auto"/>
              <w:left w:val="single" w:sz="4" w:space="0" w:color="auto"/>
              <w:bottom w:val="single" w:sz="4" w:space="0" w:color="auto"/>
              <w:right w:val="single" w:sz="4" w:space="0" w:color="auto"/>
            </w:tcBorders>
            <w:hideMark/>
          </w:tcPr>
          <w:p w:rsidR="001C58DD" w:rsidRPr="00281297" w:rsidRDefault="001C58DD" w:rsidP="001C58DD">
            <w:pPr>
              <w:spacing w:line="276" w:lineRule="auto"/>
              <w:ind w:left="57" w:right="57"/>
              <w:jc w:val="both"/>
              <w:rPr>
                <w:sz w:val="26"/>
                <w:szCs w:val="26"/>
                <w:lang w:eastAsia="en-US"/>
              </w:rPr>
            </w:pPr>
            <w:r w:rsidRPr="00281297">
              <w:rPr>
                <w:sz w:val="26"/>
                <w:szCs w:val="26"/>
                <w:lang w:eastAsia="en-US"/>
              </w:rPr>
              <w:t>Pamatoju</w:t>
            </w:r>
            <w:bookmarkStart w:id="0" w:name="_GoBack"/>
            <w:bookmarkEnd w:id="0"/>
            <w:r w:rsidRPr="00281297">
              <w:rPr>
                <w:sz w:val="26"/>
                <w:szCs w:val="26"/>
                <w:lang w:eastAsia="en-US"/>
              </w:rPr>
              <w:t>ms</w:t>
            </w:r>
          </w:p>
        </w:tc>
        <w:tc>
          <w:tcPr>
            <w:tcW w:w="3189" w:type="pct"/>
            <w:tcBorders>
              <w:top w:val="single" w:sz="4" w:space="0" w:color="auto"/>
              <w:left w:val="single" w:sz="4" w:space="0" w:color="auto"/>
              <w:bottom w:val="single" w:sz="4" w:space="0" w:color="auto"/>
              <w:right w:val="single" w:sz="4" w:space="0" w:color="auto"/>
            </w:tcBorders>
            <w:hideMark/>
          </w:tcPr>
          <w:p w:rsidR="001C58DD" w:rsidRPr="00281297" w:rsidRDefault="0019592D" w:rsidP="0007557C">
            <w:pPr>
              <w:ind w:left="162" w:right="57"/>
              <w:jc w:val="both"/>
              <w:rPr>
                <w:sz w:val="26"/>
                <w:szCs w:val="26"/>
              </w:rPr>
            </w:pPr>
            <w:r w:rsidRPr="00281297">
              <w:rPr>
                <w:sz w:val="26"/>
                <w:szCs w:val="26"/>
              </w:rPr>
              <w:t xml:space="preserve">Ministru kabineta 2012.gada 17.janvāra noteikumu Nr.65 „Latvijas prezidentūras Eiropas Savienības Padomē sekretariāta nolikums” </w:t>
            </w:r>
            <w:r w:rsidR="005D132B" w:rsidRPr="00281297">
              <w:rPr>
                <w:sz w:val="26"/>
                <w:szCs w:val="26"/>
              </w:rPr>
              <w:t>5.5.apakšpunktā noteiktais, ka viena no Latvijas prezidentūras Eiropas Savienības Padomē sekretariāta funkcijām ir  koordinēt kultūras programmas sagatavošanu un tās īstenošanu Latvijā un ārvalstīs.</w:t>
            </w:r>
          </w:p>
        </w:tc>
      </w:tr>
      <w:tr w:rsidR="001C58DD" w:rsidRPr="00281297" w:rsidTr="00800221">
        <w:trPr>
          <w:trHeight w:val="274"/>
        </w:trPr>
        <w:tc>
          <w:tcPr>
            <w:tcW w:w="288" w:type="pct"/>
            <w:tcBorders>
              <w:top w:val="single" w:sz="4" w:space="0" w:color="auto"/>
              <w:left w:val="single" w:sz="4" w:space="0" w:color="auto"/>
              <w:bottom w:val="single" w:sz="4" w:space="0" w:color="auto"/>
              <w:right w:val="single" w:sz="4" w:space="0" w:color="auto"/>
            </w:tcBorders>
            <w:hideMark/>
          </w:tcPr>
          <w:p w:rsidR="001C58DD" w:rsidRPr="00281297" w:rsidRDefault="001C58DD" w:rsidP="001C58DD">
            <w:pPr>
              <w:spacing w:line="276" w:lineRule="auto"/>
              <w:ind w:left="57" w:right="57"/>
              <w:jc w:val="center"/>
              <w:rPr>
                <w:sz w:val="26"/>
                <w:szCs w:val="26"/>
                <w:lang w:eastAsia="en-US"/>
              </w:rPr>
            </w:pPr>
            <w:r w:rsidRPr="00281297">
              <w:rPr>
                <w:sz w:val="26"/>
                <w:szCs w:val="26"/>
                <w:lang w:eastAsia="en-US"/>
              </w:rPr>
              <w:t>2.</w:t>
            </w:r>
          </w:p>
        </w:tc>
        <w:tc>
          <w:tcPr>
            <w:tcW w:w="1523" w:type="pct"/>
            <w:tcBorders>
              <w:top w:val="single" w:sz="4" w:space="0" w:color="auto"/>
              <w:left w:val="single" w:sz="4" w:space="0" w:color="auto"/>
              <w:bottom w:val="single" w:sz="4" w:space="0" w:color="auto"/>
              <w:right w:val="single" w:sz="4" w:space="0" w:color="auto"/>
            </w:tcBorders>
            <w:hideMark/>
          </w:tcPr>
          <w:p w:rsidR="001C58DD" w:rsidRPr="00281297" w:rsidRDefault="001C58DD" w:rsidP="00D041B9">
            <w:pPr>
              <w:tabs>
                <w:tab w:val="left" w:pos="170"/>
              </w:tabs>
              <w:ind w:left="57" w:right="57"/>
              <w:rPr>
                <w:sz w:val="26"/>
                <w:szCs w:val="26"/>
                <w:lang w:eastAsia="en-US"/>
              </w:rPr>
            </w:pPr>
            <w:r w:rsidRPr="00281297">
              <w:rPr>
                <w:sz w:val="26"/>
                <w:szCs w:val="26"/>
                <w:lang w:eastAsia="en-US"/>
              </w:rPr>
              <w:t>Pašreizējā situācija un problēmas, kuru risināšanai tiesību akta projekts izstrādāts, tiesiskā regulējuma mērķis un būtība</w:t>
            </w:r>
          </w:p>
        </w:tc>
        <w:tc>
          <w:tcPr>
            <w:tcW w:w="3189" w:type="pct"/>
            <w:tcBorders>
              <w:top w:val="single" w:sz="4" w:space="0" w:color="auto"/>
              <w:left w:val="single" w:sz="4" w:space="0" w:color="auto"/>
              <w:bottom w:val="single" w:sz="4" w:space="0" w:color="auto"/>
              <w:right w:val="single" w:sz="4" w:space="0" w:color="auto"/>
            </w:tcBorders>
            <w:hideMark/>
          </w:tcPr>
          <w:p w:rsidR="00B055AD" w:rsidRPr="00281297" w:rsidRDefault="00B055AD" w:rsidP="0007557C">
            <w:pPr>
              <w:ind w:left="162" w:right="155"/>
              <w:jc w:val="both"/>
              <w:rPr>
                <w:rFonts w:eastAsia="SimSun"/>
                <w:bCs/>
                <w:color w:val="000000"/>
                <w:kern w:val="2"/>
                <w:sz w:val="26"/>
                <w:szCs w:val="26"/>
                <w:lang w:eastAsia="ar-SA"/>
              </w:rPr>
            </w:pPr>
            <w:r w:rsidRPr="00281297">
              <w:rPr>
                <w:rFonts w:eastAsia="SimSun"/>
                <w:bCs/>
                <w:color w:val="000000"/>
                <w:kern w:val="2"/>
                <w:sz w:val="26"/>
                <w:szCs w:val="26"/>
                <w:lang w:eastAsia="ar-SA"/>
              </w:rPr>
              <w:t>Latvijas prezidentūras Eiropas Savienības Padomē</w:t>
            </w:r>
            <w:r w:rsidR="00EF39DA" w:rsidRPr="00281297">
              <w:rPr>
                <w:rFonts w:eastAsia="SimSun"/>
                <w:bCs/>
                <w:color w:val="000000"/>
                <w:kern w:val="2"/>
                <w:sz w:val="26"/>
                <w:szCs w:val="26"/>
                <w:lang w:eastAsia="ar-SA"/>
              </w:rPr>
              <w:t xml:space="preserve"> (turpmāk – prezidentūra)</w:t>
            </w:r>
            <w:r w:rsidRPr="00281297">
              <w:rPr>
                <w:rFonts w:eastAsia="SimSun"/>
                <w:bCs/>
                <w:color w:val="000000"/>
                <w:kern w:val="2"/>
                <w:sz w:val="26"/>
                <w:szCs w:val="26"/>
                <w:lang w:eastAsia="ar-SA"/>
              </w:rPr>
              <w:t xml:space="preserve">  publiskās diplomātijas un kultūras programmas mērķis ir Latvijas starptautiskās atpazīstamības veidošana, parādot to kā kultūras tūrisma galamērķi un augstas profesionalitātes un kultūras sasniegumu izcelsmes un iedvesmas centru. Prezidentūras kultūras programma, kas tiek veidota sadarbībā ar Latvijas vēstniecībām ārvalstīs, Kultūras ministriju, nodibinājumu „Rīga 2014”, nevalstiskajām organizācijām, kultūras institūcijām un citiem partneriem, aptvers plašu un daudzveidīgu pasākumu, izstāžu un koncertu norisi Eiropas Savienībā un ārpus tās 2015.gadā. Programma balstās uz Latvijas izcilību dažādās kultūras jomās, piesaistot starptautiski atzītus māksliniekus. Ņemot vērā prezidentūras publiskās diplomātijas un kultūras programmas augsto māksliniecisko līmeni, jau tagad ir jārezervē atbilstošākās kultūras pasākumu norises vietas ārvalstīs, jo to programmas kalendārs tiek apstiprināts vismaz gadu iepriekš. Veicot telpu rezervāciju, tiek prasīts sniegt </w:t>
            </w:r>
            <w:r w:rsidR="00580641">
              <w:rPr>
                <w:rFonts w:eastAsia="SimSun"/>
                <w:bCs/>
                <w:color w:val="000000"/>
                <w:kern w:val="2"/>
                <w:sz w:val="26"/>
                <w:szCs w:val="26"/>
                <w:lang w:eastAsia="ar-SA"/>
              </w:rPr>
              <w:t>rakstiskus apliecinājumus</w:t>
            </w:r>
            <w:r w:rsidRPr="00281297">
              <w:rPr>
                <w:rFonts w:eastAsia="SimSun"/>
                <w:bCs/>
                <w:color w:val="000000"/>
                <w:kern w:val="2"/>
                <w:sz w:val="26"/>
                <w:szCs w:val="26"/>
                <w:lang w:eastAsia="ar-SA"/>
              </w:rPr>
              <w:t xml:space="preserve"> par pasākumu norisi. Veidojot prezidentūras kultūras programmu, viens no mērķiem ir integrēt kultūras pasākumus sadarbības partneru repertuārā, lai būtu iespējams racionālāk izmantot</w:t>
            </w:r>
            <w:r w:rsidR="0007557C">
              <w:rPr>
                <w:rFonts w:eastAsia="SimSun"/>
                <w:bCs/>
                <w:color w:val="000000"/>
                <w:kern w:val="2"/>
                <w:sz w:val="26"/>
                <w:szCs w:val="26"/>
                <w:lang w:eastAsia="ar-SA"/>
              </w:rPr>
              <w:t>u</w:t>
            </w:r>
            <w:r w:rsidRPr="00281297">
              <w:rPr>
                <w:rFonts w:eastAsia="SimSun"/>
                <w:bCs/>
                <w:color w:val="000000"/>
                <w:kern w:val="2"/>
                <w:sz w:val="26"/>
                <w:szCs w:val="26"/>
                <w:lang w:eastAsia="ar-SA"/>
              </w:rPr>
              <w:t xml:space="preserve"> līdzekļus. Ja sadarbības partneriem netiek sniegt</w:t>
            </w:r>
            <w:r w:rsidR="00580641">
              <w:rPr>
                <w:rFonts w:eastAsia="SimSun"/>
                <w:bCs/>
                <w:color w:val="000000"/>
                <w:kern w:val="2"/>
                <w:sz w:val="26"/>
                <w:szCs w:val="26"/>
                <w:lang w:eastAsia="ar-SA"/>
              </w:rPr>
              <w:t>i</w:t>
            </w:r>
            <w:r w:rsidRPr="00281297">
              <w:rPr>
                <w:rFonts w:eastAsia="SimSun"/>
                <w:bCs/>
                <w:color w:val="000000"/>
                <w:kern w:val="2"/>
                <w:sz w:val="26"/>
                <w:szCs w:val="26"/>
                <w:lang w:eastAsia="ar-SA"/>
              </w:rPr>
              <w:t xml:space="preserve"> </w:t>
            </w:r>
            <w:r w:rsidR="00580641">
              <w:rPr>
                <w:rFonts w:eastAsia="SimSun"/>
                <w:bCs/>
                <w:color w:val="000000"/>
                <w:kern w:val="2"/>
                <w:sz w:val="26"/>
                <w:szCs w:val="26"/>
                <w:lang w:eastAsia="ar-SA"/>
              </w:rPr>
              <w:t>apliecinājumi</w:t>
            </w:r>
            <w:r w:rsidRPr="00281297">
              <w:rPr>
                <w:rFonts w:eastAsia="SimSun"/>
                <w:bCs/>
                <w:color w:val="000000"/>
                <w:kern w:val="2"/>
                <w:sz w:val="26"/>
                <w:szCs w:val="26"/>
                <w:lang w:eastAsia="ar-SA"/>
              </w:rPr>
              <w:t xml:space="preserve"> par pasākumu norisi, kultūras programmas izmaksas var pieaugt, jo netiks piemēroti labvēlīgāki sadarbības nosacījumi.</w:t>
            </w:r>
          </w:p>
          <w:p w:rsidR="001C58DD" w:rsidRPr="00281297" w:rsidRDefault="00B055AD" w:rsidP="0007557C">
            <w:pPr>
              <w:ind w:left="162" w:right="133"/>
              <w:jc w:val="both"/>
              <w:rPr>
                <w:bCs/>
                <w:sz w:val="26"/>
                <w:szCs w:val="26"/>
              </w:rPr>
            </w:pPr>
            <w:r w:rsidRPr="00281297">
              <w:rPr>
                <w:rFonts w:eastAsia="SimSun"/>
                <w:bCs/>
                <w:color w:val="000000"/>
                <w:kern w:val="2"/>
                <w:sz w:val="26"/>
                <w:szCs w:val="26"/>
                <w:lang w:eastAsia="ar-SA"/>
              </w:rPr>
              <w:t>Plānotās kultūras programmas realizēšanai Latvijas prezidentūras E</w:t>
            </w:r>
            <w:r w:rsidR="00453743" w:rsidRPr="00281297">
              <w:rPr>
                <w:rFonts w:eastAsia="SimSun"/>
                <w:bCs/>
                <w:color w:val="000000"/>
                <w:kern w:val="2"/>
                <w:sz w:val="26"/>
                <w:szCs w:val="26"/>
                <w:lang w:eastAsia="ar-SA"/>
              </w:rPr>
              <w:t xml:space="preserve">iropas </w:t>
            </w:r>
            <w:r w:rsidRPr="00281297">
              <w:rPr>
                <w:rFonts w:eastAsia="SimSun"/>
                <w:bCs/>
                <w:color w:val="000000"/>
                <w:kern w:val="2"/>
                <w:sz w:val="26"/>
                <w:szCs w:val="26"/>
                <w:lang w:eastAsia="ar-SA"/>
              </w:rPr>
              <w:t>S</w:t>
            </w:r>
            <w:r w:rsidR="00453743" w:rsidRPr="00281297">
              <w:rPr>
                <w:rFonts w:eastAsia="SimSun"/>
                <w:bCs/>
                <w:color w:val="000000"/>
                <w:kern w:val="2"/>
                <w:sz w:val="26"/>
                <w:szCs w:val="26"/>
                <w:lang w:eastAsia="ar-SA"/>
              </w:rPr>
              <w:t xml:space="preserve">avienības </w:t>
            </w:r>
            <w:r w:rsidRPr="00281297">
              <w:rPr>
                <w:rFonts w:eastAsia="SimSun"/>
                <w:bCs/>
                <w:color w:val="000000"/>
                <w:kern w:val="2"/>
                <w:sz w:val="26"/>
                <w:szCs w:val="26"/>
                <w:lang w:eastAsia="ar-SA"/>
              </w:rPr>
              <w:t xml:space="preserve"> Padomē sekretariātam </w:t>
            </w:r>
            <w:r w:rsidRPr="002445C0">
              <w:rPr>
                <w:rFonts w:eastAsia="SimSun"/>
                <w:bCs/>
                <w:color w:val="000000"/>
                <w:kern w:val="2"/>
                <w:sz w:val="26"/>
                <w:szCs w:val="26"/>
                <w:lang w:eastAsia="ar-SA"/>
              </w:rPr>
              <w:t>nepieciešamas pilnvaras</w:t>
            </w:r>
            <w:r w:rsidRPr="00281297">
              <w:rPr>
                <w:rFonts w:eastAsia="SimSun"/>
                <w:bCs/>
                <w:color w:val="000000"/>
                <w:kern w:val="2"/>
                <w:sz w:val="26"/>
                <w:szCs w:val="26"/>
                <w:lang w:eastAsia="ar-SA"/>
              </w:rPr>
              <w:t xml:space="preserve"> jau 2014.gadā uzņemties finansiālas saistības par programmas pasākumu norisi 2015.gadā. Kopējais nepieciešamo saistību apjoms ir </w:t>
            </w:r>
            <w:r w:rsidR="00BA2F34" w:rsidRPr="00BA2F34">
              <w:rPr>
                <w:bCs/>
                <w:sz w:val="26"/>
                <w:szCs w:val="26"/>
              </w:rPr>
              <w:t>960</w:t>
            </w:r>
            <w:r w:rsidR="00BF2BB2">
              <w:rPr>
                <w:bCs/>
                <w:sz w:val="26"/>
                <w:szCs w:val="26"/>
              </w:rPr>
              <w:t> </w:t>
            </w:r>
            <w:r w:rsidR="00BA2F34" w:rsidRPr="00BA2F34">
              <w:rPr>
                <w:bCs/>
                <w:sz w:val="26"/>
                <w:szCs w:val="26"/>
              </w:rPr>
              <w:t>875</w:t>
            </w:r>
            <w:r w:rsidR="00BF2BB2">
              <w:rPr>
                <w:bCs/>
                <w:sz w:val="26"/>
                <w:szCs w:val="26"/>
              </w:rPr>
              <w:t xml:space="preserve"> </w:t>
            </w:r>
            <w:proofErr w:type="spellStart"/>
            <w:r w:rsidR="00BF2BB2">
              <w:rPr>
                <w:bCs/>
                <w:i/>
                <w:sz w:val="26"/>
                <w:szCs w:val="26"/>
              </w:rPr>
              <w:t>euro</w:t>
            </w:r>
            <w:proofErr w:type="spellEnd"/>
            <w:r w:rsidRPr="00281297">
              <w:rPr>
                <w:bCs/>
                <w:sz w:val="26"/>
                <w:szCs w:val="26"/>
              </w:rPr>
              <w:t>.</w:t>
            </w:r>
          </w:p>
          <w:p w:rsidR="00453743" w:rsidRPr="00281297" w:rsidRDefault="00453743" w:rsidP="0007557C">
            <w:pPr>
              <w:ind w:left="162" w:right="133"/>
              <w:jc w:val="both"/>
              <w:rPr>
                <w:sz w:val="26"/>
                <w:szCs w:val="26"/>
              </w:rPr>
            </w:pPr>
            <w:r w:rsidRPr="00281297">
              <w:rPr>
                <w:bCs/>
                <w:sz w:val="26"/>
                <w:szCs w:val="26"/>
              </w:rPr>
              <w:t>Projekta mērķis ir nodrošināt prezidentūras</w:t>
            </w:r>
            <w:r w:rsidRPr="00281297">
              <w:rPr>
                <w:rFonts w:eastAsia="SimSun"/>
                <w:bCs/>
                <w:color w:val="000000"/>
                <w:kern w:val="2"/>
                <w:sz w:val="26"/>
                <w:szCs w:val="26"/>
                <w:lang w:eastAsia="ar-SA"/>
              </w:rPr>
              <w:t xml:space="preserve"> kultūras </w:t>
            </w:r>
            <w:r w:rsidRPr="00281297">
              <w:rPr>
                <w:rFonts w:eastAsia="SimSun"/>
                <w:bCs/>
                <w:color w:val="000000"/>
                <w:kern w:val="2"/>
                <w:sz w:val="26"/>
                <w:szCs w:val="26"/>
                <w:lang w:eastAsia="ar-SA"/>
              </w:rPr>
              <w:lastRenderedPageBreak/>
              <w:t xml:space="preserve">programmas izmaksu samazināšanu, ļaujot vienoties </w:t>
            </w:r>
            <w:r w:rsidR="00836094">
              <w:rPr>
                <w:rFonts w:eastAsia="SimSun"/>
                <w:bCs/>
                <w:color w:val="000000"/>
                <w:kern w:val="2"/>
                <w:sz w:val="26"/>
                <w:szCs w:val="26"/>
                <w:lang w:eastAsia="ar-SA"/>
              </w:rPr>
              <w:t xml:space="preserve">ar sadarbības partneriem </w:t>
            </w:r>
            <w:r w:rsidRPr="00281297">
              <w:rPr>
                <w:rFonts w:eastAsia="SimSun"/>
                <w:bCs/>
                <w:color w:val="000000"/>
                <w:kern w:val="2"/>
                <w:sz w:val="26"/>
                <w:szCs w:val="26"/>
                <w:lang w:eastAsia="ar-SA"/>
              </w:rPr>
              <w:t>par labvēlīgākiem sadarbības nosacījumiem.</w:t>
            </w:r>
            <w:r w:rsidR="00800221" w:rsidRPr="00281297">
              <w:rPr>
                <w:rFonts w:eastAsia="SimSun"/>
                <w:bCs/>
                <w:color w:val="000000"/>
                <w:kern w:val="2"/>
                <w:sz w:val="26"/>
                <w:szCs w:val="26"/>
                <w:lang w:eastAsia="ar-SA"/>
              </w:rPr>
              <w:t xml:space="preserve"> </w:t>
            </w:r>
          </w:p>
        </w:tc>
      </w:tr>
      <w:tr w:rsidR="001C58DD" w:rsidRPr="00281297" w:rsidTr="00796764">
        <w:trPr>
          <w:trHeight w:val="272"/>
        </w:trPr>
        <w:tc>
          <w:tcPr>
            <w:tcW w:w="288" w:type="pct"/>
            <w:tcBorders>
              <w:top w:val="single" w:sz="4" w:space="0" w:color="auto"/>
              <w:left w:val="single" w:sz="4" w:space="0" w:color="auto"/>
              <w:bottom w:val="single" w:sz="4" w:space="0" w:color="auto"/>
              <w:right w:val="single" w:sz="4" w:space="0" w:color="auto"/>
            </w:tcBorders>
            <w:hideMark/>
          </w:tcPr>
          <w:p w:rsidR="001C58DD" w:rsidRPr="00281297" w:rsidRDefault="001C58DD" w:rsidP="001C58DD">
            <w:pPr>
              <w:spacing w:line="276" w:lineRule="auto"/>
              <w:ind w:left="57" w:right="57"/>
              <w:jc w:val="center"/>
              <w:rPr>
                <w:sz w:val="26"/>
                <w:szCs w:val="26"/>
                <w:lang w:eastAsia="en-US"/>
              </w:rPr>
            </w:pPr>
            <w:r w:rsidRPr="00281297">
              <w:rPr>
                <w:sz w:val="26"/>
                <w:szCs w:val="26"/>
                <w:lang w:eastAsia="en-US"/>
              </w:rPr>
              <w:lastRenderedPageBreak/>
              <w:t>3.</w:t>
            </w:r>
          </w:p>
        </w:tc>
        <w:tc>
          <w:tcPr>
            <w:tcW w:w="1523" w:type="pct"/>
            <w:tcBorders>
              <w:top w:val="single" w:sz="4" w:space="0" w:color="auto"/>
              <w:left w:val="single" w:sz="4" w:space="0" w:color="auto"/>
              <w:bottom w:val="single" w:sz="4" w:space="0" w:color="auto"/>
              <w:right w:val="single" w:sz="4" w:space="0" w:color="auto"/>
            </w:tcBorders>
            <w:hideMark/>
          </w:tcPr>
          <w:p w:rsidR="001C58DD" w:rsidRPr="00281297" w:rsidRDefault="001C58DD" w:rsidP="00D041B9">
            <w:pPr>
              <w:ind w:left="57" w:right="57"/>
              <w:rPr>
                <w:sz w:val="26"/>
                <w:szCs w:val="26"/>
                <w:lang w:eastAsia="en-US"/>
              </w:rPr>
            </w:pPr>
            <w:r w:rsidRPr="00281297">
              <w:rPr>
                <w:sz w:val="26"/>
                <w:szCs w:val="26"/>
                <w:lang w:eastAsia="en-US"/>
              </w:rPr>
              <w:t>Projekta izstrādē iesaistītās institūcijas</w:t>
            </w:r>
          </w:p>
        </w:tc>
        <w:tc>
          <w:tcPr>
            <w:tcW w:w="3189" w:type="pct"/>
            <w:tcBorders>
              <w:top w:val="single" w:sz="4" w:space="0" w:color="auto"/>
              <w:left w:val="single" w:sz="4" w:space="0" w:color="auto"/>
              <w:bottom w:val="single" w:sz="4" w:space="0" w:color="auto"/>
              <w:right w:val="single" w:sz="4" w:space="0" w:color="auto"/>
            </w:tcBorders>
            <w:hideMark/>
          </w:tcPr>
          <w:p w:rsidR="001C58DD" w:rsidRPr="00281297" w:rsidRDefault="001C58DD" w:rsidP="0007557C">
            <w:pPr>
              <w:ind w:left="162" w:right="57"/>
              <w:jc w:val="both"/>
              <w:rPr>
                <w:sz w:val="26"/>
                <w:szCs w:val="26"/>
                <w:lang w:eastAsia="en-US"/>
              </w:rPr>
            </w:pPr>
            <w:r w:rsidRPr="00281297">
              <w:rPr>
                <w:sz w:val="26"/>
                <w:szCs w:val="26"/>
                <w:lang w:eastAsia="en-US"/>
              </w:rPr>
              <w:t>Latvijas prezidentūras Eiropas Savienības Padomē sekretariāts.</w:t>
            </w:r>
          </w:p>
        </w:tc>
      </w:tr>
      <w:tr w:rsidR="001C58DD" w:rsidRPr="00281297" w:rsidTr="00800221">
        <w:trPr>
          <w:trHeight w:val="318"/>
        </w:trPr>
        <w:tc>
          <w:tcPr>
            <w:tcW w:w="288" w:type="pct"/>
            <w:tcBorders>
              <w:top w:val="single" w:sz="4" w:space="0" w:color="auto"/>
              <w:left w:val="single" w:sz="4" w:space="0" w:color="auto"/>
              <w:bottom w:val="single" w:sz="4" w:space="0" w:color="auto"/>
              <w:right w:val="single" w:sz="4" w:space="0" w:color="auto"/>
            </w:tcBorders>
            <w:hideMark/>
          </w:tcPr>
          <w:p w:rsidR="001C58DD" w:rsidRPr="00281297" w:rsidRDefault="001C58DD" w:rsidP="001C58DD">
            <w:pPr>
              <w:spacing w:line="276" w:lineRule="auto"/>
              <w:ind w:right="57"/>
              <w:rPr>
                <w:sz w:val="26"/>
                <w:szCs w:val="26"/>
                <w:lang w:eastAsia="en-US"/>
              </w:rPr>
            </w:pPr>
            <w:r w:rsidRPr="00281297">
              <w:rPr>
                <w:sz w:val="26"/>
                <w:szCs w:val="26"/>
                <w:lang w:eastAsia="en-US"/>
              </w:rPr>
              <w:t xml:space="preserve">   4.</w:t>
            </w:r>
          </w:p>
        </w:tc>
        <w:tc>
          <w:tcPr>
            <w:tcW w:w="1523" w:type="pct"/>
            <w:tcBorders>
              <w:top w:val="single" w:sz="4" w:space="0" w:color="auto"/>
              <w:left w:val="single" w:sz="4" w:space="0" w:color="auto"/>
              <w:bottom w:val="single" w:sz="4" w:space="0" w:color="auto"/>
              <w:right w:val="single" w:sz="4" w:space="0" w:color="auto"/>
            </w:tcBorders>
            <w:hideMark/>
          </w:tcPr>
          <w:p w:rsidR="001C58DD" w:rsidRPr="00281297" w:rsidRDefault="001C58DD" w:rsidP="00D041B9">
            <w:pPr>
              <w:ind w:left="57" w:right="57"/>
              <w:rPr>
                <w:sz w:val="26"/>
                <w:szCs w:val="26"/>
                <w:lang w:eastAsia="en-US"/>
              </w:rPr>
            </w:pPr>
            <w:r w:rsidRPr="00281297">
              <w:rPr>
                <w:sz w:val="26"/>
                <w:szCs w:val="26"/>
                <w:lang w:eastAsia="en-US"/>
              </w:rPr>
              <w:t>Cita informācija</w:t>
            </w:r>
          </w:p>
        </w:tc>
        <w:tc>
          <w:tcPr>
            <w:tcW w:w="3189" w:type="pct"/>
            <w:tcBorders>
              <w:top w:val="single" w:sz="4" w:space="0" w:color="auto"/>
              <w:left w:val="single" w:sz="4" w:space="0" w:color="auto"/>
              <w:bottom w:val="single" w:sz="4" w:space="0" w:color="auto"/>
              <w:right w:val="single" w:sz="4" w:space="0" w:color="auto"/>
            </w:tcBorders>
            <w:hideMark/>
          </w:tcPr>
          <w:p w:rsidR="001C58DD" w:rsidRPr="00281297" w:rsidRDefault="001C58DD" w:rsidP="0007557C">
            <w:pPr>
              <w:spacing w:line="276" w:lineRule="auto"/>
              <w:ind w:left="162" w:right="57"/>
              <w:rPr>
                <w:sz w:val="26"/>
                <w:szCs w:val="26"/>
                <w:lang w:eastAsia="en-US"/>
              </w:rPr>
            </w:pPr>
            <w:r w:rsidRPr="00281297">
              <w:rPr>
                <w:sz w:val="26"/>
                <w:szCs w:val="26"/>
                <w:lang w:eastAsia="en-US"/>
              </w:rPr>
              <w:t>Nav.</w:t>
            </w:r>
          </w:p>
        </w:tc>
      </w:tr>
    </w:tbl>
    <w:p w:rsidR="0055463C" w:rsidRPr="00281297" w:rsidRDefault="0055463C" w:rsidP="0055463C">
      <w:pPr>
        <w:rPr>
          <w:vanish/>
          <w:sz w:val="26"/>
          <w:szCs w:val="26"/>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356"/>
        <w:gridCol w:w="1527"/>
        <w:gridCol w:w="1420"/>
        <w:gridCol w:w="1433"/>
        <w:gridCol w:w="1422"/>
      </w:tblGrid>
      <w:tr w:rsidR="00800221" w:rsidRPr="00281297" w:rsidTr="00381000">
        <w:trPr>
          <w:trHeight w:val="361"/>
          <w:jc w:val="center"/>
        </w:trPr>
        <w:tc>
          <w:tcPr>
            <w:tcW w:w="9298" w:type="dxa"/>
            <w:gridSpan w:val="6"/>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pStyle w:val="naisnod"/>
              <w:spacing w:before="0" w:after="0" w:line="276" w:lineRule="auto"/>
              <w:rPr>
                <w:b w:val="0"/>
                <w:i/>
                <w:sz w:val="26"/>
                <w:szCs w:val="26"/>
                <w:lang w:eastAsia="en-US"/>
              </w:rPr>
            </w:pPr>
            <w:r w:rsidRPr="00281297">
              <w:rPr>
                <w:sz w:val="26"/>
                <w:szCs w:val="26"/>
              </w:rPr>
              <w:br w:type="page"/>
            </w:r>
            <w:r w:rsidRPr="00281297">
              <w:rPr>
                <w:sz w:val="26"/>
                <w:szCs w:val="26"/>
                <w:lang w:eastAsia="en-US"/>
              </w:rPr>
              <w:t>III. Tiesību akta projekta ietekme uz valsts budžetu un pašvaldību budžetiem</w:t>
            </w:r>
          </w:p>
        </w:tc>
      </w:tr>
      <w:tr w:rsidR="00800221" w:rsidRPr="00281297" w:rsidTr="00381000">
        <w:trPr>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pStyle w:val="naisf"/>
              <w:spacing w:before="0" w:after="0" w:line="276" w:lineRule="auto"/>
              <w:jc w:val="center"/>
              <w:rPr>
                <w:b/>
                <w:sz w:val="26"/>
                <w:szCs w:val="26"/>
                <w:lang w:eastAsia="en-US"/>
              </w:rPr>
            </w:pPr>
            <w:r w:rsidRPr="00281297">
              <w:rPr>
                <w:b/>
                <w:sz w:val="26"/>
                <w:szCs w:val="26"/>
                <w:lang w:eastAsia="en-US"/>
              </w:rPr>
              <w:t>Rādītāji</w:t>
            </w:r>
          </w:p>
        </w:tc>
        <w:tc>
          <w:tcPr>
            <w:tcW w:w="2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00221" w:rsidRPr="00281297" w:rsidRDefault="003E2C40" w:rsidP="00976BCD">
            <w:pPr>
              <w:pStyle w:val="naisf"/>
              <w:spacing w:before="0" w:after="0" w:line="276" w:lineRule="auto"/>
              <w:jc w:val="center"/>
              <w:rPr>
                <w:b/>
                <w:sz w:val="26"/>
                <w:szCs w:val="26"/>
                <w:lang w:eastAsia="en-US"/>
              </w:rPr>
            </w:pPr>
            <w:r w:rsidRPr="00281297">
              <w:rPr>
                <w:b/>
                <w:sz w:val="26"/>
                <w:szCs w:val="26"/>
                <w:lang w:eastAsia="en-US"/>
              </w:rPr>
              <w:t>201</w:t>
            </w:r>
            <w:r w:rsidR="00976BCD">
              <w:rPr>
                <w:b/>
                <w:sz w:val="26"/>
                <w:szCs w:val="26"/>
                <w:lang w:eastAsia="en-US"/>
              </w:rPr>
              <w:t>4</w:t>
            </w:r>
            <w:r w:rsidRPr="00281297">
              <w:rPr>
                <w:b/>
                <w:sz w:val="26"/>
                <w:szCs w:val="26"/>
                <w:lang w:eastAsia="en-US"/>
              </w:rPr>
              <w:t xml:space="preserve">.gads </w:t>
            </w:r>
            <w:r w:rsidRPr="00281297">
              <w:rPr>
                <w:sz w:val="26"/>
                <w:szCs w:val="26"/>
                <w:lang w:eastAsia="en-US"/>
              </w:rPr>
              <w:t>(</w:t>
            </w:r>
            <w:proofErr w:type="spellStart"/>
            <w:r w:rsidRPr="00281297">
              <w:rPr>
                <w:i/>
                <w:sz w:val="26"/>
                <w:szCs w:val="26"/>
                <w:lang w:eastAsia="en-US"/>
              </w:rPr>
              <w:t>euro</w:t>
            </w:r>
            <w:proofErr w:type="spellEnd"/>
            <w:r w:rsidRPr="00281297">
              <w:rPr>
                <w:sz w:val="26"/>
                <w:szCs w:val="26"/>
                <w:lang w:eastAsia="en-US"/>
              </w:rPr>
              <w:t>)</w:t>
            </w:r>
          </w:p>
        </w:tc>
        <w:tc>
          <w:tcPr>
            <w:tcW w:w="4275" w:type="dxa"/>
            <w:gridSpan w:val="3"/>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3E2C40">
            <w:pPr>
              <w:pStyle w:val="naisf"/>
              <w:spacing w:before="0" w:after="0" w:line="276" w:lineRule="auto"/>
              <w:jc w:val="center"/>
              <w:rPr>
                <w:b/>
                <w:i/>
                <w:sz w:val="26"/>
                <w:szCs w:val="26"/>
                <w:lang w:eastAsia="en-US"/>
              </w:rPr>
            </w:pPr>
            <w:r w:rsidRPr="00281297">
              <w:rPr>
                <w:sz w:val="26"/>
                <w:szCs w:val="26"/>
                <w:lang w:eastAsia="en-US"/>
              </w:rPr>
              <w:t>Turpmākie trīs gadi (</w:t>
            </w:r>
            <w:proofErr w:type="spellStart"/>
            <w:r w:rsidR="00A152BB" w:rsidRPr="00281297">
              <w:rPr>
                <w:i/>
                <w:sz w:val="26"/>
                <w:szCs w:val="26"/>
                <w:lang w:eastAsia="en-US"/>
              </w:rPr>
              <w:t>euro</w:t>
            </w:r>
            <w:proofErr w:type="spellEnd"/>
            <w:r w:rsidRPr="00281297">
              <w:rPr>
                <w:sz w:val="26"/>
                <w:szCs w:val="26"/>
                <w:lang w:eastAsia="en-US"/>
              </w:rPr>
              <w:t>)</w:t>
            </w:r>
          </w:p>
        </w:tc>
      </w:tr>
      <w:tr w:rsidR="00800221" w:rsidRPr="00281297" w:rsidTr="00381000">
        <w:trPr>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rPr>
                <w:b/>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rPr>
                <w:b/>
                <w:sz w:val="26"/>
                <w:szCs w:val="26"/>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3E2C40" w:rsidP="00976BCD">
            <w:pPr>
              <w:pStyle w:val="naisf"/>
              <w:spacing w:before="0" w:after="0" w:line="276" w:lineRule="auto"/>
              <w:ind w:firstLine="0"/>
              <w:jc w:val="center"/>
              <w:rPr>
                <w:b/>
                <w:sz w:val="26"/>
                <w:szCs w:val="26"/>
                <w:lang w:eastAsia="en-US"/>
              </w:rPr>
            </w:pPr>
            <w:r w:rsidRPr="00281297">
              <w:rPr>
                <w:b/>
                <w:sz w:val="26"/>
                <w:szCs w:val="26"/>
                <w:lang w:eastAsia="en-US"/>
              </w:rPr>
              <w:t>201</w:t>
            </w:r>
            <w:r w:rsidR="00976BCD">
              <w:rPr>
                <w:b/>
                <w:sz w:val="26"/>
                <w:szCs w:val="26"/>
                <w:lang w:eastAsia="en-US"/>
              </w:rPr>
              <w:t>5</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3E2C40" w:rsidP="00976BCD">
            <w:pPr>
              <w:pStyle w:val="naisf"/>
              <w:spacing w:before="0" w:after="0" w:line="276" w:lineRule="auto"/>
              <w:ind w:firstLine="0"/>
              <w:jc w:val="center"/>
              <w:rPr>
                <w:b/>
                <w:sz w:val="26"/>
                <w:szCs w:val="26"/>
                <w:lang w:eastAsia="en-US"/>
              </w:rPr>
            </w:pPr>
            <w:r w:rsidRPr="00281297">
              <w:rPr>
                <w:b/>
                <w:sz w:val="26"/>
                <w:szCs w:val="26"/>
                <w:lang w:eastAsia="en-US"/>
              </w:rPr>
              <w:t>201</w:t>
            </w:r>
            <w:r w:rsidR="00976BCD">
              <w:rPr>
                <w:b/>
                <w:sz w:val="26"/>
                <w:szCs w:val="26"/>
                <w:lang w:eastAsia="en-US"/>
              </w:rPr>
              <w:t>6</w:t>
            </w:r>
          </w:p>
        </w:tc>
        <w:tc>
          <w:tcPr>
            <w:tcW w:w="1422"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3E2C40" w:rsidP="00976BCD">
            <w:pPr>
              <w:pStyle w:val="naisf"/>
              <w:spacing w:before="0" w:after="0" w:line="276" w:lineRule="auto"/>
              <w:ind w:firstLine="0"/>
              <w:jc w:val="center"/>
              <w:rPr>
                <w:b/>
                <w:sz w:val="26"/>
                <w:szCs w:val="26"/>
                <w:lang w:eastAsia="en-US"/>
              </w:rPr>
            </w:pPr>
            <w:r w:rsidRPr="00281297">
              <w:rPr>
                <w:b/>
                <w:sz w:val="26"/>
                <w:szCs w:val="26"/>
                <w:lang w:eastAsia="en-US"/>
              </w:rPr>
              <w:t>201</w:t>
            </w:r>
            <w:r w:rsidR="00976BCD">
              <w:rPr>
                <w:b/>
                <w:sz w:val="26"/>
                <w:szCs w:val="26"/>
                <w:lang w:eastAsia="en-US"/>
              </w:rPr>
              <w:t>7</w:t>
            </w:r>
          </w:p>
        </w:tc>
      </w:tr>
      <w:tr w:rsidR="00800221" w:rsidRPr="00281297" w:rsidTr="00381000">
        <w:trPr>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rPr>
                <w:b/>
                <w:sz w:val="26"/>
                <w:szCs w:val="26"/>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rPr>
                <w:b/>
                <w:i/>
                <w:sz w:val="26"/>
                <w:szCs w:val="26"/>
                <w:lang w:eastAsia="en-US"/>
              </w:rPr>
            </w:pPr>
            <w:r w:rsidRPr="00281297">
              <w:rPr>
                <w:sz w:val="26"/>
                <w:szCs w:val="26"/>
                <w:lang w:eastAsia="en-US"/>
              </w:rPr>
              <w:t>saskaņā ar valsts budžetu kārtējam gadam</w:t>
            </w:r>
          </w:p>
        </w:tc>
        <w:tc>
          <w:tcPr>
            <w:tcW w:w="1527"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rPr>
                <w:b/>
                <w:i/>
                <w:sz w:val="26"/>
                <w:szCs w:val="26"/>
                <w:lang w:eastAsia="en-US"/>
              </w:rPr>
            </w:pPr>
            <w:r w:rsidRPr="00281297">
              <w:rPr>
                <w:sz w:val="26"/>
                <w:szCs w:val="26"/>
                <w:lang w:eastAsia="en-US"/>
              </w:rPr>
              <w:t>izmaiņas kārtējā gadā, salīdzinot ar budžetu kārtējam gadam</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rPr>
                <w:b/>
                <w:i/>
                <w:sz w:val="26"/>
                <w:szCs w:val="26"/>
                <w:lang w:eastAsia="en-US"/>
              </w:rPr>
            </w:pPr>
            <w:r w:rsidRPr="00281297">
              <w:rPr>
                <w:sz w:val="26"/>
                <w:szCs w:val="26"/>
                <w:lang w:eastAsia="en-US"/>
              </w:rPr>
              <w:t>izmaiņas, salīdzinot ar kārtējo (n) gadu</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rPr>
                <w:b/>
                <w:i/>
                <w:sz w:val="26"/>
                <w:szCs w:val="26"/>
                <w:lang w:eastAsia="en-US"/>
              </w:rPr>
            </w:pPr>
            <w:r w:rsidRPr="00281297">
              <w:rPr>
                <w:sz w:val="26"/>
                <w:szCs w:val="26"/>
                <w:lang w:eastAsia="en-US"/>
              </w:rPr>
              <w:t>izmaiņas, salīdzinot ar kārtējo (n) gadu</w:t>
            </w:r>
          </w:p>
        </w:tc>
        <w:tc>
          <w:tcPr>
            <w:tcW w:w="1422"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rPr>
                <w:b/>
                <w:i/>
                <w:sz w:val="26"/>
                <w:szCs w:val="26"/>
                <w:lang w:eastAsia="en-US"/>
              </w:rPr>
            </w:pPr>
            <w:r w:rsidRPr="00281297">
              <w:rPr>
                <w:sz w:val="26"/>
                <w:szCs w:val="26"/>
                <w:lang w:eastAsia="en-US"/>
              </w:rPr>
              <w:t>izmaiņas, salīdzinot ar kārtējo (n) gadu</w:t>
            </w:r>
          </w:p>
        </w:tc>
      </w:tr>
      <w:tr w:rsidR="00800221"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jc w:val="center"/>
              <w:rPr>
                <w:bCs/>
                <w:sz w:val="26"/>
                <w:szCs w:val="26"/>
                <w:lang w:eastAsia="en-US"/>
              </w:rPr>
            </w:pPr>
            <w:r w:rsidRPr="00281297">
              <w:rPr>
                <w:bCs/>
                <w:sz w:val="26"/>
                <w:szCs w:val="26"/>
                <w:lang w:eastAsia="en-US"/>
              </w:rPr>
              <w:t>1</w:t>
            </w:r>
          </w:p>
        </w:tc>
        <w:tc>
          <w:tcPr>
            <w:tcW w:w="1356"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jc w:val="center"/>
              <w:rPr>
                <w:bCs/>
                <w:sz w:val="26"/>
                <w:szCs w:val="26"/>
                <w:lang w:eastAsia="en-US"/>
              </w:rPr>
            </w:pPr>
            <w:r w:rsidRPr="00281297">
              <w:rPr>
                <w:bCs/>
                <w:sz w:val="26"/>
                <w:szCs w:val="26"/>
                <w:lang w:eastAsia="en-US"/>
              </w:rPr>
              <w:t>2</w:t>
            </w:r>
          </w:p>
        </w:tc>
        <w:tc>
          <w:tcPr>
            <w:tcW w:w="1527"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jc w:val="center"/>
              <w:rPr>
                <w:bCs/>
                <w:sz w:val="26"/>
                <w:szCs w:val="26"/>
                <w:lang w:eastAsia="en-US"/>
              </w:rPr>
            </w:pPr>
            <w:r w:rsidRPr="00281297">
              <w:rPr>
                <w:bCs/>
                <w:sz w:val="26"/>
                <w:szCs w:val="26"/>
                <w:lang w:eastAsia="en-US"/>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jc w:val="center"/>
              <w:rPr>
                <w:bCs/>
                <w:sz w:val="26"/>
                <w:szCs w:val="26"/>
                <w:lang w:eastAsia="en-US"/>
              </w:rPr>
            </w:pPr>
            <w:r w:rsidRPr="00281297">
              <w:rPr>
                <w:bCs/>
                <w:sz w:val="26"/>
                <w:szCs w:val="26"/>
                <w:lang w:eastAsia="en-US"/>
              </w:rPr>
              <w:t>4</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jc w:val="center"/>
              <w:rPr>
                <w:bCs/>
                <w:sz w:val="26"/>
                <w:szCs w:val="26"/>
                <w:lang w:eastAsia="en-US"/>
              </w:rPr>
            </w:pPr>
            <w:r w:rsidRPr="00281297">
              <w:rPr>
                <w:bCs/>
                <w:sz w:val="26"/>
                <w:szCs w:val="26"/>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800221">
            <w:pPr>
              <w:pStyle w:val="naisf"/>
              <w:spacing w:before="0" w:after="0" w:line="276" w:lineRule="auto"/>
              <w:ind w:firstLine="0"/>
              <w:jc w:val="center"/>
              <w:rPr>
                <w:bCs/>
                <w:sz w:val="26"/>
                <w:szCs w:val="26"/>
                <w:lang w:eastAsia="en-US"/>
              </w:rPr>
            </w:pPr>
            <w:r w:rsidRPr="00281297">
              <w:rPr>
                <w:bCs/>
                <w:sz w:val="26"/>
                <w:szCs w:val="26"/>
                <w:lang w:eastAsia="en-US"/>
              </w:rPr>
              <w:t>6</w:t>
            </w:r>
          </w:p>
        </w:tc>
      </w:tr>
      <w:tr w:rsidR="00800221"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800221" w:rsidRPr="00281297" w:rsidRDefault="00800221" w:rsidP="00D041B9">
            <w:pPr>
              <w:pStyle w:val="naisf"/>
              <w:tabs>
                <w:tab w:val="left" w:pos="290"/>
              </w:tabs>
              <w:spacing w:before="0" w:after="0"/>
              <w:ind w:firstLine="0"/>
              <w:jc w:val="left"/>
              <w:rPr>
                <w:i/>
                <w:sz w:val="26"/>
                <w:szCs w:val="26"/>
                <w:lang w:eastAsia="en-US"/>
              </w:rPr>
            </w:pPr>
            <w:r w:rsidRPr="00281297">
              <w:rPr>
                <w:sz w:val="26"/>
                <w:szCs w:val="26"/>
                <w:lang w:eastAsia="en-US"/>
              </w:rPr>
              <w:t>1. Budžeta ieņēmumi:</w:t>
            </w:r>
          </w:p>
        </w:tc>
        <w:tc>
          <w:tcPr>
            <w:tcW w:w="1356" w:type="dxa"/>
            <w:tcBorders>
              <w:top w:val="single" w:sz="4" w:space="0" w:color="auto"/>
              <w:left w:val="single" w:sz="4" w:space="0" w:color="auto"/>
              <w:bottom w:val="single" w:sz="4" w:space="0" w:color="auto"/>
              <w:right w:val="single" w:sz="4" w:space="0" w:color="auto"/>
            </w:tcBorders>
          </w:tcPr>
          <w:p w:rsidR="00800221" w:rsidRPr="00976BCD" w:rsidRDefault="00976BCD" w:rsidP="0055463C">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800221" w:rsidRPr="00976BCD" w:rsidRDefault="00976BCD" w:rsidP="0055463C">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800221" w:rsidRPr="00976BCD" w:rsidRDefault="00976BCD" w:rsidP="0055463C">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800221" w:rsidRPr="00976BCD" w:rsidRDefault="00976BCD" w:rsidP="0055463C">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800221" w:rsidRPr="00976BCD" w:rsidRDefault="00976BCD" w:rsidP="0055463C">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pStyle w:val="naisf"/>
              <w:spacing w:before="0" w:after="0"/>
              <w:ind w:firstLine="0"/>
              <w:jc w:val="left"/>
              <w:rPr>
                <w:i/>
                <w:sz w:val="26"/>
                <w:szCs w:val="26"/>
                <w:lang w:eastAsia="en-US"/>
              </w:rPr>
            </w:pPr>
            <w:r w:rsidRPr="00281297">
              <w:rPr>
                <w:sz w:val="26"/>
                <w:szCs w:val="26"/>
                <w:lang w:eastAsia="en-US"/>
              </w:rPr>
              <w:t>1.1. valsts pamatbudžets, tai skaitā ieņēmumi no maksas pakalpojumiem un citi pašu ieņēmumi</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pStyle w:val="naisf"/>
              <w:spacing w:before="0" w:after="0"/>
              <w:ind w:firstLine="0"/>
              <w:jc w:val="left"/>
              <w:rPr>
                <w:i/>
                <w:sz w:val="26"/>
                <w:szCs w:val="26"/>
                <w:lang w:eastAsia="en-US"/>
              </w:rPr>
            </w:pPr>
            <w:r w:rsidRPr="00281297">
              <w:rPr>
                <w:sz w:val="26"/>
                <w:szCs w:val="26"/>
                <w:lang w:eastAsia="en-US"/>
              </w:rPr>
              <w:t>1.2. valsts speciālais budžets</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pStyle w:val="naisf"/>
              <w:spacing w:before="0" w:after="0"/>
              <w:ind w:firstLine="0"/>
              <w:jc w:val="left"/>
              <w:rPr>
                <w:i/>
                <w:sz w:val="26"/>
                <w:szCs w:val="26"/>
                <w:lang w:eastAsia="en-US"/>
              </w:rPr>
            </w:pPr>
            <w:r w:rsidRPr="00281297">
              <w:rPr>
                <w:sz w:val="26"/>
                <w:szCs w:val="26"/>
                <w:lang w:eastAsia="en-US"/>
              </w:rPr>
              <w:t>1.3. pašvaldību budžets</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2. Budžeta izdevumi:</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2.1. valsts pamatbudžets</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2.2. valsts speciālais budžets</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 xml:space="preserve">2.3. pašvaldību budžets </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2D3424">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3. Finansiālā ietekme:</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3.1. valsts pamatbudžets</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lastRenderedPageBreak/>
              <w:t>3.2. speciālais budžets</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 xml:space="preserve">3.3. pašvaldību budžets </w:t>
            </w:r>
          </w:p>
        </w:tc>
        <w:tc>
          <w:tcPr>
            <w:tcW w:w="1356"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4. Finanšu līdzekļi papildu izdevumu finansēšanai (kompensējošu izdevumu samazinājumu norāda ar "+" zīmi)</w:t>
            </w:r>
          </w:p>
        </w:tc>
        <w:tc>
          <w:tcPr>
            <w:tcW w:w="1356" w:type="dxa"/>
            <w:vMerge w:val="restart"/>
            <w:tcBorders>
              <w:top w:val="single" w:sz="4" w:space="0" w:color="auto"/>
              <w:left w:val="single" w:sz="4" w:space="0" w:color="auto"/>
              <w:bottom w:val="single" w:sz="4" w:space="0" w:color="auto"/>
              <w:right w:val="single" w:sz="4" w:space="0" w:color="auto"/>
            </w:tcBorders>
            <w:hideMark/>
          </w:tcPr>
          <w:p w:rsidR="00976BCD" w:rsidRPr="00281297" w:rsidRDefault="00976BCD" w:rsidP="00575D2C">
            <w:pPr>
              <w:pStyle w:val="naisf"/>
              <w:spacing w:before="0" w:after="0" w:line="276" w:lineRule="auto"/>
              <w:ind w:firstLine="0"/>
              <w:jc w:val="center"/>
              <w:rPr>
                <w:i/>
                <w:sz w:val="26"/>
                <w:szCs w:val="26"/>
                <w:lang w:eastAsia="en-US"/>
              </w:rPr>
            </w:pPr>
            <w:r w:rsidRPr="00281297">
              <w:rPr>
                <w:sz w:val="26"/>
                <w:szCs w:val="26"/>
                <w:lang w:eastAsia="en-US"/>
              </w:rPr>
              <w:t>X</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D041B9">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575D2C">
            <w:pPr>
              <w:rPr>
                <w:i/>
                <w:sz w:val="26"/>
                <w:szCs w:val="26"/>
              </w:rPr>
            </w:pP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D041B9">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575D2C">
            <w:pPr>
              <w:rPr>
                <w:i/>
                <w:sz w:val="26"/>
                <w:szCs w:val="26"/>
              </w:rPr>
            </w:pP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5. Precizēta finansiālā ietekme:</w:t>
            </w:r>
          </w:p>
        </w:tc>
        <w:tc>
          <w:tcPr>
            <w:tcW w:w="1356" w:type="dxa"/>
            <w:vMerge w:val="restart"/>
            <w:tcBorders>
              <w:top w:val="single" w:sz="4" w:space="0" w:color="auto"/>
              <w:left w:val="single" w:sz="4" w:space="0" w:color="auto"/>
              <w:bottom w:val="single" w:sz="4" w:space="0" w:color="auto"/>
              <w:right w:val="single" w:sz="4" w:space="0" w:color="auto"/>
            </w:tcBorders>
            <w:hideMark/>
          </w:tcPr>
          <w:p w:rsidR="00976BCD" w:rsidRPr="00281297" w:rsidRDefault="00976BCD" w:rsidP="00575D2C">
            <w:pPr>
              <w:pStyle w:val="naisf"/>
              <w:spacing w:before="0" w:after="0" w:line="276" w:lineRule="auto"/>
              <w:ind w:firstLine="0"/>
              <w:jc w:val="center"/>
              <w:rPr>
                <w:i/>
                <w:sz w:val="26"/>
                <w:szCs w:val="26"/>
                <w:lang w:eastAsia="en-US"/>
              </w:rPr>
            </w:pPr>
            <w:r w:rsidRPr="00281297">
              <w:rPr>
                <w:sz w:val="26"/>
                <w:szCs w:val="26"/>
                <w:lang w:eastAsia="en-US"/>
              </w:rPr>
              <w:t>X</w:t>
            </w: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55463C">
            <w:pPr>
              <w:rPr>
                <w:i/>
                <w:sz w:val="26"/>
                <w:szCs w:val="26"/>
              </w:rPr>
            </w:pP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55463C">
            <w:pPr>
              <w:rPr>
                <w:i/>
                <w:sz w:val="26"/>
                <w:szCs w:val="26"/>
              </w:rPr>
            </w:pP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976BCD"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976BCD" w:rsidRPr="00281297" w:rsidRDefault="00976BCD" w:rsidP="00D041B9">
            <w:pPr>
              <w:rPr>
                <w:sz w:val="26"/>
                <w:szCs w:val="26"/>
              </w:rPr>
            </w:pPr>
            <w:r w:rsidRPr="00281297">
              <w:rPr>
                <w:sz w:val="26"/>
                <w:szCs w:val="26"/>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BCD" w:rsidRPr="00281297" w:rsidRDefault="00976BCD" w:rsidP="0055463C">
            <w:pPr>
              <w:rPr>
                <w:i/>
                <w:sz w:val="26"/>
                <w:szCs w:val="26"/>
              </w:rPr>
            </w:pPr>
          </w:p>
        </w:tc>
        <w:tc>
          <w:tcPr>
            <w:tcW w:w="1527"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0"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33"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c>
          <w:tcPr>
            <w:tcW w:w="1422" w:type="dxa"/>
            <w:tcBorders>
              <w:top w:val="single" w:sz="4" w:space="0" w:color="auto"/>
              <w:left w:val="single" w:sz="4" w:space="0" w:color="auto"/>
              <w:bottom w:val="single" w:sz="4" w:space="0" w:color="auto"/>
              <w:right w:val="single" w:sz="4" w:space="0" w:color="auto"/>
            </w:tcBorders>
          </w:tcPr>
          <w:p w:rsidR="00976BCD" w:rsidRPr="00976BCD" w:rsidRDefault="00976BCD" w:rsidP="00113B34">
            <w:pPr>
              <w:pStyle w:val="naisf"/>
              <w:spacing w:before="0" w:after="0" w:line="276" w:lineRule="auto"/>
              <w:rPr>
                <w:sz w:val="26"/>
                <w:szCs w:val="26"/>
                <w:lang w:eastAsia="en-US"/>
              </w:rPr>
            </w:pPr>
            <w:r w:rsidRPr="00976BCD">
              <w:rPr>
                <w:sz w:val="26"/>
                <w:szCs w:val="26"/>
                <w:lang w:eastAsia="en-US"/>
              </w:rPr>
              <w:t>0</w:t>
            </w:r>
          </w:p>
        </w:tc>
      </w:tr>
      <w:tr w:rsidR="00800221"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800221" w:rsidRPr="00281297" w:rsidRDefault="00800221" w:rsidP="00D041B9">
            <w:pPr>
              <w:rPr>
                <w:sz w:val="26"/>
                <w:szCs w:val="26"/>
              </w:rPr>
            </w:pPr>
            <w:r w:rsidRPr="00281297">
              <w:rPr>
                <w:sz w:val="26"/>
                <w:szCs w:val="26"/>
              </w:rPr>
              <w:t>6. Detalizēts ieņēmumu un izdevumu aprēķins (ja nepie</w:t>
            </w:r>
            <w:r w:rsidRPr="00281297">
              <w:rPr>
                <w:sz w:val="26"/>
                <w:szCs w:val="26"/>
              </w:rPr>
              <w:softHyphen/>
              <w:t>ciešams, detalizētu ieņēmumu un izdevumu aprēķinu var pie</w:t>
            </w:r>
            <w:r w:rsidRPr="00281297">
              <w:rPr>
                <w:sz w:val="26"/>
                <w:szCs w:val="26"/>
              </w:rPr>
              <w:softHyphen/>
              <w:t>vienot anotācijas pielikumā):</w:t>
            </w:r>
          </w:p>
        </w:tc>
        <w:tc>
          <w:tcPr>
            <w:tcW w:w="7158" w:type="dxa"/>
            <w:gridSpan w:val="5"/>
            <w:vMerge w:val="restart"/>
            <w:tcBorders>
              <w:top w:val="single" w:sz="4" w:space="0" w:color="auto"/>
              <w:left w:val="single" w:sz="4" w:space="0" w:color="auto"/>
              <w:bottom w:val="single" w:sz="4" w:space="0" w:color="auto"/>
              <w:right w:val="single" w:sz="4" w:space="0" w:color="auto"/>
            </w:tcBorders>
          </w:tcPr>
          <w:p w:rsidR="00800221" w:rsidRPr="00281297" w:rsidRDefault="00800221" w:rsidP="00575D2C">
            <w:pPr>
              <w:pStyle w:val="naisf"/>
              <w:spacing w:before="0" w:after="0" w:line="276" w:lineRule="auto"/>
              <w:ind w:firstLine="0"/>
              <w:jc w:val="left"/>
              <w:rPr>
                <w:b/>
                <w:sz w:val="26"/>
                <w:szCs w:val="26"/>
                <w:lang w:eastAsia="en-US"/>
              </w:rPr>
            </w:pPr>
          </w:p>
        </w:tc>
      </w:tr>
      <w:tr w:rsidR="00800221"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800221" w:rsidRPr="00281297" w:rsidRDefault="00800221" w:rsidP="00D041B9">
            <w:pPr>
              <w:rPr>
                <w:sz w:val="26"/>
                <w:szCs w:val="26"/>
              </w:rPr>
            </w:pPr>
            <w:r w:rsidRPr="00281297">
              <w:rPr>
                <w:sz w:val="26"/>
                <w:szCs w:val="26"/>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rPr>
                <w:b/>
                <w:i/>
                <w:sz w:val="26"/>
                <w:szCs w:val="26"/>
              </w:rPr>
            </w:pPr>
          </w:p>
        </w:tc>
      </w:tr>
      <w:tr w:rsidR="00800221" w:rsidRPr="00281297" w:rsidTr="00381000">
        <w:trPr>
          <w:jc w:val="center"/>
        </w:trPr>
        <w:tc>
          <w:tcPr>
            <w:tcW w:w="2140" w:type="dxa"/>
            <w:tcBorders>
              <w:top w:val="single" w:sz="4" w:space="0" w:color="auto"/>
              <w:left w:val="single" w:sz="4" w:space="0" w:color="auto"/>
              <w:bottom w:val="single" w:sz="4" w:space="0" w:color="auto"/>
              <w:right w:val="single" w:sz="4" w:space="0" w:color="auto"/>
            </w:tcBorders>
            <w:hideMark/>
          </w:tcPr>
          <w:p w:rsidR="00800221" w:rsidRPr="00281297" w:rsidRDefault="00800221" w:rsidP="00D041B9">
            <w:pPr>
              <w:rPr>
                <w:sz w:val="26"/>
                <w:szCs w:val="26"/>
              </w:rPr>
            </w:pPr>
            <w:r w:rsidRPr="00281297">
              <w:rPr>
                <w:sz w:val="26"/>
                <w:szCs w:val="26"/>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00221" w:rsidRPr="00281297" w:rsidRDefault="00800221" w:rsidP="0055463C">
            <w:pPr>
              <w:rPr>
                <w:b/>
                <w:i/>
                <w:sz w:val="26"/>
                <w:szCs w:val="26"/>
              </w:rPr>
            </w:pPr>
          </w:p>
        </w:tc>
      </w:tr>
      <w:tr w:rsidR="003E2C40" w:rsidRPr="0029440F" w:rsidTr="00381000">
        <w:trPr>
          <w:trHeight w:val="556"/>
          <w:jc w:val="center"/>
        </w:trPr>
        <w:tc>
          <w:tcPr>
            <w:tcW w:w="2140" w:type="dxa"/>
            <w:tcBorders>
              <w:top w:val="single" w:sz="4" w:space="0" w:color="auto"/>
              <w:left w:val="single" w:sz="4" w:space="0" w:color="auto"/>
              <w:bottom w:val="single" w:sz="4" w:space="0" w:color="auto"/>
              <w:right w:val="single" w:sz="4" w:space="0" w:color="auto"/>
            </w:tcBorders>
            <w:hideMark/>
          </w:tcPr>
          <w:p w:rsidR="003E2C40" w:rsidRPr="00281297" w:rsidRDefault="003E2C40" w:rsidP="00556B19">
            <w:pPr>
              <w:rPr>
                <w:sz w:val="26"/>
                <w:szCs w:val="26"/>
              </w:rPr>
            </w:pPr>
            <w:r w:rsidRPr="00281297">
              <w:rPr>
                <w:sz w:val="26"/>
                <w:szCs w:val="26"/>
              </w:rPr>
              <w:t>7. Cita informācija</w:t>
            </w:r>
          </w:p>
        </w:tc>
        <w:tc>
          <w:tcPr>
            <w:tcW w:w="7158" w:type="dxa"/>
            <w:gridSpan w:val="5"/>
            <w:tcBorders>
              <w:top w:val="single" w:sz="4" w:space="0" w:color="auto"/>
              <w:left w:val="single" w:sz="4" w:space="0" w:color="auto"/>
              <w:bottom w:val="single" w:sz="4" w:space="0" w:color="auto"/>
              <w:right w:val="single" w:sz="4" w:space="0" w:color="auto"/>
            </w:tcBorders>
            <w:hideMark/>
          </w:tcPr>
          <w:tbl>
            <w:tblPr>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1829"/>
            </w:tblGrid>
            <w:tr w:rsidR="003E2C40" w:rsidRPr="00A14976" w:rsidTr="00897580">
              <w:trPr>
                <w:trHeight w:val="315"/>
              </w:trPr>
              <w:tc>
                <w:tcPr>
                  <w:tcW w:w="5101" w:type="dxa"/>
                  <w:shd w:val="clear" w:color="auto" w:fill="auto"/>
                  <w:noWrap/>
                  <w:vAlign w:val="center"/>
                  <w:hideMark/>
                </w:tcPr>
                <w:p w:rsidR="00D566D9" w:rsidRDefault="00D566D9" w:rsidP="005F5024">
                  <w:pPr>
                    <w:pStyle w:val="naisf"/>
                    <w:spacing w:before="0" w:after="0"/>
                    <w:ind w:firstLine="0"/>
                    <w:rPr>
                      <w:sz w:val="26"/>
                      <w:szCs w:val="26"/>
                    </w:rPr>
                  </w:pPr>
                  <w:r w:rsidRPr="00D566D9">
                    <w:rPr>
                      <w:sz w:val="26"/>
                      <w:szCs w:val="26"/>
                    </w:rPr>
                    <w:t>Ministru kabineta rīkojuma projekts paredz palielināt bāzes izdevumus ilgtermiņa saistībām 2015.gadam Ārlietu ministrijas budžeta apakšprogrammai 96.02.00 „</w:t>
                  </w:r>
                  <w:r w:rsidRPr="00D566D9">
                    <w:rPr>
                      <w:sz w:val="26"/>
                      <w:szCs w:val="26"/>
                      <w:lang w:eastAsia="en-US"/>
                    </w:rPr>
                    <w:t xml:space="preserve">Latvijas prezidentūras Eiropas Savienības Padomē </w:t>
                  </w:r>
                  <w:r w:rsidRPr="00D566D9">
                    <w:rPr>
                      <w:sz w:val="26"/>
                      <w:szCs w:val="26"/>
                      <w:lang w:eastAsia="en-US"/>
                    </w:rPr>
                    <w:lastRenderedPageBreak/>
                    <w:t xml:space="preserve">nodrošināšana (centralizētie pasākumi)” 960 875 </w:t>
                  </w:r>
                  <w:proofErr w:type="spellStart"/>
                  <w:r w:rsidRPr="00D566D9">
                    <w:rPr>
                      <w:i/>
                      <w:sz w:val="26"/>
                      <w:szCs w:val="26"/>
                      <w:lang w:eastAsia="en-US"/>
                    </w:rPr>
                    <w:t>euro</w:t>
                  </w:r>
                  <w:proofErr w:type="spellEnd"/>
                  <w:r w:rsidRPr="00D566D9">
                    <w:rPr>
                      <w:sz w:val="26"/>
                      <w:szCs w:val="26"/>
                      <w:lang w:eastAsia="en-US"/>
                    </w:rPr>
                    <w:t xml:space="preserve"> apmērā no l</w:t>
                  </w:r>
                  <w:r w:rsidR="00296938">
                    <w:rPr>
                      <w:sz w:val="26"/>
                      <w:szCs w:val="26"/>
                    </w:rPr>
                    <w:t>ikuma</w:t>
                  </w:r>
                  <w:r w:rsidR="005F5024" w:rsidRPr="00D566D9">
                    <w:rPr>
                      <w:sz w:val="26"/>
                      <w:szCs w:val="26"/>
                    </w:rPr>
                    <w:t xml:space="preserve"> „Par valsts budžetu 2014.gadam” 74.resora "Gadskārtējā valsts budžeta izpildes procesā pārdalāmais finansējums" budžeta programmas 04.00.00 „Latvijas prezidentūras Eiropas Savienības Padomē nodrošināšana 2015.gadā</w:t>
                  </w:r>
                  <w:r w:rsidR="00296938">
                    <w:rPr>
                      <w:sz w:val="26"/>
                      <w:szCs w:val="26"/>
                    </w:rPr>
                    <w:t>” ilgtermiņa saistībās paredzētā</w:t>
                  </w:r>
                  <w:r w:rsidR="005F5024" w:rsidRPr="00D566D9">
                    <w:rPr>
                      <w:sz w:val="26"/>
                      <w:szCs w:val="26"/>
                    </w:rPr>
                    <w:t xml:space="preserve"> fin</w:t>
                  </w:r>
                  <w:r w:rsidR="00296938">
                    <w:rPr>
                      <w:sz w:val="26"/>
                      <w:szCs w:val="26"/>
                    </w:rPr>
                    <w:t>ansējuma</w:t>
                  </w:r>
                  <w:r w:rsidR="005F5024" w:rsidRPr="00D566D9">
                    <w:rPr>
                      <w:sz w:val="26"/>
                      <w:szCs w:val="26"/>
                    </w:rPr>
                    <w:t xml:space="preserve"> 2015</w:t>
                  </w:r>
                  <w:r w:rsidR="005F5024" w:rsidRPr="005F5024">
                    <w:rPr>
                      <w:sz w:val="26"/>
                      <w:szCs w:val="26"/>
                    </w:rPr>
                    <w:t xml:space="preserve">.gadam 43 454 394 </w:t>
                  </w:r>
                  <w:proofErr w:type="spellStart"/>
                  <w:r w:rsidR="005F5024" w:rsidRPr="005F5024">
                    <w:rPr>
                      <w:i/>
                      <w:sz w:val="26"/>
                      <w:szCs w:val="26"/>
                    </w:rPr>
                    <w:t>euro</w:t>
                  </w:r>
                  <w:proofErr w:type="spellEnd"/>
                  <w:r w:rsidR="002A3729">
                    <w:rPr>
                      <w:sz w:val="26"/>
                      <w:szCs w:val="26"/>
                    </w:rPr>
                    <w:t xml:space="preserve"> apmērā, </w:t>
                  </w:r>
                  <w:r>
                    <w:rPr>
                      <w:sz w:val="26"/>
                      <w:szCs w:val="26"/>
                    </w:rPr>
                    <w:t xml:space="preserve">kā arī Ministru kabineta atļauju </w:t>
                  </w:r>
                  <w:r w:rsidR="00987814">
                    <w:rPr>
                      <w:sz w:val="26"/>
                      <w:szCs w:val="26"/>
                    </w:rPr>
                    <w:t xml:space="preserve">Ārlietu ministrijai (Latvijas prezidentūras Eiropas Savienības Padomē sekretariātam) </w:t>
                  </w:r>
                  <w:r w:rsidR="00BF2BB2">
                    <w:rPr>
                      <w:sz w:val="26"/>
                      <w:szCs w:val="26"/>
                    </w:rPr>
                    <w:t>2014.</w:t>
                  </w:r>
                  <w:r w:rsidR="00BF2BB2" w:rsidRPr="00BF2BB2">
                    <w:rPr>
                      <w:sz w:val="26"/>
                      <w:szCs w:val="26"/>
                    </w:rPr>
                    <w:t xml:space="preserve">gadā slēgt </w:t>
                  </w:r>
                  <w:r w:rsidRPr="00BF2BB2">
                    <w:rPr>
                      <w:sz w:val="26"/>
                      <w:szCs w:val="26"/>
                    </w:rPr>
                    <w:t xml:space="preserve">līgumus </w:t>
                  </w:r>
                  <w:r w:rsidR="001A28DA">
                    <w:rPr>
                      <w:sz w:val="26"/>
                      <w:szCs w:val="26"/>
                    </w:rPr>
                    <w:t xml:space="preserve">prezidentūras </w:t>
                  </w:r>
                  <w:r w:rsidR="00BF2BB2" w:rsidRPr="00BF2BB2">
                    <w:rPr>
                      <w:sz w:val="26"/>
                      <w:szCs w:val="26"/>
                      <w:lang w:eastAsia="en-US"/>
                    </w:rPr>
                    <w:t>kultūras programmas sagatavošan</w:t>
                  </w:r>
                  <w:r w:rsidR="00BF2BB2">
                    <w:rPr>
                      <w:sz w:val="26"/>
                      <w:szCs w:val="26"/>
                      <w:lang w:eastAsia="en-US"/>
                    </w:rPr>
                    <w:t>ai</w:t>
                  </w:r>
                  <w:r w:rsidR="00BF2BB2" w:rsidRPr="00BF2BB2">
                    <w:rPr>
                      <w:sz w:val="26"/>
                      <w:szCs w:val="26"/>
                      <w:lang w:eastAsia="en-US"/>
                    </w:rPr>
                    <w:t xml:space="preserve"> un īstenošanai Latvijā un</w:t>
                  </w:r>
                  <w:r w:rsidR="00BF2BB2">
                    <w:rPr>
                      <w:sz w:val="28"/>
                      <w:lang w:eastAsia="en-US"/>
                    </w:rPr>
                    <w:t xml:space="preserve"> ārvalstīs</w:t>
                  </w:r>
                  <w:r w:rsidR="00BF2BB2">
                    <w:rPr>
                      <w:sz w:val="26"/>
                      <w:szCs w:val="26"/>
                    </w:rPr>
                    <w:t xml:space="preserve"> par summu ne vairāk kā 960 875</w:t>
                  </w:r>
                  <w:r w:rsidR="00BF2BB2">
                    <w:rPr>
                      <w:i/>
                      <w:sz w:val="26"/>
                      <w:szCs w:val="26"/>
                    </w:rPr>
                    <w:t xml:space="preserve"> </w:t>
                  </w:r>
                  <w:proofErr w:type="spellStart"/>
                  <w:r w:rsidR="00BF2BB2">
                    <w:rPr>
                      <w:i/>
                      <w:sz w:val="26"/>
                      <w:szCs w:val="26"/>
                    </w:rPr>
                    <w:t>euro</w:t>
                  </w:r>
                  <w:proofErr w:type="spellEnd"/>
                  <w:r w:rsidR="00BF2BB2">
                    <w:rPr>
                      <w:i/>
                      <w:sz w:val="26"/>
                      <w:szCs w:val="26"/>
                    </w:rPr>
                    <w:t xml:space="preserve"> </w:t>
                  </w:r>
                  <w:r w:rsidR="00BF2BB2">
                    <w:rPr>
                      <w:sz w:val="26"/>
                      <w:szCs w:val="26"/>
                    </w:rPr>
                    <w:t xml:space="preserve">apmērā. </w:t>
                  </w:r>
                  <w:r w:rsidR="001A28DA">
                    <w:rPr>
                      <w:sz w:val="26"/>
                      <w:szCs w:val="26"/>
                    </w:rPr>
                    <w:t>Latvijas prezidentūras Eiropas Savien</w:t>
                  </w:r>
                  <w:r w:rsidR="00296938">
                    <w:rPr>
                      <w:sz w:val="26"/>
                      <w:szCs w:val="26"/>
                    </w:rPr>
                    <w:t>ības P</w:t>
                  </w:r>
                  <w:r w:rsidR="001A28DA">
                    <w:rPr>
                      <w:sz w:val="26"/>
                      <w:szCs w:val="26"/>
                    </w:rPr>
                    <w:t xml:space="preserve">adomē sekretariātam prezidentūras kultūras programmas īstenošanai potenciālajiem sadarbības partneriem, lai tupinātu sarunas par konkrētu prezidentūras kultūras pasākumu norisi attiecīgās vietās, ir jāsniedz apliecinājums sadarbībai, proti, </w:t>
                  </w:r>
                  <w:r w:rsidR="00580641">
                    <w:rPr>
                      <w:sz w:val="26"/>
                      <w:szCs w:val="26"/>
                    </w:rPr>
                    <w:t>apliecinājuma vēstule</w:t>
                  </w:r>
                  <w:r w:rsidR="001A28DA">
                    <w:rPr>
                      <w:sz w:val="26"/>
                      <w:szCs w:val="26"/>
                    </w:rPr>
                    <w:t xml:space="preserve">, ka attiecīgs kultūras programmas pasākums norisināsies </w:t>
                  </w:r>
                  <w:r w:rsidR="00296938">
                    <w:rPr>
                      <w:sz w:val="26"/>
                      <w:szCs w:val="26"/>
                    </w:rPr>
                    <w:t>konkrētajā</w:t>
                  </w:r>
                  <w:r w:rsidR="001A28DA">
                    <w:rPr>
                      <w:sz w:val="26"/>
                      <w:szCs w:val="26"/>
                    </w:rPr>
                    <w:t xml:space="preserve"> vietā un laikā. Līdz ar to pirms </w:t>
                  </w:r>
                  <w:r w:rsidR="00A8299C">
                    <w:rPr>
                      <w:sz w:val="26"/>
                      <w:szCs w:val="26"/>
                    </w:rPr>
                    <w:t>minētā</w:t>
                  </w:r>
                  <w:r w:rsidR="001A28DA">
                    <w:rPr>
                      <w:sz w:val="26"/>
                      <w:szCs w:val="26"/>
                    </w:rPr>
                    <w:t xml:space="preserve"> apliecinājuma</w:t>
                  </w:r>
                  <w:r w:rsidR="00A8299C">
                    <w:rPr>
                      <w:sz w:val="26"/>
                      <w:szCs w:val="26"/>
                    </w:rPr>
                    <w:t xml:space="preserve"> </w:t>
                  </w:r>
                  <w:r w:rsidR="001A28DA">
                    <w:rPr>
                      <w:sz w:val="26"/>
                      <w:szCs w:val="26"/>
                    </w:rPr>
                    <w:t xml:space="preserve">saņemšanas </w:t>
                  </w:r>
                  <w:r w:rsidR="00A8299C">
                    <w:rPr>
                      <w:sz w:val="26"/>
                      <w:szCs w:val="26"/>
                    </w:rPr>
                    <w:t>ar potenciālajiem sadarbības partneri</w:t>
                  </w:r>
                  <w:r w:rsidR="00296938">
                    <w:rPr>
                      <w:sz w:val="26"/>
                      <w:szCs w:val="26"/>
                    </w:rPr>
                    <w:t>em</w:t>
                  </w:r>
                  <w:r w:rsidR="00A8299C">
                    <w:rPr>
                      <w:sz w:val="26"/>
                      <w:szCs w:val="26"/>
                    </w:rPr>
                    <w:t xml:space="preserve"> nav iespējams apspriest konkrētus līguma nosacījumus, tajā skaitā projekta </w:t>
                  </w:r>
                  <w:r w:rsidR="00897580">
                    <w:rPr>
                      <w:sz w:val="26"/>
                      <w:szCs w:val="26"/>
                    </w:rPr>
                    <w:t xml:space="preserve">pilnās </w:t>
                  </w:r>
                  <w:r w:rsidR="00A8299C">
                    <w:rPr>
                      <w:sz w:val="26"/>
                      <w:szCs w:val="26"/>
                    </w:rPr>
                    <w:t xml:space="preserve">izmaksas. </w:t>
                  </w:r>
                  <w:r w:rsidR="00897580">
                    <w:rPr>
                      <w:sz w:val="26"/>
                      <w:szCs w:val="26"/>
                    </w:rPr>
                    <w:t>I</w:t>
                  </w:r>
                  <w:r w:rsidR="00A8299C">
                    <w:rPr>
                      <w:sz w:val="26"/>
                      <w:szCs w:val="26"/>
                    </w:rPr>
                    <w:t xml:space="preserve">zmaksas tiks precizētas pēc vienošanās panākšanas ar sadarbības partneriem, bet tās nepārsniegs rīkojuma projektā norādīto summu. </w:t>
                  </w:r>
                </w:p>
                <w:p w:rsidR="00A529B0" w:rsidRPr="005F5024" w:rsidRDefault="00A529B0" w:rsidP="005F5024">
                  <w:pPr>
                    <w:pStyle w:val="naisf"/>
                    <w:spacing w:before="0" w:after="0"/>
                    <w:ind w:firstLine="0"/>
                    <w:rPr>
                      <w:sz w:val="26"/>
                      <w:szCs w:val="26"/>
                    </w:rPr>
                  </w:pPr>
                  <w:r w:rsidRPr="00A529B0">
                    <w:rPr>
                      <w:bCs/>
                      <w:sz w:val="26"/>
                      <w:szCs w:val="26"/>
                    </w:rPr>
                    <w:t xml:space="preserve">Prezidentūras publiskās diplomātijas un kultūras programmas projekti 2015.gadā, kuru realizācijai nepieciešams sniegt </w:t>
                  </w:r>
                  <w:r w:rsidR="00580641">
                    <w:rPr>
                      <w:bCs/>
                      <w:sz w:val="26"/>
                      <w:szCs w:val="26"/>
                    </w:rPr>
                    <w:t>rakstiskus apliecinājumus</w:t>
                  </w:r>
                  <w:r w:rsidRPr="00A529B0">
                    <w:rPr>
                      <w:bCs/>
                      <w:sz w:val="26"/>
                      <w:szCs w:val="26"/>
                    </w:rPr>
                    <w:t xml:space="preserve"> norises vietām:</w:t>
                  </w:r>
                </w:p>
                <w:p w:rsidR="003E2C40" w:rsidRPr="005F5024" w:rsidRDefault="00A8299C" w:rsidP="000D0F89">
                  <w:pPr>
                    <w:jc w:val="center"/>
                    <w:rPr>
                      <w:b/>
                      <w:bCs/>
                      <w:sz w:val="26"/>
                      <w:szCs w:val="26"/>
                    </w:rPr>
                  </w:pPr>
                  <w:r>
                    <w:rPr>
                      <w:b/>
                      <w:bCs/>
                      <w:sz w:val="26"/>
                      <w:szCs w:val="26"/>
                    </w:rPr>
                    <w:t>Kultūras programmas</w:t>
                  </w:r>
                  <w:r w:rsidR="003E2C40" w:rsidRPr="005F5024">
                    <w:rPr>
                      <w:b/>
                      <w:bCs/>
                      <w:sz w:val="26"/>
                      <w:szCs w:val="26"/>
                    </w:rPr>
                    <w:t xml:space="preserve"> norises vieta</w:t>
                  </w:r>
                </w:p>
              </w:tc>
              <w:tc>
                <w:tcPr>
                  <w:tcW w:w="1829" w:type="dxa"/>
                  <w:shd w:val="clear" w:color="auto" w:fill="auto"/>
                  <w:noWrap/>
                  <w:vAlign w:val="bottom"/>
                  <w:hideMark/>
                </w:tcPr>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897580" w:rsidRDefault="00897580" w:rsidP="00897580">
                  <w:pPr>
                    <w:rPr>
                      <w:b/>
                      <w:bCs/>
                      <w:sz w:val="26"/>
                      <w:szCs w:val="26"/>
                    </w:rPr>
                  </w:pPr>
                </w:p>
                <w:p w:rsidR="003E2C40" w:rsidRPr="00CE0354" w:rsidRDefault="00976BCD" w:rsidP="00CE0354">
                  <w:pPr>
                    <w:rPr>
                      <w:b/>
                      <w:bCs/>
                      <w:i/>
                      <w:sz w:val="26"/>
                      <w:szCs w:val="26"/>
                    </w:rPr>
                  </w:pPr>
                  <w:r>
                    <w:rPr>
                      <w:b/>
                      <w:bCs/>
                      <w:sz w:val="26"/>
                      <w:szCs w:val="26"/>
                    </w:rPr>
                    <w:t xml:space="preserve">Saistību </w:t>
                  </w:r>
                  <w:r w:rsidR="003E2C40" w:rsidRPr="005F5024">
                    <w:rPr>
                      <w:b/>
                      <w:bCs/>
                      <w:sz w:val="26"/>
                      <w:szCs w:val="26"/>
                    </w:rPr>
                    <w:t>apjoms</w:t>
                  </w:r>
                  <w:r w:rsidR="00CE0354">
                    <w:rPr>
                      <w:b/>
                      <w:bCs/>
                      <w:sz w:val="26"/>
                      <w:szCs w:val="26"/>
                    </w:rPr>
                    <w:t xml:space="preserve"> </w:t>
                  </w:r>
                  <w:proofErr w:type="spellStart"/>
                  <w:r w:rsidR="00CE0354">
                    <w:rPr>
                      <w:b/>
                      <w:bCs/>
                      <w:i/>
                      <w:sz w:val="26"/>
                      <w:szCs w:val="26"/>
                    </w:rPr>
                    <w:t>euro</w:t>
                  </w:r>
                  <w:proofErr w:type="spellEnd"/>
                </w:p>
              </w:tc>
            </w:tr>
            <w:tr w:rsidR="003E2C40" w:rsidRPr="00A14976" w:rsidTr="00251BA7">
              <w:trPr>
                <w:trHeight w:val="315"/>
              </w:trPr>
              <w:tc>
                <w:tcPr>
                  <w:tcW w:w="5101" w:type="dxa"/>
                  <w:shd w:val="clear" w:color="auto" w:fill="auto"/>
                  <w:noWrap/>
                  <w:vAlign w:val="bottom"/>
                </w:tcPr>
                <w:p w:rsidR="003E2C40" w:rsidRPr="00A14976" w:rsidRDefault="00BD372D" w:rsidP="00BD372D">
                  <w:pPr>
                    <w:rPr>
                      <w:bCs/>
                      <w:sz w:val="26"/>
                      <w:szCs w:val="26"/>
                    </w:rPr>
                  </w:pPr>
                  <w:r>
                    <w:rPr>
                      <w:bCs/>
                      <w:sz w:val="26"/>
                      <w:szCs w:val="26"/>
                    </w:rPr>
                    <w:lastRenderedPageBreak/>
                    <w:t>Kultūras programma Vācijā, tai skaitā o</w:t>
                  </w:r>
                  <w:r w:rsidR="003E2C40" w:rsidRPr="00A14976">
                    <w:rPr>
                      <w:bCs/>
                      <w:sz w:val="26"/>
                      <w:szCs w:val="26"/>
                    </w:rPr>
                    <w:t xml:space="preserve">peras izrāde, </w:t>
                  </w:r>
                  <w:r w:rsidR="001E3B0B" w:rsidRPr="00A14976">
                    <w:rPr>
                      <w:bCs/>
                      <w:sz w:val="26"/>
                      <w:szCs w:val="26"/>
                    </w:rPr>
                    <w:t>Berlīnē</w:t>
                  </w:r>
                  <w:r>
                    <w:rPr>
                      <w:bCs/>
                      <w:sz w:val="26"/>
                      <w:szCs w:val="26"/>
                    </w:rPr>
                    <w:t xml:space="preserve"> un klasiskās mūzikas koncerti</w:t>
                  </w:r>
                </w:p>
              </w:tc>
              <w:tc>
                <w:tcPr>
                  <w:tcW w:w="1829" w:type="dxa"/>
                  <w:shd w:val="clear" w:color="auto" w:fill="auto"/>
                  <w:noWrap/>
                  <w:vAlign w:val="bottom"/>
                </w:tcPr>
                <w:p w:rsidR="003E2C40" w:rsidRPr="00A14976" w:rsidRDefault="00BD372D" w:rsidP="008F3728">
                  <w:pPr>
                    <w:jc w:val="right"/>
                    <w:rPr>
                      <w:sz w:val="26"/>
                      <w:szCs w:val="26"/>
                    </w:rPr>
                  </w:pPr>
                  <w:r>
                    <w:rPr>
                      <w:sz w:val="26"/>
                      <w:szCs w:val="26"/>
                    </w:rPr>
                    <w:t>426</w:t>
                  </w:r>
                  <w:r w:rsidR="002A3729">
                    <w:rPr>
                      <w:sz w:val="26"/>
                      <w:szCs w:val="26"/>
                    </w:rPr>
                    <w:t xml:space="preserve"> </w:t>
                  </w:r>
                  <w:r>
                    <w:rPr>
                      <w:sz w:val="26"/>
                      <w:szCs w:val="26"/>
                    </w:rPr>
                    <w:t>688</w:t>
                  </w:r>
                </w:p>
              </w:tc>
            </w:tr>
            <w:tr w:rsidR="003E2C40" w:rsidRPr="00A14976" w:rsidTr="00251BA7">
              <w:trPr>
                <w:trHeight w:val="315"/>
              </w:trPr>
              <w:tc>
                <w:tcPr>
                  <w:tcW w:w="5101" w:type="dxa"/>
                  <w:shd w:val="clear" w:color="auto" w:fill="auto"/>
                  <w:noWrap/>
                  <w:vAlign w:val="bottom"/>
                </w:tcPr>
                <w:p w:rsidR="003E2C40" w:rsidRPr="00A14976" w:rsidRDefault="003E2C40" w:rsidP="00BD372D">
                  <w:pPr>
                    <w:rPr>
                      <w:bCs/>
                      <w:sz w:val="26"/>
                      <w:szCs w:val="26"/>
                    </w:rPr>
                  </w:pPr>
                  <w:r w:rsidRPr="00A14976">
                    <w:rPr>
                      <w:bCs/>
                      <w:sz w:val="26"/>
                      <w:szCs w:val="26"/>
                    </w:rPr>
                    <w:t xml:space="preserve">Prezidentūras </w:t>
                  </w:r>
                  <w:r w:rsidR="00BD372D">
                    <w:rPr>
                      <w:bCs/>
                      <w:sz w:val="26"/>
                      <w:szCs w:val="26"/>
                    </w:rPr>
                    <w:t>atklāšanas koncerts</w:t>
                  </w:r>
                  <w:r w:rsidR="00554F05" w:rsidRPr="00A14976">
                    <w:rPr>
                      <w:bCs/>
                      <w:sz w:val="26"/>
                      <w:szCs w:val="26"/>
                    </w:rPr>
                    <w:t xml:space="preserve"> </w:t>
                  </w:r>
                  <w:r w:rsidRPr="00A14976">
                    <w:rPr>
                      <w:bCs/>
                      <w:sz w:val="26"/>
                      <w:szCs w:val="26"/>
                    </w:rPr>
                    <w:t>Beļģij</w:t>
                  </w:r>
                  <w:r w:rsidR="00BD372D">
                    <w:rPr>
                      <w:bCs/>
                      <w:sz w:val="26"/>
                      <w:szCs w:val="26"/>
                    </w:rPr>
                    <w:t>ā</w:t>
                  </w:r>
                </w:p>
              </w:tc>
              <w:tc>
                <w:tcPr>
                  <w:tcW w:w="1829" w:type="dxa"/>
                  <w:shd w:val="clear" w:color="auto" w:fill="auto"/>
                  <w:noWrap/>
                  <w:vAlign w:val="bottom"/>
                </w:tcPr>
                <w:p w:rsidR="003E2C40" w:rsidRPr="00A14976" w:rsidRDefault="003E2C40" w:rsidP="008F3728">
                  <w:pPr>
                    <w:jc w:val="right"/>
                    <w:rPr>
                      <w:sz w:val="26"/>
                      <w:szCs w:val="26"/>
                    </w:rPr>
                  </w:pPr>
                  <w:r w:rsidRPr="00A14976">
                    <w:rPr>
                      <w:sz w:val="26"/>
                      <w:szCs w:val="26"/>
                    </w:rPr>
                    <w:t>120 2</w:t>
                  </w:r>
                  <w:r w:rsidR="008F3728">
                    <w:rPr>
                      <w:sz w:val="26"/>
                      <w:szCs w:val="26"/>
                    </w:rPr>
                    <w:t>50</w:t>
                  </w:r>
                </w:p>
              </w:tc>
            </w:tr>
            <w:tr w:rsidR="003E2C40" w:rsidRPr="00A14976" w:rsidTr="00251BA7">
              <w:trPr>
                <w:trHeight w:val="315"/>
              </w:trPr>
              <w:tc>
                <w:tcPr>
                  <w:tcW w:w="5101" w:type="dxa"/>
                  <w:shd w:val="clear" w:color="auto" w:fill="auto"/>
                  <w:noWrap/>
                  <w:vAlign w:val="bottom"/>
                </w:tcPr>
                <w:p w:rsidR="003E2C40" w:rsidRPr="00A14976" w:rsidRDefault="00BD372D" w:rsidP="00BD372D">
                  <w:pPr>
                    <w:rPr>
                      <w:bCs/>
                      <w:sz w:val="26"/>
                      <w:szCs w:val="26"/>
                    </w:rPr>
                  </w:pPr>
                  <w:r>
                    <w:rPr>
                      <w:bCs/>
                      <w:sz w:val="26"/>
                      <w:szCs w:val="26"/>
                    </w:rPr>
                    <w:t>Kultūras programma Itālijā, tai skaitā l</w:t>
                  </w:r>
                  <w:r w:rsidR="003E2C40" w:rsidRPr="00A14976">
                    <w:rPr>
                      <w:bCs/>
                      <w:sz w:val="26"/>
                      <w:szCs w:val="26"/>
                    </w:rPr>
                    <w:t>aikm</w:t>
                  </w:r>
                  <w:r w:rsidR="00554F05" w:rsidRPr="00A14976">
                    <w:rPr>
                      <w:bCs/>
                      <w:sz w:val="26"/>
                      <w:szCs w:val="26"/>
                    </w:rPr>
                    <w:t xml:space="preserve">etīgās mākslas izstāde </w:t>
                  </w:r>
                  <w:r w:rsidR="003E2C40" w:rsidRPr="00A14976">
                    <w:rPr>
                      <w:bCs/>
                      <w:sz w:val="26"/>
                      <w:szCs w:val="26"/>
                    </w:rPr>
                    <w:t xml:space="preserve"> </w:t>
                  </w:r>
                  <w:r>
                    <w:rPr>
                      <w:bCs/>
                      <w:sz w:val="26"/>
                      <w:szCs w:val="26"/>
                    </w:rPr>
                    <w:t>Venēcijā</w:t>
                  </w:r>
                </w:p>
              </w:tc>
              <w:tc>
                <w:tcPr>
                  <w:tcW w:w="1829" w:type="dxa"/>
                  <w:shd w:val="clear" w:color="auto" w:fill="auto"/>
                  <w:noWrap/>
                  <w:vAlign w:val="bottom"/>
                </w:tcPr>
                <w:p w:rsidR="003E2C40" w:rsidRPr="00A14976" w:rsidRDefault="003E2C40" w:rsidP="008F3728">
                  <w:pPr>
                    <w:jc w:val="right"/>
                    <w:rPr>
                      <w:sz w:val="26"/>
                      <w:szCs w:val="26"/>
                    </w:rPr>
                  </w:pPr>
                  <w:r w:rsidRPr="00A14976">
                    <w:rPr>
                      <w:sz w:val="26"/>
                      <w:szCs w:val="26"/>
                    </w:rPr>
                    <w:t>100 000</w:t>
                  </w:r>
                </w:p>
              </w:tc>
            </w:tr>
            <w:tr w:rsidR="003E2C40" w:rsidRPr="00A14976" w:rsidTr="00251BA7">
              <w:trPr>
                <w:trHeight w:val="315"/>
              </w:trPr>
              <w:tc>
                <w:tcPr>
                  <w:tcW w:w="5101" w:type="dxa"/>
                  <w:shd w:val="clear" w:color="auto" w:fill="auto"/>
                  <w:noWrap/>
                  <w:vAlign w:val="bottom"/>
                </w:tcPr>
                <w:p w:rsidR="003E2C40" w:rsidRPr="00A14976" w:rsidRDefault="00BD372D" w:rsidP="00BD372D">
                  <w:pPr>
                    <w:rPr>
                      <w:bCs/>
                      <w:sz w:val="26"/>
                      <w:szCs w:val="26"/>
                    </w:rPr>
                  </w:pPr>
                  <w:r>
                    <w:rPr>
                      <w:bCs/>
                      <w:sz w:val="26"/>
                      <w:szCs w:val="26"/>
                    </w:rPr>
                    <w:t xml:space="preserve">Kultūras programma Francijā, tai skaitā </w:t>
                  </w:r>
                  <w:r>
                    <w:rPr>
                      <w:bCs/>
                      <w:sz w:val="26"/>
                      <w:szCs w:val="26"/>
                    </w:rPr>
                    <w:lastRenderedPageBreak/>
                    <w:t>klasiskās mūzikas koncerts</w:t>
                  </w:r>
                  <w:r w:rsidR="003E2C40" w:rsidRPr="00A14976">
                    <w:rPr>
                      <w:bCs/>
                      <w:sz w:val="26"/>
                      <w:szCs w:val="26"/>
                    </w:rPr>
                    <w:t xml:space="preserve"> </w:t>
                  </w:r>
                  <w:r>
                    <w:rPr>
                      <w:bCs/>
                      <w:sz w:val="26"/>
                      <w:szCs w:val="26"/>
                    </w:rPr>
                    <w:t>Parīzē</w:t>
                  </w:r>
                </w:p>
              </w:tc>
              <w:tc>
                <w:tcPr>
                  <w:tcW w:w="1829" w:type="dxa"/>
                  <w:shd w:val="clear" w:color="auto" w:fill="auto"/>
                  <w:noWrap/>
                  <w:vAlign w:val="bottom"/>
                </w:tcPr>
                <w:p w:rsidR="003E2C40" w:rsidRPr="00A14976" w:rsidRDefault="003E2C40" w:rsidP="008F3728">
                  <w:pPr>
                    <w:jc w:val="right"/>
                    <w:rPr>
                      <w:sz w:val="26"/>
                      <w:szCs w:val="26"/>
                    </w:rPr>
                  </w:pPr>
                  <w:r w:rsidRPr="00A14976">
                    <w:rPr>
                      <w:sz w:val="26"/>
                      <w:szCs w:val="26"/>
                    </w:rPr>
                    <w:lastRenderedPageBreak/>
                    <w:t>91 792</w:t>
                  </w:r>
                </w:p>
              </w:tc>
            </w:tr>
            <w:tr w:rsidR="003E2C40" w:rsidRPr="00A14976" w:rsidTr="00251BA7">
              <w:trPr>
                <w:trHeight w:val="315"/>
              </w:trPr>
              <w:tc>
                <w:tcPr>
                  <w:tcW w:w="5101" w:type="dxa"/>
                  <w:shd w:val="clear" w:color="auto" w:fill="auto"/>
                  <w:noWrap/>
                  <w:vAlign w:val="bottom"/>
                </w:tcPr>
                <w:p w:rsidR="003E2C40" w:rsidRPr="00A14976" w:rsidRDefault="00BD372D" w:rsidP="00BD372D">
                  <w:pPr>
                    <w:rPr>
                      <w:bCs/>
                      <w:sz w:val="26"/>
                      <w:szCs w:val="26"/>
                    </w:rPr>
                  </w:pPr>
                  <w:r>
                    <w:rPr>
                      <w:bCs/>
                      <w:sz w:val="26"/>
                      <w:szCs w:val="26"/>
                    </w:rPr>
                    <w:lastRenderedPageBreak/>
                    <w:t>Kultūras programma Lielbritānijā, tai skaitā k</w:t>
                  </w:r>
                  <w:r w:rsidR="003E2C40" w:rsidRPr="00A14976">
                    <w:rPr>
                      <w:bCs/>
                      <w:sz w:val="26"/>
                      <w:szCs w:val="26"/>
                    </w:rPr>
                    <w:t xml:space="preserve">lasiskās mūzikas koncerts </w:t>
                  </w:r>
                  <w:r w:rsidR="00554F05" w:rsidRPr="00A14976">
                    <w:rPr>
                      <w:bCs/>
                      <w:sz w:val="26"/>
                      <w:szCs w:val="26"/>
                    </w:rPr>
                    <w:t>Londonā</w:t>
                  </w:r>
                  <w:r w:rsidR="003E2C40" w:rsidRPr="00A14976">
                    <w:rPr>
                      <w:bCs/>
                      <w:sz w:val="26"/>
                      <w:szCs w:val="26"/>
                    </w:rPr>
                    <w:t xml:space="preserve"> </w:t>
                  </w:r>
                </w:p>
              </w:tc>
              <w:tc>
                <w:tcPr>
                  <w:tcW w:w="1829" w:type="dxa"/>
                  <w:shd w:val="clear" w:color="auto" w:fill="auto"/>
                  <w:noWrap/>
                  <w:vAlign w:val="bottom"/>
                </w:tcPr>
                <w:p w:rsidR="003E2C40" w:rsidRPr="00A14976" w:rsidRDefault="003E2C40" w:rsidP="008F3728">
                  <w:pPr>
                    <w:jc w:val="right"/>
                    <w:rPr>
                      <w:bCs/>
                      <w:sz w:val="26"/>
                      <w:szCs w:val="26"/>
                    </w:rPr>
                  </w:pPr>
                  <w:r w:rsidRPr="00A14976">
                    <w:rPr>
                      <w:bCs/>
                      <w:sz w:val="26"/>
                      <w:szCs w:val="26"/>
                    </w:rPr>
                    <w:t>85 372</w:t>
                  </w:r>
                </w:p>
              </w:tc>
            </w:tr>
            <w:tr w:rsidR="003E2C40" w:rsidRPr="00A14976" w:rsidTr="00251BA7">
              <w:trPr>
                <w:trHeight w:val="315"/>
              </w:trPr>
              <w:tc>
                <w:tcPr>
                  <w:tcW w:w="5101" w:type="dxa"/>
                  <w:shd w:val="clear" w:color="auto" w:fill="auto"/>
                  <w:noWrap/>
                  <w:vAlign w:val="bottom"/>
                </w:tcPr>
                <w:p w:rsidR="003E2C40" w:rsidRPr="00A14976" w:rsidRDefault="00554F05" w:rsidP="00BD372D">
                  <w:pPr>
                    <w:rPr>
                      <w:bCs/>
                      <w:sz w:val="26"/>
                      <w:szCs w:val="26"/>
                    </w:rPr>
                  </w:pPr>
                  <w:proofErr w:type="spellStart"/>
                  <w:r w:rsidRPr="00A14976">
                    <w:rPr>
                      <w:bCs/>
                      <w:sz w:val="26"/>
                      <w:szCs w:val="26"/>
                    </w:rPr>
                    <w:t>Kremerata</w:t>
                  </w:r>
                  <w:proofErr w:type="spellEnd"/>
                  <w:r w:rsidRPr="00A14976">
                    <w:rPr>
                      <w:bCs/>
                      <w:sz w:val="26"/>
                      <w:szCs w:val="26"/>
                    </w:rPr>
                    <w:t xml:space="preserve"> </w:t>
                  </w:r>
                  <w:proofErr w:type="spellStart"/>
                  <w:r w:rsidRPr="00A14976">
                    <w:rPr>
                      <w:bCs/>
                      <w:sz w:val="26"/>
                      <w:szCs w:val="26"/>
                    </w:rPr>
                    <w:t>Baltica</w:t>
                  </w:r>
                  <w:proofErr w:type="spellEnd"/>
                  <w:r w:rsidRPr="00A14976">
                    <w:rPr>
                      <w:bCs/>
                      <w:sz w:val="26"/>
                      <w:szCs w:val="26"/>
                    </w:rPr>
                    <w:t xml:space="preserve"> koncerti </w:t>
                  </w:r>
                  <w:r w:rsidR="00BD372D">
                    <w:rPr>
                      <w:bCs/>
                      <w:sz w:val="26"/>
                      <w:szCs w:val="26"/>
                    </w:rPr>
                    <w:t>Beļģijā</w:t>
                  </w:r>
                  <w:r w:rsidRPr="00A14976">
                    <w:rPr>
                      <w:bCs/>
                      <w:sz w:val="26"/>
                      <w:szCs w:val="26"/>
                    </w:rPr>
                    <w:t>, Luksemburgā un Itālijā</w:t>
                  </w:r>
                </w:p>
              </w:tc>
              <w:tc>
                <w:tcPr>
                  <w:tcW w:w="1829" w:type="dxa"/>
                  <w:shd w:val="clear" w:color="auto" w:fill="auto"/>
                  <w:noWrap/>
                  <w:vAlign w:val="bottom"/>
                </w:tcPr>
                <w:p w:rsidR="003E2C40" w:rsidRPr="00A14976" w:rsidRDefault="00D56510" w:rsidP="008F3728">
                  <w:pPr>
                    <w:jc w:val="right"/>
                    <w:rPr>
                      <w:sz w:val="26"/>
                      <w:szCs w:val="26"/>
                    </w:rPr>
                  </w:pPr>
                  <w:r w:rsidRPr="00A14976">
                    <w:rPr>
                      <w:sz w:val="26"/>
                      <w:szCs w:val="26"/>
                    </w:rPr>
                    <w:t>50</w:t>
                  </w:r>
                  <w:r w:rsidR="00A012BE" w:rsidRPr="00A14976">
                    <w:rPr>
                      <w:sz w:val="26"/>
                      <w:szCs w:val="26"/>
                    </w:rPr>
                    <w:t> </w:t>
                  </w:r>
                  <w:r w:rsidRPr="00A14976">
                    <w:rPr>
                      <w:sz w:val="26"/>
                      <w:szCs w:val="26"/>
                    </w:rPr>
                    <w:t>000</w:t>
                  </w:r>
                </w:p>
              </w:tc>
            </w:tr>
            <w:tr w:rsidR="003E2C40" w:rsidRPr="00A14976" w:rsidTr="00251BA7">
              <w:trPr>
                <w:trHeight w:val="315"/>
              </w:trPr>
              <w:tc>
                <w:tcPr>
                  <w:tcW w:w="5101" w:type="dxa"/>
                  <w:shd w:val="clear" w:color="auto" w:fill="auto"/>
                  <w:noWrap/>
                  <w:vAlign w:val="bottom"/>
                </w:tcPr>
                <w:p w:rsidR="003E2C40" w:rsidRPr="00A14976" w:rsidRDefault="00BD372D" w:rsidP="00BD372D">
                  <w:pPr>
                    <w:rPr>
                      <w:bCs/>
                      <w:sz w:val="26"/>
                      <w:szCs w:val="26"/>
                    </w:rPr>
                  </w:pPr>
                  <w:r>
                    <w:rPr>
                      <w:bCs/>
                      <w:sz w:val="26"/>
                      <w:szCs w:val="26"/>
                    </w:rPr>
                    <w:t>Kultūras programma ASV, tai skaitā klasiskās mūzikas koncerts</w:t>
                  </w:r>
                  <w:r w:rsidR="003E2C40" w:rsidRPr="00A14976">
                    <w:rPr>
                      <w:bCs/>
                      <w:sz w:val="26"/>
                      <w:szCs w:val="26"/>
                    </w:rPr>
                    <w:t xml:space="preserve"> </w:t>
                  </w:r>
                  <w:r w:rsidR="00554F05" w:rsidRPr="00A14976">
                    <w:rPr>
                      <w:bCs/>
                      <w:sz w:val="26"/>
                      <w:szCs w:val="26"/>
                    </w:rPr>
                    <w:t>Ņujorkā</w:t>
                  </w:r>
                </w:p>
              </w:tc>
              <w:tc>
                <w:tcPr>
                  <w:tcW w:w="1829" w:type="dxa"/>
                  <w:shd w:val="clear" w:color="auto" w:fill="auto"/>
                  <w:noWrap/>
                  <w:vAlign w:val="bottom"/>
                </w:tcPr>
                <w:p w:rsidR="003E2C40" w:rsidRPr="00A14976" w:rsidRDefault="003E2C40" w:rsidP="008F3728">
                  <w:pPr>
                    <w:jc w:val="right"/>
                    <w:rPr>
                      <w:bCs/>
                      <w:sz w:val="26"/>
                      <w:szCs w:val="26"/>
                    </w:rPr>
                  </w:pPr>
                  <w:r w:rsidRPr="00A14976">
                    <w:rPr>
                      <w:bCs/>
                      <w:sz w:val="26"/>
                      <w:szCs w:val="26"/>
                    </w:rPr>
                    <w:t>46 869</w:t>
                  </w:r>
                </w:p>
              </w:tc>
            </w:tr>
            <w:tr w:rsidR="003E2C40" w:rsidRPr="00A14976" w:rsidTr="00251BA7">
              <w:trPr>
                <w:trHeight w:val="315"/>
              </w:trPr>
              <w:tc>
                <w:tcPr>
                  <w:tcW w:w="5101" w:type="dxa"/>
                  <w:shd w:val="clear" w:color="auto" w:fill="auto"/>
                  <w:noWrap/>
                  <w:vAlign w:val="bottom"/>
                </w:tcPr>
                <w:p w:rsidR="003E2C40" w:rsidRPr="00A14976" w:rsidRDefault="00BD372D" w:rsidP="00C17881">
                  <w:pPr>
                    <w:rPr>
                      <w:bCs/>
                      <w:sz w:val="26"/>
                      <w:szCs w:val="26"/>
                    </w:rPr>
                  </w:pPr>
                  <w:r>
                    <w:rPr>
                      <w:bCs/>
                      <w:sz w:val="26"/>
                      <w:szCs w:val="26"/>
                    </w:rPr>
                    <w:t xml:space="preserve">Kultūras programma </w:t>
                  </w:r>
                  <w:r w:rsidR="00C17881">
                    <w:rPr>
                      <w:bCs/>
                      <w:sz w:val="26"/>
                      <w:szCs w:val="26"/>
                    </w:rPr>
                    <w:t>Ukrainā</w:t>
                  </w:r>
                </w:p>
              </w:tc>
              <w:tc>
                <w:tcPr>
                  <w:tcW w:w="1829" w:type="dxa"/>
                  <w:shd w:val="clear" w:color="auto" w:fill="auto"/>
                  <w:noWrap/>
                  <w:vAlign w:val="bottom"/>
                </w:tcPr>
                <w:p w:rsidR="003E2C40" w:rsidRPr="00A14976" w:rsidRDefault="003E2C40" w:rsidP="008F3728">
                  <w:pPr>
                    <w:jc w:val="right"/>
                    <w:rPr>
                      <w:sz w:val="26"/>
                      <w:szCs w:val="26"/>
                    </w:rPr>
                  </w:pPr>
                  <w:r w:rsidRPr="00A14976">
                    <w:rPr>
                      <w:sz w:val="26"/>
                      <w:szCs w:val="26"/>
                    </w:rPr>
                    <w:t>39 904</w:t>
                  </w:r>
                </w:p>
              </w:tc>
            </w:tr>
            <w:tr w:rsidR="003E2C40" w:rsidRPr="0029440F" w:rsidTr="00251BA7">
              <w:trPr>
                <w:trHeight w:val="315"/>
              </w:trPr>
              <w:tc>
                <w:tcPr>
                  <w:tcW w:w="5101" w:type="dxa"/>
                  <w:shd w:val="clear" w:color="auto" w:fill="auto"/>
                  <w:noWrap/>
                  <w:vAlign w:val="bottom"/>
                </w:tcPr>
                <w:p w:rsidR="003E2C40" w:rsidRPr="00A14976" w:rsidRDefault="003E2C40" w:rsidP="0055463C">
                  <w:pPr>
                    <w:rPr>
                      <w:b/>
                      <w:bCs/>
                      <w:sz w:val="26"/>
                      <w:szCs w:val="26"/>
                    </w:rPr>
                  </w:pPr>
                  <w:r w:rsidRPr="00A14976">
                    <w:rPr>
                      <w:b/>
                      <w:bCs/>
                      <w:sz w:val="26"/>
                      <w:szCs w:val="26"/>
                    </w:rPr>
                    <w:t>Kopā</w:t>
                  </w:r>
                </w:p>
              </w:tc>
              <w:tc>
                <w:tcPr>
                  <w:tcW w:w="1829" w:type="dxa"/>
                  <w:shd w:val="clear" w:color="auto" w:fill="auto"/>
                  <w:noWrap/>
                  <w:vAlign w:val="bottom"/>
                </w:tcPr>
                <w:p w:rsidR="003E2C40" w:rsidRPr="00A14976" w:rsidRDefault="0093629E" w:rsidP="00E26A37">
                  <w:pPr>
                    <w:jc w:val="right"/>
                    <w:rPr>
                      <w:b/>
                      <w:bCs/>
                      <w:sz w:val="26"/>
                      <w:szCs w:val="26"/>
                    </w:rPr>
                  </w:pPr>
                  <w:r w:rsidRPr="00A14976">
                    <w:rPr>
                      <w:b/>
                      <w:bCs/>
                      <w:sz w:val="26"/>
                      <w:szCs w:val="26"/>
                    </w:rPr>
                    <w:t>960 875</w:t>
                  </w:r>
                </w:p>
              </w:tc>
            </w:tr>
          </w:tbl>
          <w:p w:rsidR="003E2C40" w:rsidRPr="0029440F" w:rsidRDefault="003E2C40" w:rsidP="0055463C">
            <w:pPr>
              <w:pStyle w:val="naisf"/>
              <w:tabs>
                <w:tab w:val="left" w:pos="4644"/>
              </w:tabs>
              <w:spacing w:before="0" w:after="0"/>
              <w:ind w:firstLine="0"/>
              <w:rPr>
                <w:i/>
                <w:sz w:val="26"/>
                <w:szCs w:val="26"/>
                <w:highlight w:val="yellow"/>
              </w:rPr>
            </w:pPr>
          </w:p>
        </w:tc>
      </w:tr>
    </w:tbl>
    <w:p w:rsidR="00251BA7" w:rsidRPr="00281297" w:rsidRDefault="00251BA7" w:rsidP="00796764">
      <w:pPr>
        <w:pStyle w:val="naisf"/>
        <w:tabs>
          <w:tab w:val="left" w:pos="7222"/>
        </w:tabs>
        <w:spacing w:before="0" w:after="0"/>
        <w:ind w:firstLine="0"/>
        <w:rPr>
          <w:sz w:val="26"/>
          <w:szCs w:val="26"/>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6"/>
        <w:gridCol w:w="3473"/>
        <w:gridCol w:w="5466"/>
      </w:tblGrid>
      <w:tr w:rsidR="00381000" w:rsidRPr="00281297" w:rsidTr="00796764">
        <w:trPr>
          <w:trHeight w:val="381"/>
          <w:jc w:val="center"/>
        </w:trPr>
        <w:tc>
          <w:tcPr>
            <w:tcW w:w="9375" w:type="dxa"/>
            <w:gridSpan w:val="3"/>
            <w:tcBorders>
              <w:top w:val="single" w:sz="4" w:space="0" w:color="auto"/>
              <w:left w:val="single" w:sz="4" w:space="0" w:color="auto"/>
              <w:bottom w:val="single" w:sz="4" w:space="0" w:color="auto"/>
              <w:right w:val="single" w:sz="4" w:space="0" w:color="auto"/>
            </w:tcBorders>
            <w:vAlign w:val="center"/>
            <w:hideMark/>
          </w:tcPr>
          <w:p w:rsidR="00381000" w:rsidRPr="00281297" w:rsidRDefault="00381000" w:rsidP="00381000">
            <w:pPr>
              <w:spacing w:line="276" w:lineRule="auto"/>
              <w:ind w:left="57" w:right="57"/>
              <w:jc w:val="center"/>
              <w:rPr>
                <w:sz w:val="26"/>
                <w:szCs w:val="26"/>
                <w:lang w:eastAsia="en-US"/>
              </w:rPr>
            </w:pPr>
            <w:r w:rsidRPr="00281297">
              <w:rPr>
                <w:b/>
                <w:sz w:val="26"/>
                <w:szCs w:val="26"/>
                <w:lang w:eastAsia="en-US"/>
              </w:rPr>
              <w:t>VII. Tiesību akta projekta izpildes nodrošināšana un tās ietekme uz institūcijām</w:t>
            </w:r>
          </w:p>
        </w:tc>
      </w:tr>
      <w:tr w:rsidR="00381000" w:rsidRPr="00281297" w:rsidTr="00796764">
        <w:trPr>
          <w:trHeight w:val="427"/>
          <w:jc w:val="center"/>
        </w:trPr>
        <w:tc>
          <w:tcPr>
            <w:tcW w:w="436" w:type="dxa"/>
            <w:tcBorders>
              <w:top w:val="single" w:sz="4" w:space="0" w:color="auto"/>
              <w:left w:val="single" w:sz="4" w:space="0" w:color="auto"/>
              <w:bottom w:val="single" w:sz="4" w:space="0" w:color="auto"/>
              <w:right w:val="single" w:sz="4" w:space="0" w:color="auto"/>
            </w:tcBorders>
            <w:hideMark/>
          </w:tcPr>
          <w:p w:rsidR="00381000" w:rsidRPr="00281297" w:rsidRDefault="00381000" w:rsidP="00B659AA">
            <w:pPr>
              <w:spacing w:line="276" w:lineRule="auto"/>
              <w:ind w:left="57" w:right="57"/>
              <w:jc w:val="center"/>
              <w:rPr>
                <w:sz w:val="26"/>
                <w:szCs w:val="26"/>
                <w:lang w:eastAsia="en-US"/>
              </w:rPr>
            </w:pPr>
            <w:r w:rsidRPr="00281297">
              <w:rPr>
                <w:sz w:val="26"/>
                <w:szCs w:val="26"/>
                <w:lang w:eastAsia="en-US"/>
              </w:rPr>
              <w:t>1.</w:t>
            </w:r>
          </w:p>
        </w:tc>
        <w:tc>
          <w:tcPr>
            <w:tcW w:w="3473" w:type="dxa"/>
            <w:tcBorders>
              <w:top w:val="single" w:sz="4" w:space="0" w:color="auto"/>
              <w:left w:val="single" w:sz="4" w:space="0" w:color="auto"/>
              <w:bottom w:val="single" w:sz="4" w:space="0" w:color="auto"/>
              <w:right w:val="single" w:sz="4" w:space="0" w:color="auto"/>
            </w:tcBorders>
            <w:hideMark/>
          </w:tcPr>
          <w:p w:rsidR="00381000" w:rsidRPr="00281297" w:rsidRDefault="00381000" w:rsidP="00D041B9">
            <w:pPr>
              <w:ind w:left="57" w:right="57"/>
              <w:rPr>
                <w:sz w:val="26"/>
                <w:szCs w:val="26"/>
                <w:lang w:eastAsia="en-US"/>
              </w:rPr>
            </w:pPr>
            <w:r w:rsidRPr="00281297">
              <w:rPr>
                <w:sz w:val="26"/>
                <w:szCs w:val="26"/>
                <w:lang w:eastAsia="en-US"/>
              </w:rPr>
              <w:t>Projekta izpildē iesaistītās institūcijas</w:t>
            </w:r>
          </w:p>
        </w:tc>
        <w:tc>
          <w:tcPr>
            <w:tcW w:w="5466" w:type="dxa"/>
            <w:tcBorders>
              <w:top w:val="single" w:sz="4" w:space="0" w:color="auto"/>
              <w:left w:val="single" w:sz="4" w:space="0" w:color="auto"/>
              <w:bottom w:val="single" w:sz="4" w:space="0" w:color="auto"/>
              <w:right w:val="single" w:sz="4" w:space="0" w:color="auto"/>
            </w:tcBorders>
            <w:hideMark/>
          </w:tcPr>
          <w:p w:rsidR="00381000" w:rsidRPr="00281297" w:rsidRDefault="00832B90" w:rsidP="00832B90">
            <w:pPr>
              <w:shd w:val="clear" w:color="auto" w:fill="FFFFFF"/>
              <w:ind w:left="43" w:right="123"/>
              <w:jc w:val="both"/>
              <w:rPr>
                <w:rFonts w:eastAsia="Calibri"/>
                <w:sz w:val="26"/>
                <w:szCs w:val="26"/>
              </w:rPr>
            </w:pPr>
            <w:bookmarkStart w:id="1" w:name="p69"/>
            <w:bookmarkStart w:id="2" w:name="p68"/>
            <w:bookmarkStart w:id="3" w:name="p67"/>
            <w:bookmarkStart w:id="4" w:name="p66"/>
            <w:bookmarkEnd w:id="1"/>
            <w:bookmarkEnd w:id="2"/>
            <w:bookmarkEnd w:id="3"/>
            <w:bookmarkEnd w:id="4"/>
            <w:r>
              <w:rPr>
                <w:rFonts w:eastAsia="Calibri"/>
                <w:sz w:val="26"/>
                <w:szCs w:val="26"/>
                <w:lang w:eastAsia="en-US"/>
              </w:rPr>
              <w:t>Latvijas prezidentūras Eiropas Savienības Padomē sekretariāts.</w:t>
            </w:r>
          </w:p>
        </w:tc>
      </w:tr>
      <w:tr w:rsidR="00381000" w:rsidRPr="00281297" w:rsidTr="00796764">
        <w:trPr>
          <w:trHeight w:val="463"/>
          <w:jc w:val="center"/>
        </w:trPr>
        <w:tc>
          <w:tcPr>
            <w:tcW w:w="436" w:type="dxa"/>
            <w:tcBorders>
              <w:top w:val="single" w:sz="4" w:space="0" w:color="auto"/>
              <w:left w:val="single" w:sz="4" w:space="0" w:color="auto"/>
              <w:bottom w:val="single" w:sz="4" w:space="0" w:color="auto"/>
              <w:right w:val="single" w:sz="4" w:space="0" w:color="auto"/>
            </w:tcBorders>
            <w:hideMark/>
          </w:tcPr>
          <w:p w:rsidR="00381000" w:rsidRPr="00281297" w:rsidRDefault="00381000" w:rsidP="00B659AA">
            <w:pPr>
              <w:spacing w:line="276" w:lineRule="auto"/>
              <w:ind w:left="57" w:right="57"/>
              <w:jc w:val="center"/>
              <w:rPr>
                <w:sz w:val="26"/>
                <w:szCs w:val="26"/>
                <w:lang w:eastAsia="en-US"/>
              </w:rPr>
            </w:pPr>
            <w:r w:rsidRPr="00281297">
              <w:rPr>
                <w:sz w:val="26"/>
                <w:szCs w:val="26"/>
                <w:lang w:eastAsia="en-US"/>
              </w:rPr>
              <w:t>2.</w:t>
            </w:r>
          </w:p>
        </w:tc>
        <w:tc>
          <w:tcPr>
            <w:tcW w:w="3473" w:type="dxa"/>
            <w:tcBorders>
              <w:top w:val="single" w:sz="4" w:space="0" w:color="auto"/>
              <w:left w:val="single" w:sz="4" w:space="0" w:color="auto"/>
              <w:bottom w:val="single" w:sz="4" w:space="0" w:color="auto"/>
              <w:right w:val="single" w:sz="4" w:space="0" w:color="auto"/>
            </w:tcBorders>
            <w:hideMark/>
          </w:tcPr>
          <w:p w:rsidR="00381000" w:rsidRPr="00281297" w:rsidRDefault="00381000" w:rsidP="00D041B9">
            <w:pPr>
              <w:ind w:left="57" w:right="57"/>
              <w:rPr>
                <w:sz w:val="26"/>
                <w:szCs w:val="26"/>
                <w:lang w:eastAsia="en-US"/>
              </w:rPr>
            </w:pPr>
            <w:r w:rsidRPr="00281297">
              <w:rPr>
                <w:sz w:val="26"/>
                <w:szCs w:val="26"/>
                <w:lang w:eastAsia="en-US"/>
              </w:rPr>
              <w:t>Projekta izpildes ietekme uz pār</w:t>
            </w:r>
            <w:r w:rsidRPr="00281297">
              <w:rPr>
                <w:sz w:val="26"/>
                <w:szCs w:val="26"/>
                <w:lang w:eastAsia="en-US"/>
              </w:rPr>
              <w:softHyphen/>
              <w:t>valdes funkcijām un institucionālo struktūru.</w:t>
            </w:r>
          </w:p>
          <w:p w:rsidR="00381000" w:rsidRPr="00281297" w:rsidRDefault="00381000" w:rsidP="00D041B9">
            <w:pPr>
              <w:ind w:left="57" w:right="57"/>
              <w:rPr>
                <w:sz w:val="26"/>
                <w:szCs w:val="26"/>
                <w:lang w:eastAsia="en-US"/>
              </w:rPr>
            </w:pPr>
            <w:r w:rsidRPr="00281297">
              <w:rPr>
                <w:sz w:val="26"/>
                <w:szCs w:val="26"/>
                <w:lang w:eastAsia="en-US"/>
              </w:rPr>
              <w:t>Jaunu institūciju izveide, esošu institūciju likvidācija vai reorga</w:t>
            </w:r>
            <w:r w:rsidRPr="00281297">
              <w:rPr>
                <w:sz w:val="26"/>
                <w:szCs w:val="26"/>
                <w:lang w:eastAsia="en-US"/>
              </w:rPr>
              <w:softHyphen/>
              <w:t>nizācija, to ietekme uz institūcijas cilvēkresursiem.</w:t>
            </w:r>
          </w:p>
        </w:tc>
        <w:tc>
          <w:tcPr>
            <w:tcW w:w="5466" w:type="dxa"/>
            <w:tcBorders>
              <w:top w:val="single" w:sz="4" w:space="0" w:color="auto"/>
              <w:left w:val="single" w:sz="4" w:space="0" w:color="auto"/>
              <w:bottom w:val="single" w:sz="4" w:space="0" w:color="auto"/>
              <w:right w:val="single" w:sz="4" w:space="0" w:color="auto"/>
            </w:tcBorders>
          </w:tcPr>
          <w:p w:rsidR="00381000" w:rsidRPr="00281297" w:rsidRDefault="008732C3" w:rsidP="00796764">
            <w:pPr>
              <w:shd w:val="clear" w:color="auto" w:fill="FFFFFF"/>
              <w:ind w:left="43" w:right="123"/>
              <w:jc w:val="both"/>
              <w:rPr>
                <w:rFonts w:eastAsia="Calibri"/>
                <w:sz w:val="26"/>
                <w:szCs w:val="26"/>
              </w:rPr>
            </w:pPr>
            <w:r w:rsidRPr="00281297">
              <w:rPr>
                <w:rFonts w:eastAsia="Calibri"/>
                <w:sz w:val="26"/>
                <w:szCs w:val="26"/>
                <w:lang w:eastAsia="en-US"/>
              </w:rPr>
              <w:t>Projekta izpilde notiks esošo pārvaldes funkciju ietvaros.</w:t>
            </w:r>
          </w:p>
          <w:p w:rsidR="00381000" w:rsidRPr="00281297" w:rsidRDefault="00381000" w:rsidP="00796764">
            <w:pPr>
              <w:shd w:val="clear" w:color="auto" w:fill="FFFFFF"/>
              <w:ind w:left="43" w:right="123"/>
              <w:jc w:val="both"/>
              <w:rPr>
                <w:rFonts w:eastAsia="Calibri"/>
                <w:sz w:val="26"/>
                <w:szCs w:val="26"/>
              </w:rPr>
            </w:pPr>
          </w:p>
        </w:tc>
      </w:tr>
      <w:tr w:rsidR="00381000" w:rsidRPr="00281297" w:rsidTr="00796764">
        <w:trPr>
          <w:trHeight w:val="343"/>
          <w:jc w:val="center"/>
        </w:trPr>
        <w:tc>
          <w:tcPr>
            <w:tcW w:w="436" w:type="dxa"/>
            <w:tcBorders>
              <w:top w:val="single" w:sz="4" w:space="0" w:color="auto"/>
              <w:left w:val="single" w:sz="4" w:space="0" w:color="auto"/>
              <w:bottom w:val="single" w:sz="4" w:space="0" w:color="auto"/>
              <w:right w:val="single" w:sz="4" w:space="0" w:color="auto"/>
            </w:tcBorders>
            <w:hideMark/>
          </w:tcPr>
          <w:p w:rsidR="00381000" w:rsidRPr="00281297" w:rsidRDefault="00381000" w:rsidP="00B659AA">
            <w:pPr>
              <w:spacing w:line="276" w:lineRule="auto"/>
              <w:ind w:left="57" w:right="57"/>
              <w:jc w:val="center"/>
              <w:rPr>
                <w:sz w:val="26"/>
                <w:szCs w:val="26"/>
                <w:lang w:eastAsia="en-US"/>
              </w:rPr>
            </w:pPr>
            <w:r w:rsidRPr="00281297">
              <w:rPr>
                <w:sz w:val="26"/>
                <w:szCs w:val="26"/>
                <w:lang w:eastAsia="en-US"/>
              </w:rPr>
              <w:t>3.</w:t>
            </w:r>
          </w:p>
        </w:tc>
        <w:tc>
          <w:tcPr>
            <w:tcW w:w="3473" w:type="dxa"/>
            <w:tcBorders>
              <w:top w:val="single" w:sz="4" w:space="0" w:color="auto"/>
              <w:left w:val="single" w:sz="4" w:space="0" w:color="auto"/>
              <w:bottom w:val="single" w:sz="4" w:space="0" w:color="auto"/>
              <w:right w:val="single" w:sz="4" w:space="0" w:color="auto"/>
            </w:tcBorders>
            <w:hideMark/>
          </w:tcPr>
          <w:p w:rsidR="00381000" w:rsidRPr="00281297" w:rsidRDefault="00381000" w:rsidP="00381000">
            <w:pPr>
              <w:spacing w:line="276" w:lineRule="auto"/>
              <w:ind w:left="57" w:right="57"/>
              <w:rPr>
                <w:sz w:val="26"/>
                <w:szCs w:val="26"/>
                <w:lang w:eastAsia="en-US"/>
              </w:rPr>
            </w:pPr>
            <w:r w:rsidRPr="00281297">
              <w:rPr>
                <w:sz w:val="26"/>
                <w:szCs w:val="26"/>
                <w:lang w:eastAsia="en-US"/>
              </w:rPr>
              <w:t>Cita informācija</w:t>
            </w:r>
          </w:p>
        </w:tc>
        <w:tc>
          <w:tcPr>
            <w:tcW w:w="5466" w:type="dxa"/>
            <w:tcBorders>
              <w:top w:val="single" w:sz="4" w:space="0" w:color="auto"/>
              <w:left w:val="single" w:sz="4" w:space="0" w:color="auto"/>
              <w:bottom w:val="single" w:sz="4" w:space="0" w:color="auto"/>
              <w:right w:val="single" w:sz="4" w:space="0" w:color="auto"/>
            </w:tcBorders>
            <w:hideMark/>
          </w:tcPr>
          <w:p w:rsidR="00381000" w:rsidRPr="00281297" w:rsidRDefault="00381000" w:rsidP="00796764">
            <w:pPr>
              <w:ind w:left="43" w:right="123"/>
              <w:jc w:val="both"/>
              <w:rPr>
                <w:rFonts w:eastAsia="Calibri"/>
                <w:sz w:val="26"/>
                <w:szCs w:val="26"/>
              </w:rPr>
            </w:pPr>
            <w:r w:rsidRPr="00281297">
              <w:rPr>
                <w:rFonts w:eastAsia="Calibri"/>
                <w:sz w:val="26"/>
                <w:szCs w:val="26"/>
                <w:lang w:eastAsia="en-US"/>
              </w:rPr>
              <w:t>Na</w:t>
            </w:r>
            <w:r w:rsidR="008732C3" w:rsidRPr="00281297">
              <w:rPr>
                <w:rFonts w:eastAsia="Calibri"/>
                <w:sz w:val="26"/>
                <w:szCs w:val="26"/>
                <w:lang w:eastAsia="en-US"/>
              </w:rPr>
              <w:t>v.</w:t>
            </w:r>
          </w:p>
        </w:tc>
      </w:tr>
    </w:tbl>
    <w:p w:rsidR="00CC4DF7" w:rsidRPr="00281297" w:rsidRDefault="00CC4DF7" w:rsidP="00CC4DF7">
      <w:pPr>
        <w:jc w:val="both"/>
        <w:rPr>
          <w:sz w:val="26"/>
          <w:szCs w:val="26"/>
        </w:rPr>
      </w:pPr>
    </w:p>
    <w:p w:rsidR="00CC4DF7" w:rsidRPr="00281297" w:rsidRDefault="00CC4DF7" w:rsidP="00CC4DF7">
      <w:pPr>
        <w:jc w:val="both"/>
        <w:rPr>
          <w:sz w:val="26"/>
          <w:szCs w:val="26"/>
        </w:rPr>
      </w:pPr>
      <w:r w:rsidRPr="00281297">
        <w:rPr>
          <w:sz w:val="26"/>
          <w:szCs w:val="26"/>
        </w:rPr>
        <w:t xml:space="preserve">Anotācijas II, </w:t>
      </w:r>
      <w:r w:rsidR="00281297">
        <w:rPr>
          <w:sz w:val="26"/>
          <w:szCs w:val="26"/>
        </w:rPr>
        <w:t>IV, V un</w:t>
      </w:r>
      <w:r w:rsidRPr="00281297">
        <w:rPr>
          <w:sz w:val="26"/>
          <w:szCs w:val="26"/>
        </w:rPr>
        <w:t xml:space="preserve"> VI sadaļa – projekts šīs jomas neskar.</w:t>
      </w:r>
    </w:p>
    <w:p w:rsidR="00CC4DF7" w:rsidRPr="00281297" w:rsidRDefault="00CC4DF7" w:rsidP="00CC4DF7">
      <w:pPr>
        <w:ind w:firstLine="720"/>
        <w:rPr>
          <w:sz w:val="26"/>
          <w:szCs w:val="26"/>
          <w:lang w:eastAsia="en-US"/>
        </w:rPr>
      </w:pPr>
    </w:p>
    <w:p w:rsidR="00CC4DF7" w:rsidRPr="00281297" w:rsidRDefault="00CC4DF7" w:rsidP="00CC4DF7">
      <w:pPr>
        <w:rPr>
          <w:sz w:val="26"/>
          <w:szCs w:val="26"/>
          <w:lang w:eastAsia="en-US"/>
        </w:rPr>
      </w:pPr>
    </w:p>
    <w:p w:rsidR="00B52737" w:rsidRDefault="00B52737" w:rsidP="00CC4DF7">
      <w:pPr>
        <w:tabs>
          <w:tab w:val="right" w:pos="9072"/>
        </w:tabs>
        <w:jc w:val="both"/>
        <w:rPr>
          <w:sz w:val="26"/>
          <w:szCs w:val="26"/>
        </w:rPr>
      </w:pPr>
      <w:r>
        <w:rPr>
          <w:sz w:val="26"/>
          <w:szCs w:val="26"/>
        </w:rPr>
        <w:t>Ārlietu ministra vietā –</w:t>
      </w:r>
    </w:p>
    <w:p w:rsidR="00CC4DF7" w:rsidRPr="00281297" w:rsidRDefault="00B52737" w:rsidP="00CC4DF7">
      <w:pPr>
        <w:tabs>
          <w:tab w:val="right" w:pos="9072"/>
        </w:tabs>
        <w:jc w:val="both"/>
        <w:rPr>
          <w:sz w:val="26"/>
          <w:szCs w:val="26"/>
        </w:rPr>
      </w:pPr>
      <w:r>
        <w:rPr>
          <w:sz w:val="26"/>
          <w:szCs w:val="26"/>
        </w:rPr>
        <w:t xml:space="preserve">aizsardzības ministrs </w:t>
      </w:r>
      <w:r>
        <w:rPr>
          <w:sz w:val="26"/>
          <w:szCs w:val="26"/>
        </w:rPr>
        <w:tab/>
      </w:r>
      <w:proofErr w:type="spellStart"/>
      <w:r>
        <w:rPr>
          <w:sz w:val="26"/>
          <w:szCs w:val="26"/>
        </w:rPr>
        <w:t>R.Vējonis</w:t>
      </w:r>
      <w:proofErr w:type="spellEnd"/>
    </w:p>
    <w:p w:rsidR="00CC4DF7" w:rsidRPr="00281297" w:rsidRDefault="00CC4DF7" w:rsidP="00CC4DF7">
      <w:pPr>
        <w:ind w:firstLine="720"/>
        <w:jc w:val="both"/>
        <w:rPr>
          <w:sz w:val="26"/>
          <w:szCs w:val="26"/>
        </w:rPr>
      </w:pPr>
    </w:p>
    <w:p w:rsidR="00CC4DF7" w:rsidRPr="00281297" w:rsidRDefault="00CC4DF7" w:rsidP="00CC4DF7">
      <w:pPr>
        <w:ind w:firstLine="720"/>
        <w:jc w:val="both"/>
        <w:rPr>
          <w:sz w:val="26"/>
          <w:szCs w:val="26"/>
        </w:rPr>
      </w:pPr>
    </w:p>
    <w:p w:rsidR="00CC4DF7" w:rsidRPr="00281297" w:rsidRDefault="00CC4DF7" w:rsidP="00CC4DF7">
      <w:pPr>
        <w:jc w:val="both"/>
        <w:rPr>
          <w:sz w:val="26"/>
          <w:szCs w:val="26"/>
        </w:rPr>
      </w:pPr>
      <w:r w:rsidRPr="00281297">
        <w:rPr>
          <w:sz w:val="26"/>
          <w:szCs w:val="26"/>
        </w:rPr>
        <w:t>Vīzas:</w:t>
      </w:r>
    </w:p>
    <w:p w:rsidR="00CC4DF7" w:rsidRPr="00281297" w:rsidRDefault="00CC4DF7" w:rsidP="00CC4DF7">
      <w:pPr>
        <w:tabs>
          <w:tab w:val="right" w:pos="9072"/>
        </w:tabs>
        <w:jc w:val="both"/>
        <w:rPr>
          <w:sz w:val="26"/>
          <w:szCs w:val="26"/>
        </w:rPr>
      </w:pPr>
      <w:r w:rsidRPr="00281297">
        <w:rPr>
          <w:sz w:val="26"/>
          <w:szCs w:val="26"/>
        </w:rPr>
        <w:t xml:space="preserve">valsts sekretārs </w:t>
      </w:r>
      <w:r w:rsidRPr="00281297">
        <w:rPr>
          <w:sz w:val="26"/>
          <w:szCs w:val="26"/>
        </w:rPr>
        <w:tab/>
      </w:r>
      <w:proofErr w:type="spellStart"/>
      <w:r w:rsidRPr="00281297">
        <w:rPr>
          <w:sz w:val="26"/>
          <w:szCs w:val="26"/>
        </w:rPr>
        <w:t>A.Pildegovičs</w:t>
      </w:r>
      <w:proofErr w:type="spellEnd"/>
    </w:p>
    <w:p w:rsidR="00CC4DF7" w:rsidRPr="00281297" w:rsidRDefault="00CC4DF7" w:rsidP="00CC4DF7">
      <w:pPr>
        <w:jc w:val="both"/>
        <w:rPr>
          <w:sz w:val="26"/>
          <w:szCs w:val="26"/>
        </w:rPr>
      </w:pPr>
    </w:p>
    <w:p w:rsidR="00CC4DF7" w:rsidRPr="00281297" w:rsidRDefault="00CC4DF7" w:rsidP="00CC4DF7">
      <w:pPr>
        <w:jc w:val="both"/>
        <w:rPr>
          <w:sz w:val="26"/>
          <w:szCs w:val="26"/>
        </w:rPr>
      </w:pPr>
      <w:r w:rsidRPr="00281297">
        <w:rPr>
          <w:sz w:val="26"/>
          <w:szCs w:val="26"/>
        </w:rPr>
        <w:t>Latvijas prezidentūras Eiropas Savienības Padomē</w:t>
      </w:r>
    </w:p>
    <w:p w:rsidR="00CC4DF7" w:rsidRPr="00CC4DF7" w:rsidRDefault="00B52737" w:rsidP="00CC4DF7">
      <w:pPr>
        <w:tabs>
          <w:tab w:val="right" w:pos="9072"/>
        </w:tabs>
        <w:jc w:val="both"/>
        <w:rPr>
          <w:sz w:val="26"/>
          <w:szCs w:val="26"/>
        </w:rPr>
      </w:pPr>
      <w:r>
        <w:rPr>
          <w:sz w:val="26"/>
          <w:szCs w:val="26"/>
        </w:rPr>
        <w:t xml:space="preserve">sekretariāta direktora </w:t>
      </w:r>
      <w:proofErr w:type="spellStart"/>
      <w:r>
        <w:rPr>
          <w:sz w:val="26"/>
          <w:szCs w:val="26"/>
        </w:rPr>
        <w:t>p.i</w:t>
      </w:r>
      <w:proofErr w:type="spellEnd"/>
      <w:r>
        <w:rPr>
          <w:sz w:val="26"/>
          <w:szCs w:val="26"/>
        </w:rPr>
        <w:t>.</w:t>
      </w:r>
      <w:r w:rsidR="00CC4DF7" w:rsidRPr="00281297">
        <w:rPr>
          <w:sz w:val="26"/>
          <w:szCs w:val="26"/>
        </w:rPr>
        <w:t xml:space="preserve"> </w:t>
      </w:r>
      <w:r w:rsidR="00CC4DF7" w:rsidRPr="00CC4DF7">
        <w:rPr>
          <w:sz w:val="26"/>
          <w:szCs w:val="26"/>
        </w:rPr>
        <w:tab/>
      </w:r>
      <w:r>
        <w:rPr>
          <w:sz w:val="26"/>
          <w:szCs w:val="26"/>
        </w:rPr>
        <w:t>K.Pommere</w:t>
      </w:r>
    </w:p>
    <w:p w:rsidR="00CC4DF7" w:rsidRPr="00CC4DF7" w:rsidRDefault="00CC4DF7" w:rsidP="00CC4DF7">
      <w:pPr>
        <w:rPr>
          <w:sz w:val="26"/>
          <w:szCs w:val="26"/>
        </w:rPr>
      </w:pPr>
    </w:p>
    <w:p w:rsidR="00CC4DF7" w:rsidRPr="00CC4DF7" w:rsidRDefault="00CC4DF7" w:rsidP="00CC4DF7">
      <w:pPr>
        <w:rPr>
          <w:sz w:val="20"/>
          <w:szCs w:val="20"/>
        </w:rPr>
      </w:pPr>
    </w:p>
    <w:p w:rsidR="00CC4DF7" w:rsidRPr="00CC4DF7" w:rsidRDefault="00857255" w:rsidP="00CC4DF7">
      <w:pPr>
        <w:rPr>
          <w:sz w:val="20"/>
          <w:szCs w:val="20"/>
        </w:rPr>
      </w:pPr>
      <w:r>
        <w:rPr>
          <w:sz w:val="20"/>
          <w:szCs w:val="20"/>
        </w:rPr>
        <w:t>05</w:t>
      </w:r>
      <w:r w:rsidR="00CC4DF7" w:rsidRPr="00CC4DF7">
        <w:rPr>
          <w:sz w:val="20"/>
          <w:szCs w:val="20"/>
        </w:rPr>
        <w:t>.0</w:t>
      </w:r>
      <w:r>
        <w:rPr>
          <w:sz w:val="20"/>
          <w:szCs w:val="20"/>
        </w:rPr>
        <w:t>3</w:t>
      </w:r>
      <w:r w:rsidR="00CC4DF7" w:rsidRPr="00CC4DF7">
        <w:rPr>
          <w:sz w:val="20"/>
          <w:szCs w:val="20"/>
        </w:rPr>
        <w:t xml:space="preserve">.2014. </w:t>
      </w:r>
      <w:r>
        <w:rPr>
          <w:sz w:val="20"/>
          <w:szCs w:val="20"/>
        </w:rPr>
        <w:t>11:00</w:t>
      </w:r>
    </w:p>
    <w:p w:rsidR="00CC4DF7" w:rsidRDefault="00B52737" w:rsidP="00CC4DF7">
      <w:pPr>
        <w:rPr>
          <w:sz w:val="20"/>
          <w:szCs w:val="20"/>
        </w:rPr>
      </w:pPr>
      <w:r>
        <w:rPr>
          <w:sz w:val="20"/>
          <w:szCs w:val="20"/>
        </w:rPr>
        <w:t>924</w:t>
      </w:r>
    </w:p>
    <w:p w:rsidR="00CC4DF7" w:rsidRDefault="00CC4DF7" w:rsidP="00CC4DF7">
      <w:pPr>
        <w:rPr>
          <w:sz w:val="20"/>
          <w:szCs w:val="20"/>
        </w:rPr>
      </w:pPr>
      <w:r>
        <w:rPr>
          <w:sz w:val="20"/>
          <w:szCs w:val="20"/>
        </w:rPr>
        <w:t>S.Laizāne</w:t>
      </w:r>
    </w:p>
    <w:p w:rsidR="00901F70" w:rsidRPr="00B52737" w:rsidRDefault="00CC4DF7" w:rsidP="00B52737">
      <w:pPr>
        <w:rPr>
          <w:sz w:val="20"/>
          <w:szCs w:val="20"/>
        </w:rPr>
      </w:pPr>
      <w:r>
        <w:rPr>
          <w:sz w:val="20"/>
          <w:szCs w:val="20"/>
        </w:rPr>
        <w:t xml:space="preserve">67011756, </w:t>
      </w:r>
      <w:r w:rsidRPr="00CC4DF7">
        <w:rPr>
          <w:sz w:val="20"/>
          <w:szCs w:val="20"/>
        </w:rPr>
        <w:t>selga.laizane@es2015.lv</w:t>
      </w:r>
    </w:p>
    <w:sectPr w:rsidR="00901F70" w:rsidRPr="00B52737" w:rsidSect="00D565FD">
      <w:headerReference w:type="even" r:id="rId9"/>
      <w:headerReference w:type="default" r:id="rId10"/>
      <w:footerReference w:type="default" r:id="rId11"/>
      <w:footerReference w:type="first" r:id="rId12"/>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FF" w:rsidRDefault="00FD32FF">
      <w:r>
        <w:separator/>
      </w:r>
    </w:p>
  </w:endnote>
  <w:endnote w:type="continuationSeparator" w:id="0">
    <w:p w:rsidR="00FD32FF" w:rsidRDefault="00F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TL">
    <w:charset w:val="00"/>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A7" w:rsidRPr="009C0307" w:rsidRDefault="009C0307" w:rsidP="009256BB">
    <w:pPr>
      <w:jc w:val="both"/>
      <w:rPr>
        <w:rFonts w:eastAsia="SimSun"/>
        <w:bCs/>
        <w:kern w:val="1"/>
        <w:sz w:val="20"/>
        <w:szCs w:val="20"/>
        <w:lang w:eastAsia="ar-SA"/>
      </w:rPr>
    </w:pPr>
    <w:r w:rsidRPr="009C0307">
      <w:rPr>
        <w:sz w:val="20"/>
        <w:szCs w:val="20"/>
      </w:rPr>
      <w:t>AMAnot_</w:t>
    </w:r>
    <w:r w:rsidR="00857255">
      <w:rPr>
        <w:sz w:val="20"/>
        <w:szCs w:val="20"/>
      </w:rPr>
      <w:t>05</w:t>
    </w:r>
    <w:r w:rsidRPr="009C0307">
      <w:rPr>
        <w:sz w:val="20"/>
        <w:szCs w:val="20"/>
      </w:rPr>
      <w:t>0</w:t>
    </w:r>
    <w:r w:rsidR="00857255">
      <w:rPr>
        <w:sz w:val="20"/>
        <w:szCs w:val="20"/>
      </w:rPr>
      <w:t>3</w:t>
    </w:r>
    <w:r w:rsidRPr="009C0307">
      <w:rPr>
        <w:sz w:val="20"/>
        <w:szCs w:val="20"/>
      </w:rPr>
      <w:t>14_</w:t>
    </w:r>
    <w:r w:rsidR="00D953FB">
      <w:rPr>
        <w:sz w:val="20"/>
        <w:szCs w:val="20"/>
      </w:rPr>
      <w:t>kultura</w:t>
    </w:r>
    <w:r w:rsidRPr="009C0307">
      <w:rPr>
        <w:sz w:val="20"/>
        <w:szCs w:val="20"/>
      </w:rPr>
      <w:t>; Ministru kabineta rīkojuma „</w:t>
    </w:r>
    <w:r w:rsidR="00A529B0" w:rsidRPr="009C0307">
      <w:rPr>
        <w:bCs/>
        <w:sz w:val="20"/>
        <w:szCs w:val="20"/>
      </w:rPr>
      <w:t xml:space="preserve">Par </w:t>
    </w:r>
    <w:r w:rsidR="00836094">
      <w:rPr>
        <w:bCs/>
        <w:sz w:val="20"/>
        <w:szCs w:val="20"/>
      </w:rPr>
      <w:t>valsts budžeta ilgtermiņa saistībām</w:t>
    </w:r>
    <w:r w:rsidRPr="009C0307">
      <w:rPr>
        <w:rFonts w:eastAsia="SimSun"/>
        <w:bCs/>
        <w:kern w:val="2"/>
        <w:sz w:val="20"/>
        <w:szCs w:val="20"/>
        <w:lang w:eastAsia="ar-SA"/>
      </w:rPr>
      <w:t>” projekta</w:t>
    </w:r>
    <w:r w:rsidRPr="009C0307">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07" w:rsidRPr="009C0307" w:rsidRDefault="009C0307" w:rsidP="009C0307">
    <w:pPr>
      <w:jc w:val="both"/>
      <w:rPr>
        <w:rFonts w:eastAsia="SimSun"/>
        <w:bCs/>
        <w:kern w:val="1"/>
        <w:sz w:val="20"/>
        <w:szCs w:val="20"/>
        <w:lang w:eastAsia="ar-SA"/>
      </w:rPr>
    </w:pPr>
    <w:r w:rsidRPr="009C0307">
      <w:rPr>
        <w:sz w:val="20"/>
        <w:szCs w:val="20"/>
      </w:rPr>
      <w:t>AMAnot_</w:t>
    </w:r>
    <w:r w:rsidR="00857255">
      <w:rPr>
        <w:sz w:val="20"/>
        <w:szCs w:val="20"/>
      </w:rPr>
      <w:t>05</w:t>
    </w:r>
    <w:r w:rsidRPr="009C0307">
      <w:rPr>
        <w:sz w:val="20"/>
        <w:szCs w:val="20"/>
      </w:rPr>
      <w:t>0</w:t>
    </w:r>
    <w:r w:rsidR="00857255">
      <w:rPr>
        <w:sz w:val="20"/>
        <w:szCs w:val="20"/>
      </w:rPr>
      <w:t>3</w:t>
    </w:r>
    <w:r w:rsidRPr="009C0307">
      <w:rPr>
        <w:sz w:val="20"/>
        <w:szCs w:val="20"/>
      </w:rPr>
      <w:t>14_</w:t>
    </w:r>
    <w:r w:rsidR="00281297">
      <w:rPr>
        <w:sz w:val="20"/>
        <w:szCs w:val="20"/>
      </w:rPr>
      <w:t>kultura</w:t>
    </w:r>
    <w:r w:rsidRPr="009C0307">
      <w:rPr>
        <w:sz w:val="20"/>
        <w:szCs w:val="20"/>
      </w:rPr>
      <w:t>; Ministru kabineta rīkojuma „</w:t>
    </w:r>
    <w:r w:rsidRPr="009C0307">
      <w:rPr>
        <w:bCs/>
        <w:sz w:val="20"/>
        <w:szCs w:val="20"/>
      </w:rPr>
      <w:t xml:space="preserve">Par </w:t>
    </w:r>
    <w:r w:rsidR="00836094">
      <w:rPr>
        <w:bCs/>
        <w:sz w:val="20"/>
        <w:szCs w:val="20"/>
      </w:rPr>
      <w:t>valsts budžeta ilgtermiņa saistībām</w:t>
    </w:r>
    <w:r w:rsidRPr="009C0307">
      <w:rPr>
        <w:rFonts w:eastAsia="SimSun"/>
        <w:bCs/>
        <w:kern w:val="2"/>
        <w:sz w:val="20"/>
        <w:szCs w:val="20"/>
        <w:lang w:eastAsia="ar-SA"/>
      </w:rPr>
      <w:t>” projekta</w:t>
    </w:r>
    <w:r w:rsidRPr="009C0307">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FF" w:rsidRDefault="00FD32FF">
      <w:r>
        <w:separator/>
      </w:r>
    </w:p>
  </w:footnote>
  <w:footnote w:type="continuationSeparator" w:id="0">
    <w:p w:rsidR="00FD32FF" w:rsidRDefault="00FD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A" w:rsidRDefault="00223F2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F2A" w:rsidRDefault="00223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A" w:rsidRDefault="00223F2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1B9">
      <w:rPr>
        <w:rStyle w:val="PageNumber"/>
        <w:noProof/>
      </w:rPr>
      <w:t>2</w:t>
    </w:r>
    <w:r>
      <w:rPr>
        <w:rStyle w:val="PageNumber"/>
      </w:rPr>
      <w:fldChar w:fldCharType="end"/>
    </w:r>
  </w:p>
  <w:p w:rsidR="007868A7" w:rsidRDefault="007868A7" w:rsidP="007868A7">
    <w:pPr>
      <w:pStyle w:val="Header"/>
      <w:jc w:val="center"/>
      <w:rPr>
        <w:lang w:val="lv-LV"/>
      </w:rPr>
    </w:pPr>
  </w:p>
  <w:p w:rsidR="00D565FD" w:rsidRPr="00D565FD" w:rsidRDefault="00D565FD" w:rsidP="007868A7">
    <w:pPr>
      <w:pStyle w:val="Header"/>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FB0"/>
    <w:rsid w:val="000103B6"/>
    <w:rsid w:val="00011D24"/>
    <w:rsid w:val="00013FF4"/>
    <w:rsid w:val="0001657D"/>
    <w:rsid w:val="00020673"/>
    <w:rsid w:val="00020C27"/>
    <w:rsid w:val="00020FE1"/>
    <w:rsid w:val="00022E13"/>
    <w:rsid w:val="000235C8"/>
    <w:rsid w:val="00030D5C"/>
    <w:rsid w:val="00032388"/>
    <w:rsid w:val="00035219"/>
    <w:rsid w:val="00035CE2"/>
    <w:rsid w:val="00043A88"/>
    <w:rsid w:val="0005045E"/>
    <w:rsid w:val="00054299"/>
    <w:rsid w:val="00054427"/>
    <w:rsid w:val="00054B7E"/>
    <w:rsid w:val="0005553B"/>
    <w:rsid w:val="000604D2"/>
    <w:rsid w:val="00070EED"/>
    <w:rsid w:val="0007557C"/>
    <w:rsid w:val="0007767F"/>
    <w:rsid w:val="00081975"/>
    <w:rsid w:val="00082030"/>
    <w:rsid w:val="00084C3B"/>
    <w:rsid w:val="00085D69"/>
    <w:rsid w:val="00086F2B"/>
    <w:rsid w:val="0009005E"/>
    <w:rsid w:val="000941C2"/>
    <w:rsid w:val="000941C5"/>
    <w:rsid w:val="000960E0"/>
    <w:rsid w:val="000A22DC"/>
    <w:rsid w:val="000A6451"/>
    <w:rsid w:val="000B064E"/>
    <w:rsid w:val="000B40A8"/>
    <w:rsid w:val="000B69CF"/>
    <w:rsid w:val="000C47D5"/>
    <w:rsid w:val="000C790C"/>
    <w:rsid w:val="000D0B1A"/>
    <w:rsid w:val="000D0F89"/>
    <w:rsid w:val="000D4C3F"/>
    <w:rsid w:val="000D5078"/>
    <w:rsid w:val="000E3576"/>
    <w:rsid w:val="000E40BB"/>
    <w:rsid w:val="000E7F09"/>
    <w:rsid w:val="000F061D"/>
    <w:rsid w:val="000F4794"/>
    <w:rsid w:val="001015C7"/>
    <w:rsid w:val="00101C07"/>
    <w:rsid w:val="0010318D"/>
    <w:rsid w:val="001034D8"/>
    <w:rsid w:val="00103646"/>
    <w:rsid w:val="00111060"/>
    <w:rsid w:val="00115814"/>
    <w:rsid w:val="00124F12"/>
    <w:rsid w:val="001342EC"/>
    <w:rsid w:val="00137F38"/>
    <w:rsid w:val="00141597"/>
    <w:rsid w:val="00144E3A"/>
    <w:rsid w:val="001453A6"/>
    <w:rsid w:val="00146468"/>
    <w:rsid w:val="0014662E"/>
    <w:rsid w:val="0015060C"/>
    <w:rsid w:val="00153660"/>
    <w:rsid w:val="00153DA7"/>
    <w:rsid w:val="0016018A"/>
    <w:rsid w:val="00161D68"/>
    <w:rsid w:val="00161F0E"/>
    <w:rsid w:val="00170E2A"/>
    <w:rsid w:val="00177394"/>
    <w:rsid w:val="00182C18"/>
    <w:rsid w:val="001837AB"/>
    <w:rsid w:val="00183CC2"/>
    <w:rsid w:val="001900E4"/>
    <w:rsid w:val="00190F88"/>
    <w:rsid w:val="00191576"/>
    <w:rsid w:val="001954F4"/>
    <w:rsid w:val="0019592D"/>
    <w:rsid w:val="001A28DA"/>
    <w:rsid w:val="001A4066"/>
    <w:rsid w:val="001A53F7"/>
    <w:rsid w:val="001A6AE4"/>
    <w:rsid w:val="001B01FD"/>
    <w:rsid w:val="001B4A71"/>
    <w:rsid w:val="001C58DD"/>
    <w:rsid w:val="001C681E"/>
    <w:rsid w:val="001D5B54"/>
    <w:rsid w:val="001E1DBF"/>
    <w:rsid w:val="001E2096"/>
    <w:rsid w:val="001E2C24"/>
    <w:rsid w:val="001E3B0B"/>
    <w:rsid w:val="001E4639"/>
    <w:rsid w:val="001E4A7D"/>
    <w:rsid w:val="001F17D0"/>
    <w:rsid w:val="001F43A8"/>
    <w:rsid w:val="001F5CD6"/>
    <w:rsid w:val="001F73D5"/>
    <w:rsid w:val="00200786"/>
    <w:rsid w:val="00203BE4"/>
    <w:rsid w:val="00204DDA"/>
    <w:rsid w:val="00205F92"/>
    <w:rsid w:val="0021263D"/>
    <w:rsid w:val="00212986"/>
    <w:rsid w:val="00213F0C"/>
    <w:rsid w:val="00214094"/>
    <w:rsid w:val="0021592D"/>
    <w:rsid w:val="00215A23"/>
    <w:rsid w:val="00216503"/>
    <w:rsid w:val="00222D76"/>
    <w:rsid w:val="00223EB1"/>
    <w:rsid w:val="00223F2A"/>
    <w:rsid w:val="00224E11"/>
    <w:rsid w:val="00224E15"/>
    <w:rsid w:val="0022525A"/>
    <w:rsid w:val="00230EFE"/>
    <w:rsid w:val="00231344"/>
    <w:rsid w:val="0023436E"/>
    <w:rsid w:val="002347C0"/>
    <w:rsid w:val="00241140"/>
    <w:rsid w:val="00241A6C"/>
    <w:rsid w:val="00242D2B"/>
    <w:rsid w:val="002445C0"/>
    <w:rsid w:val="002451FB"/>
    <w:rsid w:val="0024632D"/>
    <w:rsid w:val="00251BA7"/>
    <w:rsid w:val="002607FD"/>
    <w:rsid w:val="00262E2B"/>
    <w:rsid w:val="00270429"/>
    <w:rsid w:val="002723E9"/>
    <w:rsid w:val="00272CA7"/>
    <w:rsid w:val="00277929"/>
    <w:rsid w:val="00281297"/>
    <w:rsid w:val="00283B82"/>
    <w:rsid w:val="002846E9"/>
    <w:rsid w:val="00284C34"/>
    <w:rsid w:val="0029066C"/>
    <w:rsid w:val="00293879"/>
    <w:rsid w:val="0029440F"/>
    <w:rsid w:val="002958B7"/>
    <w:rsid w:val="00295A1E"/>
    <w:rsid w:val="00296938"/>
    <w:rsid w:val="002A3729"/>
    <w:rsid w:val="002A3A62"/>
    <w:rsid w:val="002A7618"/>
    <w:rsid w:val="002B1436"/>
    <w:rsid w:val="002B3E72"/>
    <w:rsid w:val="002B50DB"/>
    <w:rsid w:val="002C12AB"/>
    <w:rsid w:val="002C704D"/>
    <w:rsid w:val="002C7CAC"/>
    <w:rsid w:val="002D3306"/>
    <w:rsid w:val="002D48AA"/>
    <w:rsid w:val="002D6777"/>
    <w:rsid w:val="002D7BAA"/>
    <w:rsid w:val="002D7F54"/>
    <w:rsid w:val="002E3FF4"/>
    <w:rsid w:val="002F78C8"/>
    <w:rsid w:val="00301CF3"/>
    <w:rsid w:val="00304C3C"/>
    <w:rsid w:val="0030750A"/>
    <w:rsid w:val="0032715C"/>
    <w:rsid w:val="003311B0"/>
    <w:rsid w:val="003336A1"/>
    <w:rsid w:val="00337CA5"/>
    <w:rsid w:val="00341DF8"/>
    <w:rsid w:val="00341FE7"/>
    <w:rsid w:val="00342DAE"/>
    <w:rsid w:val="00343070"/>
    <w:rsid w:val="00353E75"/>
    <w:rsid w:val="00356A32"/>
    <w:rsid w:val="00362478"/>
    <w:rsid w:val="00364666"/>
    <w:rsid w:val="003657C4"/>
    <w:rsid w:val="00371417"/>
    <w:rsid w:val="00375B25"/>
    <w:rsid w:val="00381000"/>
    <w:rsid w:val="003813BF"/>
    <w:rsid w:val="00384161"/>
    <w:rsid w:val="00396542"/>
    <w:rsid w:val="0039685B"/>
    <w:rsid w:val="00397C73"/>
    <w:rsid w:val="003A31A6"/>
    <w:rsid w:val="003A7152"/>
    <w:rsid w:val="003A7F0C"/>
    <w:rsid w:val="003A7F79"/>
    <w:rsid w:val="003B6404"/>
    <w:rsid w:val="003B74FD"/>
    <w:rsid w:val="003C449B"/>
    <w:rsid w:val="003C60D3"/>
    <w:rsid w:val="003D21FF"/>
    <w:rsid w:val="003D41C7"/>
    <w:rsid w:val="003D680A"/>
    <w:rsid w:val="003E2C40"/>
    <w:rsid w:val="003E7CBF"/>
    <w:rsid w:val="003F0112"/>
    <w:rsid w:val="003F071A"/>
    <w:rsid w:val="003F160B"/>
    <w:rsid w:val="00400032"/>
    <w:rsid w:val="004002C8"/>
    <w:rsid w:val="00400B5B"/>
    <w:rsid w:val="00405A00"/>
    <w:rsid w:val="00410DC4"/>
    <w:rsid w:val="004134E5"/>
    <w:rsid w:val="00420870"/>
    <w:rsid w:val="00420EAB"/>
    <w:rsid w:val="004214BA"/>
    <w:rsid w:val="00423231"/>
    <w:rsid w:val="0043156F"/>
    <w:rsid w:val="00432E1F"/>
    <w:rsid w:val="00434C62"/>
    <w:rsid w:val="0043791B"/>
    <w:rsid w:val="00441483"/>
    <w:rsid w:val="00441BCB"/>
    <w:rsid w:val="004434A0"/>
    <w:rsid w:val="00443F5A"/>
    <w:rsid w:val="00446C33"/>
    <w:rsid w:val="0045176A"/>
    <w:rsid w:val="00453743"/>
    <w:rsid w:val="0045430F"/>
    <w:rsid w:val="00456332"/>
    <w:rsid w:val="00461826"/>
    <w:rsid w:val="00461985"/>
    <w:rsid w:val="00461B69"/>
    <w:rsid w:val="00463DC7"/>
    <w:rsid w:val="004663FD"/>
    <w:rsid w:val="004737CD"/>
    <w:rsid w:val="0047709C"/>
    <w:rsid w:val="004800F9"/>
    <w:rsid w:val="00482214"/>
    <w:rsid w:val="00486D65"/>
    <w:rsid w:val="0049134A"/>
    <w:rsid w:val="004928B5"/>
    <w:rsid w:val="00492DE1"/>
    <w:rsid w:val="004950CA"/>
    <w:rsid w:val="004A3A63"/>
    <w:rsid w:val="004A4A6D"/>
    <w:rsid w:val="004A58CB"/>
    <w:rsid w:val="004B0E86"/>
    <w:rsid w:val="004B155A"/>
    <w:rsid w:val="004B1795"/>
    <w:rsid w:val="004B56DD"/>
    <w:rsid w:val="004B791B"/>
    <w:rsid w:val="004C020F"/>
    <w:rsid w:val="004C1AFD"/>
    <w:rsid w:val="004C3BA0"/>
    <w:rsid w:val="004C558B"/>
    <w:rsid w:val="004C5F7C"/>
    <w:rsid w:val="004E052B"/>
    <w:rsid w:val="004E4427"/>
    <w:rsid w:val="004F120D"/>
    <w:rsid w:val="004F1F88"/>
    <w:rsid w:val="004F5F1B"/>
    <w:rsid w:val="004F726F"/>
    <w:rsid w:val="00502374"/>
    <w:rsid w:val="00502448"/>
    <w:rsid w:val="005060A1"/>
    <w:rsid w:val="005069CE"/>
    <w:rsid w:val="0051272B"/>
    <w:rsid w:val="00516072"/>
    <w:rsid w:val="00521DF1"/>
    <w:rsid w:val="00522101"/>
    <w:rsid w:val="0052241F"/>
    <w:rsid w:val="005230DB"/>
    <w:rsid w:val="005300ED"/>
    <w:rsid w:val="005332EC"/>
    <w:rsid w:val="00534418"/>
    <w:rsid w:val="00534B59"/>
    <w:rsid w:val="005353AB"/>
    <w:rsid w:val="00545377"/>
    <w:rsid w:val="0055204C"/>
    <w:rsid w:val="00552A12"/>
    <w:rsid w:val="0055463C"/>
    <w:rsid w:val="0055469C"/>
    <w:rsid w:val="00554F05"/>
    <w:rsid w:val="005560BC"/>
    <w:rsid w:val="00556B19"/>
    <w:rsid w:val="005573BE"/>
    <w:rsid w:val="005614FA"/>
    <w:rsid w:val="00564629"/>
    <w:rsid w:val="00567033"/>
    <w:rsid w:val="00572700"/>
    <w:rsid w:val="00575D2C"/>
    <w:rsid w:val="005803CA"/>
    <w:rsid w:val="00580468"/>
    <w:rsid w:val="00580641"/>
    <w:rsid w:val="0058603B"/>
    <w:rsid w:val="005867BA"/>
    <w:rsid w:val="005937DE"/>
    <w:rsid w:val="0059431B"/>
    <w:rsid w:val="00595DAF"/>
    <w:rsid w:val="005A1496"/>
    <w:rsid w:val="005A2D4A"/>
    <w:rsid w:val="005A39CC"/>
    <w:rsid w:val="005B4730"/>
    <w:rsid w:val="005B727A"/>
    <w:rsid w:val="005C0360"/>
    <w:rsid w:val="005C2F66"/>
    <w:rsid w:val="005C6A6D"/>
    <w:rsid w:val="005C6C59"/>
    <w:rsid w:val="005D132B"/>
    <w:rsid w:val="005D3577"/>
    <w:rsid w:val="005D67F6"/>
    <w:rsid w:val="005E05D7"/>
    <w:rsid w:val="005E41E7"/>
    <w:rsid w:val="005E450F"/>
    <w:rsid w:val="005F5024"/>
    <w:rsid w:val="006016A8"/>
    <w:rsid w:val="00610685"/>
    <w:rsid w:val="00612530"/>
    <w:rsid w:val="0062277D"/>
    <w:rsid w:val="0062298A"/>
    <w:rsid w:val="0062528D"/>
    <w:rsid w:val="00626514"/>
    <w:rsid w:val="00626589"/>
    <w:rsid w:val="00627119"/>
    <w:rsid w:val="006339A0"/>
    <w:rsid w:val="006413A8"/>
    <w:rsid w:val="006421C4"/>
    <w:rsid w:val="00642E56"/>
    <w:rsid w:val="00644BE5"/>
    <w:rsid w:val="006464E6"/>
    <w:rsid w:val="00651E00"/>
    <w:rsid w:val="006554FC"/>
    <w:rsid w:val="006563F4"/>
    <w:rsid w:val="006618F3"/>
    <w:rsid w:val="00665060"/>
    <w:rsid w:val="006723ED"/>
    <w:rsid w:val="00674572"/>
    <w:rsid w:val="00680A6E"/>
    <w:rsid w:val="00683580"/>
    <w:rsid w:val="0068403E"/>
    <w:rsid w:val="00686A3B"/>
    <w:rsid w:val="00687763"/>
    <w:rsid w:val="006918CA"/>
    <w:rsid w:val="00692B0D"/>
    <w:rsid w:val="00693BC3"/>
    <w:rsid w:val="00693E0E"/>
    <w:rsid w:val="006A1AE3"/>
    <w:rsid w:val="006A29FB"/>
    <w:rsid w:val="006A389F"/>
    <w:rsid w:val="006C20F4"/>
    <w:rsid w:val="006C30E1"/>
    <w:rsid w:val="006C4607"/>
    <w:rsid w:val="006D48F1"/>
    <w:rsid w:val="006D4DAF"/>
    <w:rsid w:val="006F45BE"/>
    <w:rsid w:val="006F65FF"/>
    <w:rsid w:val="007004FC"/>
    <w:rsid w:val="00706670"/>
    <w:rsid w:val="00710FDF"/>
    <w:rsid w:val="00722595"/>
    <w:rsid w:val="00723149"/>
    <w:rsid w:val="0072417C"/>
    <w:rsid w:val="00730938"/>
    <w:rsid w:val="00734450"/>
    <w:rsid w:val="0074354E"/>
    <w:rsid w:val="00745F67"/>
    <w:rsid w:val="00747FEC"/>
    <w:rsid w:val="0075039E"/>
    <w:rsid w:val="00752D9D"/>
    <w:rsid w:val="00754784"/>
    <w:rsid w:val="00756A40"/>
    <w:rsid w:val="00757C6E"/>
    <w:rsid w:val="007618A9"/>
    <w:rsid w:val="00762BDA"/>
    <w:rsid w:val="00762C17"/>
    <w:rsid w:val="0076400F"/>
    <w:rsid w:val="00767EE1"/>
    <w:rsid w:val="007734E1"/>
    <w:rsid w:val="00774727"/>
    <w:rsid w:val="007805FD"/>
    <w:rsid w:val="00784422"/>
    <w:rsid w:val="007868A7"/>
    <w:rsid w:val="00792A44"/>
    <w:rsid w:val="0079410F"/>
    <w:rsid w:val="00796764"/>
    <w:rsid w:val="007A186D"/>
    <w:rsid w:val="007A38E4"/>
    <w:rsid w:val="007A5CF3"/>
    <w:rsid w:val="007A762A"/>
    <w:rsid w:val="007B3B54"/>
    <w:rsid w:val="007B3FA0"/>
    <w:rsid w:val="007C0F2C"/>
    <w:rsid w:val="007C2BCC"/>
    <w:rsid w:val="007C3E39"/>
    <w:rsid w:val="007C4EF0"/>
    <w:rsid w:val="007C66D6"/>
    <w:rsid w:val="007D01E5"/>
    <w:rsid w:val="007D099D"/>
    <w:rsid w:val="007D102D"/>
    <w:rsid w:val="007D13FE"/>
    <w:rsid w:val="007D6FFE"/>
    <w:rsid w:val="007D7FC6"/>
    <w:rsid w:val="007E2664"/>
    <w:rsid w:val="007E2B9D"/>
    <w:rsid w:val="007E3ABF"/>
    <w:rsid w:val="007E5BFA"/>
    <w:rsid w:val="007E6689"/>
    <w:rsid w:val="007E731C"/>
    <w:rsid w:val="007F0A03"/>
    <w:rsid w:val="007F2D2F"/>
    <w:rsid w:val="007F45FD"/>
    <w:rsid w:val="007F4F5B"/>
    <w:rsid w:val="00800221"/>
    <w:rsid w:val="00801769"/>
    <w:rsid w:val="00803175"/>
    <w:rsid w:val="00810040"/>
    <w:rsid w:val="0082023A"/>
    <w:rsid w:val="00821A7A"/>
    <w:rsid w:val="008253F8"/>
    <w:rsid w:val="008325E4"/>
    <w:rsid w:val="00832A2B"/>
    <w:rsid w:val="00832B90"/>
    <w:rsid w:val="00836094"/>
    <w:rsid w:val="00837241"/>
    <w:rsid w:val="008422E7"/>
    <w:rsid w:val="00845635"/>
    <w:rsid w:val="00845811"/>
    <w:rsid w:val="00846044"/>
    <w:rsid w:val="00846994"/>
    <w:rsid w:val="00850451"/>
    <w:rsid w:val="00852042"/>
    <w:rsid w:val="0085289B"/>
    <w:rsid w:val="008534C9"/>
    <w:rsid w:val="0085599D"/>
    <w:rsid w:val="00857255"/>
    <w:rsid w:val="0086685A"/>
    <w:rsid w:val="008732C3"/>
    <w:rsid w:val="0087510C"/>
    <w:rsid w:val="00875C63"/>
    <w:rsid w:val="008834FF"/>
    <w:rsid w:val="00894848"/>
    <w:rsid w:val="00896B2B"/>
    <w:rsid w:val="0089738E"/>
    <w:rsid w:val="00897580"/>
    <w:rsid w:val="008B5DBB"/>
    <w:rsid w:val="008B5FDB"/>
    <w:rsid w:val="008B64FA"/>
    <w:rsid w:val="008B7BAC"/>
    <w:rsid w:val="008C50F4"/>
    <w:rsid w:val="008C5649"/>
    <w:rsid w:val="008D05F8"/>
    <w:rsid w:val="008D0D81"/>
    <w:rsid w:val="008D7A32"/>
    <w:rsid w:val="008E2532"/>
    <w:rsid w:val="008E44A2"/>
    <w:rsid w:val="008E697D"/>
    <w:rsid w:val="008E6F04"/>
    <w:rsid w:val="008F3728"/>
    <w:rsid w:val="008F5D2B"/>
    <w:rsid w:val="008F6AD8"/>
    <w:rsid w:val="00901F70"/>
    <w:rsid w:val="00903263"/>
    <w:rsid w:val="00906A21"/>
    <w:rsid w:val="009079C3"/>
    <w:rsid w:val="00910462"/>
    <w:rsid w:val="00911A8F"/>
    <w:rsid w:val="009158F8"/>
    <w:rsid w:val="00915AB1"/>
    <w:rsid w:val="0091607F"/>
    <w:rsid w:val="00916602"/>
    <w:rsid w:val="00917532"/>
    <w:rsid w:val="009235BA"/>
    <w:rsid w:val="00923A88"/>
    <w:rsid w:val="00924023"/>
    <w:rsid w:val="00924093"/>
    <w:rsid w:val="00924CE2"/>
    <w:rsid w:val="009256BB"/>
    <w:rsid w:val="00925B9F"/>
    <w:rsid w:val="00931AED"/>
    <w:rsid w:val="0093629E"/>
    <w:rsid w:val="00941280"/>
    <w:rsid w:val="00943D0C"/>
    <w:rsid w:val="009450C1"/>
    <w:rsid w:val="009476A3"/>
    <w:rsid w:val="0095334F"/>
    <w:rsid w:val="00954D06"/>
    <w:rsid w:val="00965897"/>
    <w:rsid w:val="0096765C"/>
    <w:rsid w:val="00970C0F"/>
    <w:rsid w:val="009727E4"/>
    <w:rsid w:val="00976BCD"/>
    <w:rsid w:val="00983426"/>
    <w:rsid w:val="00987814"/>
    <w:rsid w:val="009934C5"/>
    <w:rsid w:val="00994C0F"/>
    <w:rsid w:val="009961AD"/>
    <w:rsid w:val="00997A37"/>
    <w:rsid w:val="009B22D7"/>
    <w:rsid w:val="009B4A05"/>
    <w:rsid w:val="009B51AC"/>
    <w:rsid w:val="009B72ED"/>
    <w:rsid w:val="009C0307"/>
    <w:rsid w:val="009C11A3"/>
    <w:rsid w:val="009C1378"/>
    <w:rsid w:val="009C2132"/>
    <w:rsid w:val="009C4676"/>
    <w:rsid w:val="009C69E1"/>
    <w:rsid w:val="009C6DEB"/>
    <w:rsid w:val="009D6504"/>
    <w:rsid w:val="009E026E"/>
    <w:rsid w:val="009E12D7"/>
    <w:rsid w:val="009E14D2"/>
    <w:rsid w:val="009E268C"/>
    <w:rsid w:val="009E5563"/>
    <w:rsid w:val="009E661A"/>
    <w:rsid w:val="009E7784"/>
    <w:rsid w:val="009F4B99"/>
    <w:rsid w:val="00A012BE"/>
    <w:rsid w:val="00A018BB"/>
    <w:rsid w:val="00A01F0A"/>
    <w:rsid w:val="00A06781"/>
    <w:rsid w:val="00A074C3"/>
    <w:rsid w:val="00A1397A"/>
    <w:rsid w:val="00A14976"/>
    <w:rsid w:val="00A1509C"/>
    <w:rsid w:val="00A152BB"/>
    <w:rsid w:val="00A17B9A"/>
    <w:rsid w:val="00A209CF"/>
    <w:rsid w:val="00A2378B"/>
    <w:rsid w:val="00A34260"/>
    <w:rsid w:val="00A3591B"/>
    <w:rsid w:val="00A43052"/>
    <w:rsid w:val="00A45DAA"/>
    <w:rsid w:val="00A51ADA"/>
    <w:rsid w:val="00A51CB9"/>
    <w:rsid w:val="00A529B0"/>
    <w:rsid w:val="00A536E6"/>
    <w:rsid w:val="00A70CFD"/>
    <w:rsid w:val="00A72A0B"/>
    <w:rsid w:val="00A72A99"/>
    <w:rsid w:val="00A73A0A"/>
    <w:rsid w:val="00A81637"/>
    <w:rsid w:val="00A81E42"/>
    <w:rsid w:val="00A82746"/>
    <w:rsid w:val="00A8299C"/>
    <w:rsid w:val="00A864FE"/>
    <w:rsid w:val="00A86F41"/>
    <w:rsid w:val="00A87D04"/>
    <w:rsid w:val="00A91CB8"/>
    <w:rsid w:val="00A950C5"/>
    <w:rsid w:val="00A95A7F"/>
    <w:rsid w:val="00A971EE"/>
    <w:rsid w:val="00AA1D25"/>
    <w:rsid w:val="00AA6925"/>
    <w:rsid w:val="00AB2B1A"/>
    <w:rsid w:val="00AB32F0"/>
    <w:rsid w:val="00AB397F"/>
    <w:rsid w:val="00AB5832"/>
    <w:rsid w:val="00AB7993"/>
    <w:rsid w:val="00AC51F2"/>
    <w:rsid w:val="00AD2798"/>
    <w:rsid w:val="00AD66DE"/>
    <w:rsid w:val="00AD7A7E"/>
    <w:rsid w:val="00AE17BA"/>
    <w:rsid w:val="00AE22FA"/>
    <w:rsid w:val="00AE31BD"/>
    <w:rsid w:val="00AE5066"/>
    <w:rsid w:val="00AE5E24"/>
    <w:rsid w:val="00AE61B7"/>
    <w:rsid w:val="00AE6CBA"/>
    <w:rsid w:val="00AE79AD"/>
    <w:rsid w:val="00AF0B95"/>
    <w:rsid w:val="00AF35E4"/>
    <w:rsid w:val="00AF4032"/>
    <w:rsid w:val="00AF5A9F"/>
    <w:rsid w:val="00AF5CDE"/>
    <w:rsid w:val="00B00BD3"/>
    <w:rsid w:val="00B055AD"/>
    <w:rsid w:val="00B05B47"/>
    <w:rsid w:val="00B05D6C"/>
    <w:rsid w:val="00B11A57"/>
    <w:rsid w:val="00B130CF"/>
    <w:rsid w:val="00B179F3"/>
    <w:rsid w:val="00B211C3"/>
    <w:rsid w:val="00B25597"/>
    <w:rsid w:val="00B265F4"/>
    <w:rsid w:val="00B267B9"/>
    <w:rsid w:val="00B2761E"/>
    <w:rsid w:val="00B32AED"/>
    <w:rsid w:val="00B33E09"/>
    <w:rsid w:val="00B34A4C"/>
    <w:rsid w:val="00B424FD"/>
    <w:rsid w:val="00B45A6A"/>
    <w:rsid w:val="00B50708"/>
    <w:rsid w:val="00B50825"/>
    <w:rsid w:val="00B50C68"/>
    <w:rsid w:val="00B51293"/>
    <w:rsid w:val="00B52737"/>
    <w:rsid w:val="00B529F9"/>
    <w:rsid w:val="00B52B1E"/>
    <w:rsid w:val="00B55481"/>
    <w:rsid w:val="00B56C32"/>
    <w:rsid w:val="00B57ACF"/>
    <w:rsid w:val="00B61183"/>
    <w:rsid w:val="00B61E1F"/>
    <w:rsid w:val="00B64BB1"/>
    <w:rsid w:val="00B6518F"/>
    <w:rsid w:val="00B659AA"/>
    <w:rsid w:val="00B73166"/>
    <w:rsid w:val="00B812A9"/>
    <w:rsid w:val="00B8410D"/>
    <w:rsid w:val="00B8426C"/>
    <w:rsid w:val="00B87DAB"/>
    <w:rsid w:val="00B91B8D"/>
    <w:rsid w:val="00B928BA"/>
    <w:rsid w:val="00B94E90"/>
    <w:rsid w:val="00BA176F"/>
    <w:rsid w:val="00BA243D"/>
    <w:rsid w:val="00BA2F34"/>
    <w:rsid w:val="00BB0A82"/>
    <w:rsid w:val="00BB7C94"/>
    <w:rsid w:val="00BC0A9D"/>
    <w:rsid w:val="00BC4BC1"/>
    <w:rsid w:val="00BD0F1E"/>
    <w:rsid w:val="00BD372D"/>
    <w:rsid w:val="00BE0034"/>
    <w:rsid w:val="00BE16DB"/>
    <w:rsid w:val="00BE59C1"/>
    <w:rsid w:val="00BF197E"/>
    <w:rsid w:val="00BF2B11"/>
    <w:rsid w:val="00BF2BB2"/>
    <w:rsid w:val="00BF40ED"/>
    <w:rsid w:val="00BF5BC2"/>
    <w:rsid w:val="00C0255A"/>
    <w:rsid w:val="00C056C6"/>
    <w:rsid w:val="00C1133D"/>
    <w:rsid w:val="00C11519"/>
    <w:rsid w:val="00C17881"/>
    <w:rsid w:val="00C20788"/>
    <w:rsid w:val="00C22197"/>
    <w:rsid w:val="00C24AEC"/>
    <w:rsid w:val="00C27A08"/>
    <w:rsid w:val="00C31312"/>
    <w:rsid w:val="00C326C6"/>
    <w:rsid w:val="00C35295"/>
    <w:rsid w:val="00C36ADD"/>
    <w:rsid w:val="00C36E74"/>
    <w:rsid w:val="00C3720F"/>
    <w:rsid w:val="00C40595"/>
    <w:rsid w:val="00C41621"/>
    <w:rsid w:val="00C449FA"/>
    <w:rsid w:val="00C51CBA"/>
    <w:rsid w:val="00C5384F"/>
    <w:rsid w:val="00C56964"/>
    <w:rsid w:val="00C57911"/>
    <w:rsid w:val="00C57FB4"/>
    <w:rsid w:val="00C61AFE"/>
    <w:rsid w:val="00C656D5"/>
    <w:rsid w:val="00C65EED"/>
    <w:rsid w:val="00C67103"/>
    <w:rsid w:val="00C71BB9"/>
    <w:rsid w:val="00C74553"/>
    <w:rsid w:val="00C82F69"/>
    <w:rsid w:val="00C84B29"/>
    <w:rsid w:val="00C87BCC"/>
    <w:rsid w:val="00C9319A"/>
    <w:rsid w:val="00C94C28"/>
    <w:rsid w:val="00CA5438"/>
    <w:rsid w:val="00CB0247"/>
    <w:rsid w:val="00CB3440"/>
    <w:rsid w:val="00CC1692"/>
    <w:rsid w:val="00CC4DF7"/>
    <w:rsid w:val="00CC6622"/>
    <w:rsid w:val="00CD138B"/>
    <w:rsid w:val="00CD3E31"/>
    <w:rsid w:val="00CD74A3"/>
    <w:rsid w:val="00CD7F78"/>
    <w:rsid w:val="00CE0354"/>
    <w:rsid w:val="00CE0527"/>
    <w:rsid w:val="00CE5B23"/>
    <w:rsid w:val="00CE7398"/>
    <w:rsid w:val="00CF2DD2"/>
    <w:rsid w:val="00CF30AE"/>
    <w:rsid w:val="00CF5CFD"/>
    <w:rsid w:val="00CF70AD"/>
    <w:rsid w:val="00CF7729"/>
    <w:rsid w:val="00D00059"/>
    <w:rsid w:val="00D00C1D"/>
    <w:rsid w:val="00D041B9"/>
    <w:rsid w:val="00D107FA"/>
    <w:rsid w:val="00D11144"/>
    <w:rsid w:val="00D11419"/>
    <w:rsid w:val="00D12275"/>
    <w:rsid w:val="00D12766"/>
    <w:rsid w:val="00D12B11"/>
    <w:rsid w:val="00D171F3"/>
    <w:rsid w:val="00D20FF4"/>
    <w:rsid w:val="00D24D2C"/>
    <w:rsid w:val="00D27F71"/>
    <w:rsid w:val="00D30DB8"/>
    <w:rsid w:val="00D32B52"/>
    <w:rsid w:val="00D357CE"/>
    <w:rsid w:val="00D35881"/>
    <w:rsid w:val="00D37566"/>
    <w:rsid w:val="00D471E4"/>
    <w:rsid w:val="00D5546F"/>
    <w:rsid w:val="00D56510"/>
    <w:rsid w:val="00D565FD"/>
    <w:rsid w:val="00D566D9"/>
    <w:rsid w:val="00D64842"/>
    <w:rsid w:val="00D725FF"/>
    <w:rsid w:val="00D74AD0"/>
    <w:rsid w:val="00D83CD7"/>
    <w:rsid w:val="00D94CCC"/>
    <w:rsid w:val="00D953FB"/>
    <w:rsid w:val="00D97AD1"/>
    <w:rsid w:val="00DA05A8"/>
    <w:rsid w:val="00DA37F6"/>
    <w:rsid w:val="00DA7DA5"/>
    <w:rsid w:val="00DB00EF"/>
    <w:rsid w:val="00DB073B"/>
    <w:rsid w:val="00DB5C63"/>
    <w:rsid w:val="00DB710F"/>
    <w:rsid w:val="00DB78F0"/>
    <w:rsid w:val="00DC2E43"/>
    <w:rsid w:val="00DC38EC"/>
    <w:rsid w:val="00DC3A44"/>
    <w:rsid w:val="00DD095C"/>
    <w:rsid w:val="00DD1020"/>
    <w:rsid w:val="00DD1330"/>
    <w:rsid w:val="00DD761B"/>
    <w:rsid w:val="00DE0B83"/>
    <w:rsid w:val="00DE1A81"/>
    <w:rsid w:val="00DE1C13"/>
    <w:rsid w:val="00DE4E10"/>
    <w:rsid w:val="00DF009A"/>
    <w:rsid w:val="00DF3131"/>
    <w:rsid w:val="00DF46DA"/>
    <w:rsid w:val="00E02ABF"/>
    <w:rsid w:val="00E12746"/>
    <w:rsid w:val="00E137B7"/>
    <w:rsid w:val="00E14995"/>
    <w:rsid w:val="00E179CD"/>
    <w:rsid w:val="00E22A25"/>
    <w:rsid w:val="00E23E8D"/>
    <w:rsid w:val="00E26A37"/>
    <w:rsid w:val="00E27290"/>
    <w:rsid w:val="00E3204B"/>
    <w:rsid w:val="00E37EB0"/>
    <w:rsid w:val="00E37F98"/>
    <w:rsid w:val="00E41F21"/>
    <w:rsid w:val="00E421E2"/>
    <w:rsid w:val="00E46559"/>
    <w:rsid w:val="00E50AA2"/>
    <w:rsid w:val="00E55A9E"/>
    <w:rsid w:val="00E618BA"/>
    <w:rsid w:val="00E6670C"/>
    <w:rsid w:val="00E72D25"/>
    <w:rsid w:val="00E776E8"/>
    <w:rsid w:val="00E80AA1"/>
    <w:rsid w:val="00E92C1F"/>
    <w:rsid w:val="00E95229"/>
    <w:rsid w:val="00E95D4B"/>
    <w:rsid w:val="00EA4082"/>
    <w:rsid w:val="00EB199F"/>
    <w:rsid w:val="00EB5288"/>
    <w:rsid w:val="00EC1B9F"/>
    <w:rsid w:val="00EC22ED"/>
    <w:rsid w:val="00EC23F7"/>
    <w:rsid w:val="00EC2AC6"/>
    <w:rsid w:val="00EC4BAB"/>
    <w:rsid w:val="00EC4BD8"/>
    <w:rsid w:val="00EC63EB"/>
    <w:rsid w:val="00ED19E1"/>
    <w:rsid w:val="00ED412F"/>
    <w:rsid w:val="00ED7D82"/>
    <w:rsid w:val="00EE2F8F"/>
    <w:rsid w:val="00EE730F"/>
    <w:rsid w:val="00EE7524"/>
    <w:rsid w:val="00EF2962"/>
    <w:rsid w:val="00EF36B2"/>
    <w:rsid w:val="00EF39DA"/>
    <w:rsid w:val="00F024BD"/>
    <w:rsid w:val="00F02EA0"/>
    <w:rsid w:val="00F16C5A"/>
    <w:rsid w:val="00F201EC"/>
    <w:rsid w:val="00F208A9"/>
    <w:rsid w:val="00F20EB6"/>
    <w:rsid w:val="00F21FA5"/>
    <w:rsid w:val="00F220BE"/>
    <w:rsid w:val="00F30472"/>
    <w:rsid w:val="00F350C5"/>
    <w:rsid w:val="00F41D75"/>
    <w:rsid w:val="00F4207E"/>
    <w:rsid w:val="00F5139D"/>
    <w:rsid w:val="00F5380D"/>
    <w:rsid w:val="00F5778F"/>
    <w:rsid w:val="00F63DAC"/>
    <w:rsid w:val="00F722C4"/>
    <w:rsid w:val="00F7454F"/>
    <w:rsid w:val="00F77988"/>
    <w:rsid w:val="00F77F48"/>
    <w:rsid w:val="00F814F7"/>
    <w:rsid w:val="00F84E53"/>
    <w:rsid w:val="00F86763"/>
    <w:rsid w:val="00F86C7F"/>
    <w:rsid w:val="00F90564"/>
    <w:rsid w:val="00F930F0"/>
    <w:rsid w:val="00F9684E"/>
    <w:rsid w:val="00FB30F1"/>
    <w:rsid w:val="00FB53E7"/>
    <w:rsid w:val="00FB5C7D"/>
    <w:rsid w:val="00FC0695"/>
    <w:rsid w:val="00FC281F"/>
    <w:rsid w:val="00FC2F4A"/>
    <w:rsid w:val="00FD0B9E"/>
    <w:rsid w:val="00FD1EE3"/>
    <w:rsid w:val="00FD32FF"/>
    <w:rsid w:val="00FE5341"/>
    <w:rsid w:val="00FE6981"/>
    <w:rsid w:val="00FF01FE"/>
    <w:rsid w:val="00FF2335"/>
    <w:rsid w:val="00FF3504"/>
    <w:rsid w:val="00FF7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3">
    <w:name w:val="heading 3"/>
    <w:basedOn w:val="Normal"/>
    <w:next w:val="Normal"/>
    <w:qFormat/>
    <w:rsid w:val="00EC2A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1">
    <w:name w:val="1"/>
    <w:basedOn w:val="Normal"/>
    <w:rsid w:val="00BA176F"/>
    <w:pPr>
      <w:spacing w:after="160" w:line="240" w:lineRule="exact"/>
    </w:pPr>
    <w:rPr>
      <w:rFonts w:ascii="Tahoma" w:hAnsi="Tahoma"/>
      <w:sz w:val="20"/>
      <w:szCs w:val="20"/>
      <w:lang w:val="en-US" w:eastAsia="en-US"/>
    </w:rPr>
  </w:style>
  <w:style w:type="paragraph" w:customStyle="1" w:styleId="CharChar1Char">
    <w:name w:val="Char Char1 Char"/>
    <w:basedOn w:val="Normal"/>
    <w:rsid w:val="00F814F7"/>
    <w:pPr>
      <w:spacing w:before="40"/>
    </w:pPr>
    <w:rPr>
      <w:rFonts w:ascii="Dutch TL" w:hAnsi="Dutch TL"/>
      <w:szCs w:val="20"/>
    </w:rPr>
  </w:style>
  <w:style w:type="paragraph" w:customStyle="1" w:styleId="a">
    <w:basedOn w:val="Normal"/>
    <w:rsid w:val="00EE2F8F"/>
    <w:pPr>
      <w:spacing w:before="40"/>
    </w:pPr>
    <w:rPr>
      <w:rFonts w:ascii="Dutch TL" w:hAnsi="Dutch TL"/>
      <w:szCs w:val="20"/>
    </w:rPr>
  </w:style>
  <w:style w:type="character" w:customStyle="1" w:styleId="HeaderChar">
    <w:name w:val="Header Char"/>
    <w:link w:val="Header"/>
    <w:rsid w:val="007868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3">
    <w:name w:val="heading 3"/>
    <w:basedOn w:val="Normal"/>
    <w:next w:val="Normal"/>
    <w:qFormat/>
    <w:rsid w:val="00EC2A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1">
    <w:name w:val="1"/>
    <w:basedOn w:val="Normal"/>
    <w:rsid w:val="00BA176F"/>
    <w:pPr>
      <w:spacing w:after="160" w:line="240" w:lineRule="exact"/>
    </w:pPr>
    <w:rPr>
      <w:rFonts w:ascii="Tahoma" w:hAnsi="Tahoma"/>
      <w:sz w:val="20"/>
      <w:szCs w:val="20"/>
      <w:lang w:val="en-US" w:eastAsia="en-US"/>
    </w:rPr>
  </w:style>
  <w:style w:type="paragraph" w:customStyle="1" w:styleId="CharChar1Char">
    <w:name w:val="Char Char1 Char"/>
    <w:basedOn w:val="Normal"/>
    <w:rsid w:val="00F814F7"/>
    <w:pPr>
      <w:spacing w:before="40"/>
    </w:pPr>
    <w:rPr>
      <w:rFonts w:ascii="Dutch TL" w:hAnsi="Dutch TL"/>
      <w:szCs w:val="20"/>
    </w:rPr>
  </w:style>
  <w:style w:type="paragraph" w:customStyle="1" w:styleId="a">
    <w:basedOn w:val="Normal"/>
    <w:rsid w:val="00EE2F8F"/>
    <w:pPr>
      <w:spacing w:before="40"/>
    </w:pPr>
    <w:rPr>
      <w:rFonts w:ascii="Dutch TL" w:hAnsi="Dutch TL"/>
      <w:szCs w:val="20"/>
    </w:rPr>
  </w:style>
  <w:style w:type="character" w:customStyle="1" w:styleId="HeaderChar">
    <w:name w:val="Header Char"/>
    <w:link w:val="Header"/>
    <w:rsid w:val="0078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730">
      <w:bodyDiv w:val="1"/>
      <w:marLeft w:val="0"/>
      <w:marRight w:val="0"/>
      <w:marTop w:val="0"/>
      <w:marBottom w:val="0"/>
      <w:divBdr>
        <w:top w:val="none" w:sz="0" w:space="0" w:color="auto"/>
        <w:left w:val="none" w:sz="0" w:space="0" w:color="auto"/>
        <w:bottom w:val="none" w:sz="0" w:space="0" w:color="auto"/>
        <w:right w:val="none" w:sz="0" w:space="0" w:color="auto"/>
      </w:divBdr>
    </w:div>
    <w:div w:id="133564770">
      <w:bodyDiv w:val="1"/>
      <w:marLeft w:val="0"/>
      <w:marRight w:val="0"/>
      <w:marTop w:val="0"/>
      <w:marBottom w:val="0"/>
      <w:divBdr>
        <w:top w:val="none" w:sz="0" w:space="0" w:color="auto"/>
        <w:left w:val="none" w:sz="0" w:space="0" w:color="auto"/>
        <w:bottom w:val="none" w:sz="0" w:space="0" w:color="auto"/>
        <w:right w:val="none" w:sz="0" w:space="0" w:color="auto"/>
      </w:divBdr>
    </w:div>
    <w:div w:id="334698548">
      <w:bodyDiv w:val="1"/>
      <w:marLeft w:val="0"/>
      <w:marRight w:val="0"/>
      <w:marTop w:val="0"/>
      <w:marBottom w:val="0"/>
      <w:divBdr>
        <w:top w:val="none" w:sz="0" w:space="0" w:color="auto"/>
        <w:left w:val="none" w:sz="0" w:space="0" w:color="auto"/>
        <w:bottom w:val="none" w:sz="0" w:space="0" w:color="auto"/>
        <w:right w:val="none" w:sz="0" w:space="0" w:color="auto"/>
      </w:divBdr>
    </w:div>
    <w:div w:id="377319244">
      <w:bodyDiv w:val="1"/>
      <w:marLeft w:val="0"/>
      <w:marRight w:val="0"/>
      <w:marTop w:val="0"/>
      <w:marBottom w:val="0"/>
      <w:divBdr>
        <w:top w:val="none" w:sz="0" w:space="0" w:color="auto"/>
        <w:left w:val="none" w:sz="0" w:space="0" w:color="auto"/>
        <w:bottom w:val="none" w:sz="0" w:space="0" w:color="auto"/>
        <w:right w:val="none" w:sz="0" w:space="0" w:color="auto"/>
      </w:divBdr>
    </w:div>
    <w:div w:id="391002659">
      <w:bodyDiv w:val="1"/>
      <w:marLeft w:val="0"/>
      <w:marRight w:val="0"/>
      <w:marTop w:val="0"/>
      <w:marBottom w:val="0"/>
      <w:divBdr>
        <w:top w:val="none" w:sz="0" w:space="0" w:color="auto"/>
        <w:left w:val="none" w:sz="0" w:space="0" w:color="auto"/>
        <w:bottom w:val="none" w:sz="0" w:space="0" w:color="auto"/>
        <w:right w:val="none" w:sz="0" w:space="0" w:color="auto"/>
      </w:divBdr>
    </w:div>
    <w:div w:id="987829424">
      <w:bodyDiv w:val="1"/>
      <w:marLeft w:val="0"/>
      <w:marRight w:val="0"/>
      <w:marTop w:val="0"/>
      <w:marBottom w:val="0"/>
      <w:divBdr>
        <w:top w:val="none" w:sz="0" w:space="0" w:color="auto"/>
        <w:left w:val="none" w:sz="0" w:space="0" w:color="auto"/>
        <w:bottom w:val="none" w:sz="0" w:space="0" w:color="auto"/>
        <w:right w:val="none" w:sz="0" w:space="0" w:color="auto"/>
      </w:divBdr>
    </w:div>
    <w:div w:id="1041902494">
      <w:bodyDiv w:val="1"/>
      <w:marLeft w:val="0"/>
      <w:marRight w:val="0"/>
      <w:marTop w:val="0"/>
      <w:marBottom w:val="0"/>
      <w:divBdr>
        <w:top w:val="none" w:sz="0" w:space="0" w:color="auto"/>
        <w:left w:val="none" w:sz="0" w:space="0" w:color="auto"/>
        <w:bottom w:val="none" w:sz="0" w:space="0" w:color="auto"/>
        <w:right w:val="none" w:sz="0" w:space="0" w:color="auto"/>
      </w:divBdr>
      <w:divsChild>
        <w:div w:id="2068261219">
          <w:marLeft w:val="0"/>
          <w:marRight w:val="0"/>
          <w:marTop w:val="0"/>
          <w:marBottom w:val="0"/>
          <w:divBdr>
            <w:top w:val="none" w:sz="0" w:space="0" w:color="auto"/>
            <w:left w:val="none" w:sz="0" w:space="0" w:color="auto"/>
            <w:bottom w:val="none" w:sz="0" w:space="0" w:color="auto"/>
            <w:right w:val="none" w:sz="0" w:space="0" w:color="auto"/>
          </w:divBdr>
        </w:div>
      </w:divsChild>
    </w:div>
    <w:div w:id="1240674090">
      <w:bodyDiv w:val="1"/>
      <w:marLeft w:val="0"/>
      <w:marRight w:val="0"/>
      <w:marTop w:val="0"/>
      <w:marBottom w:val="0"/>
      <w:divBdr>
        <w:top w:val="none" w:sz="0" w:space="0" w:color="auto"/>
        <w:left w:val="none" w:sz="0" w:space="0" w:color="auto"/>
        <w:bottom w:val="none" w:sz="0" w:space="0" w:color="auto"/>
        <w:right w:val="none" w:sz="0" w:space="0" w:color="auto"/>
      </w:divBdr>
    </w:div>
    <w:div w:id="1460489675">
      <w:bodyDiv w:val="1"/>
      <w:marLeft w:val="0"/>
      <w:marRight w:val="0"/>
      <w:marTop w:val="0"/>
      <w:marBottom w:val="0"/>
      <w:divBdr>
        <w:top w:val="none" w:sz="0" w:space="0" w:color="auto"/>
        <w:left w:val="none" w:sz="0" w:space="0" w:color="auto"/>
        <w:bottom w:val="none" w:sz="0" w:space="0" w:color="auto"/>
        <w:right w:val="none" w:sz="0" w:space="0" w:color="auto"/>
      </w:divBdr>
    </w:div>
    <w:div w:id="1628967107">
      <w:bodyDiv w:val="1"/>
      <w:marLeft w:val="0"/>
      <w:marRight w:val="0"/>
      <w:marTop w:val="0"/>
      <w:marBottom w:val="0"/>
      <w:divBdr>
        <w:top w:val="none" w:sz="0" w:space="0" w:color="auto"/>
        <w:left w:val="none" w:sz="0" w:space="0" w:color="auto"/>
        <w:bottom w:val="none" w:sz="0" w:space="0" w:color="auto"/>
        <w:right w:val="none" w:sz="0" w:space="0" w:color="auto"/>
      </w:divBdr>
    </w:div>
    <w:div w:id="2141028206">
      <w:bodyDiv w:val="1"/>
      <w:marLeft w:val="0"/>
      <w:marRight w:val="0"/>
      <w:marTop w:val="0"/>
      <w:marBottom w:val="0"/>
      <w:divBdr>
        <w:top w:val="none" w:sz="0" w:space="0" w:color="auto"/>
        <w:left w:val="none" w:sz="0" w:space="0" w:color="auto"/>
        <w:bottom w:val="none" w:sz="0" w:space="0" w:color="auto"/>
        <w:right w:val="none" w:sz="0" w:space="0" w:color="auto"/>
      </w:divBdr>
    </w:div>
    <w:div w:id="21470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16F8-E75F-4BAB-A463-BDB03B3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4640</Words>
  <Characters>2645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LVPRES 2015</vt:lpstr>
      <vt:lpstr>LVPRES 2015</vt:lpstr>
    </vt:vector>
  </TitlesOfParts>
  <Company>Grizli777</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LVPRES 2015</dc:title>
  <dc:subject>Tiesību akta projekta sākotnējās ietekmes novērtējuma ziņojums (anotācija) Ministru kabineta rīkojuma projektam „Par nepieciešamo finansējumu Latvijas prezidentūras Eiropas Savienības Padomē 2015.gadā sagatavošanai un nodrošināšanai 2014.gadam”</dc:subject>
  <dc:creator>selga.laizane@es2015.lv</dc:creator>
  <cp:lastModifiedBy>Liga Kalsone</cp:lastModifiedBy>
  <cp:revision>3</cp:revision>
  <cp:lastPrinted>2014-02-20T15:51:00Z</cp:lastPrinted>
  <dcterms:created xsi:type="dcterms:W3CDTF">2014-03-05T08:20:00Z</dcterms:created>
  <dcterms:modified xsi:type="dcterms:W3CDTF">2014-03-05T08:21:00Z</dcterms:modified>
</cp:coreProperties>
</file>