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FF2" w:rsidRPr="00C90FF2" w:rsidRDefault="002D2009" w:rsidP="00760551">
      <w:pPr>
        <w:spacing w:after="0" w:line="240" w:lineRule="auto"/>
        <w:ind w:right="-625"/>
        <w:jc w:val="center"/>
        <w:rPr>
          <w:rFonts w:ascii="Times New Roman" w:eastAsia="Times New Roman" w:hAnsi="Times New Roman" w:cs="Times New Roman"/>
          <w:i/>
          <w:iCs/>
          <w:sz w:val="28"/>
          <w:szCs w:val="28"/>
          <w:lang w:eastAsia="lv-LV"/>
        </w:rPr>
      </w:pPr>
      <w:r w:rsidRPr="007A593B">
        <w:rPr>
          <w:rFonts w:ascii="Times New Roman" w:hAnsi="Times New Roman" w:cs="Times New Roman"/>
          <w:b/>
          <w:sz w:val="28"/>
          <w:szCs w:val="28"/>
        </w:rPr>
        <w:t xml:space="preserve">Ministru kabineta rīkojuma projekta „Par apropriācijas pārdali starp Ārlietu ministrijas budžeta programmām” sākotnējās ietekmes novērtējuma </w:t>
      </w:r>
      <w:smartTag w:uri="schemas-tilde-lv/tildestengine" w:element="veidnes">
        <w:smartTagPr>
          <w:attr w:name="id" w:val="-1"/>
          <w:attr w:name="baseform" w:val="ziņojums"/>
          <w:attr w:name="text" w:val="ziņojums"/>
        </w:smartTagPr>
        <w:r w:rsidRPr="007A593B">
          <w:rPr>
            <w:rFonts w:ascii="Times New Roman" w:hAnsi="Times New Roman" w:cs="Times New Roman"/>
            <w:b/>
            <w:sz w:val="28"/>
            <w:szCs w:val="28"/>
          </w:rPr>
          <w:t>ziņojums</w:t>
        </w:r>
      </w:smartTag>
      <w:r w:rsidRPr="007A593B">
        <w:rPr>
          <w:rFonts w:ascii="Times New Roman" w:hAnsi="Times New Roman" w:cs="Times New Roman"/>
          <w:b/>
          <w:sz w:val="28"/>
          <w:szCs w:val="28"/>
        </w:rPr>
        <w:t xml:space="preserve"> (anotācija)</w:t>
      </w:r>
    </w:p>
    <w:tbl>
      <w:tblPr>
        <w:tblW w:w="5700" w:type="pct"/>
        <w:tblCellSpacing w:w="15" w:type="dxa"/>
        <w:tblInd w:w="-6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38"/>
        <w:gridCol w:w="2744"/>
        <w:gridCol w:w="6058"/>
      </w:tblGrid>
      <w:tr w:rsidR="00886757" w:rsidRPr="007A593B" w:rsidTr="00651C09">
        <w:trPr>
          <w:trHeight w:val="40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C90FF2" w:rsidRPr="00C90FF2" w:rsidRDefault="00C90FF2" w:rsidP="00CE4940">
            <w:pPr>
              <w:spacing w:before="100" w:beforeAutospacing="1" w:after="100" w:afterAutospacing="1" w:line="360" w:lineRule="auto"/>
              <w:ind w:right="-625" w:firstLine="300"/>
              <w:jc w:val="center"/>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I. Tiesību akta projekta izstrādes nepieciešamība</w:t>
            </w:r>
          </w:p>
        </w:tc>
      </w:tr>
      <w:tr w:rsidR="00886757" w:rsidRPr="007A593B" w:rsidTr="00651C09">
        <w:trPr>
          <w:trHeight w:val="5063"/>
          <w:tblCellSpacing w:w="15" w:type="dxa"/>
        </w:trPr>
        <w:tc>
          <w:tcPr>
            <w:tcW w:w="414" w:type="pct"/>
            <w:tcBorders>
              <w:top w:val="outset" w:sz="6" w:space="0" w:color="auto"/>
              <w:left w:val="outset" w:sz="6" w:space="0" w:color="auto"/>
              <w:bottom w:val="outset" w:sz="6" w:space="0" w:color="auto"/>
              <w:right w:val="outset" w:sz="6" w:space="0" w:color="auto"/>
            </w:tcBorders>
            <w:hideMark/>
          </w:tcPr>
          <w:p w:rsidR="00C90FF2" w:rsidRPr="00C90FF2" w:rsidRDefault="000633DB" w:rsidP="000633DB">
            <w:pPr>
              <w:spacing w:before="100" w:beforeAutospacing="1" w:after="100" w:afterAutospacing="1" w:line="360" w:lineRule="auto"/>
              <w:ind w:right="-357"/>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C90FF2" w:rsidRPr="00C90FF2">
              <w:rPr>
                <w:rFonts w:ascii="Times New Roman" w:eastAsia="Times New Roman" w:hAnsi="Times New Roman" w:cs="Times New Roman"/>
                <w:sz w:val="28"/>
                <w:szCs w:val="28"/>
                <w:lang w:eastAsia="lv-LV"/>
              </w:rPr>
              <w:t>1.</w:t>
            </w:r>
          </w:p>
        </w:tc>
        <w:tc>
          <w:tcPr>
            <w:tcW w:w="1417" w:type="pct"/>
            <w:tcBorders>
              <w:top w:val="outset" w:sz="6" w:space="0" w:color="auto"/>
              <w:left w:val="outset" w:sz="6" w:space="0" w:color="auto"/>
              <w:bottom w:val="outset" w:sz="6" w:space="0" w:color="auto"/>
              <w:right w:val="outset" w:sz="6" w:space="0" w:color="auto"/>
            </w:tcBorders>
            <w:hideMark/>
          </w:tcPr>
          <w:p w:rsidR="00C90FF2" w:rsidRPr="00C90FF2" w:rsidRDefault="00C90FF2" w:rsidP="00CE4940">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Pamatojums</w:t>
            </w:r>
          </w:p>
        </w:tc>
        <w:tc>
          <w:tcPr>
            <w:tcW w:w="3106" w:type="pct"/>
            <w:tcBorders>
              <w:top w:val="outset" w:sz="6" w:space="0" w:color="auto"/>
              <w:left w:val="outset" w:sz="6" w:space="0" w:color="auto"/>
              <w:bottom w:val="outset" w:sz="6" w:space="0" w:color="auto"/>
              <w:right w:val="outset" w:sz="6" w:space="0" w:color="auto"/>
            </w:tcBorders>
            <w:hideMark/>
          </w:tcPr>
          <w:p w:rsidR="002D2009" w:rsidRPr="007A593B" w:rsidRDefault="002D2009" w:rsidP="0043451B">
            <w:pPr>
              <w:spacing w:after="0" w:line="240" w:lineRule="auto"/>
              <w:ind w:left="-1" w:right="67" w:hanging="5"/>
              <w:jc w:val="both"/>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Ministru kabineta rīkojuma projekts „Par apropriācijas pārdali starp Ārlietu ministrijas (turpmāk – ĀM) budžeta programmām” (turpmāk – projekts) sagatavots saskaņā ar valdības rīcības plānā</w:t>
            </w:r>
            <w:r w:rsidRPr="007A593B">
              <w:rPr>
                <w:rFonts w:ascii="Times New Roman" w:eastAsia="Times New Roman" w:hAnsi="Times New Roman" w:cs="Times New Roman"/>
                <w:b/>
                <w:sz w:val="28"/>
                <w:szCs w:val="28"/>
                <w:lang w:eastAsia="lv-LV"/>
              </w:rPr>
              <w:t xml:space="preserve"> </w:t>
            </w:r>
            <w:r w:rsidRPr="007A593B">
              <w:rPr>
                <w:rFonts w:ascii="Times New Roman" w:eastAsia="Times New Roman" w:hAnsi="Times New Roman" w:cs="Times New Roman"/>
                <w:sz w:val="28"/>
                <w:szCs w:val="28"/>
                <w:lang w:eastAsia="lv-LV"/>
              </w:rPr>
              <w:t xml:space="preserve">„Deklarācijas par </w:t>
            </w:r>
            <w:r w:rsidR="00C73E8F" w:rsidRPr="007A593B">
              <w:rPr>
                <w:rFonts w:ascii="Times New Roman" w:eastAsia="Times New Roman" w:hAnsi="Times New Roman" w:cs="Times New Roman"/>
                <w:sz w:val="28"/>
                <w:szCs w:val="28"/>
                <w:lang w:eastAsia="lv-LV"/>
              </w:rPr>
              <w:t xml:space="preserve">Laimdotas Straujumas </w:t>
            </w:r>
            <w:r w:rsidRPr="007A593B">
              <w:rPr>
                <w:rFonts w:ascii="Times New Roman" w:eastAsia="Times New Roman" w:hAnsi="Times New Roman" w:cs="Times New Roman"/>
                <w:sz w:val="28"/>
                <w:szCs w:val="28"/>
                <w:lang w:eastAsia="lv-LV"/>
              </w:rPr>
              <w:t>vadītā Ministru kabineta iecerēto darbību” īstenošanai noteiktajām prioritātēm un</w:t>
            </w:r>
            <w:r w:rsidRPr="007A593B">
              <w:rPr>
                <w:rFonts w:ascii="Times New Roman" w:eastAsia="Times New Roman" w:hAnsi="Times New Roman" w:cs="Times New Roman"/>
                <w:b/>
                <w:i/>
                <w:sz w:val="28"/>
                <w:szCs w:val="28"/>
                <w:lang w:eastAsia="lv-LV"/>
              </w:rPr>
              <w:t xml:space="preserve"> </w:t>
            </w:r>
            <w:r w:rsidRPr="007A593B">
              <w:rPr>
                <w:rFonts w:ascii="Times New Roman" w:eastAsia="Times New Roman" w:hAnsi="Times New Roman" w:cs="Times New Roman"/>
                <w:sz w:val="28"/>
                <w:szCs w:val="28"/>
                <w:lang w:eastAsia="lv-LV"/>
              </w:rPr>
              <w:t xml:space="preserve">Attīstības sadarbības politikas pamatnostādnēm laika posmam no </w:t>
            </w:r>
            <w:proofErr w:type="gramStart"/>
            <w:r w:rsidRPr="007A593B">
              <w:rPr>
                <w:rFonts w:ascii="Times New Roman" w:eastAsia="Times New Roman" w:hAnsi="Times New Roman" w:cs="Times New Roman"/>
                <w:sz w:val="28"/>
                <w:szCs w:val="28"/>
                <w:lang w:eastAsia="lv-LV"/>
              </w:rPr>
              <w:t>2011. – 2015.</w:t>
            </w:r>
            <w:proofErr w:type="gramEnd"/>
            <w:r w:rsidRPr="007A593B">
              <w:rPr>
                <w:rFonts w:ascii="Times New Roman" w:eastAsia="Times New Roman" w:hAnsi="Times New Roman" w:cs="Times New Roman"/>
                <w:sz w:val="28"/>
                <w:szCs w:val="28"/>
                <w:lang w:eastAsia="lv-LV"/>
              </w:rPr>
              <w:t xml:space="preserve"> gadam </w:t>
            </w:r>
            <w:r w:rsidRPr="007A593B">
              <w:rPr>
                <w:rFonts w:ascii="Times New Roman" w:eastAsia="Times New Roman" w:hAnsi="Times New Roman" w:cs="Times New Roman"/>
                <w:i/>
                <w:sz w:val="28"/>
                <w:szCs w:val="28"/>
                <w:lang w:eastAsia="lv-LV"/>
              </w:rPr>
              <w:t xml:space="preserve">(Ministru kabineta 2011.gada 6.jūlija </w:t>
            </w:r>
            <w:smartTag w:uri="schemas-tilde-lv/tildestengine" w:element="veidnes">
              <w:smartTagPr>
                <w:attr w:name="text" w:val="rīkojums"/>
                <w:attr w:name="baseform" w:val="rīkojums"/>
                <w:attr w:name="id" w:val="-1"/>
              </w:smartTagPr>
              <w:r w:rsidRPr="007A593B">
                <w:rPr>
                  <w:rFonts w:ascii="Times New Roman" w:eastAsia="Times New Roman" w:hAnsi="Times New Roman" w:cs="Times New Roman"/>
                  <w:i/>
                  <w:sz w:val="28"/>
                  <w:szCs w:val="28"/>
                  <w:lang w:eastAsia="lv-LV"/>
                </w:rPr>
                <w:t>rīkojums</w:t>
              </w:r>
            </w:smartTag>
            <w:r w:rsidRPr="007A593B">
              <w:rPr>
                <w:rFonts w:ascii="Times New Roman" w:eastAsia="Times New Roman" w:hAnsi="Times New Roman" w:cs="Times New Roman"/>
                <w:i/>
                <w:sz w:val="28"/>
                <w:szCs w:val="28"/>
                <w:lang w:eastAsia="lv-LV"/>
              </w:rPr>
              <w:t xml:space="preserve"> </w:t>
            </w:r>
            <w:proofErr w:type="spellStart"/>
            <w:r w:rsidRPr="007A593B">
              <w:rPr>
                <w:rFonts w:ascii="Times New Roman" w:eastAsia="Times New Roman" w:hAnsi="Times New Roman" w:cs="Times New Roman"/>
                <w:i/>
                <w:sz w:val="28"/>
                <w:szCs w:val="28"/>
                <w:lang w:eastAsia="lv-LV"/>
              </w:rPr>
              <w:t>Nr</w:t>
            </w:r>
            <w:proofErr w:type="spellEnd"/>
            <w:r w:rsidRPr="007A593B">
              <w:rPr>
                <w:rFonts w:ascii="Times New Roman" w:eastAsia="Times New Roman" w:hAnsi="Times New Roman" w:cs="Times New Roman"/>
                <w:i/>
                <w:sz w:val="28"/>
                <w:szCs w:val="28"/>
                <w:lang w:eastAsia="lv-LV"/>
              </w:rPr>
              <w:t>. 299 „</w:t>
            </w:r>
            <w:r w:rsidRPr="007A593B">
              <w:rPr>
                <w:rFonts w:ascii="Times New Roman" w:eastAsia="Times New Roman" w:hAnsi="Times New Roman" w:cs="Times New Roman"/>
                <w:bCs/>
                <w:i/>
                <w:sz w:val="28"/>
                <w:szCs w:val="28"/>
                <w:lang w:eastAsia="lv-LV"/>
              </w:rPr>
              <w:t>Par Attīstības sadarbības politikas pamatnostādnēm laika posmam no 2011.gada līdz 2015.gadam”</w:t>
            </w:r>
            <w:r w:rsidRPr="007A593B">
              <w:rPr>
                <w:rFonts w:ascii="Times New Roman" w:eastAsia="Times New Roman" w:hAnsi="Times New Roman" w:cs="Times New Roman"/>
                <w:i/>
                <w:sz w:val="28"/>
                <w:szCs w:val="28"/>
                <w:lang w:eastAsia="lv-LV"/>
              </w:rPr>
              <w:t>)</w:t>
            </w:r>
            <w:r w:rsidRPr="007A593B">
              <w:rPr>
                <w:rFonts w:ascii="Times New Roman" w:eastAsia="Times New Roman" w:hAnsi="Times New Roman" w:cs="Times New Roman"/>
                <w:sz w:val="28"/>
                <w:szCs w:val="28"/>
                <w:lang w:eastAsia="lv-LV"/>
              </w:rPr>
              <w:t>.</w:t>
            </w:r>
          </w:p>
          <w:p w:rsidR="002D2009" w:rsidRPr="00C90FF2" w:rsidRDefault="002D2009" w:rsidP="00D100A1">
            <w:pPr>
              <w:spacing w:after="0" w:line="240" w:lineRule="auto"/>
              <w:ind w:left="-1" w:right="67"/>
              <w:jc w:val="both"/>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 xml:space="preserve">Ņemot vērā, ka apropriācijas pārdale paredz ĀM budžeta programmas 07.00.00 „Attīstības sadarbības projekti un starptautiskā palīdzība” apropriācijas palielinājumu </w:t>
            </w:r>
            <w:r w:rsidR="00D100A1" w:rsidRPr="007A593B">
              <w:rPr>
                <w:rFonts w:ascii="Times New Roman" w:eastAsia="Times New Roman" w:hAnsi="Times New Roman" w:cs="Times New Roman"/>
                <w:sz w:val="28"/>
                <w:szCs w:val="28"/>
                <w:lang w:eastAsia="lv-LV"/>
              </w:rPr>
              <w:t>vairāk nekā</w:t>
            </w:r>
            <w:r w:rsidRPr="007A593B">
              <w:rPr>
                <w:rFonts w:ascii="Times New Roman" w:eastAsia="Times New Roman" w:hAnsi="Times New Roman" w:cs="Times New Roman"/>
                <w:sz w:val="28"/>
                <w:szCs w:val="28"/>
                <w:lang w:eastAsia="lv-LV"/>
              </w:rPr>
              <w:t xml:space="preserve"> par 5 procentiem no programmai apstiprinātās gada apropriācijas apjoma, </w:t>
            </w:r>
            <w:r w:rsidRPr="00D100A1">
              <w:rPr>
                <w:rFonts w:ascii="Times New Roman" w:eastAsia="Times New Roman" w:hAnsi="Times New Roman" w:cs="Times New Roman"/>
                <w:sz w:val="28"/>
                <w:szCs w:val="28"/>
                <w:lang w:eastAsia="lv-LV"/>
              </w:rPr>
              <w:t>atbilstoši likuma „Par valsts budžetu 201</w:t>
            </w:r>
            <w:r w:rsidR="00982D95" w:rsidRPr="00D100A1">
              <w:rPr>
                <w:rFonts w:ascii="Times New Roman" w:eastAsia="Times New Roman" w:hAnsi="Times New Roman" w:cs="Times New Roman"/>
                <w:sz w:val="28"/>
                <w:szCs w:val="28"/>
                <w:lang w:eastAsia="lv-LV"/>
              </w:rPr>
              <w:t>4</w:t>
            </w:r>
            <w:r w:rsidRPr="00D100A1">
              <w:rPr>
                <w:rFonts w:ascii="Times New Roman" w:eastAsia="Times New Roman" w:hAnsi="Times New Roman" w:cs="Times New Roman"/>
                <w:sz w:val="28"/>
                <w:szCs w:val="28"/>
                <w:lang w:eastAsia="lv-LV"/>
              </w:rPr>
              <w:t>. gadam” 3</w:t>
            </w:r>
            <w:r w:rsidR="00D100A1" w:rsidRPr="00D100A1">
              <w:rPr>
                <w:rFonts w:ascii="Times New Roman" w:eastAsia="Times New Roman" w:hAnsi="Times New Roman" w:cs="Times New Roman"/>
                <w:sz w:val="28"/>
                <w:szCs w:val="28"/>
                <w:lang w:eastAsia="lv-LV"/>
              </w:rPr>
              <w:t>2</w:t>
            </w:r>
            <w:r w:rsidRPr="00D100A1">
              <w:rPr>
                <w:rFonts w:ascii="Times New Roman" w:eastAsia="Times New Roman" w:hAnsi="Times New Roman" w:cs="Times New Roman"/>
                <w:sz w:val="28"/>
                <w:szCs w:val="28"/>
                <w:lang w:eastAsia="lv-LV"/>
              </w:rPr>
              <w:t>.</w:t>
            </w:r>
            <w:r w:rsidR="00D100A1" w:rsidRPr="00D100A1">
              <w:rPr>
                <w:rFonts w:ascii="Times New Roman" w:eastAsia="Times New Roman" w:hAnsi="Times New Roman" w:cs="Times New Roman"/>
                <w:sz w:val="28"/>
                <w:szCs w:val="28"/>
                <w:lang w:eastAsia="lv-LV"/>
              </w:rPr>
              <w:t xml:space="preserve"> </w:t>
            </w:r>
            <w:r w:rsidRPr="00D100A1">
              <w:rPr>
                <w:rFonts w:ascii="Times New Roman" w:eastAsia="Times New Roman" w:hAnsi="Times New Roman" w:cs="Times New Roman"/>
                <w:sz w:val="28"/>
                <w:szCs w:val="28"/>
                <w:lang w:eastAsia="lv-LV"/>
              </w:rPr>
              <w:t>pantam,</w:t>
            </w:r>
            <w:r w:rsidRPr="007A593B">
              <w:rPr>
                <w:rFonts w:ascii="Times New Roman" w:eastAsia="Times New Roman" w:hAnsi="Times New Roman" w:cs="Times New Roman"/>
                <w:sz w:val="28"/>
                <w:szCs w:val="28"/>
                <w:lang w:eastAsia="lv-LV"/>
              </w:rPr>
              <w:t xml:space="preserve"> par apropriācijas pārdali, kas pārsniedz noteikto apmēru, lemj Ministru kabinets.</w:t>
            </w:r>
          </w:p>
        </w:tc>
      </w:tr>
      <w:tr w:rsidR="00886757" w:rsidRPr="007A593B" w:rsidTr="00651C09">
        <w:trPr>
          <w:trHeight w:val="465"/>
          <w:tblCellSpacing w:w="15" w:type="dxa"/>
        </w:trPr>
        <w:tc>
          <w:tcPr>
            <w:tcW w:w="414" w:type="pct"/>
            <w:tcBorders>
              <w:top w:val="outset" w:sz="6" w:space="0" w:color="auto"/>
              <w:left w:val="outset" w:sz="6" w:space="0" w:color="auto"/>
              <w:bottom w:val="outset" w:sz="6" w:space="0" w:color="auto"/>
              <w:right w:val="outset" w:sz="6" w:space="0" w:color="auto"/>
            </w:tcBorders>
            <w:hideMark/>
          </w:tcPr>
          <w:p w:rsidR="00C90FF2" w:rsidRPr="00C90FF2" w:rsidRDefault="00C90FF2" w:rsidP="000633DB">
            <w:pPr>
              <w:spacing w:before="100" w:beforeAutospacing="1" w:after="100" w:afterAutospacing="1" w:line="360" w:lineRule="auto"/>
              <w:ind w:right="-625" w:firstLine="30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w:t>
            </w:r>
          </w:p>
        </w:tc>
        <w:tc>
          <w:tcPr>
            <w:tcW w:w="1417" w:type="pct"/>
            <w:tcBorders>
              <w:top w:val="outset" w:sz="6" w:space="0" w:color="auto"/>
              <w:left w:val="outset" w:sz="6" w:space="0" w:color="auto"/>
              <w:bottom w:val="outset" w:sz="6" w:space="0" w:color="auto"/>
              <w:right w:val="outset" w:sz="6" w:space="0" w:color="auto"/>
            </w:tcBorders>
            <w:hideMark/>
          </w:tcPr>
          <w:p w:rsidR="00C90FF2" w:rsidRPr="00C90FF2" w:rsidRDefault="00C90FF2" w:rsidP="003F3848">
            <w:pPr>
              <w:spacing w:after="0" w:line="240" w:lineRule="auto"/>
              <w:ind w:right="23"/>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06" w:type="pct"/>
            <w:tcBorders>
              <w:top w:val="outset" w:sz="6" w:space="0" w:color="auto"/>
              <w:left w:val="outset" w:sz="6" w:space="0" w:color="auto"/>
              <w:bottom w:val="outset" w:sz="6" w:space="0" w:color="auto"/>
              <w:right w:val="outset" w:sz="6" w:space="0" w:color="auto"/>
            </w:tcBorders>
            <w:hideMark/>
          </w:tcPr>
          <w:p w:rsidR="00C73E8F" w:rsidRPr="007A593B" w:rsidRDefault="00C73E8F" w:rsidP="0043451B">
            <w:pPr>
              <w:spacing w:after="0" w:line="240" w:lineRule="auto"/>
              <w:ind w:left="-1" w:right="67"/>
              <w:jc w:val="both"/>
              <w:rPr>
                <w:rFonts w:ascii="Times New Roman" w:eastAsia="Times New Roman" w:hAnsi="Times New Roman" w:cs="Times New Roman"/>
                <w:iCs/>
                <w:sz w:val="28"/>
                <w:szCs w:val="28"/>
                <w:lang w:eastAsia="lv-LV"/>
              </w:rPr>
            </w:pPr>
            <w:r w:rsidRPr="007A593B">
              <w:rPr>
                <w:rFonts w:ascii="Times New Roman" w:eastAsia="Times New Roman" w:hAnsi="Times New Roman" w:cs="Times New Roman"/>
                <w:iCs/>
                <w:sz w:val="28"/>
                <w:szCs w:val="28"/>
                <w:lang w:eastAsia="lv-LV"/>
              </w:rPr>
              <w:t>2014. gada ĀM budžetā ir izveidojies pārpalikums no Latvijas iemaksām 10. Eiropas Attīstības fondā (turpmāk – EAF), kas ir ES un Āfrikas, Karību jūras un Klusā okeāna valstu sadarbības finanšu instruments.</w:t>
            </w:r>
          </w:p>
          <w:p w:rsidR="003F3848" w:rsidRPr="007A593B" w:rsidRDefault="00C73E8F" w:rsidP="003F3848">
            <w:pPr>
              <w:spacing w:after="0" w:line="240" w:lineRule="auto"/>
              <w:ind w:left="-1" w:right="67"/>
              <w:jc w:val="both"/>
              <w:rPr>
                <w:rFonts w:ascii="Times New Roman" w:eastAsia="Times New Roman" w:hAnsi="Times New Roman" w:cs="Times New Roman"/>
                <w:sz w:val="28"/>
                <w:szCs w:val="28"/>
              </w:rPr>
            </w:pPr>
            <w:r w:rsidRPr="007A593B">
              <w:rPr>
                <w:rFonts w:ascii="Times New Roman" w:eastAsia="Times New Roman" w:hAnsi="Times New Roman" w:cs="Times New Roman"/>
                <w:sz w:val="28"/>
                <w:szCs w:val="28"/>
                <w:lang w:eastAsia="lv-LV"/>
              </w:rPr>
              <w:t>Finansējuma apguve ir iekavējusies dēļ partnervalstu finansējuma apguves kapacit</w:t>
            </w:r>
            <w:r w:rsidR="003F3848" w:rsidRPr="007A593B">
              <w:rPr>
                <w:rFonts w:ascii="Times New Roman" w:eastAsia="Times New Roman" w:hAnsi="Times New Roman" w:cs="Times New Roman"/>
                <w:sz w:val="28"/>
                <w:szCs w:val="28"/>
                <w:lang w:eastAsia="lv-LV"/>
              </w:rPr>
              <w:t xml:space="preserve">ātes, kā arī </w:t>
            </w:r>
            <w:r w:rsidR="003F3848" w:rsidRPr="007A593B">
              <w:rPr>
                <w:rFonts w:ascii="Times New Roman" w:eastAsia="Times New Roman" w:hAnsi="Times New Roman" w:cs="Times New Roman"/>
                <w:sz w:val="28"/>
                <w:szCs w:val="28"/>
              </w:rPr>
              <w:t>p</w:t>
            </w:r>
            <w:r w:rsidR="003F3848" w:rsidRPr="003F3848">
              <w:rPr>
                <w:rFonts w:ascii="Times New Roman" w:eastAsia="Times New Roman" w:hAnsi="Times New Roman" w:cs="Times New Roman"/>
                <w:sz w:val="28"/>
                <w:szCs w:val="28"/>
              </w:rPr>
              <w:t>recīzu prognožu noteikšanu ietekmē sarežģītās un laikietilpīgās Komisijas procedūras informācijas apkopošanai par partnervalstu vajadzībām, savukārt faktiskās finansējuma vajadzības ietekmē mainīgā situācija partnervalstīs, īpaši budžeta atbalsta programmās, kur ir lieli vienreizēji maksājumi un izpildāmie kritēriji ne vienmēr ir Komisijas un pat partnervalsts kontrolē.</w:t>
            </w:r>
          </w:p>
          <w:p w:rsidR="003F3848" w:rsidRPr="007A593B" w:rsidRDefault="003F3848" w:rsidP="003F3848">
            <w:pPr>
              <w:spacing w:after="0" w:line="240" w:lineRule="auto"/>
              <w:ind w:right="67"/>
              <w:jc w:val="both"/>
              <w:rPr>
                <w:rFonts w:ascii="Times New Roman" w:eastAsia="Times New Roman" w:hAnsi="Times New Roman" w:cs="Times New Roman"/>
                <w:iCs/>
                <w:sz w:val="28"/>
                <w:szCs w:val="28"/>
                <w:lang w:eastAsia="lv-LV"/>
              </w:rPr>
            </w:pPr>
            <w:r w:rsidRPr="007A593B">
              <w:rPr>
                <w:rFonts w:ascii="Times New Roman" w:eastAsia="Times New Roman" w:hAnsi="Times New Roman" w:cs="Times New Roman"/>
                <w:sz w:val="28"/>
                <w:szCs w:val="28"/>
              </w:rPr>
              <w:t xml:space="preserve">Ņemot vērā, </w:t>
            </w:r>
            <w:r w:rsidRPr="007A593B">
              <w:rPr>
                <w:rFonts w:ascii="Times New Roman" w:eastAsia="Times New Roman" w:hAnsi="Times New Roman" w:cs="Times New Roman"/>
                <w:iCs/>
                <w:sz w:val="28"/>
                <w:szCs w:val="28"/>
                <w:lang w:eastAsia="lv-LV"/>
              </w:rPr>
              <w:t xml:space="preserve">ka iemaksas EAF klasificējas kā </w:t>
            </w:r>
            <w:r w:rsidRPr="007A593B">
              <w:rPr>
                <w:rFonts w:ascii="Times New Roman" w:eastAsia="Times New Roman" w:hAnsi="Times New Roman" w:cs="Times New Roman"/>
                <w:iCs/>
                <w:sz w:val="28"/>
                <w:szCs w:val="28"/>
                <w:lang w:eastAsia="lv-LV"/>
              </w:rPr>
              <w:lastRenderedPageBreak/>
              <w:t xml:space="preserve">Oficiālā attīstības palīdzība un finansējums šim mērķim valsts budžetā jau ir ieplānots, taču caur daudzpusējiem kanāliem 2014. gadā to pilnībā novirzīt nebūs iespējams, ĀM daļu no neizlietotā finansējuma 250 000 </w:t>
            </w:r>
            <w:r w:rsidRPr="00D100A1">
              <w:rPr>
                <w:rFonts w:ascii="Times New Roman" w:eastAsia="Times New Roman" w:hAnsi="Times New Roman" w:cs="Times New Roman"/>
                <w:i/>
                <w:iCs/>
                <w:sz w:val="28"/>
                <w:szCs w:val="28"/>
                <w:lang w:eastAsia="lv-LV"/>
              </w:rPr>
              <w:t>euro</w:t>
            </w:r>
            <w:r w:rsidRPr="007A593B">
              <w:rPr>
                <w:rFonts w:ascii="Times New Roman" w:eastAsia="Times New Roman" w:hAnsi="Times New Roman" w:cs="Times New Roman"/>
                <w:iCs/>
                <w:sz w:val="28"/>
                <w:szCs w:val="28"/>
                <w:lang w:eastAsia="lv-LV"/>
              </w:rPr>
              <w:t xml:space="preserve"> apmērā ierosina novirzīt Latvijas interešu īstenošanai Latvijas prioritārajos sadarbības reģionos</w:t>
            </w:r>
            <w:r w:rsidR="001E1017" w:rsidRPr="007A593B">
              <w:rPr>
                <w:rFonts w:ascii="Times New Roman" w:eastAsia="Times New Roman" w:hAnsi="Times New Roman" w:cs="Times New Roman"/>
                <w:iCs/>
                <w:sz w:val="28"/>
                <w:szCs w:val="28"/>
                <w:lang w:eastAsia="lv-LV"/>
              </w:rPr>
              <w:t xml:space="preserve"> – Austrumu partne</w:t>
            </w:r>
            <w:r w:rsidR="00CE4C63" w:rsidRPr="007A593B">
              <w:rPr>
                <w:rFonts w:ascii="Times New Roman" w:eastAsia="Times New Roman" w:hAnsi="Times New Roman" w:cs="Times New Roman"/>
                <w:iCs/>
                <w:sz w:val="28"/>
                <w:szCs w:val="28"/>
                <w:lang w:eastAsia="lv-LV"/>
              </w:rPr>
              <w:t>rības un Centrālāzijas valstīs.</w:t>
            </w:r>
          </w:p>
          <w:p w:rsidR="003F3848" w:rsidRPr="007A593B" w:rsidRDefault="003F3848" w:rsidP="001E1017">
            <w:pPr>
              <w:spacing w:after="0" w:line="240" w:lineRule="auto"/>
              <w:ind w:right="67"/>
              <w:jc w:val="both"/>
              <w:rPr>
                <w:rFonts w:ascii="Times New Roman" w:eastAsia="Times New Roman" w:hAnsi="Times New Roman" w:cs="Times New Roman"/>
                <w:sz w:val="28"/>
                <w:szCs w:val="28"/>
              </w:rPr>
            </w:pPr>
            <w:r w:rsidRPr="007A593B">
              <w:rPr>
                <w:rFonts w:ascii="Times New Roman" w:eastAsia="Times New Roman" w:hAnsi="Times New Roman" w:cs="Times New Roman"/>
                <w:sz w:val="28"/>
                <w:szCs w:val="28"/>
              </w:rPr>
              <w:t xml:space="preserve">Latvijas profila celšana šajās valstīs ir īpaši nozīmīga kontekstā ar Latvijas prezidentūru ES Padomē 2015. gada 1.pusē. Lai nodrošinātu Latvijas uzticamību ES valstu un partnervalstu acīs, </w:t>
            </w:r>
            <w:r w:rsidR="001E1017" w:rsidRPr="007A593B">
              <w:rPr>
                <w:rFonts w:ascii="Times New Roman" w:eastAsia="Times New Roman" w:hAnsi="Times New Roman" w:cs="Times New Roman"/>
                <w:sz w:val="28"/>
                <w:szCs w:val="28"/>
              </w:rPr>
              <w:t>ir būtiski palielināt Latvijas iesaisti</w:t>
            </w:r>
            <w:r w:rsidRPr="007A593B">
              <w:rPr>
                <w:rFonts w:ascii="Times New Roman" w:eastAsia="Times New Roman" w:hAnsi="Times New Roman" w:cs="Times New Roman"/>
                <w:sz w:val="28"/>
                <w:szCs w:val="28"/>
              </w:rPr>
              <w:t xml:space="preserve"> reģionos, kas prezidentūras laikā būs Latvijas prioritāšu priekšplānā.</w:t>
            </w:r>
            <w:r w:rsidR="001E1017" w:rsidRPr="007A593B">
              <w:rPr>
                <w:rFonts w:ascii="Times New Roman" w:eastAsia="Times New Roman" w:hAnsi="Times New Roman" w:cs="Times New Roman"/>
                <w:sz w:val="28"/>
                <w:szCs w:val="28"/>
              </w:rPr>
              <w:t xml:space="preserve"> Pašreizējā praktiskā iesaiste nav adekvāta Latvijas izvirzītajiem politiskajiem mērķiem. </w:t>
            </w:r>
          </w:p>
          <w:p w:rsidR="003F3848" w:rsidRPr="00D100A1" w:rsidRDefault="003F3848" w:rsidP="003F3848">
            <w:pPr>
              <w:spacing w:after="0" w:line="240" w:lineRule="auto"/>
              <w:ind w:left="-1" w:right="67"/>
              <w:jc w:val="both"/>
              <w:rPr>
                <w:rFonts w:ascii="Times New Roman" w:eastAsia="Times New Roman" w:hAnsi="Times New Roman" w:cs="Times New Roman"/>
                <w:sz w:val="20"/>
                <w:szCs w:val="28"/>
              </w:rPr>
            </w:pPr>
          </w:p>
          <w:p w:rsidR="00C73E8F" w:rsidRPr="00D100A1" w:rsidRDefault="00C73E8F" w:rsidP="001E1017">
            <w:pPr>
              <w:spacing w:after="0" w:line="240" w:lineRule="auto"/>
              <w:ind w:right="67"/>
              <w:jc w:val="both"/>
              <w:rPr>
                <w:rFonts w:ascii="Times New Roman" w:eastAsia="Times New Roman" w:hAnsi="Times New Roman" w:cs="Times New Roman"/>
                <w:sz w:val="28"/>
                <w:szCs w:val="24"/>
                <w:lang w:eastAsia="lv-LV"/>
              </w:rPr>
            </w:pPr>
            <w:r w:rsidRPr="007A593B">
              <w:rPr>
                <w:rFonts w:ascii="Times New Roman" w:eastAsia="Times New Roman" w:hAnsi="Times New Roman" w:cs="Times New Roman"/>
                <w:sz w:val="28"/>
                <w:szCs w:val="28"/>
                <w:lang w:eastAsia="lv-LV"/>
              </w:rPr>
              <w:t>201</w:t>
            </w:r>
            <w:r w:rsidR="001E1017" w:rsidRPr="007A593B">
              <w:rPr>
                <w:rFonts w:ascii="Times New Roman" w:eastAsia="Times New Roman" w:hAnsi="Times New Roman" w:cs="Times New Roman"/>
                <w:sz w:val="28"/>
                <w:szCs w:val="28"/>
                <w:lang w:eastAsia="lv-LV"/>
              </w:rPr>
              <w:t>4</w:t>
            </w:r>
            <w:r w:rsidRPr="007A593B">
              <w:rPr>
                <w:rFonts w:ascii="Times New Roman" w:eastAsia="Times New Roman" w:hAnsi="Times New Roman" w:cs="Times New Roman"/>
                <w:sz w:val="28"/>
                <w:szCs w:val="28"/>
                <w:lang w:eastAsia="lv-LV"/>
              </w:rPr>
              <w:t xml:space="preserve">. gadā finansējums divpusējās attīstības sadarbības īstenošanai piešķirts </w:t>
            </w:r>
            <w:r w:rsidR="001E1017" w:rsidRPr="007A593B">
              <w:rPr>
                <w:rFonts w:ascii="Times New Roman" w:eastAsia="Times New Roman" w:hAnsi="Times New Roman" w:cs="Times New Roman"/>
                <w:sz w:val="28"/>
                <w:szCs w:val="28"/>
                <w:lang w:eastAsia="lv-LV"/>
              </w:rPr>
              <w:t>213</w:t>
            </w:r>
            <w:r w:rsidRPr="007A593B">
              <w:rPr>
                <w:rFonts w:ascii="Times New Roman" w:eastAsia="Times New Roman" w:hAnsi="Times New Roman" w:cs="Times New Roman"/>
                <w:sz w:val="28"/>
                <w:szCs w:val="28"/>
                <w:lang w:eastAsia="lv-LV"/>
              </w:rPr>
              <w:t xml:space="preserve"> </w:t>
            </w:r>
            <w:r w:rsidR="001E1017" w:rsidRPr="007A593B">
              <w:rPr>
                <w:rFonts w:ascii="Times New Roman" w:eastAsia="Times New Roman" w:hAnsi="Times New Roman" w:cs="Times New Roman"/>
                <w:sz w:val="28"/>
                <w:szCs w:val="28"/>
                <w:lang w:eastAsia="lv-LV"/>
              </w:rPr>
              <w:t>813</w:t>
            </w:r>
            <w:r w:rsidRPr="007A593B">
              <w:rPr>
                <w:rFonts w:ascii="Times New Roman" w:eastAsia="Times New Roman" w:hAnsi="Times New Roman" w:cs="Times New Roman"/>
                <w:sz w:val="28"/>
                <w:szCs w:val="28"/>
                <w:lang w:eastAsia="lv-LV"/>
              </w:rPr>
              <w:t xml:space="preserve"> </w:t>
            </w:r>
            <w:r w:rsidR="001E1017" w:rsidRPr="00D100A1">
              <w:rPr>
                <w:rFonts w:ascii="Times New Roman" w:eastAsia="Times New Roman" w:hAnsi="Times New Roman" w:cs="Times New Roman"/>
                <w:i/>
                <w:sz w:val="28"/>
                <w:szCs w:val="28"/>
                <w:lang w:eastAsia="lv-LV"/>
              </w:rPr>
              <w:t>euro</w:t>
            </w:r>
            <w:r w:rsidR="001E1017" w:rsidRPr="007A593B">
              <w:rPr>
                <w:rFonts w:ascii="Times New Roman" w:eastAsia="Times New Roman" w:hAnsi="Times New Roman" w:cs="Times New Roman"/>
                <w:sz w:val="28"/>
                <w:szCs w:val="28"/>
                <w:lang w:eastAsia="lv-LV"/>
              </w:rPr>
              <w:t xml:space="preserve"> apmērā. </w:t>
            </w:r>
            <w:r w:rsidRPr="007A593B">
              <w:rPr>
                <w:rFonts w:ascii="Times New Roman" w:eastAsia="Times New Roman" w:hAnsi="Times New Roman" w:cs="Times New Roman"/>
                <w:sz w:val="28"/>
                <w:szCs w:val="28"/>
                <w:lang w:eastAsia="lv-LV"/>
              </w:rPr>
              <w:t xml:space="preserve">Pašreiz pieejamā finansējuma ietvaros nav iespējams pilnvērtīgi īstenot Latvijas divpusējās intereses Latvijas prioritārajās valstīs. Salīdzinoši 2009. gada budžetā šim mērķim bija plānoti </w:t>
            </w:r>
            <w:r w:rsidR="00D100A1" w:rsidRPr="00D100A1">
              <w:rPr>
                <w:rFonts w:ascii="Times New Roman" w:hAnsi="Times New Roman" w:cs="Times New Roman"/>
                <w:sz w:val="28"/>
                <w:szCs w:val="24"/>
              </w:rPr>
              <w:t xml:space="preserve">996 010 </w:t>
            </w:r>
            <w:r w:rsidR="00D100A1" w:rsidRPr="00D100A1">
              <w:rPr>
                <w:rFonts w:ascii="Times New Roman" w:hAnsi="Times New Roman" w:cs="Times New Roman"/>
                <w:i/>
                <w:iCs/>
                <w:sz w:val="28"/>
                <w:szCs w:val="24"/>
              </w:rPr>
              <w:t>euro</w:t>
            </w:r>
            <w:r w:rsidRPr="00D100A1">
              <w:rPr>
                <w:rFonts w:ascii="Times New Roman" w:eastAsia="Times New Roman" w:hAnsi="Times New Roman" w:cs="Times New Roman"/>
                <w:sz w:val="28"/>
                <w:szCs w:val="24"/>
                <w:lang w:eastAsia="lv-LV"/>
              </w:rPr>
              <w:t>,</w:t>
            </w:r>
            <w:r w:rsidRPr="007A593B">
              <w:rPr>
                <w:rFonts w:ascii="Times New Roman" w:eastAsia="Times New Roman" w:hAnsi="Times New Roman" w:cs="Times New Roman"/>
                <w:sz w:val="28"/>
                <w:szCs w:val="28"/>
                <w:lang w:eastAsia="lv-LV"/>
              </w:rPr>
              <w:t xml:space="preserve"> kas, sākoties krīzei, tika samazināti līdz </w:t>
            </w:r>
            <w:r w:rsidR="00D100A1" w:rsidRPr="00D100A1">
              <w:rPr>
                <w:rFonts w:ascii="Times New Roman" w:hAnsi="Times New Roman" w:cs="Times New Roman"/>
                <w:sz w:val="28"/>
                <w:szCs w:val="24"/>
              </w:rPr>
              <w:t xml:space="preserve">12 806 </w:t>
            </w:r>
            <w:r w:rsidR="00D100A1" w:rsidRPr="00D100A1">
              <w:rPr>
                <w:rFonts w:ascii="Times New Roman" w:hAnsi="Times New Roman" w:cs="Times New Roman"/>
                <w:i/>
                <w:iCs/>
                <w:sz w:val="28"/>
                <w:szCs w:val="24"/>
              </w:rPr>
              <w:t>euro</w:t>
            </w:r>
            <w:r w:rsidRPr="00D100A1">
              <w:rPr>
                <w:rFonts w:ascii="Times New Roman" w:eastAsia="Times New Roman" w:hAnsi="Times New Roman" w:cs="Times New Roman"/>
                <w:sz w:val="28"/>
                <w:szCs w:val="24"/>
                <w:lang w:eastAsia="lv-LV"/>
              </w:rPr>
              <w:t xml:space="preserve">. </w:t>
            </w:r>
          </w:p>
          <w:p w:rsidR="001E1017" w:rsidRPr="00D100A1" w:rsidRDefault="001E1017" w:rsidP="0043451B">
            <w:pPr>
              <w:spacing w:after="0" w:line="240" w:lineRule="auto"/>
              <w:ind w:left="-1" w:right="67"/>
              <w:jc w:val="both"/>
              <w:rPr>
                <w:rFonts w:ascii="Times New Roman" w:eastAsia="Times New Roman" w:hAnsi="Times New Roman" w:cs="Times New Roman"/>
                <w:iCs/>
                <w:sz w:val="18"/>
                <w:szCs w:val="28"/>
                <w:highlight w:val="yellow"/>
                <w:lang w:eastAsia="lv-LV"/>
              </w:rPr>
            </w:pPr>
          </w:p>
          <w:p w:rsidR="00CE4C63" w:rsidRPr="005D65C6" w:rsidRDefault="00CE4C63" w:rsidP="0043451B">
            <w:pPr>
              <w:spacing w:after="0" w:line="240" w:lineRule="auto"/>
              <w:ind w:left="-1" w:right="67"/>
              <w:jc w:val="both"/>
              <w:rPr>
                <w:rFonts w:ascii="Times New Roman" w:eastAsia="Times New Roman" w:hAnsi="Times New Roman" w:cs="Times New Roman"/>
                <w:iCs/>
                <w:sz w:val="28"/>
                <w:szCs w:val="28"/>
                <w:lang w:eastAsia="lv-LV"/>
              </w:rPr>
            </w:pPr>
            <w:r w:rsidRPr="007A593B">
              <w:rPr>
                <w:rFonts w:ascii="Times New Roman" w:eastAsia="Times New Roman" w:hAnsi="Times New Roman" w:cs="Times New Roman"/>
                <w:iCs/>
                <w:sz w:val="28"/>
                <w:szCs w:val="28"/>
                <w:lang w:eastAsia="lv-LV"/>
              </w:rPr>
              <w:t xml:space="preserve">Lai palielinātu Latvijas klātbūtni </w:t>
            </w:r>
            <w:r w:rsidR="00D621C7">
              <w:rPr>
                <w:rFonts w:ascii="Times New Roman" w:eastAsia="Times New Roman" w:hAnsi="Times New Roman" w:cs="Times New Roman"/>
                <w:iCs/>
                <w:sz w:val="28"/>
                <w:szCs w:val="28"/>
                <w:lang w:eastAsia="lv-LV"/>
              </w:rPr>
              <w:t xml:space="preserve">ārpolitiski </w:t>
            </w:r>
            <w:r w:rsidRPr="007A593B">
              <w:rPr>
                <w:rFonts w:ascii="Times New Roman" w:eastAsia="Times New Roman" w:hAnsi="Times New Roman" w:cs="Times New Roman"/>
                <w:iCs/>
                <w:sz w:val="28"/>
                <w:szCs w:val="28"/>
                <w:lang w:eastAsia="lv-LV"/>
              </w:rPr>
              <w:t xml:space="preserve">prioritārajās valstīs, kā arī sniegtu ieguldījumu kopējos ES un citu starptautisko partneru centienos veicināt šo reģionu valstu ilgtspējīgu, stabilu un demokrātisku attīstību, nepieciešama daudz aktīvāka Latvijas iesaiste, izmantojot dažādus pieejamos kanālus un instrumentus. </w:t>
            </w:r>
            <w:r w:rsidR="005D65C6" w:rsidRPr="005D65C6">
              <w:rPr>
                <w:rFonts w:ascii="Times New Roman" w:hAnsi="Times New Roman"/>
                <w:sz w:val="28"/>
                <w:szCs w:val="24"/>
              </w:rPr>
              <w:t>Ņemot vērā kopējo vēsturisko izpratni un Latvijas ES integrācijas pieredzi pēdējos 10 gados, Latvija šobrīd var konkrētā veidā atbalstīt Austrumu partnerības</w:t>
            </w:r>
            <w:r w:rsidR="00BB67AC">
              <w:rPr>
                <w:rFonts w:ascii="Times New Roman" w:hAnsi="Times New Roman"/>
                <w:sz w:val="28"/>
                <w:szCs w:val="24"/>
              </w:rPr>
              <w:t xml:space="preserve"> (</w:t>
            </w:r>
            <w:r w:rsidR="00BB67AC" w:rsidRPr="00BB67AC">
              <w:rPr>
                <w:rFonts w:ascii="Times New Roman" w:hAnsi="Times New Roman"/>
                <w:sz w:val="28"/>
                <w:szCs w:val="24"/>
              </w:rPr>
              <w:t>Armēnija, Azerbaidžāna, Baltkrievija, Gruzija, Moldova, Ukraina)</w:t>
            </w:r>
            <w:r w:rsidR="005D65C6" w:rsidRPr="00BB67AC">
              <w:rPr>
                <w:rFonts w:ascii="Times New Roman" w:hAnsi="Times New Roman"/>
                <w:sz w:val="32"/>
                <w:szCs w:val="24"/>
              </w:rPr>
              <w:t xml:space="preserve"> </w:t>
            </w:r>
            <w:r w:rsidR="005D65C6" w:rsidRPr="005D65C6">
              <w:rPr>
                <w:rFonts w:ascii="Times New Roman" w:hAnsi="Times New Roman"/>
                <w:sz w:val="28"/>
                <w:szCs w:val="24"/>
              </w:rPr>
              <w:t>un Centrālāzijas</w:t>
            </w:r>
            <w:r w:rsidR="00AD6428">
              <w:rPr>
                <w:rFonts w:ascii="Times New Roman" w:hAnsi="Times New Roman"/>
                <w:sz w:val="28"/>
                <w:szCs w:val="24"/>
              </w:rPr>
              <w:t xml:space="preserve"> </w:t>
            </w:r>
            <w:r w:rsidR="00AD6428" w:rsidRPr="00AD6428">
              <w:rPr>
                <w:rFonts w:ascii="Times New Roman" w:hAnsi="Times New Roman"/>
                <w:sz w:val="28"/>
                <w:szCs w:val="28"/>
              </w:rPr>
              <w:t>(Kazahstāna, Kirgizstāna, Tadžikistāna, Turkmenistāna, Uzbekistāna)</w:t>
            </w:r>
            <w:r w:rsidR="005D65C6" w:rsidRPr="00AD6428">
              <w:rPr>
                <w:rFonts w:ascii="Times New Roman" w:hAnsi="Times New Roman"/>
                <w:sz w:val="28"/>
                <w:szCs w:val="24"/>
              </w:rPr>
              <w:t xml:space="preserve"> </w:t>
            </w:r>
            <w:r w:rsidR="005D65C6" w:rsidRPr="005D65C6">
              <w:rPr>
                <w:rFonts w:ascii="Times New Roman" w:hAnsi="Times New Roman"/>
                <w:sz w:val="28"/>
                <w:szCs w:val="24"/>
              </w:rPr>
              <w:t>valstu valsts pārvaldes un pilsoniskās sabiedrības kapacitātes celšanu.</w:t>
            </w:r>
          </w:p>
          <w:p w:rsidR="00C73E8F" w:rsidRPr="007A593B" w:rsidRDefault="0011383A" w:rsidP="0043451B">
            <w:pPr>
              <w:spacing w:after="0" w:line="240" w:lineRule="auto"/>
              <w:ind w:left="-1" w:right="67"/>
              <w:jc w:val="both"/>
              <w:rPr>
                <w:rFonts w:ascii="Times New Roman" w:eastAsia="Times New Roman" w:hAnsi="Times New Roman" w:cs="Times New Roman"/>
                <w:iCs/>
                <w:sz w:val="28"/>
                <w:szCs w:val="28"/>
                <w:lang w:eastAsia="lv-LV"/>
              </w:rPr>
            </w:pPr>
            <w:r w:rsidRPr="007A593B">
              <w:rPr>
                <w:rFonts w:ascii="Times New Roman" w:eastAsia="Times New Roman" w:hAnsi="Times New Roman" w:cs="Times New Roman"/>
                <w:iCs/>
                <w:sz w:val="28"/>
                <w:szCs w:val="28"/>
                <w:lang w:eastAsia="lv-LV"/>
              </w:rPr>
              <w:lastRenderedPageBreak/>
              <w:t>Lai to izdarītu, ĀM ierosina p</w:t>
            </w:r>
            <w:r w:rsidR="00C73E8F" w:rsidRPr="007A593B">
              <w:rPr>
                <w:rFonts w:ascii="Times New Roman" w:eastAsia="Times New Roman" w:hAnsi="Times New Roman" w:cs="Times New Roman"/>
                <w:iCs/>
                <w:sz w:val="28"/>
                <w:szCs w:val="28"/>
                <w:lang w:eastAsia="lv-LV"/>
              </w:rPr>
              <w:t xml:space="preserve">apildus finansējumu novirzīt </w:t>
            </w:r>
            <w:r w:rsidRPr="007A593B">
              <w:rPr>
                <w:rFonts w:ascii="Times New Roman" w:eastAsia="Times New Roman" w:hAnsi="Times New Roman" w:cs="Times New Roman"/>
                <w:iCs/>
                <w:sz w:val="28"/>
                <w:szCs w:val="28"/>
                <w:lang w:eastAsia="lv-LV"/>
              </w:rPr>
              <w:t xml:space="preserve">sekojošām aktivitātēm. </w:t>
            </w:r>
          </w:p>
          <w:p w:rsidR="00065562" w:rsidRPr="00065562" w:rsidRDefault="005D65C6" w:rsidP="00065562">
            <w:pPr>
              <w:pStyle w:val="ListParagraph"/>
              <w:numPr>
                <w:ilvl w:val="0"/>
                <w:numId w:val="7"/>
              </w:numPr>
              <w:spacing w:after="0" w:line="240" w:lineRule="auto"/>
              <w:ind w:right="67"/>
              <w:jc w:val="both"/>
              <w:rPr>
                <w:rFonts w:ascii="Times New Roman" w:hAnsi="Times New Roman" w:cs="Times New Roman"/>
                <w:sz w:val="36"/>
                <w:szCs w:val="28"/>
              </w:rPr>
            </w:pPr>
            <w:r w:rsidRPr="005D65C6">
              <w:rPr>
                <w:rFonts w:ascii="Times New Roman" w:hAnsi="Times New Roman"/>
                <w:sz w:val="28"/>
                <w:szCs w:val="28"/>
              </w:rPr>
              <w:t>Izveidot apmācību programmu</w:t>
            </w:r>
            <w:r w:rsidR="00F9627E">
              <w:rPr>
                <w:rFonts w:ascii="Times New Roman" w:hAnsi="Times New Roman"/>
                <w:sz w:val="28"/>
                <w:szCs w:val="28"/>
              </w:rPr>
              <w:t xml:space="preserve"> pārejas perioda </w:t>
            </w:r>
            <w:r w:rsidR="00BA7AA6">
              <w:rPr>
                <w:rFonts w:ascii="Times New Roman" w:hAnsi="Times New Roman"/>
                <w:sz w:val="28"/>
                <w:szCs w:val="28"/>
              </w:rPr>
              <w:t xml:space="preserve">valstu, </w:t>
            </w:r>
            <w:proofErr w:type="spellStart"/>
            <w:r w:rsidR="00F9627E">
              <w:rPr>
                <w:rFonts w:ascii="Times New Roman" w:hAnsi="Times New Roman"/>
                <w:sz w:val="28"/>
                <w:szCs w:val="28"/>
              </w:rPr>
              <w:t>t.sk</w:t>
            </w:r>
            <w:proofErr w:type="spellEnd"/>
            <w:r w:rsidR="00F9627E">
              <w:rPr>
                <w:rFonts w:ascii="Times New Roman" w:hAnsi="Times New Roman"/>
                <w:sz w:val="28"/>
                <w:szCs w:val="28"/>
              </w:rPr>
              <w:t>.</w:t>
            </w:r>
            <w:r w:rsidR="00BA7AA6">
              <w:rPr>
                <w:rFonts w:ascii="Times New Roman" w:hAnsi="Times New Roman"/>
                <w:sz w:val="28"/>
                <w:szCs w:val="28"/>
              </w:rPr>
              <w:t>,</w:t>
            </w:r>
            <w:r w:rsidRPr="005D65C6">
              <w:rPr>
                <w:rFonts w:ascii="Times New Roman" w:hAnsi="Times New Roman"/>
                <w:sz w:val="28"/>
                <w:szCs w:val="28"/>
              </w:rPr>
              <w:t xml:space="preserve"> Austrumu partnerības un Centrālāzijas valstu valsts pārvaldes, pilsoniskās sabiedrības un akadēmiskās vides pārstāvju studijām Latvijā, piedāvājot starpdisciplināru apmācību kursu par ES un starptautiskās ekonomikas, politikas un juridiskajiem jautājumiem un nodrošinot Latvijas kā ES dalībvalsts zināšanu </w:t>
            </w:r>
            <w:r w:rsidR="00941D97">
              <w:rPr>
                <w:rFonts w:ascii="Times New Roman" w:hAnsi="Times New Roman"/>
                <w:sz w:val="28"/>
                <w:szCs w:val="28"/>
              </w:rPr>
              <w:t>un pieredzes nodošanu</w:t>
            </w:r>
            <w:r w:rsidRPr="005D65C6">
              <w:rPr>
                <w:rFonts w:ascii="Times New Roman" w:hAnsi="Times New Roman"/>
                <w:sz w:val="28"/>
                <w:szCs w:val="28"/>
              </w:rPr>
              <w:t xml:space="preserve">. 12 nedēļu kurss ietver gan teorētisko, gan praktisko apmācību, gan pieredzes apmaiņu Latvijas </w:t>
            </w:r>
            <w:r w:rsidR="00C80C51">
              <w:rPr>
                <w:rFonts w:ascii="Times New Roman" w:hAnsi="Times New Roman"/>
                <w:sz w:val="28"/>
                <w:szCs w:val="28"/>
              </w:rPr>
              <w:t xml:space="preserve">un ES </w:t>
            </w:r>
            <w:r w:rsidRPr="005D65C6">
              <w:rPr>
                <w:rFonts w:ascii="Times New Roman" w:hAnsi="Times New Roman"/>
                <w:sz w:val="28"/>
                <w:szCs w:val="28"/>
              </w:rPr>
              <w:t xml:space="preserve">institūcijās. </w:t>
            </w:r>
            <w:r w:rsidR="00403594" w:rsidRPr="00065562">
              <w:rPr>
                <w:rFonts w:ascii="Times New Roman" w:hAnsi="Times New Roman" w:cs="Times New Roman"/>
                <w:color w:val="000000"/>
                <w:sz w:val="28"/>
              </w:rPr>
              <w:t xml:space="preserve">Pilotprojektā, kas uzsāksies 2014. gada oktobrī, paredzēts atlasīt 15 Austrumu partnerības un Centrālāzijas valstu pārstāvjus. 12 nedēļu mācību programma, ko koordinē </w:t>
            </w:r>
            <w:r w:rsidR="00403594" w:rsidRPr="00065562">
              <w:rPr>
                <w:rFonts w:ascii="Times New Roman" w:hAnsi="Times New Roman"/>
                <w:sz w:val="28"/>
                <w:szCs w:val="28"/>
              </w:rPr>
              <w:t>Rīgas Juridiskā augstskola (</w:t>
            </w:r>
            <w:r w:rsidR="00403594" w:rsidRPr="00065562">
              <w:rPr>
                <w:rFonts w:ascii="Times New Roman" w:hAnsi="Times New Roman" w:cs="Times New Roman"/>
                <w:color w:val="000000"/>
                <w:sz w:val="28"/>
              </w:rPr>
              <w:t>RJA), ietver augsti kvalificētu pasniedzēju lekcijas, seminārus, pieredzes pārņemšanu Latvijas valsts institūcijās, mācību braucienu uz Briseli un Luksemburgu. Atlasītajiem dalībniekiem uzturēšanās un mācību izdevumi tiek segti no projekta kopējā budžeta (</w:t>
            </w:r>
            <w:r w:rsidR="00BA7AA6">
              <w:rPr>
                <w:rFonts w:ascii="Times New Roman" w:hAnsi="Times New Roman" w:cs="Times New Roman"/>
                <w:i/>
                <w:color w:val="000000"/>
                <w:sz w:val="28"/>
              </w:rPr>
              <w:t>detalizēts projekta budžets anotācijas pielikumā</w:t>
            </w:r>
            <w:r w:rsidR="00403594" w:rsidRPr="00065562">
              <w:rPr>
                <w:rFonts w:ascii="Times New Roman" w:hAnsi="Times New Roman" w:cs="Times New Roman"/>
                <w:color w:val="000000"/>
                <w:sz w:val="28"/>
              </w:rPr>
              <w:t>).</w:t>
            </w:r>
          </w:p>
          <w:p w:rsidR="00065562" w:rsidRDefault="005D65C6" w:rsidP="00065562">
            <w:pPr>
              <w:pStyle w:val="ListParagraph"/>
              <w:spacing w:after="0" w:line="240" w:lineRule="auto"/>
              <w:ind w:left="380" w:right="67"/>
              <w:jc w:val="both"/>
              <w:rPr>
                <w:rFonts w:ascii="Times New Roman" w:hAnsi="Times New Roman"/>
                <w:sz w:val="28"/>
                <w:szCs w:val="28"/>
              </w:rPr>
            </w:pPr>
            <w:r w:rsidRPr="00065562">
              <w:rPr>
                <w:rFonts w:ascii="Times New Roman" w:hAnsi="Times New Roman"/>
                <w:sz w:val="28"/>
                <w:szCs w:val="28"/>
              </w:rPr>
              <w:t xml:space="preserve">Kursu plānots īstenot, sadarbojoties </w:t>
            </w:r>
            <w:r w:rsidR="00403594" w:rsidRPr="00065562">
              <w:rPr>
                <w:rFonts w:ascii="Times New Roman" w:hAnsi="Times New Roman"/>
                <w:sz w:val="28"/>
                <w:szCs w:val="28"/>
              </w:rPr>
              <w:t>(RJA)</w:t>
            </w:r>
            <w:r w:rsidRPr="00065562">
              <w:rPr>
                <w:rFonts w:ascii="Times New Roman" w:hAnsi="Times New Roman"/>
                <w:sz w:val="28"/>
                <w:szCs w:val="28"/>
              </w:rPr>
              <w:t>, Latvijas Ārpolitikas institūtam, Eiropas Administrācijas Institūtam (EIPA), Stokholmas Ekonomika</w:t>
            </w:r>
            <w:r w:rsidR="00AD6428" w:rsidRPr="00065562">
              <w:rPr>
                <w:rFonts w:ascii="Times New Roman" w:hAnsi="Times New Roman"/>
                <w:sz w:val="28"/>
                <w:szCs w:val="28"/>
              </w:rPr>
              <w:t>s augstskolai Rīgā un Latvijas U</w:t>
            </w:r>
            <w:r w:rsidR="00065562">
              <w:rPr>
                <w:rFonts w:ascii="Times New Roman" w:hAnsi="Times New Roman"/>
                <w:sz w:val="28"/>
                <w:szCs w:val="28"/>
              </w:rPr>
              <w:t xml:space="preserve">niversitātei. </w:t>
            </w:r>
            <w:r w:rsidRPr="00065562">
              <w:rPr>
                <w:rFonts w:ascii="Times New Roman" w:hAnsi="Times New Roman"/>
                <w:sz w:val="28"/>
                <w:szCs w:val="28"/>
              </w:rPr>
              <w:t xml:space="preserve">Tāpat arī ir uzsāktas diskusijas ar citiem starptautiskajiem partneriem par </w:t>
            </w:r>
            <w:r w:rsidR="00A26144">
              <w:rPr>
                <w:rFonts w:ascii="Times New Roman" w:hAnsi="Times New Roman"/>
                <w:sz w:val="28"/>
                <w:szCs w:val="28"/>
              </w:rPr>
              <w:t>apmācību</w:t>
            </w:r>
            <w:r w:rsidRPr="00065562">
              <w:rPr>
                <w:rFonts w:ascii="Times New Roman" w:hAnsi="Times New Roman"/>
                <w:sz w:val="28"/>
                <w:szCs w:val="28"/>
              </w:rPr>
              <w:t xml:space="preserve"> programmas līdzfinansēšanu. </w:t>
            </w:r>
          </w:p>
          <w:p w:rsidR="005D65C6" w:rsidRPr="00065562" w:rsidRDefault="005D65C6" w:rsidP="00065562">
            <w:pPr>
              <w:pStyle w:val="ListParagraph"/>
              <w:spacing w:after="0" w:line="240" w:lineRule="auto"/>
              <w:ind w:left="380" w:right="67"/>
              <w:jc w:val="both"/>
              <w:rPr>
                <w:rFonts w:ascii="Times New Roman" w:hAnsi="Times New Roman" w:cs="Times New Roman"/>
                <w:sz w:val="36"/>
                <w:szCs w:val="28"/>
              </w:rPr>
            </w:pPr>
            <w:r w:rsidRPr="00403594">
              <w:rPr>
                <w:rFonts w:ascii="Times New Roman" w:hAnsi="Times New Roman"/>
                <w:sz w:val="28"/>
                <w:szCs w:val="28"/>
              </w:rPr>
              <w:t xml:space="preserve">Ilgtermiņa ieguldījums no </w:t>
            </w:r>
            <w:r w:rsidR="00A26144">
              <w:rPr>
                <w:rFonts w:ascii="Times New Roman" w:hAnsi="Times New Roman"/>
                <w:sz w:val="28"/>
                <w:szCs w:val="28"/>
              </w:rPr>
              <w:t xml:space="preserve">apmācību </w:t>
            </w:r>
            <w:r w:rsidRPr="00403594">
              <w:rPr>
                <w:rFonts w:ascii="Times New Roman" w:hAnsi="Times New Roman"/>
                <w:sz w:val="28"/>
                <w:szCs w:val="28"/>
              </w:rPr>
              <w:t xml:space="preserve">programmas ir šo valstu attiecību stiprināšana ar ES, tādējādi sniedzot ieguldījumu Latvijas tuvējā kaimiņu reģiona stabilitātē un izaugsmē, kas ilgtermiņā pozitīvi atsaucas uz Latvijas divpusējām ekonomiskajām interesēm un drošības politiku. Izveidojot šādu programmu, nākotnē Latvija var sevi profilēt kā aktīvu reformu atbalstītāju Austrumu partnerības un Centrālāzijas valstīs un iedibināt profesionālu izglītības centru Rīgā, attīstot tā atpazīstamību </w:t>
            </w:r>
            <w:r w:rsidRPr="00403594">
              <w:rPr>
                <w:rFonts w:ascii="Times New Roman" w:hAnsi="Times New Roman"/>
                <w:sz w:val="28"/>
                <w:szCs w:val="28"/>
              </w:rPr>
              <w:lastRenderedPageBreak/>
              <w:t xml:space="preserve">visā reģionā. </w:t>
            </w:r>
            <w:r w:rsidRPr="00403594">
              <w:rPr>
                <w:sz w:val="28"/>
                <w:szCs w:val="28"/>
              </w:rPr>
              <w:t> </w:t>
            </w:r>
          </w:p>
          <w:p w:rsidR="00ED23D1" w:rsidRPr="00065562" w:rsidRDefault="00ED23D1" w:rsidP="00065562">
            <w:pPr>
              <w:pStyle w:val="ListParagraph"/>
              <w:numPr>
                <w:ilvl w:val="0"/>
                <w:numId w:val="7"/>
              </w:numPr>
              <w:spacing w:after="0" w:line="240" w:lineRule="auto"/>
              <w:ind w:right="67"/>
              <w:jc w:val="both"/>
              <w:rPr>
                <w:rFonts w:ascii="Times New Roman" w:eastAsia="Times New Roman" w:hAnsi="Times New Roman" w:cs="Times New Roman"/>
                <w:iCs/>
                <w:sz w:val="28"/>
                <w:szCs w:val="28"/>
                <w:lang w:eastAsia="lv-LV"/>
              </w:rPr>
            </w:pPr>
            <w:r w:rsidRPr="00065562">
              <w:rPr>
                <w:rFonts w:ascii="Times New Roman" w:eastAsia="Times New Roman" w:hAnsi="Times New Roman" w:cs="Times New Roman"/>
                <w:iCs/>
                <w:sz w:val="28"/>
                <w:szCs w:val="28"/>
                <w:lang w:eastAsia="lv-LV"/>
              </w:rPr>
              <w:t xml:space="preserve">Ņemot vērā lielo interesi 2013. gada granta projektu konkursa ietvaros un ierobežoto finansējumu 2014. gada granta projektu konkursam (70 000 </w:t>
            </w:r>
            <w:r w:rsidRPr="00065562">
              <w:rPr>
                <w:rFonts w:ascii="Times New Roman" w:eastAsia="Times New Roman" w:hAnsi="Times New Roman" w:cs="Times New Roman"/>
                <w:i/>
                <w:iCs/>
                <w:sz w:val="28"/>
                <w:szCs w:val="28"/>
                <w:lang w:eastAsia="lv-LV"/>
              </w:rPr>
              <w:t>euro</w:t>
            </w:r>
            <w:r w:rsidRPr="00065562">
              <w:rPr>
                <w:rFonts w:ascii="Times New Roman" w:eastAsia="Times New Roman" w:hAnsi="Times New Roman" w:cs="Times New Roman"/>
                <w:iCs/>
                <w:sz w:val="28"/>
                <w:szCs w:val="28"/>
                <w:lang w:eastAsia="lv-LV"/>
              </w:rPr>
              <w:t xml:space="preserve"> un konkurss ir atvērts nevalstiskajām organizācijām, valsts un pašvaldību institūcijām</w:t>
            </w:r>
            <w:r w:rsidR="00C80C51">
              <w:rPr>
                <w:rFonts w:ascii="Times New Roman" w:eastAsia="Times New Roman" w:hAnsi="Times New Roman" w:cs="Times New Roman"/>
                <w:iCs/>
                <w:sz w:val="28"/>
                <w:szCs w:val="28"/>
                <w:lang w:eastAsia="lv-LV"/>
              </w:rPr>
              <w:t>, komersantiem</w:t>
            </w:r>
            <w:r w:rsidRPr="00065562">
              <w:rPr>
                <w:rFonts w:ascii="Times New Roman" w:eastAsia="Times New Roman" w:hAnsi="Times New Roman" w:cs="Times New Roman"/>
                <w:iCs/>
                <w:sz w:val="28"/>
                <w:szCs w:val="28"/>
                <w:lang w:eastAsia="lv-LV"/>
              </w:rPr>
              <w:t xml:space="preserve">), </w:t>
            </w:r>
            <w:r w:rsidR="001B5781" w:rsidRPr="00065562">
              <w:rPr>
                <w:rFonts w:ascii="Times New Roman" w:eastAsia="Times New Roman" w:hAnsi="Times New Roman" w:cs="Times New Roman"/>
                <w:iCs/>
                <w:sz w:val="28"/>
                <w:szCs w:val="28"/>
                <w:lang w:eastAsia="lv-LV"/>
              </w:rPr>
              <w:t xml:space="preserve">ir </w:t>
            </w:r>
            <w:r w:rsidRPr="00065562">
              <w:rPr>
                <w:rFonts w:ascii="Times New Roman" w:eastAsia="Times New Roman" w:hAnsi="Times New Roman" w:cs="Times New Roman"/>
                <w:iCs/>
                <w:sz w:val="28"/>
                <w:szCs w:val="28"/>
                <w:lang w:eastAsia="lv-LV"/>
              </w:rPr>
              <w:t xml:space="preserve">svarīgi palielināt konkursā pieejamā finansējuma apjomu. </w:t>
            </w:r>
            <w:proofErr w:type="gramStart"/>
            <w:r w:rsidR="00C43A7A" w:rsidRPr="00065562">
              <w:rPr>
                <w:rFonts w:ascii="Times New Roman" w:eastAsia="Times New Roman" w:hAnsi="Times New Roman" w:cs="Times New Roman"/>
                <w:iCs/>
                <w:sz w:val="28"/>
                <w:szCs w:val="28"/>
                <w:lang w:eastAsia="lv-LV"/>
              </w:rPr>
              <w:t>Atbalstot</w:t>
            </w:r>
            <w:r w:rsidRPr="00065562">
              <w:rPr>
                <w:rFonts w:ascii="Times New Roman" w:eastAsia="Times New Roman" w:hAnsi="Times New Roman" w:cs="Times New Roman"/>
                <w:iCs/>
                <w:sz w:val="28"/>
                <w:szCs w:val="28"/>
                <w:lang w:eastAsia="lv-LV"/>
              </w:rPr>
              <w:t xml:space="preserve"> </w:t>
            </w:r>
            <w:r w:rsidR="001B5781" w:rsidRPr="00065562">
              <w:rPr>
                <w:rFonts w:ascii="Times New Roman" w:eastAsia="Times New Roman" w:hAnsi="Times New Roman" w:cs="Times New Roman"/>
                <w:iCs/>
                <w:sz w:val="28"/>
                <w:szCs w:val="28"/>
                <w:lang w:eastAsia="lv-LV"/>
              </w:rPr>
              <w:t>pēc iespējas vairāk jaunu projektu Latvijas prioritārajās sadarbības</w:t>
            </w:r>
            <w:proofErr w:type="gramEnd"/>
            <w:r w:rsidR="001B5781" w:rsidRPr="00065562">
              <w:rPr>
                <w:rFonts w:ascii="Times New Roman" w:eastAsia="Times New Roman" w:hAnsi="Times New Roman" w:cs="Times New Roman"/>
                <w:iCs/>
                <w:sz w:val="28"/>
                <w:szCs w:val="28"/>
                <w:lang w:eastAsia="lv-LV"/>
              </w:rPr>
              <w:t xml:space="preserve"> valstī</w:t>
            </w:r>
            <w:r w:rsidR="00C43A7A" w:rsidRPr="00065562">
              <w:rPr>
                <w:rFonts w:ascii="Times New Roman" w:eastAsia="Times New Roman" w:hAnsi="Times New Roman" w:cs="Times New Roman"/>
                <w:iCs/>
                <w:sz w:val="28"/>
                <w:szCs w:val="28"/>
                <w:lang w:eastAsia="lv-LV"/>
              </w:rPr>
              <w:t>s, būs iespējams demonstrēt konkrētus praktiskos rezultātus attiecībā uz Latvijas izvirzīto politisko mērķu sasniegšanu Austrumu partner</w:t>
            </w:r>
            <w:r w:rsidR="00A26144">
              <w:rPr>
                <w:rFonts w:ascii="Times New Roman" w:eastAsia="Times New Roman" w:hAnsi="Times New Roman" w:cs="Times New Roman"/>
                <w:iCs/>
                <w:sz w:val="28"/>
                <w:szCs w:val="28"/>
                <w:lang w:eastAsia="lv-LV"/>
              </w:rPr>
              <w:t>ības un Centrālāzijas reģionos - (</w:t>
            </w:r>
            <w:r w:rsidR="00A26144">
              <w:rPr>
                <w:rFonts w:ascii="Times New Roman" w:eastAsia="Times New Roman" w:hAnsi="Times New Roman" w:cs="Times New Roman"/>
                <w:i/>
                <w:iCs/>
                <w:sz w:val="28"/>
                <w:szCs w:val="28"/>
                <w:lang w:eastAsia="lv-LV"/>
              </w:rPr>
              <w:t>60 000 euro)</w:t>
            </w:r>
            <w:r w:rsidR="00A26144">
              <w:rPr>
                <w:rFonts w:ascii="Times New Roman" w:eastAsia="Times New Roman" w:hAnsi="Times New Roman" w:cs="Times New Roman"/>
                <w:iCs/>
                <w:sz w:val="28"/>
                <w:szCs w:val="28"/>
                <w:lang w:eastAsia="lv-LV"/>
              </w:rPr>
              <w:t>;</w:t>
            </w:r>
          </w:p>
          <w:p w:rsidR="00651C09" w:rsidRPr="00651C09" w:rsidRDefault="005D65C6" w:rsidP="00651C09">
            <w:pPr>
              <w:pStyle w:val="ListParagraph"/>
              <w:numPr>
                <w:ilvl w:val="0"/>
                <w:numId w:val="7"/>
              </w:numPr>
              <w:spacing w:after="0" w:line="240" w:lineRule="auto"/>
              <w:ind w:right="67"/>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Reaģējot uz aktuālajiem notikumiem</w:t>
            </w:r>
            <w:r w:rsidR="008F3F0D" w:rsidRPr="007A593B">
              <w:rPr>
                <w:rFonts w:ascii="Times New Roman" w:eastAsia="Times New Roman" w:hAnsi="Times New Roman" w:cs="Times New Roman"/>
                <w:iCs/>
                <w:sz w:val="28"/>
                <w:szCs w:val="28"/>
                <w:lang w:eastAsia="lv-LV"/>
              </w:rPr>
              <w:t xml:space="preserve"> Ukrainā, Latvijai</w:t>
            </w:r>
            <w:r w:rsidR="00A57EF0" w:rsidRPr="007A593B">
              <w:rPr>
                <w:rFonts w:ascii="Times New Roman" w:eastAsia="Times New Roman" w:hAnsi="Times New Roman" w:cs="Times New Roman"/>
                <w:iCs/>
                <w:sz w:val="28"/>
                <w:szCs w:val="28"/>
                <w:lang w:eastAsia="lv-LV"/>
              </w:rPr>
              <w:t xml:space="preserve"> būtu svarīgi demonstrēt gatavību</w:t>
            </w:r>
            <w:r w:rsidR="008F3F0D" w:rsidRPr="007A593B">
              <w:rPr>
                <w:rFonts w:ascii="Times New Roman" w:eastAsia="Times New Roman" w:hAnsi="Times New Roman" w:cs="Times New Roman"/>
                <w:iCs/>
                <w:sz w:val="28"/>
                <w:szCs w:val="28"/>
                <w:lang w:eastAsia="lv-LV"/>
              </w:rPr>
              <w:t xml:space="preserve"> </w:t>
            </w:r>
            <w:r w:rsidR="00A57EF0" w:rsidRPr="007A593B">
              <w:rPr>
                <w:rFonts w:ascii="Times New Roman" w:eastAsia="Times New Roman" w:hAnsi="Times New Roman" w:cs="Times New Roman"/>
                <w:iCs/>
                <w:sz w:val="28"/>
                <w:szCs w:val="28"/>
                <w:lang w:eastAsia="lv-LV"/>
              </w:rPr>
              <w:t>atbalstīt valsts stabilu ilgtermiņa attīstību</w:t>
            </w:r>
            <w:r w:rsidR="008F3F0D" w:rsidRPr="007A593B">
              <w:rPr>
                <w:rFonts w:ascii="Times New Roman" w:eastAsia="Times New Roman" w:hAnsi="Times New Roman" w:cs="Times New Roman"/>
                <w:iCs/>
                <w:sz w:val="28"/>
                <w:szCs w:val="28"/>
                <w:lang w:eastAsia="lv-LV"/>
              </w:rPr>
              <w:t>. A</w:t>
            </w:r>
            <w:r w:rsidR="001E1017" w:rsidRPr="007A593B">
              <w:rPr>
                <w:rFonts w:ascii="Times New Roman" w:eastAsia="Times New Roman" w:hAnsi="Times New Roman" w:cs="Times New Roman"/>
                <w:iCs/>
                <w:sz w:val="28"/>
                <w:szCs w:val="28"/>
                <w:lang w:eastAsia="lv-LV"/>
              </w:rPr>
              <w:t xml:space="preserve">tsaucoties uz Ukrainas puses vajadzībām, </w:t>
            </w:r>
            <w:r w:rsidR="00A57EF0" w:rsidRPr="007A593B">
              <w:rPr>
                <w:rFonts w:ascii="Times New Roman" w:eastAsia="Times New Roman" w:hAnsi="Times New Roman" w:cs="Times New Roman"/>
                <w:iCs/>
                <w:sz w:val="28"/>
                <w:szCs w:val="28"/>
                <w:lang w:eastAsia="lv-LV"/>
              </w:rPr>
              <w:t xml:space="preserve">2014. gada laikā varētu </w:t>
            </w:r>
            <w:r w:rsidR="001E1017" w:rsidRPr="007A593B">
              <w:rPr>
                <w:rFonts w:ascii="Times New Roman" w:eastAsia="Times New Roman" w:hAnsi="Times New Roman" w:cs="Times New Roman"/>
                <w:iCs/>
                <w:sz w:val="28"/>
                <w:szCs w:val="28"/>
                <w:lang w:eastAsia="lv-LV"/>
              </w:rPr>
              <w:t>sniegt tehnisko palīdzību, lai atbalstītu nepieciešamo</w:t>
            </w:r>
            <w:r w:rsidR="008F3F0D" w:rsidRPr="007A593B">
              <w:rPr>
                <w:rFonts w:ascii="Times New Roman" w:eastAsia="Times New Roman" w:hAnsi="Times New Roman" w:cs="Times New Roman"/>
                <w:iCs/>
                <w:sz w:val="28"/>
                <w:szCs w:val="28"/>
                <w:lang w:eastAsia="lv-LV"/>
              </w:rPr>
              <w:t xml:space="preserve"> reformu veikšanu. Jāatzīmē, ka gan ES, gan nozīmīgākie starptautiskie palīdzības sniedzēji ir jau mobilizējuši vai plāno ievērojami palielināt </w:t>
            </w:r>
            <w:r w:rsidR="00A26144">
              <w:rPr>
                <w:rFonts w:ascii="Times New Roman" w:eastAsia="Times New Roman" w:hAnsi="Times New Roman" w:cs="Times New Roman"/>
                <w:iCs/>
                <w:sz w:val="28"/>
                <w:szCs w:val="28"/>
                <w:lang w:eastAsia="lv-LV"/>
              </w:rPr>
              <w:t xml:space="preserve">finansējumu Ukrainas atbalstam – </w:t>
            </w:r>
            <w:r w:rsidR="00A26144">
              <w:rPr>
                <w:rFonts w:ascii="Times New Roman" w:eastAsia="Times New Roman" w:hAnsi="Times New Roman" w:cs="Times New Roman"/>
                <w:i/>
                <w:iCs/>
                <w:sz w:val="28"/>
                <w:szCs w:val="28"/>
                <w:lang w:eastAsia="lv-LV"/>
              </w:rPr>
              <w:t>(20 000 euro);</w:t>
            </w:r>
          </w:p>
          <w:p w:rsidR="00ED23D1" w:rsidRPr="00651C09" w:rsidRDefault="00651C09" w:rsidP="00651C09">
            <w:pPr>
              <w:pStyle w:val="ListParagraph"/>
              <w:numPr>
                <w:ilvl w:val="0"/>
                <w:numId w:val="7"/>
              </w:numPr>
              <w:spacing w:after="0" w:line="240" w:lineRule="auto"/>
              <w:ind w:right="67"/>
              <w:jc w:val="both"/>
              <w:rPr>
                <w:rFonts w:ascii="Times New Roman" w:eastAsia="Times New Roman" w:hAnsi="Times New Roman" w:cs="Times New Roman"/>
                <w:iCs/>
                <w:sz w:val="28"/>
                <w:szCs w:val="28"/>
                <w:lang w:eastAsia="lv-LV"/>
              </w:rPr>
            </w:pPr>
            <w:r w:rsidRPr="00651C09">
              <w:rPr>
                <w:rFonts w:ascii="Times New Roman" w:hAnsi="Times New Roman"/>
                <w:sz w:val="28"/>
                <w:szCs w:val="28"/>
                <w:lang w:eastAsia="lv-LV"/>
              </w:rPr>
              <w:t xml:space="preserve">Gatavojoties Latvijas prezidentūrai ES, ir svarīgi paredzēt iespēju nodrošināt regulāru Latvijas dalību un aktivitāti dažādās ES </w:t>
            </w:r>
            <w:proofErr w:type="spellStart"/>
            <w:r w:rsidRPr="00651C09">
              <w:rPr>
                <w:rFonts w:ascii="Times New Roman" w:hAnsi="Times New Roman"/>
                <w:sz w:val="28"/>
                <w:szCs w:val="28"/>
                <w:lang w:eastAsia="lv-LV"/>
              </w:rPr>
              <w:t>u.c</w:t>
            </w:r>
            <w:proofErr w:type="spellEnd"/>
            <w:r w:rsidRPr="00651C09">
              <w:rPr>
                <w:rFonts w:ascii="Times New Roman" w:hAnsi="Times New Roman"/>
                <w:sz w:val="28"/>
                <w:szCs w:val="28"/>
                <w:lang w:eastAsia="lv-LV"/>
              </w:rPr>
              <w:t>. starptautisko partneru iniciatīvās Austrumu partnerības un Centrālāzijas valstīs. Piemēram, nodrošinot Latvijas dalību Austrumu Partnerības daudzpusējās sadarbības formātā, kā arī Austrumu Partnerības redzamības stratēģijas izpildē, nosūtot īstermiņa ekspertus, nodrošinot līdzdalību dažādās tematiskajās ES diskusiju platformās attiecīgajās partnervalstīs, rodot iespēju piešķirt nelielu līdzfinansējumu citu starptautisko partneru finansētām iniciat</w:t>
            </w:r>
            <w:r>
              <w:rPr>
                <w:rFonts w:ascii="Times New Roman" w:hAnsi="Times New Roman"/>
                <w:sz w:val="28"/>
                <w:szCs w:val="28"/>
                <w:lang w:eastAsia="lv-LV"/>
              </w:rPr>
              <w:t xml:space="preserve">īvām </w:t>
            </w:r>
            <w:proofErr w:type="spellStart"/>
            <w:r>
              <w:rPr>
                <w:rFonts w:ascii="Times New Roman" w:hAnsi="Times New Roman"/>
                <w:sz w:val="28"/>
                <w:szCs w:val="28"/>
                <w:lang w:eastAsia="lv-LV"/>
              </w:rPr>
              <w:t>u.c</w:t>
            </w:r>
            <w:proofErr w:type="spellEnd"/>
            <w:r>
              <w:rPr>
                <w:rFonts w:ascii="Times New Roman" w:hAnsi="Times New Roman"/>
                <w:sz w:val="28"/>
                <w:szCs w:val="28"/>
                <w:lang w:eastAsia="lv-LV"/>
              </w:rPr>
              <w:t xml:space="preserve">. līdzīgām aktivitātēm </w:t>
            </w:r>
            <w:r w:rsidR="00A26144" w:rsidRPr="00651C09">
              <w:rPr>
                <w:rFonts w:ascii="Times New Roman" w:eastAsia="Times New Roman" w:hAnsi="Times New Roman" w:cs="Times New Roman"/>
                <w:iCs/>
                <w:sz w:val="28"/>
                <w:szCs w:val="28"/>
                <w:lang w:eastAsia="lv-LV"/>
              </w:rPr>
              <w:t xml:space="preserve">– </w:t>
            </w:r>
            <w:r w:rsidR="00A26144" w:rsidRPr="00651C09">
              <w:rPr>
                <w:rFonts w:ascii="Times New Roman" w:eastAsia="Times New Roman" w:hAnsi="Times New Roman" w:cs="Times New Roman"/>
                <w:i/>
                <w:iCs/>
                <w:sz w:val="28"/>
                <w:szCs w:val="28"/>
                <w:lang w:eastAsia="lv-LV"/>
              </w:rPr>
              <w:t xml:space="preserve">(12 450 euro). </w:t>
            </w:r>
          </w:p>
          <w:p w:rsidR="008F3F0D" w:rsidRPr="00D100A1" w:rsidRDefault="008F3F0D" w:rsidP="008F3F0D">
            <w:pPr>
              <w:spacing w:after="0" w:line="240" w:lineRule="auto"/>
              <w:ind w:right="67"/>
              <w:jc w:val="both"/>
              <w:rPr>
                <w:rFonts w:ascii="Times New Roman" w:eastAsia="Times New Roman" w:hAnsi="Times New Roman" w:cs="Times New Roman"/>
                <w:iCs/>
                <w:sz w:val="18"/>
                <w:szCs w:val="28"/>
                <w:lang w:eastAsia="lv-LV"/>
              </w:rPr>
            </w:pPr>
          </w:p>
          <w:p w:rsidR="00C90FF2" w:rsidRPr="007A593B" w:rsidRDefault="00C73E8F" w:rsidP="008F3F0D">
            <w:pPr>
              <w:spacing w:after="0" w:line="240" w:lineRule="auto"/>
              <w:ind w:right="67"/>
              <w:jc w:val="both"/>
              <w:rPr>
                <w:rFonts w:ascii="Times New Roman" w:eastAsia="Times New Roman" w:hAnsi="Times New Roman" w:cs="Times New Roman"/>
                <w:iCs/>
                <w:sz w:val="28"/>
                <w:szCs w:val="28"/>
                <w:lang w:eastAsia="lv-LV"/>
              </w:rPr>
            </w:pPr>
            <w:r w:rsidRPr="007A593B">
              <w:rPr>
                <w:rFonts w:ascii="Times New Roman" w:eastAsia="Times New Roman" w:hAnsi="Times New Roman" w:cs="Times New Roman"/>
                <w:iCs/>
                <w:sz w:val="28"/>
                <w:szCs w:val="28"/>
                <w:lang w:eastAsia="lv-LV"/>
              </w:rPr>
              <w:t xml:space="preserve">Attiecībā uz </w:t>
            </w:r>
            <w:r w:rsidR="00A57EF0" w:rsidRPr="007A593B">
              <w:rPr>
                <w:rFonts w:ascii="Times New Roman" w:eastAsia="Times New Roman" w:hAnsi="Times New Roman" w:cs="Times New Roman"/>
                <w:iCs/>
                <w:sz w:val="28"/>
                <w:szCs w:val="28"/>
                <w:lang w:eastAsia="lv-LV"/>
              </w:rPr>
              <w:t>3</w:t>
            </w:r>
            <w:r w:rsidRPr="007A593B">
              <w:rPr>
                <w:rFonts w:ascii="Times New Roman" w:eastAsia="Times New Roman" w:hAnsi="Times New Roman" w:cs="Times New Roman"/>
                <w:iCs/>
                <w:sz w:val="28"/>
                <w:szCs w:val="28"/>
                <w:lang w:eastAsia="lv-LV"/>
              </w:rPr>
              <w:t xml:space="preserve">. un </w:t>
            </w:r>
            <w:r w:rsidR="00A57EF0" w:rsidRPr="007A593B">
              <w:rPr>
                <w:rFonts w:ascii="Times New Roman" w:eastAsia="Times New Roman" w:hAnsi="Times New Roman" w:cs="Times New Roman"/>
                <w:iCs/>
                <w:sz w:val="28"/>
                <w:szCs w:val="28"/>
                <w:lang w:eastAsia="lv-LV"/>
              </w:rPr>
              <w:t>4</w:t>
            </w:r>
            <w:r w:rsidRPr="007A593B">
              <w:rPr>
                <w:rFonts w:ascii="Times New Roman" w:eastAsia="Times New Roman" w:hAnsi="Times New Roman" w:cs="Times New Roman"/>
                <w:iCs/>
                <w:sz w:val="28"/>
                <w:szCs w:val="28"/>
                <w:lang w:eastAsia="lv-LV"/>
              </w:rPr>
              <w:t xml:space="preserve">. punktu konkrēti sadarbības projekti </w:t>
            </w:r>
            <w:r w:rsidR="008F3F0D" w:rsidRPr="007A593B">
              <w:rPr>
                <w:rFonts w:ascii="Times New Roman" w:eastAsia="Times New Roman" w:hAnsi="Times New Roman" w:cs="Times New Roman"/>
                <w:iCs/>
                <w:sz w:val="28"/>
                <w:szCs w:val="28"/>
                <w:lang w:eastAsia="lv-LV"/>
              </w:rPr>
              <w:t>un aktivitātes netiek minētas</w:t>
            </w:r>
            <w:r w:rsidRPr="007A593B">
              <w:rPr>
                <w:rFonts w:ascii="Times New Roman" w:eastAsia="Times New Roman" w:hAnsi="Times New Roman" w:cs="Times New Roman"/>
                <w:iCs/>
                <w:sz w:val="28"/>
                <w:szCs w:val="28"/>
                <w:lang w:eastAsia="lv-LV"/>
              </w:rPr>
              <w:t xml:space="preserve">, lai, ņemot </w:t>
            </w:r>
            <w:r w:rsidRPr="007A593B">
              <w:rPr>
                <w:rFonts w:ascii="Times New Roman" w:eastAsia="Times New Roman" w:hAnsi="Times New Roman" w:cs="Times New Roman"/>
                <w:iCs/>
                <w:sz w:val="28"/>
                <w:szCs w:val="28"/>
                <w:lang w:eastAsia="lv-LV"/>
              </w:rPr>
              <w:lastRenderedPageBreak/>
              <w:t>vērā mainīgo situāciju partnervalstī</w:t>
            </w:r>
            <w:r w:rsidR="00BE6CE6">
              <w:rPr>
                <w:rFonts w:ascii="Times New Roman" w:eastAsia="Times New Roman" w:hAnsi="Times New Roman" w:cs="Times New Roman"/>
                <w:iCs/>
                <w:sz w:val="28"/>
                <w:szCs w:val="28"/>
                <w:lang w:eastAsia="lv-LV"/>
              </w:rPr>
              <w:t>s</w:t>
            </w:r>
            <w:r w:rsidRPr="007A593B">
              <w:rPr>
                <w:rFonts w:ascii="Times New Roman" w:eastAsia="Times New Roman" w:hAnsi="Times New Roman" w:cs="Times New Roman"/>
                <w:iCs/>
                <w:sz w:val="28"/>
                <w:szCs w:val="28"/>
                <w:lang w:eastAsia="lv-LV"/>
              </w:rPr>
              <w:t>, tiktu saglabāts elastīgums attiecībā uz Latvijas iesaisti.</w:t>
            </w:r>
          </w:p>
          <w:p w:rsidR="001E1017" w:rsidRPr="00D100A1" w:rsidRDefault="001E1017" w:rsidP="0043451B">
            <w:pPr>
              <w:spacing w:after="0" w:line="240" w:lineRule="auto"/>
              <w:ind w:left="-1" w:right="67"/>
              <w:rPr>
                <w:rFonts w:ascii="Times New Roman" w:eastAsia="Times New Roman" w:hAnsi="Times New Roman" w:cs="Times New Roman"/>
                <w:iCs/>
                <w:sz w:val="18"/>
                <w:szCs w:val="28"/>
                <w:lang w:eastAsia="lv-LV"/>
              </w:rPr>
            </w:pPr>
          </w:p>
          <w:p w:rsidR="001E1017" w:rsidRPr="00C90FF2" w:rsidRDefault="007A593B" w:rsidP="007A593B">
            <w:pPr>
              <w:spacing w:after="0" w:line="240" w:lineRule="auto"/>
              <w:ind w:left="-1" w:right="67"/>
              <w:jc w:val="both"/>
              <w:rPr>
                <w:rFonts w:ascii="Times New Roman" w:eastAsia="Times New Roman" w:hAnsi="Times New Roman" w:cs="Times New Roman"/>
                <w:iCs/>
                <w:sz w:val="28"/>
                <w:szCs w:val="28"/>
                <w:lang w:eastAsia="lv-LV"/>
              </w:rPr>
            </w:pPr>
            <w:r w:rsidRPr="007A593B">
              <w:rPr>
                <w:rFonts w:ascii="Times New Roman" w:eastAsia="Times New Roman" w:hAnsi="Times New Roman" w:cs="Times New Roman"/>
                <w:iCs/>
                <w:sz w:val="28"/>
                <w:szCs w:val="28"/>
                <w:lang w:eastAsia="lv-LV"/>
              </w:rPr>
              <w:t>Lai</w:t>
            </w:r>
            <w:r w:rsidR="001E1017" w:rsidRPr="007A593B">
              <w:rPr>
                <w:rFonts w:ascii="Times New Roman" w:eastAsia="Times New Roman" w:hAnsi="Times New Roman" w:cs="Times New Roman"/>
                <w:iCs/>
                <w:sz w:val="28"/>
                <w:szCs w:val="28"/>
                <w:lang w:eastAsia="lv-LV"/>
              </w:rPr>
              <w:t xml:space="preserve"> īstenotu</w:t>
            </w:r>
            <w:r w:rsidRPr="007A593B">
              <w:rPr>
                <w:rFonts w:ascii="Times New Roman" w:eastAsia="Times New Roman" w:hAnsi="Times New Roman" w:cs="Times New Roman"/>
                <w:iCs/>
                <w:sz w:val="28"/>
                <w:szCs w:val="28"/>
                <w:lang w:eastAsia="lv-LV"/>
              </w:rPr>
              <w:t xml:space="preserve"> augstākminētās aktivitātes</w:t>
            </w:r>
            <w:r w:rsidR="001E1017" w:rsidRPr="007A593B">
              <w:rPr>
                <w:rFonts w:ascii="Times New Roman" w:eastAsia="Times New Roman" w:hAnsi="Times New Roman" w:cs="Times New Roman"/>
                <w:iCs/>
                <w:sz w:val="28"/>
                <w:szCs w:val="28"/>
                <w:lang w:eastAsia="lv-LV"/>
              </w:rPr>
              <w:t xml:space="preserve">, nepieciešams veikt apropriācijas pārdali no Ārlietu ministrijas budžeta programmas 02.00.00 „Iemaksas starptautiskajās organizācijās” uz budžeta programmu 07.00.00 „Attīstības sadarbības projekti un starptautiskā palīdzība”. </w:t>
            </w:r>
          </w:p>
        </w:tc>
      </w:tr>
      <w:tr w:rsidR="00886757" w:rsidRPr="007A593B" w:rsidTr="00651C09">
        <w:trPr>
          <w:trHeight w:val="465"/>
          <w:tblCellSpacing w:w="15" w:type="dxa"/>
        </w:trPr>
        <w:tc>
          <w:tcPr>
            <w:tcW w:w="414" w:type="pct"/>
            <w:tcBorders>
              <w:top w:val="outset" w:sz="6" w:space="0" w:color="auto"/>
              <w:left w:val="outset" w:sz="6" w:space="0" w:color="auto"/>
              <w:bottom w:val="outset" w:sz="6" w:space="0" w:color="auto"/>
              <w:right w:val="outset" w:sz="6" w:space="0" w:color="auto"/>
            </w:tcBorders>
            <w:hideMark/>
          </w:tcPr>
          <w:p w:rsidR="00C90FF2" w:rsidRPr="00C90FF2" w:rsidRDefault="00C90FF2" w:rsidP="000633DB">
            <w:pPr>
              <w:spacing w:before="100" w:beforeAutospacing="1" w:after="100" w:afterAutospacing="1" w:line="360" w:lineRule="auto"/>
              <w:ind w:right="-625" w:firstLine="30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lastRenderedPageBreak/>
              <w:t>3.</w:t>
            </w:r>
          </w:p>
        </w:tc>
        <w:tc>
          <w:tcPr>
            <w:tcW w:w="1417" w:type="pct"/>
            <w:tcBorders>
              <w:top w:val="outset" w:sz="6" w:space="0" w:color="auto"/>
              <w:left w:val="outset" w:sz="6" w:space="0" w:color="auto"/>
              <w:bottom w:val="outset" w:sz="6" w:space="0" w:color="auto"/>
              <w:right w:val="outset" w:sz="6" w:space="0" w:color="auto"/>
            </w:tcBorders>
            <w:hideMark/>
          </w:tcPr>
          <w:p w:rsidR="00C90FF2" w:rsidRPr="00C90FF2" w:rsidRDefault="00C90FF2" w:rsidP="007A593B">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Projekta izstrādē iesaistītās institūcijas</w:t>
            </w:r>
          </w:p>
        </w:tc>
        <w:tc>
          <w:tcPr>
            <w:tcW w:w="3106" w:type="pct"/>
            <w:tcBorders>
              <w:top w:val="outset" w:sz="6" w:space="0" w:color="auto"/>
              <w:left w:val="outset" w:sz="6" w:space="0" w:color="auto"/>
              <w:bottom w:val="outset" w:sz="6" w:space="0" w:color="auto"/>
              <w:right w:val="outset" w:sz="6" w:space="0" w:color="auto"/>
            </w:tcBorders>
            <w:hideMark/>
          </w:tcPr>
          <w:p w:rsidR="00C90FF2" w:rsidRPr="00C90FF2" w:rsidRDefault="00A235BD" w:rsidP="00CE4940">
            <w:pPr>
              <w:spacing w:after="0" w:line="240" w:lineRule="auto"/>
              <w:ind w:right="-625"/>
              <w:rPr>
                <w:rFonts w:ascii="Times New Roman" w:eastAsia="Times New Roman" w:hAnsi="Times New Roman" w:cs="Times New Roman"/>
                <w:sz w:val="28"/>
                <w:szCs w:val="28"/>
                <w:lang w:eastAsia="lv-LV"/>
              </w:rPr>
            </w:pPr>
            <w:r w:rsidRPr="007A593B">
              <w:rPr>
                <w:rFonts w:ascii="Times New Roman" w:hAnsi="Times New Roman" w:cs="Times New Roman"/>
                <w:iCs/>
                <w:sz w:val="28"/>
                <w:szCs w:val="28"/>
              </w:rPr>
              <w:t>Ārlietu ministrija.</w:t>
            </w:r>
          </w:p>
        </w:tc>
      </w:tr>
      <w:tr w:rsidR="00886757" w:rsidRPr="007A593B" w:rsidTr="00651C09">
        <w:trPr>
          <w:trHeight w:val="366"/>
          <w:tblCellSpacing w:w="15" w:type="dxa"/>
        </w:trPr>
        <w:tc>
          <w:tcPr>
            <w:tcW w:w="414" w:type="pct"/>
            <w:tcBorders>
              <w:top w:val="outset" w:sz="6" w:space="0" w:color="auto"/>
              <w:left w:val="outset" w:sz="6" w:space="0" w:color="auto"/>
              <w:bottom w:val="outset" w:sz="6" w:space="0" w:color="auto"/>
              <w:right w:val="outset" w:sz="6" w:space="0" w:color="auto"/>
            </w:tcBorders>
            <w:hideMark/>
          </w:tcPr>
          <w:p w:rsidR="00C90FF2" w:rsidRPr="00C90FF2" w:rsidRDefault="00C90FF2" w:rsidP="000633DB">
            <w:pPr>
              <w:spacing w:before="100" w:beforeAutospacing="1" w:after="100" w:afterAutospacing="1" w:line="360" w:lineRule="auto"/>
              <w:ind w:right="-625" w:firstLine="30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4.</w:t>
            </w:r>
          </w:p>
        </w:tc>
        <w:tc>
          <w:tcPr>
            <w:tcW w:w="1417" w:type="pct"/>
            <w:tcBorders>
              <w:top w:val="outset" w:sz="6" w:space="0" w:color="auto"/>
              <w:left w:val="outset" w:sz="6" w:space="0" w:color="auto"/>
              <w:bottom w:val="outset" w:sz="6" w:space="0" w:color="auto"/>
              <w:right w:val="outset" w:sz="6" w:space="0" w:color="auto"/>
            </w:tcBorders>
            <w:hideMark/>
          </w:tcPr>
          <w:p w:rsidR="00C90FF2" w:rsidRPr="00C90FF2" w:rsidRDefault="00C90FF2" w:rsidP="00CE4940">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Cita informācija</w:t>
            </w:r>
          </w:p>
        </w:tc>
        <w:tc>
          <w:tcPr>
            <w:tcW w:w="3106" w:type="pct"/>
            <w:tcBorders>
              <w:top w:val="outset" w:sz="6" w:space="0" w:color="auto"/>
              <w:left w:val="outset" w:sz="6" w:space="0" w:color="auto"/>
              <w:bottom w:val="outset" w:sz="6" w:space="0" w:color="auto"/>
              <w:right w:val="outset" w:sz="6" w:space="0" w:color="auto"/>
            </w:tcBorders>
            <w:hideMark/>
          </w:tcPr>
          <w:p w:rsidR="00C90FF2" w:rsidRPr="00C90FF2" w:rsidRDefault="00C90FF2" w:rsidP="00CE4940">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 </w:t>
            </w:r>
            <w:r w:rsidR="00A235BD" w:rsidRPr="007A593B">
              <w:rPr>
                <w:rFonts w:ascii="Times New Roman" w:eastAsia="Times New Roman" w:hAnsi="Times New Roman" w:cs="Times New Roman"/>
                <w:sz w:val="28"/>
                <w:szCs w:val="28"/>
                <w:lang w:eastAsia="lv-LV"/>
              </w:rPr>
              <w:t>Nav.</w:t>
            </w:r>
          </w:p>
        </w:tc>
      </w:tr>
    </w:tbl>
    <w:tbl>
      <w:tblPr>
        <w:tblpPr w:leftFromText="180" w:rightFromText="180" w:vertAnchor="text" w:horzAnchor="margin" w:tblpXSpec="center" w:tblpY="421"/>
        <w:tblW w:w="57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2"/>
        <w:gridCol w:w="2726"/>
        <w:gridCol w:w="6296"/>
      </w:tblGrid>
      <w:tr w:rsidR="00743E31" w:rsidRPr="007A593B" w:rsidTr="007A593B">
        <w:trPr>
          <w:trHeight w:val="555"/>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743E31" w:rsidRPr="00C90FF2" w:rsidRDefault="00743E31" w:rsidP="00743E31">
            <w:pPr>
              <w:spacing w:before="100" w:beforeAutospacing="1" w:after="100" w:afterAutospacing="1" w:line="360" w:lineRule="auto"/>
              <w:ind w:right="67" w:firstLine="300"/>
              <w:jc w:val="center"/>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7A593B" w:rsidRPr="007A593B" w:rsidTr="007A593B">
        <w:trPr>
          <w:trHeight w:val="465"/>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w:t>
            </w:r>
          </w:p>
        </w:tc>
        <w:tc>
          <w:tcPr>
            <w:tcW w:w="1396"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4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Sabiedrības mērķgrupas, kuras tiesiskais regulējums ietekmē vai varētu ietekmēt</w:t>
            </w:r>
          </w:p>
        </w:tc>
        <w:tc>
          <w:tcPr>
            <w:tcW w:w="3207"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jc w:val="both"/>
              <w:rPr>
                <w:rFonts w:ascii="Times New Roman" w:eastAsia="Times New Roman" w:hAnsi="Times New Roman" w:cs="Times New Roman"/>
                <w:sz w:val="28"/>
                <w:szCs w:val="28"/>
                <w:lang w:eastAsia="lv-LV"/>
              </w:rPr>
            </w:pPr>
            <w:r w:rsidRPr="007A593B">
              <w:rPr>
                <w:rFonts w:ascii="Times New Roman" w:hAnsi="Times New Roman" w:cs="Times New Roman"/>
                <w:iCs/>
                <w:sz w:val="28"/>
                <w:szCs w:val="28"/>
              </w:rPr>
              <w:t>Valsts un pašvaldību iestādes, kā arī nevalstiskās organizācijas, kas iesaistītas attīstības sadarbības projektu īstenošanā.</w:t>
            </w:r>
          </w:p>
        </w:tc>
      </w:tr>
      <w:tr w:rsidR="007A593B" w:rsidRPr="007A593B" w:rsidTr="007A593B">
        <w:trPr>
          <w:trHeight w:val="510"/>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w:t>
            </w:r>
          </w:p>
        </w:tc>
        <w:tc>
          <w:tcPr>
            <w:tcW w:w="1396"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4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Tiesiskā regulējuma ietekme uz tautsaimniecību un administratīvo slogu</w:t>
            </w:r>
          </w:p>
        </w:tc>
        <w:tc>
          <w:tcPr>
            <w:tcW w:w="3207" w:type="pct"/>
            <w:tcBorders>
              <w:top w:val="outset" w:sz="6" w:space="0" w:color="auto"/>
              <w:left w:val="outset" w:sz="6" w:space="0" w:color="auto"/>
              <w:bottom w:val="outset" w:sz="6" w:space="0" w:color="auto"/>
              <w:right w:val="outset" w:sz="6" w:space="0" w:color="auto"/>
            </w:tcBorders>
            <w:hideMark/>
          </w:tcPr>
          <w:p w:rsidR="00743E31" w:rsidRPr="007A593B" w:rsidRDefault="00743E31" w:rsidP="00743E31">
            <w:pPr>
              <w:spacing w:after="0" w:line="240" w:lineRule="auto"/>
              <w:ind w:right="67"/>
              <w:jc w:val="both"/>
              <w:rPr>
                <w:rFonts w:ascii="Times New Roman" w:hAnsi="Times New Roman" w:cs="Times New Roman"/>
                <w:sz w:val="28"/>
                <w:szCs w:val="28"/>
              </w:rPr>
            </w:pPr>
            <w:r w:rsidRPr="007A593B">
              <w:rPr>
                <w:rFonts w:ascii="Times New Roman" w:hAnsi="Times New Roman" w:cs="Times New Roman"/>
                <w:sz w:val="28"/>
                <w:szCs w:val="28"/>
              </w:rPr>
              <w:t xml:space="preserve">Tieša izmērāma ietekme uz tautsaimniecību nav paredzama. </w:t>
            </w:r>
          </w:p>
          <w:p w:rsidR="00743E31" w:rsidRPr="00C90FF2" w:rsidRDefault="00743E31" w:rsidP="00743E31">
            <w:pPr>
              <w:spacing w:after="0" w:line="240" w:lineRule="auto"/>
              <w:ind w:right="67"/>
              <w:jc w:val="both"/>
              <w:rPr>
                <w:rFonts w:ascii="Times New Roman" w:eastAsia="Times New Roman" w:hAnsi="Times New Roman" w:cs="Times New Roman"/>
                <w:sz w:val="28"/>
                <w:szCs w:val="28"/>
                <w:lang w:eastAsia="lv-LV"/>
              </w:rPr>
            </w:pPr>
            <w:r w:rsidRPr="007A593B">
              <w:rPr>
                <w:rFonts w:ascii="Times New Roman" w:hAnsi="Times New Roman" w:cs="Times New Roman"/>
                <w:sz w:val="28"/>
                <w:szCs w:val="28"/>
              </w:rPr>
              <w:t>Sabiedrības grupām un institūcijām projekta tiesiskais regulējums nemaina tiesības un pienākumus, kā arī veicamās darbības.</w:t>
            </w:r>
          </w:p>
        </w:tc>
      </w:tr>
      <w:tr w:rsidR="007A593B" w:rsidRPr="007A593B" w:rsidTr="007A593B">
        <w:trPr>
          <w:trHeight w:val="510"/>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3.</w:t>
            </w:r>
          </w:p>
        </w:tc>
        <w:tc>
          <w:tcPr>
            <w:tcW w:w="1396"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4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Administratīvo izmaksu monetārs novērtējums</w:t>
            </w:r>
          </w:p>
        </w:tc>
        <w:tc>
          <w:tcPr>
            <w:tcW w:w="3207"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625"/>
              <w:rPr>
                <w:rFonts w:ascii="Times New Roman" w:eastAsia="Times New Roman" w:hAnsi="Times New Roman" w:cs="Times New Roman"/>
                <w:sz w:val="28"/>
                <w:szCs w:val="28"/>
                <w:lang w:eastAsia="lv-LV"/>
              </w:rPr>
            </w:pPr>
            <w:r w:rsidRPr="007A593B">
              <w:rPr>
                <w:rFonts w:ascii="Times New Roman" w:hAnsi="Times New Roman" w:cs="Times New Roman"/>
                <w:iCs/>
                <w:sz w:val="28"/>
                <w:szCs w:val="28"/>
              </w:rPr>
              <w:t xml:space="preserve"> Nav attiecināms.</w:t>
            </w:r>
          </w:p>
        </w:tc>
      </w:tr>
      <w:tr w:rsidR="007A593B" w:rsidRPr="007A593B" w:rsidTr="007A593B">
        <w:trPr>
          <w:trHeight w:val="345"/>
          <w:tblCellSpacing w:w="15" w:type="dxa"/>
        </w:trPr>
        <w:tc>
          <w:tcPr>
            <w:tcW w:w="335"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4.</w:t>
            </w:r>
          </w:p>
        </w:tc>
        <w:tc>
          <w:tcPr>
            <w:tcW w:w="1396"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Cita informācija</w:t>
            </w:r>
          </w:p>
        </w:tc>
        <w:tc>
          <w:tcPr>
            <w:tcW w:w="3207" w:type="pct"/>
            <w:tcBorders>
              <w:top w:val="outset" w:sz="6" w:space="0" w:color="auto"/>
              <w:left w:val="outset" w:sz="6" w:space="0" w:color="auto"/>
              <w:bottom w:val="outset" w:sz="6" w:space="0" w:color="auto"/>
              <w:right w:val="outset" w:sz="6" w:space="0" w:color="auto"/>
            </w:tcBorders>
            <w:hideMark/>
          </w:tcPr>
          <w:p w:rsidR="00743E31" w:rsidRPr="00C90FF2" w:rsidRDefault="00743E31" w:rsidP="00743E31">
            <w:pPr>
              <w:spacing w:before="100" w:beforeAutospacing="1" w:after="100" w:afterAutospacing="1" w:line="36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N</w:t>
            </w:r>
            <w:r w:rsidRPr="007A593B">
              <w:rPr>
                <w:rFonts w:ascii="Times New Roman" w:eastAsia="Times New Roman" w:hAnsi="Times New Roman" w:cs="Times New Roman"/>
                <w:sz w:val="28"/>
                <w:szCs w:val="28"/>
                <w:lang w:eastAsia="lv-LV"/>
              </w:rPr>
              <w:t>av.</w:t>
            </w:r>
          </w:p>
        </w:tc>
      </w:tr>
    </w:tbl>
    <w:tbl>
      <w:tblPr>
        <w:tblpPr w:leftFromText="180" w:rightFromText="180" w:vertAnchor="text" w:horzAnchor="margin" w:tblpXSpec="center" w:tblpY="-3759"/>
        <w:tblW w:w="576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8"/>
        <w:gridCol w:w="1107"/>
        <w:gridCol w:w="1565"/>
        <w:gridCol w:w="1221"/>
        <w:gridCol w:w="1431"/>
        <w:gridCol w:w="2238"/>
      </w:tblGrid>
      <w:tr w:rsidR="007A593B" w:rsidRPr="007A593B" w:rsidTr="00760551">
        <w:trPr>
          <w:trHeight w:val="1044"/>
          <w:tblCellSpacing w:w="15" w:type="dxa"/>
        </w:trPr>
        <w:tc>
          <w:tcPr>
            <w:tcW w:w="4969" w:type="pct"/>
            <w:gridSpan w:val="6"/>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102"/>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lastRenderedPageBreak/>
              <w:t>III. Tiesību akta projekta ietekme uz valsts budžetu un pašvaldību budžetiem</w:t>
            </w:r>
          </w:p>
        </w:tc>
      </w:tr>
      <w:tr w:rsidR="007A593B" w:rsidRPr="007A593B" w:rsidTr="00760551">
        <w:trPr>
          <w:trHeight w:val="299"/>
          <w:tblCellSpacing w:w="15" w:type="dxa"/>
        </w:trPr>
        <w:tc>
          <w:tcPr>
            <w:tcW w:w="1121" w:type="pct"/>
            <w:vMerge w:val="restar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Rādītāji</w:t>
            </w:r>
          </w:p>
        </w:tc>
        <w:tc>
          <w:tcPr>
            <w:tcW w:w="1356"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b/>
                <w:bCs/>
                <w:sz w:val="28"/>
                <w:szCs w:val="28"/>
                <w:lang w:eastAsia="lv-LV"/>
              </w:rPr>
            </w:pPr>
            <w:r w:rsidRPr="007A593B">
              <w:rPr>
                <w:rFonts w:ascii="Times New Roman" w:eastAsia="Times New Roman" w:hAnsi="Times New Roman" w:cs="Times New Roman"/>
                <w:b/>
                <w:bCs/>
                <w:sz w:val="28"/>
                <w:szCs w:val="28"/>
                <w:lang w:eastAsia="lv-LV"/>
              </w:rPr>
              <w:t>2014.</w:t>
            </w:r>
            <w:r w:rsidRPr="00C90FF2">
              <w:rPr>
                <w:rFonts w:ascii="Times New Roman" w:eastAsia="Times New Roman" w:hAnsi="Times New Roman" w:cs="Times New Roman"/>
                <w:b/>
                <w:bCs/>
                <w:sz w:val="28"/>
                <w:szCs w:val="28"/>
                <w:lang w:eastAsia="lv-LV"/>
              </w:rPr>
              <w:t xml:space="preserve"> gads</w:t>
            </w:r>
          </w:p>
        </w:tc>
        <w:tc>
          <w:tcPr>
            <w:tcW w:w="2462" w:type="pct"/>
            <w:gridSpan w:val="3"/>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Turpmākie trīs gadi (</w:t>
            </w:r>
            <w:r w:rsidRPr="00C90FF2">
              <w:rPr>
                <w:rFonts w:ascii="Times New Roman" w:eastAsia="Times New Roman" w:hAnsi="Times New Roman" w:cs="Times New Roman"/>
                <w:i/>
                <w:iCs/>
                <w:sz w:val="28"/>
                <w:szCs w:val="28"/>
                <w:lang w:eastAsia="lv-LV"/>
              </w:rPr>
              <w:t>euro</w:t>
            </w:r>
            <w:r w:rsidRPr="00C90FF2">
              <w:rPr>
                <w:rFonts w:ascii="Times New Roman" w:eastAsia="Times New Roman" w:hAnsi="Times New Roman" w:cs="Times New Roman"/>
                <w:sz w:val="28"/>
                <w:szCs w:val="28"/>
                <w:lang w:eastAsia="lv-LV"/>
              </w:rPr>
              <w:t>)</w:t>
            </w:r>
          </w:p>
        </w:tc>
      </w:tr>
      <w:tr w:rsidR="007A593B" w:rsidRPr="007A593B" w:rsidTr="00760551">
        <w:trPr>
          <w:trHeight w:val="335"/>
          <w:tblCellSpacing w:w="15" w:type="dxa"/>
        </w:trPr>
        <w:tc>
          <w:tcPr>
            <w:tcW w:w="1121"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b/>
                <w:bCs/>
                <w:sz w:val="28"/>
                <w:szCs w:val="28"/>
                <w:lang w:eastAsia="lv-LV"/>
              </w:rPr>
            </w:pPr>
          </w:p>
        </w:tc>
        <w:tc>
          <w:tcPr>
            <w:tcW w:w="1356" w:type="pct"/>
            <w:gridSpan w:val="2"/>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b/>
                <w:bCs/>
                <w:sz w:val="28"/>
                <w:szCs w:val="28"/>
                <w:lang w:eastAsia="lv-LV"/>
              </w:rPr>
            </w:pPr>
          </w:p>
        </w:tc>
        <w:tc>
          <w:tcPr>
            <w:tcW w:w="611"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117"/>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n+1</w:t>
            </w:r>
          </w:p>
        </w:tc>
        <w:tc>
          <w:tcPr>
            <w:tcW w:w="734"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n+2</w:t>
            </w:r>
          </w:p>
        </w:tc>
        <w:tc>
          <w:tcPr>
            <w:tcW w:w="1086"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n+3</w:t>
            </w:r>
          </w:p>
        </w:tc>
      </w:tr>
      <w:tr w:rsidR="007A593B" w:rsidRPr="007A593B" w:rsidTr="00760551">
        <w:trPr>
          <w:trHeight w:val="1589"/>
          <w:tblCellSpacing w:w="15" w:type="dxa"/>
        </w:trPr>
        <w:tc>
          <w:tcPr>
            <w:tcW w:w="1121"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b/>
                <w:bCs/>
                <w:sz w:val="28"/>
                <w:szCs w:val="28"/>
                <w:lang w:eastAsia="lv-LV"/>
              </w:rPr>
            </w:pPr>
          </w:p>
        </w:tc>
        <w:tc>
          <w:tcPr>
            <w:tcW w:w="552"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7"/>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saskaņā ar valsts budžetu kārtējam gadam</w:t>
            </w:r>
          </w:p>
        </w:tc>
        <w:tc>
          <w:tcPr>
            <w:tcW w:w="788"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46" w:firstLine="15"/>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izmaiņas kārtējā gadā, salīdzinot ar valsts budžetu kārtējam gadam</w:t>
            </w:r>
          </w:p>
        </w:tc>
        <w:tc>
          <w:tcPr>
            <w:tcW w:w="611"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12"/>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izmaiņas, salīdzinot ar kārtējo (n) gadu</w:t>
            </w:r>
          </w:p>
        </w:tc>
        <w:tc>
          <w:tcPr>
            <w:tcW w:w="734"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12"/>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izmaiņas, salīdzinot ar kārtējo (n) gadu</w:t>
            </w:r>
          </w:p>
        </w:tc>
        <w:tc>
          <w:tcPr>
            <w:tcW w:w="1086"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3"/>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izmaiņas, salīdzinot ar kārtējo (n) gadu</w:t>
            </w:r>
          </w:p>
        </w:tc>
      </w:tr>
      <w:tr w:rsidR="007A593B" w:rsidRPr="007A593B" w:rsidTr="00760551">
        <w:trPr>
          <w:trHeight w:val="284"/>
          <w:tblCellSpacing w:w="15" w:type="dxa"/>
        </w:trPr>
        <w:tc>
          <w:tcPr>
            <w:tcW w:w="1121"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w:t>
            </w:r>
          </w:p>
        </w:tc>
        <w:tc>
          <w:tcPr>
            <w:tcW w:w="552"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w:t>
            </w:r>
          </w:p>
        </w:tc>
        <w:tc>
          <w:tcPr>
            <w:tcW w:w="788"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3</w:t>
            </w:r>
          </w:p>
        </w:tc>
        <w:tc>
          <w:tcPr>
            <w:tcW w:w="611"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4</w:t>
            </w:r>
          </w:p>
        </w:tc>
        <w:tc>
          <w:tcPr>
            <w:tcW w:w="734"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5</w:t>
            </w:r>
          </w:p>
        </w:tc>
        <w:tc>
          <w:tcPr>
            <w:tcW w:w="1086"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before="100" w:beforeAutospacing="1" w:after="100" w:afterAutospacing="1" w:line="360" w:lineRule="auto"/>
              <w:ind w:right="-625" w:firstLine="300"/>
              <w:jc w:val="center"/>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6</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43"/>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 Budžeta ieņēmumi:</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940"/>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372"/>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 Budžeta izdevumi:</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372"/>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2.1. valsts pamatbudžets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37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2.2. valsts speciālais 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3. Finansiālā </w:t>
            </w:r>
            <w:r w:rsidRPr="00C90FF2">
              <w:rPr>
                <w:rFonts w:ascii="Times New Roman" w:eastAsia="Times New Roman" w:hAnsi="Times New Roman" w:cs="Times New Roman"/>
                <w:sz w:val="28"/>
                <w:szCs w:val="28"/>
                <w:lang w:eastAsia="lv-LV"/>
              </w:rPr>
              <w:lastRenderedPageBreak/>
              <w:t>ietekme:</w:t>
            </w:r>
          </w:p>
        </w:tc>
        <w:tc>
          <w:tcPr>
            <w:tcW w:w="552" w:type="pct"/>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372"/>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lastRenderedPageBreak/>
              <w:t>3.1. valsts pamatbudžets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3.2. speciālais 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189"/>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3.3. pašvaldību budžets</w:t>
            </w:r>
          </w:p>
        </w:tc>
        <w:tc>
          <w:tcPr>
            <w:tcW w:w="552"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226"/>
          <w:tblCellSpacing w:w="15" w:type="dxa"/>
        </w:trPr>
        <w:tc>
          <w:tcPr>
            <w:tcW w:w="1121" w:type="pct"/>
            <w:vMerge w:val="restar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2" w:type="pct"/>
            <w:vMerge w:val="restar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before="100" w:beforeAutospacing="1" w:after="100" w:afterAutospacing="1" w:line="360" w:lineRule="auto"/>
              <w:ind w:right="-625" w:firstLine="300"/>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X</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270"/>
          <w:tblCellSpacing w:w="15" w:type="dxa"/>
        </w:trPr>
        <w:tc>
          <w:tcPr>
            <w:tcW w:w="1121"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831"/>
          <w:tblCellSpacing w:w="15" w:type="dxa"/>
        </w:trPr>
        <w:tc>
          <w:tcPr>
            <w:tcW w:w="1121"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226"/>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5. Precizēta finansiālā ietekme:</w:t>
            </w:r>
          </w:p>
        </w:tc>
        <w:tc>
          <w:tcPr>
            <w:tcW w:w="552" w:type="pct"/>
            <w:vMerge w:val="restar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before="100" w:beforeAutospacing="1" w:after="100" w:afterAutospacing="1" w:line="360" w:lineRule="auto"/>
              <w:ind w:right="-625" w:firstLine="300"/>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 xml:space="preserve"> </w:t>
            </w:r>
            <w:r w:rsidRPr="00C90FF2">
              <w:rPr>
                <w:rFonts w:ascii="Times New Roman" w:eastAsia="Times New Roman" w:hAnsi="Times New Roman" w:cs="Times New Roman"/>
                <w:sz w:val="28"/>
                <w:szCs w:val="28"/>
                <w:lang w:eastAsia="lv-LV"/>
              </w:rPr>
              <w:t>X</w:t>
            </w: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98"/>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5.1. valsts pamatbudžets</w:t>
            </w: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98"/>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5.2. speciālais budžets</w:t>
            </w: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98"/>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5.3. pašvaldību budžets</w:t>
            </w:r>
          </w:p>
        </w:tc>
        <w:tc>
          <w:tcPr>
            <w:tcW w:w="552" w:type="pct"/>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c>
          <w:tcPr>
            <w:tcW w:w="788"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61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734"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c>
          <w:tcPr>
            <w:tcW w:w="1086"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0</w:t>
            </w:r>
          </w:p>
        </w:tc>
      </w:tr>
      <w:tr w:rsidR="007A593B" w:rsidRPr="007A593B" w:rsidTr="00760551">
        <w:trPr>
          <w:trHeight w:val="98"/>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ind w:right="128"/>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6. Detalizēts ieņēmumu un izdevumu aprēķins (ja nepieciešams, detalizētu ieņēmumu un izdevumu aprēķinu var pievienot anotācijas pielikumā):</w:t>
            </w:r>
          </w:p>
        </w:tc>
        <w:tc>
          <w:tcPr>
            <w:tcW w:w="3833"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7A593B" w:rsidRPr="00D100A1" w:rsidRDefault="00D100A1" w:rsidP="00760551">
            <w:pPr>
              <w:spacing w:after="0" w:line="240" w:lineRule="auto"/>
              <w:ind w:right="102"/>
              <w:jc w:val="both"/>
              <w:rPr>
                <w:rFonts w:ascii="Times New Roman" w:eastAsia="Times New Roman" w:hAnsi="Times New Roman" w:cs="Times New Roman"/>
                <w:sz w:val="24"/>
                <w:szCs w:val="24"/>
                <w:lang w:eastAsia="lv-LV"/>
              </w:rPr>
            </w:pPr>
            <w:r w:rsidRPr="00D100A1">
              <w:rPr>
                <w:rFonts w:ascii="Times New Roman" w:hAnsi="Times New Roman" w:cs="Times New Roman"/>
                <w:sz w:val="28"/>
                <w:szCs w:val="24"/>
              </w:rPr>
              <w:t xml:space="preserve">Finansējums tiks pārdalīts Ārlietu ministrijas budžeta ietvaros, samazinot izdevumus 250 000 </w:t>
            </w:r>
            <w:r w:rsidRPr="00D100A1">
              <w:rPr>
                <w:rFonts w:ascii="Times New Roman" w:hAnsi="Times New Roman" w:cs="Times New Roman"/>
                <w:i/>
                <w:iCs/>
                <w:sz w:val="28"/>
                <w:szCs w:val="24"/>
              </w:rPr>
              <w:t>euro</w:t>
            </w:r>
            <w:r w:rsidRPr="00D100A1">
              <w:rPr>
                <w:rFonts w:ascii="Times New Roman" w:hAnsi="Times New Roman" w:cs="Times New Roman"/>
                <w:sz w:val="28"/>
                <w:szCs w:val="24"/>
              </w:rPr>
              <w:t xml:space="preserve"> apmērā budžeta programmā 02.00.00 „Iemaksas starptautiskajās organizācijās” un attiecīgi palielinot izdevumus budžeta programmā 07.00.00„Attīstības sadarbības projekti un starptautiskā palīdzība.</w:t>
            </w:r>
          </w:p>
        </w:tc>
      </w:tr>
      <w:tr w:rsidR="007A593B" w:rsidRPr="007A593B" w:rsidTr="00760551">
        <w:trPr>
          <w:trHeight w:val="98"/>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6.1. detalizēts ieņēmumu </w:t>
            </w:r>
            <w:r w:rsidRPr="00C90FF2">
              <w:rPr>
                <w:rFonts w:ascii="Times New Roman" w:eastAsia="Times New Roman" w:hAnsi="Times New Roman" w:cs="Times New Roman"/>
                <w:sz w:val="28"/>
                <w:szCs w:val="28"/>
                <w:lang w:eastAsia="lv-LV"/>
              </w:rPr>
              <w:lastRenderedPageBreak/>
              <w:t>aprēķins</w:t>
            </w:r>
          </w:p>
        </w:tc>
        <w:tc>
          <w:tcPr>
            <w:tcW w:w="3833" w:type="pct"/>
            <w:gridSpan w:val="5"/>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r>
      <w:tr w:rsidR="007A593B" w:rsidRPr="007A593B" w:rsidTr="00760551">
        <w:trPr>
          <w:trHeight w:val="98"/>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lastRenderedPageBreak/>
              <w:t>6.2. detalizēts izdevumu aprēķins</w:t>
            </w:r>
          </w:p>
        </w:tc>
        <w:tc>
          <w:tcPr>
            <w:tcW w:w="3833" w:type="pct"/>
            <w:gridSpan w:val="5"/>
            <w:vMerge/>
            <w:tcBorders>
              <w:top w:val="outset" w:sz="6" w:space="0" w:color="auto"/>
              <w:left w:val="outset" w:sz="6" w:space="0" w:color="auto"/>
              <w:bottom w:val="outset" w:sz="6" w:space="0" w:color="auto"/>
              <w:right w:val="outset" w:sz="6" w:space="0" w:color="auto"/>
            </w:tcBorders>
            <w:vAlign w:val="center"/>
            <w:hideMark/>
          </w:tcPr>
          <w:p w:rsidR="007A593B" w:rsidRPr="00C90FF2" w:rsidRDefault="007A593B" w:rsidP="00760551">
            <w:pPr>
              <w:spacing w:after="0" w:line="240" w:lineRule="auto"/>
              <w:ind w:right="-625"/>
              <w:rPr>
                <w:rFonts w:ascii="Times New Roman" w:eastAsia="Times New Roman" w:hAnsi="Times New Roman" w:cs="Times New Roman"/>
                <w:sz w:val="28"/>
                <w:szCs w:val="28"/>
                <w:lang w:eastAsia="lv-LV"/>
              </w:rPr>
            </w:pPr>
          </w:p>
        </w:tc>
      </w:tr>
      <w:tr w:rsidR="007A593B" w:rsidRPr="007A593B" w:rsidTr="00760551">
        <w:trPr>
          <w:trHeight w:val="376"/>
          <w:tblCellSpacing w:w="15" w:type="dxa"/>
        </w:trPr>
        <w:tc>
          <w:tcPr>
            <w:tcW w:w="1121" w:type="pct"/>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after="0" w:line="240" w:lineRule="auto"/>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7. Cita informācija</w:t>
            </w:r>
          </w:p>
        </w:tc>
        <w:tc>
          <w:tcPr>
            <w:tcW w:w="3833" w:type="pct"/>
            <w:gridSpan w:val="5"/>
            <w:tcBorders>
              <w:top w:val="outset" w:sz="6" w:space="0" w:color="auto"/>
              <w:left w:val="outset" w:sz="6" w:space="0" w:color="auto"/>
              <w:bottom w:val="outset" w:sz="6" w:space="0" w:color="auto"/>
              <w:right w:val="outset" w:sz="6" w:space="0" w:color="auto"/>
            </w:tcBorders>
            <w:hideMark/>
          </w:tcPr>
          <w:p w:rsidR="007A593B" w:rsidRPr="00C90FF2" w:rsidRDefault="007A593B" w:rsidP="00760551">
            <w:pPr>
              <w:spacing w:before="100" w:beforeAutospacing="1" w:after="100" w:afterAutospacing="1" w:line="360" w:lineRule="auto"/>
              <w:ind w:right="-625"/>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Nav.</w:t>
            </w:r>
          </w:p>
        </w:tc>
      </w:tr>
    </w:tbl>
    <w:tbl>
      <w:tblPr>
        <w:tblpPr w:leftFromText="180" w:rightFromText="180" w:vertAnchor="text" w:horzAnchor="margin" w:tblpXSpec="center" w:tblpY="2610"/>
        <w:tblW w:w="591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0"/>
        <w:gridCol w:w="3349"/>
        <w:gridCol w:w="6209"/>
      </w:tblGrid>
      <w:tr w:rsidR="00760551" w:rsidRPr="007A593B" w:rsidTr="00C80C51">
        <w:trPr>
          <w:trHeight w:val="1188"/>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760551" w:rsidRPr="00C90FF2" w:rsidRDefault="00760551" w:rsidP="00C80C51">
            <w:pPr>
              <w:spacing w:before="100" w:beforeAutospacing="1" w:after="100" w:afterAutospacing="1" w:line="360" w:lineRule="auto"/>
              <w:ind w:right="209" w:firstLine="300"/>
              <w:jc w:val="center"/>
              <w:rPr>
                <w:rFonts w:ascii="Times New Roman" w:eastAsia="Times New Roman" w:hAnsi="Times New Roman" w:cs="Times New Roman"/>
                <w:b/>
                <w:bCs/>
                <w:sz w:val="28"/>
                <w:szCs w:val="28"/>
                <w:lang w:eastAsia="lv-LV"/>
              </w:rPr>
            </w:pPr>
            <w:r w:rsidRPr="00C90FF2">
              <w:rPr>
                <w:rFonts w:ascii="Times New Roman" w:eastAsia="Times New Roman" w:hAnsi="Times New Roman" w:cs="Times New Roman"/>
                <w:b/>
                <w:bCs/>
                <w:sz w:val="28"/>
                <w:szCs w:val="28"/>
                <w:lang w:eastAsia="lv-LV"/>
              </w:rPr>
              <w:t>VII. Tiesību akta projekta izpildes nodrošināšana un tās ietekme uz institūcijām</w:t>
            </w:r>
          </w:p>
        </w:tc>
      </w:tr>
      <w:tr w:rsidR="00760551" w:rsidRPr="007A593B" w:rsidTr="00760551">
        <w:trPr>
          <w:trHeight w:val="420"/>
          <w:tblCellSpacing w:w="15" w:type="dxa"/>
        </w:trPr>
        <w:tc>
          <w:tcPr>
            <w:tcW w:w="199"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1.</w:t>
            </w:r>
          </w:p>
        </w:tc>
        <w:tc>
          <w:tcPr>
            <w:tcW w:w="1670" w:type="pct"/>
            <w:tcBorders>
              <w:top w:val="outset" w:sz="6" w:space="0" w:color="auto"/>
              <w:left w:val="outset" w:sz="6" w:space="0" w:color="auto"/>
              <w:bottom w:val="outset" w:sz="6" w:space="0" w:color="auto"/>
              <w:right w:val="outset" w:sz="6" w:space="0" w:color="auto"/>
            </w:tcBorders>
            <w:hideMark/>
          </w:tcPr>
          <w:p w:rsidR="00760551" w:rsidRPr="007A593B" w:rsidRDefault="00760551"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Projekta izpildē iesaistītās </w:t>
            </w:r>
          </w:p>
          <w:p w:rsidR="00760551" w:rsidRPr="00C90FF2" w:rsidRDefault="00760551"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institūcijas</w:t>
            </w:r>
          </w:p>
        </w:tc>
        <w:tc>
          <w:tcPr>
            <w:tcW w:w="3072"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after="0" w:line="240" w:lineRule="auto"/>
              <w:ind w:right="-625"/>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 xml:space="preserve">Ārlietu ministrija. </w:t>
            </w:r>
          </w:p>
        </w:tc>
      </w:tr>
      <w:tr w:rsidR="00760551" w:rsidRPr="007A593B" w:rsidTr="00760551">
        <w:trPr>
          <w:trHeight w:val="450"/>
          <w:tblCellSpacing w:w="15" w:type="dxa"/>
        </w:trPr>
        <w:tc>
          <w:tcPr>
            <w:tcW w:w="199"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2.</w:t>
            </w:r>
          </w:p>
        </w:tc>
        <w:tc>
          <w:tcPr>
            <w:tcW w:w="1670" w:type="pct"/>
            <w:tcBorders>
              <w:top w:val="outset" w:sz="6" w:space="0" w:color="auto"/>
              <w:left w:val="outset" w:sz="6" w:space="0" w:color="auto"/>
              <w:bottom w:val="outset" w:sz="6" w:space="0" w:color="auto"/>
              <w:right w:val="outset" w:sz="6" w:space="0" w:color="auto"/>
            </w:tcBorders>
            <w:hideMark/>
          </w:tcPr>
          <w:p w:rsidR="00760551" w:rsidRPr="007A593B" w:rsidRDefault="00760551" w:rsidP="00760551">
            <w:pPr>
              <w:spacing w:after="0" w:line="240" w:lineRule="auto"/>
              <w:ind w:right="45"/>
              <w:jc w:val="both"/>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Projekta izpildes ietekme uz </w:t>
            </w:r>
          </w:p>
          <w:p w:rsidR="00760551" w:rsidRPr="007A593B" w:rsidRDefault="00760551" w:rsidP="00760551">
            <w:pPr>
              <w:spacing w:after="0" w:line="240" w:lineRule="auto"/>
              <w:ind w:right="45"/>
              <w:jc w:val="both"/>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pārvaldes funkcijām un </w:t>
            </w:r>
          </w:p>
          <w:p w:rsidR="00760551" w:rsidRPr="007A593B" w:rsidRDefault="00760551" w:rsidP="00760551">
            <w:pPr>
              <w:spacing w:after="0" w:line="240" w:lineRule="auto"/>
              <w:ind w:right="45"/>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 xml:space="preserve">institucionālo </w:t>
            </w:r>
            <w:r w:rsidRPr="00C90FF2">
              <w:rPr>
                <w:rFonts w:ascii="Times New Roman" w:eastAsia="Times New Roman" w:hAnsi="Times New Roman" w:cs="Times New Roman"/>
                <w:sz w:val="28"/>
                <w:szCs w:val="28"/>
                <w:lang w:eastAsia="lv-LV"/>
              </w:rPr>
              <w:t xml:space="preserve">struktūru. Jaunu institūciju izveide, esošu </w:t>
            </w:r>
          </w:p>
          <w:p w:rsidR="00760551" w:rsidRPr="007A593B" w:rsidRDefault="00760551" w:rsidP="00760551">
            <w:pPr>
              <w:spacing w:after="0" w:line="240" w:lineRule="auto"/>
              <w:ind w:right="45"/>
              <w:jc w:val="both"/>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institūciju likvidācija vai </w:t>
            </w:r>
          </w:p>
          <w:p w:rsidR="00760551" w:rsidRPr="007A593B" w:rsidRDefault="00760551" w:rsidP="00760551">
            <w:pPr>
              <w:spacing w:after="0" w:line="240" w:lineRule="auto"/>
              <w:ind w:right="45"/>
              <w:jc w:val="both"/>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 xml:space="preserve">reorganizācija, to ietekme uz </w:t>
            </w:r>
          </w:p>
          <w:p w:rsidR="00760551" w:rsidRPr="00C90FF2" w:rsidRDefault="00760551" w:rsidP="00760551">
            <w:pPr>
              <w:spacing w:after="0" w:line="240" w:lineRule="auto"/>
              <w:ind w:right="45"/>
              <w:jc w:val="both"/>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institūcijas cilvēkresursiem</w:t>
            </w:r>
          </w:p>
        </w:tc>
        <w:tc>
          <w:tcPr>
            <w:tcW w:w="3072"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after="0" w:line="240" w:lineRule="auto"/>
              <w:ind w:right="67"/>
              <w:jc w:val="both"/>
              <w:rPr>
                <w:rFonts w:ascii="Times New Roman" w:hAnsi="Times New Roman" w:cs="Times New Roman"/>
                <w:iCs/>
                <w:sz w:val="28"/>
                <w:szCs w:val="28"/>
              </w:rPr>
            </w:pPr>
            <w:r w:rsidRPr="007A593B">
              <w:rPr>
                <w:rFonts w:ascii="Times New Roman" w:hAnsi="Times New Roman" w:cs="Times New Roman"/>
                <w:iCs/>
                <w:sz w:val="28"/>
                <w:szCs w:val="28"/>
              </w:rPr>
              <w:t xml:space="preserve">Projekts nemaina iesaistīto institūciju funkcijas. Jaunas institūcijas netiek paredzētas, netiek likvidētas un nav ietekmes uz institūcijas cilvēkresursiem. </w:t>
            </w:r>
          </w:p>
        </w:tc>
      </w:tr>
      <w:tr w:rsidR="00760551" w:rsidRPr="007A593B" w:rsidTr="00760551">
        <w:trPr>
          <w:trHeight w:val="390"/>
          <w:tblCellSpacing w:w="15" w:type="dxa"/>
        </w:trPr>
        <w:tc>
          <w:tcPr>
            <w:tcW w:w="199"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3.</w:t>
            </w:r>
          </w:p>
        </w:tc>
        <w:tc>
          <w:tcPr>
            <w:tcW w:w="1670"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after="0" w:line="240" w:lineRule="auto"/>
              <w:ind w:right="-625"/>
              <w:rPr>
                <w:rFonts w:ascii="Times New Roman" w:eastAsia="Times New Roman" w:hAnsi="Times New Roman" w:cs="Times New Roman"/>
                <w:sz w:val="28"/>
                <w:szCs w:val="28"/>
                <w:lang w:eastAsia="lv-LV"/>
              </w:rPr>
            </w:pPr>
            <w:r w:rsidRPr="00C90FF2">
              <w:rPr>
                <w:rFonts w:ascii="Times New Roman" w:eastAsia="Times New Roman" w:hAnsi="Times New Roman" w:cs="Times New Roman"/>
                <w:sz w:val="28"/>
                <w:szCs w:val="28"/>
                <w:lang w:eastAsia="lv-LV"/>
              </w:rPr>
              <w:t>Cita informācija</w:t>
            </w:r>
          </w:p>
        </w:tc>
        <w:tc>
          <w:tcPr>
            <w:tcW w:w="3072" w:type="pct"/>
            <w:tcBorders>
              <w:top w:val="outset" w:sz="6" w:space="0" w:color="auto"/>
              <w:left w:val="outset" w:sz="6" w:space="0" w:color="auto"/>
              <w:bottom w:val="outset" w:sz="6" w:space="0" w:color="auto"/>
              <w:right w:val="outset" w:sz="6" w:space="0" w:color="auto"/>
            </w:tcBorders>
            <w:hideMark/>
          </w:tcPr>
          <w:p w:rsidR="00760551" w:rsidRPr="00C90FF2" w:rsidRDefault="00760551" w:rsidP="00760551">
            <w:pPr>
              <w:spacing w:before="100" w:beforeAutospacing="1" w:after="100" w:afterAutospacing="1" w:line="360" w:lineRule="auto"/>
              <w:ind w:right="-625"/>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 xml:space="preserve">Nav. </w:t>
            </w:r>
          </w:p>
        </w:tc>
      </w:tr>
    </w:tbl>
    <w:p w:rsidR="00D76A55" w:rsidRDefault="00D76A55" w:rsidP="00760551">
      <w:pPr>
        <w:spacing w:before="100" w:beforeAutospacing="1" w:after="100" w:afterAutospacing="1" w:line="360" w:lineRule="auto"/>
        <w:ind w:left="-709" w:right="-625"/>
        <w:rPr>
          <w:rFonts w:ascii="Times New Roman" w:eastAsia="Times New Roman" w:hAnsi="Times New Roman" w:cs="Times New Roman"/>
          <w:sz w:val="28"/>
          <w:szCs w:val="28"/>
          <w:lang w:eastAsia="lv-LV"/>
        </w:rPr>
      </w:pPr>
      <w:r w:rsidRPr="007A593B">
        <w:rPr>
          <w:rFonts w:ascii="Times New Roman" w:hAnsi="Times New Roman" w:cs="Times New Roman"/>
          <w:sz w:val="28"/>
          <w:szCs w:val="28"/>
        </w:rPr>
        <w:t xml:space="preserve">Anotācijas IV un V un VI sadaļas nav attiecināmas. </w:t>
      </w:r>
    </w:p>
    <w:p w:rsidR="00760551" w:rsidRDefault="00D76A55" w:rsidP="00D76A55">
      <w:pPr>
        <w:spacing w:before="100" w:beforeAutospacing="1" w:after="100" w:afterAutospacing="1" w:line="360" w:lineRule="auto"/>
        <w:ind w:left="-709" w:right="-625"/>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p>
    <w:p w:rsidR="000633DB" w:rsidRDefault="005A2680" w:rsidP="000633DB">
      <w:pPr>
        <w:spacing w:before="100" w:beforeAutospacing="1" w:after="100" w:afterAutospacing="1" w:line="360" w:lineRule="auto"/>
        <w:ind w:left="-709" w:right="-625"/>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Ārlietu ministrs</w:t>
      </w:r>
      <w:proofErr w:type="gramStart"/>
      <w:r>
        <w:rPr>
          <w:rFonts w:ascii="Times New Roman" w:eastAsia="Times New Roman" w:hAnsi="Times New Roman" w:cs="Times New Roman"/>
          <w:sz w:val="28"/>
          <w:szCs w:val="28"/>
          <w:lang w:eastAsia="lv-LV"/>
        </w:rPr>
        <w:t xml:space="preserve">   </w:t>
      </w:r>
      <w:r w:rsidR="00D76A55" w:rsidRPr="007A593B">
        <w:rPr>
          <w:rFonts w:ascii="Times New Roman" w:eastAsia="Times New Roman" w:hAnsi="Times New Roman" w:cs="Times New Roman"/>
          <w:sz w:val="28"/>
          <w:szCs w:val="28"/>
          <w:lang w:eastAsia="lv-LV"/>
        </w:rPr>
        <w:t xml:space="preserve"> </w:t>
      </w:r>
      <w:proofErr w:type="gramEnd"/>
      <w:r w:rsidR="00D76A55" w:rsidRPr="007A593B">
        <w:rPr>
          <w:rFonts w:ascii="Times New Roman" w:eastAsia="Times New Roman" w:hAnsi="Times New Roman" w:cs="Times New Roman"/>
          <w:sz w:val="28"/>
          <w:szCs w:val="28"/>
          <w:lang w:eastAsia="lv-LV"/>
        </w:rPr>
        <w:tab/>
      </w:r>
      <w:r w:rsidR="00D76A55" w:rsidRPr="007A593B">
        <w:rPr>
          <w:rFonts w:ascii="Times New Roman" w:eastAsia="Times New Roman" w:hAnsi="Times New Roman" w:cs="Times New Roman"/>
          <w:sz w:val="28"/>
          <w:szCs w:val="28"/>
          <w:lang w:eastAsia="lv-LV"/>
        </w:rPr>
        <w:tab/>
      </w:r>
      <w:r w:rsidR="00D76A55" w:rsidRPr="007A593B">
        <w:rPr>
          <w:rFonts w:ascii="Times New Roman" w:eastAsia="Times New Roman" w:hAnsi="Times New Roman" w:cs="Times New Roman"/>
          <w:sz w:val="28"/>
          <w:szCs w:val="28"/>
          <w:lang w:eastAsia="lv-LV"/>
        </w:rPr>
        <w:tab/>
      </w:r>
      <w:r w:rsidR="00D76A55" w:rsidRPr="007A593B">
        <w:rPr>
          <w:rFonts w:ascii="Times New Roman" w:eastAsia="Times New Roman" w:hAnsi="Times New Roman" w:cs="Times New Roman"/>
          <w:sz w:val="28"/>
          <w:szCs w:val="28"/>
          <w:lang w:eastAsia="lv-LV"/>
        </w:rPr>
        <w:tab/>
      </w:r>
      <w:r w:rsidR="00D76A55" w:rsidRPr="007A593B">
        <w:rPr>
          <w:rFonts w:ascii="Times New Roman" w:eastAsia="Times New Roman" w:hAnsi="Times New Roman" w:cs="Times New Roman"/>
          <w:sz w:val="28"/>
          <w:szCs w:val="28"/>
          <w:lang w:eastAsia="lv-LV"/>
        </w:rPr>
        <w:tab/>
      </w:r>
      <w:r w:rsidR="00D76A55" w:rsidRPr="007A593B">
        <w:rPr>
          <w:rFonts w:ascii="Times New Roman" w:eastAsia="Times New Roman" w:hAnsi="Times New Roman" w:cs="Times New Roman"/>
          <w:sz w:val="28"/>
          <w:szCs w:val="28"/>
          <w:lang w:eastAsia="lv-LV"/>
        </w:rPr>
        <w:tab/>
      </w:r>
      <w:r w:rsidR="00D76A55" w:rsidRPr="007A593B">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 xml:space="preserve">                 </w:t>
      </w:r>
      <w:proofErr w:type="spellStart"/>
      <w:r w:rsidR="00D76A55" w:rsidRPr="007A593B">
        <w:rPr>
          <w:rFonts w:ascii="Times New Roman" w:eastAsia="Times New Roman" w:hAnsi="Times New Roman" w:cs="Times New Roman"/>
          <w:sz w:val="28"/>
          <w:szCs w:val="28"/>
          <w:lang w:eastAsia="lv-LV"/>
        </w:rPr>
        <w:t>E.Rinkēvičs</w:t>
      </w:r>
      <w:proofErr w:type="spellEnd"/>
      <w:r w:rsidR="00D76A55" w:rsidRPr="007A593B">
        <w:rPr>
          <w:rFonts w:ascii="Times New Roman" w:eastAsia="Times New Roman" w:hAnsi="Times New Roman" w:cs="Times New Roman"/>
          <w:sz w:val="28"/>
          <w:szCs w:val="28"/>
          <w:lang w:eastAsia="lv-LV"/>
        </w:rPr>
        <w:t xml:space="preserve"> </w:t>
      </w:r>
    </w:p>
    <w:p w:rsidR="000633DB" w:rsidRDefault="000633DB" w:rsidP="000633DB">
      <w:pPr>
        <w:spacing w:before="100" w:beforeAutospacing="1" w:after="100" w:afterAutospacing="1" w:line="360" w:lineRule="auto"/>
        <w:ind w:left="-709" w:right="-625"/>
        <w:rPr>
          <w:rFonts w:ascii="Times New Roman" w:eastAsia="Times New Roman" w:hAnsi="Times New Roman" w:cs="Times New Roman"/>
          <w:sz w:val="28"/>
          <w:szCs w:val="28"/>
          <w:lang w:eastAsia="lv-LV"/>
        </w:rPr>
      </w:pPr>
    </w:p>
    <w:p w:rsidR="00D76A55" w:rsidRPr="007A593B" w:rsidRDefault="00D76A55" w:rsidP="000633DB">
      <w:pPr>
        <w:spacing w:before="100" w:beforeAutospacing="1" w:after="100" w:afterAutospacing="1" w:line="360" w:lineRule="auto"/>
        <w:ind w:left="-709" w:right="-625"/>
        <w:rPr>
          <w:rFonts w:ascii="Times New Roman" w:eastAsia="Times New Roman" w:hAnsi="Times New Roman" w:cs="Times New Roman"/>
          <w:sz w:val="28"/>
          <w:szCs w:val="28"/>
          <w:lang w:eastAsia="lv-LV"/>
        </w:rPr>
      </w:pPr>
      <w:r w:rsidRPr="007A593B">
        <w:rPr>
          <w:rFonts w:ascii="Times New Roman" w:eastAsia="Times New Roman" w:hAnsi="Times New Roman" w:cs="Times New Roman"/>
          <w:sz w:val="28"/>
          <w:szCs w:val="28"/>
          <w:lang w:eastAsia="lv-LV"/>
        </w:rPr>
        <w:t xml:space="preserve">Vīza: valsts sekretārs </w:t>
      </w:r>
      <w:r w:rsidRPr="007A593B">
        <w:rPr>
          <w:rFonts w:ascii="Times New Roman" w:eastAsia="Times New Roman" w:hAnsi="Times New Roman" w:cs="Times New Roman"/>
          <w:sz w:val="28"/>
          <w:szCs w:val="28"/>
          <w:lang w:eastAsia="lv-LV"/>
        </w:rPr>
        <w:tab/>
      </w:r>
      <w:r w:rsidRPr="007A593B">
        <w:rPr>
          <w:rFonts w:ascii="Times New Roman" w:eastAsia="Times New Roman" w:hAnsi="Times New Roman" w:cs="Times New Roman"/>
          <w:sz w:val="28"/>
          <w:szCs w:val="28"/>
          <w:lang w:eastAsia="lv-LV"/>
        </w:rPr>
        <w:tab/>
      </w:r>
      <w:r w:rsidRPr="007A593B">
        <w:rPr>
          <w:rFonts w:ascii="Times New Roman" w:eastAsia="Times New Roman" w:hAnsi="Times New Roman" w:cs="Times New Roman"/>
          <w:sz w:val="28"/>
          <w:szCs w:val="28"/>
          <w:lang w:eastAsia="lv-LV"/>
        </w:rPr>
        <w:tab/>
      </w:r>
      <w:r w:rsidRPr="007A593B">
        <w:rPr>
          <w:rFonts w:ascii="Times New Roman" w:eastAsia="Times New Roman" w:hAnsi="Times New Roman" w:cs="Times New Roman"/>
          <w:sz w:val="28"/>
          <w:szCs w:val="28"/>
          <w:lang w:eastAsia="lv-LV"/>
        </w:rPr>
        <w:tab/>
      </w:r>
      <w:r w:rsidRPr="007A593B">
        <w:rPr>
          <w:rFonts w:ascii="Times New Roman" w:eastAsia="Times New Roman" w:hAnsi="Times New Roman" w:cs="Times New Roman"/>
          <w:sz w:val="28"/>
          <w:szCs w:val="28"/>
          <w:lang w:eastAsia="lv-LV"/>
        </w:rPr>
        <w:tab/>
      </w:r>
      <w:proofErr w:type="gramStart"/>
      <w:r w:rsidRPr="007A593B">
        <w:rPr>
          <w:rFonts w:ascii="Times New Roman" w:eastAsia="Times New Roman" w:hAnsi="Times New Roman" w:cs="Times New Roman"/>
          <w:sz w:val="28"/>
          <w:szCs w:val="28"/>
          <w:lang w:eastAsia="lv-LV"/>
        </w:rPr>
        <w:t xml:space="preserve">                             </w:t>
      </w:r>
      <w:proofErr w:type="spellStart"/>
      <w:proofErr w:type="gramEnd"/>
      <w:r w:rsidRPr="007A593B">
        <w:rPr>
          <w:rFonts w:ascii="Times New Roman" w:eastAsia="Times New Roman" w:hAnsi="Times New Roman" w:cs="Times New Roman"/>
          <w:sz w:val="28"/>
          <w:szCs w:val="28"/>
          <w:lang w:eastAsia="lv-LV"/>
        </w:rPr>
        <w:t>A.Pildegovičs</w:t>
      </w:r>
      <w:proofErr w:type="spellEnd"/>
    </w:p>
    <w:p w:rsidR="00D76A55" w:rsidRDefault="00D76A55" w:rsidP="00D76A55">
      <w:pPr>
        <w:spacing w:after="0" w:line="240" w:lineRule="auto"/>
        <w:ind w:left="-567" w:right="-625"/>
        <w:rPr>
          <w:rFonts w:ascii="Times New Roman" w:eastAsia="Times New Roman" w:hAnsi="Times New Roman" w:cs="Times New Roman"/>
          <w:sz w:val="16"/>
          <w:szCs w:val="28"/>
          <w:highlight w:val="green"/>
          <w:lang w:eastAsia="lv-LV"/>
        </w:rPr>
      </w:pPr>
    </w:p>
    <w:p w:rsidR="005A2680" w:rsidRDefault="005A2680" w:rsidP="005A2680">
      <w:pPr>
        <w:spacing w:after="0" w:line="240" w:lineRule="auto"/>
        <w:ind w:left="-567" w:right="-625"/>
        <w:rPr>
          <w:rFonts w:ascii="Times New Roman" w:eastAsia="Times New Roman" w:hAnsi="Times New Roman" w:cs="Times New Roman"/>
          <w:sz w:val="16"/>
          <w:szCs w:val="28"/>
          <w:lang w:eastAsia="lv-LV"/>
        </w:rPr>
      </w:pPr>
      <w:r>
        <w:rPr>
          <w:rFonts w:ascii="Times New Roman" w:eastAsia="Times New Roman" w:hAnsi="Times New Roman" w:cs="Times New Roman"/>
          <w:sz w:val="16"/>
          <w:szCs w:val="28"/>
          <w:lang w:eastAsia="lv-LV"/>
        </w:rPr>
        <w:t>23</w:t>
      </w:r>
      <w:r w:rsidR="00D76A55" w:rsidRPr="00760551">
        <w:rPr>
          <w:rFonts w:ascii="Times New Roman" w:eastAsia="Times New Roman" w:hAnsi="Times New Roman" w:cs="Times New Roman"/>
          <w:sz w:val="16"/>
          <w:szCs w:val="28"/>
          <w:lang w:eastAsia="lv-LV"/>
        </w:rPr>
        <w:t>.04.2014. 16:</w:t>
      </w:r>
      <w:r w:rsidR="00760551" w:rsidRPr="00760551">
        <w:rPr>
          <w:rFonts w:ascii="Times New Roman" w:eastAsia="Times New Roman" w:hAnsi="Times New Roman" w:cs="Times New Roman"/>
          <w:sz w:val="16"/>
          <w:szCs w:val="28"/>
          <w:lang w:eastAsia="lv-LV"/>
        </w:rPr>
        <w:t>50</w:t>
      </w:r>
    </w:p>
    <w:p w:rsidR="00D76A55" w:rsidRPr="00760551" w:rsidRDefault="00D76A55" w:rsidP="005A2680">
      <w:pPr>
        <w:spacing w:after="0" w:line="240" w:lineRule="auto"/>
        <w:ind w:left="-567" w:right="-625"/>
        <w:rPr>
          <w:rFonts w:ascii="Times New Roman" w:eastAsia="Times New Roman" w:hAnsi="Times New Roman" w:cs="Times New Roman"/>
          <w:sz w:val="16"/>
          <w:szCs w:val="28"/>
          <w:lang w:eastAsia="lv-LV"/>
        </w:rPr>
      </w:pPr>
      <w:r w:rsidRPr="00760551">
        <w:rPr>
          <w:rFonts w:ascii="Times New Roman" w:eastAsia="Times New Roman" w:hAnsi="Times New Roman" w:cs="Times New Roman"/>
          <w:sz w:val="16"/>
          <w:szCs w:val="28"/>
          <w:lang w:eastAsia="lv-LV"/>
        </w:rPr>
        <w:t>1</w:t>
      </w:r>
      <w:r w:rsidR="005A2680">
        <w:rPr>
          <w:rFonts w:ascii="Times New Roman" w:eastAsia="Times New Roman" w:hAnsi="Times New Roman" w:cs="Times New Roman"/>
          <w:sz w:val="16"/>
          <w:szCs w:val="28"/>
          <w:lang w:eastAsia="lv-LV"/>
        </w:rPr>
        <w:t>398</w:t>
      </w:r>
    </w:p>
    <w:p w:rsidR="00D76A55" w:rsidRPr="00760551" w:rsidRDefault="00D76A55" w:rsidP="00D76A55">
      <w:pPr>
        <w:spacing w:after="0" w:line="240" w:lineRule="auto"/>
        <w:ind w:left="-540" w:right="-625"/>
        <w:rPr>
          <w:rFonts w:ascii="Times New Roman" w:eastAsia="Times New Roman" w:hAnsi="Times New Roman" w:cs="Times New Roman"/>
          <w:sz w:val="16"/>
          <w:szCs w:val="28"/>
          <w:lang w:eastAsia="lv-LV"/>
        </w:rPr>
      </w:pPr>
      <w:r w:rsidRPr="00760551">
        <w:rPr>
          <w:rFonts w:ascii="Times New Roman" w:eastAsia="Times New Roman" w:hAnsi="Times New Roman" w:cs="Times New Roman"/>
          <w:sz w:val="16"/>
          <w:szCs w:val="28"/>
          <w:lang w:eastAsia="lv-LV"/>
        </w:rPr>
        <w:t>A.Grinberga</w:t>
      </w:r>
      <w:bookmarkStart w:id="0" w:name="_GoBack"/>
      <w:bookmarkEnd w:id="0"/>
    </w:p>
    <w:p w:rsidR="00D76A55" w:rsidRPr="00760551" w:rsidRDefault="00D76A55" w:rsidP="00D76A55">
      <w:pPr>
        <w:spacing w:after="0" w:line="240" w:lineRule="auto"/>
        <w:ind w:left="-540" w:right="-625"/>
        <w:rPr>
          <w:rFonts w:ascii="Times New Roman" w:eastAsia="Times New Roman" w:hAnsi="Times New Roman" w:cs="Times New Roman"/>
          <w:sz w:val="16"/>
          <w:szCs w:val="28"/>
          <w:lang w:eastAsia="lv-LV"/>
        </w:rPr>
      </w:pPr>
      <w:proofErr w:type="spellStart"/>
      <w:r w:rsidRPr="00760551">
        <w:rPr>
          <w:rFonts w:ascii="Times New Roman" w:eastAsia="Times New Roman" w:hAnsi="Times New Roman" w:cs="Times New Roman"/>
          <w:sz w:val="16"/>
          <w:szCs w:val="28"/>
          <w:lang w:eastAsia="lv-LV"/>
        </w:rPr>
        <w:t>Tālr</w:t>
      </w:r>
      <w:proofErr w:type="spellEnd"/>
      <w:r w:rsidRPr="00760551">
        <w:rPr>
          <w:rFonts w:ascii="Times New Roman" w:eastAsia="Times New Roman" w:hAnsi="Times New Roman" w:cs="Times New Roman"/>
          <w:sz w:val="16"/>
          <w:szCs w:val="28"/>
          <w:lang w:eastAsia="lv-LV"/>
        </w:rPr>
        <w:t xml:space="preserve">. 67016417, </w:t>
      </w:r>
      <w:r w:rsidRPr="00760551">
        <w:rPr>
          <w:rFonts w:ascii="Times New Roman" w:eastAsia="Times New Roman" w:hAnsi="Times New Roman" w:cs="Times New Roman"/>
          <w:bCs/>
          <w:sz w:val="16"/>
          <w:szCs w:val="28"/>
          <w:lang w:eastAsia="lv-LV"/>
        </w:rPr>
        <w:t>fax.</w:t>
      </w:r>
      <w:r w:rsidRPr="00760551">
        <w:rPr>
          <w:rFonts w:ascii="Times New Roman" w:eastAsia="Times New Roman" w:hAnsi="Times New Roman" w:cs="Times New Roman"/>
          <w:i/>
          <w:iCs/>
          <w:sz w:val="16"/>
          <w:szCs w:val="28"/>
          <w:lang w:eastAsia="lv-LV"/>
        </w:rPr>
        <w:t xml:space="preserve"> </w:t>
      </w:r>
      <w:r w:rsidRPr="00760551">
        <w:rPr>
          <w:rFonts w:ascii="Times New Roman" w:eastAsia="Times New Roman" w:hAnsi="Times New Roman" w:cs="Times New Roman"/>
          <w:iCs/>
          <w:sz w:val="16"/>
          <w:szCs w:val="28"/>
          <w:lang w:eastAsia="lv-LV"/>
        </w:rPr>
        <w:t>67828121</w:t>
      </w:r>
    </w:p>
    <w:p w:rsidR="00D76A55" w:rsidRPr="007A593B" w:rsidRDefault="00D76A55" w:rsidP="00760551">
      <w:pPr>
        <w:spacing w:after="0" w:line="240" w:lineRule="auto"/>
        <w:ind w:left="-540" w:right="-625"/>
        <w:rPr>
          <w:rFonts w:ascii="Times New Roman" w:eastAsia="Times New Roman" w:hAnsi="Times New Roman" w:cs="Times New Roman"/>
          <w:sz w:val="16"/>
          <w:szCs w:val="28"/>
          <w:lang w:eastAsia="lv-LV"/>
        </w:rPr>
      </w:pPr>
      <w:r w:rsidRPr="00760551">
        <w:rPr>
          <w:rFonts w:ascii="Times New Roman" w:eastAsia="Times New Roman" w:hAnsi="Times New Roman" w:cs="Times New Roman"/>
          <w:sz w:val="16"/>
          <w:szCs w:val="28"/>
          <w:lang w:eastAsia="lv-LV"/>
        </w:rPr>
        <w:t>e-pasts: anda.grinberga@mfa.gov.lv</w:t>
      </w:r>
    </w:p>
    <w:sectPr w:rsidR="00D76A55" w:rsidRPr="007A593B" w:rsidSect="007A593B">
      <w:footerReference w:type="default" r:id="rId9"/>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ED" w:rsidRDefault="007758ED" w:rsidP="007758ED">
      <w:pPr>
        <w:spacing w:after="0" w:line="240" w:lineRule="auto"/>
      </w:pPr>
      <w:r>
        <w:separator/>
      </w:r>
    </w:p>
  </w:endnote>
  <w:endnote w:type="continuationSeparator" w:id="0">
    <w:p w:rsidR="007758ED" w:rsidRDefault="007758ED" w:rsidP="00775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ED" w:rsidRPr="007758ED" w:rsidRDefault="007758ED" w:rsidP="007758ED">
    <w:pPr>
      <w:pStyle w:val="Footer"/>
      <w:jc w:val="both"/>
      <w:rPr>
        <w:rFonts w:ascii="Times New Roman" w:hAnsi="Times New Roman" w:cs="Times New Roman"/>
        <w:sz w:val="18"/>
        <w:szCs w:val="18"/>
      </w:rPr>
    </w:pPr>
    <w:r w:rsidRPr="007758ED">
      <w:rPr>
        <w:rFonts w:ascii="Times New Roman" w:hAnsi="Times New Roman" w:cs="Times New Roman"/>
        <w:sz w:val="18"/>
        <w:szCs w:val="18"/>
      </w:rPr>
      <w:t>AMAnot_</w:t>
    </w:r>
    <w:r w:rsidR="005A2680">
      <w:rPr>
        <w:rFonts w:ascii="Times New Roman" w:hAnsi="Times New Roman" w:cs="Times New Roman"/>
        <w:sz w:val="18"/>
        <w:szCs w:val="18"/>
      </w:rPr>
      <w:t>23</w:t>
    </w:r>
    <w:r w:rsidRPr="007758ED">
      <w:rPr>
        <w:rFonts w:ascii="Times New Roman" w:hAnsi="Times New Roman" w:cs="Times New Roman"/>
        <w:sz w:val="18"/>
        <w:szCs w:val="18"/>
      </w:rPr>
      <w:t xml:space="preserve">0414_pārdale; MK rīkojuma projekta „Par apropriācijas pārdali starp Ārlietu ministrijas budžeta programmām” sākotnējās ietekmes novērtējuma </w:t>
    </w:r>
    <w:smartTag w:uri="schemas-tilde-lv/tildestengine" w:element="veidnes">
      <w:smartTagPr>
        <w:attr w:name="text" w:val="ziņojums"/>
        <w:attr w:name="baseform" w:val="ziņojums"/>
        <w:attr w:name="id" w:val="-1"/>
      </w:smartTagPr>
      <w:r w:rsidRPr="007758ED">
        <w:rPr>
          <w:rFonts w:ascii="Times New Roman" w:hAnsi="Times New Roman" w:cs="Times New Roman"/>
          <w:sz w:val="18"/>
          <w:szCs w:val="18"/>
        </w:rPr>
        <w:t>ziņojums</w:t>
      </w:r>
    </w:smartTag>
    <w:r w:rsidRPr="007758ED">
      <w:rPr>
        <w:rFonts w:ascii="Times New Roman" w:hAnsi="Times New Roman" w:cs="Times New Roman"/>
        <w:sz w:val="18"/>
        <w:szCs w:val="18"/>
      </w:rPr>
      <w:t xml:space="preserve"> (anotācija)</w:t>
    </w:r>
  </w:p>
  <w:p w:rsidR="007758ED" w:rsidRDefault="0077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ED" w:rsidRDefault="007758ED" w:rsidP="007758ED">
      <w:pPr>
        <w:spacing w:after="0" w:line="240" w:lineRule="auto"/>
      </w:pPr>
      <w:r>
        <w:separator/>
      </w:r>
    </w:p>
  </w:footnote>
  <w:footnote w:type="continuationSeparator" w:id="0">
    <w:p w:rsidR="007758ED" w:rsidRDefault="007758ED" w:rsidP="007758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F8E"/>
    <w:multiLevelType w:val="hybridMultilevel"/>
    <w:tmpl w:val="10A4D824"/>
    <w:lvl w:ilvl="0" w:tplc="39107B64">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136F2AC9"/>
    <w:multiLevelType w:val="hybridMultilevel"/>
    <w:tmpl w:val="C2769D18"/>
    <w:lvl w:ilvl="0" w:tplc="6C5C9B78">
      <w:start w:val="1"/>
      <w:numFmt w:val="decimal"/>
      <w:lvlText w:val="%1."/>
      <w:lvlJc w:val="left"/>
      <w:pPr>
        <w:ind w:left="380" w:hanging="360"/>
      </w:pPr>
      <w:rPr>
        <w:rFonts w:cstheme="minorBidi" w:hint="default"/>
        <w:sz w:val="28"/>
      </w:rPr>
    </w:lvl>
    <w:lvl w:ilvl="1" w:tplc="04260019" w:tentative="1">
      <w:start w:val="1"/>
      <w:numFmt w:val="lowerLetter"/>
      <w:lvlText w:val="%2."/>
      <w:lvlJc w:val="left"/>
      <w:pPr>
        <w:ind w:left="1100" w:hanging="360"/>
      </w:pPr>
    </w:lvl>
    <w:lvl w:ilvl="2" w:tplc="0426001B" w:tentative="1">
      <w:start w:val="1"/>
      <w:numFmt w:val="lowerRoman"/>
      <w:lvlText w:val="%3."/>
      <w:lvlJc w:val="right"/>
      <w:pPr>
        <w:ind w:left="1820" w:hanging="180"/>
      </w:pPr>
    </w:lvl>
    <w:lvl w:ilvl="3" w:tplc="0426000F" w:tentative="1">
      <w:start w:val="1"/>
      <w:numFmt w:val="decimal"/>
      <w:lvlText w:val="%4."/>
      <w:lvlJc w:val="left"/>
      <w:pPr>
        <w:ind w:left="2540" w:hanging="360"/>
      </w:pPr>
    </w:lvl>
    <w:lvl w:ilvl="4" w:tplc="04260019" w:tentative="1">
      <w:start w:val="1"/>
      <w:numFmt w:val="lowerLetter"/>
      <w:lvlText w:val="%5."/>
      <w:lvlJc w:val="left"/>
      <w:pPr>
        <w:ind w:left="3260" w:hanging="360"/>
      </w:pPr>
    </w:lvl>
    <w:lvl w:ilvl="5" w:tplc="0426001B" w:tentative="1">
      <w:start w:val="1"/>
      <w:numFmt w:val="lowerRoman"/>
      <w:lvlText w:val="%6."/>
      <w:lvlJc w:val="right"/>
      <w:pPr>
        <w:ind w:left="3980" w:hanging="180"/>
      </w:pPr>
    </w:lvl>
    <w:lvl w:ilvl="6" w:tplc="0426000F" w:tentative="1">
      <w:start w:val="1"/>
      <w:numFmt w:val="decimal"/>
      <w:lvlText w:val="%7."/>
      <w:lvlJc w:val="left"/>
      <w:pPr>
        <w:ind w:left="4700" w:hanging="360"/>
      </w:pPr>
    </w:lvl>
    <w:lvl w:ilvl="7" w:tplc="04260019" w:tentative="1">
      <w:start w:val="1"/>
      <w:numFmt w:val="lowerLetter"/>
      <w:lvlText w:val="%8."/>
      <w:lvlJc w:val="left"/>
      <w:pPr>
        <w:ind w:left="5420" w:hanging="360"/>
      </w:pPr>
    </w:lvl>
    <w:lvl w:ilvl="8" w:tplc="0426001B" w:tentative="1">
      <w:start w:val="1"/>
      <w:numFmt w:val="lowerRoman"/>
      <w:lvlText w:val="%9."/>
      <w:lvlJc w:val="right"/>
      <w:pPr>
        <w:ind w:left="6140" w:hanging="180"/>
      </w:pPr>
    </w:lvl>
  </w:abstractNum>
  <w:abstractNum w:abstractNumId="2">
    <w:nsid w:val="1399169C"/>
    <w:multiLevelType w:val="hybridMultilevel"/>
    <w:tmpl w:val="D12E7BAA"/>
    <w:lvl w:ilvl="0" w:tplc="7F8A39A4">
      <w:start w:val="1"/>
      <w:numFmt w:val="decimal"/>
      <w:lvlText w:val="%1)"/>
      <w:lvlJc w:val="left"/>
      <w:pPr>
        <w:tabs>
          <w:tab w:val="num" w:pos="660"/>
        </w:tabs>
        <w:ind w:left="660" w:hanging="480"/>
      </w:pPr>
      <w:rPr>
        <w:rFonts w:hint="default"/>
      </w:rPr>
    </w:lvl>
    <w:lvl w:ilvl="1" w:tplc="04260019" w:tentative="1">
      <w:start w:val="1"/>
      <w:numFmt w:val="lowerLetter"/>
      <w:lvlText w:val="%2."/>
      <w:lvlJc w:val="left"/>
      <w:pPr>
        <w:tabs>
          <w:tab w:val="num" w:pos="1260"/>
        </w:tabs>
        <w:ind w:left="1260" w:hanging="360"/>
      </w:pPr>
    </w:lvl>
    <w:lvl w:ilvl="2" w:tplc="0426001B" w:tentative="1">
      <w:start w:val="1"/>
      <w:numFmt w:val="lowerRoman"/>
      <w:lvlText w:val="%3."/>
      <w:lvlJc w:val="right"/>
      <w:pPr>
        <w:tabs>
          <w:tab w:val="num" w:pos="1980"/>
        </w:tabs>
        <w:ind w:left="1980" w:hanging="180"/>
      </w:pPr>
    </w:lvl>
    <w:lvl w:ilvl="3" w:tplc="0426000F" w:tentative="1">
      <w:start w:val="1"/>
      <w:numFmt w:val="decimal"/>
      <w:lvlText w:val="%4."/>
      <w:lvlJc w:val="left"/>
      <w:pPr>
        <w:tabs>
          <w:tab w:val="num" w:pos="2700"/>
        </w:tabs>
        <w:ind w:left="2700" w:hanging="360"/>
      </w:pPr>
    </w:lvl>
    <w:lvl w:ilvl="4" w:tplc="04260019" w:tentative="1">
      <w:start w:val="1"/>
      <w:numFmt w:val="lowerLetter"/>
      <w:lvlText w:val="%5."/>
      <w:lvlJc w:val="left"/>
      <w:pPr>
        <w:tabs>
          <w:tab w:val="num" w:pos="3420"/>
        </w:tabs>
        <w:ind w:left="3420" w:hanging="360"/>
      </w:pPr>
    </w:lvl>
    <w:lvl w:ilvl="5" w:tplc="0426001B" w:tentative="1">
      <w:start w:val="1"/>
      <w:numFmt w:val="lowerRoman"/>
      <w:lvlText w:val="%6."/>
      <w:lvlJc w:val="right"/>
      <w:pPr>
        <w:tabs>
          <w:tab w:val="num" w:pos="4140"/>
        </w:tabs>
        <w:ind w:left="4140" w:hanging="180"/>
      </w:pPr>
    </w:lvl>
    <w:lvl w:ilvl="6" w:tplc="0426000F" w:tentative="1">
      <w:start w:val="1"/>
      <w:numFmt w:val="decimal"/>
      <w:lvlText w:val="%7."/>
      <w:lvlJc w:val="left"/>
      <w:pPr>
        <w:tabs>
          <w:tab w:val="num" w:pos="4860"/>
        </w:tabs>
        <w:ind w:left="4860" w:hanging="360"/>
      </w:pPr>
    </w:lvl>
    <w:lvl w:ilvl="7" w:tplc="04260019" w:tentative="1">
      <w:start w:val="1"/>
      <w:numFmt w:val="lowerLetter"/>
      <w:lvlText w:val="%8."/>
      <w:lvlJc w:val="left"/>
      <w:pPr>
        <w:tabs>
          <w:tab w:val="num" w:pos="5580"/>
        </w:tabs>
        <w:ind w:left="5580" w:hanging="360"/>
      </w:pPr>
    </w:lvl>
    <w:lvl w:ilvl="8" w:tplc="0426001B" w:tentative="1">
      <w:start w:val="1"/>
      <w:numFmt w:val="lowerRoman"/>
      <w:lvlText w:val="%9."/>
      <w:lvlJc w:val="right"/>
      <w:pPr>
        <w:tabs>
          <w:tab w:val="num" w:pos="6300"/>
        </w:tabs>
        <w:ind w:left="6300" w:hanging="180"/>
      </w:pPr>
    </w:lvl>
  </w:abstractNum>
  <w:abstractNum w:abstractNumId="3">
    <w:nsid w:val="26F709FC"/>
    <w:multiLevelType w:val="hybridMultilevel"/>
    <w:tmpl w:val="5AC242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4585B0B"/>
    <w:multiLevelType w:val="hybridMultilevel"/>
    <w:tmpl w:val="80D600C8"/>
    <w:lvl w:ilvl="0" w:tplc="A5CC0914">
      <w:start w:val="1"/>
      <w:numFmt w:val="decimal"/>
      <w:lvlText w:val="%1)"/>
      <w:lvlJc w:val="left"/>
      <w:pPr>
        <w:ind w:left="1089" w:hanging="360"/>
      </w:pPr>
      <w:rPr>
        <w:rFonts w:hint="default"/>
      </w:rPr>
    </w:lvl>
    <w:lvl w:ilvl="1" w:tplc="04260019" w:tentative="1">
      <w:start w:val="1"/>
      <w:numFmt w:val="lowerLetter"/>
      <w:lvlText w:val="%2."/>
      <w:lvlJc w:val="left"/>
      <w:pPr>
        <w:ind w:left="1809" w:hanging="360"/>
      </w:pPr>
    </w:lvl>
    <w:lvl w:ilvl="2" w:tplc="0426001B" w:tentative="1">
      <w:start w:val="1"/>
      <w:numFmt w:val="lowerRoman"/>
      <w:lvlText w:val="%3."/>
      <w:lvlJc w:val="right"/>
      <w:pPr>
        <w:ind w:left="2529" w:hanging="180"/>
      </w:pPr>
    </w:lvl>
    <w:lvl w:ilvl="3" w:tplc="0426000F" w:tentative="1">
      <w:start w:val="1"/>
      <w:numFmt w:val="decimal"/>
      <w:lvlText w:val="%4."/>
      <w:lvlJc w:val="left"/>
      <w:pPr>
        <w:ind w:left="3249" w:hanging="360"/>
      </w:pPr>
    </w:lvl>
    <w:lvl w:ilvl="4" w:tplc="04260019" w:tentative="1">
      <w:start w:val="1"/>
      <w:numFmt w:val="lowerLetter"/>
      <w:lvlText w:val="%5."/>
      <w:lvlJc w:val="left"/>
      <w:pPr>
        <w:ind w:left="3969" w:hanging="360"/>
      </w:pPr>
    </w:lvl>
    <w:lvl w:ilvl="5" w:tplc="0426001B" w:tentative="1">
      <w:start w:val="1"/>
      <w:numFmt w:val="lowerRoman"/>
      <w:lvlText w:val="%6."/>
      <w:lvlJc w:val="right"/>
      <w:pPr>
        <w:ind w:left="4689" w:hanging="180"/>
      </w:pPr>
    </w:lvl>
    <w:lvl w:ilvl="6" w:tplc="0426000F" w:tentative="1">
      <w:start w:val="1"/>
      <w:numFmt w:val="decimal"/>
      <w:lvlText w:val="%7."/>
      <w:lvlJc w:val="left"/>
      <w:pPr>
        <w:ind w:left="5409" w:hanging="360"/>
      </w:pPr>
    </w:lvl>
    <w:lvl w:ilvl="7" w:tplc="04260019" w:tentative="1">
      <w:start w:val="1"/>
      <w:numFmt w:val="lowerLetter"/>
      <w:lvlText w:val="%8."/>
      <w:lvlJc w:val="left"/>
      <w:pPr>
        <w:ind w:left="6129" w:hanging="360"/>
      </w:pPr>
    </w:lvl>
    <w:lvl w:ilvl="8" w:tplc="0426001B" w:tentative="1">
      <w:start w:val="1"/>
      <w:numFmt w:val="lowerRoman"/>
      <w:lvlText w:val="%9."/>
      <w:lvlJc w:val="right"/>
      <w:pPr>
        <w:ind w:left="6849" w:hanging="180"/>
      </w:pPr>
    </w:lvl>
  </w:abstractNum>
  <w:abstractNum w:abstractNumId="5">
    <w:nsid w:val="56E43DBF"/>
    <w:multiLevelType w:val="hybridMultilevel"/>
    <w:tmpl w:val="C1568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46C1183"/>
    <w:multiLevelType w:val="hybridMultilevel"/>
    <w:tmpl w:val="283853A6"/>
    <w:lvl w:ilvl="0" w:tplc="8DCEA7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F2"/>
    <w:rsid w:val="000633DB"/>
    <w:rsid w:val="00065562"/>
    <w:rsid w:val="0011383A"/>
    <w:rsid w:val="0017367D"/>
    <w:rsid w:val="001B3807"/>
    <w:rsid w:val="001B5781"/>
    <w:rsid w:val="001E1017"/>
    <w:rsid w:val="001F7DF5"/>
    <w:rsid w:val="002D2009"/>
    <w:rsid w:val="00307511"/>
    <w:rsid w:val="00341172"/>
    <w:rsid w:val="003A14AA"/>
    <w:rsid w:val="003F3848"/>
    <w:rsid w:val="00403594"/>
    <w:rsid w:val="0043451B"/>
    <w:rsid w:val="00557F65"/>
    <w:rsid w:val="005A2680"/>
    <w:rsid w:val="005D65C6"/>
    <w:rsid w:val="00651C09"/>
    <w:rsid w:val="0066549F"/>
    <w:rsid w:val="00743E31"/>
    <w:rsid w:val="00760551"/>
    <w:rsid w:val="007758ED"/>
    <w:rsid w:val="007A593B"/>
    <w:rsid w:val="0080647C"/>
    <w:rsid w:val="00886757"/>
    <w:rsid w:val="008F3F0D"/>
    <w:rsid w:val="00941D97"/>
    <w:rsid w:val="00982D95"/>
    <w:rsid w:val="00995878"/>
    <w:rsid w:val="00A235BD"/>
    <w:rsid w:val="00A26144"/>
    <w:rsid w:val="00A57EF0"/>
    <w:rsid w:val="00AC28A4"/>
    <w:rsid w:val="00AD6428"/>
    <w:rsid w:val="00AF1FBF"/>
    <w:rsid w:val="00B54AC8"/>
    <w:rsid w:val="00B569E4"/>
    <w:rsid w:val="00B929EF"/>
    <w:rsid w:val="00BA7AA6"/>
    <w:rsid w:val="00BB67AC"/>
    <w:rsid w:val="00BE6CE6"/>
    <w:rsid w:val="00C43A7A"/>
    <w:rsid w:val="00C73E8F"/>
    <w:rsid w:val="00C80C51"/>
    <w:rsid w:val="00C90FF2"/>
    <w:rsid w:val="00CE4940"/>
    <w:rsid w:val="00CE4C63"/>
    <w:rsid w:val="00D100A1"/>
    <w:rsid w:val="00D52109"/>
    <w:rsid w:val="00D621C7"/>
    <w:rsid w:val="00D76A55"/>
    <w:rsid w:val="00DC7ED9"/>
    <w:rsid w:val="00ED23D1"/>
    <w:rsid w:val="00F962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58ED"/>
  </w:style>
  <w:style w:type="paragraph" w:styleId="Footer">
    <w:name w:val="footer"/>
    <w:basedOn w:val="Normal"/>
    <w:link w:val="FooterChar"/>
    <w:uiPriority w:val="99"/>
    <w:unhideWhenUsed/>
    <w:rsid w:val="007758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58ED"/>
  </w:style>
  <w:style w:type="paragraph" w:styleId="BalloonText">
    <w:name w:val="Balloon Text"/>
    <w:basedOn w:val="Normal"/>
    <w:link w:val="BalloonTextChar"/>
    <w:uiPriority w:val="99"/>
    <w:semiHidden/>
    <w:unhideWhenUsed/>
    <w:rsid w:val="0077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ED"/>
    <w:rPr>
      <w:rFonts w:ascii="Tahoma" w:hAnsi="Tahoma" w:cs="Tahoma"/>
      <w:sz w:val="16"/>
      <w:szCs w:val="16"/>
    </w:rPr>
  </w:style>
  <w:style w:type="paragraph" w:styleId="ListParagraph">
    <w:name w:val="List Paragraph"/>
    <w:basedOn w:val="Normal"/>
    <w:uiPriority w:val="34"/>
    <w:qFormat/>
    <w:rsid w:val="001E10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8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58ED"/>
  </w:style>
  <w:style w:type="paragraph" w:styleId="Footer">
    <w:name w:val="footer"/>
    <w:basedOn w:val="Normal"/>
    <w:link w:val="FooterChar"/>
    <w:uiPriority w:val="99"/>
    <w:unhideWhenUsed/>
    <w:rsid w:val="007758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58ED"/>
  </w:style>
  <w:style w:type="paragraph" w:styleId="BalloonText">
    <w:name w:val="Balloon Text"/>
    <w:basedOn w:val="Normal"/>
    <w:link w:val="BalloonTextChar"/>
    <w:uiPriority w:val="99"/>
    <w:semiHidden/>
    <w:unhideWhenUsed/>
    <w:rsid w:val="00775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8ED"/>
    <w:rPr>
      <w:rFonts w:ascii="Tahoma" w:hAnsi="Tahoma" w:cs="Tahoma"/>
      <w:sz w:val="16"/>
      <w:szCs w:val="16"/>
    </w:rPr>
  </w:style>
  <w:style w:type="paragraph" w:styleId="ListParagraph">
    <w:name w:val="List Paragraph"/>
    <w:basedOn w:val="Normal"/>
    <w:uiPriority w:val="34"/>
    <w:qFormat/>
    <w:rsid w:val="001E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82746">
      <w:bodyDiv w:val="1"/>
      <w:marLeft w:val="0"/>
      <w:marRight w:val="0"/>
      <w:marTop w:val="0"/>
      <w:marBottom w:val="0"/>
      <w:divBdr>
        <w:top w:val="none" w:sz="0" w:space="0" w:color="auto"/>
        <w:left w:val="none" w:sz="0" w:space="0" w:color="auto"/>
        <w:bottom w:val="none" w:sz="0" w:space="0" w:color="auto"/>
        <w:right w:val="none" w:sz="0" w:space="0" w:color="auto"/>
      </w:divBdr>
      <w:divsChild>
        <w:div w:id="863520904">
          <w:marLeft w:val="0"/>
          <w:marRight w:val="0"/>
          <w:marTop w:val="0"/>
          <w:marBottom w:val="0"/>
          <w:divBdr>
            <w:top w:val="none" w:sz="0" w:space="0" w:color="auto"/>
            <w:left w:val="none" w:sz="0" w:space="0" w:color="auto"/>
            <w:bottom w:val="none" w:sz="0" w:space="0" w:color="auto"/>
            <w:right w:val="none" w:sz="0" w:space="0" w:color="auto"/>
          </w:divBdr>
          <w:divsChild>
            <w:div w:id="318585274">
              <w:marLeft w:val="0"/>
              <w:marRight w:val="0"/>
              <w:marTop w:val="0"/>
              <w:marBottom w:val="0"/>
              <w:divBdr>
                <w:top w:val="none" w:sz="0" w:space="0" w:color="auto"/>
                <w:left w:val="none" w:sz="0" w:space="0" w:color="auto"/>
                <w:bottom w:val="none" w:sz="0" w:space="0" w:color="auto"/>
                <w:right w:val="none" w:sz="0" w:space="0" w:color="auto"/>
              </w:divBdr>
              <w:divsChild>
                <w:div w:id="1997490975">
                  <w:marLeft w:val="0"/>
                  <w:marRight w:val="0"/>
                  <w:marTop w:val="0"/>
                  <w:marBottom w:val="0"/>
                  <w:divBdr>
                    <w:top w:val="none" w:sz="0" w:space="0" w:color="auto"/>
                    <w:left w:val="none" w:sz="0" w:space="0" w:color="auto"/>
                    <w:bottom w:val="none" w:sz="0" w:space="0" w:color="auto"/>
                    <w:right w:val="none" w:sz="0" w:space="0" w:color="auto"/>
                  </w:divBdr>
                  <w:divsChild>
                    <w:div w:id="224068828">
                      <w:marLeft w:val="0"/>
                      <w:marRight w:val="0"/>
                      <w:marTop w:val="400"/>
                      <w:marBottom w:val="0"/>
                      <w:divBdr>
                        <w:top w:val="none" w:sz="0" w:space="0" w:color="auto"/>
                        <w:left w:val="none" w:sz="0" w:space="0" w:color="auto"/>
                        <w:bottom w:val="none" w:sz="0" w:space="0" w:color="auto"/>
                        <w:right w:val="none" w:sz="0" w:space="0" w:color="auto"/>
                      </w:divBdr>
                    </w:div>
                    <w:div w:id="130030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5318577">
      <w:bodyDiv w:val="1"/>
      <w:marLeft w:val="0"/>
      <w:marRight w:val="0"/>
      <w:marTop w:val="0"/>
      <w:marBottom w:val="0"/>
      <w:divBdr>
        <w:top w:val="none" w:sz="0" w:space="0" w:color="auto"/>
        <w:left w:val="none" w:sz="0" w:space="0" w:color="auto"/>
        <w:bottom w:val="none" w:sz="0" w:space="0" w:color="auto"/>
        <w:right w:val="none" w:sz="0" w:space="0" w:color="auto"/>
      </w:divBdr>
    </w:div>
    <w:div w:id="1059398091">
      <w:bodyDiv w:val="1"/>
      <w:marLeft w:val="0"/>
      <w:marRight w:val="0"/>
      <w:marTop w:val="0"/>
      <w:marBottom w:val="0"/>
      <w:divBdr>
        <w:top w:val="none" w:sz="0" w:space="0" w:color="auto"/>
        <w:left w:val="none" w:sz="0" w:space="0" w:color="auto"/>
        <w:bottom w:val="none" w:sz="0" w:space="0" w:color="auto"/>
        <w:right w:val="none" w:sz="0" w:space="0" w:color="auto"/>
      </w:divBdr>
    </w:div>
    <w:div w:id="1059481637">
      <w:bodyDiv w:val="1"/>
      <w:marLeft w:val="0"/>
      <w:marRight w:val="0"/>
      <w:marTop w:val="0"/>
      <w:marBottom w:val="0"/>
      <w:divBdr>
        <w:top w:val="none" w:sz="0" w:space="0" w:color="auto"/>
        <w:left w:val="none" w:sz="0" w:space="0" w:color="auto"/>
        <w:bottom w:val="none" w:sz="0" w:space="0" w:color="auto"/>
        <w:right w:val="none" w:sz="0" w:space="0" w:color="auto"/>
      </w:divBdr>
    </w:div>
    <w:div w:id="1965040564">
      <w:bodyDiv w:val="1"/>
      <w:marLeft w:val="0"/>
      <w:marRight w:val="0"/>
      <w:marTop w:val="0"/>
      <w:marBottom w:val="0"/>
      <w:divBdr>
        <w:top w:val="none" w:sz="0" w:space="0" w:color="auto"/>
        <w:left w:val="none" w:sz="0" w:space="0" w:color="auto"/>
        <w:bottom w:val="none" w:sz="0" w:space="0" w:color="auto"/>
        <w:right w:val="none" w:sz="0" w:space="0" w:color="auto"/>
      </w:divBdr>
    </w:div>
    <w:div w:id="21049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7EF98-673E-42ED-95A7-0A96E3CF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2524</TotalTime>
  <Pages>8</Pages>
  <Words>7150</Words>
  <Characters>4077</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Grinberga</dc:creator>
  <cp:lastModifiedBy>Anda Grinberga</cp:lastModifiedBy>
  <cp:revision>21</cp:revision>
  <cp:lastPrinted>2014-04-02T14:15:00Z</cp:lastPrinted>
  <dcterms:created xsi:type="dcterms:W3CDTF">2014-03-31T08:45:00Z</dcterms:created>
  <dcterms:modified xsi:type="dcterms:W3CDTF">2014-04-23T12:00:00Z</dcterms:modified>
</cp:coreProperties>
</file>