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C6" w:rsidRDefault="00194A89" w:rsidP="0019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0" w:name="468683"/>
      <w:bookmarkEnd w:id="0"/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Ministru kabineta rīkojuma projekta „</w:t>
      </w:r>
      <w:r w:rsidRPr="00194A8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Grozījum</w:t>
      </w:r>
      <w:r w:rsidR="006D22A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s </w:t>
      </w:r>
      <w:r w:rsidRPr="00194A89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Ministru kabineta </w:t>
      </w:r>
      <w:proofErr w:type="gramStart"/>
      <w:r w:rsidR="006D22AA" w:rsidRPr="006D22A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2013.gada</w:t>
      </w:r>
      <w:proofErr w:type="gramEnd"/>
      <w:r w:rsidR="006D22AA" w:rsidRPr="006D22AA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2.decembra rīkojumā Nr.584 „Par darba grupu sarunām par Latvijas Republikas pievienošanos Ekonomiskās sadarbības un attīstības organizācijai”</w:t>
      </w:r>
      <w:r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”</w:t>
      </w:r>
      <w:r w:rsidR="007862C6" w:rsidRPr="007862C6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 sākotnējās ietekmes novērtējuma ziņojums (anotācija)</w:t>
      </w:r>
    </w:p>
    <w:p w:rsidR="006D22AA" w:rsidRPr="007862C6" w:rsidRDefault="006D22AA" w:rsidP="0019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"/>
        <w:gridCol w:w="2850"/>
        <w:gridCol w:w="5870"/>
      </w:tblGrid>
      <w:tr w:rsidR="007862C6" w:rsidRPr="007862C6" w:rsidTr="007862C6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C6" w:rsidRPr="007862C6" w:rsidRDefault="007862C6" w:rsidP="00E32FB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862C6" w:rsidRPr="007862C6" w:rsidTr="007862C6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8E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Ministru kabineta 2014.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7.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jūlija rīkojuma Nr.331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„</w:t>
            </w:r>
            <w:r w:rsidR="00B85CAA" w:rsidRPr="00C4610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valsts pārvaldes uzdevumu ārējās ekonomiskās politikas jomā nodošanu un finansējuma pārdali starp Ekonomikas ministriju un Ārlietu ministriju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1.punkts un </w:t>
            </w:r>
            <w:r w:rsidR="008E3F0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2014.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jūlija sēdes </w:t>
            </w:r>
            <w:r w:rsidR="008E3F0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protokola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Nr.36 41.§ 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.punkts.</w:t>
            </w:r>
          </w:p>
        </w:tc>
      </w:tr>
      <w:tr w:rsidR="007862C6" w:rsidRPr="007862C6" w:rsidTr="007862C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922" w:rsidRDefault="007862C6" w:rsidP="00E32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Ar Ministru kabineta 2014. gada 7. jūlija rīkojuma Nr.331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„</w:t>
            </w:r>
            <w:r w:rsidR="00B85CAA" w:rsidRPr="00C4610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valsts pārvaldes uzdevumu ārējās ekonomiskās politikas jomā nodošanu un finansējuma pārdali starp Ekonomikas ministriju un Ārlietu ministriju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1.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punktu Ārlietu ministrijai ar 2014.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1.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augustu ir nodotas Ekonomikas ministrijas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kompetences </w:t>
            </w:r>
            <w:r w:rsidR="00F7692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rējās tirdzniecības </w:t>
            </w:r>
            <w:r w:rsidR="00F7692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politikas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jomā. </w:t>
            </w:r>
          </w:p>
          <w:p w:rsidR="007862C6" w:rsidRPr="007862C6" w:rsidRDefault="00F76922" w:rsidP="008E3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Līdz ar to s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askaņā ar </w:t>
            </w:r>
            <w:r w:rsidR="008E3F0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2014. gada 1. jūlija sēdes </w:t>
            </w:r>
            <w:r w:rsidR="008E3F0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protokola 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Nr.36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41.§ 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. punktu nepieciešams izdarīt grozījumus 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Ministru kabineta </w:t>
            </w:r>
            <w:r w:rsidR="006D22AA" w:rsidRP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2013.</w:t>
            </w:r>
            <w:r w:rsidR="00B85CAA">
              <w:t> </w:t>
            </w:r>
            <w:r w:rsidR="006D22AA" w:rsidRP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2.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 w:rsidR="006D22AA" w:rsidRP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decembra rīkojumā Nr.584 „Par darba grupu sarunām par Latvijas Republikas pievienošanos Ekonomiskās sadarbības un attīstības organizācijai”</w:t>
            </w:r>
            <w:r w:rsidR="0090228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noteikumu 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ielikuma 17.punktā 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par Ekonomiskās sadarbības un attīstības organizācijas Tirdzniecības komiteju atbildīgo institūciju noteikt Ārlietu ministriju (līdzatbildīgās institūcijas ir </w:t>
            </w:r>
            <w:r w:rsidR="005A01C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Veselības ministrija un 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Zemkopības ministrija), savukārt Ekonomikas ministrija paliek atbildīgā institūcija par </w:t>
            </w:r>
            <w:r w:rsidR="00B85CAA" w:rsidRP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Eksporta kredītu darba grup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u (līdzatbildīgās institūcijas ir Ārlietu ministrija, Veselības ministrija, Zemkopības ministrija</w:t>
            </w:r>
            <w:r w:rsidR="005A01CD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  <w:tr w:rsidR="007862C6" w:rsidRPr="007862C6" w:rsidTr="007862C6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902280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Ārlietu ministrija un Ekonomikas ministrija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</w:p>
        </w:tc>
      </w:tr>
      <w:tr w:rsidR="007862C6" w:rsidRPr="007862C6" w:rsidTr="007862C6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C4610E" w:rsidP="00ED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Projektam nav finansiālas ietekmes uz valsts budžetu</w:t>
            </w:r>
            <w:r w:rsidR="00ED11E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ED11E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F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inansējuma pārdale, nododot Ekonomikas ministrijas funkcijas ārējās tirdzniecības politikas jomā Ārlietu ministrijai, noteikta Ministru kabineta 2014.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gada 7.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jūlija rīkojumā Nr.331 „</w:t>
            </w:r>
            <w:r w:rsidRPr="00C4610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Par valsts pārvaldes uzdevumu ārējās ekonomiskās politikas jomā nodošanu un finansējuma pārdali starp Ekonomikas ministriju un Ārlietu ministriju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”.</w:t>
            </w:r>
          </w:p>
        </w:tc>
      </w:tr>
    </w:tbl>
    <w:p w:rsidR="007862C6" w:rsidRPr="007862C6" w:rsidRDefault="007862C6" w:rsidP="00902280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7862C6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 </w:t>
      </w:r>
      <w:bookmarkStart w:id="1" w:name="_GoBack"/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7862C6" w:rsidRPr="007862C6" w:rsidTr="007862C6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C6" w:rsidRPr="007862C6" w:rsidRDefault="007862C6" w:rsidP="00E32FB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862C6" w:rsidRPr="007862C6" w:rsidTr="007862C6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E32FBC" w:rsidRDefault="00E32FBC" w:rsidP="00C46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Ārlietu ministrijā strādājošie, kā arī personas, kas no Ekonomikas ministrijas tiks pārceltas uz Ārlietu ministriju. </w:t>
            </w:r>
          </w:p>
        </w:tc>
      </w:tr>
      <w:tr w:rsidR="007862C6" w:rsidRPr="007862C6" w:rsidTr="007862C6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E32FBC" w:rsidRDefault="005A01CD" w:rsidP="005A01CD">
            <w:pPr>
              <w:tabs>
                <w:tab w:val="left" w:pos="525"/>
                <w:tab w:val="left" w:pos="11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 ietekmes uz tautsaimniecību un papildus administratīvo slogu nerada.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7862C6" w:rsidRPr="007862C6" w:rsidTr="007862C6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E32FBC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862C6" w:rsidRPr="007862C6" w:rsidTr="007862C6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E32FBC" w:rsidP="00E32FB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</w:p>
        </w:tc>
      </w:tr>
    </w:tbl>
    <w:p w:rsidR="007862C6" w:rsidRDefault="007862C6" w:rsidP="009936A3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C4610E" w:rsidRDefault="00C4610E" w:rsidP="009936A3">
      <w:pPr>
        <w:spacing w:after="0" w:line="240" w:lineRule="auto"/>
        <w:ind w:firstLine="301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7862C6" w:rsidRPr="007862C6" w:rsidTr="007862C6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2C6" w:rsidRPr="007862C6" w:rsidRDefault="007862C6" w:rsidP="007862C6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862C6" w:rsidRPr="007862C6" w:rsidTr="00E03B03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9D6C3A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Ārlietu ministrija un Ekonomikas ministrija.</w:t>
            </w:r>
          </w:p>
        </w:tc>
      </w:tr>
      <w:tr w:rsidR="007862C6" w:rsidRPr="007862C6" w:rsidTr="00E03B03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9D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9D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7862C6" w:rsidRPr="007862C6" w:rsidRDefault="007862C6" w:rsidP="009D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9D6C3A" w:rsidP="00B85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Ārlietu ministrijai tiek 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noteikta atbildība par Ekonomiskās sadarbības un attīstības organizācijas Tirdzniecības komiteju</w:t>
            </w:r>
            <w:r w:rsidR="00C4610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, 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Eksporta kredītu darba grup</w:t>
            </w:r>
            <w:r w:rsidR="00C4610E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 paliek Ekonomikas ministrijas kompetencē</w:t>
            </w:r>
            <w:r w:rsidR="006D22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. </w:t>
            </w:r>
            <w:r w:rsidR="00B85CAA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</w:t>
            </w:r>
            <w:r w:rsidR="00F7692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nstitūcijas, pamatojoties uz šo tiesību aktu, netiek izveidotas vai likvidētas. </w:t>
            </w:r>
          </w:p>
        </w:tc>
      </w:tr>
      <w:tr w:rsidR="007862C6" w:rsidRPr="007862C6" w:rsidTr="00E03B03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7862C6" w:rsidP="00786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7862C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2C6" w:rsidRPr="007862C6" w:rsidRDefault="009D6C3A" w:rsidP="009D6C3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Nav</w:t>
            </w:r>
          </w:p>
        </w:tc>
      </w:tr>
    </w:tbl>
    <w:p w:rsidR="00F76922" w:rsidRDefault="00F76922">
      <w:pPr>
        <w:rPr>
          <w:rFonts w:ascii="Times New Roman" w:hAnsi="Times New Roman" w:cs="Times New Roman"/>
          <w:sz w:val="24"/>
          <w:szCs w:val="24"/>
        </w:rPr>
      </w:pPr>
    </w:p>
    <w:p w:rsidR="00881C07" w:rsidRDefault="00F7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Anotācijas III, IV, V un VI sadaļas – projekts šo jomu neskar. </w:t>
      </w:r>
    </w:p>
    <w:p w:rsidR="00F76922" w:rsidRDefault="00F76922">
      <w:pPr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51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AD48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4851">
        <w:rPr>
          <w:rFonts w:ascii="Times New Roman" w:hAnsi="Times New Roman" w:cs="Times New Roman"/>
          <w:sz w:val="24"/>
          <w:szCs w:val="24"/>
        </w:rPr>
        <w:t>E.Rinkēvičs</w:t>
      </w:r>
      <w:proofErr w:type="spellEnd"/>
      <w:r w:rsidRPr="00AD4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51">
        <w:rPr>
          <w:rFonts w:ascii="Times New Roman" w:hAnsi="Times New Roman" w:cs="Times New Roman"/>
          <w:sz w:val="24"/>
          <w:szCs w:val="24"/>
        </w:rPr>
        <w:t>Vīzas:</w:t>
      </w: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51">
        <w:rPr>
          <w:rFonts w:ascii="Times New Roman" w:hAnsi="Times New Roman" w:cs="Times New Roman"/>
          <w:sz w:val="24"/>
          <w:szCs w:val="24"/>
        </w:rPr>
        <w:t xml:space="preserve">valsts sekretārs </w:t>
      </w:r>
      <w:r w:rsidRPr="00AD4851">
        <w:rPr>
          <w:rFonts w:ascii="Times New Roman" w:hAnsi="Times New Roman" w:cs="Times New Roman"/>
          <w:sz w:val="24"/>
          <w:szCs w:val="24"/>
        </w:rPr>
        <w:tab/>
        <w:t>A.Pildegovičs</w:t>
      </w:r>
    </w:p>
    <w:p w:rsidR="00F76922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Pr="00AD4851" w:rsidRDefault="00F76922" w:rsidP="00F76922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22" w:rsidRDefault="00F76922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6922" w:rsidRPr="00AD4851" w:rsidRDefault="005A01CD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F76922" w:rsidRPr="00AD4851">
        <w:rPr>
          <w:rFonts w:ascii="Times New Roman" w:hAnsi="Times New Roman" w:cs="Times New Roman"/>
          <w:sz w:val="20"/>
          <w:szCs w:val="20"/>
        </w:rPr>
        <w:t>.</w:t>
      </w:r>
      <w:r w:rsidR="00F76922">
        <w:rPr>
          <w:rFonts w:ascii="Times New Roman" w:hAnsi="Times New Roman" w:cs="Times New Roman"/>
          <w:sz w:val="20"/>
          <w:szCs w:val="20"/>
        </w:rPr>
        <w:t>07</w:t>
      </w:r>
      <w:r w:rsidR="00F76922" w:rsidRPr="00AD4851">
        <w:rPr>
          <w:rFonts w:ascii="Times New Roman" w:hAnsi="Times New Roman" w:cs="Times New Roman"/>
          <w:sz w:val="20"/>
          <w:szCs w:val="20"/>
        </w:rPr>
        <w:t xml:space="preserve">.2014. </w:t>
      </w:r>
    </w:p>
    <w:p w:rsidR="00F76922" w:rsidRPr="00AD4851" w:rsidRDefault="00BE04AB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A01CD">
        <w:rPr>
          <w:rFonts w:ascii="Times New Roman" w:hAnsi="Times New Roman" w:cs="Times New Roman"/>
          <w:sz w:val="20"/>
          <w:szCs w:val="20"/>
        </w:rPr>
        <w:t>60</w:t>
      </w:r>
    </w:p>
    <w:p w:rsidR="00F76922" w:rsidRDefault="00ED11E8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Lelde Broka</w:t>
      </w:r>
    </w:p>
    <w:p w:rsidR="00ED11E8" w:rsidRDefault="00ED11E8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 departamenta </w:t>
      </w:r>
    </w:p>
    <w:p w:rsidR="00ED11E8" w:rsidRPr="00AD4851" w:rsidRDefault="00ED11E8" w:rsidP="00F76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Administratīvi tiesiskās nodaļas juriskonsulte</w:t>
      </w:r>
    </w:p>
    <w:p w:rsidR="00F76922" w:rsidRPr="007862C6" w:rsidRDefault="00F76922" w:rsidP="00F76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Telefons: </w:t>
      </w:r>
      <w:r w:rsidR="00ED11E8">
        <w:rPr>
          <w:rFonts w:ascii="Times New Roman" w:hAnsi="Times New Roman" w:cs="Times New Roman"/>
          <w:sz w:val="20"/>
          <w:szCs w:val="20"/>
        </w:rPr>
        <w:t>67016403</w:t>
      </w:r>
      <w:r w:rsidRPr="00AD4851">
        <w:rPr>
          <w:rFonts w:ascii="Times New Roman" w:hAnsi="Times New Roman" w:cs="Times New Roman"/>
          <w:sz w:val="20"/>
          <w:szCs w:val="20"/>
        </w:rPr>
        <w:t>,</w:t>
      </w:r>
      <w:r w:rsidR="00ED11E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</w:rPr>
        <w:t>pasts:</w:t>
      </w:r>
      <w:r w:rsidR="00ED11E8">
        <w:rPr>
          <w:rFonts w:ascii="Times New Roman" w:hAnsi="Times New Roman" w:cs="Times New Roman"/>
          <w:sz w:val="20"/>
          <w:szCs w:val="20"/>
        </w:rPr>
        <w:t>lelde.broka@mfa.gov.lv</w:t>
      </w:r>
      <w:proofErr w:type="spellEnd"/>
    </w:p>
    <w:sectPr w:rsidR="00F76922" w:rsidRPr="007862C6" w:rsidSect="00E03B03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33" w:rsidRDefault="00722F33" w:rsidP="00E03B03">
      <w:pPr>
        <w:spacing w:after="0" w:line="240" w:lineRule="auto"/>
      </w:pPr>
      <w:r>
        <w:separator/>
      </w:r>
    </w:p>
  </w:endnote>
  <w:endnote w:type="continuationSeparator" w:id="0">
    <w:p w:rsidR="00722F33" w:rsidRDefault="00722F33" w:rsidP="00E0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327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2AA" w:rsidRDefault="006D22AA" w:rsidP="006D22AA">
        <w:pPr>
          <w:pStyle w:val="Footer"/>
          <w:jc w:val="both"/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</w:pPr>
        <w:r w:rsidRPr="006D22AA">
          <w:rPr>
            <w:rFonts w:ascii="Times New Roman" w:hAnsi="Times New Roman" w:cs="Times New Roman"/>
            <w:sz w:val="20"/>
            <w:szCs w:val="20"/>
          </w:rPr>
          <w:t>AMAnot_</w:t>
        </w:r>
        <w:r w:rsidR="005A01CD">
          <w:rPr>
            <w:rFonts w:ascii="Times New Roman" w:hAnsi="Times New Roman" w:cs="Times New Roman"/>
            <w:sz w:val="20"/>
            <w:szCs w:val="20"/>
          </w:rPr>
          <w:t>30</w:t>
        </w:r>
        <w:r w:rsidRPr="006D22AA">
          <w:rPr>
            <w:rFonts w:ascii="Times New Roman" w:hAnsi="Times New Roman" w:cs="Times New Roman"/>
            <w:sz w:val="20"/>
            <w:szCs w:val="20"/>
          </w:rPr>
          <w:t>0714_DG_OECD</w:t>
        </w:r>
        <w:r w:rsidRPr="00E03B03">
          <w:rPr>
            <w:rFonts w:ascii="Times New Roman" w:hAnsi="Times New Roman" w:cs="Times New Roman"/>
            <w:sz w:val="20"/>
            <w:szCs w:val="20"/>
          </w:rPr>
          <w:t xml:space="preserve">; </w:t>
        </w:r>
        <w:r w:rsidRPr="006D22AA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 xml:space="preserve">Ministru kabineta rīkojuma projekta „Grozījums Ministru kabineta </w:t>
        </w:r>
        <w:proofErr w:type="gramStart"/>
        <w:r w:rsidRPr="006D22AA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>2013.gada</w:t>
        </w:r>
        <w:proofErr w:type="gramEnd"/>
        <w:r w:rsidRPr="006D22AA">
          <w:rPr>
            <w:rFonts w:ascii="Times New Roman" w:eastAsia="Times New Roman" w:hAnsi="Times New Roman" w:cs="Times New Roman"/>
            <w:bCs/>
            <w:sz w:val="20"/>
            <w:szCs w:val="20"/>
            <w:lang w:eastAsia="lv-LV"/>
          </w:rPr>
          <w:t xml:space="preserve"> 2.decembra rīkojumā Nr.584 „Par darba grupu sarunām par Latvijas Republikas pievienošanos Ekonomiskās sadarbības un attīstības organizācijai”” sākotnējās ietekmes novērtējuma ziņojums (anotācija)</w:t>
        </w:r>
      </w:p>
      <w:p w:rsidR="00BE04AB" w:rsidRDefault="00BE04AB" w:rsidP="006D22AA">
        <w:pPr>
          <w:pStyle w:val="Footer"/>
          <w:jc w:val="both"/>
        </w:pPr>
      </w:p>
      <w:p w:rsidR="00E03B03" w:rsidRDefault="00E03B03" w:rsidP="006D22AA">
        <w:pPr>
          <w:pStyle w:val="Footer"/>
          <w:jc w:val="center"/>
        </w:pPr>
        <w:r w:rsidRPr="00E03B03">
          <w:rPr>
            <w:rFonts w:ascii="Times New Roman" w:hAnsi="Times New Roman" w:cs="Times New Roman"/>
          </w:rPr>
          <w:fldChar w:fldCharType="begin"/>
        </w:r>
        <w:r w:rsidRPr="00E03B03">
          <w:rPr>
            <w:rFonts w:ascii="Times New Roman" w:hAnsi="Times New Roman" w:cs="Times New Roman"/>
          </w:rPr>
          <w:instrText xml:space="preserve"> PAGE   \* MERGEFORMAT </w:instrText>
        </w:r>
        <w:r w:rsidRPr="00E03B03">
          <w:rPr>
            <w:rFonts w:ascii="Times New Roman" w:hAnsi="Times New Roman" w:cs="Times New Roman"/>
          </w:rPr>
          <w:fldChar w:fldCharType="separate"/>
        </w:r>
        <w:r w:rsidR="008E3F0F">
          <w:rPr>
            <w:rFonts w:ascii="Times New Roman" w:hAnsi="Times New Roman" w:cs="Times New Roman"/>
            <w:noProof/>
          </w:rPr>
          <w:t>2</w:t>
        </w:r>
        <w:r w:rsidRPr="00E03B0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03B03" w:rsidRPr="00E03B03" w:rsidRDefault="00E03B0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03" w:rsidRDefault="006D22AA" w:rsidP="006D22AA">
    <w:pPr>
      <w:pStyle w:val="Footer"/>
      <w:jc w:val="both"/>
    </w:pPr>
    <w:r w:rsidRPr="006D22AA">
      <w:rPr>
        <w:rFonts w:ascii="Times New Roman" w:hAnsi="Times New Roman" w:cs="Times New Roman"/>
        <w:sz w:val="20"/>
        <w:szCs w:val="20"/>
      </w:rPr>
      <w:t>AMAnot_</w:t>
    </w:r>
    <w:r w:rsidR="005A01CD">
      <w:rPr>
        <w:rFonts w:ascii="Times New Roman" w:hAnsi="Times New Roman" w:cs="Times New Roman"/>
        <w:sz w:val="20"/>
        <w:szCs w:val="20"/>
      </w:rPr>
      <w:t>30</w:t>
    </w:r>
    <w:r w:rsidRPr="006D22AA">
      <w:rPr>
        <w:rFonts w:ascii="Times New Roman" w:hAnsi="Times New Roman" w:cs="Times New Roman"/>
        <w:sz w:val="20"/>
        <w:szCs w:val="20"/>
      </w:rPr>
      <w:t>0714_DG_OECD</w:t>
    </w:r>
    <w:r w:rsidR="00E03B03" w:rsidRPr="00E03B03">
      <w:rPr>
        <w:rFonts w:ascii="Times New Roman" w:hAnsi="Times New Roman" w:cs="Times New Roman"/>
        <w:sz w:val="20"/>
        <w:szCs w:val="20"/>
      </w:rPr>
      <w:t xml:space="preserve">; </w:t>
    </w:r>
    <w:r w:rsidRPr="006D22A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rīkojuma projekta „Grozījums Ministru kabineta </w:t>
    </w:r>
    <w:proofErr w:type="gramStart"/>
    <w:r w:rsidRPr="006D22AA">
      <w:rPr>
        <w:rFonts w:ascii="Times New Roman" w:eastAsia="Times New Roman" w:hAnsi="Times New Roman" w:cs="Times New Roman"/>
        <w:bCs/>
        <w:sz w:val="20"/>
        <w:szCs w:val="20"/>
        <w:lang w:eastAsia="lv-LV"/>
      </w:rPr>
      <w:t>2013.gada</w:t>
    </w:r>
    <w:proofErr w:type="gramEnd"/>
    <w:r w:rsidRPr="006D22AA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2.decembra rīkojumā Nr.584 „Par darba grupu sarunām par Latvijas Republikas pievienošanos Ekonomiskās sadarbības un attīstības organizācijai””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33" w:rsidRDefault="00722F33" w:rsidP="00E03B03">
      <w:pPr>
        <w:spacing w:after="0" w:line="240" w:lineRule="auto"/>
      </w:pPr>
      <w:r>
        <w:separator/>
      </w:r>
    </w:p>
  </w:footnote>
  <w:footnote w:type="continuationSeparator" w:id="0">
    <w:p w:rsidR="00722F33" w:rsidRDefault="00722F33" w:rsidP="00E0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C6"/>
    <w:rsid w:val="00027A74"/>
    <w:rsid w:val="00040B3C"/>
    <w:rsid w:val="00054719"/>
    <w:rsid w:val="000548B7"/>
    <w:rsid w:val="00056DA9"/>
    <w:rsid w:val="00063305"/>
    <w:rsid w:val="00086E55"/>
    <w:rsid w:val="00090FDE"/>
    <w:rsid w:val="000A0883"/>
    <w:rsid w:val="000A1C7C"/>
    <w:rsid w:val="000A610A"/>
    <w:rsid w:val="000C47E6"/>
    <w:rsid w:val="000D102D"/>
    <w:rsid w:val="000E0EF3"/>
    <w:rsid w:val="000E3EC3"/>
    <w:rsid w:val="000F0BD9"/>
    <w:rsid w:val="00100191"/>
    <w:rsid w:val="00100758"/>
    <w:rsid w:val="0012076E"/>
    <w:rsid w:val="001404DB"/>
    <w:rsid w:val="0015045B"/>
    <w:rsid w:val="001673CD"/>
    <w:rsid w:val="0018234A"/>
    <w:rsid w:val="00182A79"/>
    <w:rsid w:val="00192211"/>
    <w:rsid w:val="00194A89"/>
    <w:rsid w:val="001A5EB2"/>
    <w:rsid w:val="001A6F11"/>
    <w:rsid w:val="001B347F"/>
    <w:rsid w:val="001B46F0"/>
    <w:rsid w:val="001D0393"/>
    <w:rsid w:val="001F1FE7"/>
    <w:rsid w:val="001F5484"/>
    <w:rsid w:val="0023664C"/>
    <w:rsid w:val="00245AB1"/>
    <w:rsid w:val="00250482"/>
    <w:rsid w:val="002511FE"/>
    <w:rsid w:val="00264CAA"/>
    <w:rsid w:val="002664A4"/>
    <w:rsid w:val="0027078E"/>
    <w:rsid w:val="0027451A"/>
    <w:rsid w:val="002757F3"/>
    <w:rsid w:val="00280654"/>
    <w:rsid w:val="0029669F"/>
    <w:rsid w:val="002B2199"/>
    <w:rsid w:val="002B2CA5"/>
    <w:rsid w:val="002B3D2A"/>
    <w:rsid w:val="002D17E5"/>
    <w:rsid w:val="002D61CF"/>
    <w:rsid w:val="002D7B3F"/>
    <w:rsid w:val="002E2507"/>
    <w:rsid w:val="002E2BDC"/>
    <w:rsid w:val="00304770"/>
    <w:rsid w:val="00310048"/>
    <w:rsid w:val="00316B49"/>
    <w:rsid w:val="00317BA5"/>
    <w:rsid w:val="00325258"/>
    <w:rsid w:val="003576CA"/>
    <w:rsid w:val="00357E8E"/>
    <w:rsid w:val="00372233"/>
    <w:rsid w:val="00373C56"/>
    <w:rsid w:val="003804A0"/>
    <w:rsid w:val="003903F0"/>
    <w:rsid w:val="003B2757"/>
    <w:rsid w:val="003B40CB"/>
    <w:rsid w:val="003C3BBB"/>
    <w:rsid w:val="003D13B8"/>
    <w:rsid w:val="003D531F"/>
    <w:rsid w:val="003F5DFB"/>
    <w:rsid w:val="00415E62"/>
    <w:rsid w:val="0043144D"/>
    <w:rsid w:val="004550F0"/>
    <w:rsid w:val="00462295"/>
    <w:rsid w:val="00473BE9"/>
    <w:rsid w:val="00482668"/>
    <w:rsid w:val="004A7686"/>
    <w:rsid w:val="004B7436"/>
    <w:rsid w:val="004D247D"/>
    <w:rsid w:val="004E1F67"/>
    <w:rsid w:val="004F0B84"/>
    <w:rsid w:val="004F48E1"/>
    <w:rsid w:val="00515468"/>
    <w:rsid w:val="0051650F"/>
    <w:rsid w:val="00517402"/>
    <w:rsid w:val="005336CE"/>
    <w:rsid w:val="00555761"/>
    <w:rsid w:val="0055798F"/>
    <w:rsid w:val="00577106"/>
    <w:rsid w:val="00595F53"/>
    <w:rsid w:val="005A01CD"/>
    <w:rsid w:val="005B1274"/>
    <w:rsid w:val="005B3F96"/>
    <w:rsid w:val="005E2819"/>
    <w:rsid w:val="00616E91"/>
    <w:rsid w:val="006306D5"/>
    <w:rsid w:val="00633872"/>
    <w:rsid w:val="00642D5F"/>
    <w:rsid w:val="00643C2C"/>
    <w:rsid w:val="00645461"/>
    <w:rsid w:val="006607DE"/>
    <w:rsid w:val="00662514"/>
    <w:rsid w:val="006735D8"/>
    <w:rsid w:val="00683216"/>
    <w:rsid w:val="006835A4"/>
    <w:rsid w:val="006945A2"/>
    <w:rsid w:val="006A5EE8"/>
    <w:rsid w:val="006C41D7"/>
    <w:rsid w:val="006D0CA3"/>
    <w:rsid w:val="006D22AA"/>
    <w:rsid w:val="006F059B"/>
    <w:rsid w:val="00703C6A"/>
    <w:rsid w:val="00711731"/>
    <w:rsid w:val="00711B25"/>
    <w:rsid w:val="00715E8F"/>
    <w:rsid w:val="0072021F"/>
    <w:rsid w:val="00722F33"/>
    <w:rsid w:val="00733FB0"/>
    <w:rsid w:val="0074065E"/>
    <w:rsid w:val="00741029"/>
    <w:rsid w:val="00756B39"/>
    <w:rsid w:val="00761798"/>
    <w:rsid w:val="00786299"/>
    <w:rsid w:val="007862C6"/>
    <w:rsid w:val="007A2913"/>
    <w:rsid w:val="007B16D5"/>
    <w:rsid w:val="007C4B2F"/>
    <w:rsid w:val="007E086A"/>
    <w:rsid w:val="007E64BE"/>
    <w:rsid w:val="007F4946"/>
    <w:rsid w:val="007F50AE"/>
    <w:rsid w:val="007F7CD7"/>
    <w:rsid w:val="007F7FF9"/>
    <w:rsid w:val="0080152C"/>
    <w:rsid w:val="0080602E"/>
    <w:rsid w:val="0080662A"/>
    <w:rsid w:val="0081383A"/>
    <w:rsid w:val="00822593"/>
    <w:rsid w:val="00832EBC"/>
    <w:rsid w:val="00836B7C"/>
    <w:rsid w:val="0084317B"/>
    <w:rsid w:val="00851489"/>
    <w:rsid w:val="00851D63"/>
    <w:rsid w:val="00852F73"/>
    <w:rsid w:val="00863F2A"/>
    <w:rsid w:val="0086689F"/>
    <w:rsid w:val="00894738"/>
    <w:rsid w:val="008A7968"/>
    <w:rsid w:val="008B1810"/>
    <w:rsid w:val="008D09F7"/>
    <w:rsid w:val="008D6B21"/>
    <w:rsid w:val="008E3F0F"/>
    <w:rsid w:val="008E562D"/>
    <w:rsid w:val="008E6B24"/>
    <w:rsid w:val="008E6D74"/>
    <w:rsid w:val="00902280"/>
    <w:rsid w:val="0091278A"/>
    <w:rsid w:val="00934553"/>
    <w:rsid w:val="00946923"/>
    <w:rsid w:val="00961FC2"/>
    <w:rsid w:val="00971D77"/>
    <w:rsid w:val="009768B2"/>
    <w:rsid w:val="0098555F"/>
    <w:rsid w:val="009935DC"/>
    <w:rsid w:val="009936A3"/>
    <w:rsid w:val="009938A7"/>
    <w:rsid w:val="009B7531"/>
    <w:rsid w:val="009D6C3A"/>
    <w:rsid w:val="009F10A8"/>
    <w:rsid w:val="00A001D8"/>
    <w:rsid w:val="00A0629E"/>
    <w:rsid w:val="00A162C5"/>
    <w:rsid w:val="00A22BD4"/>
    <w:rsid w:val="00A31EF1"/>
    <w:rsid w:val="00A336B1"/>
    <w:rsid w:val="00A34862"/>
    <w:rsid w:val="00A55994"/>
    <w:rsid w:val="00A65326"/>
    <w:rsid w:val="00A67600"/>
    <w:rsid w:val="00A67B4E"/>
    <w:rsid w:val="00A824B8"/>
    <w:rsid w:val="00A82ACF"/>
    <w:rsid w:val="00A848C9"/>
    <w:rsid w:val="00A917DC"/>
    <w:rsid w:val="00A95DC4"/>
    <w:rsid w:val="00AA08B9"/>
    <w:rsid w:val="00AA1370"/>
    <w:rsid w:val="00AA3CF9"/>
    <w:rsid w:val="00AA79E9"/>
    <w:rsid w:val="00AA7F6F"/>
    <w:rsid w:val="00AC1E82"/>
    <w:rsid w:val="00AC6855"/>
    <w:rsid w:val="00AD5791"/>
    <w:rsid w:val="00AD7AC9"/>
    <w:rsid w:val="00AF7BC4"/>
    <w:rsid w:val="00B13AE9"/>
    <w:rsid w:val="00B15BA7"/>
    <w:rsid w:val="00B30273"/>
    <w:rsid w:val="00B37FDD"/>
    <w:rsid w:val="00B561E1"/>
    <w:rsid w:val="00B66686"/>
    <w:rsid w:val="00B72C49"/>
    <w:rsid w:val="00B7743E"/>
    <w:rsid w:val="00B803CA"/>
    <w:rsid w:val="00B85CAA"/>
    <w:rsid w:val="00B95DF9"/>
    <w:rsid w:val="00BB2441"/>
    <w:rsid w:val="00BB2FDF"/>
    <w:rsid w:val="00BB6FF4"/>
    <w:rsid w:val="00BC3674"/>
    <w:rsid w:val="00BC46B5"/>
    <w:rsid w:val="00BD3F6E"/>
    <w:rsid w:val="00BE04AB"/>
    <w:rsid w:val="00BE1C26"/>
    <w:rsid w:val="00BE5E4F"/>
    <w:rsid w:val="00C02A5E"/>
    <w:rsid w:val="00C06096"/>
    <w:rsid w:val="00C236BC"/>
    <w:rsid w:val="00C351DE"/>
    <w:rsid w:val="00C35B5A"/>
    <w:rsid w:val="00C4610E"/>
    <w:rsid w:val="00C509ED"/>
    <w:rsid w:val="00C64C23"/>
    <w:rsid w:val="00CC355D"/>
    <w:rsid w:val="00CD2047"/>
    <w:rsid w:val="00CD6E6B"/>
    <w:rsid w:val="00CE05F0"/>
    <w:rsid w:val="00CF3022"/>
    <w:rsid w:val="00D00C4C"/>
    <w:rsid w:val="00D2147D"/>
    <w:rsid w:val="00D32D17"/>
    <w:rsid w:val="00D37CF5"/>
    <w:rsid w:val="00D44FFE"/>
    <w:rsid w:val="00D45741"/>
    <w:rsid w:val="00D6313D"/>
    <w:rsid w:val="00D63D47"/>
    <w:rsid w:val="00D85B34"/>
    <w:rsid w:val="00D86D92"/>
    <w:rsid w:val="00D92423"/>
    <w:rsid w:val="00D933DB"/>
    <w:rsid w:val="00D948B9"/>
    <w:rsid w:val="00DA4329"/>
    <w:rsid w:val="00DE000A"/>
    <w:rsid w:val="00DF4F4F"/>
    <w:rsid w:val="00E03B03"/>
    <w:rsid w:val="00E32FBC"/>
    <w:rsid w:val="00E604BC"/>
    <w:rsid w:val="00E63E39"/>
    <w:rsid w:val="00E654D1"/>
    <w:rsid w:val="00E65B93"/>
    <w:rsid w:val="00E8246C"/>
    <w:rsid w:val="00E97C1B"/>
    <w:rsid w:val="00EC23DA"/>
    <w:rsid w:val="00ED11E8"/>
    <w:rsid w:val="00EE05FE"/>
    <w:rsid w:val="00EF7E16"/>
    <w:rsid w:val="00F01BE2"/>
    <w:rsid w:val="00F05D34"/>
    <w:rsid w:val="00F06132"/>
    <w:rsid w:val="00F16C0F"/>
    <w:rsid w:val="00F273C6"/>
    <w:rsid w:val="00F34E3B"/>
    <w:rsid w:val="00F76922"/>
    <w:rsid w:val="00F86BF5"/>
    <w:rsid w:val="00F93F4C"/>
    <w:rsid w:val="00FB087E"/>
    <w:rsid w:val="00FB1E3E"/>
    <w:rsid w:val="00FC0D18"/>
    <w:rsid w:val="00FC5AB6"/>
    <w:rsid w:val="00FE22D0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7862C6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03"/>
  </w:style>
  <w:style w:type="paragraph" w:styleId="Footer">
    <w:name w:val="footer"/>
    <w:basedOn w:val="Normal"/>
    <w:link w:val="Foot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03"/>
  </w:style>
  <w:style w:type="paragraph" w:styleId="BalloonText">
    <w:name w:val="Balloon Text"/>
    <w:basedOn w:val="Normal"/>
    <w:link w:val="BalloonTextChar"/>
    <w:uiPriority w:val="99"/>
    <w:semiHidden/>
    <w:unhideWhenUsed/>
    <w:rsid w:val="00E6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7862C6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03"/>
  </w:style>
  <w:style w:type="paragraph" w:styleId="Footer">
    <w:name w:val="footer"/>
    <w:basedOn w:val="Normal"/>
    <w:link w:val="FooterChar"/>
    <w:uiPriority w:val="99"/>
    <w:unhideWhenUsed/>
    <w:rsid w:val="00E03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03"/>
  </w:style>
  <w:style w:type="paragraph" w:styleId="BalloonText">
    <w:name w:val="Balloon Text"/>
    <w:basedOn w:val="Normal"/>
    <w:link w:val="BalloonTextChar"/>
    <w:uiPriority w:val="99"/>
    <w:semiHidden/>
    <w:unhideWhenUsed/>
    <w:rsid w:val="00E6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253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69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„Grozījums Ministru kabineta 2013.gada 2.decembra rīkojumā Nr.584 „Par darba grupu sarunām par Latvijas Republikas pievienošanos Ekonomiskās sadarbības un attīstības organizācijai”” sākotnējās ietekmes novērtējuma ziņoj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2013.gada 2.decembra rīkojumā Nr.584 „Par darba grupu sarunām par Latvijas Republikas pievienošanos Ekonomiskās sadarbības un attīstības organizācijai”” sākotnējās ietekmes novērtējuma ziņojums (anotācija)</dc:title>
  <dc:creator>Lelde Broka</dc:creator>
  <dc:description>Lelde Broka
Juridiskā departamenta 
Administratīvi tiesiskās nodaļas juriskonsulte
Telefons: 67016403, e-pasts:lelde.broka@mfa.gov.lv</dc:description>
  <cp:lastModifiedBy>Lelde Broka</cp:lastModifiedBy>
  <cp:revision>5</cp:revision>
  <cp:lastPrinted>2014-07-31T07:15:00Z</cp:lastPrinted>
  <dcterms:created xsi:type="dcterms:W3CDTF">2014-07-30T08:57:00Z</dcterms:created>
  <dcterms:modified xsi:type="dcterms:W3CDTF">2014-07-31T07:15:00Z</dcterms:modified>
</cp:coreProperties>
</file>