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6B" w:rsidRPr="001C7C6B" w:rsidRDefault="001C7C6B" w:rsidP="001C7C6B">
      <w:pPr>
        <w:spacing w:before="240" w:after="120" w:line="240" w:lineRule="auto"/>
        <w:ind w:left="-180"/>
        <w:jc w:val="center"/>
        <w:rPr>
          <w:rFonts w:ascii="Times New Roman" w:eastAsia="Times New Roman" w:hAnsi="Times New Roman" w:cs="Times New Roman"/>
          <w:b/>
          <w:sz w:val="24"/>
          <w:szCs w:val="24"/>
        </w:rPr>
      </w:pPr>
      <w:r w:rsidRPr="001C7C6B">
        <w:rPr>
          <w:rFonts w:ascii="Times New Roman" w:eastAsia="Times New Roman" w:hAnsi="Times New Roman" w:cs="Times New Roman"/>
          <w:b/>
          <w:sz w:val="24"/>
          <w:szCs w:val="24"/>
        </w:rPr>
        <w:t xml:space="preserve">Informatīvais </w:t>
      </w:r>
      <w:smartTag w:uri="schemas-tilde-lv/tildestengine" w:element="veidnes">
        <w:smartTagPr>
          <w:attr w:name="text" w:val="ziņojums"/>
          <w:attr w:name="baseform" w:val="ziņojums"/>
          <w:attr w:name="id" w:val="-1"/>
        </w:smartTagPr>
        <w:r w:rsidRPr="001C7C6B">
          <w:rPr>
            <w:rFonts w:ascii="Times New Roman" w:eastAsia="Times New Roman" w:hAnsi="Times New Roman" w:cs="Times New Roman"/>
            <w:b/>
            <w:sz w:val="24"/>
            <w:szCs w:val="24"/>
          </w:rPr>
          <w:t>ziņojums</w:t>
        </w:r>
      </w:smartTag>
      <w:r w:rsidRPr="001C7C6B">
        <w:rPr>
          <w:rFonts w:ascii="Times New Roman" w:eastAsia="Times New Roman" w:hAnsi="Times New Roman" w:cs="Times New Roman"/>
          <w:b/>
          <w:sz w:val="24"/>
          <w:szCs w:val="24"/>
        </w:rPr>
        <w:t xml:space="preserve"> </w:t>
      </w:r>
    </w:p>
    <w:p w:rsidR="001C7C6B" w:rsidRPr="001C7C6B" w:rsidRDefault="001C7C6B" w:rsidP="001C7C6B">
      <w:pPr>
        <w:spacing w:after="120" w:line="240" w:lineRule="auto"/>
        <w:jc w:val="center"/>
        <w:rPr>
          <w:rFonts w:ascii="Times New Roman" w:eastAsia="Times New Roman" w:hAnsi="Times New Roman" w:cs="Times New Roman"/>
          <w:b/>
          <w:sz w:val="24"/>
          <w:szCs w:val="24"/>
          <w:lang w:eastAsia="lv-LV"/>
        </w:rPr>
      </w:pPr>
      <w:r w:rsidRPr="001C7C6B">
        <w:rPr>
          <w:rFonts w:ascii="Times New Roman" w:eastAsia="Times New Roman" w:hAnsi="Times New Roman" w:cs="Times New Roman"/>
          <w:b/>
          <w:sz w:val="24"/>
          <w:szCs w:val="24"/>
          <w:lang w:eastAsia="lv-LV"/>
        </w:rPr>
        <w:t xml:space="preserve">par Eiropas Savienības attīstības ministru neformālo sanāksmi </w:t>
      </w:r>
    </w:p>
    <w:p w:rsidR="001C7C6B" w:rsidRPr="001C7C6B" w:rsidRDefault="00B559D1" w:rsidP="001C7C6B">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Florencē, Itāl</w:t>
      </w:r>
      <w:r w:rsidR="001C7C6B" w:rsidRPr="001C7C6B">
        <w:rPr>
          <w:rFonts w:ascii="Times New Roman" w:eastAsia="Times New Roman" w:hAnsi="Times New Roman" w:cs="Times New Roman"/>
          <w:b/>
          <w:sz w:val="24"/>
          <w:szCs w:val="24"/>
          <w:lang w:eastAsia="lv-LV"/>
        </w:rPr>
        <w:t>ijā, 201</w:t>
      </w:r>
      <w:r>
        <w:rPr>
          <w:rFonts w:ascii="Times New Roman" w:eastAsia="Times New Roman" w:hAnsi="Times New Roman" w:cs="Times New Roman"/>
          <w:b/>
          <w:sz w:val="24"/>
          <w:szCs w:val="24"/>
          <w:lang w:eastAsia="lv-LV"/>
        </w:rPr>
        <w:t>4</w:t>
      </w:r>
      <w:r w:rsidR="001C7C6B" w:rsidRPr="001C7C6B">
        <w:rPr>
          <w:rFonts w:ascii="Times New Roman" w:eastAsia="Times New Roman" w:hAnsi="Times New Roman" w:cs="Times New Roman"/>
          <w:b/>
          <w:sz w:val="24"/>
          <w:szCs w:val="24"/>
          <w:lang w:eastAsia="lv-LV"/>
        </w:rPr>
        <w:t xml:space="preserve">. gada </w:t>
      </w:r>
      <w:r w:rsidRPr="001C7C6B">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4</w:t>
      </w:r>
      <w:r w:rsidRPr="001C7C6B">
        <w:rPr>
          <w:rFonts w:ascii="Times New Roman" w:eastAsia="Times New Roman" w:hAnsi="Times New Roman" w:cs="Times New Roman"/>
          <w:b/>
          <w:sz w:val="24"/>
          <w:szCs w:val="24"/>
          <w:lang w:eastAsia="lv-LV"/>
        </w:rPr>
        <w:t>.–15.</w:t>
      </w:r>
      <w:r w:rsidR="001C7C6B" w:rsidRPr="001C7C6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jūlijā</w:t>
      </w:r>
    </w:p>
    <w:p w:rsidR="001C7C6B" w:rsidRPr="001C7C6B" w:rsidRDefault="001C7C6B" w:rsidP="001C7C6B">
      <w:pPr>
        <w:spacing w:after="0" w:line="240" w:lineRule="auto"/>
        <w:rPr>
          <w:rFonts w:ascii="Times New Roman" w:eastAsia="Times New Roman" w:hAnsi="Times New Roman" w:cs="Times New Roman"/>
          <w:b/>
          <w:sz w:val="24"/>
          <w:szCs w:val="24"/>
        </w:rPr>
      </w:pPr>
    </w:p>
    <w:p w:rsidR="001C7C6B" w:rsidRPr="001C7C6B" w:rsidRDefault="001C7C6B" w:rsidP="001C7C6B">
      <w:pPr>
        <w:spacing w:after="0" w:line="240" w:lineRule="auto"/>
        <w:jc w:val="both"/>
        <w:rPr>
          <w:rFonts w:ascii="Times New Roman" w:eastAsia="Times New Roman" w:hAnsi="Times New Roman" w:cs="Times New Roman"/>
          <w:b/>
          <w:sz w:val="24"/>
          <w:szCs w:val="24"/>
          <w:lang w:eastAsia="lv-LV"/>
        </w:rPr>
      </w:pPr>
      <w:r w:rsidRPr="001C7C6B">
        <w:rPr>
          <w:rFonts w:ascii="Times New Roman" w:eastAsia="Times New Roman" w:hAnsi="Times New Roman" w:cs="Times New Roman"/>
          <w:b/>
          <w:sz w:val="24"/>
          <w:szCs w:val="24"/>
          <w:lang w:eastAsia="lv-LV"/>
        </w:rPr>
        <w:t>1. ES attīstības ministru neformālās sanāksmes darba kārtība</w:t>
      </w:r>
    </w:p>
    <w:p w:rsidR="001C7C6B" w:rsidRPr="001C7C6B" w:rsidRDefault="001C7C6B" w:rsidP="001C7C6B">
      <w:pPr>
        <w:autoSpaceDE w:val="0"/>
        <w:autoSpaceDN w:val="0"/>
        <w:adjustRightInd w:val="0"/>
        <w:spacing w:after="0" w:line="240" w:lineRule="auto"/>
        <w:rPr>
          <w:rFonts w:ascii="Times New Roman" w:eastAsia="Times New Roman" w:hAnsi="Times New Roman" w:cs="Times New Roman"/>
          <w:sz w:val="16"/>
          <w:szCs w:val="24"/>
          <w:lang w:eastAsia="lv-LV"/>
        </w:rPr>
      </w:pPr>
    </w:p>
    <w:p w:rsidR="001C7C6B" w:rsidRPr="001C7C6B" w:rsidRDefault="001C7C6B" w:rsidP="001C7C6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C7C6B">
        <w:rPr>
          <w:rFonts w:ascii="Times New Roman" w:eastAsia="Times New Roman" w:hAnsi="Times New Roman" w:cs="Times New Roman"/>
          <w:sz w:val="24"/>
          <w:szCs w:val="24"/>
          <w:lang w:eastAsia="lv-LV"/>
        </w:rPr>
        <w:t>201</w:t>
      </w:r>
      <w:r w:rsidR="00B559D1">
        <w:rPr>
          <w:rFonts w:ascii="Times New Roman" w:eastAsia="Times New Roman" w:hAnsi="Times New Roman" w:cs="Times New Roman"/>
          <w:sz w:val="24"/>
          <w:szCs w:val="24"/>
          <w:lang w:eastAsia="lv-LV"/>
        </w:rPr>
        <w:t>4</w:t>
      </w:r>
      <w:r w:rsidRPr="001C7C6B">
        <w:rPr>
          <w:rFonts w:ascii="Times New Roman" w:eastAsia="Times New Roman" w:hAnsi="Times New Roman" w:cs="Times New Roman"/>
          <w:sz w:val="24"/>
          <w:szCs w:val="24"/>
          <w:lang w:eastAsia="lv-LV"/>
        </w:rPr>
        <w:t xml:space="preserve">. gada </w:t>
      </w:r>
      <w:r w:rsidR="00B559D1" w:rsidRPr="001C7C6B">
        <w:rPr>
          <w:rFonts w:ascii="Times New Roman" w:eastAsia="Times New Roman" w:hAnsi="Times New Roman" w:cs="Times New Roman"/>
          <w:sz w:val="24"/>
          <w:szCs w:val="24"/>
          <w:lang w:eastAsia="lv-LV"/>
        </w:rPr>
        <w:t>1</w:t>
      </w:r>
      <w:r w:rsidR="00B559D1">
        <w:rPr>
          <w:rFonts w:ascii="Times New Roman" w:eastAsia="Times New Roman" w:hAnsi="Times New Roman" w:cs="Times New Roman"/>
          <w:sz w:val="24"/>
          <w:szCs w:val="24"/>
          <w:lang w:eastAsia="lv-LV"/>
        </w:rPr>
        <w:t>4</w:t>
      </w:r>
      <w:r w:rsidR="00B559D1" w:rsidRPr="001C7C6B">
        <w:rPr>
          <w:rFonts w:ascii="Times New Roman" w:eastAsia="Times New Roman" w:hAnsi="Times New Roman" w:cs="Times New Roman"/>
          <w:sz w:val="24"/>
          <w:szCs w:val="24"/>
          <w:lang w:eastAsia="lv-LV"/>
        </w:rPr>
        <w:t>.–15.</w:t>
      </w:r>
      <w:r w:rsidRPr="001C7C6B">
        <w:rPr>
          <w:rFonts w:ascii="Times New Roman" w:eastAsia="Times New Roman" w:hAnsi="Times New Roman" w:cs="Times New Roman"/>
          <w:sz w:val="24"/>
          <w:szCs w:val="24"/>
          <w:lang w:eastAsia="lv-LV"/>
        </w:rPr>
        <w:t xml:space="preserve"> </w:t>
      </w:r>
      <w:r w:rsidR="00B559D1">
        <w:rPr>
          <w:rFonts w:ascii="Times New Roman" w:eastAsia="Times New Roman" w:hAnsi="Times New Roman" w:cs="Times New Roman"/>
          <w:sz w:val="24"/>
          <w:szCs w:val="24"/>
          <w:lang w:eastAsia="lv-LV"/>
        </w:rPr>
        <w:t>jūlijā Florencē, Itāl</w:t>
      </w:r>
      <w:r w:rsidRPr="001C7C6B">
        <w:rPr>
          <w:rFonts w:ascii="Times New Roman" w:eastAsia="Times New Roman" w:hAnsi="Times New Roman" w:cs="Times New Roman"/>
          <w:sz w:val="24"/>
          <w:szCs w:val="24"/>
          <w:lang w:eastAsia="lv-LV"/>
        </w:rPr>
        <w:t xml:space="preserve">ijā, notiks Eiropas Savienības (ES) attīstības ministru neformālā sanāksme. Sanāksmes laikā ministri diskutēs </w:t>
      </w:r>
      <w:r w:rsidR="001023BE">
        <w:rPr>
          <w:rFonts w:ascii="Times New Roman" w:eastAsia="Times New Roman" w:hAnsi="Times New Roman" w:cs="Times New Roman"/>
          <w:sz w:val="24"/>
          <w:szCs w:val="24"/>
          <w:lang w:eastAsia="lv-LV"/>
        </w:rPr>
        <w:t>par attīstības politikas ietvaru</w:t>
      </w:r>
      <w:r w:rsidRPr="001C7C6B">
        <w:rPr>
          <w:rFonts w:ascii="Times New Roman" w:eastAsia="Times New Roman" w:hAnsi="Times New Roman" w:cs="Times New Roman"/>
          <w:sz w:val="24"/>
          <w:szCs w:val="24"/>
          <w:lang w:eastAsia="lv-LV"/>
        </w:rPr>
        <w:t xml:space="preserve"> pēc 2015. gada, par</w:t>
      </w:r>
      <w:r w:rsidR="00B559D1">
        <w:rPr>
          <w:rFonts w:ascii="Times New Roman" w:eastAsia="Times New Roman" w:hAnsi="Times New Roman" w:cs="Times New Roman"/>
          <w:sz w:val="24"/>
          <w:szCs w:val="24"/>
          <w:lang w:eastAsia="lv-LV"/>
        </w:rPr>
        <w:t xml:space="preserve"> privātā sektora lomu attīstības sadarbībā un migrācijas jautāj</w:t>
      </w:r>
      <w:r w:rsidR="001023BE">
        <w:rPr>
          <w:rFonts w:ascii="Times New Roman" w:eastAsia="Times New Roman" w:hAnsi="Times New Roman" w:cs="Times New Roman"/>
          <w:sz w:val="24"/>
          <w:szCs w:val="24"/>
          <w:lang w:eastAsia="lv-LV"/>
        </w:rPr>
        <w:t>umu lomu attīstības veicināšanā.</w:t>
      </w:r>
      <w:r w:rsidRPr="001C7C6B">
        <w:rPr>
          <w:rFonts w:ascii="Times New Roman" w:eastAsia="Times New Roman" w:hAnsi="Times New Roman" w:cs="Times New Roman"/>
          <w:sz w:val="24"/>
          <w:szCs w:val="24"/>
          <w:lang w:eastAsia="lv-LV"/>
        </w:rPr>
        <w:t xml:space="preserve"> </w:t>
      </w:r>
    </w:p>
    <w:p w:rsidR="001C7C6B" w:rsidRPr="001C7C6B" w:rsidRDefault="001C7C6B" w:rsidP="001C7C6B">
      <w:pPr>
        <w:autoSpaceDE w:val="0"/>
        <w:autoSpaceDN w:val="0"/>
        <w:adjustRightInd w:val="0"/>
        <w:spacing w:after="0" w:line="240" w:lineRule="auto"/>
        <w:jc w:val="both"/>
        <w:rPr>
          <w:rFonts w:ascii="Times New Roman" w:eastAsia="Times New Roman" w:hAnsi="Times New Roman" w:cs="Times New Roman"/>
          <w:b/>
          <w:sz w:val="16"/>
          <w:szCs w:val="24"/>
          <w:lang w:eastAsia="lv-LV"/>
        </w:rPr>
      </w:pPr>
    </w:p>
    <w:p w:rsidR="001C7C6B" w:rsidRPr="00F103C6" w:rsidRDefault="001C7C6B" w:rsidP="00F103C6">
      <w:pPr>
        <w:pStyle w:val="ListParagraph"/>
        <w:numPr>
          <w:ilvl w:val="1"/>
          <w:numId w:val="1"/>
        </w:numPr>
        <w:spacing w:after="0" w:line="240" w:lineRule="auto"/>
        <w:jc w:val="both"/>
        <w:rPr>
          <w:rFonts w:ascii="Times New Roman" w:eastAsia="Times New Roman" w:hAnsi="Times New Roman" w:cs="Times New Roman"/>
          <w:b/>
          <w:sz w:val="24"/>
          <w:szCs w:val="24"/>
          <w:lang w:eastAsia="lv-LV"/>
        </w:rPr>
      </w:pPr>
      <w:r w:rsidRPr="00F103C6">
        <w:rPr>
          <w:rFonts w:ascii="Times New Roman" w:eastAsia="Times New Roman" w:hAnsi="Times New Roman" w:cs="Times New Roman"/>
          <w:b/>
          <w:sz w:val="24"/>
          <w:szCs w:val="24"/>
          <w:lang w:eastAsia="lv-LV"/>
        </w:rPr>
        <w:t xml:space="preserve">Attīstības politikas ietvars pēc 2015. gada </w:t>
      </w:r>
    </w:p>
    <w:p w:rsidR="00F103C6" w:rsidRPr="007B0868" w:rsidRDefault="00F103C6" w:rsidP="00F103C6">
      <w:pPr>
        <w:spacing w:after="0" w:line="240" w:lineRule="auto"/>
        <w:jc w:val="both"/>
        <w:rPr>
          <w:rFonts w:ascii="Times New Roman" w:eastAsia="Times New Roman" w:hAnsi="Times New Roman" w:cs="Times New Roman"/>
          <w:b/>
          <w:sz w:val="16"/>
          <w:szCs w:val="24"/>
          <w:lang w:eastAsia="lv-LV"/>
        </w:rPr>
      </w:pPr>
    </w:p>
    <w:p w:rsidR="00040483" w:rsidRDefault="00F103C6" w:rsidP="003B01E3">
      <w:pPr>
        <w:spacing w:after="0" w:line="240" w:lineRule="auto"/>
        <w:ind w:right="-5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Ministru sanāksmes laikā plānotas diskusijas par attīstības politikas ietvaru pēc 2015. gada</w:t>
      </w:r>
      <w:r w:rsidR="00634C73">
        <w:rPr>
          <w:rFonts w:ascii="Times New Roman" w:eastAsia="Times New Roman" w:hAnsi="Times New Roman" w:cs="Times New Roman"/>
          <w:sz w:val="24"/>
          <w:szCs w:val="24"/>
          <w:lang w:eastAsia="lv-LV"/>
        </w:rPr>
        <w:t xml:space="preserve"> (post-2015), īpaši koncentrējoties uz aktuālajām diskusijām ANO un ES turpmāko iesaisti ANO diskusijās. </w:t>
      </w:r>
      <w:r w:rsidRPr="00F103C6">
        <w:rPr>
          <w:rFonts w:ascii="Times New Roman" w:hAnsi="Times New Roman" w:cs="Times New Roman"/>
          <w:sz w:val="24"/>
          <w:szCs w:val="24"/>
        </w:rPr>
        <w:t xml:space="preserve">Šobrīd galvenais darbs notiek ANO ietvaros izveidotajā </w:t>
      </w:r>
      <w:r w:rsidR="00634C73">
        <w:rPr>
          <w:rFonts w:ascii="Times New Roman" w:hAnsi="Times New Roman" w:cs="Times New Roman"/>
          <w:sz w:val="24"/>
          <w:szCs w:val="24"/>
        </w:rPr>
        <w:t xml:space="preserve">Atvērtajā darba grupā, </w:t>
      </w:r>
      <w:r w:rsidRPr="00F103C6">
        <w:rPr>
          <w:rFonts w:ascii="Times New Roman" w:hAnsi="Times New Roman" w:cs="Times New Roman"/>
          <w:sz w:val="24"/>
          <w:szCs w:val="24"/>
        </w:rPr>
        <w:t xml:space="preserve">kurai jānāk klajā ar piedāvājumu Ilgtspējīgas attīstības mērķiem – </w:t>
      </w:r>
      <w:proofErr w:type="spellStart"/>
      <w:r w:rsidRPr="00F103C6">
        <w:rPr>
          <w:rFonts w:ascii="Times New Roman" w:hAnsi="Times New Roman" w:cs="Times New Roman"/>
          <w:sz w:val="24"/>
          <w:szCs w:val="24"/>
        </w:rPr>
        <w:t>SDGs</w:t>
      </w:r>
      <w:proofErr w:type="spellEnd"/>
      <w:r w:rsidRPr="00F103C6">
        <w:rPr>
          <w:rFonts w:ascii="Times New Roman" w:hAnsi="Times New Roman" w:cs="Times New Roman"/>
          <w:sz w:val="24"/>
          <w:szCs w:val="24"/>
        </w:rPr>
        <w:t xml:space="preserve"> (</w:t>
      </w:r>
      <w:r w:rsidRPr="00F103C6">
        <w:rPr>
          <w:rFonts w:ascii="Times New Roman" w:hAnsi="Times New Roman" w:cs="Times New Roman"/>
          <w:i/>
          <w:sz w:val="24"/>
          <w:szCs w:val="24"/>
        </w:rPr>
        <w:t>2012. gada jūnijā Rio+20 konferencē ANO valstis vienojās, ka ir jāizstrādā Ilgtspējīgas attīstības mērķi)</w:t>
      </w:r>
      <w:r w:rsidRPr="00F103C6">
        <w:rPr>
          <w:rFonts w:ascii="Times New Roman" w:hAnsi="Times New Roman" w:cs="Times New Roman"/>
          <w:sz w:val="24"/>
          <w:szCs w:val="24"/>
        </w:rPr>
        <w:t xml:space="preserve">. </w:t>
      </w:r>
      <w:r w:rsidR="00040483">
        <w:rPr>
          <w:rFonts w:ascii="Times New Roman" w:hAnsi="Times New Roman" w:cs="Times New Roman"/>
          <w:sz w:val="24"/>
          <w:szCs w:val="24"/>
        </w:rPr>
        <w:t>Līdz šim ir notikušas 12 Atvērtās darba grupas sesijas un p</w:t>
      </w:r>
      <w:r w:rsidRPr="00F103C6">
        <w:rPr>
          <w:rFonts w:ascii="Times New Roman" w:hAnsi="Times New Roman" w:cs="Times New Roman"/>
          <w:sz w:val="24"/>
          <w:szCs w:val="24"/>
        </w:rPr>
        <w:t>rocesu plānots pabeigt jūlijā</w:t>
      </w:r>
      <w:r w:rsidR="00040483">
        <w:rPr>
          <w:rFonts w:ascii="Times New Roman" w:hAnsi="Times New Roman" w:cs="Times New Roman"/>
          <w:sz w:val="24"/>
          <w:szCs w:val="24"/>
        </w:rPr>
        <w:t xml:space="preserve">, kad tiks apstiprināti </w:t>
      </w:r>
      <w:proofErr w:type="spellStart"/>
      <w:r w:rsidR="00040483">
        <w:rPr>
          <w:rFonts w:ascii="Times New Roman" w:hAnsi="Times New Roman" w:cs="Times New Roman"/>
          <w:sz w:val="24"/>
          <w:szCs w:val="24"/>
        </w:rPr>
        <w:t>SDGs</w:t>
      </w:r>
      <w:proofErr w:type="spellEnd"/>
      <w:r w:rsidR="00040483">
        <w:rPr>
          <w:rFonts w:ascii="Times New Roman" w:hAnsi="Times New Roman" w:cs="Times New Roman"/>
          <w:sz w:val="24"/>
          <w:szCs w:val="24"/>
        </w:rPr>
        <w:t xml:space="preserve">, kas </w:t>
      </w:r>
      <w:r w:rsidRPr="00F103C6">
        <w:rPr>
          <w:rFonts w:ascii="Times New Roman" w:hAnsi="Times New Roman" w:cs="Times New Roman"/>
          <w:sz w:val="24"/>
          <w:szCs w:val="24"/>
        </w:rPr>
        <w:t>kalpos kā ieguldījums post-2015</w:t>
      </w:r>
      <w:r w:rsidRPr="00F103C6">
        <w:rPr>
          <w:rFonts w:ascii="Times New Roman" w:hAnsi="Times New Roman" w:cs="Times New Roman"/>
          <w:i/>
          <w:sz w:val="24"/>
          <w:szCs w:val="24"/>
        </w:rPr>
        <w:t xml:space="preserve"> </w:t>
      </w:r>
      <w:r w:rsidRPr="00F103C6">
        <w:rPr>
          <w:rFonts w:ascii="Times New Roman" w:hAnsi="Times New Roman" w:cs="Times New Roman"/>
          <w:sz w:val="24"/>
          <w:szCs w:val="24"/>
        </w:rPr>
        <w:t>ietvara izstrādē.</w:t>
      </w:r>
      <w:r w:rsidR="00634C73">
        <w:rPr>
          <w:rFonts w:ascii="Times New Roman" w:hAnsi="Times New Roman" w:cs="Times New Roman"/>
          <w:sz w:val="24"/>
          <w:szCs w:val="24"/>
        </w:rPr>
        <w:t xml:space="preserve"> </w:t>
      </w:r>
    </w:p>
    <w:p w:rsidR="003B01E3" w:rsidRPr="00F103C6" w:rsidRDefault="00634C73" w:rsidP="003B01E3">
      <w:pPr>
        <w:spacing w:after="0" w:line="240" w:lineRule="auto"/>
        <w:ind w:right="-58"/>
        <w:contextualSpacing/>
        <w:jc w:val="both"/>
        <w:rPr>
          <w:rFonts w:ascii="Times New Roman" w:hAnsi="Times New Roman" w:cs="Times New Roman"/>
          <w:sz w:val="28"/>
          <w:szCs w:val="24"/>
        </w:rPr>
      </w:pPr>
      <w:r>
        <w:rPr>
          <w:rFonts w:ascii="Times New Roman" w:hAnsi="Times New Roman" w:cs="Times New Roman"/>
          <w:sz w:val="24"/>
          <w:szCs w:val="24"/>
        </w:rPr>
        <w:t>201</w:t>
      </w:r>
      <w:r w:rsidR="00040483">
        <w:rPr>
          <w:rFonts w:ascii="Times New Roman" w:hAnsi="Times New Roman" w:cs="Times New Roman"/>
          <w:sz w:val="24"/>
          <w:szCs w:val="24"/>
        </w:rPr>
        <w:t>4</w:t>
      </w:r>
      <w:r>
        <w:rPr>
          <w:rFonts w:ascii="Times New Roman" w:hAnsi="Times New Roman" w:cs="Times New Roman"/>
          <w:sz w:val="24"/>
          <w:szCs w:val="24"/>
        </w:rPr>
        <w:t xml:space="preserve">. gada septembrī tiks uzsākts oficiālais starpvaldību sarunu process par post-2015 mērķiem, kas tiks apstiprināti augsta līmeņa samitā 2015. gada septembrī. </w:t>
      </w:r>
      <w:r w:rsidR="00040483">
        <w:rPr>
          <w:rFonts w:ascii="Times New Roman" w:hAnsi="Times New Roman" w:cs="Times New Roman"/>
          <w:sz w:val="24"/>
          <w:szCs w:val="24"/>
        </w:rPr>
        <w:t>Plānots, ka l</w:t>
      </w:r>
      <w:r w:rsidR="003B01E3">
        <w:rPr>
          <w:rFonts w:ascii="Times New Roman" w:hAnsi="Times New Roman" w:cs="Times New Roman"/>
          <w:sz w:val="24"/>
          <w:szCs w:val="24"/>
        </w:rPr>
        <w:t xml:space="preserve">īdz 2014. gada beigām </w:t>
      </w:r>
      <w:r w:rsidR="003B01E3" w:rsidRPr="00F103C6">
        <w:rPr>
          <w:rFonts w:ascii="Times New Roman" w:hAnsi="Times New Roman" w:cs="Times New Roman"/>
          <w:sz w:val="24"/>
          <w:szCs w:val="24"/>
        </w:rPr>
        <w:t>ANO Ģenerālsekretārs nāks klajā ar Sintēzes ziņojumu, kas būs</w:t>
      </w:r>
      <w:r w:rsidR="003B01E3">
        <w:rPr>
          <w:rFonts w:ascii="Times New Roman" w:hAnsi="Times New Roman" w:cs="Times New Roman"/>
          <w:sz w:val="24"/>
          <w:szCs w:val="24"/>
        </w:rPr>
        <w:t xml:space="preserve"> pamats post-2015 mērķu izstrādei</w:t>
      </w:r>
      <w:r w:rsidR="003B01E3" w:rsidRPr="00F103C6">
        <w:rPr>
          <w:rFonts w:ascii="Times New Roman" w:hAnsi="Times New Roman" w:cs="Times New Roman"/>
          <w:sz w:val="24"/>
          <w:szCs w:val="24"/>
        </w:rPr>
        <w:t xml:space="preserve">. </w:t>
      </w:r>
    </w:p>
    <w:p w:rsidR="00F103C6" w:rsidRPr="007B0868" w:rsidRDefault="00F103C6" w:rsidP="003B01E3">
      <w:pPr>
        <w:spacing w:after="0" w:line="240" w:lineRule="auto"/>
        <w:ind w:right="-58"/>
        <w:jc w:val="both"/>
        <w:rPr>
          <w:rFonts w:ascii="Times New Roman" w:hAnsi="Times New Roman" w:cs="Times New Roman"/>
          <w:sz w:val="16"/>
          <w:szCs w:val="24"/>
        </w:rPr>
      </w:pPr>
    </w:p>
    <w:p w:rsidR="00634C73" w:rsidRPr="00F103C6" w:rsidRDefault="00634C73" w:rsidP="003B01E3">
      <w:pPr>
        <w:spacing w:after="0" w:line="240" w:lineRule="auto"/>
        <w:ind w:right="-58"/>
        <w:jc w:val="both"/>
        <w:rPr>
          <w:rFonts w:ascii="Times New Roman" w:hAnsi="Times New Roman" w:cs="Times New Roman"/>
          <w:sz w:val="24"/>
          <w:szCs w:val="24"/>
        </w:rPr>
      </w:pPr>
      <w:r>
        <w:rPr>
          <w:rFonts w:ascii="Times New Roman" w:hAnsi="Times New Roman" w:cs="Times New Roman"/>
          <w:sz w:val="24"/>
          <w:szCs w:val="24"/>
        </w:rPr>
        <w:t xml:space="preserve">Pašlaik </w:t>
      </w:r>
      <w:r w:rsidRPr="00F103C6">
        <w:rPr>
          <w:rFonts w:ascii="Times New Roman" w:eastAsia="Times New Roman" w:hAnsi="Times New Roman" w:cs="Times New Roman"/>
          <w:bCs/>
          <w:sz w:val="24"/>
          <w:szCs w:val="24"/>
        </w:rPr>
        <w:t xml:space="preserve">ES pozīcija diskusijās ar starptautiskajiem partneriem balstīta uz </w:t>
      </w:r>
      <w:r w:rsidRPr="00F103C6">
        <w:rPr>
          <w:rFonts w:ascii="Times New Roman" w:hAnsi="Times New Roman" w:cs="Times New Roman"/>
          <w:bCs/>
          <w:sz w:val="24"/>
          <w:szCs w:val="24"/>
        </w:rPr>
        <w:t xml:space="preserve">2013. gada maijā </w:t>
      </w:r>
      <w:r w:rsidRPr="00F103C6">
        <w:rPr>
          <w:rFonts w:ascii="Times New Roman" w:eastAsia="Times New Roman" w:hAnsi="Times New Roman" w:cs="Times New Roman"/>
          <w:bCs/>
          <w:sz w:val="24"/>
          <w:szCs w:val="24"/>
        </w:rPr>
        <w:t xml:space="preserve">apstiprinātajiem Padomes secinājumiem, kas nosaka būtiskākos post-2015 </w:t>
      </w:r>
      <w:r w:rsidR="003B01E3">
        <w:rPr>
          <w:rFonts w:ascii="Times New Roman" w:eastAsia="Times New Roman" w:hAnsi="Times New Roman" w:cs="Times New Roman"/>
          <w:bCs/>
          <w:sz w:val="24"/>
          <w:szCs w:val="24"/>
        </w:rPr>
        <w:t xml:space="preserve">ietvara </w:t>
      </w:r>
      <w:r w:rsidRPr="00F103C6">
        <w:rPr>
          <w:rFonts w:ascii="Times New Roman" w:eastAsia="Times New Roman" w:hAnsi="Times New Roman" w:cs="Times New Roman"/>
          <w:bCs/>
          <w:sz w:val="24"/>
          <w:szCs w:val="24"/>
        </w:rPr>
        <w:t xml:space="preserve">principus, taču nerunā detalizēti par mērķiem. </w:t>
      </w:r>
      <w:r w:rsidRPr="00F103C6">
        <w:rPr>
          <w:rFonts w:ascii="Times New Roman" w:hAnsi="Times New Roman" w:cs="Times New Roman"/>
          <w:bCs/>
          <w:sz w:val="24"/>
          <w:szCs w:val="24"/>
        </w:rPr>
        <w:t xml:space="preserve">Ņemot vērā, ka diskusijas ANO ieiet aizvien detalizētākā fāzē, kļuvis aktuāls jautājums par detalizētas ES pozīcijas izstrādi. Neskatoties uz nevienprātību dalībvalstu starpā, </w:t>
      </w:r>
      <w:r w:rsidR="003B01E3">
        <w:rPr>
          <w:rFonts w:ascii="Times New Roman" w:hAnsi="Times New Roman" w:cs="Times New Roman"/>
          <w:bCs/>
          <w:sz w:val="24"/>
          <w:szCs w:val="24"/>
        </w:rPr>
        <w:t xml:space="preserve">Eiropas </w:t>
      </w:r>
      <w:r w:rsidRPr="00F103C6">
        <w:rPr>
          <w:rFonts w:ascii="Times New Roman" w:hAnsi="Times New Roman" w:cs="Times New Roman"/>
          <w:bCs/>
          <w:sz w:val="24"/>
          <w:szCs w:val="24"/>
        </w:rPr>
        <w:t xml:space="preserve">Komisija </w:t>
      </w:r>
      <w:r w:rsidR="003B01E3">
        <w:rPr>
          <w:rFonts w:ascii="Times New Roman" w:hAnsi="Times New Roman" w:cs="Times New Roman"/>
          <w:bCs/>
          <w:sz w:val="24"/>
          <w:szCs w:val="24"/>
        </w:rPr>
        <w:t xml:space="preserve">2014. gada </w:t>
      </w:r>
      <w:r w:rsidRPr="00F103C6">
        <w:rPr>
          <w:rFonts w:ascii="Times New Roman" w:hAnsi="Times New Roman" w:cs="Times New Roman"/>
          <w:bCs/>
          <w:sz w:val="24"/>
          <w:szCs w:val="24"/>
        </w:rPr>
        <w:t xml:space="preserve">2. jūnijā nāca klajā ar priekšlikumu ES pozīcijai, balstoties uz kuru </w:t>
      </w:r>
      <w:r>
        <w:rPr>
          <w:rFonts w:ascii="Times New Roman" w:hAnsi="Times New Roman" w:cs="Times New Roman"/>
          <w:bCs/>
          <w:sz w:val="24"/>
          <w:szCs w:val="24"/>
        </w:rPr>
        <w:t xml:space="preserve">Itālijas prezidentūras </w:t>
      </w:r>
      <w:r w:rsidRPr="00F103C6">
        <w:rPr>
          <w:rFonts w:ascii="Times New Roman" w:hAnsi="Times New Roman" w:cs="Times New Roman"/>
          <w:bCs/>
          <w:sz w:val="24"/>
          <w:szCs w:val="24"/>
        </w:rPr>
        <w:t xml:space="preserve">laikā plānots apstiprināt Padomes secinājumus. </w:t>
      </w:r>
    </w:p>
    <w:p w:rsidR="003B01E3" w:rsidRPr="00F103C6" w:rsidRDefault="003B01E3" w:rsidP="008B7D42">
      <w:pPr>
        <w:spacing w:after="0" w:line="240" w:lineRule="auto"/>
        <w:ind w:right="-58"/>
        <w:contextualSpacing/>
        <w:jc w:val="both"/>
        <w:rPr>
          <w:rFonts w:ascii="Times New Roman" w:hAnsi="Times New Roman" w:cs="Times New Roman"/>
          <w:bCs/>
          <w:sz w:val="24"/>
          <w:szCs w:val="24"/>
        </w:rPr>
      </w:pPr>
      <w:r>
        <w:rPr>
          <w:rFonts w:ascii="Times New Roman" w:hAnsi="Times New Roman" w:cs="Times New Roman"/>
          <w:sz w:val="24"/>
          <w:szCs w:val="24"/>
        </w:rPr>
        <w:t xml:space="preserve">Ņemot vērā, ka detalizēta ES pozīcija vēl nav izstrādāta, taču ES kā lielākajam donoram ir jāsniedz ieguldījums ANO ģenerālsekretāra Sintēzes ziņojumā, Itālijas prezidentūra plāno </w:t>
      </w:r>
      <w:r w:rsidR="00040483">
        <w:rPr>
          <w:rFonts w:ascii="Times New Roman" w:hAnsi="Times New Roman" w:cs="Times New Roman"/>
          <w:sz w:val="24"/>
          <w:szCs w:val="24"/>
        </w:rPr>
        <w:t xml:space="preserve">neformālās ministru </w:t>
      </w:r>
      <w:r>
        <w:rPr>
          <w:rFonts w:ascii="Times New Roman" w:hAnsi="Times New Roman" w:cs="Times New Roman"/>
          <w:sz w:val="24"/>
          <w:szCs w:val="24"/>
        </w:rPr>
        <w:t xml:space="preserve">sanāksmes rezultātus izmantot kā vadlīnijas </w:t>
      </w:r>
      <w:r>
        <w:rPr>
          <w:rFonts w:ascii="Times New Roman" w:hAnsi="Times New Roman" w:cs="Times New Roman"/>
          <w:bCs/>
          <w:sz w:val="24"/>
          <w:szCs w:val="24"/>
        </w:rPr>
        <w:t xml:space="preserve">ES dalībai </w:t>
      </w:r>
      <w:r w:rsidRPr="00F103C6">
        <w:rPr>
          <w:rFonts w:ascii="Times New Roman" w:eastAsia="Times New Roman" w:hAnsi="Times New Roman" w:cs="Times New Roman"/>
          <w:sz w:val="24"/>
          <w:szCs w:val="24"/>
        </w:rPr>
        <w:t>septembr</w:t>
      </w:r>
      <w:r>
        <w:rPr>
          <w:rFonts w:ascii="Times New Roman" w:eastAsia="Times New Roman" w:hAnsi="Times New Roman" w:cs="Times New Roman"/>
          <w:sz w:val="24"/>
          <w:szCs w:val="24"/>
        </w:rPr>
        <w:t>a diskusijās</w:t>
      </w:r>
      <w:r w:rsidRPr="00F103C6">
        <w:rPr>
          <w:rFonts w:ascii="Times New Roman" w:eastAsia="Times New Roman" w:hAnsi="Times New Roman" w:cs="Times New Roman"/>
          <w:sz w:val="24"/>
          <w:szCs w:val="24"/>
        </w:rPr>
        <w:t xml:space="preserve"> Ņujorkā</w:t>
      </w:r>
      <w:r>
        <w:rPr>
          <w:rFonts w:ascii="Times New Roman" w:eastAsia="Times New Roman" w:hAnsi="Times New Roman" w:cs="Times New Roman"/>
          <w:sz w:val="24"/>
          <w:szCs w:val="24"/>
        </w:rPr>
        <w:t xml:space="preserve"> un </w:t>
      </w:r>
      <w:r w:rsidRPr="00F103C6">
        <w:rPr>
          <w:rFonts w:ascii="Times New Roman" w:eastAsia="Times New Roman" w:hAnsi="Times New Roman" w:cs="Times New Roman"/>
          <w:sz w:val="24"/>
          <w:szCs w:val="24"/>
        </w:rPr>
        <w:t>ES ie</w:t>
      </w:r>
      <w:r>
        <w:rPr>
          <w:rFonts w:ascii="Times New Roman" w:eastAsia="Times New Roman" w:hAnsi="Times New Roman" w:cs="Times New Roman"/>
          <w:sz w:val="24"/>
          <w:szCs w:val="24"/>
        </w:rPr>
        <w:t>guldījumu Sintēzes ziņojumā</w:t>
      </w:r>
      <w:r w:rsidRPr="00F103C6">
        <w:rPr>
          <w:rFonts w:ascii="Times New Roman" w:eastAsia="Times New Roman" w:hAnsi="Times New Roman" w:cs="Times New Roman"/>
          <w:sz w:val="24"/>
          <w:szCs w:val="24"/>
        </w:rPr>
        <w:t>.</w:t>
      </w:r>
    </w:p>
    <w:p w:rsidR="00040483" w:rsidRPr="007B0868" w:rsidRDefault="00040483" w:rsidP="00040483">
      <w:pPr>
        <w:spacing w:after="0" w:line="240" w:lineRule="auto"/>
        <w:ind w:right="-765"/>
        <w:contextualSpacing/>
        <w:jc w:val="both"/>
        <w:rPr>
          <w:rFonts w:ascii="Times New Roman" w:hAnsi="Times New Roman" w:cs="Times New Roman"/>
          <w:sz w:val="16"/>
          <w:szCs w:val="24"/>
        </w:rPr>
      </w:pPr>
    </w:p>
    <w:p w:rsidR="00F103C6" w:rsidRPr="00F103C6" w:rsidRDefault="00F103C6" w:rsidP="00AF7E6A">
      <w:pPr>
        <w:spacing w:after="0" w:line="240" w:lineRule="auto"/>
        <w:ind w:right="-99"/>
        <w:contextualSpacing/>
        <w:jc w:val="both"/>
        <w:rPr>
          <w:rFonts w:ascii="Times New Roman" w:hAnsi="Times New Roman" w:cs="Times New Roman"/>
          <w:sz w:val="24"/>
          <w:szCs w:val="24"/>
        </w:rPr>
      </w:pPr>
      <w:r w:rsidRPr="00F103C6">
        <w:rPr>
          <w:rFonts w:ascii="Times New Roman" w:hAnsi="Times New Roman" w:cs="Times New Roman"/>
          <w:sz w:val="24"/>
        </w:rPr>
        <w:t xml:space="preserve">Pretrunīgie jautājumi starp ANO dalībvalstīm: </w:t>
      </w:r>
    </w:p>
    <w:p w:rsidR="00F103C6" w:rsidRPr="00F103C6" w:rsidRDefault="00F103C6" w:rsidP="00AF7E6A">
      <w:pPr>
        <w:numPr>
          <w:ilvl w:val="4"/>
          <w:numId w:val="2"/>
        </w:numPr>
        <w:tabs>
          <w:tab w:val="num" w:pos="1843"/>
        </w:tabs>
        <w:spacing w:after="0" w:line="240" w:lineRule="auto"/>
        <w:ind w:left="1843" w:right="-99" w:hanging="425"/>
        <w:jc w:val="both"/>
        <w:rPr>
          <w:rFonts w:ascii="Times New Roman" w:hAnsi="Times New Roman" w:cs="Times New Roman"/>
          <w:sz w:val="24"/>
          <w:szCs w:val="24"/>
        </w:rPr>
      </w:pPr>
      <w:r w:rsidRPr="00F103C6">
        <w:rPr>
          <w:rFonts w:ascii="Times New Roman" w:hAnsi="Times New Roman" w:cs="Times New Roman"/>
          <w:sz w:val="24"/>
        </w:rPr>
        <w:t xml:space="preserve">vairākas attīstības valstis (Indija, Ķīna, Brazīlija </w:t>
      </w:r>
      <w:proofErr w:type="spellStart"/>
      <w:r w:rsidRPr="00F103C6">
        <w:rPr>
          <w:rFonts w:ascii="Times New Roman" w:hAnsi="Times New Roman" w:cs="Times New Roman"/>
          <w:sz w:val="24"/>
        </w:rPr>
        <w:t>u.c</w:t>
      </w:r>
      <w:proofErr w:type="spellEnd"/>
      <w:r w:rsidRPr="00F103C6">
        <w:rPr>
          <w:rFonts w:ascii="Times New Roman" w:hAnsi="Times New Roman" w:cs="Times New Roman"/>
          <w:sz w:val="24"/>
        </w:rPr>
        <w:t xml:space="preserve">.) uzskata, ka pašlaik piedāvātie mērķi atspoguļo galvenokārt attīstības valstu problēmas, </w:t>
      </w:r>
      <w:r w:rsidR="00040483">
        <w:rPr>
          <w:rFonts w:ascii="Times New Roman" w:hAnsi="Times New Roman" w:cs="Times New Roman"/>
          <w:sz w:val="24"/>
        </w:rPr>
        <w:t xml:space="preserve">nepietiekami uzsverot </w:t>
      </w:r>
      <w:r w:rsidRPr="00F103C6">
        <w:rPr>
          <w:rFonts w:ascii="Times New Roman" w:hAnsi="Times New Roman" w:cs="Times New Roman"/>
          <w:sz w:val="24"/>
        </w:rPr>
        <w:t>izaicinājumus, ar kurām saskaras attīstītās valstis, piemēram, ilgtspējīgs patēriņš un ražošana;</w:t>
      </w:r>
    </w:p>
    <w:p w:rsidR="00F103C6" w:rsidRPr="00F103C6" w:rsidRDefault="00F103C6" w:rsidP="00AF7E6A">
      <w:pPr>
        <w:numPr>
          <w:ilvl w:val="4"/>
          <w:numId w:val="2"/>
        </w:numPr>
        <w:tabs>
          <w:tab w:val="num" w:pos="1843"/>
        </w:tabs>
        <w:spacing w:after="0" w:line="240" w:lineRule="auto"/>
        <w:ind w:left="1843" w:right="-99" w:hanging="425"/>
        <w:jc w:val="both"/>
        <w:rPr>
          <w:rFonts w:ascii="Times New Roman" w:hAnsi="Times New Roman" w:cs="Times New Roman"/>
          <w:sz w:val="24"/>
          <w:szCs w:val="24"/>
        </w:rPr>
      </w:pPr>
      <w:r w:rsidRPr="00F103C6">
        <w:rPr>
          <w:rFonts w:ascii="Times New Roman" w:hAnsi="Times New Roman" w:cs="Times New Roman"/>
          <w:sz w:val="24"/>
        </w:rPr>
        <w:t xml:space="preserve">donorvalstu un saņēmējvalstu pretrunas par jaunā ietvara finansēšanas mehānismiem: attīstības valstis uzstāj, ka donoriem ir jānodrošina finansējums, tehnoloģijas </w:t>
      </w:r>
      <w:proofErr w:type="spellStart"/>
      <w:r w:rsidRPr="00F103C6">
        <w:rPr>
          <w:rFonts w:ascii="Times New Roman" w:hAnsi="Times New Roman" w:cs="Times New Roman"/>
          <w:sz w:val="24"/>
        </w:rPr>
        <w:t>u.c</w:t>
      </w:r>
      <w:proofErr w:type="spellEnd"/>
      <w:r w:rsidRPr="00F103C6">
        <w:rPr>
          <w:rFonts w:ascii="Times New Roman" w:hAnsi="Times New Roman" w:cs="Times New Roman"/>
          <w:sz w:val="24"/>
        </w:rPr>
        <w:t xml:space="preserve">. visu mērķu sasniegšanai, savukārt donorvalstis vēlas uzsvērt pašu valstu atbildību, jo īpaši pašmāju resursu mobilizāciju, uzlabojot nodokļu ieņēmumus, piesaistot privāto finansējumu </w:t>
      </w:r>
      <w:proofErr w:type="spellStart"/>
      <w:r w:rsidRPr="00F103C6">
        <w:rPr>
          <w:rFonts w:ascii="Times New Roman" w:hAnsi="Times New Roman" w:cs="Times New Roman"/>
          <w:sz w:val="24"/>
        </w:rPr>
        <w:t>u.c</w:t>
      </w:r>
      <w:proofErr w:type="spellEnd"/>
      <w:r w:rsidRPr="00F103C6">
        <w:rPr>
          <w:rFonts w:ascii="Times New Roman" w:hAnsi="Times New Roman" w:cs="Times New Roman"/>
          <w:sz w:val="24"/>
        </w:rPr>
        <w:t>.;</w:t>
      </w:r>
    </w:p>
    <w:p w:rsidR="00F103C6" w:rsidRPr="00F103C6" w:rsidRDefault="00F103C6" w:rsidP="00AF7E6A">
      <w:pPr>
        <w:numPr>
          <w:ilvl w:val="4"/>
          <w:numId w:val="2"/>
        </w:numPr>
        <w:tabs>
          <w:tab w:val="num" w:pos="1843"/>
        </w:tabs>
        <w:spacing w:after="0" w:line="240" w:lineRule="auto"/>
        <w:ind w:left="1843" w:right="-99" w:hanging="425"/>
        <w:jc w:val="both"/>
        <w:rPr>
          <w:rFonts w:ascii="Times New Roman" w:hAnsi="Times New Roman" w:cs="Times New Roman"/>
          <w:sz w:val="24"/>
          <w:szCs w:val="24"/>
        </w:rPr>
      </w:pPr>
      <w:r w:rsidRPr="00F103C6">
        <w:rPr>
          <w:rFonts w:ascii="Times New Roman" w:hAnsi="Times New Roman" w:cs="Times New Roman"/>
          <w:sz w:val="24"/>
        </w:rPr>
        <w:lastRenderedPageBreak/>
        <w:t xml:space="preserve">lai gan mērķi paredzēti universāli piemērojami visām valstīm – attīstības valstis (G77, Ķīna, Brazīlija </w:t>
      </w:r>
      <w:proofErr w:type="spellStart"/>
      <w:r w:rsidRPr="00F103C6">
        <w:rPr>
          <w:rFonts w:ascii="Times New Roman" w:hAnsi="Times New Roman" w:cs="Times New Roman"/>
          <w:sz w:val="24"/>
        </w:rPr>
        <w:t>u.c</w:t>
      </w:r>
      <w:proofErr w:type="spellEnd"/>
      <w:r w:rsidRPr="00F103C6">
        <w:rPr>
          <w:rFonts w:ascii="Times New Roman" w:hAnsi="Times New Roman" w:cs="Times New Roman"/>
          <w:sz w:val="24"/>
        </w:rPr>
        <w:t>.), kā arī Krievija nepiekrīt atsevišķa mērķa par likuma varu izveidei, argumentējot, ka šis mērķis nav universāls, jo valstis to interpretē</w:t>
      </w:r>
      <w:r w:rsidR="00F34C3D">
        <w:rPr>
          <w:rFonts w:ascii="Times New Roman" w:hAnsi="Times New Roman" w:cs="Times New Roman"/>
          <w:sz w:val="24"/>
        </w:rPr>
        <w:t xml:space="preserve"> atšķirīgi</w:t>
      </w:r>
      <w:r w:rsidRPr="00F103C6">
        <w:rPr>
          <w:rFonts w:ascii="Times New Roman" w:hAnsi="Times New Roman" w:cs="Times New Roman"/>
          <w:sz w:val="24"/>
        </w:rPr>
        <w:t xml:space="preserve">. </w:t>
      </w:r>
    </w:p>
    <w:p w:rsidR="00F103C6" w:rsidRPr="00F103C6" w:rsidRDefault="00F103C6" w:rsidP="00AF7E6A">
      <w:pPr>
        <w:tabs>
          <w:tab w:val="left" w:pos="993"/>
        </w:tabs>
        <w:spacing w:after="0" w:line="240" w:lineRule="auto"/>
        <w:ind w:right="-99"/>
        <w:contextualSpacing/>
        <w:jc w:val="both"/>
        <w:rPr>
          <w:rFonts w:ascii="Times New Roman" w:hAnsi="Times New Roman" w:cs="Times New Roman"/>
          <w:sz w:val="24"/>
        </w:rPr>
      </w:pPr>
      <w:r w:rsidRPr="00F103C6">
        <w:rPr>
          <w:rFonts w:ascii="Times New Roman" w:hAnsi="Times New Roman" w:cs="Times New Roman"/>
          <w:sz w:val="24"/>
        </w:rPr>
        <w:t xml:space="preserve">ES aktualizētās tēmas līdzšinējās OWG diskusijās, nerunājot detalizēti par citām tēmām un jaunā ietvara finansēšanas avotiem: </w:t>
      </w:r>
    </w:p>
    <w:p w:rsidR="00F103C6" w:rsidRPr="00F103C6" w:rsidRDefault="00F103C6" w:rsidP="00AF7E6A">
      <w:pPr>
        <w:numPr>
          <w:ilvl w:val="4"/>
          <w:numId w:val="3"/>
        </w:numPr>
        <w:tabs>
          <w:tab w:val="left" w:pos="993"/>
        </w:tabs>
        <w:spacing w:after="0" w:line="240" w:lineRule="auto"/>
        <w:ind w:left="2410" w:right="-99" w:hanging="425"/>
        <w:contextualSpacing/>
        <w:jc w:val="both"/>
        <w:rPr>
          <w:rFonts w:ascii="Times New Roman" w:hAnsi="Times New Roman" w:cs="Times New Roman"/>
          <w:sz w:val="24"/>
        </w:rPr>
      </w:pPr>
      <w:r w:rsidRPr="00F103C6">
        <w:rPr>
          <w:rFonts w:ascii="Times New Roman" w:hAnsi="Times New Roman" w:cs="Times New Roman"/>
          <w:sz w:val="24"/>
        </w:rPr>
        <w:t xml:space="preserve">nabadzības ciešā saikne ar ilgtspējīgu attīstību; </w:t>
      </w:r>
    </w:p>
    <w:p w:rsidR="00F103C6" w:rsidRPr="00F103C6" w:rsidRDefault="00F103C6" w:rsidP="00AF7E6A">
      <w:pPr>
        <w:numPr>
          <w:ilvl w:val="4"/>
          <w:numId w:val="3"/>
        </w:numPr>
        <w:tabs>
          <w:tab w:val="left" w:pos="993"/>
        </w:tabs>
        <w:spacing w:after="0" w:line="240" w:lineRule="auto"/>
        <w:ind w:left="2410" w:right="-99" w:hanging="425"/>
        <w:contextualSpacing/>
        <w:jc w:val="both"/>
        <w:rPr>
          <w:rFonts w:ascii="Times New Roman" w:hAnsi="Times New Roman" w:cs="Times New Roman"/>
          <w:sz w:val="24"/>
        </w:rPr>
      </w:pPr>
      <w:r w:rsidRPr="00F103C6">
        <w:rPr>
          <w:rFonts w:ascii="Times New Roman" w:hAnsi="Times New Roman" w:cs="Times New Roman"/>
          <w:sz w:val="24"/>
        </w:rPr>
        <w:t>nacionālo/pašmāju resursu mobilizācija – ES uzsver, ka tas ir primārais resurss valstu attīstības veicināšanai;</w:t>
      </w:r>
    </w:p>
    <w:p w:rsidR="00F103C6" w:rsidRPr="00F103C6" w:rsidRDefault="00F103C6" w:rsidP="00AF7E6A">
      <w:pPr>
        <w:numPr>
          <w:ilvl w:val="4"/>
          <w:numId w:val="3"/>
        </w:numPr>
        <w:tabs>
          <w:tab w:val="left" w:pos="993"/>
        </w:tabs>
        <w:spacing w:after="0" w:line="240" w:lineRule="auto"/>
        <w:ind w:left="2410" w:right="-99" w:hanging="425"/>
        <w:contextualSpacing/>
        <w:jc w:val="both"/>
        <w:rPr>
          <w:rFonts w:ascii="Times New Roman" w:hAnsi="Times New Roman" w:cs="Times New Roman"/>
          <w:sz w:val="24"/>
        </w:rPr>
      </w:pPr>
      <w:r w:rsidRPr="00F103C6">
        <w:rPr>
          <w:rFonts w:ascii="Times New Roman" w:hAnsi="Times New Roman" w:cs="Times New Roman"/>
          <w:sz w:val="24"/>
        </w:rPr>
        <w:t xml:space="preserve">dzimumu līdztiesība kā atsevišķs mērķis; sieviešu tiesību horizontāla integrēšana visās tēmās; </w:t>
      </w:r>
    </w:p>
    <w:p w:rsidR="00F103C6" w:rsidRPr="00F103C6" w:rsidRDefault="00F103C6" w:rsidP="00AF7E6A">
      <w:pPr>
        <w:numPr>
          <w:ilvl w:val="4"/>
          <w:numId w:val="3"/>
        </w:numPr>
        <w:tabs>
          <w:tab w:val="left" w:pos="993"/>
        </w:tabs>
        <w:spacing w:after="0" w:line="240" w:lineRule="auto"/>
        <w:ind w:left="2410" w:right="-99" w:hanging="425"/>
        <w:contextualSpacing/>
        <w:jc w:val="both"/>
        <w:rPr>
          <w:rFonts w:ascii="Times New Roman" w:hAnsi="Times New Roman" w:cs="Times New Roman"/>
          <w:sz w:val="24"/>
        </w:rPr>
      </w:pPr>
      <w:r w:rsidRPr="00F103C6">
        <w:rPr>
          <w:rFonts w:ascii="Times New Roman" w:hAnsi="Times New Roman" w:cs="Times New Roman"/>
          <w:sz w:val="24"/>
        </w:rPr>
        <w:t>klimats kā horizontāla tēma, savstarpēji saistīta ar citām jomām;</w:t>
      </w:r>
    </w:p>
    <w:p w:rsidR="00F103C6" w:rsidRPr="00F103C6" w:rsidRDefault="00F103C6" w:rsidP="00AF7E6A">
      <w:pPr>
        <w:numPr>
          <w:ilvl w:val="4"/>
          <w:numId w:val="3"/>
        </w:numPr>
        <w:tabs>
          <w:tab w:val="left" w:pos="993"/>
        </w:tabs>
        <w:spacing w:after="0" w:line="240" w:lineRule="auto"/>
        <w:ind w:left="2410" w:right="-99" w:hanging="425"/>
        <w:contextualSpacing/>
        <w:jc w:val="both"/>
        <w:rPr>
          <w:rFonts w:ascii="Times New Roman" w:hAnsi="Times New Roman" w:cs="Times New Roman"/>
          <w:sz w:val="24"/>
        </w:rPr>
      </w:pPr>
      <w:r w:rsidRPr="00F103C6">
        <w:rPr>
          <w:rFonts w:ascii="Times New Roman" w:hAnsi="Times New Roman" w:cs="Times New Roman"/>
          <w:sz w:val="24"/>
        </w:rPr>
        <w:t>likuma vara, laba pārvaldība.</w:t>
      </w:r>
    </w:p>
    <w:p w:rsidR="00F103C6" w:rsidRPr="00F103C6" w:rsidRDefault="00F103C6" w:rsidP="00AF7E6A">
      <w:pPr>
        <w:spacing w:after="0" w:line="240" w:lineRule="auto"/>
        <w:ind w:left="567" w:right="-99"/>
        <w:contextualSpacing/>
        <w:jc w:val="both"/>
        <w:rPr>
          <w:rFonts w:ascii="Times New Roman" w:hAnsi="Times New Roman" w:cs="Times New Roman"/>
          <w:sz w:val="20"/>
          <w:szCs w:val="24"/>
        </w:rPr>
      </w:pPr>
    </w:p>
    <w:p w:rsidR="00F103C6" w:rsidRPr="00F103C6" w:rsidRDefault="00F103C6" w:rsidP="00FE5E0E">
      <w:pPr>
        <w:spacing w:after="0" w:line="240" w:lineRule="auto"/>
        <w:ind w:right="-99"/>
        <w:jc w:val="both"/>
        <w:rPr>
          <w:rFonts w:ascii="Times New Roman" w:hAnsi="Times New Roman" w:cs="Times New Roman"/>
          <w:bCs/>
          <w:sz w:val="24"/>
          <w:szCs w:val="24"/>
          <w:u w:val="single"/>
        </w:rPr>
      </w:pPr>
      <w:r w:rsidRPr="00F103C6">
        <w:rPr>
          <w:rFonts w:ascii="Times New Roman" w:hAnsi="Times New Roman" w:cs="Times New Roman"/>
          <w:bCs/>
          <w:sz w:val="24"/>
          <w:szCs w:val="24"/>
          <w:u w:val="single"/>
        </w:rPr>
        <w:t>Finansējums</w:t>
      </w:r>
    </w:p>
    <w:p w:rsidR="00F103C6" w:rsidRPr="00F103C6" w:rsidRDefault="00F103C6" w:rsidP="00FE5E0E">
      <w:pPr>
        <w:spacing w:after="0" w:line="240" w:lineRule="auto"/>
        <w:ind w:right="-99"/>
        <w:contextualSpacing/>
        <w:jc w:val="both"/>
        <w:rPr>
          <w:rFonts w:ascii="Times New Roman" w:hAnsi="Times New Roman" w:cs="Times New Roman"/>
          <w:bCs/>
          <w:color w:val="000000"/>
          <w:sz w:val="24"/>
          <w:szCs w:val="24"/>
        </w:rPr>
      </w:pPr>
      <w:r w:rsidRPr="00F103C6">
        <w:rPr>
          <w:rFonts w:ascii="Times New Roman" w:hAnsi="Times New Roman" w:cs="Times New Roman"/>
          <w:bCs/>
          <w:sz w:val="24"/>
          <w:szCs w:val="24"/>
        </w:rPr>
        <w:t xml:space="preserve">Paralēli diskusijām par mērķiem notiek diskusijas par jaunā ietvara finansējumu </w:t>
      </w:r>
      <w:r w:rsidRPr="00F103C6">
        <w:rPr>
          <w:rFonts w:ascii="Times New Roman" w:hAnsi="Times New Roman" w:cs="Times New Roman"/>
          <w:bCs/>
          <w:color w:val="000000"/>
          <w:sz w:val="24"/>
          <w:szCs w:val="24"/>
        </w:rPr>
        <w:t>un Ieviešanas instrumentiem (</w:t>
      </w:r>
      <w:r w:rsidR="00AF7E6A" w:rsidRPr="00AF7E6A">
        <w:rPr>
          <w:rFonts w:ascii="Times New Roman" w:hAnsi="Times New Roman" w:cs="Times New Roman"/>
          <w:bCs/>
          <w:i/>
          <w:color w:val="000000"/>
          <w:sz w:val="24"/>
          <w:szCs w:val="24"/>
          <w:lang w:val="en-GB"/>
        </w:rPr>
        <w:t>Means of Implementation</w:t>
      </w:r>
      <w:r w:rsidR="00AF7E6A">
        <w:rPr>
          <w:rFonts w:ascii="Times New Roman" w:hAnsi="Times New Roman" w:cs="Times New Roman"/>
          <w:bCs/>
          <w:i/>
          <w:color w:val="000000"/>
          <w:sz w:val="24"/>
          <w:szCs w:val="24"/>
        </w:rPr>
        <w:t xml:space="preserve"> - </w:t>
      </w:r>
      <w:r w:rsidRPr="00F103C6">
        <w:rPr>
          <w:rFonts w:ascii="Times New Roman" w:hAnsi="Times New Roman" w:cs="Times New Roman"/>
          <w:bCs/>
          <w:i/>
          <w:color w:val="000000"/>
          <w:sz w:val="24"/>
          <w:szCs w:val="24"/>
        </w:rPr>
        <w:t>MoI</w:t>
      </w:r>
      <w:r w:rsidRPr="00F103C6">
        <w:rPr>
          <w:rFonts w:ascii="Times New Roman" w:hAnsi="Times New Roman" w:cs="Times New Roman"/>
          <w:bCs/>
          <w:color w:val="000000"/>
          <w:sz w:val="24"/>
          <w:szCs w:val="24"/>
        </w:rPr>
        <w:t xml:space="preserve">) – tehnoloģiju pārnese un inovācijas, kapacitātes stiprināšana, nacionālais un starptautiskais attīstības finansējums (ODA), tirdzniecība, starptautiskais finanšu regulējums. </w:t>
      </w:r>
    </w:p>
    <w:p w:rsidR="00F103C6" w:rsidRPr="00F103C6" w:rsidRDefault="00F103C6" w:rsidP="00FE5E0E">
      <w:pPr>
        <w:spacing w:after="0" w:line="240" w:lineRule="auto"/>
        <w:ind w:right="-99"/>
        <w:contextualSpacing/>
        <w:jc w:val="both"/>
        <w:rPr>
          <w:rFonts w:ascii="Times New Roman" w:hAnsi="Times New Roman" w:cs="Times New Roman"/>
          <w:bCs/>
          <w:color w:val="000000"/>
          <w:sz w:val="24"/>
          <w:szCs w:val="24"/>
        </w:rPr>
      </w:pPr>
      <w:r w:rsidRPr="00F103C6">
        <w:rPr>
          <w:rFonts w:ascii="Times New Roman" w:hAnsi="Times New Roman" w:cs="Times New Roman"/>
          <w:bCs/>
          <w:color w:val="000000"/>
          <w:sz w:val="24"/>
          <w:szCs w:val="24"/>
        </w:rPr>
        <w:t>G77</w:t>
      </w:r>
      <w:r w:rsidR="00AF7E6A">
        <w:rPr>
          <w:rFonts w:ascii="Times New Roman" w:hAnsi="Times New Roman" w:cs="Times New Roman"/>
          <w:bCs/>
          <w:color w:val="000000"/>
          <w:sz w:val="24"/>
          <w:szCs w:val="24"/>
        </w:rPr>
        <w:t xml:space="preserve"> valstis un </w:t>
      </w:r>
      <w:r w:rsidRPr="00F103C6">
        <w:rPr>
          <w:rFonts w:ascii="Times New Roman" w:hAnsi="Times New Roman" w:cs="Times New Roman"/>
          <w:bCs/>
          <w:color w:val="000000"/>
          <w:sz w:val="24"/>
          <w:szCs w:val="24"/>
        </w:rPr>
        <w:t xml:space="preserve">Ķīna </w:t>
      </w:r>
      <w:r w:rsidR="00AF7E6A">
        <w:rPr>
          <w:rFonts w:ascii="Times New Roman" w:hAnsi="Times New Roman" w:cs="Times New Roman"/>
          <w:bCs/>
          <w:color w:val="000000"/>
          <w:sz w:val="24"/>
          <w:szCs w:val="24"/>
        </w:rPr>
        <w:t xml:space="preserve">jau tagad </w:t>
      </w:r>
      <w:r w:rsidRPr="00F103C6">
        <w:rPr>
          <w:rFonts w:ascii="Times New Roman" w:hAnsi="Times New Roman" w:cs="Times New Roman"/>
          <w:bCs/>
          <w:color w:val="000000"/>
          <w:sz w:val="24"/>
          <w:szCs w:val="24"/>
        </w:rPr>
        <w:t xml:space="preserve">vēlas </w:t>
      </w:r>
      <w:r w:rsidR="00AF7E6A">
        <w:rPr>
          <w:rFonts w:ascii="Times New Roman" w:hAnsi="Times New Roman" w:cs="Times New Roman"/>
          <w:bCs/>
          <w:color w:val="000000"/>
          <w:sz w:val="24"/>
          <w:szCs w:val="24"/>
        </w:rPr>
        <w:t xml:space="preserve">runāt par konkrētām finansējuma saistībām </w:t>
      </w:r>
      <w:r w:rsidR="00F34C3D">
        <w:rPr>
          <w:rFonts w:ascii="Times New Roman" w:hAnsi="Times New Roman" w:cs="Times New Roman"/>
          <w:bCs/>
          <w:color w:val="000000"/>
          <w:sz w:val="24"/>
          <w:szCs w:val="24"/>
        </w:rPr>
        <w:t>attiecībā uz</w:t>
      </w:r>
      <w:r w:rsidR="00AF7E6A">
        <w:rPr>
          <w:rFonts w:ascii="Times New Roman" w:hAnsi="Times New Roman" w:cs="Times New Roman"/>
          <w:bCs/>
          <w:color w:val="000000"/>
          <w:sz w:val="24"/>
          <w:szCs w:val="24"/>
        </w:rPr>
        <w:t xml:space="preserve"> katru</w:t>
      </w:r>
      <w:r w:rsidRPr="00F103C6">
        <w:rPr>
          <w:rFonts w:ascii="Times New Roman" w:hAnsi="Times New Roman" w:cs="Times New Roman"/>
          <w:bCs/>
          <w:color w:val="000000"/>
          <w:sz w:val="24"/>
          <w:szCs w:val="24"/>
        </w:rPr>
        <w:t xml:space="preserve"> no potenciālajiem mērķiem. </w:t>
      </w:r>
      <w:r w:rsidRPr="00F103C6">
        <w:rPr>
          <w:rFonts w:ascii="Times New Roman" w:hAnsi="Times New Roman" w:cs="Times New Roman"/>
          <w:bCs/>
          <w:sz w:val="24"/>
          <w:szCs w:val="24"/>
        </w:rPr>
        <w:t>ES savukārt vēlas par attīstības finansējumu r</w:t>
      </w:r>
      <w:r w:rsidR="007B0868">
        <w:rPr>
          <w:rFonts w:ascii="Times New Roman" w:hAnsi="Times New Roman" w:cs="Times New Roman"/>
          <w:bCs/>
          <w:sz w:val="24"/>
          <w:szCs w:val="24"/>
        </w:rPr>
        <w:t>unāt plašāk nekā tikai par ODA.</w:t>
      </w:r>
      <w:r w:rsidR="00AF7E6A">
        <w:rPr>
          <w:rFonts w:ascii="Times New Roman" w:hAnsi="Times New Roman" w:cs="Times New Roman"/>
          <w:bCs/>
          <w:sz w:val="24"/>
          <w:szCs w:val="24"/>
        </w:rPr>
        <w:t xml:space="preserve"> </w:t>
      </w:r>
      <w:r w:rsidR="007B0868">
        <w:rPr>
          <w:rFonts w:ascii="Times New Roman" w:hAnsi="Times New Roman" w:cs="Times New Roman"/>
          <w:sz w:val="24"/>
          <w:szCs w:val="24"/>
        </w:rPr>
        <w:t>Ņ</w:t>
      </w:r>
      <w:r w:rsidRPr="00F103C6">
        <w:rPr>
          <w:rFonts w:ascii="Times New Roman" w:hAnsi="Times New Roman" w:cs="Times New Roman"/>
          <w:sz w:val="24"/>
          <w:szCs w:val="24"/>
        </w:rPr>
        <w:t xml:space="preserve">emot vērā, ka </w:t>
      </w:r>
      <w:r w:rsidR="007B0868">
        <w:rPr>
          <w:rFonts w:ascii="Times New Roman" w:hAnsi="Times New Roman" w:cs="Times New Roman"/>
          <w:sz w:val="24"/>
          <w:szCs w:val="24"/>
        </w:rPr>
        <w:t>pašmāju resursi (piemēram</w:t>
      </w:r>
      <w:r w:rsidRPr="00F103C6">
        <w:rPr>
          <w:rFonts w:ascii="Times New Roman" w:hAnsi="Times New Roman" w:cs="Times New Roman"/>
          <w:sz w:val="24"/>
          <w:szCs w:val="24"/>
        </w:rPr>
        <w:t>, nodokļu ieņēmumi, ienākumi no dabas resursiem</w:t>
      </w:r>
      <w:r w:rsidR="007B0868">
        <w:rPr>
          <w:rFonts w:ascii="Times New Roman" w:hAnsi="Times New Roman" w:cs="Times New Roman"/>
          <w:sz w:val="24"/>
          <w:szCs w:val="24"/>
        </w:rPr>
        <w:t xml:space="preserve"> </w:t>
      </w:r>
      <w:proofErr w:type="spellStart"/>
      <w:r w:rsidR="007B0868">
        <w:rPr>
          <w:rFonts w:ascii="Times New Roman" w:hAnsi="Times New Roman" w:cs="Times New Roman"/>
          <w:sz w:val="24"/>
          <w:szCs w:val="24"/>
        </w:rPr>
        <w:t>u.c</w:t>
      </w:r>
      <w:proofErr w:type="spellEnd"/>
      <w:r w:rsidR="007B0868">
        <w:rPr>
          <w:rFonts w:ascii="Times New Roman" w:hAnsi="Times New Roman" w:cs="Times New Roman"/>
          <w:sz w:val="24"/>
          <w:szCs w:val="24"/>
        </w:rPr>
        <w:t>.</w:t>
      </w:r>
      <w:r w:rsidRPr="00F103C6">
        <w:rPr>
          <w:rFonts w:ascii="Times New Roman" w:hAnsi="Times New Roman" w:cs="Times New Roman"/>
          <w:sz w:val="24"/>
          <w:szCs w:val="24"/>
        </w:rPr>
        <w:t>) un privātais finansējums sastāda ie</w:t>
      </w:r>
      <w:r w:rsidR="007B0868">
        <w:rPr>
          <w:rFonts w:ascii="Times New Roman" w:hAnsi="Times New Roman" w:cs="Times New Roman"/>
          <w:sz w:val="24"/>
          <w:szCs w:val="24"/>
        </w:rPr>
        <w:t>vērojami lielāku daļu, nekā ODA,</w:t>
      </w:r>
      <w:r w:rsidRPr="00F103C6">
        <w:rPr>
          <w:rFonts w:ascii="Times New Roman" w:hAnsi="Times New Roman" w:cs="Times New Roman"/>
          <w:sz w:val="24"/>
          <w:szCs w:val="24"/>
        </w:rPr>
        <w:t xml:space="preserve"> </w:t>
      </w:r>
      <w:r w:rsidR="007B0868">
        <w:rPr>
          <w:rFonts w:ascii="Times New Roman" w:hAnsi="Times New Roman" w:cs="Times New Roman"/>
          <w:sz w:val="24"/>
          <w:szCs w:val="24"/>
        </w:rPr>
        <w:t>lielāks uzsvars jāliek</w:t>
      </w:r>
      <w:r w:rsidR="007B0868" w:rsidRPr="00F103C6">
        <w:rPr>
          <w:rFonts w:ascii="Times New Roman" w:hAnsi="Times New Roman" w:cs="Times New Roman"/>
          <w:sz w:val="24"/>
          <w:szCs w:val="24"/>
        </w:rPr>
        <w:t xml:space="preserve"> ar</w:t>
      </w:r>
      <w:r w:rsidR="007B0868">
        <w:rPr>
          <w:rFonts w:ascii="Times New Roman" w:hAnsi="Times New Roman" w:cs="Times New Roman"/>
          <w:sz w:val="24"/>
          <w:szCs w:val="24"/>
        </w:rPr>
        <w:t>ī uz citiem finansējuma avotiem.</w:t>
      </w:r>
    </w:p>
    <w:p w:rsidR="00F103C6" w:rsidRDefault="00F103C6" w:rsidP="00FE5E0E">
      <w:pPr>
        <w:spacing w:after="0" w:line="240" w:lineRule="auto"/>
        <w:ind w:right="-99"/>
        <w:contextualSpacing/>
        <w:jc w:val="both"/>
        <w:rPr>
          <w:rFonts w:ascii="Times New Roman" w:hAnsi="Times New Roman" w:cs="Times New Roman"/>
          <w:sz w:val="24"/>
          <w:szCs w:val="24"/>
        </w:rPr>
      </w:pPr>
      <w:proofErr w:type="spellStart"/>
      <w:r w:rsidRPr="00F103C6">
        <w:rPr>
          <w:rFonts w:ascii="Times New Roman" w:hAnsi="Times New Roman" w:cs="Times New Roman"/>
          <w:sz w:val="24"/>
          <w:szCs w:val="24"/>
        </w:rPr>
        <w:t>Š.g</w:t>
      </w:r>
      <w:proofErr w:type="spellEnd"/>
      <w:r w:rsidRPr="00F103C6">
        <w:rPr>
          <w:rFonts w:ascii="Times New Roman" w:hAnsi="Times New Roman" w:cs="Times New Roman"/>
          <w:sz w:val="24"/>
          <w:szCs w:val="24"/>
        </w:rPr>
        <w:t xml:space="preserve">. jūnijā ANO tika pieņemts lēmums, ka nākamā Attīstības finansējuma konference notiks 2015. gada jūlijā, kas saskan ar G77 vēlmi – vienoties par finansējumu pirms mērķu apstiprināšanas. </w:t>
      </w:r>
    </w:p>
    <w:p w:rsidR="007B0868" w:rsidRPr="00F103C6" w:rsidRDefault="007B0868" w:rsidP="00FE5E0E">
      <w:pPr>
        <w:spacing w:after="0" w:line="240" w:lineRule="auto"/>
        <w:ind w:right="-99"/>
        <w:contextualSpacing/>
        <w:jc w:val="both"/>
        <w:rPr>
          <w:rFonts w:ascii="Times New Roman" w:hAnsi="Times New Roman" w:cs="Times New Roman"/>
          <w:bCs/>
          <w:color w:val="000000"/>
          <w:sz w:val="24"/>
          <w:szCs w:val="24"/>
        </w:rPr>
      </w:pPr>
    </w:p>
    <w:p w:rsidR="001C7C6B" w:rsidRPr="001C7C6B" w:rsidRDefault="001C7C6B" w:rsidP="00FE5E0E">
      <w:pPr>
        <w:spacing w:after="0" w:line="240" w:lineRule="auto"/>
        <w:ind w:right="-99"/>
        <w:jc w:val="both"/>
        <w:rPr>
          <w:rFonts w:ascii="Times New Roman" w:eastAsia="Times New Roman" w:hAnsi="Times New Roman" w:cs="Times New Roman"/>
          <w:b/>
          <w:sz w:val="24"/>
          <w:szCs w:val="24"/>
          <w:lang w:eastAsia="lv-LV"/>
        </w:rPr>
      </w:pPr>
      <w:r w:rsidRPr="001C7C6B">
        <w:rPr>
          <w:rFonts w:ascii="Times New Roman" w:eastAsia="Times New Roman" w:hAnsi="Times New Roman" w:cs="Times New Roman"/>
          <w:b/>
          <w:sz w:val="24"/>
          <w:szCs w:val="24"/>
          <w:lang w:eastAsia="lv-LV"/>
        </w:rPr>
        <w:t xml:space="preserve">1.2. </w:t>
      </w:r>
      <w:r w:rsidR="00B559D1">
        <w:rPr>
          <w:rFonts w:ascii="Times New Roman" w:eastAsia="Times New Roman" w:hAnsi="Times New Roman" w:cs="Times New Roman"/>
          <w:b/>
          <w:sz w:val="24"/>
          <w:szCs w:val="24"/>
          <w:lang w:eastAsia="lv-LV"/>
        </w:rPr>
        <w:t xml:space="preserve">Privātā sektora loma attīstības sadarbībā </w:t>
      </w:r>
    </w:p>
    <w:p w:rsidR="001C7C6B" w:rsidRPr="001C7C6B" w:rsidRDefault="001C7C6B" w:rsidP="00FE5E0E">
      <w:pPr>
        <w:spacing w:after="0" w:line="240" w:lineRule="auto"/>
        <w:ind w:right="-99"/>
        <w:jc w:val="both"/>
        <w:rPr>
          <w:rFonts w:ascii="Times New Roman" w:eastAsia="Times New Roman" w:hAnsi="Times New Roman" w:cs="Times New Roman"/>
          <w:sz w:val="24"/>
          <w:szCs w:val="24"/>
          <w:lang w:eastAsia="lv-LV"/>
        </w:rPr>
      </w:pPr>
    </w:p>
    <w:p w:rsidR="001C7C6B" w:rsidRPr="001C7C6B" w:rsidRDefault="007B0868" w:rsidP="00FE5E0E">
      <w:pPr>
        <w:spacing w:after="0" w:line="240" w:lineRule="auto"/>
        <w:ind w:right="-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Privātā sektora aktīvāka iesaiste attīstības sadarbībā kļūst arvien aktuālāks jautājums ES attīstības politikas dienaskārtībā. Privātā sektora loma attīstības sadarbībā ir arī viena no Itālijas prezidentūras prioritātēm. Grieķijas prezidentūras laikā tika apstiprināti vispārīgi Padomes secinājumi par privātā sektora lomu attīstības sadarbībā</w:t>
      </w:r>
      <w:r w:rsidR="00FE5E0E">
        <w:rPr>
          <w:rFonts w:ascii="Times New Roman" w:eastAsia="Times New Roman" w:hAnsi="Times New Roman" w:cs="Times New Roman"/>
          <w:sz w:val="24"/>
          <w:szCs w:val="24"/>
          <w:lang w:eastAsia="lv-LV"/>
        </w:rPr>
        <w:t xml:space="preserve">, savukārt Itālija savas prezidentūras laikā vēlas apstiprināt secinājumus par ieviešanu. </w:t>
      </w:r>
    </w:p>
    <w:p w:rsidR="007B0868" w:rsidRDefault="007B0868" w:rsidP="00FE5E0E">
      <w:pPr>
        <w:spacing w:after="0" w:line="240" w:lineRule="auto"/>
        <w:ind w:right="-99"/>
        <w:jc w:val="both"/>
        <w:rPr>
          <w:rFonts w:ascii="Times New Roman" w:eastAsia="Times New Roman" w:hAnsi="Times New Roman" w:cs="Times New Roman"/>
          <w:b/>
          <w:sz w:val="24"/>
          <w:szCs w:val="24"/>
          <w:lang w:eastAsia="lv-LV"/>
        </w:rPr>
      </w:pPr>
    </w:p>
    <w:p w:rsidR="00FE5E0E" w:rsidRPr="00F7458D" w:rsidRDefault="00FE5E0E" w:rsidP="00FE5E0E">
      <w:pPr>
        <w:spacing w:after="0" w:line="240" w:lineRule="auto"/>
        <w:ind w:right="-99"/>
        <w:jc w:val="both"/>
        <w:rPr>
          <w:rFonts w:ascii="Times New Roman" w:hAnsi="Times New Roman" w:cs="Times New Roman"/>
          <w:sz w:val="24"/>
          <w:szCs w:val="24"/>
        </w:rPr>
      </w:pPr>
      <w:r w:rsidRPr="00F7458D">
        <w:rPr>
          <w:rFonts w:ascii="Times New Roman" w:hAnsi="Times New Roman" w:cs="Times New Roman"/>
          <w:sz w:val="24"/>
          <w:szCs w:val="24"/>
        </w:rPr>
        <w:t xml:space="preserve">Privātajam sektoram ir </w:t>
      </w:r>
      <w:r w:rsidRPr="00C5675C">
        <w:rPr>
          <w:rFonts w:ascii="Times New Roman" w:hAnsi="Times New Roman" w:cs="Times New Roman"/>
          <w:sz w:val="24"/>
          <w:szCs w:val="24"/>
        </w:rPr>
        <w:t>būtiska loma</w:t>
      </w:r>
      <w:r w:rsidRPr="00F7458D">
        <w:rPr>
          <w:rFonts w:ascii="Times New Roman" w:hAnsi="Times New Roman" w:cs="Times New Roman"/>
          <w:sz w:val="24"/>
          <w:szCs w:val="24"/>
        </w:rPr>
        <w:t xml:space="preserve"> attīstības sadarbības īstenošanā, jo tas sniedz ieguldījumu attīstības politikā, veicinot uzņēmējdarbību un jaunu darbavietu veidošanos, inovācijas. Turklāt citi donori, valdības </w:t>
      </w:r>
      <w:proofErr w:type="spellStart"/>
      <w:r w:rsidRPr="00F7458D">
        <w:rPr>
          <w:rFonts w:ascii="Times New Roman" w:hAnsi="Times New Roman" w:cs="Times New Roman"/>
          <w:sz w:val="24"/>
          <w:szCs w:val="24"/>
        </w:rPr>
        <w:t>u.c</w:t>
      </w:r>
      <w:proofErr w:type="spellEnd"/>
      <w:r w:rsidRPr="00F7458D">
        <w:rPr>
          <w:rFonts w:ascii="Times New Roman" w:hAnsi="Times New Roman" w:cs="Times New Roman"/>
          <w:sz w:val="24"/>
          <w:szCs w:val="24"/>
        </w:rPr>
        <w:t xml:space="preserve">. arvien vairāk izrāda interesi iesaistīt privāto sektoru savā attīstības sadarbībā. Privātais sektors galvenokārt ir iesaistīts tādās jomās kā vide, enerģētika, klimata pārmaiņas, dabas resursi. </w:t>
      </w:r>
    </w:p>
    <w:p w:rsidR="00FE5E0E" w:rsidRDefault="00FE5E0E" w:rsidP="00FE5E0E">
      <w:pPr>
        <w:spacing w:after="0" w:line="240" w:lineRule="auto"/>
        <w:ind w:right="-99"/>
        <w:jc w:val="both"/>
        <w:rPr>
          <w:rFonts w:ascii="Times New Roman" w:hAnsi="Times New Roman" w:cs="Times New Roman"/>
          <w:sz w:val="24"/>
          <w:szCs w:val="24"/>
        </w:rPr>
      </w:pPr>
    </w:p>
    <w:p w:rsidR="00FE5E0E" w:rsidRDefault="00FE5E0E" w:rsidP="00FE5E0E">
      <w:pPr>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 xml:space="preserve">Būtiskākie privātā sektora iesaistes principi: </w:t>
      </w:r>
    </w:p>
    <w:p w:rsidR="00FE5E0E" w:rsidRPr="00C5675C" w:rsidRDefault="00FE5E0E" w:rsidP="00FE5E0E">
      <w:pPr>
        <w:pStyle w:val="ListParagraph"/>
        <w:numPr>
          <w:ilvl w:val="0"/>
          <w:numId w:val="7"/>
        </w:numPr>
        <w:spacing w:after="0" w:line="240" w:lineRule="auto"/>
        <w:ind w:right="-99"/>
        <w:jc w:val="both"/>
        <w:rPr>
          <w:rFonts w:ascii="Times New Roman" w:hAnsi="Times New Roman" w:cs="Times New Roman"/>
          <w:b/>
          <w:sz w:val="24"/>
          <w:szCs w:val="24"/>
        </w:rPr>
      </w:pPr>
      <w:r w:rsidRPr="00C251D4">
        <w:rPr>
          <w:rFonts w:ascii="Times New Roman" w:hAnsi="Times New Roman" w:cs="Times New Roman"/>
          <w:b/>
          <w:sz w:val="24"/>
          <w:szCs w:val="24"/>
        </w:rPr>
        <w:t>Koncentrēšanās uz nodarbinātības veicināšanu, iekļaujošo partnerību un nabadzības samazināšanu</w:t>
      </w:r>
      <w:r>
        <w:rPr>
          <w:rFonts w:ascii="Times New Roman" w:hAnsi="Times New Roman" w:cs="Times New Roman"/>
          <w:b/>
          <w:sz w:val="24"/>
          <w:szCs w:val="24"/>
        </w:rPr>
        <w:t xml:space="preserve"> - </w:t>
      </w:r>
      <w:r>
        <w:rPr>
          <w:rFonts w:ascii="Times New Roman" w:hAnsi="Times New Roman" w:cs="Times New Roman"/>
          <w:sz w:val="24"/>
          <w:szCs w:val="24"/>
        </w:rPr>
        <w:t>a</w:t>
      </w:r>
      <w:r w:rsidRPr="00C5675C">
        <w:rPr>
          <w:rFonts w:ascii="Times New Roman" w:hAnsi="Times New Roman" w:cs="Times New Roman"/>
          <w:sz w:val="24"/>
          <w:szCs w:val="24"/>
        </w:rPr>
        <w:t>ttīstības programmās un partnerībās nabadzības samazināšanai ir jābūt galvenajam mērķim un kopējai interesei starp visām iesaistītajām pusēm, piemēram, veidojot labākus darba apstākļus, veicinot sieviešu ekonomisko neatkarību</w:t>
      </w:r>
      <w:r>
        <w:rPr>
          <w:rFonts w:ascii="Times New Roman" w:hAnsi="Times New Roman" w:cs="Times New Roman"/>
          <w:sz w:val="24"/>
          <w:szCs w:val="24"/>
        </w:rPr>
        <w:t>;</w:t>
      </w:r>
    </w:p>
    <w:p w:rsidR="00FE5E0E" w:rsidRPr="00C5675C"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Difere</w:t>
      </w:r>
      <w:r>
        <w:rPr>
          <w:rFonts w:ascii="Times New Roman" w:hAnsi="Times New Roman" w:cs="Times New Roman"/>
          <w:b/>
          <w:sz w:val="24"/>
          <w:szCs w:val="24"/>
        </w:rPr>
        <w:t xml:space="preserve">ncēta pieeja privātajam sektora - </w:t>
      </w:r>
      <w:r>
        <w:rPr>
          <w:rFonts w:ascii="Times New Roman" w:hAnsi="Times New Roman" w:cs="Times New Roman"/>
          <w:sz w:val="24"/>
          <w:szCs w:val="24"/>
        </w:rPr>
        <w:t>p</w:t>
      </w:r>
      <w:r w:rsidRPr="00C5675C">
        <w:rPr>
          <w:rFonts w:ascii="Times New Roman" w:hAnsi="Times New Roman" w:cs="Times New Roman"/>
          <w:sz w:val="24"/>
          <w:szCs w:val="24"/>
        </w:rPr>
        <w:t>rivātā sektora pārstāvji ir ļoti dažādi (privātie uzņēmēji, korporācijas, reģi</w:t>
      </w:r>
      <w:r>
        <w:rPr>
          <w:rFonts w:ascii="Times New Roman" w:hAnsi="Times New Roman" w:cs="Times New Roman"/>
          <w:sz w:val="24"/>
          <w:szCs w:val="24"/>
        </w:rPr>
        <w:t>onāla, starptautiska līmeņa aktie</w:t>
      </w:r>
      <w:r w:rsidRPr="00C5675C">
        <w:rPr>
          <w:rFonts w:ascii="Times New Roman" w:hAnsi="Times New Roman" w:cs="Times New Roman"/>
          <w:sz w:val="24"/>
          <w:szCs w:val="24"/>
        </w:rPr>
        <w:t xml:space="preserve">ri </w:t>
      </w:r>
      <w:proofErr w:type="spellStart"/>
      <w:r w:rsidRPr="00C5675C">
        <w:rPr>
          <w:rFonts w:ascii="Times New Roman" w:hAnsi="Times New Roman" w:cs="Times New Roman"/>
          <w:sz w:val="24"/>
          <w:szCs w:val="24"/>
        </w:rPr>
        <w:t>utt</w:t>
      </w:r>
      <w:proofErr w:type="spellEnd"/>
      <w:r w:rsidRPr="00C5675C">
        <w:rPr>
          <w:rFonts w:ascii="Times New Roman" w:hAnsi="Times New Roman" w:cs="Times New Roman"/>
          <w:sz w:val="24"/>
          <w:szCs w:val="24"/>
        </w:rPr>
        <w:t xml:space="preserve">.), kā arī </w:t>
      </w:r>
      <w:r w:rsidRPr="00C5675C">
        <w:rPr>
          <w:rFonts w:ascii="Times New Roman" w:hAnsi="Times New Roman" w:cs="Times New Roman"/>
          <w:sz w:val="24"/>
          <w:szCs w:val="24"/>
        </w:rPr>
        <w:lastRenderedPageBreak/>
        <w:t xml:space="preserve">valstīm var būt dažādi apstākļi, tādējādi, īstenojot attīstības politiku, ir </w:t>
      </w:r>
      <w:r>
        <w:rPr>
          <w:rFonts w:ascii="Times New Roman" w:hAnsi="Times New Roman" w:cs="Times New Roman"/>
          <w:sz w:val="24"/>
          <w:szCs w:val="24"/>
        </w:rPr>
        <w:t>jābūt atšķirīgām darba pieejām;</w:t>
      </w:r>
    </w:p>
    <w:p w:rsidR="00FE5E0E" w:rsidRPr="00C251D4"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Iespēju veidošana, izmantojot uz tirgu balstītus risinājumus</w:t>
      </w:r>
    </w:p>
    <w:p w:rsidR="00FE5E0E" w:rsidRPr="00C251D4" w:rsidRDefault="00FE5E0E" w:rsidP="00FE5E0E">
      <w:pPr>
        <w:pStyle w:val="ListParagraph"/>
        <w:spacing w:after="0" w:line="240" w:lineRule="auto"/>
        <w:ind w:left="709" w:right="-99"/>
        <w:jc w:val="both"/>
        <w:rPr>
          <w:rFonts w:ascii="Times New Roman" w:hAnsi="Times New Roman" w:cs="Times New Roman"/>
          <w:sz w:val="24"/>
          <w:szCs w:val="24"/>
        </w:rPr>
      </w:pPr>
      <w:r w:rsidRPr="00C251D4">
        <w:rPr>
          <w:rFonts w:ascii="Times New Roman" w:hAnsi="Times New Roman" w:cs="Times New Roman"/>
          <w:sz w:val="24"/>
          <w:szCs w:val="24"/>
        </w:rPr>
        <w:t xml:space="preserve">Uzsvaram ir jābūt uz attīstības palīdzības potenciāla izmantošanu, lai sekmētu tirgus attīstību partnervalstīs. Līdz šim pilnībā nav ticis izmantots potenciāls veidot biznesa iespējas vietējiem uzņēmējiem, izmantojot programmas, kas ietver uz tirgu balstītu pieeju (piemēram, strādājot ar vietējiem uzņēmējiem kā īstenošanas partneri </w:t>
      </w:r>
      <w:r>
        <w:rPr>
          <w:rFonts w:ascii="Times New Roman" w:hAnsi="Times New Roman" w:cs="Times New Roman"/>
          <w:sz w:val="24"/>
          <w:szCs w:val="24"/>
        </w:rPr>
        <w:t>vai pakalpojumu nodrošinātāji);</w:t>
      </w:r>
    </w:p>
    <w:p w:rsidR="00FE5E0E" w:rsidRPr="00035423"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Sekot konkrētiem kritērijiem, nodrošinot tiešu atbalstu privātā sektora pārstāvjiem</w:t>
      </w:r>
      <w:r>
        <w:rPr>
          <w:rFonts w:ascii="Times New Roman" w:hAnsi="Times New Roman" w:cs="Times New Roman"/>
          <w:sz w:val="24"/>
          <w:szCs w:val="24"/>
        </w:rPr>
        <w:t>: k</w:t>
      </w:r>
      <w:r w:rsidRPr="00035423">
        <w:rPr>
          <w:rFonts w:ascii="Times New Roman" w:hAnsi="Times New Roman" w:cs="Times New Roman"/>
          <w:sz w:val="24"/>
          <w:szCs w:val="24"/>
        </w:rPr>
        <w:t>onkrēti kritēriji ir nepieciešami, lai garantētu attīstības palīdzības rezultātus, ilgtspēju, izvairītos no negatīvas ietekmes uz tirgus procesiem, mazinātu riskus. Kritērijiem ir jābūt piemērotiem lēmumos par atbalsta sniegšanu uzņēmumiem vai finanšu starpniekiem, izmantojot tiešos grantus vai subsidētus attīstības pakalpojumus, vai garantijas</w:t>
      </w:r>
      <w:r>
        <w:rPr>
          <w:rFonts w:ascii="Times New Roman" w:hAnsi="Times New Roman" w:cs="Times New Roman"/>
          <w:sz w:val="24"/>
          <w:szCs w:val="24"/>
        </w:rPr>
        <w:t xml:space="preserve">, apdrošināšanas, finansējumu. </w:t>
      </w:r>
    </w:p>
    <w:p w:rsidR="00FE5E0E" w:rsidRPr="00035423"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Dažādu lokālo kontekstu apzināšanās</w:t>
      </w:r>
      <w:r>
        <w:rPr>
          <w:rFonts w:ascii="Times New Roman" w:hAnsi="Times New Roman" w:cs="Times New Roman"/>
          <w:b/>
          <w:sz w:val="24"/>
          <w:szCs w:val="24"/>
        </w:rPr>
        <w:t xml:space="preserve"> - s</w:t>
      </w:r>
      <w:r w:rsidRPr="00035423">
        <w:rPr>
          <w:rFonts w:ascii="Times New Roman" w:hAnsi="Times New Roman" w:cs="Times New Roman"/>
          <w:sz w:val="24"/>
          <w:szCs w:val="24"/>
        </w:rPr>
        <w:t>niedzot atbalstu privātajam sektoram, ir būtiski apzināt partnervalsts apstākļus un privātā sektora lomu tās attīstības procesos.</w:t>
      </w:r>
    </w:p>
    <w:p w:rsidR="00FE5E0E" w:rsidRPr="00035423"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Uzsvars uz rezultātiem</w:t>
      </w:r>
      <w:r>
        <w:rPr>
          <w:rFonts w:ascii="Times New Roman" w:hAnsi="Times New Roman" w:cs="Times New Roman"/>
          <w:b/>
          <w:sz w:val="24"/>
          <w:szCs w:val="24"/>
        </w:rPr>
        <w:t xml:space="preserve"> - </w:t>
      </w:r>
      <w:r>
        <w:rPr>
          <w:rFonts w:ascii="Times New Roman" w:hAnsi="Times New Roman" w:cs="Times New Roman"/>
          <w:sz w:val="24"/>
          <w:szCs w:val="24"/>
        </w:rPr>
        <w:t>a</w:t>
      </w:r>
      <w:r w:rsidRPr="00035423">
        <w:rPr>
          <w:rFonts w:ascii="Times New Roman" w:hAnsi="Times New Roman" w:cs="Times New Roman"/>
          <w:sz w:val="24"/>
          <w:szCs w:val="24"/>
        </w:rPr>
        <w:t>tbalstam privātā sektora attīstībai un partnerībām ir jābūt visos līmeņos, tādējādi nodrošinot arī efektīvāku rezultātu novērtēšanu attiecībā uz attīstības projektu, partnerību ietekmi.</w:t>
      </w:r>
    </w:p>
    <w:p w:rsidR="00FE5E0E" w:rsidRPr="00035423" w:rsidRDefault="00FE5E0E" w:rsidP="00FE5E0E">
      <w:pPr>
        <w:pStyle w:val="ListParagraph"/>
        <w:numPr>
          <w:ilvl w:val="0"/>
          <w:numId w:val="7"/>
        </w:numPr>
        <w:spacing w:after="0" w:line="240" w:lineRule="auto"/>
        <w:ind w:right="-99"/>
        <w:jc w:val="both"/>
        <w:rPr>
          <w:rFonts w:ascii="Times New Roman" w:hAnsi="Times New Roman" w:cs="Times New Roman"/>
          <w:sz w:val="24"/>
          <w:szCs w:val="24"/>
        </w:rPr>
      </w:pPr>
      <w:r w:rsidRPr="00C251D4">
        <w:rPr>
          <w:rFonts w:ascii="Times New Roman" w:hAnsi="Times New Roman" w:cs="Times New Roman"/>
          <w:b/>
          <w:sz w:val="24"/>
          <w:szCs w:val="24"/>
        </w:rPr>
        <w:t>Ievērot politikas saskaņotību jomās, kas skar privāto sektoru partnervalstīs</w:t>
      </w:r>
      <w:r>
        <w:rPr>
          <w:rFonts w:ascii="Times New Roman" w:hAnsi="Times New Roman" w:cs="Times New Roman"/>
          <w:b/>
          <w:sz w:val="24"/>
          <w:szCs w:val="24"/>
        </w:rPr>
        <w:t xml:space="preserve"> - </w:t>
      </w:r>
      <w:r w:rsidRPr="00035423">
        <w:rPr>
          <w:rFonts w:ascii="Times New Roman" w:hAnsi="Times New Roman" w:cs="Times New Roman"/>
          <w:sz w:val="24"/>
          <w:szCs w:val="24"/>
        </w:rPr>
        <w:t xml:space="preserve">ir jāveicina saskaņota mijiedarbība starp ES ārējo, tirgus un uzņēmējdarbības politikām, lai stiprinātu attīstības politikas ietekmi un ES atbalstu privātajam sektoram. </w:t>
      </w:r>
    </w:p>
    <w:p w:rsidR="00FE5E0E" w:rsidRDefault="00FE5E0E" w:rsidP="00FE5E0E">
      <w:pPr>
        <w:spacing w:after="0" w:line="240" w:lineRule="auto"/>
        <w:ind w:right="-99"/>
        <w:jc w:val="both"/>
        <w:rPr>
          <w:rFonts w:ascii="Times New Roman" w:hAnsi="Times New Roman" w:cs="Times New Roman"/>
          <w:sz w:val="24"/>
          <w:szCs w:val="24"/>
        </w:rPr>
      </w:pPr>
    </w:p>
    <w:p w:rsidR="00FE5E0E" w:rsidRPr="00FE5E0E" w:rsidRDefault="00FE5E0E" w:rsidP="00FE5E0E">
      <w:pPr>
        <w:spacing w:after="0" w:line="240" w:lineRule="auto"/>
        <w:ind w:right="-99"/>
        <w:jc w:val="both"/>
        <w:rPr>
          <w:rFonts w:ascii="Times New Roman" w:hAnsi="Times New Roman" w:cs="Times New Roman"/>
          <w:sz w:val="24"/>
          <w:szCs w:val="24"/>
        </w:rPr>
      </w:pPr>
      <w:r w:rsidRPr="00FE5E0E">
        <w:rPr>
          <w:rFonts w:ascii="Times New Roman" w:hAnsi="Times New Roman" w:cs="Times New Roman"/>
          <w:sz w:val="24"/>
          <w:szCs w:val="24"/>
        </w:rPr>
        <w:t>Kritēriji privāta sektora atbalstīšanai:</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Izmērāma attīstības ietekme</w:t>
      </w:r>
      <w:r>
        <w:rPr>
          <w:rFonts w:ascii="Times New Roman" w:hAnsi="Times New Roman" w:cs="Times New Roman"/>
          <w:b/>
          <w:sz w:val="24"/>
          <w:szCs w:val="24"/>
        </w:rPr>
        <w:t xml:space="preserve"> </w:t>
      </w:r>
      <w:r w:rsidRPr="0003542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atbalsts</w:t>
      </w:r>
      <w:r w:rsidRPr="00035423">
        <w:rPr>
          <w:rFonts w:ascii="Times New Roman" w:hAnsi="Times New Roman" w:cs="Times New Roman"/>
          <w:sz w:val="24"/>
          <w:szCs w:val="24"/>
        </w:rPr>
        <w:t xml:space="preserve"> </w:t>
      </w:r>
      <w:r>
        <w:rPr>
          <w:rFonts w:ascii="Times New Roman" w:hAnsi="Times New Roman" w:cs="Times New Roman"/>
          <w:sz w:val="24"/>
          <w:szCs w:val="24"/>
        </w:rPr>
        <w:t>jāsniedz</w:t>
      </w:r>
      <w:r w:rsidRPr="00035423">
        <w:rPr>
          <w:rFonts w:ascii="Times New Roman" w:hAnsi="Times New Roman" w:cs="Times New Roman"/>
          <w:sz w:val="24"/>
          <w:szCs w:val="24"/>
        </w:rPr>
        <w:t xml:space="preserve"> rentablā veidā, lai sasniegtu attīstības mērķus, piemēram, jaunu darbavietu veidošana. Tam ir nepieciešams caurspīdīgums, definējot mērķus un rezultātus, kā arī izvērtēšanas un īstenošanas procesā.</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Papildinātība</w:t>
      </w:r>
      <w:r>
        <w:rPr>
          <w:rFonts w:ascii="Times New Roman" w:hAnsi="Times New Roman" w:cs="Times New Roman"/>
          <w:b/>
          <w:sz w:val="24"/>
          <w:szCs w:val="24"/>
        </w:rPr>
        <w:t xml:space="preserve"> </w:t>
      </w:r>
      <w:r w:rsidRPr="0003542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w:t>
      </w:r>
      <w:r w:rsidRPr="00035423">
        <w:rPr>
          <w:rFonts w:ascii="Times New Roman" w:hAnsi="Times New Roman" w:cs="Times New Roman"/>
          <w:sz w:val="24"/>
          <w:szCs w:val="24"/>
        </w:rPr>
        <w:t xml:space="preserve">rivātā sektora efektīvai darbībai ir būtisks valsts sektora atbalsts, tomēr valsts sektora darbībām nevajadzētu pārņemt privātā sektora aktivitātes, kā arī aizvietot citus privātos finansējuma avotus. </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Neitralitāte</w:t>
      </w:r>
      <w:r>
        <w:rPr>
          <w:rFonts w:ascii="Times New Roman" w:hAnsi="Times New Roman" w:cs="Times New Roman"/>
          <w:b/>
          <w:sz w:val="24"/>
          <w:szCs w:val="24"/>
        </w:rPr>
        <w:t xml:space="preserve"> </w:t>
      </w:r>
      <w:r w:rsidRPr="00035423">
        <w:rPr>
          <w:rFonts w:ascii="Times New Roman" w:hAnsi="Times New Roman" w:cs="Times New Roman"/>
          <w:sz w:val="24"/>
          <w:szCs w:val="24"/>
        </w:rPr>
        <w:t>-</w:t>
      </w:r>
      <w:r>
        <w:rPr>
          <w:rFonts w:ascii="Times New Roman" w:hAnsi="Times New Roman" w:cs="Times New Roman"/>
          <w:b/>
          <w:sz w:val="24"/>
          <w:szCs w:val="24"/>
        </w:rPr>
        <w:t xml:space="preserve"> </w:t>
      </w:r>
      <w:r w:rsidRPr="00035423">
        <w:rPr>
          <w:rFonts w:ascii="Times New Roman" w:hAnsi="Times New Roman" w:cs="Times New Roman"/>
          <w:sz w:val="24"/>
          <w:szCs w:val="24"/>
        </w:rPr>
        <w:t>sniegtais atbalsts nevar</w:t>
      </w:r>
      <w:r>
        <w:rPr>
          <w:rFonts w:ascii="Times New Roman" w:hAnsi="Times New Roman" w:cs="Times New Roman"/>
          <w:sz w:val="24"/>
          <w:szCs w:val="24"/>
        </w:rPr>
        <w:t xml:space="preserve"> negatīvi ietekmēt tirgu, un tas jā</w:t>
      </w:r>
      <w:r w:rsidRPr="00035423">
        <w:rPr>
          <w:rFonts w:ascii="Times New Roman" w:hAnsi="Times New Roman" w:cs="Times New Roman"/>
          <w:sz w:val="24"/>
          <w:szCs w:val="24"/>
        </w:rPr>
        <w:t>ī</w:t>
      </w:r>
      <w:r>
        <w:rPr>
          <w:rFonts w:ascii="Times New Roman" w:hAnsi="Times New Roman" w:cs="Times New Roman"/>
          <w:sz w:val="24"/>
          <w:szCs w:val="24"/>
        </w:rPr>
        <w:t>steno</w:t>
      </w:r>
      <w:r w:rsidRPr="00035423">
        <w:rPr>
          <w:rFonts w:ascii="Times New Roman" w:hAnsi="Times New Roman" w:cs="Times New Roman"/>
          <w:sz w:val="24"/>
          <w:szCs w:val="24"/>
        </w:rPr>
        <w:t xml:space="preserve">, izmantojot taisnīgu, caurspīdīgu sistēmu ar skaidri definētu </w:t>
      </w:r>
      <w:proofErr w:type="spellStart"/>
      <w:r w:rsidRPr="00035423">
        <w:rPr>
          <w:rFonts w:ascii="Times New Roman" w:hAnsi="Times New Roman" w:cs="Times New Roman"/>
          <w:i/>
          <w:sz w:val="24"/>
          <w:szCs w:val="24"/>
        </w:rPr>
        <w:t>exit</w:t>
      </w:r>
      <w:proofErr w:type="spellEnd"/>
      <w:r w:rsidRPr="00035423">
        <w:rPr>
          <w:rFonts w:ascii="Times New Roman" w:hAnsi="Times New Roman" w:cs="Times New Roman"/>
          <w:i/>
          <w:sz w:val="24"/>
          <w:szCs w:val="24"/>
        </w:rPr>
        <w:t xml:space="preserve"> </w:t>
      </w:r>
      <w:proofErr w:type="spellStart"/>
      <w:r w:rsidRPr="00035423">
        <w:rPr>
          <w:rFonts w:ascii="Times New Roman" w:hAnsi="Times New Roman" w:cs="Times New Roman"/>
          <w:i/>
          <w:sz w:val="24"/>
          <w:szCs w:val="24"/>
        </w:rPr>
        <w:t>strategy</w:t>
      </w:r>
      <w:proofErr w:type="spellEnd"/>
      <w:r w:rsidRPr="00035423">
        <w:rPr>
          <w:rFonts w:ascii="Times New Roman" w:hAnsi="Times New Roman" w:cs="Times New Roman"/>
          <w:i/>
          <w:sz w:val="24"/>
          <w:szCs w:val="24"/>
        </w:rPr>
        <w:t xml:space="preserve">. </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Kopējas intereses un līdzfinansēšana</w:t>
      </w:r>
      <w:r>
        <w:rPr>
          <w:rFonts w:ascii="Times New Roman" w:hAnsi="Times New Roman" w:cs="Times New Roman"/>
          <w:b/>
          <w:sz w:val="24"/>
          <w:szCs w:val="24"/>
        </w:rPr>
        <w:t xml:space="preserve"> </w:t>
      </w:r>
      <w:r w:rsidRPr="00035423">
        <w:rPr>
          <w:rFonts w:ascii="Times New Roman" w:hAnsi="Times New Roman" w:cs="Times New Roman"/>
          <w:sz w:val="24"/>
          <w:szCs w:val="24"/>
        </w:rPr>
        <w:t>-</w:t>
      </w:r>
      <w:r>
        <w:rPr>
          <w:rFonts w:ascii="Times New Roman" w:hAnsi="Times New Roman" w:cs="Times New Roman"/>
          <w:b/>
          <w:sz w:val="24"/>
          <w:szCs w:val="24"/>
        </w:rPr>
        <w:t xml:space="preserve"> </w:t>
      </w:r>
      <w:r w:rsidRPr="00035423">
        <w:rPr>
          <w:rFonts w:ascii="Times New Roman" w:hAnsi="Times New Roman" w:cs="Times New Roman"/>
          <w:sz w:val="24"/>
          <w:szCs w:val="24"/>
        </w:rPr>
        <w:t>partnerībām ar privāto sektoru ir jābalstās uz kopējām interesēm, savstarpēju atbildību par rezultātiem.</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Rezultātu atspoguļošanas efekts</w:t>
      </w:r>
      <w:r>
        <w:rPr>
          <w:rFonts w:ascii="Times New Roman" w:hAnsi="Times New Roman" w:cs="Times New Roman"/>
          <w:b/>
          <w:sz w:val="24"/>
          <w:szCs w:val="24"/>
        </w:rPr>
        <w:t xml:space="preserve"> </w:t>
      </w:r>
      <w:r w:rsidRPr="00035423">
        <w:rPr>
          <w:rFonts w:ascii="Times New Roman" w:hAnsi="Times New Roman" w:cs="Times New Roman"/>
          <w:sz w:val="24"/>
          <w:szCs w:val="24"/>
        </w:rPr>
        <w:t>-</w:t>
      </w:r>
      <w:r>
        <w:rPr>
          <w:rFonts w:ascii="Times New Roman" w:hAnsi="Times New Roman" w:cs="Times New Roman"/>
          <w:b/>
          <w:sz w:val="24"/>
          <w:szCs w:val="24"/>
        </w:rPr>
        <w:t xml:space="preserve"> </w:t>
      </w:r>
      <w:r w:rsidRPr="00035423">
        <w:rPr>
          <w:rFonts w:ascii="Times New Roman" w:hAnsi="Times New Roman" w:cs="Times New Roman"/>
          <w:sz w:val="24"/>
          <w:szCs w:val="24"/>
        </w:rPr>
        <w:t>atbalstam ir jātiecas uz skaidriem rezultātiem tirgus attīstībai, lai varētu veicināt arī citu privātā sektora pārstāvju apņemšanos sasniegt un pilnveidot attīstības rezultātus.</w:t>
      </w:r>
    </w:p>
    <w:p w:rsidR="00FE5E0E" w:rsidRPr="00035423" w:rsidRDefault="00FE5E0E" w:rsidP="00FE5E0E">
      <w:pPr>
        <w:pStyle w:val="ListParagraph"/>
        <w:numPr>
          <w:ilvl w:val="0"/>
          <w:numId w:val="8"/>
        </w:numPr>
        <w:spacing w:after="0" w:line="240" w:lineRule="auto"/>
        <w:ind w:right="-99"/>
        <w:jc w:val="both"/>
        <w:rPr>
          <w:rFonts w:ascii="Times New Roman" w:hAnsi="Times New Roman" w:cs="Times New Roman"/>
          <w:b/>
          <w:sz w:val="24"/>
          <w:szCs w:val="24"/>
        </w:rPr>
      </w:pPr>
      <w:r w:rsidRPr="00F7458D">
        <w:rPr>
          <w:rFonts w:ascii="Times New Roman" w:hAnsi="Times New Roman" w:cs="Times New Roman"/>
          <w:b/>
          <w:sz w:val="24"/>
          <w:szCs w:val="24"/>
        </w:rPr>
        <w:t>Soci</w:t>
      </w:r>
      <w:r>
        <w:rPr>
          <w:rFonts w:ascii="Times New Roman" w:hAnsi="Times New Roman" w:cs="Times New Roman"/>
          <w:b/>
          <w:sz w:val="24"/>
          <w:szCs w:val="24"/>
        </w:rPr>
        <w:t>ālo, vides un fiskālo standartu</w:t>
      </w:r>
      <w:r w:rsidRPr="00035423">
        <w:rPr>
          <w:rFonts w:ascii="Times New Roman" w:hAnsi="Times New Roman" w:cs="Times New Roman"/>
          <w:sz w:val="24"/>
          <w:szCs w:val="24"/>
        </w:rPr>
        <w:t xml:space="preserve"> </w:t>
      </w:r>
      <w:r w:rsidRPr="00035423">
        <w:rPr>
          <w:rFonts w:ascii="Times New Roman" w:hAnsi="Times New Roman" w:cs="Times New Roman"/>
          <w:b/>
          <w:sz w:val="24"/>
          <w:szCs w:val="24"/>
        </w:rPr>
        <w:t>ievērošana</w:t>
      </w:r>
      <w:r>
        <w:rPr>
          <w:rFonts w:ascii="Times New Roman" w:hAnsi="Times New Roman" w:cs="Times New Roman"/>
          <w:sz w:val="24"/>
          <w:szCs w:val="24"/>
        </w:rPr>
        <w:t xml:space="preserve"> - </w:t>
      </w:r>
      <w:r w:rsidRPr="00035423">
        <w:rPr>
          <w:rFonts w:ascii="Times New Roman" w:hAnsi="Times New Roman" w:cs="Times New Roman"/>
          <w:sz w:val="24"/>
          <w:szCs w:val="24"/>
        </w:rPr>
        <w:t xml:space="preserve">saņemot atbalstu, privātajam sektoram ir jāapņemas realizēt savas darbības saskaņā ar vides, sociālajiem un fiskālajiem standartiem, </w:t>
      </w:r>
      <w:proofErr w:type="spellStart"/>
      <w:r w:rsidRPr="00035423">
        <w:rPr>
          <w:rFonts w:ascii="Times New Roman" w:hAnsi="Times New Roman" w:cs="Times New Roman"/>
          <w:sz w:val="24"/>
          <w:szCs w:val="24"/>
        </w:rPr>
        <w:t>t.sk</w:t>
      </w:r>
      <w:proofErr w:type="spellEnd"/>
      <w:r w:rsidRPr="00035423">
        <w:rPr>
          <w:rFonts w:ascii="Times New Roman" w:hAnsi="Times New Roman" w:cs="Times New Roman"/>
          <w:sz w:val="24"/>
          <w:szCs w:val="24"/>
        </w:rPr>
        <w:t>., cilvēktiesībām un pamatiedzīvotāju tiesībām, labo pār</w:t>
      </w:r>
      <w:r>
        <w:rPr>
          <w:rFonts w:ascii="Times New Roman" w:hAnsi="Times New Roman" w:cs="Times New Roman"/>
          <w:sz w:val="24"/>
          <w:szCs w:val="24"/>
        </w:rPr>
        <w:t xml:space="preserve">valdību, cilvēka cienīgu darbu. </w:t>
      </w:r>
      <w:r w:rsidRPr="00035423">
        <w:rPr>
          <w:rFonts w:ascii="Times New Roman" w:hAnsi="Times New Roman" w:cs="Times New Roman"/>
          <w:sz w:val="24"/>
          <w:szCs w:val="24"/>
        </w:rPr>
        <w:t xml:space="preserve"> </w:t>
      </w:r>
    </w:p>
    <w:p w:rsidR="000D76C8" w:rsidRDefault="000D76C8" w:rsidP="00FE5E0E">
      <w:pPr>
        <w:spacing w:after="0" w:line="240" w:lineRule="auto"/>
        <w:jc w:val="both"/>
        <w:rPr>
          <w:rFonts w:ascii="Times New Roman" w:eastAsia="Times New Roman" w:hAnsi="Times New Roman" w:cs="Times New Roman"/>
          <w:b/>
          <w:sz w:val="24"/>
          <w:szCs w:val="24"/>
          <w:lang w:eastAsia="lv-LV"/>
        </w:rPr>
      </w:pPr>
    </w:p>
    <w:p w:rsidR="001C7C6B" w:rsidRDefault="00B559D1" w:rsidP="007E1AFE">
      <w:pPr>
        <w:pStyle w:val="ListParagraph"/>
        <w:numPr>
          <w:ilvl w:val="1"/>
          <w:numId w:val="9"/>
        </w:numPr>
        <w:spacing w:after="0" w:line="240" w:lineRule="auto"/>
        <w:ind w:left="567" w:hanging="567"/>
        <w:jc w:val="both"/>
        <w:rPr>
          <w:rFonts w:ascii="Times New Roman" w:eastAsia="Times New Roman" w:hAnsi="Times New Roman" w:cs="Times New Roman"/>
          <w:b/>
          <w:sz w:val="24"/>
          <w:szCs w:val="24"/>
          <w:lang w:eastAsia="lv-LV"/>
        </w:rPr>
      </w:pPr>
      <w:r w:rsidRPr="00FE5E0E">
        <w:rPr>
          <w:rFonts w:ascii="Times New Roman" w:eastAsia="Times New Roman" w:hAnsi="Times New Roman" w:cs="Times New Roman"/>
          <w:b/>
          <w:sz w:val="24"/>
          <w:szCs w:val="24"/>
          <w:lang w:eastAsia="lv-LV"/>
        </w:rPr>
        <w:t xml:space="preserve">Migrācija kā attīstību veicinošs faktors </w:t>
      </w:r>
    </w:p>
    <w:p w:rsidR="000D76C8" w:rsidRPr="009C7455" w:rsidRDefault="000D76C8" w:rsidP="000D76C8">
      <w:pPr>
        <w:spacing w:after="0" w:line="240" w:lineRule="auto"/>
        <w:jc w:val="both"/>
        <w:rPr>
          <w:rFonts w:ascii="Times New Roman" w:eastAsia="Times New Roman" w:hAnsi="Times New Roman" w:cs="Times New Roman"/>
          <w:b/>
          <w:sz w:val="16"/>
          <w:szCs w:val="24"/>
          <w:lang w:eastAsia="lv-LV"/>
        </w:rPr>
      </w:pPr>
    </w:p>
    <w:p w:rsidR="006A614D" w:rsidRDefault="000D76C8" w:rsidP="00244CE3">
      <w:pPr>
        <w:spacing w:after="0" w:line="240" w:lineRule="auto"/>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Migrācijas un attīstības jautājumu saikne ir viena no Itālijas prezidentūras prioritātēm. </w:t>
      </w:r>
      <w:r w:rsidR="006A614D">
        <w:rPr>
          <w:rFonts w:ascii="Times New Roman" w:eastAsia="Times New Roman" w:hAnsi="Times New Roman" w:cs="Times New Roman"/>
          <w:sz w:val="24"/>
          <w:szCs w:val="24"/>
          <w:lang w:eastAsia="lv-LV"/>
        </w:rPr>
        <w:t xml:space="preserve">Diskusijas neformālās ministru sanāksmes laikā plānotas, balstoties uz Komisijas sagatavotu neformālu diskusiju papīru (uz informatīvā ziņojuma sagatavošanas laiku vēl </w:t>
      </w:r>
      <w:r w:rsidR="006A614D">
        <w:rPr>
          <w:rFonts w:ascii="Times New Roman" w:eastAsia="Times New Roman" w:hAnsi="Times New Roman" w:cs="Times New Roman"/>
          <w:sz w:val="24"/>
          <w:szCs w:val="24"/>
          <w:lang w:eastAsia="lv-LV"/>
        </w:rPr>
        <w:lastRenderedPageBreak/>
        <w:t xml:space="preserve">nav pieejams). Ministru diskusijā plānota arī ANO un </w:t>
      </w:r>
      <w:r w:rsidR="009C7455">
        <w:rPr>
          <w:rFonts w:ascii="Times New Roman" w:eastAsia="Times New Roman" w:hAnsi="Times New Roman" w:cs="Times New Roman"/>
          <w:sz w:val="24"/>
          <w:szCs w:val="24"/>
          <w:lang w:eastAsia="lv-LV"/>
        </w:rPr>
        <w:t>Starptautiskās Migrācijas organizācijas</w:t>
      </w:r>
      <w:r w:rsidR="006A614D">
        <w:rPr>
          <w:rFonts w:ascii="Times New Roman" w:eastAsia="Times New Roman" w:hAnsi="Times New Roman" w:cs="Times New Roman"/>
          <w:sz w:val="24"/>
          <w:szCs w:val="24"/>
          <w:lang w:eastAsia="lv-LV"/>
        </w:rPr>
        <w:t xml:space="preserve"> ekspertu dalība. </w:t>
      </w:r>
    </w:p>
    <w:p w:rsidR="00244CE3" w:rsidRDefault="00225B43" w:rsidP="00244CE3">
      <w:pPr>
        <w:spacing w:after="0" w:line="240" w:lineRule="auto"/>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Sagaidāms, ka </w:t>
      </w:r>
      <w:r w:rsidR="000D76C8">
        <w:rPr>
          <w:rFonts w:ascii="Times New Roman" w:eastAsia="Times New Roman" w:hAnsi="Times New Roman" w:cs="Times New Roman"/>
          <w:sz w:val="24"/>
          <w:szCs w:val="24"/>
          <w:lang w:eastAsia="lv-LV"/>
        </w:rPr>
        <w:t>Komisijas komunikācija par migrācijas un attīstības jautājumiem</w:t>
      </w:r>
      <w:r>
        <w:rPr>
          <w:rFonts w:ascii="Times New Roman" w:eastAsia="Times New Roman" w:hAnsi="Times New Roman" w:cs="Times New Roman"/>
          <w:sz w:val="24"/>
          <w:szCs w:val="24"/>
          <w:lang w:eastAsia="lv-LV"/>
        </w:rPr>
        <w:t xml:space="preserve"> varētu tikt publicēta 2015. gada pirmajā pusē. Līdz ar to Itālijas prezidentūras mērķis ir sagatavot augsni diskusijām, kad tiks publicēts Komisijas priekšlikums. </w:t>
      </w:r>
    </w:p>
    <w:p w:rsidR="009C7455" w:rsidRDefault="009C7455" w:rsidP="009C7455">
      <w:pPr>
        <w:spacing w:after="0" w:line="240" w:lineRule="auto"/>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Itālijas redzējums par nepieciešamajiem uzlabojumiem migrācijas politikas veidošanā: </w:t>
      </w:r>
    </w:p>
    <w:p w:rsidR="009C7455" w:rsidRPr="009C7455" w:rsidRDefault="008A70A5" w:rsidP="009C7455">
      <w:pPr>
        <w:pStyle w:val="ListParagraph"/>
        <w:numPr>
          <w:ilvl w:val="0"/>
          <w:numId w:val="12"/>
        </w:numPr>
        <w:spacing w:after="0" w:line="240" w:lineRule="auto"/>
        <w:ind w:right="43"/>
        <w:jc w:val="both"/>
        <w:rPr>
          <w:rFonts w:ascii="Times New Roman" w:eastAsia="Times New Roman" w:hAnsi="Times New Roman" w:cs="Times New Roman"/>
          <w:sz w:val="24"/>
          <w:szCs w:val="24"/>
          <w:lang w:eastAsia="lv-LV"/>
        </w:rPr>
      </w:pPr>
      <w:r w:rsidRPr="009C7455">
        <w:rPr>
          <w:rFonts w:ascii="Times New Roman" w:eastAsia="Times New Roman" w:hAnsi="Times New Roman" w:cs="Times New Roman"/>
          <w:sz w:val="24"/>
          <w:szCs w:val="24"/>
          <w:lang w:eastAsia="lv-LV"/>
        </w:rPr>
        <w:t>Jāuzlabo zināšanas un izpratne par migrācijas jaut</w:t>
      </w:r>
      <w:r w:rsidR="001023BE" w:rsidRPr="009C7455">
        <w:rPr>
          <w:rFonts w:ascii="Times New Roman" w:eastAsia="Times New Roman" w:hAnsi="Times New Roman" w:cs="Times New Roman"/>
          <w:sz w:val="24"/>
          <w:szCs w:val="24"/>
          <w:lang w:eastAsia="lv-LV"/>
        </w:rPr>
        <w:t xml:space="preserve">ājumiem, </w:t>
      </w:r>
      <w:r w:rsidR="006A614D" w:rsidRPr="009C7455">
        <w:rPr>
          <w:rFonts w:ascii="Times New Roman" w:eastAsia="Times New Roman" w:hAnsi="Times New Roman" w:cs="Times New Roman"/>
          <w:sz w:val="24"/>
          <w:szCs w:val="24"/>
          <w:lang w:eastAsia="lv-LV"/>
        </w:rPr>
        <w:t xml:space="preserve">ietekmi un </w:t>
      </w:r>
      <w:r w:rsidRPr="009C7455">
        <w:rPr>
          <w:rFonts w:ascii="Times New Roman" w:eastAsia="Times New Roman" w:hAnsi="Times New Roman" w:cs="Times New Roman"/>
          <w:sz w:val="24"/>
          <w:szCs w:val="24"/>
          <w:lang w:eastAsia="lv-LV"/>
        </w:rPr>
        <w:t>radītajām sekām;</w:t>
      </w:r>
    </w:p>
    <w:p w:rsidR="009C7455" w:rsidRDefault="008A70A5" w:rsidP="009C7455">
      <w:pPr>
        <w:pStyle w:val="ListParagraph"/>
        <w:numPr>
          <w:ilvl w:val="0"/>
          <w:numId w:val="12"/>
        </w:numPr>
        <w:spacing w:after="0" w:line="240" w:lineRule="auto"/>
        <w:ind w:right="43"/>
        <w:jc w:val="both"/>
        <w:rPr>
          <w:rFonts w:ascii="Times New Roman" w:eastAsia="Times New Roman" w:hAnsi="Times New Roman" w:cs="Times New Roman"/>
          <w:sz w:val="24"/>
          <w:szCs w:val="24"/>
          <w:lang w:eastAsia="lv-LV"/>
        </w:rPr>
      </w:pPr>
      <w:r w:rsidRPr="009C7455">
        <w:rPr>
          <w:rFonts w:ascii="Times New Roman" w:eastAsia="Times New Roman" w:hAnsi="Times New Roman" w:cs="Times New Roman"/>
          <w:sz w:val="24"/>
          <w:szCs w:val="24"/>
          <w:lang w:eastAsia="lv-LV"/>
        </w:rPr>
        <w:t>Jārisina jautājumi attiecībā uz nepieciešamajiem atvieglojumiem migrantu naudas pārvedumiem – samazinot izmaksas par migrantu naudas pārvedumiem</w:t>
      </w:r>
      <w:r w:rsidR="00E517CB" w:rsidRPr="009C7455">
        <w:rPr>
          <w:rFonts w:ascii="Times New Roman" w:eastAsia="Times New Roman" w:hAnsi="Times New Roman" w:cs="Times New Roman"/>
          <w:sz w:val="24"/>
          <w:szCs w:val="24"/>
          <w:lang w:eastAsia="lv-LV"/>
        </w:rPr>
        <w:t>,</w:t>
      </w:r>
      <w:r w:rsidRPr="009C7455">
        <w:rPr>
          <w:rFonts w:ascii="Times New Roman" w:eastAsia="Times New Roman" w:hAnsi="Times New Roman" w:cs="Times New Roman"/>
          <w:sz w:val="24"/>
          <w:szCs w:val="24"/>
          <w:lang w:eastAsia="lv-LV"/>
        </w:rPr>
        <w:t xml:space="preserve"> būtiski palielinās </w:t>
      </w:r>
      <w:r w:rsidR="00E517CB" w:rsidRPr="009C7455">
        <w:rPr>
          <w:rFonts w:ascii="Times New Roman" w:eastAsia="Times New Roman" w:hAnsi="Times New Roman" w:cs="Times New Roman"/>
          <w:sz w:val="24"/>
          <w:szCs w:val="24"/>
          <w:lang w:eastAsia="lv-LV"/>
        </w:rPr>
        <w:t xml:space="preserve">iespējas investēt izcelsmes valstīs, kas atstāj pozitīvu ietekmi uz nabadzības mazināšanu, veicina piekļuvi izglītībai, veselības aprūpei </w:t>
      </w:r>
      <w:proofErr w:type="spellStart"/>
      <w:r w:rsidR="00E517CB" w:rsidRPr="009C7455">
        <w:rPr>
          <w:rFonts w:ascii="Times New Roman" w:eastAsia="Times New Roman" w:hAnsi="Times New Roman" w:cs="Times New Roman"/>
          <w:sz w:val="24"/>
          <w:szCs w:val="24"/>
          <w:lang w:eastAsia="lv-LV"/>
        </w:rPr>
        <w:t>u.c</w:t>
      </w:r>
      <w:proofErr w:type="spellEnd"/>
      <w:r w:rsidR="00E517CB" w:rsidRPr="009C7455">
        <w:rPr>
          <w:rFonts w:ascii="Times New Roman" w:eastAsia="Times New Roman" w:hAnsi="Times New Roman" w:cs="Times New Roman"/>
          <w:sz w:val="24"/>
          <w:szCs w:val="24"/>
          <w:lang w:eastAsia="lv-LV"/>
        </w:rPr>
        <w:t>.;</w:t>
      </w:r>
    </w:p>
    <w:p w:rsidR="00E517CB" w:rsidRPr="009C7455" w:rsidRDefault="00E517CB" w:rsidP="009C7455">
      <w:pPr>
        <w:pStyle w:val="ListParagraph"/>
        <w:numPr>
          <w:ilvl w:val="0"/>
          <w:numId w:val="12"/>
        </w:numPr>
        <w:spacing w:after="0" w:line="240" w:lineRule="auto"/>
        <w:ind w:right="43"/>
        <w:jc w:val="both"/>
        <w:rPr>
          <w:rFonts w:ascii="Times New Roman" w:eastAsia="Times New Roman" w:hAnsi="Times New Roman" w:cs="Times New Roman"/>
          <w:sz w:val="24"/>
          <w:szCs w:val="24"/>
          <w:lang w:eastAsia="lv-LV"/>
        </w:rPr>
      </w:pPr>
      <w:r w:rsidRPr="009C7455">
        <w:rPr>
          <w:rFonts w:ascii="Times New Roman" w:eastAsia="Times New Roman" w:hAnsi="Times New Roman" w:cs="Times New Roman"/>
          <w:sz w:val="24"/>
          <w:szCs w:val="24"/>
          <w:lang w:eastAsia="lv-LV"/>
        </w:rPr>
        <w:t>Jānovērš trūkumi pastāvošajā regulējumā</w:t>
      </w:r>
      <w:r w:rsidR="006A614D" w:rsidRPr="009C7455">
        <w:rPr>
          <w:rFonts w:ascii="Times New Roman" w:eastAsia="Times New Roman" w:hAnsi="Times New Roman" w:cs="Times New Roman"/>
          <w:sz w:val="24"/>
          <w:szCs w:val="24"/>
          <w:lang w:eastAsia="lv-LV"/>
        </w:rPr>
        <w:t xml:space="preserve"> un jāievieš mehānismi, kas</w:t>
      </w:r>
      <w:r w:rsidRPr="009C7455">
        <w:rPr>
          <w:rFonts w:ascii="Times New Roman" w:eastAsia="Times New Roman" w:hAnsi="Times New Roman" w:cs="Times New Roman"/>
          <w:sz w:val="24"/>
          <w:szCs w:val="24"/>
          <w:lang w:eastAsia="lv-LV"/>
        </w:rPr>
        <w:t xml:space="preserve"> veicinātu </w:t>
      </w:r>
      <w:r w:rsidR="006A614D" w:rsidRPr="009C7455">
        <w:rPr>
          <w:rFonts w:ascii="Times New Roman" w:eastAsia="Times New Roman" w:hAnsi="Times New Roman" w:cs="Times New Roman"/>
          <w:sz w:val="24"/>
          <w:szCs w:val="24"/>
          <w:lang w:eastAsia="lv-LV"/>
        </w:rPr>
        <w:t xml:space="preserve">migrantu prasmju un zināšanu pozitīvu ietekmi uz attīstību gan izcelsmes, gan mītnes valstīs. Īpaša uzmanība jāpievērš diasporu pieaugošajai lomai, veicinot investīcijas uzņēmējdarbībā un atgriešanos izcelsmes valstīs. </w:t>
      </w:r>
    </w:p>
    <w:p w:rsidR="00244CE3" w:rsidRDefault="00244CE3" w:rsidP="00225B43">
      <w:pPr>
        <w:pStyle w:val="Default"/>
        <w:ind w:right="-766"/>
        <w:jc w:val="both"/>
        <w:rPr>
          <w:rFonts w:ascii="Times New Roman" w:hAnsi="Times New Roman" w:cs="Times New Roman"/>
        </w:rPr>
      </w:pPr>
    </w:p>
    <w:p w:rsidR="001C7C6B" w:rsidRPr="001C7C6B" w:rsidRDefault="001C7C6B" w:rsidP="001C7C6B">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1C7C6B" w:rsidRPr="001C7C6B" w:rsidRDefault="001C7C6B" w:rsidP="001C7C6B">
      <w:pPr>
        <w:spacing w:after="0" w:line="240" w:lineRule="auto"/>
        <w:rPr>
          <w:rFonts w:ascii="Times New Roman" w:eastAsia="Times New Roman" w:hAnsi="Times New Roman" w:cs="Times New Roman"/>
          <w:b/>
          <w:sz w:val="24"/>
          <w:szCs w:val="24"/>
        </w:rPr>
      </w:pPr>
      <w:r w:rsidRPr="001C7C6B">
        <w:rPr>
          <w:rFonts w:ascii="Times New Roman" w:eastAsia="Times New Roman" w:hAnsi="Times New Roman" w:cs="Times New Roman"/>
          <w:b/>
          <w:sz w:val="24"/>
          <w:szCs w:val="24"/>
        </w:rPr>
        <w:t>2. Latvijas delegācija</w:t>
      </w:r>
    </w:p>
    <w:p w:rsidR="001C7C6B" w:rsidRPr="001C7C6B" w:rsidRDefault="001C7C6B" w:rsidP="001C7C6B">
      <w:pPr>
        <w:spacing w:after="0" w:line="240" w:lineRule="auto"/>
        <w:rPr>
          <w:rFonts w:ascii="Times New Roman" w:eastAsia="Times New Roman" w:hAnsi="Times New Roman" w:cs="Times New Roman"/>
          <w:bCs/>
          <w:sz w:val="24"/>
          <w:szCs w:val="24"/>
        </w:rPr>
      </w:pPr>
    </w:p>
    <w:p w:rsidR="001C7C6B" w:rsidRPr="001C7C6B" w:rsidRDefault="001C7C6B" w:rsidP="001C7C6B">
      <w:pPr>
        <w:spacing w:after="0" w:line="240" w:lineRule="auto"/>
        <w:ind w:left="2880" w:hanging="2880"/>
        <w:jc w:val="both"/>
        <w:rPr>
          <w:rFonts w:ascii="Times New Roman" w:eastAsia="Times New Roman" w:hAnsi="Times New Roman" w:cs="Times New Roman"/>
          <w:bCs/>
          <w:sz w:val="24"/>
          <w:szCs w:val="24"/>
          <w:highlight w:val="cyan"/>
        </w:rPr>
      </w:pPr>
      <w:r w:rsidRPr="001C7C6B">
        <w:rPr>
          <w:rFonts w:ascii="Times New Roman" w:eastAsia="Times New Roman" w:hAnsi="Times New Roman" w:cs="Times New Roman"/>
          <w:bCs/>
          <w:sz w:val="24"/>
          <w:szCs w:val="24"/>
        </w:rPr>
        <w:t>Delegācijas vadītājs:</w:t>
      </w:r>
      <w:r w:rsidRPr="001C7C6B">
        <w:rPr>
          <w:rFonts w:ascii="Times New Roman" w:eastAsia="Times New Roman" w:hAnsi="Times New Roman" w:cs="Times New Roman"/>
          <w:bCs/>
          <w:sz w:val="24"/>
          <w:szCs w:val="24"/>
        </w:rPr>
        <w:tab/>
        <w:t xml:space="preserve">Viktors Makarovs, </w:t>
      </w:r>
      <w:r w:rsidRPr="001C7C6B">
        <w:rPr>
          <w:rFonts w:ascii="Times New Roman" w:eastAsia="Times New Roman" w:hAnsi="Times New Roman" w:cs="Times New Roman"/>
          <w:color w:val="000000"/>
          <w:sz w:val="24"/>
          <w:szCs w:val="24"/>
        </w:rPr>
        <w:t>Ārlietu ministrijas parlamentārais sekretārs</w:t>
      </w:r>
    </w:p>
    <w:p w:rsidR="001C7C6B" w:rsidRPr="001C7C6B" w:rsidRDefault="001C7C6B" w:rsidP="00B559D1">
      <w:pPr>
        <w:tabs>
          <w:tab w:val="left" w:pos="2880"/>
        </w:tabs>
        <w:spacing w:after="120" w:line="240" w:lineRule="auto"/>
        <w:ind w:left="2880" w:hanging="2880"/>
        <w:jc w:val="both"/>
        <w:rPr>
          <w:rFonts w:ascii="Times New Roman" w:eastAsia="Times New Roman" w:hAnsi="Times New Roman" w:cs="Times New Roman"/>
          <w:sz w:val="24"/>
          <w:szCs w:val="20"/>
        </w:rPr>
      </w:pPr>
      <w:r w:rsidRPr="001C7C6B">
        <w:rPr>
          <w:rFonts w:ascii="Times New Roman" w:eastAsia="Times New Roman" w:hAnsi="Times New Roman" w:cs="Times New Roman"/>
          <w:bCs/>
          <w:sz w:val="24"/>
          <w:szCs w:val="24"/>
        </w:rPr>
        <w:t>Delegācijas dalībnieki:</w:t>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sz w:val="24"/>
          <w:szCs w:val="20"/>
        </w:rPr>
        <w:t xml:space="preserve">Anda Grinberga, Ārlietu ministrijas Attīstības sadarbības politikas nodaļas vadītāja </w:t>
      </w:r>
    </w:p>
    <w:p w:rsidR="001C7C6B" w:rsidRPr="001C7C6B" w:rsidRDefault="001C7C6B" w:rsidP="001C7C6B">
      <w:pPr>
        <w:tabs>
          <w:tab w:val="left" w:pos="2880"/>
        </w:tabs>
        <w:spacing w:after="120" w:line="240" w:lineRule="auto"/>
        <w:ind w:left="2880" w:hanging="2880"/>
        <w:jc w:val="both"/>
        <w:rPr>
          <w:rFonts w:ascii="Times New Roman" w:eastAsia="Times New Roman" w:hAnsi="Times New Roman" w:cs="Times New Roman"/>
          <w:sz w:val="24"/>
          <w:szCs w:val="20"/>
        </w:rPr>
      </w:pPr>
      <w:r w:rsidRPr="001C7C6B">
        <w:rPr>
          <w:rFonts w:ascii="Times New Roman" w:eastAsia="Times New Roman" w:hAnsi="Times New Roman" w:cs="Times New Roman"/>
          <w:sz w:val="24"/>
          <w:szCs w:val="20"/>
        </w:rPr>
        <w:tab/>
      </w:r>
      <w:r w:rsidR="00B559D1">
        <w:rPr>
          <w:rFonts w:ascii="Times New Roman" w:eastAsia="Times New Roman" w:hAnsi="Times New Roman" w:cs="Times New Roman"/>
          <w:sz w:val="24"/>
          <w:szCs w:val="20"/>
        </w:rPr>
        <w:t>Sintija Rupjā</w:t>
      </w:r>
      <w:r w:rsidRPr="001C7C6B">
        <w:rPr>
          <w:rFonts w:ascii="Times New Roman" w:eastAsia="Times New Roman" w:hAnsi="Times New Roman" w:cs="Times New Roman"/>
          <w:sz w:val="24"/>
          <w:szCs w:val="20"/>
        </w:rPr>
        <w:t xml:space="preserve">, Latvijas Republikas pastāvīgās pārstāvniecības Eiropas Savienībā </w:t>
      </w:r>
      <w:r w:rsidR="00B559D1">
        <w:rPr>
          <w:rFonts w:ascii="Times New Roman" w:eastAsia="Times New Roman" w:hAnsi="Times New Roman" w:cs="Times New Roman"/>
          <w:sz w:val="24"/>
          <w:szCs w:val="20"/>
        </w:rPr>
        <w:t>3</w:t>
      </w:r>
      <w:r w:rsidRPr="001C7C6B">
        <w:rPr>
          <w:rFonts w:ascii="Times New Roman" w:eastAsia="Times New Roman" w:hAnsi="Times New Roman" w:cs="Times New Roman"/>
          <w:sz w:val="24"/>
          <w:szCs w:val="20"/>
        </w:rPr>
        <w:t xml:space="preserve">. sekretāre </w:t>
      </w:r>
    </w:p>
    <w:p w:rsidR="001C7C6B" w:rsidRPr="001C7C6B" w:rsidRDefault="001C7C6B" w:rsidP="001C7C6B">
      <w:pPr>
        <w:spacing w:before="240" w:after="0" w:line="240" w:lineRule="auto"/>
        <w:rPr>
          <w:rFonts w:ascii="Times New Roman" w:eastAsia="Times New Roman" w:hAnsi="Times New Roman" w:cs="Times New Roman"/>
          <w:bCs/>
          <w:sz w:val="24"/>
          <w:szCs w:val="24"/>
        </w:rPr>
      </w:pPr>
    </w:p>
    <w:p w:rsidR="009C7455" w:rsidRDefault="009C7455" w:rsidP="001C7C6B">
      <w:pPr>
        <w:spacing w:before="240" w:after="0" w:line="240" w:lineRule="auto"/>
        <w:rPr>
          <w:rFonts w:ascii="Times New Roman" w:eastAsia="Times New Roman" w:hAnsi="Times New Roman" w:cs="Times New Roman"/>
          <w:bCs/>
          <w:sz w:val="24"/>
          <w:szCs w:val="24"/>
        </w:rPr>
      </w:pPr>
    </w:p>
    <w:p w:rsidR="009C7455" w:rsidRDefault="009C7455" w:rsidP="001C7C6B">
      <w:pPr>
        <w:spacing w:before="240" w:after="0" w:line="240" w:lineRule="auto"/>
        <w:rPr>
          <w:rFonts w:ascii="Times New Roman" w:eastAsia="Times New Roman" w:hAnsi="Times New Roman" w:cs="Times New Roman"/>
          <w:bCs/>
          <w:sz w:val="24"/>
          <w:szCs w:val="24"/>
        </w:rPr>
      </w:pPr>
    </w:p>
    <w:p w:rsidR="001C7C6B" w:rsidRPr="001C7C6B" w:rsidRDefault="001C7C6B" w:rsidP="001C7C6B">
      <w:pPr>
        <w:spacing w:before="240" w:after="0" w:line="240" w:lineRule="auto"/>
        <w:rPr>
          <w:rFonts w:ascii="Times New Roman" w:eastAsia="Times New Roman" w:hAnsi="Times New Roman" w:cs="Times New Roman"/>
          <w:bCs/>
          <w:sz w:val="24"/>
          <w:szCs w:val="24"/>
          <w:highlight w:val="yellow"/>
        </w:rPr>
      </w:pPr>
      <w:r w:rsidRPr="001C7C6B">
        <w:rPr>
          <w:rFonts w:ascii="Times New Roman" w:eastAsia="Times New Roman" w:hAnsi="Times New Roman" w:cs="Times New Roman"/>
          <w:bCs/>
          <w:sz w:val="24"/>
          <w:szCs w:val="24"/>
        </w:rPr>
        <w:t>Iesniedzējs: ārlietu ministrs</w:t>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t xml:space="preserve">  </w:t>
      </w:r>
      <w:bookmarkStart w:id="0" w:name="_GoBack"/>
      <w:bookmarkEnd w:id="0"/>
      <w:r w:rsidRPr="001C7C6B">
        <w:rPr>
          <w:rFonts w:ascii="Times New Roman" w:eastAsia="Times New Roman" w:hAnsi="Times New Roman" w:cs="Times New Roman"/>
          <w:bCs/>
          <w:sz w:val="24"/>
          <w:szCs w:val="24"/>
        </w:rPr>
        <w:t xml:space="preserve">   </w:t>
      </w:r>
      <w:r w:rsidR="00E52BC0">
        <w:rPr>
          <w:rFonts w:ascii="Times New Roman" w:eastAsia="Times New Roman" w:hAnsi="Times New Roman" w:cs="Times New Roman"/>
          <w:bCs/>
          <w:sz w:val="24"/>
          <w:szCs w:val="24"/>
        </w:rPr>
        <w:t xml:space="preserve"> </w:t>
      </w:r>
      <w:r w:rsidRPr="001C7C6B">
        <w:rPr>
          <w:rFonts w:ascii="Times New Roman" w:eastAsia="Times New Roman" w:hAnsi="Times New Roman" w:cs="Times New Roman"/>
          <w:bCs/>
          <w:sz w:val="24"/>
          <w:szCs w:val="24"/>
        </w:rPr>
        <w:t>E.Rinkēvičs</w:t>
      </w:r>
    </w:p>
    <w:p w:rsidR="001C7C6B" w:rsidRPr="001C7C6B" w:rsidRDefault="001C7C6B" w:rsidP="001C7C6B">
      <w:pPr>
        <w:spacing w:before="240" w:after="0" w:line="240" w:lineRule="auto"/>
        <w:rPr>
          <w:rFonts w:ascii="Times New Roman" w:eastAsia="Times New Roman" w:hAnsi="Times New Roman" w:cs="Times New Roman"/>
          <w:bCs/>
          <w:sz w:val="24"/>
          <w:szCs w:val="24"/>
        </w:rPr>
      </w:pPr>
    </w:p>
    <w:p w:rsidR="001C7C6B" w:rsidRPr="001C7C6B" w:rsidRDefault="001C7C6B" w:rsidP="001C7C6B">
      <w:pPr>
        <w:spacing w:before="240" w:after="0" w:line="240" w:lineRule="auto"/>
        <w:rPr>
          <w:rFonts w:ascii="Times New Roman" w:eastAsia="Times New Roman" w:hAnsi="Times New Roman" w:cs="Times New Roman"/>
          <w:bCs/>
          <w:sz w:val="24"/>
          <w:szCs w:val="24"/>
        </w:rPr>
      </w:pPr>
    </w:p>
    <w:p w:rsidR="001C7C6B" w:rsidRPr="001C7C6B" w:rsidRDefault="001C7C6B" w:rsidP="001C7C6B">
      <w:pPr>
        <w:spacing w:before="240" w:after="0" w:line="240" w:lineRule="auto"/>
        <w:rPr>
          <w:rFonts w:ascii="Times New Roman" w:eastAsia="Times New Roman" w:hAnsi="Times New Roman" w:cs="Times New Roman"/>
          <w:bCs/>
          <w:sz w:val="24"/>
          <w:szCs w:val="24"/>
        </w:rPr>
      </w:pPr>
      <w:r w:rsidRPr="001C7C6B">
        <w:rPr>
          <w:rFonts w:ascii="Times New Roman" w:eastAsia="Times New Roman" w:hAnsi="Times New Roman" w:cs="Times New Roman"/>
          <w:bCs/>
          <w:sz w:val="24"/>
          <w:szCs w:val="24"/>
        </w:rPr>
        <w:t>Vīza: valsts sekretārs</w:t>
      </w:r>
      <w:proofErr w:type="gramStart"/>
      <w:r w:rsidRPr="001C7C6B">
        <w:rPr>
          <w:rFonts w:ascii="Times New Roman" w:eastAsia="Times New Roman" w:hAnsi="Times New Roman" w:cs="Times New Roman"/>
          <w:bCs/>
          <w:sz w:val="24"/>
          <w:szCs w:val="24"/>
        </w:rPr>
        <w:t xml:space="preserve">  </w:t>
      </w:r>
      <w:proofErr w:type="gramEnd"/>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r>
      <w:r w:rsidRPr="001C7C6B">
        <w:rPr>
          <w:rFonts w:ascii="Times New Roman" w:eastAsia="Times New Roman" w:hAnsi="Times New Roman" w:cs="Times New Roman"/>
          <w:bCs/>
          <w:sz w:val="24"/>
          <w:szCs w:val="24"/>
        </w:rPr>
        <w:tab/>
        <w:t xml:space="preserve">      A. </w:t>
      </w:r>
      <w:r w:rsidR="00B559D1">
        <w:rPr>
          <w:rFonts w:ascii="Times New Roman" w:eastAsia="Times New Roman" w:hAnsi="Times New Roman" w:cs="Times New Roman"/>
          <w:bCs/>
          <w:sz w:val="24"/>
          <w:szCs w:val="24"/>
        </w:rPr>
        <w:t>Pildegovičs</w:t>
      </w:r>
    </w:p>
    <w:p w:rsidR="001C7C6B" w:rsidRPr="001C7C6B" w:rsidRDefault="001C7C6B" w:rsidP="001C7C6B">
      <w:pPr>
        <w:spacing w:before="240" w:after="0" w:line="240" w:lineRule="auto"/>
        <w:rPr>
          <w:rFonts w:ascii="Times New Roman" w:eastAsia="Times New Roman" w:hAnsi="Times New Roman" w:cs="Times New Roman"/>
          <w:bCs/>
          <w:sz w:val="18"/>
          <w:szCs w:val="24"/>
        </w:rPr>
      </w:pPr>
    </w:p>
    <w:p w:rsidR="009C7455" w:rsidRDefault="009C7455" w:rsidP="001C7C6B">
      <w:pPr>
        <w:spacing w:before="240" w:after="0" w:line="240" w:lineRule="auto"/>
        <w:rPr>
          <w:rFonts w:ascii="Times New Roman" w:eastAsia="Times New Roman" w:hAnsi="Times New Roman" w:cs="Times New Roman"/>
          <w:bCs/>
          <w:sz w:val="18"/>
          <w:szCs w:val="24"/>
          <w:highlight w:val="yellow"/>
        </w:rPr>
      </w:pPr>
    </w:p>
    <w:p w:rsidR="009C7455" w:rsidRDefault="009C7455" w:rsidP="001C7C6B">
      <w:pPr>
        <w:spacing w:before="240" w:after="0" w:line="240" w:lineRule="auto"/>
        <w:rPr>
          <w:rFonts w:ascii="Times New Roman" w:eastAsia="Times New Roman" w:hAnsi="Times New Roman" w:cs="Times New Roman"/>
          <w:bCs/>
          <w:sz w:val="18"/>
          <w:szCs w:val="24"/>
          <w:highlight w:val="yellow"/>
        </w:rPr>
      </w:pPr>
    </w:p>
    <w:p w:rsidR="001C7C6B" w:rsidRPr="00E52BC0" w:rsidRDefault="00E52BC0" w:rsidP="001C7C6B">
      <w:pPr>
        <w:spacing w:before="240" w:after="0" w:line="240" w:lineRule="auto"/>
        <w:rPr>
          <w:rFonts w:ascii="Times New Roman" w:eastAsia="Times New Roman" w:hAnsi="Times New Roman" w:cs="Times New Roman"/>
          <w:bCs/>
          <w:sz w:val="18"/>
          <w:szCs w:val="24"/>
        </w:rPr>
      </w:pPr>
      <w:r w:rsidRPr="00E52BC0">
        <w:rPr>
          <w:rFonts w:ascii="Times New Roman" w:eastAsia="Times New Roman" w:hAnsi="Times New Roman" w:cs="Times New Roman"/>
          <w:bCs/>
          <w:sz w:val="18"/>
          <w:szCs w:val="24"/>
        </w:rPr>
        <w:t>02</w:t>
      </w:r>
      <w:r w:rsidR="001C7C6B" w:rsidRPr="00E52BC0">
        <w:rPr>
          <w:rFonts w:ascii="Times New Roman" w:eastAsia="Times New Roman" w:hAnsi="Times New Roman" w:cs="Times New Roman"/>
          <w:bCs/>
          <w:sz w:val="18"/>
          <w:szCs w:val="24"/>
        </w:rPr>
        <w:t>.0</w:t>
      </w:r>
      <w:r w:rsidR="00B559D1" w:rsidRPr="00E52BC0">
        <w:rPr>
          <w:rFonts w:ascii="Times New Roman" w:eastAsia="Times New Roman" w:hAnsi="Times New Roman" w:cs="Times New Roman"/>
          <w:bCs/>
          <w:sz w:val="18"/>
          <w:szCs w:val="24"/>
        </w:rPr>
        <w:t>7</w:t>
      </w:r>
      <w:r w:rsidR="001C7C6B" w:rsidRPr="00E52BC0">
        <w:rPr>
          <w:rFonts w:ascii="Times New Roman" w:eastAsia="Times New Roman" w:hAnsi="Times New Roman" w:cs="Times New Roman"/>
          <w:bCs/>
          <w:sz w:val="18"/>
          <w:szCs w:val="24"/>
        </w:rPr>
        <w:t>.201</w:t>
      </w:r>
      <w:r w:rsidR="00B559D1" w:rsidRPr="00E52BC0">
        <w:rPr>
          <w:rFonts w:ascii="Times New Roman" w:eastAsia="Times New Roman" w:hAnsi="Times New Roman" w:cs="Times New Roman"/>
          <w:bCs/>
          <w:sz w:val="18"/>
          <w:szCs w:val="24"/>
        </w:rPr>
        <w:t>4</w:t>
      </w:r>
      <w:r w:rsidR="001C7C6B" w:rsidRPr="00E52BC0">
        <w:rPr>
          <w:rFonts w:ascii="Times New Roman" w:eastAsia="Times New Roman" w:hAnsi="Times New Roman" w:cs="Times New Roman"/>
          <w:bCs/>
          <w:sz w:val="18"/>
          <w:szCs w:val="24"/>
        </w:rPr>
        <w:t xml:space="preserve"> </w:t>
      </w:r>
      <w:r w:rsidRPr="00E52BC0">
        <w:rPr>
          <w:rFonts w:ascii="Times New Roman" w:eastAsia="Times New Roman" w:hAnsi="Times New Roman" w:cs="Times New Roman"/>
          <w:bCs/>
          <w:sz w:val="18"/>
          <w:szCs w:val="24"/>
        </w:rPr>
        <w:t>12:10</w:t>
      </w:r>
    </w:p>
    <w:p w:rsidR="001C7C6B" w:rsidRPr="001C7C6B" w:rsidRDefault="00E52BC0" w:rsidP="001C7C6B">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1355</w:t>
      </w:r>
    </w:p>
    <w:p w:rsidR="001C7C6B" w:rsidRPr="001C7C6B" w:rsidRDefault="001C7C6B" w:rsidP="001C7C6B">
      <w:pPr>
        <w:spacing w:after="0" w:line="240" w:lineRule="auto"/>
        <w:rPr>
          <w:rFonts w:ascii="Times New Roman" w:eastAsia="Times New Roman" w:hAnsi="Times New Roman" w:cs="Times New Roman"/>
          <w:bCs/>
          <w:sz w:val="18"/>
          <w:szCs w:val="24"/>
        </w:rPr>
      </w:pPr>
      <w:r w:rsidRPr="001C7C6B">
        <w:rPr>
          <w:rFonts w:ascii="Times New Roman" w:eastAsia="Times New Roman" w:hAnsi="Times New Roman" w:cs="Times New Roman"/>
          <w:bCs/>
          <w:sz w:val="18"/>
          <w:szCs w:val="24"/>
        </w:rPr>
        <w:t>Anda Grinberga, 67016417</w:t>
      </w:r>
    </w:p>
    <w:p w:rsidR="001C7C6B" w:rsidRPr="001C7C6B" w:rsidRDefault="001C7C6B" w:rsidP="001C7C6B">
      <w:pPr>
        <w:spacing w:after="0" w:line="240" w:lineRule="auto"/>
        <w:rPr>
          <w:rFonts w:ascii="Times New Roman" w:eastAsia="Times New Roman" w:hAnsi="Times New Roman" w:cs="Times New Roman"/>
          <w:bCs/>
          <w:sz w:val="18"/>
          <w:szCs w:val="24"/>
          <w:u w:val="single"/>
        </w:rPr>
      </w:pPr>
      <w:r w:rsidRPr="001C7C6B">
        <w:rPr>
          <w:rFonts w:ascii="Times New Roman" w:eastAsia="Times New Roman" w:hAnsi="Times New Roman" w:cs="Times New Roman"/>
          <w:bCs/>
          <w:sz w:val="18"/>
          <w:szCs w:val="20"/>
          <w:u w:val="single"/>
        </w:rPr>
        <w:t>Anda.Grinberga@mfa.gov.lv</w:t>
      </w:r>
    </w:p>
    <w:p w:rsidR="00B929EF" w:rsidRPr="001023BE" w:rsidRDefault="001C7C6B" w:rsidP="001023BE">
      <w:pPr>
        <w:spacing w:after="0" w:line="240" w:lineRule="auto"/>
        <w:rPr>
          <w:rFonts w:ascii="Times New Roman" w:eastAsia="Times New Roman" w:hAnsi="Times New Roman" w:cs="Times New Roman"/>
          <w:bCs/>
          <w:sz w:val="20"/>
          <w:szCs w:val="24"/>
        </w:rPr>
      </w:pPr>
      <w:smartTag w:uri="schemas-tilde-lv/tildestengine" w:element="veidnes">
        <w:smartTagPr>
          <w:attr w:name="id" w:val="-1"/>
          <w:attr w:name="baseform" w:val="fakss"/>
          <w:attr w:name="text" w:val="fakss"/>
        </w:smartTagPr>
        <w:r w:rsidRPr="001C7C6B">
          <w:rPr>
            <w:rFonts w:ascii="Times New Roman" w:eastAsia="Times New Roman" w:hAnsi="Times New Roman" w:cs="Times New Roman"/>
            <w:sz w:val="20"/>
            <w:szCs w:val="20"/>
          </w:rPr>
          <w:t>fakss</w:t>
        </w:r>
      </w:smartTag>
      <w:r w:rsidRPr="001C7C6B">
        <w:rPr>
          <w:rFonts w:ascii="Times New Roman" w:eastAsia="Times New Roman" w:hAnsi="Times New Roman" w:cs="Times New Roman"/>
          <w:sz w:val="20"/>
          <w:szCs w:val="20"/>
        </w:rPr>
        <w:t>: 67828121</w:t>
      </w:r>
    </w:p>
    <w:sectPr w:rsidR="00B929EF" w:rsidRPr="001023BE" w:rsidSect="00AF7E6A">
      <w:footerReference w:type="default" r:id="rId8"/>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D1" w:rsidRDefault="00B559D1" w:rsidP="00B559D1">
      <w:pPr>
        <w:spacing w:after="0" w:line="240" w:lineRule="auto"/>
      </w:pPr>
      <w:r>
        <w:separator/>
      </w:r>
    </w:p>
  </w:endnote>
  <w:endnote w:type="continuationSeparator" w:id="0">
    <w:p w:rsidR="00B559D1" w:rsidRDefault="00B559D1" w:rsidP="00B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99" w:rsidRPr="00B559D1" w:rsidRDefault="00F71DD4" w:rsidP="00EC3714">
    <w:pPr>
      <w:pStyle w:val="BodyText"/>
      <w:jc w:val="both"/>
      <w:rPr>
        <w:rFonts w:ascii="Times New Roman" w:hAnsi="Times New Roman" w:cs="Times New Roman"/>
        <w:iCs/>
        <w:sz w:val="20"/>
      </w:rPr>
    </w:pPr>
    <w:r w:rsidRPr="00B559D1">
      <w:rPr>
        <w:rFonts w:ascii="Times New Roman" w:hAnsi="Times New Roman" w:cs="Times New Roman"/>
        <w:sz w:val="20"/>
      </w:rPr>
      <w:t>AMZino_</w:t>
    </w:r>
    <w:r w:rsidR="00E52BC0">
      <w:rPr>
        <w:rFonts w:ascii="Times New Roman" w:hAnsi="Times New Roman" w:cs="Times New Roman"/>
        <w:sz w:val="20"/>
      </w:rPr>
      <w:t>02</w:t>
    </w:r>
    <w:r w:rsidRPr="00B559D1">
      <w:rPr>
        <w:rFonts w:ascii="Times New Roman" w:hAnsi="Times New Roman" w:cs="Times New Roman"/>
        <w:sz w:val="20"/>
      </w:rPr>
      <w:t>0</w:t>
    </w:r>
    <w:r w:rsidR="00B559D1">
      <w:rPr>
        <w:rFonts w:ascii="Times New Roman" w:hAnsi="Times New Roman" w:cs="Times New Roman"/>
        <w:sz w:val="20"/>
      </w:rPr>
      <w:t>7</w:t>
    </w:r>
    <w:r w:rsidRPr="00B559D1">
      <w:rPr>
        <w:rFonts w:ascii="Times New Roman" w:hAnsi="Times New Roman" w:cs="Times New Roman"/>
        <w:sz w:val="20"/>
      </w:rPr>
      <w:t>1</w:t>
    </w:r>
    <w:r w:rsidR="00B559D1">
      <w:rPr>
        <w:rFonts w:ascii="Times New Roman" w:hAnsi="Times New Roman" w:cs="Times New Roman"/>
        <w:sz w:val="20"/>
      </w:rPr>
      <w:t>4</w:t>
    </w:r>
    <w:r w:rsidRPr="00B559D1">
      <w:rPr>
        <w:rFonts w:ascii="Times New Roman" w:hAnsi="Times New Roman" w:cs="Times New Roman"/>
        <w:sz w:val="20"/>
      </w:rPr>
      <w:t xml:space="preserve">; </w:t>
    </w:r>
    <w:r w:rsidRPr="00B559D1">
      <w:rPr>
        <w:rFonts w:ascii="Times New Roman" w:hAnsi="Times New Roman" w:cs="Times New Roman"/>
        <w:iCs/>
        <w:sz w:val="20"/>
      </w:rPr>
      <w:t>“</w:t>
    </w:r>
    <w:r w:rsidRPr="00B559D1">
      <w:rPr>
        <w:rFonts w:ascii="Times New Roman" w:hAnsi="Times New Roman" w:cs="Times New Roman"/>
        <w:sz w:val="20"/>
      </w:rPr>
      <w:t xml:space="preserve">Par Eiropas Savienības attīstības ministru neformālo sanāksmi </w:t>
    </w:r>
    <w:r w:rsidR="00B559D1">
      <w:rPr>
        <w:rFonts w:ascii="Times New Roman" w:hAnsi="Times New Roman" w:cs="Times New Roman"/>
        <w:sz w:val="20"/>
      </w:rPr>
      <w:t>Florencē, Itālijā</w:t>
    </w:r>
    <w:r w:rsidRPr="00B559D1">
      <w:rPr>
        <w:rFonts w:ascii="Times New Roman" w:hAnsi="Times New Roman" w:cs="Times New Roman"/>
        <w:sz w:val="20"/>
      </w:rPr>
      <w:t>, 201</w:t>
    </w:r>
    <w:r w:rsidR="00B559D1">
      <w:rPr>
        <w:rFonts w:ascii="Times New Roman" w:hAnsi="Times New Roman" w:cs="Times New Roman"/>
        <w:sz w:val="20"/>
      </w:rPr>
      <w:t>4</w:t>
    </w:r>
    <w:r w:rsidRPr="00B559D1">
      <w:rPr>
        <w:rFonts w:ascii="Times New Roman" w:hAnsi="Times New Roman" w:cs="Times New Roman"/>
        <w:sz w:val="20"/>
      </w:rPr>
      <w:t xml:space="preserve">. gada </w:t>
    </w:r>
    <w:r w:rsidR="00B559D1" w:rsidRPr="00B559D1">
      <w:rPr>
        <w:rFonts w:ascii="Times New Roman" w:hAnsi="Times New Roman" w:cs="Times New Roman"/>
        <w:sz w:val="20"/>
      </w:rPr>
      <w:t>1</w:t>
    </w:r>
    <w:r w:rsidR="00B559D1">
      <w:rPr>
        <w:rFonts w:ascii="Times New Roman" w:hAnsi="Times New Roman" w:cs="Times New Roman"/>
        <w:sz w:val="20"/>
      </w:rPr>
      <w:t>4</w:t>
    </w:r>
    <w:r w:rsidR="00B559D1" w:rsidRPr="00B559D1">
      <w:rPr>
        <w:rFonts w:ascii="Times New Roman" w:hAnsi="Times New Roman" w:cs="Times New Roman"/>
        <w:sz w:val="20"/>
      </w:rPr>
      <w:t>.–15.</w:t>
    </w:r>
    <w:r w:rsidRPr="00B559D1">
      <w:rPr>
        <w:rFonts w:ascii="Times New Roman" w:hAnsi="Times New Roman" w:cs="Times New Roman"/>
        <w:sz w:val="20"/>
      </w:rPr>
      <w:t xml:space="preserve"> </w:t>
    </w:r>
    <w:r w:rsidR="00B559D1">
      <w:rPr>
        <w:rFonts w:ascii="Times New Roman" w:hAnsi="Times New Roman" w:cs="Times New Roman"/>
        <w:sz w:val="20"/>
      </w:rPr>
      <w:t>jūlijā</w:t>
    </w:r>
    <w:r w:rsidRPr="00B559D1">
      <w:rPr>
        <w:rFonts w:ascii="Times New Roman" w:hAnsi="Times New Roman" w:cs="Times New Roman"/>
        <w:iCs/>
        <w:sz w:val="20"/>
      </w:rPr>
      <w:t>”</w:t>
    </w:r>
  </w:p>
  <w:p w:rsidR="00964D99" w:rsidRDefault="00E5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D1" w:rsidRDefault="00B559D1" w:rsidP="00B559D1">
      <w:pPr>
        <w:spacing w:after="0" w:line="240" w:lineRule="auto"/>
      </w:pPr>
      <w:r>
        <w:separator/>
      </w:r>
    </w:p>
  </w:footnote>
  <w:footnote w:type="continuationSeparator" w:id="0">
    <w:p w:rsidR="00B559D1" w:rsidRDefault="00B559D1" w:rsidP="00B5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2F7"/>
    <w:multiLevelType w:val="hybridMultilevel"/>
    <w:tmpl w:val="09C2A846"/>
    <w:lvl w:ilvl="0" w:tplc="8F809808">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nsid w:val="0633728F"/>
    <w:multiLevelType w:val="multilevel"/>
    <w:tmpl w:val="476082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5D6124"/>
    <w:multiLevelType w:val="hybridMultilevel"/>
    <w:tmpl w:val="9612DA46"/>
    <w:lvl w:ilvl="0" w:tplc="A0904698">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658667B"/>
    <w:multiLevelType w:val="hybridMultilevel"/>
    <w:tmpl w:val="DEA4DB0E"/>
    <w:lvl w:ilvl="0" w:tplc="4EAC919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080079B"/>
    <w:multiLevelType w:val="hybridMultilevel"/>
    <w:tmpl w:val="10D8A69E"/>
    <w:lvl w:ilvl="0" w:tplc="B58E7E92">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1DA2273"/>
    <w:multiLevelType w:val="hybridMultilevel"/>
    <w:tmpl w:val="F8546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8F39AC"/>
    <w:multiLevelType w:val="hybridMultilevel"/>
    <w:tmpl w:val="5A2A54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E00388"/>
    <w:multiLevelType w:val="multilevel"/>
    <w:tmpl w:val="33743DF6"/>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50796B25"/>
    <w:multiLevelType w:val="hybridMultilevel"/>
    <w:tmpl w:val="E746F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5710C78"/>
    <w:multiLevelType w:val="hybridMultilevel"/>
    <w:tmpl w:val="EC82C992"/>
    <w:lvl w:ilvl="0" w:tplc="67CA39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1226CF5"/>
    <w:multiLevelType w:val="hybridMultilevel"/>
    <w:tmpl w:val="8C98302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15510D"/>
    <w:multiLevelType w:val="hybridMultilevel"/>
    <w:tmpl w:val="7DF8FAE4"/>
    <w:lvl w:ilvl="0" w:tplc="04260001">
      <w:start w:val="1"/>
      <w:numFmt w:val="bullet"/>
      <w:lvlText w:val=""/>
      <w:lvlJc w:val="left"/>
      <w:pPr>
        <w:tabs>
          <w:tab w:val="num" w:pos="60"/>
        </w:tabs>
        <w:ind w:left="60" w:hanging="360"/>
      </w:pPr>
      <w:rPr>
        <w:rFonts w:ascii="Symbol" w:hAnsi="Symbol" w:hint="default"/>
      </w:rPr>
    </w:lvl>
    <w:lvl w:ilvl="1" w:tplc="04260003">
      <w:start w:val="1"/>
      <w:numFmt w:val="bullet"/>
      <w:lvlText w:val="o"/>
      <w:lvlJc w:val="left"/>
      <w:pPr>
        <w:tabs>
          <w:tab w:val="num" w:pos="780"/>
        </w:tabs>
        <w:ind w:left="780" w:hanging="360"/>
      </w:pPr>
      <w:rPr>
        <w:rFonts w:ascii="Courier New" w:hAnsi="Courier New" w:cs="Courier New" w:hint="default"/>
      </w:rPr>
    </w:lvl>
    <w:lvl w:ilvl="2" w:tplc="9FD07004">
      <w:start w:val="1"/>
      <w:numFmt w:val="decimal"/>
      <w:lvlText w:val="%3)"/>
      <w:lvlJc w:val="left"/>
      <w:pPr>
        <w:tabs>
          <w:tab w:val="num" w:pos="1500"/>
        </w:tabs>
        <w:ind w:left="1500" w:hanging="360"/>
      </w:pPr>
      <w:rPr>
        <w:rFonts w:ascii="Times New Roman" w:eastAsiaTheme="minorHAnsi" w:hAnsi="Times New Roman" w:cs="Times New Roman"/>
      </w:rPr>
    </w:lvl>
    <w:lvl w:ilvl="3" w:tplc="04260001">
      <w:start w:val="1"/>
      <w:numFmt w:val="bullet"/>
      <w:lvlText w:val=""/>
      <w:lvlJc w:val="left"/>
      <w:pPr>
        <w:tabs>
          <w:tab w:val="num" w:pos="2220"/>
        </w:tabs>
        <w:ind w:left="2220" w:hanging="360"/>
      </w:pPr>
      <w:rPr>
        <w:rFonts w:ascii="Symbol" w:hAnsi="Symbol" w:hint="default"/>
      </w:rPr>
    </w:lvl>
    <w:lvl w:ilvl="4" w:tplc="04260003">
      <w:start w:val="1"/>
      <w:numFmt w:val="bullet"/>
      <w:lvlText w:val="o"/>
      <w:lvlJc w:val="left"/>
      <w:pPr>
        <w:tabs>
          <w:tab w:val="num" w:pos="2940"/>
        </w:tabs>
        <w:ind w:left="2940" w:hanging="360"/>
      </w:pPr>
      <w:rPr>
        <w:rFonts w:ascii="Courier New" w:hAnsi="Courier New" w:cs="Courier New" w:hint="default"/>
      </w:rPr>
    </w:lvl>
    <w:lvl w:ilvl="5" w:tplc="04260005">
      <w:start w:val="1"/>
      <w:numFmt w:val="bullet"/>
      <w:lvlText w:val=""/>
      <w:lvlJc w:val="left"/>
      <w:pPr>
        <w:tabs>
          <w:tab w:val="num" w:pos="3660"/>
        </w:tabs>
        <w:ind w:left="3660" w:hanging="360"/>
      </w:pPr>
      <w:rPr>
        <w:rFonts w:ascii="Wingdings" w:hAnsi="Wingdings" w:hint="default"/>
      </w:rPr>
    </w:lvl>
    <w:lvl w:ilvl="6" w:tplc="04260001">
      <w:start w:val="1"/>
      <w:numFmt w:val="bullet"/>
      <w:lvlText w:val=""/>
      <w:lvlJc w:val="left"/>
      <w:pPr>
        <w:tabs>
          <w:tab w:val="num" w:pos="4380"/>
        </w:tabs>
        <w:ind w:left="4380" w:hanging="360"/>
      </w:pPr>
      <w:rPr>
        <w:rFonts w:ascii="Symbol" w:hAnsi="Symbol" w:hint="default"/>
      </w:rPr>
    </w:lvl>
    <w:lvl w:ilvl="7" w:tplc="04260003">
      <w:start w:val="1"/>
      <w:numFmt w:val="bullet"/>
      <w:lvlText w:val="o"/>
      <w:lvlJc w:val="left"/>
      <w:pPr>
        <w:tabs>
          <w:tab w:val="num" w:pos="5100"/>
        </w:tabs>
        <w:ind w:left="5100" w:hanging="360"/>
      </w:pPr>
      <w:rPr>
        <w:rFonts w:ascii="Courier New" w:hAnsi="Courier New" w:cs="Courier New" w:hint="default"/>
      </w:rPr>
    </w:lvl>
    <w:lvl w:ilvl="8" w:tplc="04260005">
      <w:start w:val="1"/>
      <w:numFmt w:val="bullet"/>
      <w:lvlText w:val=""/>
      <w:lvlJc w:val="left"/>
      <w:pPr>
        <w:tabs>
          <w:tab w:val="num" w:pos="5820"/>
        </w:tabs>
        <w:ind w:left="582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5"/>
  </w:num>
  <w:num w:numId="6">
    <w:abstractNumId w:val="10"/>
  </w:num>
  <w:num w:numId="7">
    <w:abstractNumId w:val="4"/>
  </w:num>
  <w:num w:numId="8">
    <w:abstractNumId w:val="3"/>
  </w:num>
  <w:num w:numId="9">
    <w:abstractNumId w:val="7"/>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6B"/>
    <w:rsid w:val="00040483"/>
    <w:rsid w:val="000D76C8"/>
    <w:rsid w:val="001023BE"/>
    <w:rsid w:val="001C7C6B"/>
    <w:rsid w:val="00225B43"/>
    <w:rsid w:val="00244CE3"/>
    <w:rsid w:val="003B01E3"/>
    <w:rsid w:val="00634C73"/>
    <w:rsid w:val="006A614D"/>
    <w:rsid w:val="007B0868"/>
    <w:rsid w:val="007E1AFE"/>
    <w:rsid w:val="008A70A5"/>
    <w:rsid w:val="008B7D42"/>
    <w:rsid w:val="009C7455"/>
    <w:rsid w:val="00AF7E6A"/>
    <w:rsid w:val="00B559D1"/>
    <w:rsid w:val="00B929EF"/>
    <w:rsid w:val="00E517CB"/>
    <w:rsid w:val="00E52BC0"/>
    <w:rsid w:val="00F103C6"/>
    <w:rsid w:val="00F34C3D"/>
    <w:rsid w:val="00F71DD4"/>
    <w:rsid w:val="00FE5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C7C6B"/>
    <w:pPr>
      <w:spacing w:after="120"/>
    </w:pPr>
  </w:style>
  <w:style w:type="character" w:customStyle="1" w:styleId="BodyTextChar">
    <w:name w:val="Body Text Char"/>
    <w:basedOn w:val="DefaultParagraphFont"/>
    <w:link w:val="BodyText"/>
    <w:uiPriority w:val="99"/>
    <w:semiHidden/>
    <w:rsid w:val="001C7C6B"/>
  </w:style>
  <w:style w:type="paragraph" w:styleId="Footer">
    <w:name w:val="footer"/>
    <w:basedOn w:val="Normal"/>
    <w:link w:val="FooterChar"/>
    <w:rsid w:val="001C7C6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C7C6B"/>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559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9D1"/>
  </w:style>
  <w:style w:type="paragraph" w:styleId="ListParagraph">
    <w:name w:val="List Paragraph"/>
    <w:basedOn w:val="Normal"/>
    <w:uiPriority w:val="34"/>
    <w:qFormat/>
    <w:rsid w:val="00F103C6"/>
    <w:pPr>
      <w:ind w:left="720"/>
      <w:contextualSpacing/>
    </w:pPr>
  </w:style>
  <w:style w:type="paragraph" w:customStyle="1" w:styleId="Default">
    <w:name w:val="Default"/>
    <w:rsid w:val="007E1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C7C6B"/>
    <w:pPr>
      <w:spacing w:after="120"/>
    </w:pPr>
  </w:style>
  <w:style w:type="character" w:customStyle="1" w:styleId="BodyTextChar">
    <w:name w:val="Body Text Char"/>
    <w:basedOn w:val="DefaultParagraphFont"/>
    <w:link w:val="BodyText"/>
    <w:uiPriority w:val="99"/>
    <w:semiHidden/>
    <w:rsid w:val="001C7C6B"/>
  </w:style>
  <w:style w:type="paragraph" w:styleId="Footer">
    <w:name w:val="footer"/>
    <w:basedOn w:val="Normal"/>
    <w:link w:val="FooterChar"/>
    <w:rsid w:val="001C7C6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C7C6B"/>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559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9D1"/>
  </w:style>
  <w:style w:type="paragraph" w:styleId="ListParagraph">
    <w:name w:val="List Paragraph"/>
    <w:basedOn w:val="Normal"/>
    <w:uiPriority w:val="34"/>
    <w:qFormat/>
    <w:rsid w:val="00F103C6"/>
    <w:pPr>
      <w:ind w:left="720"/>
      <w:contextualSpacing/>
    </w:pPr>
  </w:style>
  <w:style w:type="paragraph" w:customStyle="1" w:styleId="Default">
    <w:name w:val="Default"/>
    <w:rsid w:val="007E1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7021</Words>
  <Characters>4002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Anda Grinberga</cp:lastModifiedBy>
  <cp:revision>14</cp:revision>
  <dcterms:created xsi:type="dcterms:W3CDTF">2014-06-27T08:02:00Z</dcterms:created>
  <dcterms:modified xsi:type="dcterms:W3CDTF">2014-07-02T09:08:00Z</dcterms:modified>
</cp:coreProperties>
</file>