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E6" w:rsidRPr="00FC30E6" w:rsidRDefault="00610257" w:rsidP="00FC30E6">
      <w:pPr>
        <w:jc w:val="center"/>
        <w:rPr>
          <w:b/>
          <w:sz w:val="28"/>
          <w:szCs w:val="28"/>
        </w:rPr>
      </w:pPr>
      <w:r>
        <w:rPr>
          <w:b/>
          <w:sz w:val="28"/>
          <w:szCs w:val="28"/>
        </w:rPr>
        <w:t>Informatīvais ziņojums</w:t>
      </w:r>
    </w:p>
    <w:p w:rsidR="00FC30E6" w:rsidRPr="00FC30E6" w:rsidRDefault="00B9456D" w:rsidP="00FC30E6">
      <w:pPr>
        <w:jc w:val="center"/>
        <w:rPr>
          <w:b/>
          <w:sz w:val="28"/>
          <w:szCs w:val="28"/>
        </w:rPr>
      </w:pPr>
      <w:r>
        <w:rPr>
          <w:b/>
          <w:sz w:val="28"/>
          <w:szCs w:val="28"/>
        </w:rPr>
        <w:t>„</w:t>
      </w:r>
      <w:r w:rsidR="00610257">
        <w:rPr>
          <w:b/>
          <w:sz w:val="28"/>
          <w:szCs w:val="28"/>
        </w:rPr>
        <w:t xml:space="preserve">Par </w:t>
      </w:r>
      <w:r w:rsidR="00FC30E6" w:rsidRPr="00FC30E6">
        <w:rPr>
          <w:b/>
          <w:sz w:val="28"/>
          <w:szCs w:val="28"/>
        </w:rPr>
        <w:t xml:space="preserve">ES Stratēģijas Baltijas jūras </w:t>
      </w:r>
      <w:r>
        <w:rPr>
          <w:b/>
          <w:sz w:val="28"/>
          <w:szCs w:val="28"/>
        </w:rPr>
        <w:t>reģionam na</w:t>
      </w:r>
      <w:r w:rsidR="00610257">
        <w:rPr>
          <w:b/>
          <w:sz w:val="28"/>
          <w:szCs w:val="28"/>
        </w:rPr>
        <w:t>cionālās koordinācijas mehānismu</w:t>
      </w:r>
      <w:r w:rsidR="00FC30E6" w:rsidRPr="00FC30E6">
        <w:rPr>
          <w:b/>
          <w:sz w:val="28"/>
          <w:szCs w:val="28"/>
        </w:rPr>
        <w:t xml:space="preserve"> Latvijā”</w:t>
      </w:r>
    </w:p>
    <w:p w:rsidR="00FC30E6" w:rsidRDefault="00FC30E6" w:rsidP="006B41C0">
      <w:pPr>
        <w:spacing w:after="120"/>
        <w:jc w:val="both"/>
        <w:rPr>
          <w:rFonts w:eastAsia="Calibri"/>
        </w:rPr>
      </w:pPr>
    </w:p>
    <w:p w:rsidR="00EF3BAC" w:rsidRDefault="00610257" w:rsidP="00EF3BAC">
      <w:pPr>
        <w:spacing w:after="120"/>
        <w:jc w:val="both"/>
        <w:rPr>
          <w:rFonts w:eastAsia="Calibri"/>
        </w:rPr>
      </w:pPr>
      <w:r w:rsidRPr="00E53ADC">
        <w:t>Ārlietu ministrija kā Eiropas Savienības (turpmāk - ES) stratēģijas Baltijas jūras reģionam (</w:t>
      </w:r>
      <w:r w:rsidRPr="00596D24">
        <w:t xml:space="preserve">turpmāk - </w:t>
      </w:r>
      <w:r w:rsidRPr="00A70090">
        <w:t>Stratēģija)</w:t>
      </w:r>
      <w:r w:rsidR="007A61F5">
        <w:t xml:space="preserve"> R</w:t>
      </w:r>
      <w:r>
        <w:t xml:space="preserve">īcības plāna īstenošanas </w:t>
      </w:r>
      <w:r w:rsidRPr="00A70090">
        <w:t xml:space="preserve">koordinējošā iestāde ir sagatavojusi </w:t>
      </w:r>
      <w:proofErr w:type="gramStart"/>
      <w:r>
        <w:t xml:space="preserve">šo </w:t>
      </w:r>
      <w:r w:rsidRPr="00A70090">
        <w:t xml:space="preserve">informatīvo ziņojumu </w:t>
      </w:r>
      <w:r>
        <w:t>un t</w:t>
      </w:r>
      <w:r w:rsidR="00C93B74">
        <w:t>a</w:t>
      </w:r>
      <w:r>
        <w:t>m pievienoto Ministru kabineta</w:t>
      </w:r>
      <w:proofErr w:type="gramEnd"/>
      <w:r w:rsidR="007A61F5">
        <w:t xml:space="preserve"> (turpmāk - MK)</w:t>
      </w:r>
      <w:r>
        <w:t xml:space="preserve"> </w:t>
      </w:r>
      <w:proofErr w:type="spellStart"/>
      <w:r>
        <w:t>protokollēmuma</w:t>
      </w:r>
      <w:proofErr w:type="spellEnd"/>
      <w:r>
        <w:t xml:space="preserve"> projektu, lai apstiprinātu kompetenču sadali attiecībā uz </w:t>
      </w:r>
      <w:r>
        <w:rPr>
          <w:rFonts w:eastAsia="Calibri"/>
        </w:rPr>
        <w:t>Stratēģijas īstenošanu nacionālajā līmenī.</w:t>
      </w:r>
      <w:r w:rsidR="00EF3BAC">
        <w:rPr>
          <w:rFonts w:eastAsia="Calibri"/>
        </w:rPr>
        <w:t xml:space="preserve"> Šo dokumentu mērķis ir saskaņot Latvijas nacionālās pārvaldības mehānismu ar Stratēģijas strukturālām izmaiņām, stiprinot Latvijas iestāžu spēju efektīvi darboties pārrobežu un makro-reģionālā kontekstā.</w:t>
      </w:r>
    </w:p>
    <w:p w:rsidR="00610257" w:rsidRDefault="00610257" w:rsidP="00CE4AE2">
      <w:pPr>
        <w:spacing w:after="60"/>
        <w:jc w:val="both"/>
        <w:rPr>
          <w:rFonts w:eastAsia="Calibri"/>
        </w:rPr>
      </w:pPr>
    </w:p>
    <w:p w:rsidR="00610257" w:rsidRPr="00321117" w:rsidRDefault="00610257" w:rsidP="00EF3BAC">
      <w:pPr>
        <w:pStyle w:val="Sarakstarindkopa1"/>
        <w:spacing w:after="120" w:line="240" w:lineRule="auto"/>
        <w:ind w:left="0"/>
        <w:contextualSpacing w:val="0"/>
        <w:jc w:val="center"/>
        <w:rPr>
          <w:rFonts w:ascii="Times New Roman" w:hAnsi="Times New Roman"/>
          <w:i/>
          <w:sz w:val="28"/>
          <w:szCs w:val="28"/>
        </w:rPr>
      </w:pPr>
      <w:r w:rsidRPr="00C72E21">
        <w:rPr>
          <w:rFonts w:ascii="Times New Roman" w:hAnsi="Times New Roman"/>
          <w:b/>
          <w:sz w:val="24"/>
          <w:szCs w:val="24"/>
        </w:rPr>
        <w:t xml:space="preserve">I </w:t>
      </w:r>
      <w:r w:rsidRPr="00847A51">
        <w:rPr>
          <w:rFonts w:ascii="Times New Roman" w:hAnsi="Times New Roman"/>
          <w:b/>
          <w:sz w:val="24"/>
          <w:szCs w:val="24"/>
        </w:rPr>
        <w:t>Esošās situācijas raksturojums</w:t>
      </w:r>
    </w:p>
    <w:p w:rsidR="00C72E21" w:rsidRPr="00C72E21" w:rsidRDefault="007A61F5" w:rsidP="00C72E21">
      <w:pPr>
        <w:spacing w:after="120"/>
        <w:jc w:val="both"/>
        <w:rPr>
          <w:rFonts w:eastAsia="Calibri"/>
        </w:rPr>
      </w:pPr>
      <w:r>
        <w:rPr>
          <w:rFonts w:eastAsia="Calibri"/>
        </w:rPr>
        <w:t>Stratēģija</w:t>
      </w:r>
      <w:r w:rsidR="00C72E21" w:rsidRPr="00C72E21">
        <w:rPr>
          <w:rFonts w:eastAsia="Calibri"/>
        </w:rPr>
        <w:t xml:space="preserve"> aptver astoņas ES dalībvalstis Baltijas jūras reģionā, kuras ir apvienojušas spēkus, lai risinātu reģiona problēmas. Trīs vispārīgie Stratēģijas mērķi — ‘Glābt jūru’, ‘Nodrošināt reģiona pieejamību’ un ‘Celt pārticību’ — saskan ar stratēģijas „Eiropa 2020” mērķiem, proti, gudra, ilgtspējīga un iekļaujoša izaugsme. Stratēģija arī atbalsta sadarbību ar kaimiņvalstīm, tostarp Krieviju un Norvēģiju.</w:t>
      </w:r>
      <w:r w:rsidR="00EF3BAC">
        <w:rPr>
          <w:rFonts w:eastAsia="Calibri"/>
        </w:rPr>
        <w:t xml:space="preserve"> </w:t>
      </w:r>
      <w:r w:rsidR="00EF3BAC" w:rsidRPr="001B1C1F">
        <w:rPr>
          <w:rFonts w:eastAsia="Calibri"/>
          <w:iCs/>
        </w:rPr>
        <w:t xml:space="preserve">Šobrīd vistālāk īstenošanas procesā atrodas ES </w:t>
      </w:r>
      <w:r w:rsidR="000523AC">
        <w:rPr>
          <w:rFonts w:eastAsia="Calibri"/>
          <w:iCs/>
        </w:rPr>
        <w:t>s</w:t>
      </w:r>
      <w:r w:rsidR="00EF3BAC" w:rsidRPr="001B1C1F">
        <w:rPr>
          <w:rFonts w:eastAsia="Calibri"/>
          <w:iCs/>
        </w:rPr>
        <w:t>tratēģijas Baltijas jūras un Donavas reģioniem</w:t>
      </w:r>
      <w:r w:rsidR="00EF3BAC">
        <w:rPr>
          <w:rFonts w:eastAsia="Calibri"/>
          <w:iCs/>
        </w:rPr>
        <w:t>. Tām seko</w:t>
      </w:r>
      <w:r w:rsidR="00EF3BAC" w:rsidRPr="001B1C1F">
        <w:rPr>
          <w:rFonts w:eastAsia="Calibri"/>
          <w:iCs/>
        </w:rPr>
        <w:t xml:space="preserve"> vēl virkne ar cit</w:t>
      </w:r>
      <w:r w:rsidR="000523AC">
        <w:rPr>
          <w:rFonts w:eastAsia="Calibri"/>
          <w:iCs/>
        </w:rPr>
        <w:t>u</w:t>
      </w:r>
      <w:r w:rsidR="00EF3BAC" w:rsidRPr="001B1C1F">
        <w:rPr>
          <w:rFonts w:eastAsia="Calibri"/>
          <w:iCs/>
        </w:rPr>
        <w:t xml:space="preserve"> </w:t>
      </w:r>
      <w:r w:rsidR="000523AC">
        <w:rPr>
          <w:rFonts w:eastAsia="Calibri"/>
          <w:iCs/>
        </w:rPr>
        <w:t xml:space="preserve">stratēģiju </w:t>
      </w:r>
      <w:r w:rsidR="00EF3BAC" w:rsidRPr="001B1C1F">
        <w:rPr>
          <w:rFonts w:eastAsia="Calibri"/>
          <w:iCs/>
        </w:rPr>
        <w:t>priekšlikumiem, t.sk. Adrijas-Jonijas</w:t>
      </w:r>
      <w:r w:rsidR="00EF3BAC" w:rsidRPr="00D51CB8">
        <w:rPr>
          <w:rFonts w:eastAsia="Calibri"/>
          <w:iCs/>
        </w:rPr>
        <w:t xml:space="preserve"> stratēģija</w:t>
      </w:r>
      <w:r w:rsidR="00EF3BAC">
        <w:rPr>
          <w:rFonts w:eastAsia="Calibri"/>
          <w:iCs/>
        </w:rPr>
        <w:t xml:space="preserve"> (Itālijas prezidentūras ES Padomē prioritāte)</w:t>
      </w:r>
      <w:r w:rsidR="00EF3BAC" w:rsidRPr="00D51CB8">
        <w:rPr>
          <w:rFonts w:eastAsia="Calibri"/>
          <w:iCs/>
        </w:rPr>
        <w:t xml:space="preserve"> un Alpu stratēģija.</w:t>
      </w:r>
    </w:p>
    <w:p w:rsidR="00EF12CF" w:rsidRDefault="00C72E21" w:rsidP="00C72E21">
      <w:pPr>
        <w:spacing w:after="120"/>
        <w:jc w:val="both"/>
        <w:rPr>
          <w:rFonts w:eastAsia="Calibri"/>
        </w:rPr>
      </w:pPr>
      <w:r w:rsidRPr="00C72E21">
        <w:rPr>
          <w:rFonts w:eastAsia="Calibri"/>
        </w:rPr>
        <w:t>2013. gada februārī Eiropas Komisija izplatīja Stratēģijas R</w:t>
      </w:r>
      <w:r w:rsidR="007A61F5">
        <w:rPr>
          <w:rFonts w:eastAsia="Calibri"/>
        </w:rPr>
        <w:t>īcības plāna kārtējo redakciju</w:t>
      </w:r>
      <w:r w:rsidRPr="00C72E21">
        <w:rPr>
          <w:rFonts w:eastAsia="Calibri"/>
        </w:rPr>
        <w:t>, kurā ietvertas 17 prioritātes un piecas horizontālās darbības. Katra prioritāte ir pakārtota kādam no Stratēģijas vispārīgajiem mērķiem, sniedzot aprakstu par prioritā</w:t>
      </w:r>
      <w:r w:rsidR="007A61F5">
        <w:rPr>
          <w:rFonts w:eastAsia="Calibri"/>
        </w:rPr>
        <w:t>tes problēmjautājumu un uzskaitot</w:t>
      </w:r>
      <w:r w:rsidRPr="00C72E21">
        <w:rPr>
          <w:rFonts w:eastAsia="Calibri"/>
        </w:rPr>
        <w:t xml:space="preserve"> konkrētus mērķu</w:t>
      </w:r>
      <w:r w:rsidR="00EF3BAC">
        <w:rPr>
          <w:rFonts w:eastAsia="Calibri"/>
        </w:rPr>
        <w:t>s un indikatorus.</w:t>
      </w:r>
    </w:p>
    <w:p w:rsidR="00EF3BAC" w:rsidRDefault="00EF3BAC" w:rsidP="00C72E21">
      <w:pPr>
        <w:spacing w:after="120"/>
        <w:jc w:val="both"/>
        <w:rPr>
          <w:rFonts w:eastAsia="Calibri"/>
        </w:rPr>
      </w:pPr>
      <w:proofErr w:type="gramStart"/>
      <w:r w:rsidRPr="00D51CB8">
        <w:rPr>
          <w:rFonts w:eastAsia="Calibri"/>
          <w:iCs/>
        </w:rPr>
        <w:t>2013.</w:t>
      </w:r>
      <w:r>
        <w:rPr>
          <w:rFonts w:eastAsia="Calibri"/>
          <w:iCs/>
        </w:rPr>
        <w:t>gada</w:t>
      </w:r>
      <w:proofErr w:type="gramEnd"/>
      <w:r>
        <w:rPr>
          <w:rFonts w:eastAsia="Calibri"/>
          <w:iCs/>
        </w:rPr>
        <w:t xml:space="preserve"> 11.-12. novembrī</w:t>
      </w:r>
      <w:r w:rsidRPr="00D51CB8">
        <w:rPr>
          <w:rFonts w:eastAsia="Calibri"/>
          <w:iCs/>
        </w:rPr>
        <w:t xml:space="preserve"> Viļņā norisinājās </w:t>
      </w:r>
      <w:r>
        <w:rPr>
          <w:rFonts w:eastAsia="Calibri"/>
          <w:iCs/>
        </w:rPr>
        <w:t>vides</w:t>
      </w:r>
      <w:r w:rsidR="000523AC">
        <w:rPr>
          <w:rFonts w:eastAsia="Calibri"/>
          <w:iCs/>
        </w:rPr>
        <w:t xml:space="preserve"> un gudras, ilgtspējīgas izaugsmes</w:t>
      </w:r>
      <w:r>
        <w:rPr>
          <w:rFonts w:eastAsia="Calibri"/>
          <w:iCs/>
        </w:rPr>
        <w:t xml:space="preserve"> tematikai veltīts Stratēģijas</w:t>
      </w:r>
      <w:r w:rsidRPr="00D51CB8">
        <w:rPr>
          <w:rFonts w:eastAsia="Calibri"/>
          <w:iCs/>
        </w:rPr>
        <w:t xml:space="preserve"> IV ikgadējais forums. Tāpat</w:t>
      </w:r>
      <w:r w:rsidRPr="00D51CB8">
        <w:rPr>
          <w:lang w:eastAsia="lv-LV"/>
        </w:rPr>
        <w:t xml:space="preserve"> Lietuvas prezidentūras ietvaros tika apstiprināti</w:t>
      </w:r>
      <w:r w:rsidRPr="001B1C1F">
        <w:rPr>
          <w:lang w:eastAsia="lv-LV"/>
        </w:rPr>
        <w:t xml:space="preserve"> ES Padomes Sec</w:t>
      </w:r>
      <w:r w:rsidRPr="00D51CB8">
        <w:rPr>
          <w:lang w:eastAsia="lv-LV"/>
        </w:rPr>
        <w:t>inājumi</w:t>
      </w:r>
      <w:r w:rsidRPr="001B1C1F">
        <w:rPr>
          <w:lang w:eastAsia="lv-LV"/>
        </w:rPr>
        <w:t xml:space="preserve"> par makro-reģionālo stratēģiju pievienoto</w:t>
      </w:r>
      <w:r w:rsidRPr="00D51CB8">
        <w:rPr>
          <w:lang w:eastAsia="lv-LV"/>
        </w:rPr>
        <w:t xml:space="preserve"> vērtību.</w:t>
      </w:r>
      <w:r>
        <w:rPr>
          <w:lang w:eastAsia="lv-LV"/>
        </w:rPr>
        <w:t xml:space="preserve"> </w:t>
      </w:r>
      <w:r w:rsidRPr="00C72E21">
        <w:rPr>
          <w:rFonts w:eastAsia="Calibri"/>
        </w:rPr>
        <w:t xml:space="preserve">Tajos ir ietvertas piecas makro-reģionu pamattēmas: koncepts un pievienotā vērtība, atbildības uzņemšanās un pārvaldība, ieviešana, sadarbība (starp makro-reģioniem un ar trešajām valstīm), </w:t>
      </w:r>
      <w:r w:rsidR="007A61F5">
        <w:rPr>
          <w:rFonts w:eastAsia="Calibri"/>
        </w:rPr>
        <w:t xml:space="preserve">kā arī </w:t>
      </w:r>
      <w:r w:rsidRPr="00C72E21">
        <w:rPr>
          <w:rFonts w:eastAsia="Calibri"/>
        </w:rPr>
        <w:t>nākotnes perspektīvas.</w:t>
      </w:r>
      <w:r w:rsidR="00EF12CF">
        <w:rPr>
          <w:rFonts w:eastAsia="Calibri"/>
        </w:rPr>
        <w:t xml:space="preserve"> Latvijas viedoklis par Stratēģijas jaunievedumiem ir aprakstīts MK </w:t>
      </w:r>
      <w:proofErr w:type="gramStart"/>
      <w:r w:rsidR="00EF12CF">
        <w:rPr>
          <w:rFonts w:eastAsia="Calibri"/>
        </w:rPr>
        <w:t>2013.gada</w:t>
      </w:r>
      <w:proofErr w:type="gramEnd"/>
      <w:r w:rsidR="00EF12CF" w:rsidRPr="001D327A">
        <w:rPr>
          <w:rFonts w:eastAsia="Calibri"/>
        </w:rPr>
        <w:t xml:space="preserve"> 15.oktobra</w:t>
      </w:r>
      <w:r w:rsidR="00EF12CF">
        <w:rPr>
          <w:rFonts w:eastAsia="Calibri"/>
        </w:rPr>
        <w:t xml:space="preserve"> pozīcijā Nr.</w:t>
      </w:r>
      <w:r w:rsidR="00EF12CF" w:rsidRPr="00516C3F">
        <w:rPr>
          <w:rFonts w:eastAsia="Calibri"/>
        </w:rPr>
        <w:t>4</w:t>
      </w:r>
      <w:r w:rsidR="0019194E">
        <w:rPr>
          <w:rFonts w:eastAsia="Calibri"/>
        </w:rPr>
        <w:t xml:space="preserve"> „P</w:t>
      </w:r>
      <w:r w:rsidR="00EF12CF" w:rsidRPr="00516C3F">
        <w:rPr>
          <w:rFonts w:eastAsia="Calibri"/>
        </w:rPr>
        <w:t>ar Eiropas Savienības stratēģiju Baltijas jūras reģionam, izvērtējot makro-reģionālo stratēģiju pievienoto vērtību</w:t>
      </w:r>
      <w:r w:rsidR="00EF12CF">
        <w:rPr>
          <w:rFonts w:eastAsia="Calibri"/>
        </w:rPr>
        <w:t>”.</w:t>
      </w:r>
    </w:p>
    <w:p w:rsidR="00C72E21" w:rsidRDefault="00C72E21" w:rsidP="00C72E21">
      <w:pPr>
        <w:spacing w:after="120"/>
        <w:jc w:val="both"/>
        <w:rPr>
          <w:rFonts w:eastAsia="Calibri"/>
        </w:rPr>
      </w:pPr>
      <w:r w:rsidRPr="00E74559">
        <w:rPr>
          <w:rFonts w:eastAsia="Calibri"/>
        </w:rPr>
        <w:t xml:space="preserve">Lai nodrošinātu Latvijas pilnvērtīgu iesaisti Stratēģijas Rīcības plāna īstenošanā, ir izveidots visaptverošs koordinācijas ietvars. Saskaņā ar MK </w:t>
      </w:r>
      <w:proofErr w:type="gramStart"/>
      <w:r w:rsidRPr="00E74559">
        <w:rPr>
          <w:rFonts w:eastAsia="Calibri"/>
        </w:rPr>
        <w:t>2009.gada</w:t>
      </w:r>
      <w:proofErr w:type="gramEnd"/>
      <w:r w:rsidRPr="00E74559">
        <w:rPr>
          <w:rFonts w:eastAsia="Calibri"/>
        </w:rPr>
        <w:t xml:space="preserve"> 18.augustā apstiprināto nacionālo pozīciju Nr.3 Ārlietu ministrija īsteno nacionālā koordinatora funkcijas. Par Latvijas iesaisti katrā Rīcības plāna prioritātē ir atbildīga konkrēta nozares ministrija. Ministrijas ir aicinātas dialogā ar sociālajiem partneriem apzināt un virzīt īstenošanai Rīcības plāna ietvaros Latvijai nozīmīgus reģionālus sadarbības pr</w:t>
      </w:r>
      <w:r>
        <w:rPr>
          <w:rFonts w:eastAsia="Calibri"/>
        </w:rPr>
        <w:t>ojektus savas nozares griezumā.</w:t>
      </w:r>
    </w:p>
    <w:p w:rsidR="00C72E21" w:rsidRPr="00C72E21" w:rsidRDefault="00C72E21" w:rsidP="00C72E21">
      <w:pPr>
        <w:tabs>
          <w:tab w:val="center" w:pos="284"/>
          <w:tab w:val="right" w:pos="8640"/>
        </w:tabs>
        <w:spacing w:after="120"/>
        <w:jc w:val="both"/>
      </w:pPr>
      <w:r w:rsidRPr="00E74559">
        <w:t>2009. gada 25. augustā ar MK rīkojumu nr. 577 tika izveidota darba grupa, lai koordinētu R</w:t>
      </w:r>
      <w:r>
        <w:t>īcības plāna īstenošanu. Darba g</w:t>
      </w:r>
      <w:r w:rsidRPr="00E74559">
        <w:t>rup</w:t>
      </w:r>
      <w:r w:rsidR="00D3546B">
        <w:t>a ietver visu ministriju un</w:t>
      </w:r>
      <w:r w:rsidRPr="00E74559">
        <w:t xml:space="preserve"> Latvijas Darba devēju konfederācijas</w:t>
      </w:r>
      <w:r>
        <w:t xml:space="preserve"> (turpmāk - LDDK)</w:t>
      </w:r>
      <w:r w:rsidRPr="00E74559">
        <w:t xml:space="preserve"> pārstāvjus, kas ir atbildīgi par attiecīgās ministrijas sadarbību ar prioritāšu koordinatoriem, Rīcības plānā iekļauto projektu un to īstenošanas analīzi, jaunu projektu ideju izvērtēšanu un virzīšanu. Kopš </w:t>
      </w:r>
      <w:r w:rsidRPr="00E74559">
        <w:lastRenderedPageBreak/>
        <w:t>izveidošanas darba grupa ir sanāk</w:t>
      </w:r>
      <w:r>
        <w:t>usi 16</w:t>
      </w:r>
      <w:r w:rsidRPr="00E74559">
        <w:t xml:space="preserve"> reizes, nodrošinot viedokļu un informācijas apmaiņu par Stratēģijas pārvaldības un Rīcības plāna prioritāšu īstenošanas gaitu. Ņemot vērā būtiskas izmaiņas darba grupā ietilpstošo institūciju personālsastāvā, 2012. gada 21. martā ar MK rīkojumu nr. 134 tika</w:t>
      </w:r>
      <w:r w:rsidR="004C07D4">
        <w:t xml:space="preserve"> atjaunots darba grupas sastāvs, papildinot to</w:t>
      </w:r>
      <w:r w:rsidRPr="00E74559">
        <w:t xml:space="preserve"> ar</w:t>
      </w:r>
      <w:r w:rsidR="007A61F5">
        <w:t xml:space="preserve"> </w:t>
      </w:r>
      <w:proofErr w:type="spellStart"/>
      <w:r w:rsidR="007A61F5" w:rsidRPr="00E74559">
        <w:t>Pārresoru</w:t>
      </w:r>
      <w:proofErr w:type="spellEnd"/>
      <w:r w:rsidR="007A61F5" w:rsidRPr="00E74559">
        <w:t xml:space="preserve"> koordinācijas centra (</w:t>
      </w:r>
      <w:r w:rsidR="007A61F5">
        <w:t xml:space="preserve">turpmāk - </w:t>
      </w:r>
      <w:r w:rsidR="007A61F5" w:rsidRPr="00E74559">
        <w:t>PKC)</w:t>
      </w:r>
      <w:r w:rsidR="007A61F5">
        <w:t xml:space="preserve"> un</w:t>
      </w:r>
      <w:r w:rsidRPr="00E74559">
        <w:t xml:space="preserve"> La</w:t>
      </w:r>
      <w:r w:rsidR="007A61F5">
        <w:t xml:space="preserve">tvijas Pašvaldību savienības </w:t>
      </w:r>
      <w:r w:rsidRPr="00E74559">
        <w:t>pārstāvjiem.</w:t>
      </w:r>
    </w:p>
    <w:p w:rsidR="00C72E21" w:rsidRDefault="00C72E21" w:rsidP="00610257">
      <w:pPr>
        <w:spacing w:after="60"/>
        <w:jc w:val="both"/>
        <w:rPr>
          <w:b/>
          <w:u w:val="single"/>
        </w:rPr>
      </w:pPr>
    </w:p>
    <w:p w:rsidR="00610257" w:rsidRPr="001E7173" w:rsidRDefault="00610257" w:rsidP="00EF3BAC">
      <w:pPr>
        <w:spacing w:after="120"/>
        <w:jc w:val="center"/>
        <w:rPr>
          <w:b/>
          <w:u w:val="single"/>
        </w:rPr>
      </w:pPr>
      <w:r w:rsidRPr="00C72E21">
        <w:rPr>
          <w:b/>
        </w:rPr>
        <w:t xml:space="preserve">II </w:t>
      </w:r>
      <w:r w:rsidRPr="00B17FE1">
        <w:rPr>
          <w:b/>
        </w:rPr>
        <w:t>Konstatēto problēmu apraksts</w:t>
      </w:r>
    </w:p>
    <w:p w:rsidR="00B27358" w:rsidRDefault="00EF12CF" w:rsidP="00B27358">
      <w:pPr>
        <w:spacing w:after="120"/>
        <w:jc w:val="both"/>
        <w:rPr>
          <w:rFonts w:eastAsia="Calibri"/>
        </w:rPr>
      </w:pPr>
      <w:r>
        <w:rPr>
          <w:rFonts w:eastAsia="Calibri"/>
        </w:rPr>
        <w:t>A</w:t>
      </w:r>
      <w:r w:rsidR="007A61F5">
        <w:rPr>
          <w:rFonts w:eastAsia="Calibri"/>
        </w:rPr>
        <w:t>rī n</w:t>
      </w:r>
      <w:r>
        <w:rPr>
          <w:rFonts w:eastAsia="Calibri"/>
        </w:rPr>
        <w:t>ākotnē Rīcības plāns tiks</w:t>
      </w:r>
      <w:r w:rsidR="00EF3BAC" w:rsidRPr="00C72E21">
        <w:rPr>
          <w:rFonts w:eastAsia="Calibri"/>
        </w:rPr>
        <w:t xml:space="preserve"> regulāri atjaunots saskaņā ar reģiona vajadzībām, ievērojot vienošanos starp prioritāšu</w:t>
      </w:r>
      <w:r w:rsidR="00963206">
        <w:rPr>
          <w:rFonts w:eastAsia="Calibri"/>
        </w:rPr>
        <w:t xml:space="preserve"> reģiona</w:t>
      </w:r>
      <w:r w:rsidR="00EF3BAC" w:rsidRPr="00C72E21">
        <w:rPr>
          <w:rFonts w:eastAsia="Calibri"/>
        </w:rPr>
        <w:t xml:space="preserve"> līmeņa koordinatoriem, horizontālās darbības līderiem, dalībvalstīm un Eiropas Komisiju. </w:t>
      </w:r>
      <w:r>
        <w:rPr>
          <w:rFonts w:eastAsia="Calibri"/>
        </w:rPr>
        <w:t>Šīs</w:t>
      </w:r>
      <w:r w:rsidR="00B27358">
        <w:rPr>
          <w:rFonts w:eastAsia="Calibri"/>
        </w:rPr>
        <w:t xml:space="preserve"> izmaiņas arī turpmāk var prasīt nacionālā koordinācijas m</w:t>
      </w:r>
      <w:r w:rsidR="00D3546B">
        <w:rPr>
          <w:rFonts w:eastAsia="Calibri"/>
        </w:rPr>
        <w:t xml:space="preserve">ehānisma operatīvu pieskaņošanu </w:t>
      </w:r>
      <w:r w:rsidR="00D3546B" w:rsidRPr="00C72E21">
        <w:rPr>
          <w:rFonts w:eastAsia="Calibri"/>
        </w:rPr>
        <w:t>Rīcības plāna prioritāšu koordinēšana</w:t>
      </w:r>
      <w:r w:rsidR="00D3546B">
        <w:rPr>
          <w:rFonts w:eastAsia="Calibri"/>
        </w:rPr>
        <w:t>i gan nacionālā, gan</w:t>
      </w:r>
      <w:r w:rsidR="000523AC">
        <w:rPr>
          <w:rFonts w:eastAsia="Calibri"/>
        </w:rPr>
        <w:t xml:space="preserve"> </w:t>
      </w:r>
      <w:proofErr w:type="spellStart"/>
      <w:r w:rsidR="000523AC">
        <w:rPr>
          <w:rFonts w:eastAsia="Calibri"/>
        </w:rPr>
        <w:t>makroreģionālā</w:t>
      </w:r>
      <w:proofErr w:type="spellEnd"/>
      <w:r w:rsidR="00D3546B">
        <w:rPr>
          <w:rFonts w:eastAsia="Calibri"/>
        </w:rPr>
        <w:t xml:space="preserve"> līmenī. </w:t>
      </w:r>
      <w:r>
        <w:rPr>
          <w:rFonts w:eastAsia="Calibri"/>
        </w:rPr>
        <w:t>Tādēļ</w:t>
      </w:r>
      <w:r w:rsidR="00D3546B">
        <w:rPr>
          <w:rFonts w:eastAsia="Calibri"/>
        </w:rPr>
        <w:t>,</w:t>
      </w:r>
      <w:r w:rsidR="00EF3BAC">
        <w:rPr>
          <w:rFonts w:eastAsia="Calibri"/>
        </w:rPr>
        <w:t xml:space="preserve"> nostiprinot līdzatbildīgo institūciju kompetenci,</w:t>
      </w:r>
      <w:r w:rsidR="00D3546B">
        <w:rPr>
          <w:rFonts w:eastAsia="Calibri"/>
        </w:rPr>
        <w:t xml:space="preserve"> ir lietderīgi atdalīt nacionālās pārvaldes jautājumu</w:t>
      </w:r>
      <w:r w:rsidR="00B27358">
        <w:rPr>
          <w:rFonts w:eastAsia="Calibri"/>
        </w:rPr>
        <w:t xml:space="preserve"> no Latvijas viedokļa par ES politiku. </w:t>
      </w:r>
    </w:p>
    <w:p w:rsidR="00C72E21" w:rsidRPr="00C72E21" w:rsidRDefault="00C72E21" w:rsidP="006B41C0">
      <w:pPr>
        <w:spacing w:after="120"/>
        <w:jc w:val="both"/>
        <w:rPr>
          <w:rFonts w:eastAsia="Calibri"/>
        </w:rPr>
      </w:pPr>
    </w:p>
    <w:p w:rsidR="00610257" w:rsidRPr="00EF3BAC" w:rsidRDefault="00610257" w:rsidP="00EF3BAC">
      <w:pPr>
        <w:spacing w:after="60"/>
        <w:jc w:val="center"/>
        <w:rPr>
          <w:b/>
        </w:rPr>
      </w:pPr>
      <w:r w:rsidRPr="00EF3BAC">
        <w:rPr>
          <w:b/>
        </w:rPr>
        <w:t xml:space="preserve">III Priekšlikumi turpmākais rīcībai </w:t>
      </w:r>
      <w:r w:rsidR="00EF3BAC">
        <w:rPr>
          <w:b/>
        </w:rPr>
        <w:t>- k</w:t>
      </w:r>
      <w:r w:rsidRPr="00EF3BAC">
        <w:rPr>
          <w:b/>
        </w:rPr>
        <w:t>oordinācijas mehānisms</w:t>
      </w:r>
    </w:p>
    <w:p w:rsidR="006B41C0" w:rsidRPr="006A052A" w:rsidRDefault="006B41C0" w:rsidP="006B41C0">
      <w:pPr>
        <w:numPr>
          <w:ilvl w:val="0"/>
          <w:numId w:val="1"/>
        </w:numPr>
        <w:spacing w:after="120"/>
        <w:jc w:val="both"/>
        <w:rPr>
          <w:rStyle w:val="Emphasis"/>
          <w:i w:val="0"/>
          <w:iCs w:val="0"/>
        </w:rPr>
      </w:pPr>
      <w:r w:rsidRPr="00091464">
        <w:t xml:space="preserve">Stratēģijas un tās Rīcības plāna </w:t>
      </w:r>
      <w:r w:rsidRPr="00091464">
        <w:rPr>
          <w:rStyle w:val="Emphasis"/>
          <w:i w:val="0"/>
        </w:rPr>
        <w:t xml:space="preserve">īstenošanas koordinēšanu nacionālā līmenī un regulārā pārskata sagatavošanu </w:t>
      </w:r>
      <w:r w:rsidR="006E4E8B">
        <w:rPr>
          <w:rStyle w:val="Emphasis"/>
          <w:i w:val="0"/>
        </w:rPr>
        <w:t xml:space="preserve">arī turpmāk </w:t>
      </w:r>
      <w:r w:rsidRPr="00091464">
        <w:rPr>
          <w:rStyle w:val="Emphasis"/>
          <w:i w:val="0"/>
        </w:rPr>
        <w:t>nodrošin</w:t>
      </w:r>
      <w:r w:rsidR="006E4E8B">
        <w:rPr>
          <w:rStyle w:val="Emphasis"/>
          <w:i w:val="0"/>
        </w:rPr>
        <w:t>ās</w:t>
      </w:r>
      <w:r w:rsidRPr="00091464">
        <w:rPr>
          <w:rStyle w:val="Emphasis"/>
          <w:i w:val="0"/>
        </w:rPr>
        <w:t xml:space="preserve"> ar Ministru kabineta rīkojumu izveidota darba grupa, kurā pārstāvētas ieinteresētās nozaru ministrijas,</w:t>
      </w:r>
      <w:r w:rsidR="006C37A4">
        <w:rPr>
          <w:rStyle w:val="Emphasis"/>
          <w:i w:val="0"/>
        </w:rPr>
        <w:t xml:space="preserve"> </w:t>
      </w:r>
      <w:r w:rsidR="00AF1F91">
        <w:rPr>
          <w:rStyle w:val="Emphasis"/>
          <w:i w:val="0"/>
        </w:rPr>
        <w:t>PKC</w:t>
      </w:r>
      <w:r w:rsidR="006C37A4">
        <w:rPr>
          <w:rStyle w:val="Emphasis"/>
          <w:i w:val="0"/>
        </w:rPr>
        <w:t>,</w:t>
      </w:r>
      <w:r w:rsidR="007A61F5">
        <w:rPr>
          <w:rStyle w:val="Emphasis"/>
          <w:i w:val="0"/>
        </w:rPr>
        <w:t xml:space="preserve"> Ministru preziden</w:t>
      </w:r>
      <w:r w:rsidR="006C37A4">
        <w:rPr>
          <w:rStyle w:val="Emphasis"/>
          <w:i w:val="0"/>
        </w:rPr>
        <w:t>ta birojs,</w:t>
      </w:r>
      <w:r w:rsidRPr="00091464">
        <w:rPr>
          <w:rStyle w:val="Emphasis"/>
          <w:i w:val="0"/>
        </w:rPr>
        <w:t xml:space="preserve"> Latvijas Pašvaldību savienība un </w:t>
      </w:r>
      <w:r w:rsidRPr="006A052A">
        <w:rPr>
          <w:rStyle w:val="Emphasis"/>
          <w:i w:val="0"/>
        </w:rPr>
        <w:t>L</w:t>
      </w:r>
      <w:r w:rsidR="0039283C">
        <w:rPr>
          <w:rStyle w:val="Emphasis"/>
          <w:i w:val="0"/>
        </w:rPr>
        <w:t>DDK</w:t>
      </w:r>
      <w:r w:rsidR="006C37A4" w:rsidRPr="006A052A">
        <w:rPr>
          <w:rStyle w:val="Emphasis"/>
          <w:i w:val="0"/>
        </w:rPr>
        <w:t>.</w:t>
      </w:r>
    </w:p>
    <w:p w:rsidR="006B41C0" w:rsidRPr="006A052A" w:rsidRDefault="006B41C0" w:rsidP="006B41C0">
      <w:pPr>
        <w:numPr>
          <w:ilvl w:val="0"/>
          <w:numId w:val="1"/>
        </w:numPr>
        <w:spacing w:after="120"/>
        <w:jc w:val="both"/>
      </w:pPr>
      <w:r w:rsidRPr="006A052A">
        <w:t>Ārlietu ministrija sadarbībā ar</w:t>
      </w:r>
      <w:r w:rsidR="006E4E8B">
        <w:t xml:space="preserve"> PKC,</w:t>
      </w:r>
      <w:r w:rsidRPr="006A052A">
        <w:t xml:space="preserve"> Finanšu ministriju un Vides aizsardzības un reģionālās attīstības ministriju uzrauga Stratēģijas un tās Rīcības plāna īstenošanas procesu Latvijā, nodrošinot</w:t>
      </w:r>
      <w:r w:rsidR="006E4E8B">
        <w:t xml:space="preserve"> savstarpēji saskaņotu</w:t>
      </w:r>
      <w:r w:rsidRPr="006A052A">
        <w:t xml:space="preserve"> Latvijas interešu ievērošanu Baltijas jūras reģiona līmenī, atbilstoši valsts ilgtermiņa un vidēja termiņa stratēģiskajos attīstības plānošanas dokumentos noteiktajiem mērķiem un prioritātēm. </w:t>
      </w:r>
    </w:p>
    <w:p w:rsidR="006B41C0" w:rsidRDefault="006B41C0" w:rsidP="006B41C0">
      <w:pPr>
        <w:numPr>
          <w:ilvl w:val="0"/>
          <w:numId w:val="1"/>
        </w:numPr>
        <w:spacing w:after="120"/>
        <w:jc w:val="both"/>
      </w:pPr>
      <w:r w:rsidRPr="006A052A">
        <w:t>Katrā Rīcības plāna prioritātes jomā attiecīgā nozares ministrija nodrošina Latvijas interešu apzināšanu nacionālā līmenī un to</w:t>
      </w:r>
      <w:r w:rsidRPr="00091464">
        <w:t xml:space="preserve"> pārstāvību</w:t>
      </w:r>
      <w:r w:rsidR="00963206">
        <w:t xml:space="preserve"> ES</w:t>
      </w:r>
      <w:r w:rsidR="000523AC">
        <w:t xml:space="preserve"> un </w:t>
      </w:r>
      <w:proofErr w:type="spellStart"/>
      <w:r w:rsidR="000523AC">
        <w:t>makroreģionālā</w:t>
      </w:r>
      <w:proofErr w:type="spellEnd"/>
      <w:r w:rsidRPr="00091464">
        <w:t xml:space="preserve"> līmenī. Ja Rīcības plānā noteiktā prioritāte skar vairāku ministriju atbildības jomas, tad, savstarpēji vienojoties, tiek izraudzīta vadošā ministrija, k</w:t>
      </w:r>
      <w:r>
        <w:t>ura koordinē Latvijas darbības.</w:t>
      </w:r>
    </w:p>
    <w:p w:rsidR="006B41C0" w:rsidRPr="008463F5" w:rsidRDefault="006B41C0" w:rsidP="008463F5">
      <w:pPr>
        <w:numPr>
          <w:ilvl w:val="0"/>
          <w:numId w:val="1"/>
        </w:numPr>
        <w:spacing w:after="120"/>
        <w:jc w:val="both"/>
      </w:pPr>
      <w:r w:rsidRPr="00091464">
        <w:t xml:space="preserve">Vadošā ministrija ir atbildīga </w:t>
      </w:r>
      <w:r w:rsidRPr="008463F5">
        <w:t>par operatīvu informācijas apmaiņu un viedokļu saskaņošanu par sadarbību prioritātes ietvaros ar pārējām valsts pārvaldes iestādēm, sociālajiem partneriem</w:t>
      </w:r>
      <w:r w:rsidR="000523AC" w:rsidRPr="008463F5">
        <w:t xml:space="preserve"> u.c.</w:t>
      </w:r>
      <w:r w:rsidR="008463F5" w:rsidRPr="008463F5">
        <w:t xml:space="preserve"> ieinteresētajām pusēm, </w:t>
      </w:r>
      <w:r w:rsidR="008463F5" w:rsidRPr="008463F5">
        <w:t>elektroniski izsūtot visām valsts pārvaldes iestādēm jauniegūto informāciju apkopotā formā.</w:t>
      </w:r>
    </w:p>
    <w:p w:rsidR="006B41C0" w:rsidRDefault="006B41C0" w:rsidP="006B41C0">
      <w:pPr>
        <w:numPr>
          <w:ilvl w:val="0"/>
          <w:numId w:val="1"/>
        </w:numPr>
        <w:spacing w:after="120"/>
        <w:jc w:val="both"/>
      </w:pPr>
      <w:r w:rsidRPr="00091464">
        <w:t>Vadošā ministrija sekmē Latvijas partneru iesaisti reģionālajos projektos prioritātes ietvaros, tai skaitā - virzot priekšlikumus par reģionālās sadarbības projektiem, kā arī</w:t>
      </w:r>
      <w:proofErr w:type="gramStart"/>
      <w:r w:rsidRPr="00091464">
        <w:t xml:space="preserve"> nodrošinot informācijas sagatavošanu un apkopošanu par Rīcības plānā noteiktās prioritātes ietvaros veiktajām darbībām</w:t>
      </w:r>
      <w:proofErr w:type="gramEnd"/>
      <w:r w:rsidRPr="00091464">
        <w:t xml:space="preserve"> Rīcības plāna pārskatam.</w:t>
      </w:r>
    </w:p>
    <w:p w:rsidR="00A61C47" w:rsidRPr="00091464" w:rsidRDefault="00A61C47" w:rsidP="006B41C0">
      <w:pPr>
        <w:numPr>
          <w:ilvl w:val="0"/>
          <w:numId w:val="1"/>
        </w:numPr>
        <w:spacing w:after="120"/>
        <w:jc w:val="both"/>
      </w:pPr>
      <w:r>
        <w:t>Ārlietu ministrija</w:t>
      </w:r>
      <w:r w:rsidR="009B6A17">
        <w:t>, kā Stratēģijas nacionālā līmeņa koordinējošā iestāde,</w:t>
      </w:r>
      <w:r>
        <w:t xml:space="preserve"> nodrošina Latvijas viedokļa pārstāvību augsta līmeņa sanāksmēs ES formātos un </w:t>
      </w:r>
      <w:r w:rsidR="009C7AC5">
        <w:t xml:space="preserve">atbalstu </w:t>
      </w:r>
      <w:r>
        <w:t xml:space="preserve">caur diplomātiskajām misijām reģiona valstīs, kā arī operatīvu informācijas </w:t>
      </w:r>
      <w:r w:rsidR="009C7AC5">
        <w:t>nodošanu vadošajā</w:t>
      </w:r>
      <w:r>
        <w:t>m ministrijām.</w:t>
      </w:r>
    </w:p>
    <w:p w:rsidR="006B41C0" w:rsidRDefault="006B41C0" w:rsidP="006B41C0">
      <w:pPr>
        <w:numPr>
          <w:ilvl w:val="0"/>
          <w:numId w:val="1"/>
        </w:numPr>
        <w:spacing w:after="120"/>
        <w:jc w:val="both"/>
      </w:pPr>
      <w:r w:rsidRPr="00091464">
        <w:lastRenderedPageBreak/>
        <w:t>Vadošā ministrija nodrošina ekspertu dalību sadarbības prioritāšu Vadības komitejās (plānotas divreiz gadā) un konferencēs. Ministrijām ir jānodrošina deleģēto ekspertu kapacitāte, lai viņi spētu pilnvērtīgi iesaistīties Stratēģijas Rīcības plāna īstenošanas koordinācijas darba grupā.</w:t>
      </w:r>
    </w:p>
    <w:p w:rsidR="006B41C0" w:rsidRPr="00091464" w:rsidRDefault="006B41C0" w:rsidP="00327E17">
      <w:pPr>
        <w:numPr>
          <w:ilvl w:val="0"/>
          <w:numId w:val="1"/>
        </w:numPr>
        <w:spacing w:after="120"/>
        <w:jc w:val="both"/>
      </w:pPr>
      <w:r>
        <w:t>Vadošai ministrijai ir tiesības deleģēt dalībai prioritātes vadības komitejā tās pārraudzībā esošas valsts pārvaldes iestādes</w:t>
      </w:r>
      <w:r w:rsidR="000523AC">
        <w:t xml:space="preserve"> vai kapitālsabiedrības, kurās valsts ir kapitāldaļu turētāja,</w:t>
      </w:r>
      <w:r w:rsidRPr="004A6A85">
        <w:t xml:space="preserve"> kas realizē valsts politik</w:t>
      </w:r>
      <w:r>
        <w:t>u atbilstoši konkrētās prioritātes mērķiem un uzdevumiem.</w:t>
      </w:r>
    </w:p>
    <w:p w:rsidR="006B41C0" w:rsidRPr="00091464" w:rsidRDefault="006B41C0" w:rsidP="00327E17">
      <w:pPr>
        <w:numPr>
          <w:ilvl w:val="0"/>
          <w:numId w:val="1"/>
        </w:numPr>
        <w:spacing w:after="120"/>
        <w:jc w:val="both"/>
      </w:pPr>
      <w:r w:rsidRPr="00091464">
        <w:t>Vadošā ministrija sadarbībā ar atbilstošās prioritātes</w:t>
      </w:r>
      <w:r w:rsidR="00B304EE">
        <w:t xml:space="preserve"> </w:t>
      </w:r>
      <w:r w:rsidR="000523AC">
        <w:t>reģiona</w:t>
      </w:r>
      <w:r w:rsidRPr="00091464">
        <w:t xml:space="preserve"> līmeņa koordinatoriem un LDDK izvērtē iespējas piesaistīt ieinteresēto Latvijas mazo un vidējo uzņēmumu</w:t>
      </w:r>
      <w:r w:rsidR="000523AC">
        <w:t xml:space="preserve"> un citu dalībnieku</w:t>
      </w:r>
      <w:r w:rsidRPr="00091464">
        <w:t xml:space="preserve"> projektus Rīcības plāna paraugprojektiem, kā arī apzina iespējamos finanšu avotus. </w:t>
      </w:r>
    </w:p>
    <w:p w:rsidR="006B41C0" w:rsidRPr="00091464" w:rsidRDefault="006B41C0" w:rsidP="00327E17">
      <w:pPr>
        <w:numPr>
          <w:ilvl w:val="0"/>
          <w:numId w:val="1"/>
        </w:numPr>
        <w:spacing w:before="120" w:after="120"/>
        <w:jc w:val="both"/>
      </w:pPr>
      <w:r w:rsidRPr="00091464">
        <w:t xml:space="preserve">Vadošās ministrijas funkcijas pa Rīcības plāna prioritātēm nodrošina: </w:t>
      </w:r>
    </w:p>
    <w:p w:rsidR="00EF3BAC" w:rsidRDefault="006B41C0" w:rsidP="00327E17">
      <w:pPr>
        <w:jc w:val="both"/>
        <w:rPr>
          <w:rStyle w:val="spelle"/>
          <w:color w:val="FF0000"/>
        </w:rPr>
      </w:pPr>
      <w:r w:rsidRPr="00091464">
        <w:rPr>
          <w:rStyle w:val="spelle"/>
        </w:rPr>
        <w:t>Aizsardzības ministrija:</w:t>
      </w:r>
    </w:p>
    <w:p w:rsidR="006B41C0" w:rsidRPr="00EF3BAC" w:rsidRDefault="006B41C0" w:rsidP="00327E17">
      <w:pPr>
        <w:pStyle w:val="ListParagraph"/>
        <w:numPr>
          <w:ilvl w:val="1"/>
          <w:numId w:val="1"/>
        </w:numPr>
        <w:spacing w:after="120"/>
        <w:ind w:left="357" w:hanging="357"/>
        <w:jc w:val="both"/>
        <w:rPr>
          <w:color w:val="FF0000"/>
        </w:rPr>
      </w:pPr>
      <w:r w:rsidRPr="00EF3BAC">
        <w:t xml:space="preserve">Jūras </w:t>
      </w:r>
      <w:r>
        <w:t>drošības (</w:t>
      </w:r>
      <w:proofErr w:type="spellStart"/>
      <w:r w:rsidRPr="00EF3BAC">
        <w:rPr>
          <w:i/>
        </w:rPr>
        <w:t>Safe</w:t>
      </w:r>
      <w:proofErr w:type="spellEnd"/>
      <w:r>
        <w:t>)</w:t>
      </w:r>
      <w:r w:rsidRPr="00091464">
        <w:t xml:space="preserve"> prioritāte (attīstīties par vadošo reģionu jūras drošības jomā) attie</w:t>
      </w:r>
      <w:r w:rsidR="00E51B81">
        <w:t>cībā uz sadarbību drošības jomā.</w:t>
      </w:r>
    </w:p>
    <w:p w:rsidR="006B41C0" w:rsidRPr="00091464" w:rsidRDefault="006B41C0" w:rsidP="00327E17">
      <w:pPr>
        <w:pStyle w:val="ListParagraph"/>
        <w:spacing w:before="120" w:after="120"/>
        <w:ind w:left="0"/>
        <w:contextualSpacing/>
        <w:jc w:val="both"/>
        <w:rPr>
          <w:rStyle w:val="spelle"/>
        </w:rPr>
      </w:pPr>
      <w:r w:rsidRPr="00091464">
        <w:rPr>
          <w:rStyle w:val="spelle"/>
        </w:rPr>
        <w:t>Ekonomikas ministrija:</w:t>
      </w:r>
    </w:p>
    <w:p w:rsidR="006B41C0" w:rsidRPr="00091464" w:rsidRDefault="006B41C0" w:rsidP="00327E17">
      <w:pPr>
        <w:pStyle w:val="ListParagraph"/>
        <w:numPr>
          <w:ilvl w:val="1"/>
          <w:numId w:val="1"/>
        </w:numPr>
        <w:spacing w:before="120" w:after="120"/>
        <w:contextualSpacing/>
        <w:jc w:val="both"/>
      </w:pPr>
      <w:r>
        <w:t>Tirgus (</w:t>
      </w:r>
      <w:proofErr w:type="spellStart"/>
      <w:r w:rsidRPr="0013185E">
        <w:rPr>
          <w:i/>
        </w:rPr>
        <w:t>Market</w:t>
      </w:r>
      <w:proofErr w:type="spellEnd"/>
      <w:r>
        <w:t>)</w:t>
      </w:r>
      <w:r w:rsidRPr="00091464">
        <w:t xml:space="preserve"> prioritāte (šķēršļu novēršana Eiropas Savienības iekšējā tirgū);</w:t>
      </w:r>
    </w:p>
    <w:p w:rsidR="006B41C0" w:rsidRPr="00091464" w:rsidRDefault="006B41C0" w:rsidP="00327E17">
      <w:pPr>
        <w:pStyle w:val="ListParagraph"/>
        <w:numPr>
          <w:ilvl w:val="1"/>
          <w:numId w:val="1"/>
        </w:numPr>
        <w:spacing w:before="120" w:after="120"/>
        <w:contextualSpacing/>
        <w:jc w:val="both"/>
      </w:pPr>
      <w:r>
        <w:t>MVU (</w:t>
      </w:r>
      <w:r w:rsidRPr="0013185E">
        <w:rPr>
          <w:i/>
        </w:rPr>
        <w:t>SME</w:t>
      </w:r>
      <w:r>
        <w:t>)</w:t>
      </w:r>
      <w:r w:rsidRPr="00091464">
        <w:t xml:space="preserve"> prioritāte (uzņēmējdarbības, mazo un vidējo uzņēmumu darbības sekmēšana);</w:t>
      </w:r>
    </w:p>
    <w:p w:rsidR="006B41C0" w:rsidRPr="00091464" w:rsidRDefault="006B41C0" w:rsidP="00327E17">
      <w:pPr>
        <w:pStyle w:val="ListParagraph"/>
        <w:numPr>
          <w:ilvl w:val="1"/>
          <w:numId w:val="1"/>
        </w:numPr>
        <w:spacing w:after="120"/>
        <w:ind w:left="357" w:hanging="357"/>
        <w:jc w:val="both"/>
      </w:pPr>
      <w:r>
        <w:t>Tūrisma (</w:t>
      </w:r>
      <w:proofErr w:type="spellStart"/>
      <w:r w:rsidRPr="0013185E">
        <w:rPr>
          <w:i/>
        </w:rPr>
        <w:t>Tourism</w:t>
      </w:r>
      <w:proofErr w:type="spellEnd"/>
      <w:r>
        <w:t>)</w:t>
      </w:r>
      <w:r w:rsidRPr="00091464">
        <w:t xml:space="preserve"> prioritāte (nostiprināt reģiona vienotību caur tūrismu).</w:t>
      </w:r>
    </w:p>
    <w:p w:rsidR="006B41C0" w:rsidRPr="00091464" w:rsidRDefault="006B41C0" w:rsidP="00327E17">
      <w:pPr>
        <w:pStyle w:val="ListParagraph"/>
        <w:spacing w:before="120" w:after="120"/>
        <w:ind w:left="0"/>
        <w:contextualSpacing/>
        <w:jc w:val="both"/>
        <w:rPr>
          <w:rStyle w:val="spelle"/>
        </w:rPr>
      </w:pPr>
      <w:r w:rsidRPr="00091464">
        <w:rPr>
          <w:rStyle w:val="spelle"/>
        </w:rPr>
        <w:t>Iekšlietu ministrija:</w:t>
      </w:r>
    </w:p>
    <w:p w:rsidR="006B41C0" w:rsidRDefault="006B41C0" w:rsidP="00327E17">
      <w:pPr>
        <w:pStyle w:val="ListParagraph"/>
        <w:numPr>
          <w:ilvl w:val="1"/>
          <w:numId w:val="1"/>
        </w:numPr>
        <w:spacing w:before="120" w:after="120"/>
        <w:contextualSpacing/>
        <w:jc w:val="both"/>
      </w:pPr>
      <w:r>
        <w:t>Noziedzības (</w:t>
      </w:r>
      <w:proofErr w:type="spellStart"/>
      <w:r w:rsidRPr="0013185E">
        <w:rPr>
          <w:i/>
        </w:rPr>
        <w:t>Crime</w:t>
      </w:r>
      <w:proofErr w:type="spellEnd"/>
      <w:r>
        <w:t>)</w:t>
      </w:r>
      <w:r w:rsidRPr="00091464">
        <w:t xml:space="preserve"> prioritāte (cī</w:t>
      </w:r>
      <w:r>
        <w:t>ņa pret pārrobežu noziedzību);</w:t>
      </w:r>
    </w:p>
    <w:p w:rsidR="006B41C0" w:rsidRPr="00091464" w:rsidRDefault="006B41C0" w:rsidP="00327E17">
      <w:pPr>
        <w:pStyle w:val="ListParagraph"/>
        <w:numPr>
          <w:ilvl w:val="1"/>
          <w:numId w:val="1"/>
        </w:numPr>
        <w:spacing w:after="120"/>
        <w:ind w:left="357" w:hanging="357"/>
        <w:jc w:val="both"/>
      </w:pPr>
      <w:r>
        <w:t>Sauszemes drošības (</w:t>
      </w:r>
      <w:proofErr w:type="spellStart"/>
      <w:r w:rsidRPr="0013185E">
        <w:rPr>
          <w:i/>
        </w:rPr>
        <w:t>Secure</w:t>
      </w:r>
      <w:proofErr w:type="spellEnd"/>
      <w:r>
        <w:t>)</w:t>
      </w:r>
      <w:r w:rsidRPr="00091464">
        <w:t xml:space="preserve"> prioritāte (drošības stiprināšana ārkārtas situācijās uz sauszemes).</w:t>
      </w:r>
      <w:r>
        <w:t xml:space="preserve"> Pārstāvību prioritātes ietvaros nodrošina ministrijas </w:t>
      </w:r>
      <w:r w:rsidR="000523AC">
        <w:t>pārraudzībā</w:t>
      </w:r>
      <w:r>
        <w:t xml:space="preserve"> esošais </w:t>
      </w:r>
      <w:r w:rsidRPr="00DB400D">
        <w:t>Valsts ugunsdzēsības un glābšanas dienests</w:t>
      </w:r>
      <w:r>
        <w:t>.</w:t>
      </w:r>
    </w:p>
    <w:p w:rsidR="006B41C0" w:rsidRPr="00091464" w:rsidRDefault="006B41C0" w:rsidP="00327E17">
      <w:pPr>
        <w:pStyle w:val="ListParagraph"/>
        <w:spacing w:before="120" w:after="120"/>
        <w:ind w:left="0"/>
        <w:contextualSpacing/>
        <w:jc w:val="both"/>
        <w:rPr>
          <w:rStyle w:val="spelle"/>
        </w:rPr>
      </w:pPr>
      <w:r w:rsidRPr="00091464">
        <w:rPr>
          <w:rStyle w:val="spelle"/>
        </w:rPr>
        <w:t>Izglītības un zinātnes ministrija:</w:t>
      </w:r>
    </w:p>
    <w:p w:rsidR="006B41C0" w:rsidRPr="00091464" w:rsidRDefault="006B41C0" w:rsidP="00327E17">
      <w:pPr>
        <w:pStyle w:val="ListParagraph"/>
        <w:numPr>
          <w:ilvl w:val="1"/>
          <w:numId w:val="1"/>
        </w:numPr>
        <w:spacing w:before="120" w:after="120"/>
        <w:contextualSpacing/>
        <w:jc w:val="both"/>
      </w:pPr>
      <w:r>
        <w:t>Izglītības (</w:t>
      </w:r>
      <w:proofErr w:type="spellStart"/>
      <w:r w:rsidRPr="00091464">
        <w:rPr>
          <w:i/>
        </w:rPr>
        <w:t>Education</w:t>
      </w:r>
      <w:proofErr w:type="spellEnd"/>
      <w:r>
        <w:t>)</w:t>
      </w:r>
      <w:r w:rsidRPr="00091464">
        <w:t xml:space="preserve"> prioritāte (inovatīvas izglītības un jaunatnes attīstība);</w:t>
      </w:r>
    </w:p>
    <w:p w:rsidR="006B41C0" w:rsidRPr="00091464" w:rsidRDefault="006B41C0" w:rsidP="00327E17">
      <w:pPr>
        <w:pStyle w:val="ListParagraph"/>
        <w:numPr>
          <w:ilvl w:val="1"/>
          <w:numId w:val="1"/>
        </w:numPr>
        <w:spacing w:after="120"/>
        <w:ind w:left="357" w:hanging="357"/>
        <w:jc w:val="both"/>
      </w:pPr>
      <w:r>
        <w:t>Inovāciju (</w:t>
      </w:r>
      <w:proofErr w:type="spellStart"/>
      <w:r w:rsidRPr="00FC05BF">
        <w:rPr>
          <w:i/>
        </w:rPr>
        <w:t>Inno</w:t>
      </w:r>
      <w:proofErr w:type="spellEnd"/>
      <w:r>
        <w:t>)</w:t>
      </w:r>
      <w:r w:rsidRPr="00091464">
        <w:t xml:space="preserve"> prioritāte (reģiona potenciāla pilnīga izmantošana pētniecības, inovāciju un izglītības jomās).</w:t>
      </w:r>
    </w:p>
    <w:p w:rsidR="006B41C0" w:rsidRPr="00091464" w:rsidRDefault="006B41C0" w:rsidP="00327E17">
      <w:pPr>
        <w:pStyle w:val="ListParagraph"/>
        <w:spacing w:before="120" w:after="120"/>
        <w:ind w:left="0"/>
        <w:contextualSpacing/>
        <w:jc w:val="both"/>
        <w:rPr>
          <w:rStyle w:val="spelle"/>
        </w:rPr>
      </w:pPr>
      <w:r w:rsidRPr="00091464">
        <w:rPr>
          <w:rStyle w:val="spelle"/>
        </w:rPr>
        <w:t>Kultūras ministrija:</w:t>
      </w:r>
    </w:p>
    <w:p w:rsidR="006B41C0" w:rsidRPr="00091464" w:rsidRDefault="006B41C0" w:rsidP="00327E17">
      <w:pPr>
        <w:pStyle w:val="ListParagraph"/>
        <w:numPr>
          <w:ilvl w:val="1"/>
          <w:numId w:val="1"/>
        </w:numPr>
        <w:spacing w:after="120"/>
        <w:ind w:left="357" w:hanging="357"/>
        <w:jc w:val="both"/>
      </w:pPr>
      <w:r>
        <w:t>Kultūras (</w:t>
      </w:r>
      <w:proofErr w:type="spellStart"/>
      <w:r w:rsidRPr="00FC05BF">
        <w:rPr>
          <w:i/>
        </w:rPr>
        <w:t>Culture</w:t>
      </w:r>
      <w:proofErr w:type="spellEnd"/>
      <w:r>
        <w:t>)</w:t>
      </w:r>
      <w:r w:rsidRPr="00091464">
        <w:t xml:space="preserve"> prioritāte (kopīgas kultūras un makro-reģiona identitātes attīstīšana).</w:t>
      </w:r>
    </w:p>
    <w:p w:rsidR="006B41C0" w:rsidRPr="00091464" w:rsidRDefault="006B41C0" w:rsidP="00327E17">
      <w:pPr>
        <w:pStyle w:val="ListParagraph"/>
        <w:spacing w:before="120" w:after="120"/>
        <w:ind w:left="0"/>
        <w:contextualSpacing/>
        <w:jc w:val="both"/>
        <w:rPr>
          <w:rStyle w:val="spelle"/>
        </w:rPr>
      </w:pPr>
      <w:r w:rsidRPr="00091464">
        <w:rPr>
          <w:rStyle w:val="spelle"/>
        </w:rPr>
        <w:t>Satiksmes ministrija:</w:t>
      </w:r>
    </w:p>
    <w:p w:rsidR="006B41C0" w:rsidRPr="00091464" w:rsidRDefault="006B41C0" w:rsidP="00327E17">
      <w:pPr>
        <w:pStyle w:val="ListParagraph"/>
        <w:numPr>
          <w:ilvl w:val="1"/>
          <w:numId w:val="1"/>
        </w:numPr>
        <w:spacing w:before="120" w:after="120"/>
        <w:contextualSpacing/>
        <w:jc w:val="both"/>
      </w:pPr>
      <w:r>
        <w:t>Jūras drošības (</w:t>
      </w:r>
      <w:proofErr w:type="spellStart"/>
      <w:r w:rsidRPr="00FC05BF">
        <w:rPr>
          <w:i/>
        </w:rPr>
        <w:t>Safe</w:t>
      </w:r>
      <w:proofErr w:type="spellEnd"/>
      <w:r>
        <w:t>)</w:t>
      </w:r>
      <w:r w:rsidRPr="00091464">
        <w:t xml:space="preserve"> prioritāte (attīstīties par vadošo reģionu jūras drošības jomā) attiecīb</w:t>
      </w:r>
      <w:r>
        <w:t xml:space="preserve">ā uz sadarbību jūrniecības jomā. </w:t>
      </w:r>
      <w:r w:rsidRPr="006E3CA0">
        <w:t xml:space="preserve">Pārstāvību prioritātes ietvaros nodrošina </w:t>
      </w:r>
      <w:r w:rsidR="00560E88">
        <w:t xml:space="preserve">VAS „Latvijas Jūras administrācija” un </w:t>
      </w:r>
      <w:r w:rsidR="00ED3F8E">
        <w:t>s</w:t>
      </w:r>
      <w:r>
        <w:t>atiksmes ministra pārraudzībā</w:t>
      </w:r>
      <w:r w:rsidRPr="006E3CA0">
        <w:t xml:space="preserve"> esošais</w:t>
      </w:r>
      <w:r>
        <w:t xml:space="preserve"> Transporta nelaimes gadījumu un incidentu izmeklēšanas birojs;</w:t>
      </w:r>
    </w:p>
    <w:p w:rsidR="006B41C0" w:rsidRPr="00091464" w:rsidRDefault="006B41C0" w:rsidP="006B41C0">
      <w:pPr>
        <w:pStyle w:val="ListParagraph"/>
        <w:numPr>
          <w:ilvl w:val="1"/>
          <w:numId w:val="1"/>
        </w:numPr>
        <w:spacing w:before="120" w:after="120"/>
        <w:contextualSpacing/>
        <w:jc w:val="both"/>
      </w:pPr>
      <w:r>
        <w:t>Kuģošanas (</w:t>
      </w:r>
      <w:proofErr w:type="spellStart"/>
      <w:r w:rsidRPr="00FC05BF">
        <w:rPr>
          <w:i/>
        </w:rPr>
        <w:t>Ship</w:t>
      </w:r>
      <w:proofErr w:type="spellEnd"/>
      <w:r>
        <w:t>)</w:t>
      </w:r>
      <w:r w:rsidRPr="00091464">
        <w:t xml:space="preserve"> prioritāte (tīras kuģošanas </w:t>
      </w:r>
      <w:proofErr w:type="spellStart"/>
      <w:r w:rsidRPr="00091464">
        <w:t>paraugreģiona</w:t>
      </w:r>
      <w:proofErr w:type="spellEnd"/>
      <w:r w:rsidRPr="00091464">
        <w:t xml:space="preserve"> attīstīšana);</w:t>
      </w:r>
    </w:p>
    <w:p w:rsidR="006B41C0" w:rsidRPr="00091464" w:rsidRDefault="006B41C0" w:rsidP="00EF3BAC">
      <w:pPr>
        <w:pStyle w:val="ListParagraph"/>
        <w:numPr>
          <w:ilvl w:val="1"/>
          <w:numId w:val="1"/>
        </w:numPr>
        <w:spacing w:after="120"/>
        <w:ind w:left="357" w:hanging="357"/>
        <w:jc w:val="both"/>
      </w:pPr>
      <w:r>
        <w:t>Transporta (</w:t>
      </w:r>
      <w:r w:rsidRPr="00FC05BF">
        <w:rPr>
          <w:i/>
        </w:rPr>
        <w:t>Transport</w:t>
      </w:r>
      <w:r>
        <w:t>)</w:t>
      </w:r>
      <w:r w:rsidRPr="00091464">
        <w:t xml:space="preserve"> prioritāte (iekšējo un ārējo tra</w:t>
      </w:r>
      <w:r w:rsidR="00EF3BAC">
        <w:t>nsporta savienojumu uzlabošana).</w:t>
      </w:r>
    </w:p>
    <w:p w:rsidR="006B41C0" w:rsidRPr="00091464" w:rsidRDefault="006B41C0" w:rsidP="006B41C0">
      <w:pPr>
        <w:pStyle w:val="ListParagraph"/>
        <w:spacing w:before="120" w:after="120"/>
        <w:ind w:left="0"/>
        <w:contextualSpacing/>
        <w:jc w:val="both"/>
        <w:rPr>
          <w:rStyle w:val="spelle"/>
        </w:rPr>
      </w:pPr>
      <w:r w:rsidRPr="00091464">
        <w:rPr>
          <w:rStyle w:val="spelle"/>
        </w:rPr>
        <w:t>Veselības ministrija:</w:t>
      </w:r>
    </w:p>
    <w:p w:rsidR="006B41C0" w:rsidRPr="00091464" w:rsidRDefault="006B41C0" w:rsidP="00EF3BAC">
      <w:pPr>
        <w:pStyle w:val="ListParagraph"/>
        <w:numPr>
          <w:ilvl w:val="1"/>
          <w:numId w:val="1"/>
        </w:numPr>
        <w:spacing w:after="120"/>
        <w:ind w:left="357" w:hanging="357"/>
        <w:jc w:val="both"/>
      </w:pPr>
      <w:r>
        <w:t>Veselības (</w:t>
      </w:r>
      <w:proofErr w:type="spellStart"/>
      <w:r w:rsidRPr="00FC05BF">
        <w:rPr>
          <w:i/>
        </w:rPr>
        <w:t>Health</w:t>
      </w:r>
      <w:proofErr w:type="spellEnd"/>
      <w:r>
        <w:t>)</w:t>
      </w:r>
      <w:r w:rsidRPr="00091464">
        <w:t xml:space="preserve"> prioritāte (cilvēku veselības un tās sociālo aspektu uzlabošana un veicināšana).</w:t>
      </w:r>
    </w:p>
    <w:p w:rsidR="006B41C0" w:rsidRPr="00091464" w:rsidRDefault="006B41C0" w:rsidP="006B41C0">
      <w:pPr>
        <w:pStyle w:val="ListParagraph"/>
        <w:spacing w:before="120" w:after="120"/>
        <w:ind w:left="0"/>
        <w:contextualSpacing/>
        <w:jc w:val="both"/>
        <w:rPr>
          <w:rStyle w:val="spelle"/>
        </w:rPr>
      </w:pPr>
      <w:r w:rsidRPr="00091464">
        <w:rPr>
          <w:rStyle w:val="spelle"/>
        </w:rPr>
        <w:t>Vides aizsardzības un reģionālās attīstības ministrija:</w:t>
      </w:r>
    </w:p>
    <w:p w:rsidR="006B41C0" w:rsidRPr="00091464" w:rsidRDefault="006B41C0" w:rsidP="006B41C0">
      <w:pPr>
        <w:pStyle w:val="ListParagraph"/>
        <w:numPr>
          <w:ilvl w:val="1"/>
          <w:numId w:val="1"/>
        </w:numPr>
        <w:spacing w:before="120" w:after="120"/>
        <w:contextualSpacing/>
        <w:jc w:val="both"/>
        <w:rPr>
          <w:rStyle w:val="spelle"/>
        </w:rPr>
      </w:pPr>
      <w:r>
        <w:rPr>
          <w:rStyle w:val="spelle"/>
        </w:rPr>
        <w:lastRenderedPageBreak/>
        <w:t>Bio</w:t>
      </w:r>
      <w:r w:rsidR="00BC3C73">
        <w:rPr>
          <w:rStyle w:val="spelle"/>
        </w:rPr>
        <w:t xml:space="preserve">loģiskās </w:t>
      </w:r>
      <w:r>
        <w:rPr>
          <w:rStyle w:val="spelle"/>
        </w:rPr>
        <w:t>daudzveidības (</w:t>
      </w:r>
      <w:proofErr w:type="spellStart"/>
      <w:r w:rsidRPr="00FC05BF">
        <w:rPr>
          <w:rStyle w:val="spelle"/>
          <w:i/>
        </w:rPr>
        <w:t>Bio</w:t>
      </w:r>
      <w:proofErr w:type="spellEnd"/>
      <w:r>
        <w:rPr>
          <w:rStyle w:val="spelle"/>
        </w:rPr>
        <w:t>)</w:t>
      </w:r>
      <w:r w:rsidRPr="00091464">
        <w:rPr>
          <w:rStyle w:val="spelle"/>
        </w:rPr>
        <w:t xml:space="preserve"> prioritāte (dabas</w:t>
      </w:r>
      <w:r w:rsidR="00BC3C73">
        <w:rPr>
          <w:rStyle w:val="spelle"/>
        </w:rPr>
        <w:t xml:space="preserve"> un bioloģiskās</w:t>
      </w:r>
      <w:r w:rsidRPr="00091464">
        <w:rPr>
          <w:rStyle w:val="spelle"/>
        </w:rPr>
        <w:t xml:space="preserve"> daudzveidības saglabāšana).</w:t>
      </w:r>
    </w:p>
    <w:p w:rsidR="006B41C0" w:rsidRDefault="006B41C0" w:rsidP="006B41C0">
      <w:pPr>
        <w:pStyle w:val="ListParagraph"/>
        <w:numPr>
          <w:ilvl w:val="1"/>
          <w:numId w:val="1"/>
        </w:numPr>
        <w:spacing w:before="120" w:after="120"/>
        <w:contextualSpacing/>
        <w:jc w:val="both"/>
      </w:pPr>
      <w:r>
        <w:t>Piesārņojuma (</w:t>
      </w:r>
      <w:proofErr w:type="spellStart"/>
      <w:r w:rsidRPr="00FC05BF">
        <w:rPr>
          <w:i/>
        </w:rPr>
        <w:t>Hazards</w:t>
      </w:r>
      <w:proofErr w:type="spellEnd"/>
      <w:r>
        <w:t>)</w:t>
      </w:r>
      <w:r w:rsidRPr="00091464">
        <w:t xml:space="preserve"> prioritāte (bīstamo vielu lietošanas un ietekmes samazināšana);</w:t>
      </w:r>
    </w:p>
    <w:p w:rsidR="006B41C0" w:rsidRDefault="006B41C0" w:rsidP="00B304EE">
      <w:pPr>
        <w:pStyle w:val="ListParagraph"/>
        <w:numPr>
          <w:ilvl w:val="1"/>
          <w:numId w:val="1"/>
        </w:numPr>
        <w:spacing w:after="120"/>
        <w:ind w:left="357" w:hanging="357"/>
        <w:jc w:val="both"/>
      </w:pPr>
      <w:r>
        <w:t>Barības vielu (</w:t>
      </w:r>
      <w:proofErr w:type="spellStart"/>
      <w:r w:rsidRPr="00FC05BF">
        <w:rPr>
          <w:i/>
        </w:rPr>
        <w:t>Nutrients</w:t>
      </w:r>
      <w:proofErr w:type="spellEnd"/>
      <w:r>
        <w:t>)</w:t>
      </w:r>
      <w:r w:rsidRPr="00091464">
        <w:t xml:space="preserve"> prioritāte (barības vielu noplūdes samazināšana jūrā);</w:t>
      </w:r>
    </w:p>
    <w:p w:rsidR="006B41C0" w:rsidRPr="00CE6897" w:rsidRDefault="006B41C0" w:rsidP="006B41C0">
      <w:pPr>
        <w:pStyle w:val="ListParagraph"/>
        <w:spacing w:before="120" w:after="120"/>
        <w:ind w:left="0"/>
        <w:contextualSpacing/>
        <w:jc w:val="both"/>
        <w:rPr>
          <w:rStyle w:val="spelle"/>
        </w:rPr>
      </w:pPr>
      <w:r w:rsidRPr="00CE6897">
        <w:rPr>
          <w:rStyle w:val="spelle"/>
        </w:rPr>
        <w:t>Zemkopības ministrija:</w:t>
      </w:r>
    </w:p>
    <w:p w:rsidR="006B41C0" w:rsidRPr="00CE6897" w:rsidRDefault="006B41C0" w:rsidP="006B41C0">
      <w:pPr>
        <w:pStyle w:val="ListParagraph"/>
        <w:numPr>
          <w:ilvl w:val="1"/>
          <w:numId w:val="1"/>
        </w:numPr>
        <w:spacing w:before="120" w:after="120"/>
        <w:contextualSpacing/>
        <w:jc w:val="both"/>
      </w:pPr>
      <w:r w:rsidRPr="00CE6897">
        <w:t>Lauksaimniecības (</w:t>
      </w:r>
      <w:r w:rsidRPr="00CE6897">
        <w:rPr>
          <w:i/>
        </w:rPr>
        <w:t>Agri</w:t>
      </w:r>
      <w:r w:rsidRPr="00CE6897">
        <w:t>) prioritāte (ilgtspējīgas lauksaimniecības, mežsaimniecības un zivsaimniecības veicināšana).</w:t>
      </w:r>
    </w:p>
    <w:p w:rsidR="006B41C0" w:rsidRDefault="006B41C0" w:rsidP="006B41C0">
      <w:pPr>
        <w:numPr>
          <w:ilvl w:val="0"/>
          <w:numId w:val="1"/>
        </w:numPr>
        <w:spacing w:after="120"/>
        <w:jc w:val="both"/>
      </w:pPr>
      <w:r w:rsidRPr="00CE6897">
        <w:t>Vides aizsardzības un reģionālās attīstības ministrij</w:t>
      </w:r>
      <w:r w:rsidR="004F18FE">
        <w:t xml:space="preserve">a koordinē Rīcības plāna ilgtspējīgas attīstības un </w:t>
      </w:r>
      <w:proofErr w:type="spellStart"/>
      <w:r w:rsidR="004F18FE">
        <w:t>bioekonomikas</w:t>
      </w:r>
      <w:proofErr w:type="spellEnd"/>
      <w:r w:rsidR="004F18FE">
        <w:t xml:space="preserve"> (</w:t>
      </w:r>
      <w:proofErr w:type="spellStart"/>
      <w:r w:rsidR="004F18FE" w:rsidRPr="004F18FE">
        <w:rPr>
          <w:i/>
        </w:rPr>
        <w:t>Sustainable</w:t>
      </w:r>
      <w:proofErr w:type="spellEnd"/>
      <w:r w:rsidR="004F18FE" w:rsidRPr="004F18FE">
        <w:rPr>
          <w:i/>
        </w:rPr>
        <w:t xml:space="preserve"> </w:t>
      </w:r>
      <w:proofErr w:type="spellStart"/>
      <w:r w:rsidR="004F18FE" w:rsidRPr="004F18FE">
        <w:rPr>
          <w:i/>
        </w:rPr>
        <w:t>development</w:t>
      </w:r>
      <w:proofErr w:type="spellEnd"/>
      <w:r w:rsidR="004F18FE" w:rsidRPr="004F18FE">
        <w:rPr>
          <w:i/>
        </w:rPr>
        <w:t xml:space="preserve"> </w:t>
      </w:r>
      <w:proofErr w:type="spellStart"/>
      <w:r w:rsidR="004F18FE" w:rsidRPr="004F18FE">
        <w:rPr>
          <w:i/>
        </w:rPr>
        <w:t>and</w:t>
      </w:r>
      <w:proofErr w:type="spellEnd"/>
      <w:r w:rsidR="004F18FE" w:rsidRPr="004F18FE">
        <w:rPr>
          <w:i/>
        </w:rPr>
        <w:t xml:space="preserve"> </w:t>
      </w:r>
      <w:proofErr w:type="spellStart"/>
      <w:r w:rsidR="004F18FE" w:rsidRPr="004F18FE">
        <w:rPr>
          <w:i/>
        </w:rPr>
        <w:t>bioeconomy</w:t>
      </w:r>
      <w:proofErr w:type="spellEnd"/>
      <w:r w:rsidRPr="00CE6897">
        <w:t>) un telpiskās plānošanas (</w:t>
      </w:r>
      <w:proofErr w:type="spellStart"/>
      <w:r w:rsidRPr="00CE6897">
        <w:rPr>
          <w:i/>
        </w:rPr>
        <w:t>Spatial</w:t>
      </w:r>
      <w:proofErr w:type="spellEnd"/>
      <w:r w:rsidRPr="00CE6897">
        <w:t>) horizontālo darbību īstenošanu nacionālā līmenī.</w:t>
      </w:r>
    </w:p>
    <w:p w:rsidR="009A460E" w:rsidRDefault="003661B6" w:rsidP="003661B6">
      <w:pPr>
        <w:numPr>
          <w:ilvl w:val="0"/>
          <w:numId w:val="1"/>
        </w:numPr>
        <w:spacing w:after="120"/>
        <w:jc w:val="both"/>
        <w:rPr>
          <w:rStyle w:val="spelle"/>
        </w:rPr>
      </w:pPr>
      <w:r w:rsidRPr="00CE6897">
        <w:t>Ārlietu ministrija</w:t>
      </w:r>
      <w:r w:rsidR="00890F0C">
        <w:t xml:space="preserve"> (uz Latvijas prezidentūras Eiropas Savienības Padomē laiku arī Latvijas prezidentūras ES Padomē sekretariāts)</w:t>
      </w:r>
      <w:r w:rsidR="002D699B">
        <w:t xml:space="preserve"> </w:t>
      </w:r>
      <w:r w:rsidRPr="00CE6897">
        <w:t>koordinē Rīcības plāna iesaistes (</w:t>
      </w:r>
      <w:r w:rsidRPr="009A460E">
        <w:rPr>
          <w:i/>
        </w:rPr>
        <w:t>INVOLVE</w:t>
      </w:r>
      <w:r w:rsidR="002D699B">
        <w:t>)</w:t>
      </w:r>
      <w:r w:rsidR="009A460E">
        <w:t xml:space="preserve"> horizontālās</w:t>
      </w:r>
      <w:r w:rsidR="000523AC">
        <w:t xml:space="preserve"> darbīb</w:t>
      </w:r>
      <w:r w:rsidR="009A460E">
        <w:t>as īstenošanu nacionālā līmenī.</w:t>
      </w:r>
      <w:r w:rsidR="000D0F6B">
        <w:t xml:space="preserve"> </w:t>
      </w:r>
    </w:p>
    <w:p w:rsidR="003661B6" w:rsidRDefault="002D699B" w:rsidP="003661B6">
      <w:pPr>
        <w:numPr>
          <w:ilvl w:val="0"/>
          <w:numId w:val="1"/>
        </w:numPr>
        <w:spacing w:after="120"/>
        <w:jc w:val="both"/>
      </w:pPr>
      <w:r>
        <w:t xml:space="preserve">Ārlietu ministrija koordinē </w:t>
      </w:r>
      <w:r w:rsidR="000A3276">
        <w:t>k</w:t>
      </w:r>
      <w:r w:rsidR="003661B6" w:rsidRPr="00CE6897">
        <w:t>aimiņvalstu (</w:t>
      </w:r>
      <w:proofErr w:type="spellStart"/>
      <w:r w:rsidR="003661B6" w:rsidRPr="009A460E">
        <w:rPr>
          <w:i/>
        </w:rPr>
        <w:t>Neighbours</w:t>
      </w:r>
      <w:proofErr w:type="spellEnd"/>
      <w:r w:rsidR="009A460E">
        <w:t>)</w:t>
      </w:r>
      <w:r w:rsidR="00146B85">
        <w:t xml:space="preserve"> un reģiona kopējās identitātes (</w:t>
      </w:r>
      <w:r w:rsidR="00146B85" w:rsidRPr="00CE6897">
        <w:rPr>
          <w:i/>
        </w:rPr>
        <w:t>PROMO</w:t>
      </w:r>
      <w:r w:rsidR="00146B85">
        <w:t>) horizontālo darbību</w:t>
      </w:r>
      <w:r w:rsidR="003661B6" w:rsidRPr="00CE6897">
        <w:t xml:space="preserve"> īstenošanu nacionālā līmenī.</w:t>
      </w:r>
    </w:p>
    <w:p w:rsidR="006B41C0" w:rsidRPr="00CE6897" w:rsidRDefault="00295E04" w:rsidP="003212DE">
      <w:pPr>
        <w:numPr>
          <w:ilvl w:val="0"/>
          <w:numId w:val="1"/>
        </w:numPr>
        <w:spacing w:after="120"/>
        <w:ind w:left="357" w:hanging="357"/>
        <w:jc w:val="both"/>
      </w:pPr>
      <w:r>
        <w:t>Labklājības ministrija</w:t>
      </w:r>
      <w:r w:rsidR="006B41C0" w:rsidRPr="00CE6897">
        <w:t xml:space="preserve"> sadarbībā ar vadošo ministriju savas kompetences jomās ir līdzatbildīgas par priekšlikumu virzīšanu reģionālās sadarbības projektu iekļaušanai Rīcības plānā, viedokļu saskaņošanu ar pārējām valsts pārvaldes iestādēm, sociālajiem partneriem, ieinteresētajām pusēm, projektu īstenošanu, problēmjautājumu apzināšanu un līdzdalību pārskatu gatavošanā.</w:t>
      </w:r>
    </w:p>
    <w:p w:rsidR="003212DE" w:rsidRDefault="003212DE" w:rsidP="003212DE">
      <w:pPr>
        <w:pStyle w:val="ListParagraph"/>
        <w:numPr>
          <w:ilvl w:val="0"/>
          <w:numId w:val="1"/>
        </w:numPr>
        <w:spacing w:after="120"/>
        <w:ind w:left="357" w:hanging="357"/>
        <w:jc w:val="both"/>
        <w:rPr>
          <w:rStyle w:val="spelle"/>
        </w:rPr>
      </w:pPr>
      <w:r w:rsidRPr="003212DE">
        <w:rPr>
          <w:rStyle w:val="spelle"/>
        </w:rPr>
        <w:t>Nozaru ministrijas savas kompetences jomās sadarbībā ar Ārlietu ministriju, sadarbojoties ar Finanšu ministriju, Zemkopības ministriju un Vides aizsardzības un reģionālās attīstības ministriju ir atbildīgas par priekšlikumu virzīšanu finansējuma saņemšanai no Eiropas Savienības struktūrpolitikas finansēšanas instrumentiem, viedokļu saskaņošanu ar pārējām valsts pārvaldes iestādēm, sociālajiem partneriem, ieinteresētajām pusēm un projektu īstenošanu.</w:t>
      </w:r>
    </w:p>
    <w:p w:rsidR="006B41C0" w:rsidRDefault="006B41C0" w:rsidP="003212DE">
      <w:pPr>
        <w:pStyle w:val="ListParagraph"/>
        <w:numPr>
          <w:ilvl w:val="0"/>
          <w:numId w:val="1"/>
        </w:numPr>
        <w:spacing w:after="120"/>
        <w:ind w:left="357" w:hanging="357"/>
        <w:jc w:val="both"/>
        <w:rPr>
          <w:rStyle w:val="spelle"/>
        </w:rPr>
      </w:pPr>
      <w:r w:rsidRPr="00CE6897">
        <w:rPr>
          <w:rStyle w:val="spelle"/>
        </w:rPr>
        <w:t>Ekonomikas ministrija nodrošina Stratēģijas Rīcības plāna enerģētikas (</w:t>
      </w:r>
      <w:proofErr w:type="spellStart"/>
      <w:r w:rsidRPr="00CE6897">
        <w:rPr>
          <w:rStyle w:val="spelle"/>
          <w:i/>
        </w:rPr>
        <w:t>Energy</w:t>
      </w:r>
      <w:proofErr w:type="spellEnd"/>
      <w:r w:rsidRPr="00CE6897">
        <w:rPr>
          <w:rStyle w:val="spelle"/>
        </w:rPr>
        <w:t>) prioritātes par enerģijas tirgus pieejamības, efektivitātes un drošības uzlabošanas koordinēšanu.</w:t>
      </w:r>
    </w:p>
    <w:p w:rsidR="00516C3F" w:rsidRDefault="00516C3F" w:rsidP="004141E6">
      <w:pPr>
        <w:pStyle w:val="ListParagraph"/>
        <w:numPr>
          <w:ilvl w:val="0"/>
          <w:numId w:val="1"/>
        </w:numPr>
        <w:spacing w:after="120"/>
        <w:ind w:left="357" w:hanging="357"/>
        <w:jc w:val="both"/>
      </w:pPr>
      <w:r w:rsidRPr="00E74559">
        <w:t>Ekonomikas ministrijai kā Rīcības plāna enerģētikas prioritātes koordinatoram ir jā</w:t>
      </w:r>
      <w:r>
        <w:t>plāno administratīvie izdevumi v</w:t>
      </w:r>
      <w:r w:rsidRPr="00E74559">
        <w:t>adības komitejas sanāksmes</w:t>
      </w:r>
      <w:r>
        <w:t xml:space="preserve"> organizēšanai Latvijā (vismaz divreiz</w:t>
      </w:r>
      <w:r w:rsidRPr="00E74559">
        <w:t xml:space="preserve"> gadā). Ministrijām, kuras pilda Rīcības plāna prioritāšu vadošo ministriju funkcijas, ir jāplāno komandējumu izdevumi, lai nodrošinātu ekspertu dalību Latvijai svarīgo sadarbības prioritāšu Vadības k</w:t>
      </w:r>
      <w:r>
        <w:t>omitejās</w:t>
      </w:r>
      <w:r w:rsidRPr="00E74559">
        <w:t xml:space="preserve"> un konferencēs. Ministrijām ir jānodrošina deleģēto ekspertu kapacitāte, lai viņi spētu pilnvērtīgi iesaistīties Stratēģijas Rīcības plāna īstenošanas koordinācijas darba grupā.</w:t>
      </w:r>
    </w:p>
    <w:p w:rsidR="002E33B5" w:rsidRDefault="00637D89" w:rsidP="004141E6">
      <w:pPr>
        <w:numPr>
          <w:ilvl w:val="0"/>
          <w:numId w:val="1"/>
        </w:numPr>
        <w:spacing w:after="120"/>
        <w:ind w:left="357" w:hanging="357"/>
        <w:jc w:val="both"/>
      </w:pPr>
      <w:r>
        <w:t>Plānošanas reģioni un pašvaldības tiek aicināti ņe</w:t>
      </w:r>
      <w:r w:rsidR="00E82948">
        <w:t>mt vērā</w:t>
      </w:r>
      <w:r>
        <w:t xml:space="preserve"> Stratēģiju, izstrādājot reģionālās attīstības stratēģijas, un noteikt jomas, kur pārrobežu sadarbība var sniegt pievienoto vērtību reģionāliem centieniem sekmēt plašākas sabiedrības labklājību.</w:t>
      </w:r>
    </w:p>
    <w:p w:rsidR="002E33B5" w:rsidRDefault="002E33B5" w:rsidP="00963206">
      <w:pPr>
        <w:numPr>
          <w:ilvl w:val="0"/>
          <w:numId w:val="1"/>
        </w:numPr>
        <w:spacing w:after="120"/>
        <w:jc w:val="both"/>
      </w:pPr>
      <w:r w:rsidRPr="006A052A">
        <w:rPr>
          <w:color w:val="000000"/>
        </w:rPr>
        <w:t>Lai veidotos stabils sociālais dialogs, konsultā</w:t>
      </w:r>
      <w:r>
        <w:rPr>
          <w:color w:val="000000"/>
        </w:rPr>
        <w:t>cijās</w:t>
      </w:r>
      <w:r w:rsidRPr="006A052A">
        <w:rPr>
          <w:color w:val="000000"/>
        </w:rPr>
        <w:t xml:space="preserve"> un informācijas apmaiņ</w:t>
      </w:r>
      <w:r>
        <w:rPr>
          <w:color w:val="000000"/>
        </w:rPr>
        <w:t>ā par</w:t>
      </w:r>
      <w:r w:rsidRPr="006A052A">
        <w:rPr>
          <w:color w:val="000000"/>
        </w:rPr>
        <w:t xml:space="preserve"> Stratēģ</w:t>
      </w:r>
      <w:r>
        <w:rPr>
          <w:color w:val="000000"/>
        </w:rPr>
        <w:t>iju</w:t>
      </w:r>
      <w:r w:rsidRPr="006A052A">
        <w:rPr>
          <w:color w:val="000000"/>
        </w:rPr>
        <w:t xml:space="preserve"> tiek aicināti piedalīties arī arodbiedrību un nevalstisko organizāciju </w:t>
      </w:r>
      <w:r w:rsidRPr="006A052A">
        <w:rPr>
          <w:color w:val="000000"/>
        </w:rPr>
        <w:lastRenderedPageBreak/>
        <w:t>pārstāvji.</w:t>
      </w:r>
      <w:r>
        <w:rPr>
          <w:rStyle w:val="Emphasis"/>
          <w:i w:val="0"/>
          <w:iCs w:val="0"/>
        </w:rPr>
        <w:t xml:space="preserve"> Šo organizāciju pārstāvji var tikt pieaicināti dalībai esošā Stratēģijas darba grupā Ārlietu ministrijas vadībā vai citu Stratē</w:t>
      </w:r>
      <w:r w:rsidR="00A0748C">
        <w:rPr>
          <w:rStyle w:val="Emphasis"/>
          <w:i w:val="0"/>
          <w:iCs w:val="0"/>
        </w:rPr>
        <w:t>ģ</w:t>
      </w:r>
      <w:r>
        <w:rPr>
          <w:rStyle w:val="Emphasis"/>
          <w:i w:val="0"/>
          <w:iCs w:val="0"/>
        </w:rPr>
        <w:t xml:space="preserve">ijas informatīvo pasākumu ietvaros. </w:t>
      </w:r>
    </w:p>
    <w:p w:rsidR="00127539" w:rsidRDefault="00637D89" w:rsidP="008B001A">
      <w:pPr>
        <w:numPr>
          <w:ilvl w:val="0"/>
          <w:numId w:val="1"/>
        </w:numPr>
        <w:spacing w:after="120"/>
        <w:jc w:val="both"/>
      </w:pPr>
      <w:r w:rsidRPr="009063F4">
        <w:rPr>
          <w:rStyle w:val="hps"/>
        </w:rPr>
        <w:t>Ārlietu ministrija ar pieaicinātiem ekspertiem sniedz regulārus ziņojumus par Stratēģijas ieviešanu Saeimas Eiropas lietu komisijai. Saeima nodrošina būtisku saikni</w:t>
      </w:r>
      <w:r w:rsidRPr="009063F4">
        <w:t xml:space="preserve"> </w:t>
      </w:r>
      <w:r w:rsidRPr="009063F4">
        <w:rPr>
          <w:rStyle w:val="hps"/>
        </w:rPr>
        <w:t>starp</w:t>
      </w:r>
      <w:r w:rsidRPr="009063F4">
        <w:t xml:space="preserve"> S</w:t>
      </w:r>
      <w:r w:rsidRPr="009063F4">
        <w:rPr>
          <w:rStyle w:val="hps"/>
        </w:rPr>
        <w:t>tratēģiju</w:t>
      </w:r>
      <w:r w:rsidRPr="009063F4">
        <w:t xml:space="preserve"> </w:t>
      </w:r>
      <w:r w:rsidRPr="009063F4">
        <w:rPr>
          <w:rStyle w:val="hps"/>
        </w:rPr>
        <w:t>un sabiedrību</w:t>
      </w:r>
      <w:r w:rsidRPr="009063F4">
        <w:t xml:space="preserve"> </w:t>
      </w:r>
      <w:r w:rsidRPr="009063F4">
        <w:rPr>
          <w:rStyle w:val="hps"/>
        </w:rPr>
        <w:t>kopumā</w:t>
      </w:r>
      <w:r w:rsidRPr="009063F4">
        <w:t xml:space="preserve">, </w:t>
      </w:r>
      <w:r w:rsidRPr="009063F4">
        <w:rPr>
          <w:rStyle w:val="hps"/>
        </w:rPr>
        <w:t>gan</w:t>
      </w:r>
      <w:r w:rsidRPr="009063F4">
        <w:t xml:space="preserve"> </w:t>
      </w:r>
      <w:r w:rsidRPr="009063F4">
        <w:rPr>
          <w:rStyle w:val="hps"/>
        </w:rPr>
        <w:t>reģionālā</w:t>
      </w:r>
      <w:r w:rsidRPr="009063F4">
        <w:t xml:space="preserve">, gan valsts, gan </w:t>
      </w:r>
      <w:r w:rsidRPr="009063F4">
        <w:rPr>
          <w:rStyle w:val="hps"/>
        </w:rPr>
        <w:t>Eiropas līmenī</w:t>
      </w:r>
      <w:r w:rsidRPr="009063F4">
        <w:t>.</w:t>
      </w:r>
    </w:p>
    <w:p w:rsidR="001843B0" w:rsidRDefault="00FC30E6" w:rsidP="001843B0">
      <w:pPr>
        <w:numPr>
          <w:ilvl w:val="0"/>
          <w:numId w:val="1"/>
        </w:numPr>
        <w:autoSpaceDE w:val="0"/>
        <w:autoSpaceDN w:val="0"/>
        <w:adjustRightInd w:val="0"/>
        <w:spacing w:after="120"/>
        <w:jc w:val="both"/>
        <w:rPr>
          <w:bCs/>
        </w:rPr>
      </w:pPr>
      <w:r>
        <w:rPr>
          <w:bCs/>
        </w:rPr>
        <w:t>Lai raksturotu Latvijas progresu Stratēģijas mērķu sasniegšanā, k</w:t>
      </w:r>
      <w:r w:rsidR="00AF1F91">
        <w:rPr>
          <w:bCs/>
        </w:rPr>
        <w:t>atra vadošā ministrija līdz 2014</w:t>
      </w:r>
      <w:r>
        <w:rPr>
          <w:bCs/>
        </w:rPr>
        <w:t xml:space="preserve">.gada </w:t>
      </w:r>
      <w:r w:rsidR="00384564">
        <w:rPr>
          <w:bCs/>
        </w:rPr>
        <w:t>28</w:t>
      </w:r>
      <w:r w:rsidR="008F7CA5">
        <w:rPr>
          <w:bCs/>
        </w:rPr>
        <w:t>.martam</w:t>
      </w:r>
      <w:r>
        <w:rPr>
          <w:bCs/>
        </w:rPr>
        <w:t xml:space="preserve"> sagatavos un iesniegs Ārlietu ministrijai</w:t>
      </w:r>
      <w:r w:rsidR="00E82948">
        <w:rPr>
          <w:bCs/>
        </w:rPr>
        <w:t xml:space="preserve"> informāciju</w:t>
      </w:r>
      <w:r>
        <w:rPr>
          <w:bCs/>
        </w:rPr>
        <w:t xml:space="preserve"> par tās atbildībā esošās prioritātes ietvaros paveikto 2011.-2013.gadā un nākotnes plāniem 2014.-2015.gadam. Savukārt Ārli</w:t>
      </w:r>
      <w:r w:rsidR="00AF1F91">
        <w:rPr>
          <w:bCs/>
        </w:rPr>
        <w:t xml:space="preserve">etu ministrija līdz </w:t>
      </w:r>
      <w:proofErr w:type="gramStart"/>
      <w:r w:rsidR="00AF1F91">
        <w:rPr>
          <w:bCs/>
        </w:rPr>
        <w:t>2014</w:t>
      </w:r>
      <w:r w:rsidR="00637D89">
        <w:rPr>
          <w:bCs/>
        </w:rPr>
        <w:t>.gada</w:t>
      </w:r>
      <w:proofErr w:type="gramEnd"/>
      <w:r w:rsidR="00637D89">
        <w:rPr>
          <w:bCs/>
        </w:rPr>
        <w:t xml:space="preserve"> </w:t>
      </w:r>
      <w:r w:rsidR="00836BCE">
        <w:rPr>
          <w:bCs/>
        </w:rPr>
        <w:t>18</w:t>
      </w:r>
      <w:r w:rsidR="008F7CA5">
        <w:rPr>
          <w:bCs/>
        </w:rPr>
        <w:t>.aprīlim</w:t>
      </w:r>
      <w:r>
        <w:rPr>
          <w:bCs/>
        </w:rPr>
        <w:t xml:space="preserve"> sagatavos materiāla apkopojumu</w:t>
      </w:r>
      <w:r w:rsidR="00CE14CD">
        <w:rPr>
          <w:bCs/>
        </w:rPr>
        <w:t xml:space="preserve"> ar ieteikumiem par turpmāko nepieciešamo rīcību</w:t>
      </w:r>
      <w:r w:rsidR="002E33B5">
        <w:rPr>
          <w:bCs/>
        </w:rPr>
        <w:t>, t.sk. informācijas un komunikācijas pasākumiem</w:t>
      </w:r>
      <w:r>
        <w:rPr>
          <w:bCs/>
        </w:rPr>
        <w:t>, iesniedzot Ministru kabinetā informatīvo ziņojumu par Stratēģijas īstenošanu Latvijā.</w:t>
      </w:r>
    </w:p>
    <w:p w:rsidR="007A61F5" w:rsidRDefault="007A61F5" w:rsidP="001843B0">
      <w:pPr>
        <w:autoSpaceDE w:val="0"/>
        <w:autoSpaceDN w:val="0"/>
        <w:adjustRightInd w:val="0"/>
        <w:spacing w:after="120"/>
        <w:jc w:val="both"/>
        <w:rPr>
          <w:rFonts w:eastAsia="Calibri"/>
        </w:rPr>
      </w:pPr>
    </w:p>
    <w:p w:rsidR="001843B0" w:rsidRPr="001843B0" w:rsidRDefault="001843B0" w:rsidP="001843B0">
      <w:pPr>
        <w:autoSpaceDE w:val="0"/>
        <w:autoSpaceDN w:val="0"/>
        <w:adjustRightInd w:val="0"/>
        <w:spacing w:after="120"/>
        <w:jc w:val="both"/>
        <w:rPr>
          <w:bCs/>
        </w:rPr>
      </w:pPr>
      <w:r w:rsidRPr="001843B0">
        <w:rPr>
          <w:rFonts w:eastAsia="Calibri"/>
        </w:rPr>
        <w:t xml:space="preserve">Informatīvā ziņojuma izklāstītais </w:t>
      </w:r>
      <w:r w:rsidR="007A61F5">
        <w:rPr>
          <w:rFonts w:eastAsia="Calibri"/>
        </w:rPr>
        <w:t xml:space="preserve">Latvijas </w:t>
      </w:r>
      <w:r w:rsidRPr="001843B0">
        <w:rPr>
          <w:rFonts w:eastAsia="Calibri"/>
        </w:rPr>
        <w:t>valsts pārva</w:t>
      </w:r>
      <w:r w:rsidR="00377CD9">
        <w:rPr>
          <w:rFonts w:eastAsia="Calibri"/>
        </w:rPr>
        <w:t>ldes funkciju sa</w:t>
      </w:r>
      <w:r w:rsidRPr="001843B0">
        <w:rPr>
          <w:rFonts w:eastAsia="Calibri"/>
        </w:rPr>
        <w:t>dalījums</w:t>
      </w:r>
      <w:r w:rsidR="007A61F5">
        <w:rPr>
          <w:rFonts w:eastAsia="Calibri"/>
        </w:rPr>
        <w:t xml:space="preserve"> Stratēģijas īstenošanai</w:t>
      </w:r>
      <w:r w:rsidRPr="001843B0">
        <w:rPr>
          <w:rFonts w:eastAsia="Calibri"/>
        </w:rPr>
        <w:t xml:space="preserve"> ir iekļauts klāt pievienotajā MK</w:t>
      </w:r>
      <w:r w:rsidR="00EF3BAC">
        <w:rPr>
          <w:rFonts w:eastAsia="Calibri"/>
        </w:rPr>
        <w:t xml:space="preserve"> </w:t>
      </w:r>
      <w:proofErr w:type="spellStart"/>
      <w:r w:rsidR="00EF3BAC">
        <w:rPr>
          <w:rFonts w:eastAsia="Calibri"/>
        </w:rPr>
        <w:t>protokollē</w:t>
      </w:r>
      <w:r w:rsidR="00610257">
        <w:rPr>
          <w:rFonts w:eastAsia="Calibri"/>
        </w:rPr>
        <w:t>muma</w:t>
      </w:r>
      <w:proofErr w:type="spellEnd"/>
      <w:r w:rsidR="00610257">
        <w:rPr>
          <w:rFonts w:eastAsia="Calibri"/>
        </w:rPr>
        <w:t xml:space="preserve"> projektā</w:t>
      </w:r>
      <w:r w:rsidRPr="001843B0">
        <w:rPr>
          <w:rFonts w:eastAsia="Calibri"/>
        </w:rPr>
        <w:t>.</w:t>
      </w:r>
    </w:p>
    <w:p w:rsidR="001843B0" w:rsidRDefault="001843B0" w:rsidP="00B617F3">
      <w:pPr>
        <w:ind w:left="-567" w:right="-285"/>
        <w:jc w:val="both"/>
        <w:rPr>
          <w:lang w:eastAsia="fr-BE"/>
        </w:rPr>
      </w:pPr>
    </w:p>
    <w:p w:rsidR="001843B0" w:rsidRDefault="001843B0" w:rsidP="00B617F3">
      <w:pPr>
        <w:ind w:left="-567" w:right="-285"/>
        <w:jc w:val="both"/>
        <w:rPr>
          <w:lang w:eastAsia="fr-BE"/>
        </w:rPr>
      </w:pPr>
    </w:p>
    <w:p w:rsidR="001034E3" w:rsidRDefault="001034E3" w:rsidP="007A61F5">
      <w:pPr>
        <w:ind w:right="-285"/>
        <w:jc w:val="both"/>
        <w:rPr>
          <w:lang w:eastAsia="fr-BE"/>
        </w:rPr>
      </w:pPr>
    </w:p>
    <w:p w:rsidR="001034E3" w:rsidRDefault="001034E3" w:rsidP="00B617F3">
      <w:pPr>
        <w:ind w:left="-567" w:right="-285"/>
        <w:jc w:val="both"/>
        <w:rPr>
          <w:lang w:eastAsia="fr-BE"/>
        </w:rPr>
      </w:pPr>
    </w:p>
    <w:p w:rsidR="004E3F83" w:rsidRDefault="004E3F83" w:rsidP="001843B0">
      <w:pPr>
        <w:ind w:right="-285"/>
        <w:jc w:val="both"/>
      </w:pPr>
      <w:r>
        <w:rPr>
          <w:lang w:eastAsia="fr-BE"/>
        </w:rPr>
        <w:t>Ārlietu ministrs</w:t>
      </w:r>
      <w:r>
        <w:tab/>
      </w:r>
      <w:r>
        <w:tab/>
      </w:r>
      <w:r>
        <w:tab/>
      </w:r>
      <w:r>
        <w:tab/>
      </w:r>
      <w:r>
        <w:tab/>
      </w:r>
      <w:r>
        <w:tab/>
      </w:r>
      <w:r>
        <w:tab/>
      </w:r>
      <w:proofErr w:type="spellStart"/>
      <w:r>
        <w:t>E.Rinkēvičs</w:t>
      </w:r>
      <w:proofErr w:type="spellEnd"/>
    </w:p>
    <w:p w:rsidR="00B617F3" w:rsidRDefault="00B617F3" w:rsidP="00B617F3">
      <w:pPr>
        <w:ind w:left="-567" w:right="-285"/>
        <w:jc w:val="both"/>
      </w:pPr>
    </w:p>
    <w:p w:rsidR="001034E3" w:rsidRDefault="001034E3" w:rsidP="00B617F3">
      <w:pPr>
        <w:ind w:left="-567" w:right="-285"/>
        <w:jc w:val="both"/>
      </w:pPr>
    </w:p>
    <w:p w:rsidR="001034E3" w:rsidRDefault="001034E3" w:rsidP="00B617F3">
      <w:pPr>
        <w:ind w:left="-567" w:right="-285"/>
        <w:jc w:val="both"/>
      </w:pPr>
    </w:p>
    <w:p w:rsidR="00B617F3" w:rsidRPr="00B617F3" w:rsidRDefault="00B617F3" w:rsidP="00B617F3">
      <w:pPr>
        <w:ind w:right="-285"/>
        <w:jc w:val="both"/>
      </w:pPr>
      <w:r>
        <w:t>Vīza: Ārlietu ministrijas valsts sekretārs</w:t>
      </w:r>
      <w:r>
        <w:tab/>
      </w:r>
      <w:r>
        <w:tab/>
      </w:r>
      <w:r>
        <w:tab/>
      </w:r>
      <w:r>
        <w:tab/>
        <w:t>A.Pildegovičs</w:t>
      </w:r>
    </w:p>
    <w:p w:rsidR="001034E3" w:rsidRDefault="001034E3" w:rsidP="004E3F83">
      <w:pPr>
        <w:ind w:left="-567" w:right="-285"/>
        <w:jc w:val="both"/>
        <w:rPr>
          <w:sz w:val="16"/>
          <w:szCs w:val="16"/>
        </w:rPr>
      </w:pPr>
    </w:p>
    <w:p w:rsidR="001034E3" w:rsidRDefault="001034E3" w:rsidP="004E3F83">
      <w:pPr>
        <w:ind w:left="-567" w:right="-285"/>
        <w:jc w:val="both"/>
        <w:rPr>
          <w:sz w:val="16"/>
          <w:szCs w:val="16"/>
        </w:rPr>
      </w:pPr>
    </w:p>
    <w:p w:rsidR="001034E3" w:rsidRDefault="001034E3" w:rsidP="004E3F83">
      <w:pPr>
        <w:ind w:left="-567" w:right="-285"/>
        <w:jc w:val="both"/>
        <w:rPr>
          <w:sz w:val="16"/>
          <w:szCs w:val="16"/>
        </w:rPr>
      </w:pPr>
    </w:p>
    <w:p w:rsidR="001034E3" w:rsidRDefault="001034E3" w:rsidP="004E3F83">
      <w:pPr>
        <w:ind w:left="-567" w:right="-285"/>
        <w:jc w:val="both"/>
        <w:rPr>
          <w:sz w:val="16"/>
          <w:szCs w:val="16"/>
        </w:rPr>
      </w:pPr>
    </w:p>
    <w:p w:rsidR="00FD4D79" w:rsidRDefault="00FD4D79" w:rsidP="004E3F83">
      <w:pPr>
        <w:ind w:left="-567" w:right="-285"/>
        <w:jc w:val="both"/>
        <w:rPr>
          <w:sz w:val="16"/>
          <w:szCs w:val="16"/>
        </w:rPr>
      </w:pPr>
    </w:p>
    <w:p w:rsidR="001034E3" w:rsidRDefault="001034E3" w:rsidP="004E3F83">
      <w:pPr>
        <w:ind w:left="-567" w:right="-285"/>
        <w:jc w:val="both"/>
        <w:rPr>
          <w:sz w:val="16"/>
          <w:szCs w:val="16"/>
        </w:rPr>
      </w:pPr>
    </w:p>
    <w:p w:rsidR="001843B0" w:rsidRDefault="001843B0" w:rsidP="004E3F83">
      <w:pPr>
        <w:ind w:left="-567" w:right="-285"/>
        <w:jc w:val="both"/>
        <w:rPr>
          <w:sz w:val="16"/>
          <w:szCs w:val="16"/>
        </w:rPr>
      </w:pPr>
    </w:p>
    <w:p w:rsidR="004E3F83" w:rsidRPr="00FD4D79" w:rsidRDefault="00C244B6" w:rsidP="001843B0">
      <w:pPr>
        <w:ind w:right="-285"/>
        <w:jc w:val="both"/>
        <w:rPr>
          <w:sz w:val="20"/>
          <w:szCs w:val="20"/>
        </w:rPr>
      </w:pPr>
      <w:r>
        <w:rPr>
          <w:sz w:val="20"/>
          <w:szCs w:val="20"/>
        </w:rPr>
        <w:t>28</w:t>
      </w:r>
      <w:r w:rsidR="0075595F" w:rsidRPr="00663D4B">
        <w:rPr>
          <w:sz w:val="20"/>
          <w:szCs w:val="20"/>
        </w:rPr>
        <w:t>.</w:t>
      </w:r>
      <w:r w:rsidR="00295E04" w:rsidRPr="00663D4B">
        <w:rPr>
          <w:sz w:val="20"/>
          <w:szCs w:val="20"/>
        </w:rPr>
        <w:t>02</w:t>
      </w:r>
      <w:r w:rsidR="00146B85" w:rsidRPr="00663D4B">
        <w:rPr>
          <w:sz w:val="20"/>
          <w:szCs w:val="20"/>
        </w:rPr>
        <w:t>.201</w:t>
      </w:r>
      <w:bookmarkStart w:id="0" w:name="_GoBack"/>
      <w:bookmarkEnd w:id="0"/>
      <w:r w:rsidR="00146B85" w:rsidRPr="00663D4B">
        <w:rPr>
          <w:sz w:val="20"/>
          <w:szCs w:val="20"/>
        </w:rPr>
        <w:t>4</w:t>
      </w:r>
      <w:r w:rsidR="006F711A" w:rsidRPr="00663D4B">
        <w:rPr>
          <w:sz w:val="20"/>
          <w:szCs w:val="20"/>
        </w:rPr>
        <w:t xml:space="preserve">. </w:t>
      </w:r>
      <w:r w:rsidR="00757B3D" w:rsidRPr="00663D4B">
        <w:rPr>
          <w:sz w:val="20"/>
          <w:szCs w:val="20"/>
        </w:rPr>
        <w:t>11</w:t>
      </w:r>
      <w:r w:rsidR="00890F0C" w:rsidRPr="00663D4B">
        <w:rPr>
          <w:sz w:val="20"/>
          <w:szCs w:val="20"/>
        </w:rPr>
        <w:t>:00</w:t>
      </w:r>
    </w:p>
    <w:p w:rsidR="004E3F83" w:rsidRPr="00FD4D79" w:rsidRDefault="004E3F83" w:rsidP="001843B0">
      <w:pPr>
        <w:ind w:right="-285"/>
        <w:jc w:val="both"/>
        <w:rPr>
          <w:sz w:val="20"/>
          <w:szCs w:val="20"/>
        </w:rPr>
      </w:pPr>
      <w:r w:rsidRPr="00FD4D79">
        <w:rPr>
          <w:sz w:val="20"/>
          <w:szCs w:val="20"/>
        </w:rPr>
        <w:t>A.Kļavinskis</w:t>
      </w:r>
    </w:p>
    <w:p w:rsidR="004E3F83" w:rsidRPr="00FD4D79" w:rsidRDefault="004E3F83" w:rsidP="001843B0">
      <w:pPr>
        <w:ind w:right="-285"/>
        <w:jc w:val="both"/>
        <w:rPr>
          <w:color w:val="0070C0"/>
          <w:sz w:val="20"/>
          <w:szCs w:val="20"/>
        </w:rPr>
      </w:pPr>
      <w:r w:rsidRPr="00FD4D79">
        <w:rPr>
          <w:sz w:val="20"/>
          <w:szCs w:val="20"/>
        </w:rPr>
        <w:t xml:space="preserve">67016243, </w:t>
      </w:r>
      <w:hyperlink r:id="rId8" w:history="1">
        <w:r w:rsidRPr="00FD4D79">
          <w:rPr>
            <w:rStyle w:val="Hyperlink"/>
            <w:sz w:val="20"/>
            <w:szCs w:val="20"/>
          </w:rPr>
          <w:t>aivis.klavinskis@mfa.gov.lv</w:t>
        </w:r>
      </w:hyperlink>
    </w:p>
    <w:sectPr w:rsidR="004E3F83" w:rsidRPr="00FD4D7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DB" w:rsidRDefault="00FA4DDB" w:rsidP="00FC30E6">
      <w:r>
        <w:separator/>
      </w:r>
    </w:p>
  </w:endnote>
  <w:endnote w:type="continuationSeparator" w:id="0">
    <w:p w:rsidR="00FA4DDB" w:rsidRDefault="00FA4DDB" w:rsidP="00F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E6" w:rsidRPr="004E3F83" w:rsidRDefault="00AF7AE6">
    <w:pPr>
      <w:pStyle w:val="Footer"/>
      <w:rPr>
        <w:sz w:val="20"/>
        <w:szCs w:val="20"/>
      </w:rPr>
    </w:pPr>
    <w:r>
      <w:rPr>
        <w:sz w:val="20"/>
        <w:szCs w:val="20"/>
      </w:rPr>
      <w:t>AMzino_</w:t>
    </w:r>
    <w:r w:rsidR="00C244B6">
      <w:rPr>
        <w:sz w:val="20"/>
        <w:szCs w:val="20"/>
      </w:rPr>
      <w:t>28</w:t>
    </w:r>
    <w:r w:rsidR="00295E04">
      <w:rPr>
        <w:sz w:val="20"/>
        <w:szCs w:val="20"/>
      </w:rPr>
      <w:t>02</w:t>
    </w:r>
    <w:r w:rsidR="001279D7">
      <w:rPr>
        <w:sz w:val="20"/>
        <w:szCs w:val="20"/>
      </w:rPr>
      <w:t>14</w:t>
    </w:r>
    <w:r w:rsidR="00FC30E6" w:rsidRPr="004E3F83">
      <w:rPr>
        <w:sz w:val="20"/>
        <w:szCs w:val="20"/>
      </w:rPr>
      <w:t xml:space="preserve">; </w:t>
    </w:r>
    <w:r w:rsidR="00C72E21">
      <w:rPr>
        <w:sz w:val="20"/>
        <w:szCs w:val="20"/>
      </w:rPr>
      <w:t>Informatīvais ziņojums „</w:t>
    </w:r>
    <w:r w:rsidR="00B422A2">
      <w:rPr>
        <w:sz w:val="20"/>
        <w:szCs w:val="20"/>
      </w:rPr>
      <w:t xml:space="preserve">Par </w:t>
    </w:r>
    <w:r w:rsidR="00FC30E6" w:rsidRPr="004E3F83">
      <w:rPr>
        <w:sz w:val="20"/>
        <w:szCs w:val="20"/>
      </w:rPr>
      <w:t>ES Stratēģijas Baltijas jūras reģionam na</w:t>
    </w:r>
    <w:r w:rsidR="00B422A2">
      <w:rPr>
        <w:sz w:val="20"/>
        <w:szCs w:val="20"/>
      </w:rPr>
      <w:t xml:space="preserve">cionālās koordinācijas mehānismu </w:t>
    </w:r>
    <w:r w:rsidR="00B9456D" w:rsidRPr="004E3F83">
      <w:rPr>
        <w:sz w:val="20"/>
        <w:szCs w:val="20"/>
      </w:rPr>
      <w:t>Latvijā</w:t>
    </w:r>
    <w:r w:rsidR="00C72E2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DB" w:rsidRDefault="00FA4DDB" w:rsidP="00FC30E6">
      <w:r>
        <w:separator/>
      </w:r>
    </w:p>
  </w:footnote>
  <w:footnote w:type="continuationSeparator" w:id="0">
    <w:p w:rsidR="00FA4DDB" w:rsidRDefault="00FA4DDB" w:rsidP="00FC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AD4"/>
    <w:multiLevelType w:val="hybridMultilevel"/>
    <w:tmpl w:val="6CB257E0"/>
    <w:lvl w:ilvl="0" w:tplc="04260001">
      <w:start w:val="1"/>
      <w:numFmt w:val="bullet"/>
      <w:lvlText w:val=""/>
      <w:lvlJc w:val="left"/>
      <w:pPr>
        <w:tabs>
          <w:tab w:val="num" w:pos="360"/>
        </w:tabs>
        <w:ind w:left="360" w:hanging="360"/>
      </w:pPr>
      <w:rPr>
        <w:rFonts w:ascii="Symbol" w:hAnsi="Symbol" w:hint="default"/>
      </w:rPr>
    </w:lvl>
    <w:lvl w:ilvl="1" w:tplc="9686356E">
      <w:start w:val="4"/>
      <w:numFmt w:val="bullet"/>
      <w:lvlText w:val="-"/>
      <w:lvlJc w:val="left"/>
      <w:pPr>
        <w:tabs>
          <w:tab w:val="num" w:pos="360"/>
        </w:tabs>
        <w:ind w:left="360" w:hanging="360"/>
      </w:pPr>
      <w:rPr>
        <w:rFonts w:ascii="Times New Roman" w:eastAsia="Times New Roman" w:hAnsi="Times New Roman" w:cs="Times New Roman" w:hint="default"/>
        <w:i/>
        <w:color w:val="auto"/>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69B817D7"/>
    <w:multiLevelType w:val="hybridMultilevel"/>
    <w:tmpl w:val="977856B4"/>
    <w:lvl w:ilvl="0" w:tplc="04260001">
      <w:start w:val="1"/>
      <w:numFmt w:val="bullet"/>
      <w:lvlText w:val=""/>
      <w:lvlJc w:val="left"/>
      <w:pPr>
        <w:ind w:left="360" w:hanging="360"/>
      </w:pPr>
      <w:rPr>
        <w:rFonts w:ascii="Symbol" w:hAnsi="Symbol" w:hint="default"/>
        <w:b w:val="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C0"/>
    <w:rsid w:val="00015993"/>
    <w:rsid w:val="00016CD3"/>
    <w:rsid w:val="00020157"/>
    <w:rsid w:val="00024067"/>
    <w:rsid w:val="00034D7B"/>
    <w:rsid w:val="00043E66"/>
    <w:rsid w:val="000523AC"/>
    <w:rsid w:val="000607F6"/>
    <w:rsid w:val="000A1C63"/>
    <w:rsid w:val="000A3276"/>
    <w:rsid w:val="000A675A"/>
    <w:rsid w:val="000B1923"/>
    <w:rsid w:val="000C59F5"/>
    <w:rsid w:val="000D0F6B"/>
    <w:rsid w:val="000E07EA"/>
    <w:rsid w:val="000F5943"/>
    <w:rsid w:val="00102581"/>
    <w:rsid w:val="001034E3"/>
    <w:rsid w:val="00107188"/>
    <w:rsid w:val="001237B9"/>
    <w:rsid w:val="0012693D"/>
    <w:rsid w:val="001279D7"/>
    <w:rsid w:val="00141A22"/>
    <w:rsid w:val="00143AE9"/>
    <w:rsid w:val="00146B85"/>
    <w:rsid w:val="00146D11"/>
    <w:rsid w:val="00152CA5"/>
    <w:rsid w:val="001741EC"/>
    <w:rsid w:val="001763AA"/>
    <w:rsid w:val="00183747"/>
    <w:rsid w:val="001843B0"/>
    <w:rsid w:val="00186C29"/>
    <w:rsid w:val="00186D0F"/>
    <w:rsid w:val="00190ADD"/>
    <w:rsid w:val="00191126"/>
    <w:rsid w:val="0019194E"/>
    <w:rsid w:val="00193B04"/>
    <w:rsid w:val="001972C5"/>
    <w:rsid w:val="001A1264"/>
    <w:rsid w:val="001C3B83"/>
    <w:rsid w:val="001D0C1E"/>
    <w:rsid w:val="001D2B09"/>
    <w:rsid w:val="001D2FBE"/>
    <w:rsid w:val="001D327A"/>
    <w:rsid w:val="001E401F"/>
    <w:rsid w:val="001E5B99"/>
    <w:rsid w:val="001F6CC4"/>
    <w:rsid w:val="002006F4"/>
    <w:rsid w:val="00203D42"/>
    <w:rsid w:val="002101B2"/>
    <w:rsid w:val="00236113"/>
    <w:rsid w:val="00247779"/>
    <w:rsid w:val="00255C92"/>
    <w:rsid w:val="00256F7D"/>
    <w:rsid w:val="00273574"/>
    <w:rsid w:val="0028582F"/>
    <w:rsid w:val="00295E04"/>
    <w:rsid w:val="002A2C2E"/>
    <w:rsid w:val="002C11BC"/>
    <w:rsid w:val="002D01DC"/>
    <w:rsid w:val="002D02E2"/>
    <w:rsid w:val="002D699B"/>
    <w:rsid w:val="002E0C3E"/>
    <w:rsid w:val="002E33B5"/>
    <w:rsid w:val="002E35EB"/>
    <w:rsid w:val="002E47A7"/>
    <w:rsid w:val="0031001A"/>
    <w:rsid w:val="003118C6"/>
    <w:rsid w:val="003212DE"/>
    <w:rsid w:val="003229DE"/>
    <w:rsid w:val="00327E17"/>
    <w:rsid w:val="00331D68"/>
    <w:rsid w:val="00333B9D"/>
    <w:rsid w:val="00341509"/>
    <w:rsid w:val="00344110"/>
    <w:rsid w:val="00363585"/>
    <w:rsid w:val="003661B6"/>
    <w:rsid w:val="003721C1"/>
    <w:rsid w:val="0037516F"/>
    <w:rsid w:val="00377CD9"/>
    <w:rsid w:val="00384564"/>
    <w:rsid w:val="0039283C"/>
    <w:rsid w:val="003A74CB"/>
    <w:rsid w:val="003B0849"/>
    <w:rsid w:val="003B4AD4"/>
    <w:rsid w:val="003D1D3E"/>
    <w:rsid w:val="003E476A"/>
    <w:rsid w:val="004141E6"/>
    <w:rsid w:val="004251C7"/>
    <w:rsid w:val="00426035"/>
    <w:rsid w:val="0042612F"/>
    <w:rsid w:val="004440EC"/>
    <w:rsid w:val="004462F7"/>
    <w:rsid w:val="004548B2"/>
    <w:rsid w:val="004605B6"/>
    <w:rsid w:val="00467FCB"/>
    <w:rsid w:val="00477B6C"/>
    <w:rsid w:val="0048092B"/>
    <w:rsid w:val="004845D1"/>
    <w:rsid w:val="004B42AF"/>
    <w:rsid w:val="004C07D4"/>
    <w:rsid w:val="004C587C"/>
    <w:rsid w:val="004D5901"/>
    <w:rsid w:val="004D59BA"/>
    <w:rsid w:val="004D5D87"/>
    <w:rsid w:val="004E102D"/>
    <w:rsid w:val="004E3F83"/>
    <w:rsid w:val="004F18FE"/>
    <w:rsid w:val="004F1B5A"/>
    <w:rsid w:val="005013E1"/>
    <w:rsid w:val="0050283C"/>
    <w:rsid w:val="00516C3F"/>
    <w:rsid w:val="00531FF0"/>
    <w:rsid w:val="005379D0"/>
    <w:rsid w:val="00542070"/>
    <w:rsid w:val="005534CF"/>
    <w:rsid w:val="00560C6E"/>
    <w:rsid w:val="00560E88"/>
    <w:rsid w:val="00570F54"/>
    <w:rsid w:val="00572239"/>
    <w:rsid w:val="00583779"/>
    <w:rsid w:val="00583F24"/>
    <w:rsid w:val="0059235F"/>
    <w:rsid w:val="0059403D"/>
    <w:rsid w:val="005A18CC"/>
    <w:rsid w:val="005A28DC"/>
    <w:rsid w:val="005A7E64"/>
    <w:rsid w:val="005B60F0"/>
    <w:rsid w:val="005B6495"/>
    <w:rsid w:val="005B77F4"/>
    <w:rsid w:val="005C3ACB"/>
    <w:rsid w:val="005E61B3"/>
    <w:rsid w:val="005E7AB9"/>
    <w:rsid w:val="005F27CD"/>
    <w:rsid w:val="00610257"/>
    <w:rsid w:val="00637D89"/>
    <w:rsid w:val="00646B45"/>
    <w:rsid w:val="00663D4B"/>
    <w:rsid w:val="00684C2B"/>
    <w:rsid w:val="00690916"/>
    <w:rsid w:val="006A052A"/>
    <w:rsid w:val="006A4A2B"/>
    <w:rsid w:val="006A6BEF"/>
    <w:rsid w:val="006B41C0"/>
    <w:rsid w:val="006B4B54"/>
    <w:rsid w:val="006C37A4"/>
    <w:rsid w:val="006C5BF5"/>
    <w:rsid w:val="006E4E8B"/>
    <w:rsid w:val="006F711A"/>
    <w:rsid w:val="006F72AC"/>
    <w:rsid w:val="00700B9F"/>
    <w:rsid w:val="00701F17"/>
    <w:rsid w:val="00710375"/>
    <w:rsid w:val="0071041A"/>
    <w:rsid w:val="0071218A"/>
    <w:rsid w:val="007127CF"/>
    <w:rsid w:val="00721355"/>
    <w:rsid w:val="00725E32"/>
    <w:rsid w:val="00732678"/>
    <w:rsid w:val="0075521B"/>
    <w:rsid w:val="0075595F"/>
    <w:rsid w:val="00757B3D"/>
    <w:rsid w:val="00767191"/>
    <w:rsid w:val="00770411"/>
    <w:rsid w:val="00772BEB"/>
    <w:rsid w:val="007834DD"/>
    <w:rsid w:val="00797DDA"/>
    <w:rsid w:val="007A2AF0"/>
    <w:rsid w:val="007A42CF"/>
    <w:rsid w:val="007A5752"/>
    <w:rsid w:val="007A61F5"/>
    <w:rsid w:val="007B516E"/>
    <w:rsid w:val="007C4B41"/>
    <w:rsid w:val="007C6D09"/>
    <w:rsid w:val="007D08B5"/>
    <w:rsid w:val="007D1F1B"/>
    <w:rsid w:val="007E5AF0"/>
    <w:rsid w:val="0080678E"/>
    <w:rsid w:val="00811D02"/>
    <w:rsid w:val="00815523"/>
    <w:rsid w:val="00824997"/>
    <w:rsid w:val="00833697"/>
    <w:rsid w:val="00836BCE"/>
    <w:rsid w:val="00837424"/>
    <w:rsid w:val="00843C51"/>
    <w:rsid w:val="0084616F"/>
    <w:rsid w:val="008463F5"/>
    <w:rsid w:val="008524CE"/>
    <w:rsid w:val="008772E6"/>
    <w:rsid w:val="00886237"/>
    <w:rsid w:val="00887E25"/>
    <w:rsid w:val="00890F0C"/>
    <w:rsid w:val="00893292"/>
    <w:rsid w:val="008A33BC"/>
    <w:rsid w:val="008B001A"/>
    <w:rsid w:val="008B5962"/>
    <w:rsid w:val="008C0B85"/>
    <w:rsid w:val="008C2674"/>
    <w:rsid w:val="008D7112"/>
    <w:rsid w:val="008F1CAB"/>
    <w:rsid w:val="008F3340"/>
    <w:rsid w:val="008F7CA5"/>
    <w:rsid w:val="008F7FF2"/>
    <w:rsid w:val="009063F4"/>
    <w:rsid w:val="00906807"/>
    <w:rsid w:val="009107C7"/>
    <w:rsid w:val="00913270"/>
    <w:rsid w:val="00926DD5"/>
    <w:rsid w:val="00936FE4"/>
    <w:rsid w:val="00942997"/>
    <w:rsid w:val="00943F4B"/>
    <w:rsid w:val="00951E2B"/>
    <w:rsid w:val="00957991"/>
    <w:rsid w:val="00957C1C"/>
    <w:rsid w:val="00963206"/>
    <w:rsid w:val="00972787"/>
    <w:rsid w:val="00975C8D"/>
    <w:rsid w:val="00977D18"/>
    <w:rsid w:val="009940E6"/>
    <w:rsid w:val="009A460E"/>
    <w:rsid w:val="009B6A17"/>
    <w:rsid w:val="009B754A"/>
    <w:rsid w:val="009C080A"/>
    <w:rsid w:val="009C7AC5"/>
    <w:rsid w:val="009F1372"/>
    <w:rsid w:val="00A0748C"/>
    <w:rsid w:val="00A202D6"/>
    <w:rsid w:val="00A31ED3"/>
    <w:rsid w:val="00A35286"/>
    <w:rsid w:val="00A408CD"/>
    <w:rsid w:val="00A53C9F"/>
    <w:rsid w:val="00A55615"/>
    <w:rsid w:val="00A61C47"/>
    <w:rsid w:val="00A66F07"/>
    <w:rsid w:val="00A74BE0"/>
    <w:rsid w:val="00AB2219"/>
    <w:rsid w:val="00AB6A65"/>
    <w:rsid w:val="00AC2F25"/>
    <w:rsid w:val="00AD329D"/>
    <w:rsid w:val="00AD7A99"/>
    <w:rsid w:val="00AE503F"/>
    <w:rsid w:val="00AF1F91"/>
    <w:rsid w:val="00AF30FA"/>
    <w:rsid w:val="00AF7AE6"/>
    <w:rsid w:val="00B1790D"/>
    <w:rsid w:val="00B27358"/>
    <w:rsid w:val="00B304EE"/>
    <w:rsid w:val="00B37F26"/>
    <w:rsid w:val="00B422A2"/>
    <w:rsid w:val="00B44CE6"/>
    <w:rsid w:val="00B452D7"/>
    <w:rsid w:val="00B51C08"/>
    <w:rsid w:val="00B53118"/>
    <w:rsid w:val="00B56BA4"/>
    <w:rsid w:val="00B617F3"/>
    <w:rsid w:val="00B9456D"/>
    <w:rsid w:val="00B94781"/>
    <w:rsid w:val="00BC3C73"/>
    <w:rsid w:val="00BC4F95"/>
    <w:rsid w:val="00BC5819"/>
    <w:rsid w:val="00BE1B11"/>
    <w:rsid w:val="00BE4CC7"/>
    <w:rsid w:val="00BF0315"/>
    <w:rsid w:val="00BF6DEF"/>
    <w:rsid w:val="00C244B6"/>
    <w:rsid w:val="00C3489F"/>
    <w:rsid w:val="00C51306"/>
    <w:rsid w:val="00C72E21"/>
    <w:rsid w:val="00C809CD"/>
    <w:rsid w:val="00C85533"/>
    <w:rsid w:val="00C93B74"/>
    <w:rsid w:val="00CB4699"/>
    <w:rsid w:val="00CC146F"/>
    <w:rsid w:val="00CC3BE7"/>
    <w:rsid w:val="00CE14CD"/>
    <w:rsid w:val="00CE4AE2"/>
    <w:rsid w:val="00CE62CA"/>
    <w:rsid w:val="00D06FA4"/>
    <w:rsid w:val="00D105F7"/>
    <w:rsid w:val="00D12452"/>
    <w:rsid w:val="00D224A9"/>
    <w:rsid w:val="00D2531D"/>
    <w:rsid w:val="00D34213"/>
    <w:rsid w:val="00D3546B"/>
    <w:rsid w:val="00D36F58"/>
    <w:rsid w:val="00D4069D"/>
    <w:rsid w:val="00D51FEB"/>
    <w:rsid w:val="00D520ED"/>
    <w:rsid w:val="00D628FD"/>
    <w:rsid w:val="00D62F1E"/>
    <w:rsid w:val="00D75230"/>
    <w:rsid w:val="00D818DC"/>
    <w:rsid w:val="00D829AA"/>
    <w:rsid w:val="00DC4331"/>
    <w:rsid w:val="00DE0B0D"/>
    <w:rsid w:val="00DE4484"/>
    <w:rsid w:val="00DF2286"/>
    <w:rsid w:val="00E051F7"/>
    <w:rsid w:val="00E17FB7"/>
    <w:rsid w:val="00E315B3"/>
    <w:rsid w:val="00E33A87"/>
    <w:rsid w:val="00E50BE3"/>
    <w:rsid w:val="00E51B81"/>
    <w:rsid w:val="00E53140"/>
    <w:rsid w:val="00E6190D"/>
    <w:rsid w:val="00E62AD5"/>
    <w:rsid w:val="00E63595"/>
    <w:rsid w:val="00E64941"/>
    <w:rsid w:val="00E6691B"/>
    <w:rsid w:val="00E703DE"/>
    <w:rsid w:val="00E77766"/>
    <w:rsid w:val="00E82948"/>
    <w:rsid w:val="00E93E08"/>
    <w:rsid w:val="00EA485E"/>
    <w:rsid w:val="00EB4010"/>
    <w:rsid w:val="00EB6776"/>
    <w:rsid w:val="00ED3F8E"/>
    <w:rsid w:val="00ED5869"/>
    <w:rsid w:val="00EE2E3D"/>
    <w:rsid w:val="00EF12CF"/>
    <w:rsid w:val="00EF3BAC"/>
    <w:rsid w:val="00F1655C"/>
    <w:rsid w:val="00F32D6E"/>
    <w:rsid w:val="00F45D19"/>
    <w:rsid w:val="00F477DD"/>
    <w:rsid w:val="00F54651"/>
    <w:rsid w:val="00F6207F"/>
    <w:rsid w:val="00F73688"/>
    <w:rsid w:val="00F82771"/>
    <w:rsid w:val="00F83152"/>
    <w:rsid w:val="00F85D7E"/>
    <w:rsid w:val="00F95D59"/>
    <w:rsid w:val="00FA3C39"/>
    <w:rsid w:val="00FA4DDB"/>
    <w:rsid w:val="00FA676C"/>
    <w:rsid w:val="00FB639B"/>
    <w:rsid w:val="00FC2E4B"/>
    <w:rsid w:val="00FC30E6"/>
    <w:rsid w:val="00FC4FAE"/>
    <w:rsid w:val="00FD1933"/>
    <w:rsid w:val="00FD24F0"/>
    <w:rsid w:val="00FD4D79"/>
    <w:rsid w:val="00FE1F6A"/>
    <w:rsid w:val="00FE2C3D"/>
    <w:rsid w:val="00FF0E38"/>
    <w:rsid w:val="00FF25A9"/>
    <w:rsid w:val="00FF4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1C0"/>
    <w:pPr>
      <w:ind w:left="720"/>
    </w:pPr>
  </w:style>
  <w:style w:type="character" w:styleId="Emphasis">
    <w:name w:val="Emphasis"/>
    <w:qFormat/>
    <w:rsid w:val="006B41C0"/>
    <w:rPr>
      <w:i/>
      <w:iCs/>
    </w:rPr>
  </w:style>
  <w:style w:type="character" w:customStyle="1" w:styleId="spelle">
    <w:name w:val="spelle"/>
    <w:rsid w:val="006B41C0"/>
  </w:style>
  <w:style w:type="character" w:customStyle="1" w:styleId="ListParagraphChar">
    <w:name w:val="List Paragraph Char"/>
    <w:link w:val="ListParagraph"/>
    <w:uiPriority w:val="34"/>
    <w:locked/>
    <w:rsid w:val="00FC30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30E6"/>
    <w:pPr>
      <w:tabs>
        <w:tab w:val="center" w:pos="4153"/>
        <w:tab w:val="right" w:pos="8306"/>
      </w:tabs>
    </w:pPr>
  </w:style>
  <w:style w:type="character" w:customStyle="1" w:styleId="HeaderChar">
    <w:name w:val="Header Char"/>
    <w:basedOn w:val="DefaultParagraphFont"/>
    <w:link w:val="Header"/>
    <w:uiPriority w:val="99"/>
    <w:rsid w:val="00FC3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0E6"/>
    <w:pPr>
      <w:tabs>
        <w:tab w:val="center" w:pos="4153"/>
        <w:tab w:val="right" w:pos="8306"/>
      </w:tabs>
    </w:pPr>
  </w:style>
  <w:style w:type="character" w:customStyle="1" w:styleId="FooterChar">
    <w:name w:val="Footer Char"/>
    <w:basedOn w:val="DefaultParagraphFont"/>
    <w:link w:val="Footer"/>
    <w:uiPriority w:val="99"/>
    <w:rsid w:val="00FC30E6"/>
    <w:rPr>
      <w:rFonts w:ascii="Times New Roman" w:eastAsia="Times New Roman" w:hAnsi="Times New Roman" w:cs="Times New Roman"/>
      <w:sz w:val="24"/>
      <w:szCs w:val="24"/>
    </w:rPr>
  </w:style>
  <w:style w:type="character" w:customStyle="1" w:styleId="hps">
    <w:name w:val="hps"/>
    <w:rsid w:val="009063F4"/>
  </w:style>
  <w:style w:type="character" w:styleId="Hyperlink">
    <w:name w:val="Hyperlink"/>
    <w:basedOn w:val="DefaultParagraphFont"/>
    <w:uiPriority w:val="99"/>
    <w:unhideWhenUsed/>
    <w:rsid w:val="004E3F83"/>
    <w:rPr>
      <w:color w:val="0000FF" w:themeColor="hyperlink"/>
      <w:u w:val="single"/>
    </w:rPr>
  </w:style>
  <w:style w:type="paragraph" w:styleId="BalloonText">
    <w:name w:val="Balloon Text"/>
    <w:basedOn w:val="Normal"/>
    <w:link w:val="BalloonTextChar"/>
    <w:uiPriority w:val="99"/>
    <w:semiHidden/>
    <w:unhideWhenUsed/>
    <w:rsid w:val="00B617F3"/>
    <w:rPr>
      <w:rFonts w:ascii="Tahoma" w:hAnsi="Tahoma" w:cs="Tahoma"/>
      <w:sz w:val="16"/>
      <w:szCs w:val="16"/>
    </w:rPr>
  </w:style>
  <w:style w:type="character" w:customStyle="1" w:styleId="BalloonTextChar">
    <w:name w:val="Balloon Text Char"/>
    <w:basedOn w:val="DefaultParagraphFont"/>
    <w:link w:val="BalloonText"/>
    <w:uiPriority w:val="99"/>
    <w:semiHidden/>
    <w:rsid w:val="00B617F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843B0"/>
    <w:rPr>
      <w:sz w:val="20"/>
      <w:szCs w:val="20"/>
    </w:rPr>
  </w:style>
  <w:style w:type="character" w:customStyle="1" w:styleId="EndnoteTextChar">
    <w:name w:val="Endnote Text Char"/>
    <w:basedOn w:val="DefaultParagraphFont"/>
    <w:link w:val="EndnoteText"/>
    <w:uiPriority w:val="99"/>
    <w:semiHidden/>
    <w:rsid w:val="001843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43B0"/>
    <w:rPr>
      <w:vertAlign w:val="superscript"/>
    </w:rPr>
  </w:style>
  <w:style w:type="paragraph" w:customStyle="1" w:styleId="Sarakstarindkopa1">
    <w:name w:val="Saraksta rindkopa1"/>
    <w:basedOn w:val="Normal"/>
    <w:uiPriority w:val="34"/>
    <w:qFormat/>
    <w:rsid w:val="0061025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1C0"/>
    <w:pPr>
      <w:ind w:left="720"/>
    </w:pPr>
  </w:style>
  <w:style w:type="character" w:styleId="Emphasis">
    <w:name w:val="Emphasis"/>
    <w:qFormat/>
    <w:rsid w:val="006B41C0"/>
    <w:rPr>
      <w:i/>
      <w:iCs/>
    </w:rPr>
  </w:style>
  <w:style w:type="character" w:customStyle="1" w:styleId="spelle">
    <w:name w:val="spelle"/>
    <w:rsid w:val="006B41C0"/>
  </w:style>
  <w:style w:type="character" w:customStyle="1" w:styleId="ListParagraphChar">
    <w:name w:val="List Paragraph Char"/>
    <w:link w:val="ListParagraph"/>
    <w:uiPriority w:val="34"/>
    <w:locked/>
    <w:rsid w:val="00FC30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30E6"/>
    <w:pPr>
      <w:tabs>
        <w:tab w:val="center" w:pos="4153"/>
        <w:tab w:val="right" w:pos="8306"/>
      </w:tabs>
    </w:pPr>
  </w:style>
  <w:style w:type="character" w:customStyle="1" w:styleId="HeaderChar">
    <w:name w:val="Header Char"/>
    <w:basedOn w:val="DefaultParagraphFont"/>
    <w:link w:val="Header"/>
    <w:uiPriority w:val="99"/>
    <w:rsid w:val="00FC3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0E6"/>
    <w:pPr>
      <w:tabs>
        <w:tab w:val="center" w:pos="4153"/>
        <w:tab w:val="right" w:pos="8306"/>
      </w:tabs>
    </w:pPr>
  </w:style>
  <w:style w:type="character" w:customStyle="1" w:styleId="FooterChar">
    <w:name w:val="Footer Char"/>
    <w:basedOn w:val="DefaultParagraphFont"/>
    <w:link w:val="Footer"/>
    <w:uiPriority w:val="99"/>
    <w:rsid w:val="00FC30E6"/>
    <w:rPr>
      <w:rFonts w:ascii="Times New Roman" w:eastAsia="Times New Roman" w:hAnsi="Times New Roman" w:cs="Times New Roman"/>
      <w:sz w:val="24"/>
      <w:szCs w:val="24"/>
    </w:rPr>
  </w:style>
  <w:style w:type="character" w:customStyle="1" w:styleId="hps">
    <w:name w:val="hps"/>
    <w:rsid w:val="009063F4"/>
  </w:style>
  <w:style w:type="character" w:styleId="Hyperlink">
    <w:name w:val="Hyperlink"/>
    <w:basedOn w:val="DefaultParagraphFont"/>
    <w:uiPriority w:val="99"/>
    <w:unhideWhenUsed/>
    <w:rsid w:val="004E3F83"/>
    <w:rPr>
      <w:color w:val="0000FF" w:themeColor="hyperlink"/>
      <w:u w:val="single"/>
    </w:rPr>
  </w:style>
  <w:style w:type="paragraph" w:styleId="BalloonText">
    <w:name w:val="Balloon Text"/>
    <w:basedOn w:val="Normal"/>
    <w:link w:val="BalloonTextChar"/>
    <w:uiPriority w:val="99"/>
    <w:semiHidden/>
    <w:unhideWhenUsed/>
    <w:rsid w:val="00B617F3"/>
    <w:rPr>
      <w:rFonts w:ascii="Tahoma" w:hAnsi="Tahoma" w:cs="Tahoma"/>
      <w:sz w:val="16"/>
      <w:szCs w:val="16"/>
    </w:rPr>
  </w:style>
  <w:style w:type="character" w:customStyle="1" w:styleId="BalloonTextChar">
    <w:name w:val="Balloon Text Char"/>
    <w:basedOn w:val="DefaultParagraphFont"/>
    <w:link w:val="BalloonText"/>
    <w:uiPriority w:val="99"/>
    <w:semiHidden/>
    <w:rsid w:val="00B617F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843B0"/>
    <w:rPr>
      <w:sz w:val="20"/>
      <w:szCs w:val="20"/>
    </w:rPr>
  </w:style>
  <w:style w:type="character" w:customStyle="1" w:styleId="EndnoteTextChar">
    <w:name w:val="Endnote Text Char"/>
    <w:basedOn w:val="DefaultParagraphFont"/>
    <w:link w:val="EndnoteText"/>
    <w:uiPriority w:val="99"/>
    <w:semiHidden/>
    <w:rsid w:val="001843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43B0"/>
    <w:rPr>
      <w:vertAlign w:val="superscript"/>
    </w:rPr>
  </w:style>
  <w:style w:type="paragraph" w:customStyle="1" w:styleId="Sarakstarindkopa1">
    <w:name w:val="Saraksta rindkopa1"/>
    <w:basedOn w:val="Normal"/>
    <w:uiPriority w:val="34"/>
    <w:qFormat/>
    <w:rsid w:val="006102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klavinskis@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1542</Words>
  <Characters>11846</Characters>
  <Application>Microsoft Office Word</Application>
  <DocSecurity>0</DocSecurity>
  <Lines>219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Aivis Kļavinskis</dc:creator>
  <cp:lastModifiedBy>Aivis Klavinskis</cp:lastModifiedBy>
  <cp:revision>10</cp:revision>
  <cp:lastPrinted>2014-02-27T11:55:00Z</cp:lastPrinted>
  <dcterms:created xsi:type="dcterms:W3CDTF">2014-02-21T07:46:00Z</dcterms:created>
  <dcterms:modified xsi:type="dcterms:W3CDTF">2014-02-28T14:07:00Z</dcterms:modified>
</cp:coreProperties>
</file>