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85" w:rsidRPr="00430E85" w:rsidRDefault="00430E85" w:rsidP="00430E85">
      <w:pPr>
        <w:jc w:val="center"/>
        <w:rPr>
          <w:rFonts w:ascii="Times New Roman" w:eastAsiaTheme="minorEastAsia" w:hAnsi="Times New Roman"/>
          <w:b/>
          <w:sz w:val="24"/>
        </w:rPr>
      </w:pPr>
      <w:r w:rsidRPr="00430E85">
        <w:rPr>
          <w:rFonts w:ascii="Times New Roman" w:eastAsiaTheme="minorEastAsia" w:hAnsi="Times New Roman"/>
          <w:b/>
          <w:sz w:val="24"/>
        </w:rPr>
        <w:t>Izmaksu sadalījums starp Ārlietu ministriju un nozaru ministrijām Latvijas Republikas Pastāvīgajā pārstāvniecībā E</w:t>
      </w:r>
      <w:r>
        <w:rPr>
          <w:rFonts w:ascii="Times New Roman" w:eastAsiaTheme="minorEastAsia" w:hAnsi="Times New Roman"/>
          <w:b/>
          <w:sz w:val="24"/>
        </w:rPr>
        <w:t xml:space="preserve">iropas </w:t>
      </w:r>
      <w:r w:rsidRPr="00430E85">
        <w:rPr>
          <w:rFonts w:ascii="Times New Roman" w:eastAsiaTheme="minorEastAsia" w:hAnsi="Times New Roman"/>
          <w:b/>
          <w:sz w:val="24"/>
        </w:rPr>
        <w:t>S</w:t>
      </w:r>
      <w:r>
        <w:rPr>
          <w:rFonts w:ascii="Times New Roman" w:eastAsiaTheme="minorEastAsia" w:hAnsi="Times New Roman"/>
          <w:b/>
          <w:sz w:val="24"/>
        </w:rPr>
        <w:t>avienībā</w:t>
      </w:r>
    </w:p>
    <w:p w:rsidR="00430E85" w:rsidRPr="00430E85" w:rsidRDefault="00430E85" w:rsidP="00430E85">
      <w:pPr>
        <w:jc w:val="center"/>
        <w:rPr>
          <w:rFonts w:ascii="Times New Roman" w:eastAsiaTheme="minorEastAsia" w:hAnsi="Times New Roman"/>
          <w:sz w:val="24"/>
        </w:rPr>
      </w:pP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452"/>
        <w:gridCol w:w="3647"/>
      </w:tblGrid>
      <w:tr w:rsidR="00430E85" w:rsidRPr="00430E85" w:rsidTr="00FA63C8">
        <w:trPr>
          <w:jc w:val="center"/>
        </w:trPr>
        <w:tc>
          <w:tcPr>
            <w:tcW w:w="1736" w:type="dxa"/>
            <w:shd w:val="clear" w:color="auto" w:fill="auto"/>
          </w:tcPr>
          <w:p w:rsidR="00430E85" w:rsidRPr="00430E85" w:rsidRDefault="00430E85" w:rsidP="00430E85">
            <w:pPr>
              <w:jc w:val="center"/>
              <w:rPr>
                <w:rFonts w:ascii="Times New Roman" w:eastAsiaTheme="minorEastAsia" w:hAnsi="Times New Roman"/>
                <w:b/>
                <w:sz w:val="24"/>
              </w:rPr>
            </w:pPr>
            <w:r w:rsidRPr="00430E85">
              <w:rPr>
                <w:rFonts w:ascii="Times New Roman" w:eastAsiaTheme="minorEastAsia" w:hAnsi="Times New Roman"/>
                <w:b/>
                <w:sz w:val="24"/>
              </w:rPr>
              <w:t>Izmaksas</w:t>
            </w:r>
          </w:p>
        </w:tc>
        <w:tc>
          <w:tcPr>
            <w:tcW w:w="3452" w:type="dxa"/>
            <w:shd w:val="clear" w:color="auto" w:fill="auto"/>
          </w:tcPr>
          <w:p w:rsidR="00430E85" w:rsidRPr="00430E85" w:rsidRDefault="00430E85" w:rsidP="00430E85">
            <w:pPr>
              <w:jc w:val="center"/>
              <w:rPr>
                <w:rFonts w:ascii="Times New Roman" w:eastAsiaTheme="minorEastAsia" w:hAnsi="Times New Roman"/>
                <w:b/>
                <w:sz w:val="24"/>
              </w:rPr>
            </w:pPr>
            <w:r w:rsidRPr="00430E85">
              <w:rPr>
                <w:rFonts w:ascii="Times New Roman" w:eastAsiaTheme="minorEastAsia" w:hAnsi="Times New Roman"/>
                <w:b/>
                <w:sz w:val="24"/>
              </w:rPr>
              <w:t>Ārlietu ministrija (LR Pastāvīgā pārstāvniecība ES)</w:t>
            </w:r>
          </w:p>
        </w:tc>
        <w:tc>
          <w:tcPr>
            <w:tcW w:w="3647" w:type="dxa"/>
            <w:shd w:val="clear" w:color="auto" w:fill="auto"/>
          </w:tcPr>
          <w:p w:rsidR="00430E85" w:rsidRPr="00430E85" w:rsidRDefault="00430E85" w:rsidP="00430E85">
            <w:pPr>
              <w:jc w:val="center"/>
              <w:rPr>
                <w:rFonts w:ascii="Times New Roman" w:eastAsiaTheme="minorEastAsia" w:hAnsi="Times New Roman"/>
                <w:b/>
                <w:sz w:val="24"/>
              </w:rPr>
            </w:pPr>
            <w:r w:rsidRPr="00430E85">
              <w:rPr>
                <w:rFonts w:ascii="Times New Roman" w:eastAsiaTheme="minorEastAsia" w:hAnsi="Times New Roman"/>
                <w:b/>
                <w:sz w:val="24"/>
              </w:rPr>
              <w:t>Nozaru ministrijas</w:t>
            </w:r>
          </w:p>
        </w:tc>
      </w:tr>
      <w:tr w:rsidR="00430E85" w:rsidRPr="00430E85" w:rsidTr="00FA63C8">
        <w:trPr>
          <w:jc w:val="center"/>
        </w:trPr>
        <w:tc>
          <w:tcPr>
            <w:tcW w:w="1736"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Personāls</w:t>
            </w:r>
          </w:p>
        </w:tc>
        <w:tc>
          <w:tcPr>
            <w:tcW w:w="3452"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Ārlietu ministrijas diplomāti, administratīvais un tehniskais personāls (atalgojums, pabalsti, piemaksas, skolas, veselības apdrošināšana).</w:t>
            </w:r>
          </w:p>
        </w:tc>
        <w:tc>
          <w:tcPr>
            <w:tcW w:w="3647"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Nozaru atašeji un padomnieki (atalgojums, pabalsti, piemaksas, skolas</w:t>
            </w:r>
            <w:r w:rsidRPr="00430E85">
              <w:rPr>
                <w:rFonts w:ascii="Times New Roman" w:eastAsiaTheme="minorEastAsia" w:hAnsi="Times New Roman"/>
                <w:sz w:val="24"/>
                <w:vertAlign w:val="superscript"/>
              </w:rPr>
              <w:footnoteReference w:id="1"/>
            </w:r>
            <w:r w:rsidRPr="00430E85">
              <w:rPr>
                <w:rFonts w:ascii="Times New Roman" w:eastAsiaTheme="minorEastAsia" w:hAnsi="Times New Roman"/>
                <w:sz w:val="24"/>
              </w:rPr>
              <w:t>, veselības apdrošināšana).</w:t>
            </w:r>
          </w:p>
        </w:tc>
      </w:tr>
      <w:tr w:rsidR="00430E85" w:rsidRPr="00430E85" w:rsidTr="00FA63C8">
        <w:trPr>
          <w:jc w:val="center"/>
        </w:trPr>
        <w:tc>
          <w:tcPr>
            <w:tcW w:w="1736"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Automašīnas</w:t>
            </w:r>
          </w:p>
        </w:tc>
        <w:tc>
          <w:tcPr>
            <w:tcW w:w="3452" w:type="dxa"/>
            <w:shd w:val="clear" w:color="auto" w:fill="auto"/>
          </w:tcPr>
          <w:p w:rsidR="00430E85" w:rsidRPr="00430E85" w:rsidRDefault="00430E85" w:rsidP="00343D49">
            <w:pPr>
              <w:rPr>
                <w:rFonts w:ascii="Times New Roman" w:eastAsiaTheme="minorEastAsia" w:hAnsi="Times New Roman"/>
                <w:sz w:val="24"/>
              </w:rPr>
            </w:pPr>
            <w:r w:rsidRPr="00430E85">
              <w:rPr>
                <w:rFonts w:ascii="Times New Roman" w:eastAsiaTheme="minorEastAsia" w:hAnsi="Times New Roman"/>
                <w:sz w:val="24"/>
              </w:rPr>
              <w:t>No 2013.gada 1.jūlija plānots pakāpeniski pāriet uz vienotu autoparku, nomājot automašīnas arī nozaru ministru un delegāciju vajadzībām.</w:t>
            </w:r>
          </w:p>
        </w:tc>
        <w:tc>
          <w:tcPr>
            <w:tcW w:w="3647"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 xml:space="preserve">Finansējums esošo automašīnu nomas līgumu apmaksai. Pēc esošo automašīnu nomas līgumu izbeigšanās jaunus līgumus netiek plānots slēgt. </w:t>
            </w:r>
          </w:p>
        </w:tc>
      </w:tr>
      <w:tr w:rsidR="00430E85" w:rsidRPr="00430E85" w:rsidTr="00FA63C8">
        <w:trPr>
          <w:jc w:val="center"/>
        </w:trPr>
        <w:tc>
          <w:tcPr>
            <w:tcW w:w="1736"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Reprezentācijas izdevumi</w:t>
            </w:r>
          </w:p>
        </w:tc>
        <w:tc>
          <w:tcPr>
            <w:tcW w:w="3452"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1. Pasākumi ES Padomē 2015.gadā.</w:t>
            </w:r>
          </w:p>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2. Pasākumi LR Pastāvīgajā pārstāvniecībā ES (prezidentūras laikā katrai nozarei 1 pasākums) – 2014. un 2015.gads.</w:t>
            </w:r>
          </w:p>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3. Ārlietu ministrijas pārstāvju individuālie reprezentācijas pasākumi (brokastis, pusdienas, vakariņas) – 2014. un 2015.gads.</w:t>
            </w:r>
          </w:p>
        </w:tc>
        <w:tc>
          <w:tcPr>
            <w:tcW w:w="3647"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Nozaru pārstāvju reprezentācijas pasākumi (brokastis, pusdienas, vakariņas) – 2014. un 2015.gads.</w:t>
            </w:r>
          </w:p>
        </w:tc>
      </w:tr>
      <w:tr w:rsidR="00430E85" w:rsidRPr="00430E85" w:rsidTr="00FA63C8">
        <w:trPr>
          <w:jc w:val="center"/>
        </w:trPr>
        <w:tc>
          <w:tcPr>
            <w:tcW w:w="1736"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Telefoni</w:t>
            </w:r>
          </w:p>
        </w:tc>
        <w:tc>
          <w:tcPr>
            <w:tcW w:w="3452"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Stacionārais telefons (aparāts, līniju abonēšana, sarunas (noteikti limiti)).</w:t>
            </w:r>
          </w:p>
        </w:tc>
        <w:tc>
          <w:tcPr>
            <w:tcW w:w="3647"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Mobilais telefons</w:t>
            </w:r>
            <w:r w:rsidR="007977A9">
              <w:rPr>
                <w:rFonts w:ascii="Times New Roman" w:eastAsiaTheme="minorEastAsia" w:hAnsi="Times New Roman"/>
                <w:sz w:val="24"/>
              </w:rPr>
              <w:t xml:space="preserve">, </w:t>
            </w:r>
            <w:proofErr w:type="spellStart"/>
            <w:r w:rsidR="007977A9">
              <w:rPr>
                <w:rFonts w:ascii="Times New Roman" w:eastAsiaTheme="minorEastAsia" w:hAnsi="Times New Roman"/>
                <w:sz w:val="24"/>
              </w:rPr>
              <w:t>viedtālrunis</w:t>
            </w:r>
            <w:proofErr w:type="spellEnd"/>
            <w:r w:rsidRPr="00430E85">
              <w:rPr>
                <w:rFonts w:ascii="Times New Roman" w:eastAsiaTheme="minorEastAsia" w:hAnsi="Times New Roman"/>
                <w:sz w:val="24"/>
              </w:rPr>
              <w:t xml:space="preserve"> (aparāts, abonēšana, sarunas, interneta lietošana).</w:t>
            </w:r>
          </w:p>
        </w:tc>
      </w:tr>
      <w:tr w:rsidR="00430E85" w:rsidRPr="00430E85" w:rsidTr="00FA63C8">
        <w:trPr>
          <w:jc w:val="center"/>
        </w:trPr>
        <w:tc>
          <w:tcPr>
            <w:tcW w:w="1736"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Kancelejas preces</w:t>
            </w:r>
          </w:p>
        </w:tc>
        <w:tc>
          <w:tcPr>
            <w:tcW w:w="3452"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Biroja papīrs, vizītkartes.</w:t>
            </w:r>
          </w:p>
        </w:tc>
        <w:tc>
          <w:tcPr>
            <w:tcW w:w="3647"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Citas kancelejas preces.</w:t>
            </w:r>
          </w:p>
        </w:tc>
      </w:tr>
      <w:tr w:rsidR="00430E85" w:rsidRPr="00430E85" w:rsidTr="00FA63C8">
        <w:trPr>
          <w:jc w:val="center"/>
        </w:trPr>
        <w:tc>
          <w:tcPr>
            <w:tcW w:w="1736"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Telpas un to iekārtojums</w:t>
            </w:r>
          </w:p>
        </w:tc>
        <w:tc>
          <w:tcPr>
            <w:tcW w:w="3452"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1.Ēkas apsaimniekošanas un uzturēšanas izdevumi.</w:t>
            </w:r>
          </w:p>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2. Papildus iekārtas video konferenču noturēšanai.</w:t>
            </w:r>
          </w:p>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3. Mēbeles, stacionārie datori, inventārs.</w:t>
            </w:r>
          </w:p>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4.Printeri, to uzturēšana.</w:t>
            </w:r>
          </w:p>
        </w:tc>
        <w:tc>
          <w:tcPr>
            <w:tcW w:w="3647" w:type="dxa"/>
            <w:shd w:val="clear" w:color="auto" w:fill="auto"/>
          </w:tcPr>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1. Klēpjdatori (nepieciešamības gadījumā arī mobilais internets).</w:t>
            </w:r>
          </w:p>
          <w:p w:rsidR="00430E85" w:rsidRPr="00430E85" w:rsidRDefault="00430E85" w:rsidP="00430E85">
            <w:pPr>
              <w:rPr>
                <w:rFonts w:ascii="Times New Roman" w:eastAsiaTheme="minorEastAsia" w:hAnsi="Times New Roman"/>
                <w:sz w:val="24"/>
              </w:rPr>
            </w:pPr>
            <w:r w:rsidRPr="00430E85">
              <w:rPr>
                <w:rFonts w:ascii="Times New Roman" w:eastAsiaTheme="minorEastAsia" w:hAnsi="Times New Roman"/>
                <w:sz w:val="24"/>
              </w:rPr>
              <w:t>2. Būtu nepieciešama konceptuāla vienošanās par papildus video konferenču iespējām Rīgā (Ārlietu ministrijas, citas ministrijas vai Ministru prezidenta biroja telpās).</w:t>
            </w:r>
          </w:p>
        </w:tc>
      </w:tr>
    </w:tbl>
    <w:p w:rsidR="00F909EC" w:rsidRDefault="00F909EC" w:rsidP="00FA63C8">
      <w:pPr>
        <w:tabs>
          <w:tab w:val="right" w:pos="9072"/>
        </w:tabs>
        <w:suppressAutoHyphens/>
        <w:jc w:val="both"/>
        <w:rPr>
          <w:rFonts w:ascii="Times New Roman" w:eastAsia="Calibri" w:hAnsi="Times New Roman" w:cs="Times New Roman"/>
          <w:kern w:val="1"/>
          <w:sz w:val="24"/>
          <w:szCs w:val="24"/>
          <w:lang w:eastAsia="ar-SA"/>
        </w:rPr>
      </w:pPr>
    </w:p>
    <w:p w:rsidR="00F909EC" w:rsidRDefault="00F909EC" w:rsidP="00FA63C8">
      <w:pPr>
        <w:tabs>
          <w:tab w:val="right" w:pos="9072"/>
        </w:tabs>
        <w:suppressAutoHyphens/>
        <w:jc w:val="both"/>
        <w:rPr>
          <w:rFonts w:ascii="Times New Roman" w:eastAsia="Calibri" w:hAnsi="Times New Roman" w:cs="Times New Roman"/>
          <w:kern w:val="1"/>
          <w:sz w:val="24"/>
          <w:szCs w:val="24"/>
          <w:lang w:eastAsia="ar-SA"/>
        </w:rPr>
      </w:pPr>
    </w:p>
    <w:p w:rsidR="00F909EC" w:rsidRDefault="00F909EC" w:rsidP="00FA63C8">
      <w:pPr>
        <w:tabs>
          <w:tab w:val="right" w:pos="9072"/>
        </w:tabs>
        <w:suppressAutoHyphens/>
        <w:jc w:val="both"/>
        <w:rPr>
          <w:rFonts w:ascii="Times New Roman" w:eastAsia="Calibri" w:hAnsi="Times New Roman" w:cs="Times New Roman"/>
          <w:kern w:val="1"/>
          <w:sz w:val="24"/>
          <w:szCs w:val="24"/>
          <w:lang w:eastAsia="ar-SA"/>
        </w:rPr>
      </w:pPr>
    </w:p>
    <w:p w:rsidR="00FA63C8" w:rsidRPr="00FA63C8" w:rsidRDefault="00FA63C8" w:rsidP="00FA63C8">
      <w:pPr>
        <w:tabs>
          <w:tab w:val="right" w:pos="9072"/>
        </w:tabs>
        <w:suppressAutoHyphens/>
        <w:jc w:val="both"/>
        <w:rPr>
          <w:rFonts w:ascii="Times New Roman" w:eastAsia="Calibri" w:hAnsi="Times New Roman" w:cs="Times New Roman"/>
          <w:kern w:val="1"/>
          <w:sz w:val="24"/>
          <w:szCs w:val="24"/>
          <w:lang w:eastAsia="ar-SA"/>
        </w:rPr>
      </w:pPr>
      <w:r w:rsidRPr="00FA63C8">
        <w:rPr>
          <w:rFonts w:ascii="Times New Roman" w:eastAsia="Calibri" w:hAnsi="Times New Roman" w:cs="Times New Roman"/>
          <w:kern w:val="1"/>
          <w:sz w:val="24"/>
          <w:szCs w:val="24"/>
          <w:lang w:eastAsia="ar-SA"/>
        </w:rPr>
        <w:t>Ārlietu ministrs</w:t>
      </w:r>
      <w:r w:rsidRPr="00FA63C8">
        <w:rPr>
          <w:rFonts w:ascii="Times New Roman" w:eastAsia="Calibri" w:hAnsi="Times New Roman" w:cs="Times New Roman"/>
          <w:kern w:val="1"/>
          <w:sz w:val="24"/>
          <w:szCs w:val="24"/>
          <w:lang w:eastAsia="ar-SA"/>
        </w:rPr>
        <w:tab/>
      </w:r>
      <w:proofErr w:type="spellStart"/>
      <w:r w:rsidRPr="00FA63C8">
        <w:rPr>
          <w:rFonts w:ascii="Times New Roman" w:eastAsia="Calibri" w:hAnsi="Times New Roman" w:cs="Times New Roman"/>
          <w:kern w:val="1"/>
          <w:sz w:val="24"/>
          <w:szCs w:val="24"/>
          <w:lang w:eastAsia="ar-SA"/>
        </w:rPr>
        <w:t>E.Rinkēvičs</w:t>
      </w:r>
      <w:proofErr w:type="spellEnd"/>
    </w:p>
    <w:p w:rsidR="00FA63C8" w:rsidRPr="00FA63C8" w:rsidRDefault="00FA63C8" w:rsidP="00FA63C8">
      <w:pPr>
        <w:suppressAutoHyphens/>
        <w:jc w:val="both"/>
        <w:rPr>
          <w:rFonts w:ascii="Times New Roman" w:eastAsia="Calibri" w:hAnsi="Times New Roman" w:cs="Times New Roman"/>
          <w:kern w:val="1"/>
          <w:sz w:val="24"/>
          <w:szCs w:val="24"/>
          <w:lang w:eastAsia="ar-SA"/>
        </w:rPr>
      </w:pPr>
    </w:p>
    <w:p w:rsidR="00FA63C8" w:rsidRPr="00FA63C8" w:rsidRDefault="00FA63C8" w:rsidP="00FA63C8">
      <w:pPr>
        <w:suppressAutoHyphens/>
        <w:jc w:val="both"/>
        <w:rPr>
          <w:rFonts w:ascii="Times New Roman" w:eastAsia="Calibri" w:hAnsi="Times New Roman" w:cs="Times New Roman"/>
          <w:kern w:val="1"/>
          <w:sz w:val="24"/>
          <w:szCs w:val="24"/>
          <w:lang w:eastAsia="ar-SA"/>
        </w:rPr>
      </w:pPr>
      <w:r w:rsidRPr="00FA63C8">
        <w:rPr>
          <w:rFonts w:ascii="Times New Roman" w:eastAsia="Calibri" w:hAnsi="Times New Roman" w:cs="Times New Roman"/>
          <w:kern w:val="1"/>
          <w:sz w:val="24"/>
          <w:szCs w:val="24"/>
          <w:lang w:eastAsia="ar-SA"/>
        </w:rPr>
        <w:t xml:space="preserve">Vīzas: </w:t>
      </w:r>
    </w:p>
    <w:p w:rsidR="00FA63C8" w:rsidRPr="00FA63C8" w:rsidRDefault="00FA63C8" w:rsidP="00FA63C8">
      <w:pPr>
        <w:tabs>
          <w:tab w:val="left" w:pos="7230"/>
        </w:tabs>
        <w:suppressAutoHyphens/>
        <w:jc w:val="both"/>
        <w:rPr>
          <w:rFonts w:ascii="Times New Roman" w:eastAsia="Calibri" w:hAnsi="Times New Roman" w:cs="Times New Roman"/>
          <w:kern w:val="1"/>
          <w:sz w:val="24"/>
          <w:szCs w:val="24"/>
          <w:lang w:eastAsia="ar-SA"/>
        </w:rPr>
      </w:pPr>
    </w:p>
    <w:p w:rsidR="00FA63C8" w:rsidRPr="00FA63C8" w:rsidRDefault="00FA63C8" w:rsidP="00FA63C8">
      <w:pPr>
        <w:tabs>
          <w:tab w:val="right" w:pos="9072"/>
        </w:tabs>
        <w:suppressAutoHyphens/>
        <w:jc w:val="both"/>
        <w:rPr>
          <w:rFonts w:ascii="Times New Roman" w:eastAsia="Calibri" w:hAnsi="Times New Roman" w:cs="Times New Roman"/>
          <w:kern w:val="1"/>
          <w:sz w:val="24"/>
          <w:szCs w:val="24"/>
          <w:lang w:eastAsia="ar-SA"/>
        </w:rPr>
      </w:pPr>
      <w:r w:rsidRPr="00FA63C8">
        <w:rPr>
          <w:rFonts w:ascii="Times New Roman" w:eastAsia="Calibri" w:hAnsi="Times New Roman" w:cs="Times New Roman"/>
          <w:kern w:val="1"/>
          <w:sz w:val="24"/>
          <w:szCs w:val="24"/>
          <w:lang w:eastAsia="ar-SA"/>
        </w:rPr>
        <w:t>valsts sekretārs</w:t>
      </w:r>
      <w:r w:rsidRPr="00FA63C8">
        <w:rPr>
          <w:rFonts w:ascii="Times New Roman" w:eastAsia="Calibri" w:hAnsi="Times New Roman" w:cs="Times New Roman"/>
          <w:kern w:val="1"/>
          <w:sz w:val="24"/>
          <w:szCs w:val="24"/>
          <w:lang w:eastAsia="ar-SA"/>
        </w:rPr>
        <w:tab/>
      </w:r>
      <w:proofErr w:type="spellStart"/>
      <w:r w:rsidRPr="00FA63C8">
        <w:rPr>
          <w:rFonts w:ascii="Times New Roman" w:eastAsia="Calibri" w:hAnsi="Times New Roman" w:cs="Times New Roman"/>
          <w:kern w:val="1"/>
          <w:sz w:val="24"/>
          <w:szCs w:val="24"/>
          <w:lang w:eastAsia="ar-SA"/>
        </w:rPr>
        <w:t>A.Pildegovičs</w:t>
      </w:r>
      <w:proofErr w:type="spellEnd"/>
    </w:p>
    <w:p w:rsidR="00FA63C8" w:rsidRPr="00FA63C8" w:rsidRDefault="00FA63C8" w:rsidP="00FA63C8">
      <w:pPr>
        <w:suppressAutoHyphens/>
        <w:jc w:val="both"/>
        <w:rPr>
          <w:rFonts w:ascii="Times New Roman" w:eastAsia="Calibri" w:hAnsi="Times New Roman" w:cs="Times New Roman"/>
          <w:kern w:val="1"/>
          <w:sz w:val="24"/>
          <w:szCs w:val="24"/>
          <w:lang w:eastAsia="ar-SA"/>
        </w:rPr>
      </w:pPr>
    </w:p>
    <w:p w:rsidR="00FA63C8" w:rsidRPr="00FA63C8" w:rsidRDefault="00FA63C8" w:rsidP="00FA63C8">
      <w:pPr>
        <w:tabs>
          <w:tab w:val="right" w:pos="9072"/>
        </w:tabs>
        <w:suppressAutoHyphens/>
        <w:jc w:val="both"/>
        <w:rPr>
          <w:rFonts w:ascii="Times New Roman" w:eastAsia="Calibri" w:hAnsi="Times New Roman" w:cs="Times New Roman"/>
          <w:kern w:val="1"/>
          <w:sz w:val="24"/>
          <w:szCs w:val="24"/>
          <w:lang w:eastAsia="ar-SA"/>
        </w:rPr>
      </w:pPr>
      <w:r w:rsidRPr="00FA63C8">
        <w:rPr>
          <w:rFonts w:ascii="Times New Roman" w:eastAsia="Calibri" w:hAnsi="Times New Roman" w:cs="Times New Roman"/>
          <w:kern w:val="1"/>
          <w:sz w:val="24"/>
          <w:szCs w:val="24"/>
          <w:lang w:eastAsia="ar-SA"/>
        </w:rPr>
        <w:t xml:space="preserve">Latvijas prezidentūras Eiropas Savienības Padomē </w:t>
      </w:r>
    </w:p>
    <w:p w:rsidR="00FA63C8" w:rsidRPr="00FA63C8" w:rsidRDefault="00FA63C8" w:rsidP="00FA63C8">
      <w:pPr>
        <w:tabs>
          <w:tab w:val="right" w:pos="9072"/>
        </w:tabs>
        <w:suppressAutoHyphens/>
        <w:jc w:val="both"/>
        <w:rPr>
          <w:rFonts w:ascii="Times New Roman" w:eastAsia="Calibri" w:hAnsi="Times New Roman" w:cs="Times New Roman"/>
          <w:kern w:val="1"/>
          <w:sz w:val="24"/>
          <w:szCs w:val="24"/>
          <w:lang w:eastAsia="ar-SA"/>
        </w:rPr>
      </w:pPr>
      <w:r w:rsidRPr="00FA63C8">
        <w:rPr>
          <w:rFonts w:ascii="Times New Roman" w:eastAsia="Calibri" w:hAnsi="Times New Roman" w:cs="Times New Roman"/>
          <w:kern w:val="1"/>
          <w:sz w:val="24"/>
          <w:szCs w:val="24"/>
          <w:lang w:eastAsia="ar-SA"/>
        </w:rPr>
        <w:t>sekretariāta direktore</w:t>
      </w:r>
      <w:r w:rsidRPr="00FA63C8">
        <w:rPr>
          <w:rFonts w:ascii="Times New Roman" w:eastAsia="Calibri" w:hAnsi="Times New Roman" w:cs="Times New Roman"/>
          <w:kern w:val="1"/>
          <w:sz w:val="24"/>
          <w:szCs w:val="24"/>
          <w:lang w:eastAsia="ar-SA"/>
        </w:rPr>
        <w:tab/>
        <w:t>I.Skujiņa</w:t>
      </w:r>
      <w:r w:rsidRPr="00FA63C8">
        <w:rPr>
          <w:rFonts w:ascii="Times New Roman" w:eastAsia="Calibri" w:hAnsi="Times New Roman" w:cs="Times New Roman"/>
          <w:kern w:val="1"/>
          <w:sz w:val="24"/>
          <w:szCs w:val="24"/>
          <w:lang w:eastAsia="ar-SA"/>
        </w:rPr>
        <w:tab/>
      </w:r>
    </w:p>
    <w:p w:rsidR="00FA63C8" w:rsidRPr="00FA63C8" w:rsidRDefault="00FA63C8" w:rsidP="00FA63C8">
      <w:pPr>
        <w:suppressAutoHyphens/>
        <w:jc w:val="both"/>
        <w:rPr>
          <w:rFonts w:ascii="Times New Roman" w:eastAsia="Calibri" w:hAnsi="Times New Roman" w:cs="Times New Roman"/>
          <w:i/>
          <w:kern w:val="1"/>
          <w:sz w:val="28"/>
          <w:szCs w:val="28"/>
          <w:lang w:eastAsia="ar-SA"/>
        </w:rPr>
      </w:pPr>
    </w:p>
    <w:p w:rsidR="00FA63C8" w:rsidRPr="00FA63C8" w:rsidRDefault="00FA63C8" w:rsidP="00FA63C8">
      <w:pPr>
        <w:suppressAutoHyphens/>
        <w:jc w:val="both"/>
        <w:rPr>
          <w:rFonts w:ascii="Times New Roman" w:eastAsia="Calibri" w:hAnsi="Times New Roman" w:cs="Times New Roman"/>
          <w:kern w:val="1"/>
          <w:sz w:val="20"/>
          <w:szCs w:val="20"/>
          <w:lang w:eastAsia="ar-SA"/>
        </w:rPr>
      </w:pPr>
      <w:r w:rsidRPr="00FA63C8">
        <w:rPr>
          <w:rFonts w:ascii="Times New Roman" w:eastAsia="Calibri" w:hAnsi="Times New Roman" w:cs="Times New Roman"/>
          <w:kern w:val="1"/>
          <w:sz w:val="20"/>
          <w:szCs w:val="20"/>
          <w:lang w:eastAsia="ar-SA"/>
        </w:rPr>
        <w:t>0</w:t>
      </w:r>
      <w:r w:rsidR="00343D49">
        <w:rPr>
          <w:rFonts w:ascii="Times New Roman" w:eastAsia="Calibri" w:hAnsi="Times New Roman" w:cs="Times New Roman"/>
          <w:kern w:val="1"/>
          <w:sz w:val="20"/>
          <w:szCs w:val="20"/>
          <w:lang w:eastAsia="ar-SA"/>
        </w:rPr>
        <w:t>8</w:t>
      </w:r>
      <w:r w:rsidRPr="00FA63C8">
        <w:rPr>
          <w:rFonts w:ascii="Times New Roman" w:eastAsia="Calibri" w:hAnsi="Times New Roman" w:cs="Times New Roman"/>
          <w:kern w:val="1"/>
          <w:sz w:val="20"/>
          <w:szCs w:val="20"/>
          <w:lang w:eastAsia="ar-SA"/>
        </w:rPr>
        <w:t>.0</w:t>
      </w:r>
      <w:r w:rsidR="00343D49">
        <w:rPr>
          <w:rFonts w:ascii="Times New Roman" w:eastAsia="Calibri" w:hAnsi="Times New Roman" w:cs="Times New Roman"/>
          <w:kern w:val="1"/>
          <w:sz w:val="20"/>
          <w:szCs w:val="20"/>
          <w:lang w:eastAsia="ar-SA"/>
        </w:rPr>
        <w:t>5</w:t>
      </w:r>
      <w:r w:rsidRPr="00FA63C8">
        <w:rPr>
          <w:rFonts w:ascii="Times New Roman" w:eastAsia="Calibri" w:hAnsi="Times New Roman" w:cs="Times New Roman"/>
          <w:kern w:val="1"/>
          <w:sz w:val="20"/>
          <w:szCs w:val="20"/>
          <w:lang w:eastAsia="ar-SA"/>
        </w:rPr>
        <w:t>.2014</w:t>
      </w:r>
    </w:p>
    <w:p w:rsidR="00FA63C8" w:rsidRPr="00FA63C8" w:rsidRDefault="00FA63C8" w:rsidP="00FA63C8">
      <w:pPr>
        <w:suppressAutoHyphens/>
        <w:jc w:val="both"/>
        <w:rPr>
          <w:rFonts w:ascii="Times New Roman" w:eastAsia="Calibri" w:hAnsi="Times New Roman" w:cs="Times New Roman"/>
          <w:kern w:val="1"/>
          <w:sz w:val="20"/>
          <w:szCs w:val="20"/>
          <w:lang w:eastAsia="ar-SA"/>
        </w:rPr>
      </w:pPr>
      <w:r>
        <w:rPr>
          <w:rFonts w:ascii="Times New Roman" w:eastAsia="Calibri" w:hAnsi="Times New Roman" w:cs="Times New Roman"/>
          <w:kern w:val="1"/>
          <w:sz w:val="20"/>
          <w:szCs w:val="20"/>
          <w:lang w:eastAsia="ar-SA"/>
        </w:rPr>
        <w:t>3</w:t>
      </w:r>
      <w:r w:rsidR="00343D49">
        <w:rPr>
          <w:rFonts w:ascii="Times New Roman" w:eastAsia="Calibri" w:hAnsi="Times New Roman" w:cs="Times New Roman"/>
          <w:kern w:val="1"/>
          <w:sz w:val="20"/>
          <w:szCs w:val="20"/>
          <w:lang w:eastAsia="ar-SA"/>
        </w:rPr>
        <w:t>45</w:t>
      </w:r>
    </w:p>
    <w:p w:rsidR="00FA63C8" w:rsidRPr="00FA63C8" w:rsidRDefault="00FA63C8" w:rsidP="00FA63C8">
      <w:pPr>
        <w:suppressAutoHyphens/>
        <w:jc w:val="both"/>
        <w:rPr>
          <w:rFonts w:ascii="Times New Roman" w:eastAsia="Calibri" w:hAnsi="Times New Roman" w:cs="Times New Roman"/>
          <w:kern w:val="1"/>
          <w:sz w:val="20"/>
          <w:szCs w:val="20"/>
          <w:lang w:eastAsia="ar-SA"/>
        </w:rPr>
      </w:pPr>
      <w:proofErr w:type="spellStart"/>
      <w:r w:rsidRPr="00FA63C8">
        <w:rPr>
          <w:rFonts w:ascii="Times New Roman" w:eastAsia="Calibri" w:hAnsi="Times New Roman" w:cs="Times New Roman"/>
          <w:kern w:val="1"/>
          <w:sz w:val="20"/>
          <w:szCs w:val="20"/>
          <w:lang w:eastAsia="ar-SA"/>
        </w:rPr>
        <w:t>Dz.Liepiņa</w:t>
      </w:r>
      <w:proofErr w:type="spellEnd"/>
      <w:r w:rsidRPr="00FA63C8">
        <w:rPr>
          <w:rFonts w:ascii="Times New Roman" w:eastAsia="Calibri" w:hAnsi="Times New Roman" w:cs="Times New Roman"/>
          <w:kern w:val="1"/>
          <w:sz w:val="20"/>
          <w:szCs w:val="20"/>
          <w:lang w:eastAsia="ar-SA"/>
        </w:rPr>
        <w:t>, 67011759</w:t>
      </w:r>
    </w:p>
    <w:p w:rsidR="00FA63C8" w:rsidRPr="00FA63C8" w:rsidRDefault="006C603E" w:rsidP="00FA63C8">
      <w:pPr>
        <w:jc w:val="both"/>
        <w:rPr>
          <w:rFonts w:ascii="Times New Roman" w:eastAsia="Calibri" w:hAnsi="Times New Roman" w:cs="Times New Roman"/>
          <w:kern w:val="1"/>
          <w:sz w:val="20"/>
          <w:szCs w:val="20"/>
          <w:lang w:eastAsia="ar-SA"/>
        </w:rPr>
      </w:pPr>
      <w:hyperlink r:id="rId7" w:history="1">
        <w:r w:rsidR="00FA63C8" w:rsidRPr="00FA63C8">
          <w:rPr>
            <w:rFonts w:ascii="Times New Roman" w:eastAsia="Calibri" w:hAnsi="Times New Roman" w:cs="Times New Roman"/>
            <w:color w:val="0000FF" w:themeColor="hyperlink"/>
            <w:kern w:val="1"/>
            <w:sz w:val="20"/>
            <w:szCs w:val="20"/>
            <w:u w:val="single"/>
            <w:lang w:eastAsia="ar-SA"/>
          </w:rPr>
          <w:t>Dzidra.Liepiņa@es2015.lv</w:t>
        </w:r>
      </w:hyperlink>
    </w:p>
    <w:p w:rsidR="00FA63C8" w:rsidRPr="00FA63C8" w:rsidRDefault="00FA63C8" w:rsidP="00FA63C8">
      <w:pPr>
        <w:jc w:val="both"/>
        <w:rPr>
          <w:rFonts w:ascii="Times New Roman" w:eastAsia="Calibri" w:hAnsi="Times New Roman" w:cs="Times New Roman"/>
          <w:kern w:val="1"/>
          <w:sz w:val="20"/>
          <w:szCs w:val="20"/>
          <w:lang w:eastAsia="ar-SA"/>
        </w:rPr>
      </w:pPr>
    </w:p>
    <w:p w:rsidR="00430E85" w:rsidRDefault="00430E85"/>
    <w:p w:rsidR="00FA63C8" w:rsidRDefault="00FA63C8"/>
    <w:sectPr w:rsidR="00FA63C8" w:rsidSect="00FA63C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3E" w:rsidRDefault="006C603E" w:rsidP="00430E85">
      <w:r>
        <w:separator/>
      </w:r>
    </w:p>
  </w:endnote>
  <w:endnote w:type="continuationSeparator" w:id="0">
    <w:p w:rsidR="006C603E" w:rsidRDefault="006C603E" w:rsidP="0043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49" w:rsidRDefault="00343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85" w:rsidRPr="00430E85" w:rsidRDefault="00430E85" w:rsidP="00430E85">
    <w:pPr>
      <w:tabs>
        <w:tab w:val="center" w:pos="4153"/>
        <w:tab w:val="right" w:pos="8306"/>
      </w:tabs>
      <w:jc w:val="both"/>
      <w:rPr>
        <w:rFonts w:ascii="Times New Roman" w:eastAsiaTheme="minorEastAsia" w:hAnsi="Times New Roman"/>
        <w:sz w:val="24"/>
      </w:rPr>
    </w:pPr>
    <w:r w:rsidRPr="00430E85">
      <w:rPr>
        <w:rFonts w:ascii="Times New Roman" w:eastAsiaTheme="minorEastAsia" w:hAnsi="Times New Roman"/>
        <w:sz w:val="20"/>
        <w:szCs w:val="20"/>
      </w:rPr>
      <w:t>AMZino</w:t>
    </w:r>
    <w:r>
      <w:rPr>
        <w:rFonts w:ascii="Times New Roman" w:eastAsiaTheme="minorEastAsia" w:hAnsi="Times New Roman"/>
        <w:sz w:val="20"/>
        <w:szCs w:val="20"/>
      </w:rPr>
      <w:t>p1</w:t>
    </w:r>
    <w:r w:rsidRPr="00430E85">
      <w:rPr>
        <w:rFonts w:ascii="Times New Roman" w:eastAsiaTheme="minorEastAsia" w:hAnsi="Times New Roman"/>
        <w:sz w:val="20"/>
        <w:szCs w:val="20"/>
      </w:rPr>
      <w:t>_0</w:t>
    </w:r>
    <w:r w:rsidR="00343D49">
      <w:rPr>
        <w:rFonts w:ascii="Times New Roman" w:eastAsiaTheme="minorEastAsia" w:hAnsi="Times New Roman"/>
        <w:sz w:val="20"/>
        <w:szCs w:val="20"/>
      </w:rPr>
      <w:t>8</w:t>
    </w:r>
    <w:bookmarkStart w:id="0" w:name="_GoBack"/>
    <w:bookmarkEnd w:id="0"/>
    <w:r w:rsidRPr="00430E85">
      <w:rPr>
        <w:rFonts w:ascii="Times New Roman" w:eastAsiaTheme="minorEastAsia" w:hAnsi="Times New Roman"/>
        <w:sz w:val="20"/>
        <w:szCs w:val="20"/>
      </w:rPr>
      <w:t>0514_pres_budzeta_vadlinijas; Ārlietu ministrijas informatīvais ziņojums „Par Latvijas prezidentūras ES Padomē budžeta veidošanas principiem un vadlīnijām”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C8" w:rsidRPr="00FA63C8" w:rsidRDefault="00FA63C8" w:rsidP="00FA63C8">
    <w:pPr>
      <w:tabs>
        <w:tab w:val="center" w:pos="4153"/>
        <w:tab w:val="right" w:pos="8306"/>
      </w:tabs>
      <w:jc w:val="both"/>
      <w:rPr>
        <w:rFonts w:ascii="Times New Roman" w:eastAsiaTheme="minorEastAsia" w:hAnsi="Times New Roman"/>
        <w:sz w:val="24"/>
      </w:rPr>
    </w:pPr>
    <w:r w:rsidRPr="00430E85">
      <w:rPr>
        <w:rFonts w:ascii="Times New Roman" w:eastAsiaTheme="minorEastAsia" w:hAnsi="Times New Roman"/>
        <w:sz w:val="20"/>
        <w:szCs w:val="20"/>
      </w:rPr>
      <w:t>AMZino</w:t>
    </w:r>
    <w:r>
      <w:rPr>
        <w:rFonts w:ascii="Times New Roman" w:eastAsiaTheme="minorEastAsia" w:hAnsi="Times New Roman"/>
        <w:sz w:val="20"/>
        <w:szCs w:val="20"/>
      </w:rPr>
      <w:t>p1</w:t>
    </w:r>
    <w:r w:rsidRPr="00430E85">
      <w:rPr>
        <w:rFonts w:ascii="Times New Roman" w:eastAsiaTheme="minorEastAsia" w:hAnsi="Times New Roman"/>
        <w:sz w:val="20"/>
        <w:szCs w:val="20"/>
      </w:rPr>
      <w:t>_0</w:t>
    </w:r>
    <w:r w:rsidR="00343D49">
      <w:rPr>
        <w:rFonts w:ascii="Times New Roman" w:eastAsiaTheme="minorEastAsia" w:hAnsi="Times New Roman"/>
        <w:sz w:val="20"/>
        <w:szCs w:val="20"/>
      </w:rPr>
      <w:t>8</w:t>
    </w:r>
    <w:r w:rsidRPr="00430E85">
      <w:rPr>
        <w:rFonts w:ascii="Times New Roman" w:eastAsiaTheme="minorEastAsia" w:hAnsi="Times New Roman"/>
        <w:sz w:val="20"/>
        <w:szCs w:val="20"/>
      </w:rPr>
      <w:t>0514_pres_budzeta_vadlinijas; Ārlietu ministrijas informatīvais ziņojums „Par Latvijas prezidentūras ES Padomē budžeta veidošanas principiem un vadlīnijām”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3E" w:rsidRDefault="006C603E" w:rsidP="00430E85">
      <w:r>
        <w:separator/>
      </w:r>
    </w:p>
  </w:footnote>
  <w:footnote w:type="continuationSeparator" w:id="0">
    <w:p w:rsidR="006C603E" w:rsidRDefault="006C603E" w:rsidP="00430E85">
      <w:r>
        <w:continuationSeparator/>
      </w:r>
    </w:p>
  </w:footnote>
  <w:footnote w:id="1">
    <w:p w:rsidR="00430E85" w:rsidRDefault="00430E85" w:rsidP="00430E85">
      <w:pPr>
        <w:jc w:val="both"/>
        <w:rPr>
          <w:rFonts w:ascii="Times New Roman" w:hAnsi="Times New Roman" w:cs="Times New Roman"/>
          <w:sz w:val="20"/>
          <w:szCs w:val="20"/>
        </w:rPr>
      </w:pPr>
      <w:r w:rsidRPr="00430E85">
        <w:rPr>
          <w:rStyle w:val="FootnoteReference"/>
          <w:rFonts w:ascii="Times New Roman" w:hAnsi="Times New Roman" w:cs="Times New Roman"/>
          <w:sz w:val="20"/>
          <w:szCs w:val="20"/>
        </w:rPr>
        <w:footnoteRef/>
      </w:r>
      <w:r w:rsidRPr="00430E85">
        <w:rPr>
          <w:rFonts w:ascii="Times New Roman" w:hAnsi="Times New Roman" w:cs="Times New Roman"/>
          <w:sz w:val="20"/>
          <w:szCs w:val="20"/>
        </w:rPr>
        <w:t xml:space="preserve"> Gadījumos, ja bērnam tiek izvēlēta maksas skola, jāplāno skolas izdevumi. Bezmaksas skolas izvēles gadījumā var rasties papildus izdevumi – piemēram, izdevumi par mācību materiāliem, obligātiem mācību braucieniem, bērnu pieskatīšanu, dalību pagarinātās dienas grupās un nodarbībās. Saskaņā ar Ministru kabineta noteikumu Nr.602 </w:t>
      </w:r>
      <w:r w:rsidRPr="00430E85">
        <w:rPr>
          <w:rFonts w:ascii="Times New Roman" w:hAnsi="Times New Roman" w:cs="Times New Roman"/>
          <w:iCs/>
          <w:sz w:val="20"/>
          <w:szCs w:val="20"/>
        </w:rPr>
        <w:t>„Noteikumi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Pr="00430E85">
        <w:rPr>
          <w:rFonts w:ascii="Times New Roman" w:hAnsi="Times New Roman" w:cs="Times New Roman"/>
          <w:sz w:val="20"/>
          <w:szCs w:val="20"/>
        </w:rPr>
        <w:t xml:space="preserve"> 41.punktu darbinieks var vērsties pie iestādes vadītāja ar iesniegumu, un „izņēmuma gadījumā, ja tas ir pamatots ar objektīviem apstākļiem, nosūtītājas iestādes vadītājs var pieņemt lēmumu par tādu izdevumu segšanu, kas nav iekļauti kopējā mācību maksā, bet ir nepieciešami izglītības iegūšanai (piemēram, mācību programmā iekļautie obligātie pasākumi, centralizēti iegādājamie mācību materiāli, skolas transporta izdevumi)”.</w:t>
      </w:r>
    </w:p>
    <w:p w:rsidR="00F909EC" w:rsidRPr="00430E85" w:rsidRDefault="00F909EC" w:rsidP="00430E85">
      <w:pPr>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49" w:rsidRDefault="00343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C8" w:rsidRPr="00430E85" w:rsidRDefault="00FA63C8" w:rsidP="00FA63C8">
    <w:pPr>
      <w:tabs>
        <w:tab w:val="center" w:pos="4153"/>
        <w:tab w:val="right" w:pos="8306"/>
      </w:tabs>
      <w:jc w:val="right"/>
      <w:rPr>
        <w:rFonts w:ascii="Times New Roman" w:eastAsiaTheme="minorEastAsia"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C8" w:rsidRDefault="00FA63C8" w:rsidP="00FA63C8">
    <w:pPr>
      <w:pageBreakBefore/>
      <w:jc w:val="right"/>
      <w:rPr>
        <w:rFonts w:ascii="Times New Roman" w:eastAsiaTheme="minorEastAsia" w:hAnsi="Times New Roman" w:cs="Times New Roman"/>
        <w:sz w:val="24"/>
        <w:szCs w:val="24"/>
      </w:rPr>
    </w:pPr>
    <w:r w:rsidRPr="00430E85">
      <w:rPr>
        <w:rFonts w:ascii="Times New Roman" w:eastAsiaTheme="minorEastAsia" w:hAnsi="Times New Roman" w:cs="Times New Roman"/>
        <w:sz w:val="24"/>
        <w:szCs w:val="24"/>
      </w:rPr>
      <w:t>1.p</w:t>
    </w:r>
    <w:r>
      <w:rPr>
        <w:rFonts w:ascii="Times New Roman" w:eastAsiaTheme="minorEastAsia" w:hAnsi="Times New Roman" w:cs="Times New Roman"/>
        <w:sz w:val="24"/>
        <w:szCs w:val="24"/>
      </w:rPr>
      <w:t>ielikums</w:t>
    </w:r>
  </w:p>
  <w:p w:rsidR="00FA63C8" w:rsidRPr="00FA63C8" w:rsidRDefault="00FA63C8" w:rsidP="00FA63C8">
    <w:pPr>
      <w:tabs>
        <w:tab w:val="center" w:pos="4153"/>
        <w:tab w:val="right" w:pos="8306"/>
      </w:tabs>
      <w:jc w:val="right"/>
      <w:rPr>
        <w:rFonts w:ascii="Times New Roman" w:eastAsiaTheme="minorEastAsia" w:hAnsi="Times New Roman"/>
        <w:sz w:val="24"/>
      </w:rPr>
    </w:pPr>
    <w:r w:rsidRPr="00FA63C8">
      <w:rPr>
        <w:rFonts w:ascii="Times New Roman" w:eastAsiaTheme="minorEastAsia" w:hAnsi="Times New Roman"/>
        <w:sz w:val="24"/>
      </w:rPr>
      <w:t xml:space="preserve">Latvijas prezidentūras Eiropas Savienības </w:t>
    </w:r>
  </w:p>
  <w:p w:rsidR="00FA63C8" w:rsidRDefault="00FA63C8" w:rsidP="00FA63C8">
    <w:pPr>
      <w:tabs>
        <w:tab w:val="center" w:pos="4153"/>
        <w:tab w:val="right" w:pos="8306"/>
      </w:tabs>
      <w:jc w:val="right"/>
      <w:rPr>
        <w:rFonts w:ascii="Times New Roman" w:eastAsiaTheme="minorEastAsia" w:hAnsi="Times New Roman"/>
        <w:sz w:val="24"/>
      </w:rPr>
    </w:pPr>
    <w:r w:rsidRPr="00FA63C8">
      <w:rPr>
        <w:rFonts w:ascii="Times New Roman" w:eastAsiaTheme="minorEastAsia" w:hAnsi="Times New Roman"/>
        <w:sz w:val="24"/>
      </w:rPr>
      <w:t>Padomē budžeta veidošanas principi un vadlīnijas</w:t>
    </w:r>
  </w:p>
  <w:p w:rsidR="00FA63C8" w:rsidRDefault="00FA6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85"/>
    <w:rsid w:val="00343D49"/>
    <w:rsid w:val="00430E85"/>
    <w:rsid w:val="005C7618"/>
    <w:rsid w:val="006B658D"/>
    <w:rsid w:val="006C603E"/>
    <w:rsid w:val="00752AB9"/>
    <w:rsid w:val="007977A9"/>
    <w:rsid w:val="00B31707"/>
    <w:rsid w:val="00B867FC"/>
    <w:rsid w:val="00E16607"/>
    <w:rsid w:val="00F909EC"/>
    <w:rsid w:val="00FA6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0E85"/>
    <w:pPr>
      <w:jc w:val="both"/>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430E85"/>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430E85"/>
    <w:rPr>
      <w:vertAlign w:val="superscript"/>
    </w:rPr>
  </w:style>
  <w:style w:type="paragraph" w:styleId="Header">
    <w:name w:val="header"/>
    <w:basedOn w:val="Normal"/>
    <w:link w:val="HeaderChar"/>
    <w:uiPriority w:val="99"/>
    <w:unhideWhenUsed/>
    <w:rsid w:val="00430E85"/>
    <w:pPr>
      <w:tabs>
        <w:tab w:val="center" w:pos="4153"/>
        <w:tab w:val="right" w:pos="8306"/>
      </w:tabs>
    </w:pPr>
  </w:style>
  <w:style w:type="character" w:customStyle="1" w:styleId="HeaderChar">
    <w:name w:val="Header Char"/>
    <w:basedOn w:val="DefaultParagraphFont"/>
    <w:link w:val="Header"/>
    <w:uiPriority w:val="99"/>
    <w:rsid w:val="00430E85"/>
  </w:style>
  <w:style w:type="paragraph" w:styleId="Footer">
    <w:name w:val="footer"/>
    <w:basedOn w:val="Normal"/>
    <w:link w:val="FooterChar"/>
    <w:uiPriority w:val="99"/>
    <w:unhideWhenUsed/>
    <w:rsid w:val="00430E85"/>
    <w:pPr>
      <w:tabs>
        <w:tab w:val="center" w:pos="4153"/>
        <w:tab w:val="right" w:pos="8306"/>
      </w:tabs>
    </w:pPr>
  </w:style>
  <w:style w:type="character" w:customStyle="1" w:styleId="FooterChar">
    <w:name w:val="Footer Char"/>
    <w:basedOn w:val="DefaultParagraphFont"/>
    <w:link w:val="Footer"/>
    <w:uiPriority w:val="99"/>
    <w:rsid w:val="00430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0E85"/>
    <w:pPr>
      <w:jc w:val="both"/>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430E85"/>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430E85"/>
    <w:rPr>
      <w:vertAlign w:val="superscript"/>
    </w:rPr>
  </w:style>
  <w:style w:type="paragraph" w:styleId="Header">
    <w:name w:val="header"/>
    <w:basedOn w:val="Normal"/>
    <w:link w:val="HeaderChar"/>
    <w:uiPriority w:val="99"/>
    <w:unhideWhenUsed/>
    <w:rsid w:val="00430E85"/>
    <w:pPr>
      <w:tabs>
        <w:tab w:val="center" w:pos="4153"/>
        <w:tab w:val="right" w:pos="8306"/>
      </w:tabs>
    </w:pPr>
  </w:style>
  <w:style w:type="character" w:customStyle="1" w:styleId="HeaderChar">
    <w:name w:val="Header Char"/>
    <w:basedOn w:val="DefaultParagraphFont"/>
    <w:link w:val="Header"/>
    <w:uiPriority w:val="99"/>
    <w:rsid w:val="00430E85"/>
  </w:style>
  <w:style w:type="paragraph" w:styleId="Footer">
    <w:name w:val="footer"/>
    <w:basedOn w:val="Normal"/>
    <w:link w:val="FooterChar"/>
    <w:uiPriority w:val="99"/>
    <w:unhideWhenUsed/>
    <w:rsid w:val="00430E85"/>
    <w:pPr>
      <w:tabs>
        <w:tab w:val="center" w:pos="4153"/>
        <w:tab w:val="right" w:pos="8306"/>
      </w:tabs>
    </w:pPr>
  </w:style>
  <w:style w:type="character" w:customStyle="1" w:styleId="FooterChar">
    <w:name w:val="Footer Char"/>
    <w:basedOn w:val="DefaultParagraphFont"/>
    <w:link w:val="Footer"/>
    <w:uiPriority w:val="99"/>
    <w:rsid w:val="0043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zidra.Liepi&#326;a@es2015.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1332</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LVPRES 2015</dc:title>
  <dc:creator>dzidra.liepina@es2015.lv</dc:creator>
  <cp:lastModifiedBy>Liga Kalsone</cp:lastModifiedBy>
  <cp:revision>6</cp:revision>
  <dcterms:created xsi:type="dcterms:W3CDTF">2014-05-07T12:09:00Z</dcterms:created>
  <dcterms:modified xsi:type="dcterms:W3CDTF">2014-05-08T06:41:00Z</dcterms:modified>
</cp:coreProperties>
</file>