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F6E" w:rsidRPr="00760AEB" w:rsidRDefault="00BB09C5" w:rsidP="00E009B0">
      <w:pPr>
        <w:pStyle w:val="BodyText"/>
        <w:jc w:val="center"/>
        <w:rPr>
          <w:b/>
          <w:sz w:val="24"/>
          <w:szCs w:val="24"/>
        </w:rPr>
        <w:sectPr w:rsidR="00C97F6E" w:rsidRPr="00760AEB" w:rsidSect="00B014C2">
          <w:headerReference w:type="default" r:id="rId9"/>
          <w:footerReference w:type="default" r:id="rId10"/>
          <w:footerReference w:type="first" r:id="rId11"/>
          <w:pgSz w:w="11906" w:h="16838"/>
          <w:pgMar w:top="1418" w:right="1134" w:bottom="1134" w:left="1701" w:header="709" w:footer="709" w:gutter="0"/>
          <w:cols w:space="708"/>
          <w:titlePg/>
          <w:docGrid w:linePitch="360"/>
        </w:sectPr>
      </w:pPr>
      <w:bookmarkStart w:id="3" w:name="OLE_LINK3"/>
      <w:bookmarkStart w:id="4" w:name="OLE_LINK1"/>
      <w:bookmarkStart w:id="5" w:name="OLE_LINK2"/>
      <w:r w:rsidRPr="00760AEB">
        <w:rPr>
          <w:b/>
          <w:sz w:val="24"/>
          <w:szCs w:val="24"/>
        </w:rPr>
        <w:t xml:space="preserve">Ministru kabineta </w:t>
      </w:r>
      <w:r w:rsidR="00C83591" w:rsidRPr="00760AEB">
        <w:rPr>
          <w:b/>
          <w:sz w:val="24"/>
          <w:szCs w:val="24"/>
        </w:rPr>
        <w:t>noteikumu</w:t>
      </w:r>
      <w:r w:rsidR="001764E7" w:rsidRPr="00760AEB">
        <w:rPr>
          <w:b/>
          <w:sz w:val="24"/>
          <w:szCs w:val="24"/>
        </w:rPr>
        <w:t xml:space="preserve"> </w:t>
      </w:r>
      <w:r w:rsidRPr="00760AEB">
        <w:rPr>
          <w:b/>
          <w:sz w:val="24"/>
          <w:szCs w:val="24"/>
        </w:rPr>
        <w:t xml:space="preserve">projekta </w:t>
      </w:r>
      <w:r w:rsidR="00092473" w:rsidRPr="00760AEB">
        <w:rPr>
          <w:b/>
          <w:sz w:val="24"/>
          <w:szCs w:val="24"/>
        </w:rPr>
        <w:t xml:space="preserve">„Grozījumi Ministru kabineta 2011.gada 6.septembra noteikumos Nr.698 „Noteikumi par </w:t>
      </w:r>
      <w:proofErr w:type="spellStart"/>
      <w:r w:rsidR="00092473" w:rsidRPr="00760AEB">
        <w:rPr>
          <w:b/>
          <w:sz w:val="24"/>
          <w:szCs w:val="24"/>
        </w:rPr>
        <w:t>mikroaizdevumiem</w:t>
      </w:r>
      <w:proofErr w:type="spellEnd"/>
      <w:r w:rsidR="00092473" w:rsidRPr="00760AEB">
        <w:rPr>
          <w:b/>
          <w:sz w:val="24"/>
          <w:szCs w:val="24"/>
        </w:rPr>
        <w:t xml:space="preserve"> un grantiem Latvijas un Šveices sadarbības programmas individuālā projekta </w:t>
      </w:r>
      <w:r w:rsidR="00FB553F" w:rsidRPr="00760AEB">
        <w:rPr>
          <w:b/>
          <w:sz w:val="24"/>
          <w:szCs w:val="24"/>
        </w:rPr>
        <w:t>„</w:t>
      </w:r>
      <w:proofErr w:type="spellStart"/>
      <w:r w:rsidR="00092473" w:rsidRPr="00760AEB">
        <w:rPr>
          <w:b/>
          <w:sz w:val="24"/>
          <w:szCs w:val="24"/>
        </w:rPr>
        <w:t>Mikrokreditēšanas</w:t>
      </w:r>
      <w:proofErr w:type="spellEnd"/>
      <w:r w:rsidR="00092473" w:rsidRPr="00760AEB">
        <w:rPr>
          <w:b/>
          <w:sz w:val="24"/>
          <w:szCs w:val="24"/>
        </w:rPr>
        <w:t xml:space="preserve"> programma</w:t>
      </w:r>
      <w:r w:rsidR="00FB553F" w:rsidRPr="00760AEB">
        <w:rPr>
          <w:b/>
          <w:sz w:val="24"/>
          <w:szCs w:val="24"/>
        </w:rPr>
        <w:t>”</w:t>
      </w:r>
      <w:r w:rsidR="00092473" w:rsidRPr="00760AEB">
        <w:rPr>
          <w:b/>
          <w:sz w:val="24"/>
          <w:szCs w:val="24"/>
        </w:rPr>
        <w:t xml:space="preserve"> ietvaros”</w:t>
      </w:r>
      <w:r w:rsidR="00760AEB">
        <w:rPr>
          <w:b/>
          <w:sz w:val="24"/>
          <w:szCs w:val="24"/>
        </w:rPr>
        <w:t>”</w:t>
      </w:r>
      <w:r w:rsidR="00092473" w:rsidRPr="00760AEB">
        <w:rPr>
          <w:b/>
          <w:sz w:val="24"/>
          <w:szCs w:val="24"/>
        </w:rPr>
        <w:t xml:space="preserve"> </w:t>
      </w:r>
      <w:r w:rsidR="003000F0" w:rsidRPr="00760AEB">
        <w:rPr>
          <w:b/>
          <w:sz w:val="24"/>
          <w:szCs w:val="24"/>
        </w:rPr>
        <w:t>sākotnējās ietekmes novērtējuma ziņojums</w:t>
      </w:r>
      <w:r w:rsidR="00E73425" w:rsidRPr="00760AEB">
        <w:rPr>
          <w:b/>
          <w:sz w:val="24"/>
          <w:szCs w:val="24"/>
        </w:rPr>
        <w:t xml:space="preserve"> </w:t>
      </w:r>
      <w:r w:rsidR="003000F0" w:rsidRPr="00760AEB">
        <w:rPr>
          <w:b/>
          <w:sz w:val="24"/>
          <w:szCs w:val="24"/>
        </w:rPr>
        <w:t>(</w:t>
      </w:r>
      <w:r w:rsidR="00E73425" w:rsidRPr="00760AEB">
        <w:rPr>
          <w:b/>
          <w:sz w:val="24"/>
          <w:szCs w:val="24"/>
        </w:rPr>
        <w:t>anotācija</w:t>
      </w:r>
      <w:bookmarkEnd w:id="3"/>
      <w:bookmarkEnd w:id="4"/>
      <w:bookmarkEnd w:id="5"/>
      <w:r w:rsidR="00E009B0" w:rsidRPr="00760AEB">
        <w:rPr>
          <w:b/>
          <w:sz w:val="24"/>
          <w:szCs w:val="24"/>
        </w:rPr>
        <w:t>)</w:t>
      </w:r>
    </w:p>
    <w:p w:rsidR="00C97F6E" w:rsidRPr="00184B80" w:rsidRDefault="00C97F6E" w:rsidP="00F22471">
      <w:pPr>
        <w:jc w:val="both"/>
        <w:rPr>
          <w:rFonts w:eastAsia="Times New Roman"/>
          <w:sz w:val="16"/>
          <w:szCs w:val="16"/>
          <w:lang w:val="lv-LV" w:eastAsia="lv-LV"/>
        </w:rPr>
        <w:sectPr w:rsidR="00C97F6E" w:rsidRPr="00184B80" w:rsidSect="00C97F6E">
          <w:type w:val="continuous"/>
          <w:pgSz w:w="11906" w:h="16838"/>
          <w:pgMar w:top="1418" w:right="1134" w:bottom="1134" w:left="1701" w:header="709" w:footer="709" w:gutter="0"/>
          <w:cols w:space="708"/>
          <w:titlePg/>
          <w:docGrid w:linePitch="360"/>
        </w:sectPr>
      </w:pPr>
    </w:p>
    <w:tbl>
      <w:tblPr>
        <w:tblW w:w="9107" w:type="dxa"/>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299"/>
        <w:gridCol w:w="1843"/>
        <w:gridCol w:w="6965"/>
      </w:tblGrid>
      <w:tr w:rsidR="00D11308" w:rsidRPr="00760AEB" w:rsidTr="000A15AB">
        <w:trPr>
          <w:trHeight w:val="141"/>
        </w:trPr>
        <w:tc>
          <w:tcPr>
            <w:tcW w:w="9107" w:type="dxa"/>
            <w:gridSpan w:val="3"/>
            <w:tcBorders>
              <w:top w:val="thickThinLargeGap" w:sz="6" w:space="0" w:color="C0C0C0"/>
              <w:left w:val="thickThinLargeGap" w:sz="6" w:space="0" w:color="C0C0C0"/>
              <w:bottom w:val="thickThinLargeGap" w:sz="6" w:space="0" w:color="C0C0C0"/>
              <w:right w:val="thickThinLargeGap" w:sz="6" w:space="0" w:color="C0C0C0"/>
            </w:tcBorders>
          </w:tcPr>
          <w:p w:rsidR="00D11308" w:rsidRPr="00760AEB" w:rsidRDefault="00D11308" w:rsidP="000A15AB">
            <w:pPr>
              <w:ind w:firstLine="720"/>
              <w:jc w:val="both"/>
              <w:rPr>
                <w:rFonts w:eastAsia="Times New Roman"/>
                <w:b/>
                <w:sz w:val="24"/>
                <w:szCs w:val="24"/>
                <w:lang w:val="lv-LV" w:eastAsia="lv-LV"/>
              </w:rPr>
            </w:pPr>
            <w:r w:rsidRPr="00760AEB">
              <w:rPr>
                <w:rFonts w:eastAsia="Times New Roman"/>
                <w:b/>
                <w:sz w:val="24"/>
                <w:szCs w:val="24"/>
                <w:lang w:val="lv-LV" w:eastAsia="lv-LV"/>
              </w:rPr>
              <w:lastRenderedPageBreak/>
              <w:t>I.Tiesību akta projekta izstrādes nepieciešamība</w:t>
            </w:r>
          </w:p>
        </w:tc>
      </w:tr>
      <w:tr w:rsidR="00D11308" w:rsidRPr="00760AEB" w:rsidTr="000A15AB">
        <w:trPr>
          <w:trHeight w:val="141"/>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D11308" w:rsidRPr="00760AEB" w:rsidRDefault="00D11308" w:rsidP="000A15AB">
            <w:pPr>
              <w:jc w:val="both"/>
              <w:rPr>
                <w:rFonts w:eastAsia="Times New Roman"/>
                <w:sz w:val="24"/>
                <w:szCs w:val="24"/>
                <w:lang w:val="lv-LV" w:eastAsia="lv-LV"/>
              </w:rPr>
            </w:pPr>
            <w:r w:rsidRPr="00760AEB">
              <w:rPr>
                <w:rFonts w:eastAsia="Times New Roman"/>
                <w:sz w:val="24"/>
                <w:szCs w:val="24"/>
                <w:lang w:val="lv-LV" w:eastAsia="lv-LV"/>
              </w:rPr>
              <w:t>1.</w:t>
            </w:r>
          </w:p>
        </w:tc>
        <w:tc>
          <w:tcPr>
            <w:tcW w:w="1843" w:type="dxa"/>
            <w:tcBorders>
              <w:top w:val="thickThinLargeGap" w:sz="6" w:space="0" w:color="C0C0C0"/>
              <w:left w:val="thickThinLargeGap" w:sz="6" w:space="0" w:color="C0C0C0"/>
              <w:bottom w:val="thickThinLargeGap" w:sz="6" w:space="0" w:color="C0C0C0"/>
              <w:right w:val="thickThinLargeGap" w:sz="6" w:space="0" w:color="C0C0C0"/>
            </w:tcBorders>
            <w:hideMark/>
          </w:tcPr>
          <w:p w:rsidR="00D11308" w:rsidRPr="00760AEB" w:rsidRDefault="00D11308" w:rsidP="000A15AB">
            <w:pPr>
              <w:jc w:val="both"/>
              <w:rPr>
                <w:rFonts w:eastAsia="Times New Roman"/>
                <w:sz w:val="24"/>
                <w:szCs w:val="24"/>
                <w:lang w:val="lv-LV" w:eastAsia="lv-LV"/>
              </w:rPr>
            </w:pPr>
            <w:r w:rsidRPr="00760AEB">
              <w:rPr>
                <w:rFonts w:eastAsia="Times New Roman"/>
                <w:sz w:val="24"/>
                <w:szCs w:val="24"/>
                <w:lang w:val="lv-LV" w:eastAsia="lv-LV"/>
              </w:rPr>
              <w:t>Pamatojums</w:t>
            </w:r>
          </w:p>
        </w:tc>
        <w:tc>
          <w:tcPr>
            <w:tcW w:w="6965" w:type="dxa"/>
            <w:tcBorders>
              <w:top w:val="thickThinLargeGap" w:sz="6" w:space="0" w:color="C0C0C0"/>
              <w:left w:val="thickThinLargeGap" w:sz="6" w:space="0" w:color="C0C0C0"/>
              <w:bottom w:val="thickThinLargeGap" w:sz="6" w:space="0" w:color="C0C0C0"/>
              <w:right w:val="thickThinLargeGap" w:sz="6" w:space="0" w:color="C0C0C0"/>
            </w:tcBorders>
            <w:hideMark/>
          </w:tcPr>
          <w:p w:rsidR="00D11308" w:rsidRPr="00760AEB" w:rsidRDefault="00D11308" w:rsidP="000A15AB">
            <w:pPr>
              <w:jc w:val="both"/>
              <w:rPr>
                <w:sz w:val="24"/>
                <w:szCs w:val="24"/>
                <w:lang w:val="lv-LV"/>
              </w:rPr>
            </w:pPr>
            <w:r w:rsidRPr="00760AEB">
              <w:rPr>
                <w:sz w:val="24"/>
                <w:szCs w:val="24"/>
                <w:lang w:val="lv-LV"/>
              </w:rPr>
              <w:t>Noteikumu projekts sagatavots pamatojoties uz Ministru kabineta iekārtas likuma 31.panta pirmās daļas 3.punktu.</w:t>
            </w:r>
          </w:p>
        </w:tc>
      </w:tr>
      <w:tr w:rsidR="00D11308" w:rsidRPr="00760AEB" w:rsidTr="000A15AB">
        <w:trPr>
          <w:trHeight w:val="501"/>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D11308" w:rsidRPr="00760AEB" w:rsidRDefault="00D11308" w:rsidP="000A15AB">
            <w:pPr>
              <w:jc w:val="both"/>
              <w:rPr>
                <w:rFonts w:eastAsia="Times New Roman"/>
                <w:sz w:val="24"/>
                <w:szCs w:val="24"/>
                <w:lang w:val="lv-LV" w:eastAsia="lv-LV"/>
              </w:rPr>
            </w:pPr>
            <w:r w:rsidRPr="00760AEB">
              <w:rPr>
                <w:rFonts w:eastAsia="Times New Roman"/>
                <w:sz w:val="24"/>
                <w:szCs w:val="24"/>
                <w:lang w:val="lv-LV" w:eastAsia="lv-LV"/>
              </w:rPr>
              <w:t>2.</w:t>
            </w:r>
          </w:p>
        </w:tc>
        <w:tc>
          <w:tcPr>
            <w:tcW w:w="1843" w:type="dxa"/>
            <w:tcBorders>
              <w:top w:val="thickThinLargeGap" w:sz="6" w:space="0" w:color="C0C0C0"/>
              <w:left w:val="thickThinLargeGap" w:sz="6" w:space="0" w:color="C0C0C0"/>
              <w:bottom w:val="thickThinLargeGap" w:sz="6" w:space="0" w:color="C0C0C0"/>
              <w:right w:val="thickThinLargeGap" w:sz="6" w:space="0" w:color="C0C0C0"/>
            </w:tcBorders>
            <w:hideMark/>
          </w:tcPr>
          <w:p w:rsidR="00D11308" w:rsidRPr="00760AEB" w:rsidRDefault="00D11308" w:rsidP="000A15AB">
            <w:pPr>
              <w:jc w:val="both"/>
              <w:rPr>
                <w:rFonts w:eastAsia="Times New Roman"/>
                <w:sz w:val="24"/>
                <w:szCs w:val="24"/>
                <w:lang w:val="lv-LV" w:eastAsia="lv-LV"/>
              </w:rPr>
            </w:pPr>
            <w:r w:rsidRPr="00760AEB">
              <w:rPr>
                <w:rFonts w:eastAsia="Times New Roman"/>
                <w:sz w:val="24"/>
                <w:szCs w:val="24"/>
                <w:lang w:val="lv-LV" w:eastAsia="lv-LV"/>
              </w:rPr>
              <w:t>Pašreizējā situācija un problēmas, kuru risināšanai tiesību akta projekts izstrādāts, tiesiskā regulējuma mērķis un būtība</w:t>
            </w:r>
          </w:p>
        </w:tc>
        <w:tc>
          <w:tcPr>
            <w:tcW w:w="6965" w:type="dxa"/>
            <w:tcBorders>
              <w:top w:val="thickThinLargeGap" w:sz="6" w:space="0" w:color="C0C0C0"/>
              <w:left w:val="thickThinLargeGap" w:sz="6" w:space="0" w:color="C0C0C0"/>
              <w:bottom w:val="thickThinLargeGap" w:sz="6" w:space="0" w:color="C0C0C0"/>
              <w:right w:val="thickThinLargeGap" w:sz="6" w:space="0" w:color="C0C0C0"/>
            </w:tcBorders>
            <w:hideMark/>
          </w:tcPr>
          <w:p w:rsidR="00E009B0" w:rsidRPr="00760AEB" w:rsidRDefault="00E009B0" w:rsidP="00E009B0">
            <w:pPr>
              <w:ind w:firstLine="567"/>
              <w:jc w:val="both"/>
              <w:rPr>
                <w:rFonts w:eastAsia="Times New Roman"/>
                <w:bCs/>
                <w:sz w:val="24"/>
                <w:szCs w:val="24"/>
              </w:rPr>
            </w:pPr>
            <w:r w:rsidRPr="00760AEB">
              <w:rPr>
                <w:rFonts w:eastAsia="Times New Roman"/>
                <w:bCs/>
                <w:sz w:val="24"/>
                <w:szCs w:val="24"/>
              </w:rPr>
              <w:t>2007</w:t>
            </w:r>
            <w:proofErr w:type="gramStart"/>
            <w:r w:rsidRPr="00760AEB">
              <w:rPr>
                <w:rFonts w:eastAsia="Times New Roman"/>
                <w:bCs/>
                <w:sz w:val="24"/>
                <w:szCs w:val="24"/>
              </w:rPr>
              <w:t>.gada</w:t>
            </w:r>
            <w:proofErr w:type="gramEnd"/>
            <w:r w:rsidRPr="00760AEB">
              <w:rPr>
                <w:rFonts w:eastAsia="Times New Roman"/>
                <w:bCs/>
                <w:sz w:val="24"/>
                <w:szCs w:val="24"/>
              </w:rPr>
              <w:t xml:space="preserve"> 20.decembrī </w:t>
            </w:r>
            <w:proofErr w:type="spellStart"/>
            <w:r w:rsidRPr="00760AEB">
              <w:rPr>
                <w:rFonts w:eastAsia="Times New Roman"/>
                <w:bCs/>
                <w:sz w:val="24"/>
                <w:szCs w:val="24"/>
              </w:rPr>
              <w:t>tika</w:t>
            </w:r>
            <w:proofErr w:type="spellEnd"/>
            <w:r w:rsidRPr="00760AEB">
              <w:rPr>
                <w:rFonts w:eastAsia="Times New Roman"/>
                <w:bCs/>
                <w:sz w:val="24"/>
                <w:szCs w:val="24"/>
              </w:rPr>
              <w:t xml:space="preserve"> </w:t>
            </w:r>
            <w:proofErr w:type="spellStart"/>
            <w:r w:rsidRPr="00760AEB">
              <w:rPr>
                <w:rFonts w:eastAsia="Times New Roman"/>
                <w:bCs/>
                <w:sz w:val="24"/>
                <w:szCs w:val="24"/>
              </w:rPr>
              <w:t>noslēgts</w:t>
            </w:r>
            <w:proofErr w:type="spellEnd"/>
            <w:r w:rsidRPr="00760AEB">
              <w:rPr>
                <w:rFonts w:eastAsia="Times New Roman"/>
                <w:bCs/>
                <w:sz w:val="24"/>
                <w:szCs w:val="24"/>
              </w:rPr>
              <w:t xml:space="preserve"> </w:t>
            </w:r>
            <w:proofErr w:type="spellStart"/>
            <w:r w:rsidRPr="00760AEB">
              <w:rPr>
                <w:rFonts w:eastAsia="Times New Roman"/>
                <w:bCs/>
                <w:sz w:val="24"/>
                <w:szCs w:val="24"/>
              </w:rPr>
              <w:t>ietvarlīgums</w:t>
            </w:r>
            <w:proofErr w:type="spellEnd"/>
            <w:r w:rsidRPr="00760AEB">
              <w:rPr>
                <w:rFonts w:eastAsia="Times New Roman"/>
                <w:bCs/>
                <w:sz w:val="24"/>
                <w:szCs w:val="24"/>
              </w:rPr>
              <w:t xml:space="preserve"> </w:t>
            </w:r>
            <w:proofErr w:type="spellStart"/>
            <w:r w:rsidRPr="00760AEB">
              <w:rPr>
                <w:rFonts w:eastAsia="Times New Roman"/>
                <w:bCs/>
                <w:sz w:val="24"/>
                <w:szCs w:val="24"/>
              </w:rPr>
              <w:t>starp</w:t>
            </w:r>
            <w:proofErr w:type="spellEnd"/>
            <w:r w:rsidRPr="00760AEB">
              <w:rPr>
                <w:rFonts w:eastAsia="Times New Roman"/>
                <w:bCs/>
                <w:sz w:val="24"/>
                <w:szCs w:val="24"/>
              </w:rPr>
              <w:t xml:space="preserve"> </w:t>
            </w:r>
            <w:proofErr w:type="spellStart"/>
            <w:r w:rsidRPr="00760AEB">
              <w:rPr>
                <w:rFonts w:eastAsia="Times New Roman"/>
                <w:bCs/>
                <w:sz w:val="24"/>
                <w:szCs w:val="24"/>
              </w:rPr>
              <w:t>Latvijas</w:t>
            </w:r>
            <w:proofErr w:type="spellEnd"/>
            <w:r w:rsidRPr="00760AEB">
              <w:rPr>
                <w:rFonts w:eastAsia="Times New Roman"/>
                <w:bCs/>
                <w:sz w:val="24"/>
                <w:szCs w:val="24"/>
              </w:rPr>
              <w:t xml:space="preserve"> </w:t>
            </w:r>
            <w:proofErr w:type="spellStart"/>
            <w:r w:rsidRPr="00760AEB">
              <w:rPr>
                <w:rFonts w:eastAsia="Times New Roman"/>
                <w:bCs/>
                <w:sz w:val="24"/>
                <w:szCs w:val="24"/>
              </w:rPr>
              <w:t>Republiku</w:t>
            </w:r>
            <w:proofErr w:type="spellEnd"/>
            <w:r w:rsidRPr="00760AEB">
              <w:rPr>
                <w:rFonts w:eastAsia="Times New Roman"/>
                <w:bCs/>
                <w:sz w:val="24"/>
                <w:szCs w:val="24"/>
              </w:rPr>
              <w:t xml:space="preserve"> un </w:t>
            </w:r>
            <w:proofErr w:type="spellStart"/>
            <w:r w:rsidRPr="00760AEB">
              <w:rPr>
                <w:rFonts w:eastAsia="Times New Roman"/>
                <w:bCs/>
                <w:sz w:val="24"/>
                <w:szCs w:val="24"/>
              </w:rPr>
              <w:t>Šveices</w:t>
            </w:r>
            <w:proofErr w:type="spellEnd"/>
            <w:r w:rsidRPr="00760AEB">
              <w:rPr>
                <w:rFonts w:eastAsia="Times New Roman"/>
                <w:bCs/>
                <w:sz w:val="24"/>
                <w:szCs w:val="24"/>
              </w:rPr>
              <w:t xml:space="preserve"> </w:t>
            </w:r>
            <w:proofErr w:type="spellStart"/>
            <w:r w:rsidRPr="00760AEB">
              <w:rPr>
                <w:rFonts w:eastAsia="Times New Roman"/>
                <w:bCs/>
                <w:sz w:val="24"/>
                <w:szCs w:val="24"/>
              </w:rPr>
              <w:t>Konfederācijas</w:t>
            </w:r>
            <w:proofErr w:type="spellEnd"/>
            <w:r w:rsidRPr="00760AEB">
              <w:rPr>
                <w:rFonts w:eastAsia="Times New Roman"/>
                <w:bCs/>
                <w:sz w:val="24"/>
                <w:szCs w:val="24"/>
              </w:rPr>
              <w:t xml:space="preserve"> </w:t>
            </w:r>
            <w:proofErr w:type="spellStart"/>
            <w:r w:rsidRPr="00760AEB">
              <w:rPr>
                <w:rFonts w:eastAsia="Times New Roman"/>
                <w:bCs/>
                <w:sz w:val="24"/>
                <w:szCs w:val="24"/>
              </w:rPr>
              <w:t>padomi</w:t>
            </w:r>
            <w:proofErr w:type="spellEnd"/>
            <w:r w:rsidRPr="00760AEB">
              <w:rPr>
                <w:rFonts w:eastAsia="Times New Roman"/>
                <w:bCs/>
                <w:sz w:val="24"/>
                <w:szCs w:val="24"/>
              </w:rPr>
              <w:t xml:space="preserve"> par </w:t>
            </w:r>
            <w:proofErr w:type="spellStart"/>
            <w:r w:rsidRPr="00760AEB">
              <w:rPr>
                <w:rFonts w:eastAsia="Times New Roman"/>
                <w:bCs/>
                <w:sz w:val="24"/>
                <w:szCs w:val="24"/>
              </w:rPr>
              <w:t>Latvijas</w:t>
            </w:r>
            <w:proofErr w:type="spellEnd"/>
            <w:r w:rsidRPr="00760AEB">
              <w:rPr>
                <w:rFonts w:eastAsia="Times New Roman"/>
                <w:bCs/>
                <w:sz w:val="24"/>
                <w:szCs w:val="24"/>
              </w:rPr>
              <w:t xml:space="preserve"> un </w:t>
            </w:r>
            <w:proofErr w:type="spellStart"/>
            <w:r w:rsidRPr="00760AEB">
              <w:rPr>
                <w:rFonts w:eastAsia="Times New Roman"/>
                <w:bCs/>
                <w:sz w:val="24"/>
                <w:szCs w:val="24"/>
              </w:rPr>
              <w:t>Šveices</w:t>
            </w:r>
            <w:proofErr w:type="spellEnd"/>
            <w:r w:rsidRPr="00760AEB">
              <w:rPr>
                <w:rFonts w:eastAsia="Times New Roman"/>
                <w:bCs/>
                <w:sz w:val="24"/>
                <w:szCs w:val="24"/>
              </w:rPr>
              <w:t xml:space="preserve"> </w:t>
            </w:r>
            <w:proofErr w:type="spellStart"/>
            <w:r w:rsidRPr="00760AEB">
              <w:rPr>
                <w:rFonts w:eastAsia="Times New Roman"/>
                <w:bCs/>
                <w:sz w:val="24"/>
                <w:szCs w:val="24"/>
              </w:rPr>
              <w:t>sadarbības</w:t>
            </w:r>
            <w:proofErr w:type="spellEnd"/>
            <w:r w:rsidRPr="00760AEB">
              <w:rPr>
                <w:rFonts w:eastAsia="Times New Roman"/>
                <w:bCs/>
                <w:sz w:val="24"/>
                <w:szCs w:val="24"/>
              </w:rPr>
              <w:t xml:space="preserve"> </w:t>
            </w:r>
            <w:proofErr w:type="spellStart"/>
            <w:r w:rsidRPr="00760AEB">
              <w:rPr>
                <w:rFonts w:eastAsia="Times New Roman"/>
                <w:bCs/>
                <w:sz w:val="24"/>
                <w:szCs w:val="24"/>
              </w:rPr>
              <w:t>programmas</w:t>
            </w:r>
            <w:proofErr w:type="spellEnd"/>
            <w:r w:rsidRPr="00760AEB">
              <w:rPr>
                <w:rFonts w:eastAsia="Times New Roman"/>
                <w:bCs/>
                <w:sz w:val="24"/>
                <w:szCs w:val="24"/>
              </w:rPr>
              <w:t xml:space="preserve"> </w:t>
            </w:r>
            <w:proofErr w:type="spellStart"/>
            <w:r w:rsidRPr="00760AEB">
              <w:rPr>
                <w:rFonts w:eastAsia="Times New Roman"/>
                <w:bCs/>
                <w:sz w:val="24"/>
                <w:szCs w:val="24"/>
              </w:rPr>
              <w:t>īstenošanu</w:t>
            </w:r>
            <w:proofErr w:type="spellEnd"/>
            <w:r w:rsidRPr="00760AEB">
              <w:rPr>
                <w:rFonts w:eastAsia="Times New Roman"/>
                <w:bCs/>
                <w:sz w:val="24"/>
                <w:szCs w:val="24"/>
              </w:rPr>
              <w:t xml:space="preserve"> </w:t>
            </w:r>
            <w:proofErr w:type="spellStart"/>
            <w:r w:rsidRPr="00760AEB">
              <w:rPr>
                <w:rFonts w:eastAsia="Times New Roman"/>
                <w:bCs/>
                <w:sz w:val="24"/>
                <w:szCs w:val="24"/>
              </w:rPr>
              <w:t>ekonomisko</w:t>
            </w:r>
            <w:proofErr w:type="spellEnd"/>
            <w:r w:rsidRPr="00760AEB">
              <w:rPr>
                <w:rFonts w:eastAsia="Times New Roman"/>
                <w:bCs/>
                <w:sz w:val="24"/>
                <w:szCs w:val="24"/>
              </w:rPr>
              <w:t xml:space="preserve"> un </w:t>
            </w:r>
            <w:proofErr w:type="spellStart"/>
            <w:r w:rsidRPr="00760AEB">
              <w:rPr>
                <w:rFonts w:eastAsia="Times New Roman"/>
                <w:bCs/>
                <w:sz w:val="24"/>
                <w:szCs w:val="24"/>
              </w:rPr>
              <w:t>sociālo</w:t>
            </w:r>
            <w:proofErr w:type="spellEnd"/>
            <w:r w:rsidRPr="00760AEB">
              <w:rPr>
                <w:rFonts w:eastAsia="Times New Roman"/>
                <w:bCs/>
                <w:sz w:val="24"/>
                <w:szCs w:val="24"/>
              </w:rPr>
              <w:t xml:space="preserve"> </w:t>
            </w:r>
            <w:proofErr w:type="spellStart"/>
            <w:r w:rsidRPr="00760AEB">
              <w:rPr>
                <w:rFonts w:eastAsia="Times New Roman"/>
                <w:bCs/>
                <w:sz w:val="24"/>
                <w:szCs w:val="24"/>
              </w:rPr>
              <w:t>atšķirtību</w:t>
            </w:r>
            <w:proofErr w:type="spellEnd"/>
            <w:r w:rsidRPr="00760AEB">
              <w:rPr>
                <w:rFonts w:eastAsia="Times New Roman"/>
                <w:bCs/>
                <w:sz w:val="24"/>
                <w:szCs w:val="24"/>
              </w:rPr>
              <w:t xml:space="preserve"> </w:t>
            </w:r>
            <w:proofErr w:type="spellStart"/>
            <w:r w:rsidRPr="00760AEB">
              <w:rPr>
                <w:rFonts w:eastAsia="Times New Roman"/>
                <w:bCs/>
                <w:sz w:val="24"/>
                <w:szCs w:val="24"/>
              </w:rPr>
              <w:t>samazināšanai</w:t>
            </w:r>
            <w:proofErr w:type="spellEnd"/>
            <w:r w:rsidRPr="00760AEB">
              <w:rPr>
                <w:rFonts w:eastAsia="Times New Roman"/>
                <w:bCs/>
                <w:sz w:val="24"/>
                <w:szCs w:val="24"/>
              </w:rPr>
              <w:t xml:space="preserve"> </w:t>
            </w:r>
            <w:proofErr w:type="spellStart"/>
            <w:r w:rsidRPr="00760AEB">
              <w:rPr>
                <w:rFonts w:eastAsia="Times New Roman"/>
                <w:bCs/>
                <w:sz w:val="24"/>
                <w:szCs w:val="24"/>
              </w:rPr>
              <w:t>paplašinātajā</w:t>
            </w:r>
            <w:proofErr w:type="spellEnd"/>
            <w:r w:rsidRPr="00760AEB">
              <w:rPr>
                <w:rFonts w:eastAsia="Times New Roman"/>
                <w:bCs/>
                <w:sz w:val="24"/>
                <w:szCs w:val="24"/>
              </w:rPr>
              <w:t xml:space="preserve"> </w:t>
            </w:r>
            <w:proofErr w:type="spellStart"/>
            <w:r w:rsidRPr="00760AEB">
              <w:rPr>
                <w:rFonts w:eastAsia="Times New Roman"/>
                <w:bCs/>
                <w:sz w:val="24"/>
                <w:szCs w:val="24"/>
              </w:rPr>
              <w:t>Eiropas</w:t>
            </w:r>
            <w:proofErr w:type="spellEnd"/>
            <w:r w:rsidRPr="00760AEB">
              <w:rPr>
                <w:rFonts w:eastAsia="Times New Roman"/>
                <w:bCs/>
                <w:sz w:val="24"/>
                <w:szCs w:val="24"/>
              </w:rPr>
              <w:t xml:space="preserve"> </w:t>
            </w:r>
            <w:proofErr w:type="spellStart"/>
            <w:r w:rsidRPr="00760AEB">
              <w:rPr>
                <w:rFonts w:eastAsia="Times New Roman"/>
                <w:bCs/>
                <w:sz w:val="24"/>
                <w:szCs w:val="24"/>
              </w:rPr>
              <w:t>Savienībā</w:t>
            </w:r>
            <w:proofErr w:type="spellEnd"/>
            <w:r w:rsidRPr="00760AEB">
              <w:rPr>
                <w:rFonts w:eastAsia="Times New Roman"/>
                <w:bCs/>
                <w:sz w:val="24"/>
                <w:szCs w:val="24"/>
              </w:rPr>
              <w:t xml:space="preserve">. </w:t>
            </w:r>
            <w:proofErr w:type="spellStart"/>
            <w:r w:rsidRPr="00760AEB">
              <w:rPr>
                <w:rFonts w:eastAsia="Times New Roman"/>
                <w:bCs/>
                <w:sz w:val="24"/>
                <w:szCs w:val="24"/>
              </w:rPr>
              <w:t>Līdz</w:t>
            </w:r>
            <w:proofErr w:type="spellEnd"/>
            <w:r w:rsidRPr="00760AEB">
              <w:rPr>
                <w:rFonts w:eastAsia="Times New Roman"/>
                <w:bCs/>
                <w:sz w:val="24"/>
                <w:szCs w:val="24"/>
              </w:rPr>
              <w:t xml:space="preserve"> </w:t>
            </w:r>
            <w:proofErr w:type="spellStart"/>
            <w:r w:rsidRPr="00760AEB">
              <w:rPr>
                <w:rFonts w:eastAsia="Times New Roman"/>
                <w:bCs/>
                <w:sz w:val="24"/>
                <w:szCs w:val="24"/>
              </w:rPr>
              <w:t>ar</w:t>
            </w:r>
            <w:proofErr w:type="spellEnd"/>
            <w:r w:rsidRPr="00760AEB">
              <w:rPr>
                <w:rFonts w:eastAsia="Times New Roman"/>
                <w:bCs/>
                <w:sz w:val="24"/>
                <w:szCs w:val="24"/>
              </w:rPr>
              <w:t xml:space="preserve"> to </w:t>
            </w:r>
            <w:proofErr w:type="spellStart"/>
            <w:r w:rsidRPr="00760AEB">
              <w:rPr>
                <w:rFonts w:eastAsia="Times New Roman"/>
                <w:bCs/>
                <w:sz w:val="24"/>
                <w:szCs w:val="24"/>
              </w:rPr>
              <w:t>Latvijai</w:t>
            </w:r>
            <w:proofErr w:type="spellEnd"/>
            <w:r w:rsidRPr="00760AEB">
              <w:rPr>
                <w:rFonts w:eastAsia="Times New Roman"/>
                <w:bCs/>
                <w:sz w:val="24"/>
                <w:szCs w:val="24"/>
              </w:rPr>
              <w:t xml:space="preserve"> </w:t>
            </w:r>
            <w:proofErr w:type="spellStart"/>
            <w:r w:rsidRPr="00760AEB">
              <w:rPr>
                <w:rFonts w:eastAsia="Times New Roman"/>
                <w:bCs/>
                <w:sz w:val="24"/>
                <w:szCs w:val="24"/>
              </w:rPr>
              <w:t>kā</w:t>
            </w:r>
            <w:proofErr w:type="spellEnd"/>
            <w:r w:rsidRPr="00760AEB">
              <w:rPr>
                <w:rFonts w:eastAsia="Times New Roman"/>
                <w:bCs/>
                <w:sz w:val="24"/>
                <w:szCs w:val="24"/>
              </w:rPr>
              <w:t xml:space="preserve"> </w:t>
            </w:r>
            <w:proofErr w:type="spellStart"/>
            <w:r w:rsidRPr="00760AEB">
              <w:rPr>
                <w:rFonts w:eastAsia="Times New Roman"/>
                <w:bCs/>
                <w:sz w:val="24"/>
                <w:szCs w:val="24"/>
              </w:rPr>
              <w:t>vienai</w:t>
            </w:r>
            <w:proofErr w:type="spellEnd"/>
            <w:r w:rsidRPr="00760AEB">
              <w:rPr>
                <w:rFonts w:eastAsia="Times New Roman"/>
                <w:bCs/>
                <w:sz w:val="24"/>
                <w:szCs w:val="24"/>
              </w:rPr>
              <w:t xml:space="preserve"> no </w:t>
            </w:r>
            <w:proofErr w:type="spellStart"/>
            <w:r w:rsidRPr="00760AEB">
              <w:rPr>
                <w:rFonts w:eastAsia="Times New Roman"/>
                <w:bCs/>
                <w:sz w:val="24"/>
                <w:szCs w:val="24"/>
              </w:rPr>
              <w:t>jaunajām</w:t>
            </w:r>
            <w:proofErr w:type="spellEnd"/>
            <w:r w:rsidRPr="00760AEB">
              <w:rPr>
                <w:rFonts w:eastAsia="Times New Roman"/>
                <w:bCs/>
                <w:sz w:val="24"/>
                <w:szCs w:val="24"/>
              </w:rPr>
              <w:t xml:space="preserve"> </w:t>
            </w:r>
            <w:proofErr w:type="spellStart"/>
            <w:r w:rsidRPr="00760AEB">
              <w:rPr>
                <w:rFonts w:eastAsia="Times New Roman"/>
                <w:bCs/>
                <w:sz w:val="24"/>
                <w:szCs w:val="24"/>
              </w:rPr>
              <w:t>Eiropas</w:t>
            </w:r>
            <w:proofErr w:type="spellEnd"/>
            <w:r w:rsidRPr="00760AEB">
              <w:rPr>
                <w:rFonts w:eastAsia="Times New Roman"/>
                <w:bCs/>
                <w:sz w:val="24"/>
                <w:szCs w:val="24"/>
              </w:rPr>
              <w:t xml:space="preserve"> </w:t>
            </w:r>
            <w:proofErr w:type="spellStart"/>
            <w:r w:rsidRPr="00760AEB">
              <w:rPr>
                <w:rFonts w:eastAsia="Times New Roman"/>
                <w:bCs/>
                <w:sz w:val="24"/>
                <w:szCs w:val="24"/>
              </w:rPr>
              <w:t>Savienības</w:t>
            </w:r>
            <w:proofErr w:type="spellEnd"/>
            <w:r w:rsidRPr="00760AEB">
              <w:rPr>
                <w:rFonts w:eastAsia="Times New Roman"/>
                <w:bCs/>
                <w:sz w:val="24"/>
                <w:szCs w:val="24"/>
              </w:rPr>
              <w:t xml:space="preserve"> </w:t>
            </w:r>
            <w:proofErr w:type="spellStart"/>
            <w:r w:rsidRPr="00760AEB">
              <w:rPr>
                <w:rFonts w:eastAsia="Times New Roman"/>
                <w:bCs/>
                <w:sz w:val="24"/>
                <w:szCs w:val="24"/>
              </w:rPr>
              <w:t>dalībvalstīm</w:t>
            </w:r>
            <w:proofErr w:type="spellEnd"/>
            <w:r w:rsidRPr="00760AEB">
              <w:rPr>
                <w:rFonts w:eastAsia="Times New Roman"/>
                <w:bCs/>
                <w:sz w:val="24"/>
                <w:szCs w:val="24"/>
              </w:rPr>
              <w:t xml:space="preserve"> </w:t>
            </w:r>
            <w:proofErr w:type="spellStart"/>
            <w:r w:rsidRPr="00760AEB">
              <w:rPr>
                <w:rFonts w:eastAsia="Times New Roman"/>
                <w:bCs/>
                <w:sz w:val="24"/>
                <w:szCs w:val="24"/>
              </w:rPr>
              <w:t>paredzētais</w:t>
            </w:r>
            <w:proofErr w:type="spellEnd"/>
            <w:r w:rsidRPr="00760AEB">
              <w:rPr>
                <w:rFonts w:eastAsia="Times New Roman"/>
                <w:bCs/>
                <w:sz w:val="24"/>
                <w:szCs w:val="24"/>
              </w:rPr>
              <w:t xml:space="preserve"> </w:t>
            </w:r>
            <w:proofErr w:type="spellStart"/>
            <w:r w:rsidRPr="00760AEB">
              <w:rPr>
                <w:rFonts w:eastAsia="Times New Roman"/>
                <w:bCs/>
                <w:sz w:val="24"/>
                <w:szCs w:val="24"/>
              </w:rPr>
              <w:t>finanšu</w:t>
            </w:r>
            <w:proofErr w:type="spellEnd"/>
            <w:r w:rsidRPr="00760AEB">
              <w:rPr>
                <w:rFonts w:eastAsia="Times New Roman"/>
                <w:bCs/>
                <w:sz w:val="24"/>
                <w:szCs w:val="24"/>
              </w:rPr>
              <w:t xml:space="preserve"> </w:t>
            </w:r>
            <w:proofErr w:type="spellStart"/>
            <w:r w:rsidRPr="00760AEB">
              <w:rPr>
                <w:rFonts w:eastAsia="Times New Roman"/>
                <w:bCs/>
                <w:sz w:val="24"/>
                <w:szCs w:val="24"/>
              </w:rPr>
              <w:t>palīdzības</w:t>
            </w:r>
            <w:proofErr w:type="spellEnd"/>
            <w:r w:rsidRPr="00760AEB">
              <w:rPr>
                <w:rFonts w:eastAsia="Times New Roman"/>
                <w:bCs/>
                <w:sz w:val="24"/>
                <w:szCs w:val="24"/>
              </w:rPr>
              <w:t xml:space="preserve"> </w:t>
            </w:r>
            <w:proofErr w:type="spellStart"/>
            <w:r w:rsidRPr="00760AEB">
              <w:rPr>
                <w:rFonts w:eastAsia="Times New Roman"/>
                <w:bCs/>
                <w:sz w:val="24"/>
                <w:szCs w:val="24"/>
              </w:rPr>
              <w:t>apjoms</w:t>
            </w:r>
            <w:proofErr w:type="spellEnd"/>
            <w:r w:rsidRPr="00760AEB">
              <w:rPr>
                <w:rFonts w:eastAsia="Times New Roman"/>
                <w:bCs/>
                <w:sz w:val="24"/>
                <w:szCs w:val="24"/>
              </w:rPr>
              <w:t xml:space="preserve"> </w:t>
            </w:r>
            <w:proofErr w:type="spellStart"/>
            <w:r w:rsidRPr="00760AEB">
              <w:rPr>
                <w:rFonts w:eastAsia="Times New Roman"/>
                <w:bCs/>
                <w:sz w:val="24"/>
                <w:szCs w:val="24"/>
              </w:rPr>
              <w:t>neto</w:t>
            </w:r>
            <w:proofErr w:type="spellEnd"/>
            <w:r w:rsidRPr="00760AEB">
              <w:rPr>
                <w:rFonts w:eastAsia="Times New Roman"/>
                <w:bCs/>
                <w:sz w:val="24"/>
                <w:szCs w:val="24"/>
              </w:rPr>
              <w:t xml:space="preserve"> </w:t>
            </w:r>
            <w:proofErr w:type="spellStart"/>
            <w:r w:rsidRPr="00760AEB">
              <w:rPr>
                <w:rFonts w:eastAsia="Times New Roman"/>
                <w:bCs/>
                <w:sz w:val="24"/>
                <w:szCs w:val="24"/>
              </w:rPr>
              <w:t>ir</w:t>
            </w:r>
            <w:proofErr w:type="spellEnd"/>
            <w:r w:rsidRPr="00760AEB">
              <w:rPr>
                <w:rFonts w:eastAsia="Times New Roman"/>
                <w:bCs/>
                <w:sz w:val="24"/>
                <w:szCs w:val="24"/>
              </w:rPr>
              <w:t xml:space="preserve"> 56</w:t>
            </w:r>
            <w:proofErr w:type="gramStart"/>
            <w:r w:rsidRPr="00760AEB">
              <w:rPr>
                <w:rFonts w:eastAsia="Times New Roman"/>
                <w:bCs/>
                <w:sz w:val="24"/>
                <w:szCs w:val="24"/>
              </w:rPr>
              <w:t>,9</w:t>
            </w:r>
            <w:proofErr w:type="gramEnd"/>
            <w:r w:rsidRPr="00760AEB">
              <w:rPr>
                <w:rFonts w:eastAsia="Times New Roman"/>
                <w:bCs/>
                <w:sz w:val="24"/>
                <w:szCs w:val="24"/>
              </w:rPr>
              <w:t xml:space="preserve"> </w:t>
            </w:r>
            <w:proofErr w:type="spellStart"/>
            <w:r w:rsidRPr="00760AEB">
              <w:rPr>
                <w:rFonts w:eastAsia="Times New Roman"/>
                <w:bCs/>
                <w:sz w:val="24"/>
                <w:szCs w:val="24"/>
              </w:rPr>
              <w:t>milj</w:t>
            </w:r>
            <w:proofErr w:type="spellEnd"/>
            <w:r w:rsidRPr="00760AEB">
              <w:rPr>
                <w:rFonts w:eastAsia="Times New Roman"/>
                <w:bCs/>
                <w:sz w:val="24"/>
                <w:szCs w:val="24"/>
              </w:rPr>
              <w:t xml:space="preserve">. </w:t>
            </w:r>
            <w:proofErr w:type="spellStart"/>
            <w:r w:rsidRPr="00760AEB">
              <w:rPr>
                <w:rFonts w:eastAsia="Times New Roman"/>
                <w:bCs/>
                <w:sz w:val="24"/>
                <w:szCs w:val="24"/>
              </w:rPr>
              <w:t>Šveices</w:t>
            </w:r>
            <w:proofErr w:type="spellEnd"/>
            <w:r w:rsidRPr="00760AEB">
              <w:rPr>
                <w:rFonts w:eastAsia="Times New Roman"/>
                <w:bCs/>
                <w:sz w:val="24"/>
                <w:szCs w:val="24"/>
              </w:rPr>
              <w:t xml:space="preserve"> </w:t>
            </w:r>
            <w:proofErr w:type="spellStart"/>
            <w:r w:rsidRPr="00760AEB">
              <w:rPr>
                <w:rFonts w:eastAsia="Times New Roman"/>
                <w:bCs/>
                <w:sz w:val="24"/>
                <w:szCs w:val="24"/>
              </w:rPr>
              <w:t>franku</w:t>
            </w:r>
            <w:proofErr w:type="spellEnd"/>
            <w:r w:rsidRPr="00760AEB">
              <w:rPr>
                <w:rFonts w:eastAsia="Times New Roman"/>
                <w:bCs/>
                <w:sz w:val="24"/>
                <w:szCs w:val="24"/>
              </w:rPr>
              <w:t xml:space="preserve">, </w:t>
            </w:r>
            <w:proofErr w:type="spellStart"/>
            <w:r w:rsidRPr="00760AEB">
              <w:rPr>
                <w:rFonts w:eastAsia="Times New Roman"/>
                <w:bCs/>
                <w:sz w:val="24"/>
                <w:szCs w:val="24"/>
              </w:rPr>
              <w:t>kuru</w:t>
            </w:r>
            <w:proofErr w:type="spellEnd"/>
            <w:r w:rsidRPr="00760AEB">
              <w:rPr>
                <w:rFonts w:eastAsia="Times New Roman"/>
                <w:bCs/>
                <w:sz w:val="24"/>
                <w:szCs w:val="24"/>
              </w:rPr>
              <w:t xml:space="preserve"> </w:t>
            </w:r>
            <w:proofErr w:type="spellStart"/>
            <w:r w:rsidRPr="00760AEB">
              <w:rPr>
                <w:rFonts w:eastAsia="Times New Roman"/>
                <w:bCs/>
                <w:sz w:val="24"/>
                <w:szCs w:val="24"/>
              </w:rPr>
              <w:t>plānots</w:t>
            </w:r>
            <w:proofErr w:type="spellEnd"/>
            <w:r w:rsidRPr="00760AEB">
              <w:rPr>
                <w:rFonts w:eastAsia="Times New Roman"/>
                <w:bCs/>
                <w:sz w:val="24"/>
                <w:szCs w:val="24"/>
              </w:rPr>
              <w:t xml:space="preserve"> </w:t>
            </w:r>
            <w:proofErr w:type="spellStart"/>
            <w:r w:rsidRPr="00760AEB">
              <w:rPr>
                <w:rFonts w:eastAsia="Times New Roman"/>
                <w:bCs/>
                <w:sz w:val="24"/>
                <w:szCs w:val="24"/>
              </w:rPr>
              <w:t>apgūt</w:t>
            </w:r>
            <w:proofErr w:type="spellEnd"/>
            <w:r w:rsidRPr="00760AEB">
              <w:rPr>
                <w:rFonts w:eastAsia="Times New Roman"/>
                <w:bCs/>
                <w:sz w:val="24"/>
                <w:szCs w:val="24"/>
              </w:rPr>
              <w:t xml:space="preserve"> </w:t>
            </w:r>
            <w:proofErr w:type="spellStart"/>
            <w:r w:rsidRPr="00760AEB">
              <w:rPr>
                <w:rFonts w:eastAsia="Times New Roman"/>
                <w:bCs/>
                <w:sz w:val="24"/>
                <w:szCs w:val="24"/>
              </w:rPr>
              <w:t>ar</w:t>
            </w:r>
            <w:proofErr w:type="spellEnd"/>
            <w:r w:rsidRPr="00760AEB">
              <w:rPr>
                <w:rFonts w:eastAsia="Times New Roman"/>
                <w:bCs/>
                <w:sz w:val="24"/>
                <w:szCs w:val="24"/>
              </w:rPr>
              <w:t xml:space="preserve"> </w:t>
            </w:r>
            <w:proofErr w:type="spellStart"/>
            <w:r w:rsidRPr="00760AEB">
              <w:rPr>
                <w:rFonts w:eastAsia="Times New Roman"/>
                <w:bCs/>
                <w:sz w:val="24"/>
                <w:szCs w:val="24"/>
              </w:rPr>
              <w:t>Latvijas</w:t>
            </w:r>
            <w:proofErr w:type="spellEnd"/>
            <w:r w:rsidRPr="00760AEB">
              <w:rPr>
                <w:rFonts w:eastAsia="Times New Roman"/>
                <w:bCs/>
                <w:sz w:val="24"/>
                <w:szCs w:val="24"/>
              </w:rPr>
              <w:t xml:space="preserve"> – </w:t>
            </w:r>
            <w:proofErr w:type="spellStart"/>
            <w:r w:rsidRPr="00760AEB">
              <w:rPr>
                <w:rFonts w:eastAsia="Times New Roman"/>
                <w:bCs/>
                <w:sz w:val="24"/>
                <w:szCs w:val="24"/>
              </w:rPr>
              <w:t>Šveices</w:t>
            </w:r>
            <w:proofErr w:type="spellEnd"/>
            <w:r w:rsidRPr="00760AEB">
              <w:rPr>
                <w:rFonts w:eastAsia="Times New Roman"/>
                <w:bCs/>
                <w:sz w:val="24"/>
                <w:szCs w:val="24"/>
              </w:rPr>
              <w:t xml:space="preserve"> </w:t>
            </w:r>
            <w:proofErr w:type="spellStart"/>
            <w:r w:rsidRPr="00760AEB">
              <w:rPr>
                <w:rFonts w:eastAsia="Times New Roman"/>
                <w:bCs/>
                <w:sz w:val="24"/>
                <w:szCs w:val="24"/>
              </w:rPr>
              <w:t>sadarbības</w:t>
            </w:r>
            <w:proofErr w:type="spellEnd"/>
            <w:r w:rsidRPr="00760AEB">
              <w:rPr>
                <w:rFonts w:eastAsia="Times New Roman"/>
                <w:bCs/>
                <w:sz w:val="24"/>
                <w:szCs w:val="24"/>
              </w:rPr>
              <w:t xml:space="preserve"> </w:t>
            </w:r>
            <w:proofErr w:type="spellStart"/>
            <w:r w:rsidRPr="00760AEB">
              <w:rPr>
                <w:rFonts w:eastAsia="Times New Roman"/>
                <w:bCs/>
                <w:sz w:val="24"/>
                <w:szCs w:val="24"/>
              </w:rPr>
              <w:t>programmas</w:t>
            </w:r>
            <w:proofErr w:type="spellEnd"/>
            <w:r w:rsidRPr="00760AEB">
              <w:rPr>
                <w:rFonts w:eastAsia="Times New Roman"/>
                <w:bCs/>
                <w:sz w:val="24"/>
                <w:szCs w:val="24"/>
              </w:rPr>
              <w:t xml:space="preserve"> </w:t>
            </w:r>
            <w:proofErr w:type="spellStart"/>
            <w:r w:rsidRPr="00760AEB">
              <w:rPr>
                <w:rFonts w:eastAsia="Times New Roman"/>
                <w:bCs/>
                <w:sz w:val="24"/>
                <w:szCs w:val="24"/>
              </w:rPr>
              <w:t>palīdzību</w:t>
            </w:r>
            <w:proofErr w:type="spellEnd"/>
            <w:r w:rsidRPr="00760AEB">
              <w:rPr>
                <w:rFonts w:eastAsia="Times New Roman"/>
                <w:bCs/>
                <w:sz w:val="24"/>
                <w:szCs w:val="24"/>
              </w:rPr>
              <w:t>.</w:t>
            </w:r>
          </w:p>
          <w:p w:rsidR="00E009B0" w:rsidRPr="00760AEB" w:rsidRDefault="00E009B0" w:rsidP="00E009B0">
            <w:pPr>
              <w:ind w:firstLine="567"/>
              <w:jc w:val="both"/>
              <w:rPr>
                <w:rFonts w:eastAsia="Times New Roman"/>
                <w:bCs/>
                <w:sz w:val="24"/>
                <w:szCs w:val="24"/>
              </w:rPr>
            </w:pPr>
            <w:proofErr w:type="spellStart"/>
            <w:r w:rsidRPr="00760AEB">
              <w:rPr>
                <w:rFonts w:eastAsia="Times New Roman"/>
                <w:bCs/>
                <w:sz w:val="24"/>
                <w:szCs w:val="24"/>
              </w:rPr>
              <w:t>Latvijas</w:t>
            </w:r>
            <w:proofErr w:type="spellEnd"/>
            <w:r w:rsidRPr="00760AEB">
              <w:rPr>
                <w:rFonts w:eastAsia="Times New Roman"/>
                <w:bCs/>
                <w:sz w:val="24"/>
                <w:szCs w:val="24"/>
              </w:rPr>
              <w:t xml:space="preserve"> - </w:t>
            </w:r>
            <w:proofErr w:type="spellStart"/>
            <w:r w:rsidRPr="00760AEB">
              <w:rPr>
                <w:rFonts w:eastAsia="Times New Roman"/>
                <w:bCs/>
                <w:sz w:val="24"/>
                <w:szCs w:val="24"/>
              </w:rPr>
              <w:t>Šveices</w:t>
            </w:r>
            <w:proofErr w:type="spellEnd"/>
            <w:r w:rsidRPr="00760AEB">
              <w:rPr>
                <w:rFonts w:eastAsia="Times New Roman"/>
                <w:bCs/>
                <w:sz w:val="24"/>
                <w:szCs w:val="24"/>
              </w:rPr>
              <w:t xml:space="preserve"> </w:t>
            </w:r>
            <w:proofErr w:type="spellStart"/>
            <w:r w:rsidRPr="00760AEB">
              <w:rPr>
                <w:rFonts w:eastAsia="Times New Roman"/>
                <w:bCs/>
                <w:sz w:val="24"/>
                <w:szCs w:val="24"/>
              </w:rPr>
              <w:t>sadarbības</w:t>
            </w:r>
            <w:proofErr w:type="spellEnd"/>
            <w:r w:rsidRPr="00760AEB">
              <w:rPr>
                <w:rFonts w:eastAsia="Times New Roman"/>
                <w:bCs/>
                <w:sz w:val="24"/>
                <w:szCs w:val="24"/>
              </w:rPr>
              <w:t xml:space="preserve"> </w:t>
            </w:r>
            <w:proofErr w:type="spellStart"/>
            <w:r w:rsidRPr="00760AEB">
              <w:rPr>
                <w:rFonts w:eastAsia="Times New Roman"/>
                <w:bCs/>
                <w:sz w:val="24"/>
                <w:szCs w:val="24"/>
              </w:rPr>
              <w:t>programma</w:t>
            </w:r>
            <w:proofErr w:type="spellEnd"/>
            <w:r w:rsidRPr="00760AEB">
              <w:rPr>
                <w:rFonts w:eastAsia="Times New Roman"/>
                <w:bCs/>
                <w:sz w:val="24"/>
                <w:szCs w:val="24"/>
              </w:rPr>
              <w:t xml:space="preserve"> </w:t>
            </w:r>
            <w:proofErr w:type="spellStart"/>
            <w:r w:rsidRPr="00760AEB">
              <w:rPr>
                <w:rFonts w:eastAsia="Times New Roman"/>
                <w:bCs/>
                <w:sz w:val="24"/>
                <w:szCs w:val="24"/>
              </w:rPr>
              <w:t>ir</w:t>
            </w:r>
            <w:proofErr w:type="spellEnd"/>
            <w:r w:rsidRPr="00760AEB">
              <w:rPr>
                <w:rFonts w:eastAsia="Times New Roman"/>
                <w:bCs/>
                <w:sz w:val="24"/>
                <w:szCs w:val="24"/>
              </w:rPr>
              <w:t xml:space="preserve"> </w:t>
            </w:r>
            <w:proofErr w:type="spellStart"/>
            <w:r w:rsidRPr="00760AEB">
              <w:rPr>
                <w:rFonts w:eastAsia="Times New Roman"/>
                <w:bCs/>
                <w:sz w:val="24"/>
                <w:szCs w:val="24"/>
              </w:rPr>
              <w:t>finansiālās</w:t>
            </w:r>
            <w:proofErr w:type="spellEnd"/>
            <w:r w:rsidRPr="00760AEB">
              <w:rPr>
                <w:rFonts w:eastAsia="Times New Roman"/>
                <w:bCs/>
                <w:sz w:val="24"/>
                <w:szCs w:val="24"/>
              </w:rPr>
              <w:t xml:space="preserve"> </w:t>
            </w:r>
            <w:proofErr w:type="spellStart"/>
            <w:r w:rsidRPr="00760AEB">
              <w:rPr>
                <w:rFonts w:eastAsia="Times New Roman"/>
                <w:bCs/>
                <w:sz w:val="24"/>
                <w:szCs w:val="24"/>
              </w:rPr>
              <w:t>palīdzības</w:t>
            </w:r>
            <w:proofErr w:type="spellEnd"/>
            <w:r w:rsidRPr="00760AEB">
              <w:rPr>
                <w:rFonts w:eastAsia="Times New Roman"/>
                <w:bCs/>
                <w:sz w:val="24"/>
                <w:szCs w:val="24"/>
              </w:rPr>
              <w:t xml:space="preserve"> instruments, </w:t>
            </w:r>
            <w:proofErr w:type="spellStart"/>
            <w:r w:rsidRPr="00760AEB">
              <w:rPr>
                <w:rFonts w:eastAsia="Times New Roman"/>
                <w:bCs/>
                <w:sz w:val="24"/>
                <w:szCs w:val="24"/>
              </w:rPr>
              <w:t>kas</w:t>
            </w:r>
            <w:proofErr w:type="spellEnd"/>
            <w:r w:rsidRPr="00760AEB">
              <w:rPr>
                <w:rFonts w:eastAsia="Times New Roman"/>
                <w:bCs/>
                <w:sz w:val="24"/>
                <w:szCs w:val="24"/>
              </w:rPr>
              <w:t xml:space="preserve"> </w:t>
            </w:r>
            <w:proofErr w:type="spellStart"/>
            <w:r w:rsidRPr="00760AEB">
              <w:rPr>
                <w:rFonts w:eastAsia="Times New Roman"/>
                <w:bCs/>
                <w:sz w:val="24"/>
                <w:szCs w:val="24"/>
              </w:rPr>
              <w:t>ir</w:t>
            </w:r>
            <w:proofErr w:type="spellEnd"/>
            <w:r w:rsidRPr="00760AEB">
              <w:rPr>
                <w:rFonts w:eastAsia="Times New Roman"/>
                <w:bCs/>
                <w:sz w:val="24"/>
                <w:szCs w:val="24"/>
              </w:rPr>
              <w:t xml:space="preserve"> </w:t>
            </w:r>
            <w:proofErr w:type="spellStart"/>
            <w:r w:rsidRPr="00760AEB">
              <w:rPr>
                <w:rFonts w:eastAsia="Times New Roman"/>
                <w:bCs/>
                <w:sz w:val="24"/>
                <w:szCs w:val="24"/>
              </w:rPr>
              <w:t>izmantojams</w:t>
            </w:r>
            <w:proofErr w:type="spellEnd"/>
            <w:r w:rsidRPr="00760AEB">
              <w:rPr>
                <w:rFonts w:eastAsia="Times New Roman"/>
                <w:bCs/>
                <w:sz w:val="24"/>
                <w:szCs w:val="24"/>
              </w:rPr>
              <w:t xml:space="preserve"> </w:t>
            </w:r>
            <w:proofErr w:type="spellStart"/>
            <w:r w:rsidRPr="00760AEB">
              <w:rPr>
                <w:rFonts w:eastAsia="Times New Roman"/>
                <w:bCs/>
                <w:sz w:val="24"/>
                <w:szCs w:val="24"/>
              </w:rPr>
              <w:t>papildus</w:t>
            </w:r>
            <w:proofErr w:type="spellEnd"/>
            <w:r w:rsidRPr="00760AEB">
              <w:rPr>
                <w:rFonts w:eastAsia="Times New Roman"/>
                <w:bCs/>
                <w:sz w:val="24"/>
                <w:szCs w:val="24"/>
              </w:rPr>
              <w:t xml:space="preserve"> </w:t>
            </w:r>
            <w:proofErr w:type="spellStart"/>
            <w:r w:rsidRPr="00760AEB">
              <w:rPr>
                <w:rFonts w:eastAsia="Times New Roman"/>
                <w:bCs/>
                <w:sz w:val="24"/>
                <w:szCs w:val="24"/>
              </w:rPr>
              <w:t>Eiropas</w:t>
            </w:r>
            <w:proofErr w:type="spellEnd"/>
            <w:r w:rsidRPr="00760AEB">
              <w:rPr>
                <w:rFonts w:eastAsia="Times New Roman"/>
                <w:bCs/>
                <w:sz w:val="24"/>
                <w:szCs w:val="24"/>
              </w:rPr>
              <w:t xml:space="preserve"> </w:t>
            </w:r>
            <w:proofErr w:type="spellStart"/>
            <w:r w:rsidRPr="00760AEB">
              <w:rPr>
                <w:rFonts w:eastAsia="Times New Roman"/>
                <w:bCs/>
                <w:sz w:val="24"/>
                <w:szCs w:val="24"/>
              </w:rPr>
              <w:t>Savienības</w:t>
            </w:r>
            <w:proofErr w:type="spellEnd"/>
            <w:r w:rsidRPr="00760AEB">
              <w:rPr>
                <w:rFonts w:eastAsia="Times New Roman"/>
                <w:bCs/>
                <w:sz w:val="24"/>
                <w:szCs w:val="24"/>
              </w:rPr>
              <w:t xml:space="preserve"> </w:t>
            </w:r>
            <w:proofErr w:type="spellStart"/>
            <w:r w:rsidRPr="00760AEB">
              <w:rPr>
                <w:rFonts w:eastAsia="Times New Roman"/>
                <w:bCs/>
                <w:sz w:val="24"/>
                <w:szCs w:val="24"/>
              </w:rPr>
              <w:t>struktūrfondu</w:t>
            </w:r>
            <w:proofErr w:type="spellEnd"/>
            <w:r w:rsidRPr="00760AEB">
              <w:rPr>
                <w:rFonts w:eastAsia="Times New Roman"/>
                <w:bCs/>
                <w:sz w:val="24"/>
                <w:szCs w:val="24"/>
              </w:rPr>
              <w:t xml:space="preserve"> un </w:t>
            </w:r>
            <w:proofErr w:type="spellStart"/>
            <w:r w:rsidRPr="00760AEB">
              <w:rPr>
                <w:rFonts w:eastAsia="Times New Roman"/>
                <w:bCs/>
                <w:sz w:val="24"/>
                <w:szCs w:val="24"/>
              </w:rPr>
              <w:t>Kohēzijas</w:t>
            </w:r>
            <w:proofErr w:type="spellEnd"/>
            <w:r w:rsidRPr="00760AEB">
              <w:rPr>
                <w:rFonts w:eastAsia="Times New Roman"/>
                <w:bCs/>
                <w:sz w:val="24"/>
                <w:szCs w:val="24"/>
              </w:rPr>
              <w:t xml:space="preserve"> </w:t>
            </w:r>
            <w:proofErr w:type="spellStart"/>
            <w:r w:rsidRPr="00760AEB">
              <w:rPr>
                <w:rFonts w:eastAsia="Times New Roman"/>
                <w:bCs/>
                <w:sz w:val="24"/>
                <w:szCs w:val="24"/>
              </w:rPr>
              <w:t>fonda</w:t>
            </w:r>
            <w:proofErr w:type="spellEnd"/>
            <w:r w:rsidRPr="00760AEB">
              <w:rPr>
                <w:rFonts w:eastAsia="Times New Roman"/>
                <w:bCs/>
                <w:sz w:val="24"/>
                <w:szCs w:val="24"/>
              </w:rPr>
              <w:t xml:space="preserve"> </w:t>
            </w:r>
            <w:proofErr w:type="spellStart"/>
            <w:r w:rsidRPr="00760AEB">
              <w:rPr>
                <w:rFonts w:eastAsia="Times New Roman"/>
                <w:bCs/>
                <w:sz w:val="24"/>
                <w:szCs w:val="24"/>
              </w:rPr>
              <w:t>finanšu</w:t>
            </w:r>
            <w:proofErr w:type="spellEnd"/>
            <w:r w:rsidRPr="00760AEB">
              <w:rPr>
                <w:rFonts w:eastAsia="Times New Roman"/>
                <w:bCs/>
                <w:sz w:val="24"/>
                <w:szCs w:val="24"/>
              </w:rPr>
              <w:t xml:space="preserve"> </w:t>
            </w:r>
            <w:proofErr w:type="spellStart"/>
            <w:r w:rsidRPr="00760AEB">
              <w:rPr>
                <w:rFonts w:eastAsia="Times New Roman"/>
                <w:bCs/>
                <w:sz w:val="24"/>
                <w:szCs w:val="24"/>
              </w:rPr>
              <w:t>palīdzībai</w:t>
            </w:r>
            <w:proofErr w:type="spellEnd"/>
            <w:r w:rsidRPr="00760AEB">
              <w:rPr>
                <w:rFonts w:eastAsia="Times New Roman"/>
                <w:bCs/>
                <w:sz w:val="24"/>
                <w:szCs w:val="24"/>
              </w:rPr>
              <w:t xml:space="preserve">, </w:t>
            </w:r>
            <w:proofErr w:type="spellStart"/>
            <w:r w:rsidRPr="00760AEB">
              <w:rPr>
                <w:rFonts w:eastAsia="Times New Roman"/>
                <w:bCs/>
                <w:sz w:val="24"/>
                <w:szCs w:val="24"/>
              </w:rPr>
              <w:t>kā</w:t>
            </w:r>
            <w:proofErr w:type="spellEnd"/>
            <w:r w:rsidRPr="00760AEB">
              <w:rPr>
                <w:rFonts w:eastAsia="Times New Roman"/>
                <w:bCs/>
                <w:sz w:val="24"/>
                <w:szCs w:val="24"/>
              </w:rPr>
              <w:t xml:space="preserve"> </w:t>
            </w:r>
            <w:proofErr w:type="spellStart"/>
            <w:r w:rsidRPr="00760AEB">
              <w:rPr>
                <w:rFonts w:eastAsia="Times New Roman"/>
                <w:bCs/>
                <w:sz w:val="24"/>
                <w:szCs w:val="24"/>
              </w:rPr>
              <w:t>arī</w:t>
            </w:r>
            <w:proofErr w:type="spellEnd"/>
            <w:r w:rsidRPr="00760AEB">
              <w:rPr>
                <w:rFonts w:eastAsia="Times New Roman"/>
                <w:bCs/>
                <w:sz w:val="24"/>
                <w:szCs w:val="24"/>
              </w:rPr>
              <w:t xml:space="preserve"> </w:t>
            </w:r>
            <w:proofErr w:type="spellStart"/>
            <w:r w:rsidRPr="00760AEB">
              <w:rPr>
                <w:rFonts w:eastAsia="Times New Roman"/>
                <w:bCs/>
                <w:sz w:val="24"/>
                <w:szCs w:val="24"/>
              </w:rPr>
              <w:t>Eiropas</w:t>
            </w:r>
            <w:proofErr w:type="spellEnd"/>
            <w:r w:rsidRPr="00760AEB">
              <w:rPr>
                <w:rFonts w:eastAsia="Times New Roman"/>
                <w:bCs/>
                <w:sz w:val="24"/>
                <w:szCs w:val="24"/>
              </w:rPr>
              <w:t xml:space="preserve"> </w:t>
            </w:r>
            <w:proofErr w:type="spellStart"/>
            <w:r w:rsidRPr="00760AEB">
              <w:rPr>
                <w:rFonts w:eastAsia="Times New Roman"/>
                <w:bCs/>
                <w:sz w:val="24"/>
                <w:szCs w:val="24"/>
              </w:rPr>
              <w:t>Ekonomikas</w:t>
            </w:r>
            <w:proofErr w:type="spellEnd"/>
            <w:r w:rsidRPr="00760AEB">
              <w:rPr>
                <w:rFonts w:eastAsia="Times New Roman"/>
                <w:bCs/>
                <w:sz w:val="24"/>
                <w:szCs w:val="24"/>
              </w:rPr>
              <w:t xml:space="preserve"> </w:t>
            </w:r>
            <w:proofErr w:type="spellStart"/>
            <w:r w:rsidRPr="00760AEB">
              <w:rPr>
                <w:rFonts w:eastAsia="Times New Roman"/>
                <w:bCs/>
                <w:sz w:val="24"/>
                <w:szCs w:val="24"/>
              </w:rPr>
              <w:t>zonas</w:t>
            </w:r>
            <w:proofErr w:type="spellEnd"/>
            <w:r w:rsidRPr="00760AEB">
              <w:rPr>
                <w:rFonts w:eastAsia="Times New Roman"/>
                <w:bCs/>
                <w:sz w:val="24"/>
                <w:szCs w:val="24"/>
              </w:rPr>
              <w:t xml:space="preserve"> un </w:t>
            </w:r>
            <w:proofErr w:type="spellStart"/>
            <w:r w:rsidRPr="00760AEB">
              <w:rPr>
                <w:rFonts w:eastAsia="Times New Roman"/>
                <w:bCs/>
                <w:sz w:val="24"/>
                <w:szCs w:val="24"/>
              </w:rPr>
              <w:t>Norvēģijas</w:t>
            </w:r>
            <w:proofErr w:type="spellEnd"/>
            <w:r w:rsidRPr="00760AEB">
              <w:rPr>
                <w:rFonts w:eastAsia="Times New Roman"/>
                <w:bCs/>
                <w:sz w:val="24"/>
                <w:szCs w:val="24"/>
              </w:rPr>
              <w:t xml:space="preserve"> </w:t>
            </w:r>
            <w:proofErr w:type="spellStart"/>
            <w:r w:rsidRPr="00760AEB">
              <w:rPr>
                <w:rFonts w:eastAsia="Times New Roman"/>
                <w:bCs/>
                <w:sz w:val="24"/>
                <w:szCs w:val="24"/>
              </w:rPr>
              <w:t>finanšu</w:t>
            </w:r>
            <w:proofErr w:type="spellEnd"/>
            <w:r w:rsidRPr="00760AEB">
              <w:rPr>
                <w:rFonts w:eastAsia="Times New Roman"/>
                <w:bCs/>
                <w:sz w:val="24"/>
                <w:szCs w:val="24"/>
              </w:rPr>
              <w:t xml:space="preserve"> </w:t>
            </w:r>
            <w:proofErr w:type="spellStart"/>
            <w:r w:rsidRPr="00760AEB">
              <w:rPr>
                <w:rFonts w:eastAsia="Times New Roman"/>
                <w:bCs/>
                <w:sz w:val="24"/>
                <w:szCs w:val="24"/>
              </w:rPr>
              <w:t>instrumentu</w:t>
            </w:r>
            <w:proofErr w:type="spellEnd"/>
            <w:r w:rsidRPr="00760AEB">
              <w:rPr>
                <w:rFonts w:eastAsia="Times New Roman"/>
                <w:bCs/>
                <w:sz w:val="24"/>
                <w:szCs w:val="24"/>
              </w:rPr>
              <w:t xml:space="preserve"> </w:t>
            </w:r>
            <w:proofErr w:type="spellStart"/>
            <w:r w:rsidRPr="00760AEB">
              <w:rPr>
                <w:rFonts w:eastAsia="Times New Roman"/>
                <w:bCs/>
                <w:sz w:val="24"/>
                <w:szCs w:val="24"/>
              </w:rPr>
              <w:t>palīdzībai</w:t>
            </w:r>
            <w:proofErr w:type="spellEnd"/>
            <w:r w:rsidRPr="00760AEB">
              <w:rPr>
                <w:rFonts w:eastAsia="Times New Roman"/>
                <w:bCs/>
                <w:sz w:val="24"/>
                <w:szCs w:val="24"/>
              </w:rPr>
              <w:t xml:space="preserve">. </w:t>
            </w:r>
            <w:proofErr w:type="spellStart"/>
            <w:r w:rsidRPr="00760AEB">
              <w:rPr>
                <w:rFonts w:eastAsia="Times New Roman"/>
                <w:bCs/>
                <w:sz w:val="24"/>
                <w:szCs w:val="24"/>
              </w:rPr>
              <w:t>Šveices</w:t>
            </w:r>
            <w:proofErr w:type="spellEnd"/>
            <w:r w:rsidRPr="00760AEB">
              <w:rPr>
                <w:rFonts w:eastAsia="Times New Roman"/>
                <w:bCs/>
                <w:sz w:val="24"/>
                <w:szCs w:val="24"/>
              </w:rPr>
              <w:t xml:space="preserve"> </w:t>
            </w:r>
            <w:proofErr w:type="spellStart"/>
            <w:r w:rsidRPr="00760AEB">
              <w:rPr>
                <w:rFonts w:eastAsia="Times New Roman"/>
                <w:bCs/>
                <w:sz w:val="24"/>
                <w:szCs w:val="24"/>
              </w:rPr>
              <w:t>finanšu</w:t>
            </w:r>
            <w:proofErr w:type="spellEnd"/>
            <w:r w:rsidRPr="00760AEB">
              <w:rPr>
                <w:rFonts w:eastAsia="Times New Roman"/>
                <w:bCs/>
                <w:sz w:val="24"/>
                <w:szCs w:val="24"/>
              </w:rPr>
              <w:t xml:space="preserve"> </w:t>
            </w:r>
            <w:proofErr w:type="spellStart"/>
            <w:r w:rsidRPr="00760AEB">
              <w:rPr>
                <w:rFonts w:eastAsia="Times New Roman"/>
                <w:bCs/>
                <w:sz w:val="24"/>
                <w:szCs w:val="24"/>
              </w:rPr>
              <w:t>palīdzība</w:t>
            </w:r>
            <w:proofErr w:type="spellEnd"/>
            <w:r w:rsidRPr="00760AEB">
              <w:rPr>
                <w:rFonts w:eastAsia="Times New Roman"/>
                <w:bCs/>
                <w:sz w:val="24"/>
                <w:szCs w:val="24"/>
              </w:rPr>
              <w:t xml:space="preserve"> </w:t>
            </w:r>
            <w:proofErr w:type="spellStart"/>
            <w:r w:rsidRPr="00760AEB">
              <w:rPr>
                <w:rFonts w:eastAsia="Times New Roman"/>
                <w:bCs/>
                <w:sz w:val="24"/>
                <w:szCs w:val="24"/>
              </w:rPr>
              <w:t>papildina</w:t>
            </w:r>
            <w:proofErr w:type="spellEnd"/>
            <w:r w:rsidRPr="00760AEB">
              <w:rPr>
                <w:rFonts w:eastAsia="Times New Roman"/>
                <w:bCs/>
                <w:sz w:val="24"/>
                <w:szCs w:val="24"/>
              </w:rPr>
              <w:t xml:space="preserve"> </w:t>
            </w:r>
            <w:proofErr w:type="spellStart"/>
            <w:r w:rsidRPr="00760AEB">
              <w:rPr>
                <w:rFonts w:eastAsia="Times New Roman"/>
                <w:bCs/>
                <w:sz w:val="24"/>
                <w:szCs w:val="24"/>
              </w:rPr>
              <w:t>šīs</w:t>
            </w:r>
            <w:proofErr w:type="spellEnd"/>
            <w:r w:rsidRPr="00760AEB">
              <w:rPr>
                <w:rFonts w:eastAsia="Times New Roman"/>
                <w:bCs/>
                <w:sz w:val="24"/>
                <w:szCs w:val="24"/>
              </w:rPr>
              <w:t xml:space="preserve"> </w:t>
            </w:r>
            <w:proofErr w:type="spellStart"/>
            <w:r w:rsidRPr="00760AEB">
              <w:rPr>
                <w:rFonts w:eastAsia="Times New Roman"/>
                <w:bCs/>
                <w:sz w:val="24"/>
                <w:szCs w:val="24"/>
              </w:rPr>
              <w:t>programmas</w:t>
            </w:r>
            <w:proofErr w:type="spellEnd"/>
            <w:r w:rsidRPr="00760AEB">
              <w:rPr>
                <w:rFonts w:eastAsia="Times New Roman"/>
                <w:bCs/>
                <w:sz w:val="24"/>
                <w:szCs w:val="24"/>
              </w:rPr>
              <w:t xml:space="preserve"> un </w:t>
            </w:r>
            <w:proofErr w:type="spellStart"/>
            <w:r w:rsidRPr="00760AEB">
              <w:rPr>
                <w:rFonts w:eastAsia="Times New Roman"/>
                <w:bCs/>
                <w:sz w:val="24"/>
                <w:szCs w:val="24"/>
              </w:rPr>
              <w:t>koncentrējas</w:t>
            </w:r>
            <w:proofErr w:type="spellEnd"/>
            <w:r w:rsidRPr="00760AEB">
              <w:rPr>
                <w:rFonts w:eastAsia="Times New Roman"/>
                <w:bCs/>
                <w:sz w:val="24"/>
                <w:szCs w:val="24"/>
              </w:rPr>
              <w:t xml:space="preserve">, </w:t>
            </w:r>
            <w:proofErr w:type="spellStart"/>
            <w:r w:rsidRPr="00760AEB">
              <w:rPr>
                <w:rFonts w:eastAsia="Times New Roman"/>
                <w:bCs/>
                <w:sz w:val="24"/>
                <w:szCs w:val="24"/>
              </w:rPr>
              <w:t>galvenokārt</w:t>
            </w:r>
            <w:proofErr w:type="spellEnd"/>
            <w:r w:rsidRPr="00760AEB">
              <w:rPr>
                <w:rFonts w:eastAsia="Times New Roman"/>
                <w:bCs/>
                <w:sz w:val="24"/>
                <w:szCs w:val="24"/>
              </w:rPr>
              <w:t xml:space="preserve">, </w:t>
            </w:r>
            <w:proofErr w:type="spellStart"/>
            <w:r w:rsidRPr="00760AEB">
              <w:rPr>
                <w:rFonts w:eastAsia="Times New Roman"/>
                <w:bCs/>
                <w:sz w:val="24"/>
                <w:szCs w:val="24"/>
              </w:rPr>
              <w:t>uz</w:t>
            </w:r>
            <w:proofErr w:type="spellEnd"/>
            <w:r w:rsidRPr="00760AEB">
              <w:rPr>
                <w:rFonts w:eastAsia="Times New Roman"/>
                <w:bCs/>
                <w:sz w:val="24"/>
                <w:szCs w:val="24"/>
              </w:rPr>
              <w:t xml:space="preserve"> </w:t>
            </w:r>
            <w:proofErr w:type="spellStart"/>
            <w:r w:rsidRPr="00760AEB">
              <w:rPr>
                <w:rFonts w:eastAsia="Times New Roman"/>
                <w:bCs/>
                <w:sz w:val="24"/>
                <w:szCs w:val="24"/>
              </w:rPr>
              <w:t>tiem</w:t>
            </w:r>
            <w:proofErr w:type="spellEnd"/>
            <w:r w:rsidRPr="00760AEB">
              <w:rPr>
                <w:rFonts w:eastAsia="Times New Roman"/>
                <w:bCs/>
                <w:sz w:val="24"/>
                <w:szCs w:val="24"/>
              </w:rPr>
              <w:t xml:space="preserve"> </w:t>
            </w:r>
            <w:proofErr w:type="spellStart"/>
            <w:r w:rsidRPr="00760AEB">
              <w:rPr>
                <w:rFonts w:eastAsia="Times New Roman"/>
                <w:bCs/>
                <w:sz w:val="24"/>
                <w:szCs w:val="24"/>
              </w:rPr>
              <w:t>projektiem</w:t>
            </w:r>
            <w:proofErr w:type="spellEnd"/>
            <w:r w:rsidRPr="00760AEB">
              <w:rPr>
                <w:rFonts w:eastAsia="Times New Roman"/>
                <w:bCs/>
                <w:sz w:val="24"/>
                <w:szCs w:val="24"/>
              </w:rPr>
              <w:t xml:space="preserve">, </w:t>
            </w:r>
            <w:proofErr w:type="spellStart"/>
            <w:r w:rsidRPr="00760AEB">
              <w:rPr>
                <w:rFonts w:eastAsia="Times New Roman"/>
                <w:bCs/>
                <w:sz w:val="24"/>
                <w:szCs w:val="24"/>
              </w:rPr>
              <w:t>kuri</w:t>
            </w:r>
            <w:proofErr w:type="spellEnd"/>
            <w:r w:rsidRPr="00760AEB">
              <w:rPr>
                <w:rFonts w:eastAsia="Times New Roman"/>
                <w:bCs/>
                <w:sz w:val="24"/>
                <w:szCs w:val="24"/>
              </w:rPr>
              <w:t xml:space="preserve"> </w:t>
            </w:r>
            <w:proofErr w:type="spellStart"/>
            <w:r w:rsidRPr="00760AEB">
              <w:rPr>
                <w:rFonts w:eastAsia="Times New Roman"/>
                <w:bCs/>
                <w:sz w:val="24"/>
                <w:szCs w:val="24"/>
              </w:rPr>
              <w:t>netiek</w:t>
            </w:r>
            <w:proofErr w:type="spellEnd"/>
            <w:r w:rsidRPr="00760AEB">
              <w:rPr>
                <w:rFonts w:eastAsia="Times New Roman"/>
                <w:bCs/>
                <w:sz w:val="24"/>
                <w:szCs w:val="24"/>
              </w:rPr>
              <w:t xml:space="preserve"> </w:t>
            </w:r>
            <w:proofErr w:type="spellStart"/>
            <w:r w:rsidRPr="00760AEB">
              <w:rPr>
                <w:rFonts w:eastAsia="Times New Roman"/>
                <w:bCs/>
                <w:sz w:val="24"/>
                <w:szCs w:val="24"/>
              </w:rPr>
              <w:t>finansēti</w:t>
            </w:r>
            <w:proofErr w:type="spellEnd"/>
            <w:r w:rsidRPr="00760AEB">
              <w:rPr>
                <w:rFonts w:eastAsia="Times New Roman"/>
                <w:bCs/>
                <w:sz w:val="24"/>
                <w:szCs w:val="24"/>
              </w:rPr>
              <w:t xml:space="preserve"> </w:t>
            </w:r>
            <w:proofErr w:type="spellStart"/>
            <w:r w:rsidRPr="00760AEB">
              <w:rPr>
                <w:rFonts w:eastAsia="Times New Roman"/>
                <w:bCs/>
                <w:sz w:val="24"/>
                <w:szCs w:val="24"/>
              </w:rPr>
              <w:t>vai</w:t>
            </w:r>
            <w:proofErr w:type="spellEnd"/>
            <w:r w:rsidRPr="00760AEB">
              <w:rPr>
                <w:rFonts w:eastAsia="Times New Roman"/>
                <w:bCs/>
                <w:sz w:val="24"/>
                <w:szCs w:val="24"/>
              </w:rPr>
              <w:t xml:space="preserve"> </w:t>
            </w:r>
            <w:proofErr w:type="spellStart"/>
            <w:r w:rsidRPr="00760AEB">
              <w:rPr>
                <w:rFonts w:eastAsia="Times New Roman"/>
                <w:bCs/>
                <w:sz w:val="24"/>
                <w:szCs w:val="24"/>
              </w:rPr>
              <w:t>tiek</w:t>
            </w:r>
            <w:proofErr w:type="spellEnd"/>
            <w:r w:rsidRPr="00760AEB">
              <w:rPr>
                <w:rFonts w:eastAsia="Times New Roman"/>
                <w:bCs/>
                <w:sz w:val="24"/>
                <w:szCs w:val="24"/>
              </w:rPr>
              <w:t xml:space="preserve"> </w:t>
            </w:r>
            <w:proofErr w:type="spellStart"/>
            <w:r w:rsidRPr="00760AEB">
              <w:rPr>
                <w:rFonts w:eastAsia="Times New Roman"/>
                <w:bCs/>
                <w:sz w:val="24"/>
                <w:szCs w:val="24"/>
              </w:rPr>
              <w:t>daļēji</w:t>
            </w:r>
            <w:proofErr w:type="spellEnd"/>
            <w:r w:rsidRPr="00760AEB">
              <w:rPr>
                <w:rFonts w:eastAsia="Times New Roman"/>
                <w:bCs/>
                <w:sz w:val="24"/>
                <w:szCs w:val="24"/>
              </w:rPr>
              <w:t xml:space="preserve"> </w:t>
            </w:r>
            <w:proofErr w:type="spellStart"/>
            <w:r w:rsidRPr="00760AEB">
              <w:rPr>
                <w:rFonts w:eastAsia="Times New Roman"/>
                <w:bCs/>
                <w:sz w:val="24"/>
                <w:szCs w:val="24"/>
              </w:rPr>
              <w:t>finansēti</w:t>
            </w:r>
            <w:proofErr w:type="spellEnd"/>
            <w:r w:rsidRPr="00760AEB">
              <w:rPr>
                <w:rFonts w:eastAsia="Times New Roman"/>
                <w:bCs/>
                <w:sz w:val="24"/>
                <w:szCs w:val="24"/>
              </w:rPr>
              <w:t xml:space="preserve"> no </w:t>
            </w:r>
            <w:proofErr w:type="spellStart"/>
            <w:r w:rsidRPr="00760AEB">
              <w:rPr>
                <w:rFonts w:eastAsia="Times New Roman"/>
                <w:bCs/>
                <w:sz w:val="24"/>
                <w:szCs w:val="24"/>
              </w:rPr>
              <w:t>citiem</w:t>
            </w:r>
            <w:proofErr w:type="spellEnd"/>
            <w:r w:rsidRPr="00760AEB">
              <w:rPr>
                <w:rFonts w:eastAsia="Times New Roman"/>
                <w:bCs/>
                <w:sz w:val="24"/>
                <w:szCs w:val="24"/>
              </w:rPr>
              <w:t xml:space="preserve"> </w:t>
            </w:r>
            <w:proofErr w:type="spellStart"/>
            <w:r w:rsidRPr="00760AEB">
              <w:rPr>
                <w:rFonts w:eastAsia="Times New Roman"/>
                <w:bCs/>
                <w:sz w:val="24"/>
                <w:szCs w:val="24"/>
              </w:rPr>
              <w:t>finanšu</w:t>
            </w:r>
            <w:proofErr w:type="spellEnd"/>
            <w:r w:rsidRPr="00760AEB">
              <w:rPr>
                <w:rFonts w:eastAsia="Times New Roman"/>
                <w:bCs/>
                <w:sz w:val="24"/>
                <w:szCs w:val="24"/>
              </w:rPr>
              <w:t xml:space="preserve"> </w:t>
            </w:r>
            <w:proofErr w:type="spellStart"/>
            <w:r w:rsidRPr="00760AEB">
              <w:rPr>
                <w:rFonts w:eastAsia="Times New Roman"/>
                <w:bCs/>
                <w:sz w:val="24"/>
                <w:szCs w:val="24"/>
              </w:rPr>
              <w:t>avotiem</w:t>
            </w:r>
            <w:proofErr w:type="spellEnd"/>
            <w:r w:rsidRPr="00760AEB">
              <w:rPr>
                <w:rFonts w:eastAsia="Times New Roman"/>
                <w:bCs/>
                <w:sz w:val="24"/>
                <w:szCs w:val="24"/>
              </w:rPr>
              <w:t>.</w:t>
            </w:r>
          </w:p>
          <w:p w:rsidR="00E009B0" w:rsidRDefault="00760AEB" w:rsidP="00E009B0">
            <w:pPr>
              <w:ind w:firstLine="567"/>
              <w:jc w:val="both"/>
              <w:rPr>
                <w:rFonts w:eastAsia="Times New Roman"/>
                <w:bCs/>
                <w:sz w:val="24"/>
                <w:szCs w:val="24"/>
              </w:rPr>
            </w:pPr>
            <w:proofErr w:type="spellStart"/>
            <w:r w:rsidRPr="00760AEB">
              <w:rPr>
                <w:rFonts w:eastAsia="Times New Roman"/>
                <w:bCs/>
                <w:sz w:val="24"/>
                <w:szCs w:val="24"/>
              </w:rPr>
              <w:t>Saskaņā</w:t>
            </w:r>
            <w:proofErr w:type="spellEnd"/>
            <w:r w:rsidRPr="00760AEB">
              <w:rPr>
                <w:rFonts w:eastAsia="Times New Roman"/>
                <w:bCs/>
                <w:sz w:val="24"/>
                <w:szCs w:val="24"/>
              </w:rPr>
              <w:t xml:space="preserve"> </w:t>
            </w:r>
            <w:proofErr w:type="spellStart"/>
            <w:r w:rsidRPr="00760AEB">
              <w:rPr>
                <w:rFonts w:eastAsia="Times New Roman"/>
                <w:bCs/>
                <w:sz w:val="24"/>
                <w:szCs w:val="24"/>
              </w:rPr>
              <w:t>ar</w:t>
            </w:r>
            <w:proofErr w:type="spellEnd"/>
            <w:r w:rsidRPr="00760AEB">
              <w:rPr>
                <w:rFonts w:eastAsia="Times New Roman"/>
                <w:bCs/>
                <w:sz w:val="24"/>
                <w:szCs w:val="24"/>
              </w:rPr>
              <w:t xml:space="preserve"> </w:t>
            </w:r>
            <w:proofErr w:type="spellStart"/>
            <w:r w:rsidRPr="00760AEB">
              <w:rPr>
                <w:rFonts w:eastAsia="Times New Roman"/>
                <w:bCs/>
                <w:sz w:val="24"/>
                <w:szCs w:val="24"/>
              </w:rPr>
              <w:t>Ministru</w:t>
            </w:r>
            <w:proofErr w:type="spellEnd"/>
            <w:r w:rsidRPr="00760AEB">
              <w:rPr>
                <w:rFonts w:eastAsia="Times New Roman"/>
                <w:bCs/>
                <w:sz w:val="24"/>
                <w:szCs w:val="24"/>
              </w:rPr>
              <w:t xml:space="preserve"> </w:t>
            </w:r>
            <w:proofErr w:type="spellStart"/>
            <w:r w:rsidRPr="00760AEB">
              <w:rPr>
                <w:rFonts w:eastAsia="Times New Roman"/>
                <w:bCs/>
                <w:sz w:val="24"/>
                <w:szCs w:val="24"/>
              </w:rPr>
              <w:t>Kabineta</w:t>
            </w:r>
            <w:proofErr w:type="spellEnd"/>
            <w:r w:rsidRPr="00760AEB">
              <w:rPr>
                <w:rFonts w:eastAsia="Times New Roman"/>
                <w:bCs/>
                <w:sz w:val="24"/>
                <w:szCs w:val="24"/>
              </w:rPr>
              <w:t xml:space="preserve"> 2011.gada 6.septembra </w:t>
            </w:r>
            <w:proofErr w:type="spellStart"/>
            <w:r w:rsidRPr="00760AEB">
              <w:rPr>
                <w:rFonts w:eastAsia="Times New Roman"/>
                <w:bCs/>
                <w:sz w:val="24"/>
                <w:szCs w:val="24"/>
              </w:rPr>
              <w:t>noteikumiem</w:t>
            </w:r>
            <w:proofErr w:type="spellEnd"/>
            <w:r w:rsidRPr="00760AEB">
              <w:rPr>
                <w:rFonts w:eastAsia="Times New Roman"/>
                <w:bCs/>
                <w:sz w:val="24"/>
                <w:szCs w:val="24"/>
              </w:rPr>
              <w:t xml:space="preserve"> Nr.698 „</w:t>
            </w:r>
            <w:proofErr w:type="spellStart"/>
            <w:r w:rsidRPr="00760AEB">
              <w:rPr>
                <w:rFonts w:eastAsia="Times New Roman"/>
                <w:bCs/>
                <w:sz w:val="24"/>
                <w:szCs w:val="24"/>
              </w:rPr>
              <w:t>Noteikumi</w:t>
            </w:r>
            <w:proofErr w:type="spellEnd"/>
            <w:r w:rsidRPr="00760AEB">
              <w:rPr>
                <w:rFonts w:eastAsia="Times New Roman"/>
                <w:bCs/>
                <w:sz w:val="24"/>
                <w:szCs w:val="24"/>
              </w:rPr>
              <w:t xml:space="preserve"> par </w:t>
            </w:r>
            <w:proofErr w:type="spellStart"/>
            <w:r w:rsidRPr="00760AEB">
              <w:rPr>
                <w:rFonts w:eastAsia="Times New Roman"/>
                <w:bCs/>
                <w:sz w:val="24"/>
                <w:szCs w:val="24"/>
              </w:rPr>
              <w:t>mikroaizdevumiem</w:t>
            </w:r>
            <w:proofErr w:type="spellEnd"/>
            <w:r w:rsidRPr="00760AEB">
              <w:rPr>
                <w:rFonts w:eastAsia="Times New Roman"/>
                <w:bCs/>
                <w:sz w:val="24"/>
                <w:szCs w:val="24"/>
              </w:rPr>
              <w:t xml:space="preserve"> un </w:t>
            </w:r>
            <w:proofErr w:type="spellStart"/>
            <w:r w:rsidRPr="00760AEB">
              <w:rPr>
                <w:rFonts w:eastAsia="Times New Roman"/>
                <w:bCs/>
                <w:sz w:val="24"/>
                <w:szCs w:val="24"/>
              </w:rPr>
              <w:t>grantiem</w:t>
            </w:r>
            <w:proofErr w:type="spellEnd"/>
            <w:r w:rsidRPr="00760AEB">
              <w:rPr>
                <w:rFonts w:eastAsia="Times New Roman"/>
                <w:bCs/>
                <w:sz w:val="24"/>
                <w:szCs w:val="24"/>
              </w:rPr>
              <w:t xml:space="preserve"> </w:t>
            </w:r>
            <w:proofErr w:type="spellStart"/>
            <w:r w:rsidRPr="00760AEB">
              <w:rPr>
                <w:rFonts w:eastAsia="Times New Roman"/>
                <w:bCs/>
                <w:sz w:val="24"/>
                <w:szCs w:val="24"/>
              </w:rPr>
              <w:t>Latvijas</w:t>
            </w:r>
            <w:proofErr w:type="spellEnd"/>
            <w:r w:rsidRPr="00760AEB">
              <w:rPr>
                <w:rFonts w:eastAsia="Times New Roman"/>
                <w:bCs/>
                <w:sz w:val="24"/>
                <w:szCs w:val="24"/>
              </w:rPr>
              <w:t xml:space="preserve"> un </w:t>
            </w:r>
            <w:proofErr w:type="spellStart"/>
            <w:r w:rsidRPr="00760AEB">
              <w:rPr>
                <w:rFonts w:eastAsia="Times New Roman"/>
                <w:bCs/>
                <w:sz w:val="24"/>
                <w:szCs w:val="24"/>
              </w:rPr>
              <w:t>Šveices</w:t>
            </w:r>
            <w:proofErr w:type="spellEnd"/>
            <w:r w:rsidRPr="00760AEB">
              <w:rPr>
                <w:rFonts w:eastAsia="Times New Roman"/>
                <w:bCs/>
                <w:sz w:val="24"/>
                <w:szCs w:val="24"/>
              </w:rPr>
              <w:t xml:space="preserve"> </w:t>
            </w:r>
            <w:proofErr w:type="spellStart"/>
            <w:r w:rsidRPr="00760AEB">
              <w:rPr>
                <w:rFonts w:eastAsia="Times New Roman"/>
                <w:bCs/>
                <w:sz w:val="24"/>
                <w:szCs w:val="24"/>
              </w:rPr>
              <w:t>sadarbības</w:t>
            </w:r>
            <w:proofErr w:type="spellEnd"/>
            <w:r w:rsidRPr="00760AEB">
              <w:rPr>
                <w:rFonts w:eastAsia="Times New Roman"/>
                <w:bCs/>
                <w:sz w:val="24"/>
                <w:szCs w:val="24"/>
              </w:rPr>
              <w:t xml:space="preserve"> </w:t>
            </w:r>
            <w:proofErr w:type="spellStart"/>
            <w:r w:rsidRPr="00760AEB">
              <w:rPr>
                <w:rFonts w:eastAsia="Times New Roman"/>
                <w:bCs/>
                <w:sz w:val="24"/>
                <w:szCs w:val="24"/>
              </w:rPr>
              <w:t>programmas</w:t>
            </w:r>
            <w:proofErr w:type="spellEnd"/>
            <w:r w:rsidRPr="00760AEB">
              <w:rPr>
                <w:rFonts w:eastAsia="Times New Roman"/>
                <w:bCs/>
                <w:sz w:val="24"/>
                <w:szCs w:val="24"/>
              </w:rPr>
              <w:t xml:space="preserve"> </w:t>
            </w:r>
            <w:proofErr w:type="spellStart"/>
            <w:r w:rsidRPr="00760AEB">
              <w:rPr>
                <w:rFonts w:eastAsia="Times New Roman"/>
                <w:bCs/>
                <w:sz w:val="24"/>
                <w:szCs w:val="24"/>
              </w:rPr>
              <w:t>individuālā</w:t>
            </w:r>
            <w:proofErr w:type="spellEnd"/>
            <w:r w:rsidRPr="00760AEB">
              <w:rPr>
                <w:rFonts w:eastAsia="Times New Roman"/>
                <w:bCs/>
                <w:sz w:val="24"/>
                <w:szCs w:val="24"/>
              </w:rPr>
              <w:t xml:space="preserve"> </w:t>
            </w:r>
            <w:proofErr w:type="spellStart"/>
            <w:r w:rsidRPr="00760AEB">
              <w:rPr>
                <w:rFonts w:eastAsia="Times New Roman"/>
                <w:bCs/>
                <w:sz w:val="24"/>
                <w:szCs w:val="24"/>
              </w:rPr>
              <w:t>projekta</w:t>
            </w:r>
            <w:proofErr w:type="spellEnd"/>
            <w:r w:rsidRPr="00760AEB">
              <w:rPr>
                <w:rFonts w:eastAsia="Times New Roman"/>
                <w:bCs/>
                <w:sz w:val="24"/>
                <w:szCs w:val="24"/>
              </w:rPr>
              <w:t xml:space="preserve"> „</w:t>
            </w:r>
            <w:proofErr w:type="spellStart"/>
            <w:r w:rsidRPr="00760AEB">
              <w:rPr>
                <w:rFonts w:eastAsia="Times New Roman"/>
                <w:bCs/>
                <w:sz w:val="24"/>
                <w:szCs w:val="24"/>
              </w:rPr>
              <w:t>Mikrokreditēšanas</w:t>
            </w:r>
            <w:proofErr w:type="spellEnd"/>
            <w:r w:rsidRPr="00760AEB">
              <w:rPr>
                <w:rFonts w:eastAsia="Times New Roman"/>
                <w:bCs/>
                <w:sz w:val="24"/>
                <w:szCs w:val="24"/>
              </w:rPr>
              <w:t xml:space="preserve"> </w:t>
            </w:r>
            <w:proofErr w:type="spellStart"/>
            <w:r w:rsidRPr="00760AEB">
              <w:rPr>
                <w:rFonts w:eastAsia="Times New Roman"/>
                <w:bCs/>
                <w:sz w:val="24"/>
                <w:szCs w:val="24"/>
              </w:rPr>
              <w:t>programma</w:t>
            </w:r>
            <w:proofErr w:type="spellEnd"/>
            <w:r w:rsidRPr="00760AEB">
              <w:rPr>
                <w:rFonts w:eastAsia="Times New Roman"/>
                <w:bCs/>
                <w:sz w:val="24"/>
                <w:szCs w:val="24"/>
              </w:rPr>
              <w:t xml:space="preserve">” </w:t>
            </w:r>
            <w:proofErr w:type="spellStart"/>
            <w:r w:rsidRPr="00760AEB">
              <w:rPr>
                <w:rFonts w:eastAsia="Times New Roman"/>
                <w:bCs/>
                <w:sz w:val="24"/>
                <w:szCs w:val="24"/>
              </w:rPr>
              <w:t>ietvaros</w:t>
            </w:r>
            <w:proofErr w:type="spellEnd"/>
            <w:r w:rsidRPr="00760AEB">
              <w:rPr>
                <w:rFonts w:eastAsia="Times New Roman"/>
                <w:bCs/>
                <w:sz w:val="24"/>
                <w:szCs w:val="24"/>
              </w:rPr>
              <w:t xml:space="preserve">” </w:t>
            </w:r>
            <w:proofErr w:type="spellStart"/>
            <w:r w:rsidRPr="00760AEB">
              <w:rPr>
                <w:rFonts w:eastAsia="Times New Roman"/>
                <w:bCs/>
                <w:sz w:val="24"/>
                <w:szCs w:val="24"/>
              </w:rPr>
              <w:t>p</w:t>
            </w:r>
            <w:r w:rsidR="00E009B0" w:rsidRPr="00760AEB">
              <w:rPr>
                <w:rFonts w:eastAsia="Times New Roman"/>
                <w:bCs/>
                <w:sz w:val="24"/>
                <w:szCs w:val="24"/>
              </w:rPr>
              <w:t>otenciālajiem</w:t>
            </w:r>
            <w:proofErr w:type="spellEnd"/>
            <w:r w:rsidR="00E009B0" w:rsidRPr="00760AEB">
              <w:rPr>
                <w:rFonts w:eastAsia="Times New Roman"/>
                <w:bCs/>
                <w:sz w:val="24"/>
                <w:szCs w:val="24"/>
              </w:rPr>
              <w:t xml:space="preserve"> </w:t>
            </w:r>
            <w:proofErr w:type="spellStart"/>
            <w:r w:rsidR="00E009B0" w:rsidRPr="00760AEB">
              <w:rPr>
                <w:rFonts w:eastAsia="Times New Roman"/>
                <w:bCs/>
                <w:sz w:val="24"/>
                <w:szCs w:val="24"/>
              </w:rPr>
              <w:t>finansiālā</w:t>
            </w:r>
            <w:proofErr w:type="spellEnd"/>
            <w:r w:rsidR="00E009B0" w:rsidRPr="00760AEB">
              <w:rPr>
                <w:rFonts w:eastAsia="Times New Roman"/>
                <w:bCs/>
                <w:sz w:val="24"/>
                <w:szCs w:val="24"/>
              </w:rPr>
              <w:t xml:space="preserve"> </w:t>
            </w:r>
            <w:proofErr w:type="spellStart"/>
            <w:r w:rsidR="00E009B0" w:rsidRPr="00760AEB">
              <w:rPr>
                <w:rFonts w:eastAsia="Times New Roman"/>
                <w:bCs/>
                <w:sz w:val="24"/>
                <w:szCs w:val="24"/>
              </w:rPr>
              <w:t>atbalsta</w:t>
            </w:r>
            <w:proofErr w:type="spellEnd"/>
            <w:r w:rsidR="00E009B0" w:rsidRPr="00760AEB">
              <w:rPr>
                <w:rFonts w:eastAsia="Times New Roman"/>
                <w:bCs/>
                <w:sz w:val="24"/>
                <w:szCs w:val="24"/>
              </w:rPr>
              <w:t xml:space="preserve"> </w:t>
            </w:r>
            <w:proofErr w:type="spellStart"/>
            <w:r w:rsidR="00E009B0" w:rsidRPr="00760AEB">
              <w:rPr>
                <w:rFonts w:eastAsia="Times New Roman"/>
                <w:bCs/>
                <w:sz w:val="24"/>
                <w:szCs w:val="24"/>
              </w:rPr>
              <w:t>saņēmējiem</w:t>
            </w:r>
            <w:proofErr w:type="spellEnd"/>
            <w:r w:rsidR="00E009B0" w:rsidRPr="00760AEB">
              <w:rPr>
                <w:rFonts w:eastAsia="Times New Roman"/>
                <w:bCs/>
                <w:sz w:val="24"/>
                <w:szCs w:val="24"/>
              </w:rPr>
              <w:t xml:space="preserve"> </w:t>
            </w:r>
            <w:proofErr w:type="spellStart"/>
            <w:r w:rsidR="00E009B0" w:rsidRPr="00760AEB">
              <w:rPr>
                <w:rFonts w:eastAsia="Times New Roman"/>
                <w:bCs/>
                <w:sz w:val="24"/>
                <w:szCs w:val="24"/>
              </w:rPr>
              <w:t>programmas</w:t>
            </w:r>
            <w:proofErr w:type="spellEnd"/>
            <w:r w:rsidR="00E009B0" w:rsidRPr="00760AEB">
              <w:rPr>
                <w:rFonts w:eastAsia="Times New Roman"/>
                <w:bCs/>
                <w:sz w:val="24"/>
                <w:szCs w:val="24"/>
              </w:rPr>
              <w:t xml:space="preserve"> </w:t>
            </w:r>
            <w:proofErr w:type="spellStart"/>
            <w:r w:rsidR="00E009B0" w:rsidRPr="00760AEB">
              <w:rPr>
                <w:rFonts w:eastAsia="Times New Roman"/>
                <w:bCs/>
                <w:sz w:val="24"/>
                <w:szCs w:val="24"/>
              </w:rPr>
              <w:t>ietvaros</w:t>
            </w:r>
            <w:proofErr w:type="spellEnd"/>
            <w:r w:rsidR="00E009B0" w:rsidRPr="00760AEB">
              <w:rPr>
                <w:rFonts w:eastAsia="Times New Roman"/>
                <w:bCs/>
                <w:sz w:val="24"/>
                <w:szCs w:val="24"/>
              </w:rPr>
              <w:t xml:space="preserve"> </w:t>
            </w:r>
            <w:proofErr w:type="spellStart"/>
            <w:r w:rsidR="00E009B0" w:rsidRPr="00760AEB">
              <w:rPr>
                <w:rFonts w:eastAsia="Times New Roman"/>
                <w:bCs/>
                <w:sz w:val="24"/>
                <w:szCs w:val="24"/>
              </w:rPr>
              <w:t>ir</w:t>
            </w:r>
            <w:proofErr w:type="spellEnd"/>
            <w:r w:rsidR="00E009B0" w:rsidRPr="00760AEB">
              <w:rPr>
                <w:rFonts w:eastAsia="Times New Roman"/>
                <w:bCs/>
                <w:sz w:val="24"/>
                <w:szCs w:val="24"/>
              </w:rPr>
              <w:t xml:space="preserve"> </w:t>
            </w:r>
            <w:proofErr w:type="spellStart"/>
            <w:r w:rsidR="00E009B0" w:rsidRPr="00760AEB">
              <w:rPr>
                <w:rFonts w:eastAsia="Times New Roman"/>
                <w:bCs/>
                <w:sz w:val="24"/>
                <w:szCs w:val="24"/>
              </w:rPr>
              <w:t>iespēja</w:t>
            </w:r>
            <w:proofErr w:type="spellEnd"/>
            <w:r w:rsidR="00E009B0" w:rsidRPr="00760AEB">
              <w:rPr>
                <w:rFonts w:eastAsia="Times New Roman"/>
                <w:bCs/>
                <w:sz w:val="24"/>
                <w:szCs w:val="24"/>
              </w:rPr>
              <w:t xml:space="preserve"> </w:t>
            </w:r>
            <w:proofErr w:type="spellStart"/>
            <w:r w:rsidR="00E009B0" w:rsidRPr="00760AEB">
              <w:rPr>
                <w:rFonts w:eastAsia="Times New Roman"/>
                <w:bCs/>
                <w:sz w:val="24"/>
                <w:szCs w:val="24"/>
              </w:rPr>
              <w:t>saņemt</w:t>
            </w:r>
            <w:proofErr w:type="spellEnd"/>
            <w:r w:rsidR="00E009B0" w:rsidRPr="00760AEB">
              <w:rPr>
                <w:rFonts w:eastAsia="Times New Roman"/>
                <w:bCs/>
                <w:sz w:val="24"/>
                <w:szCs w:val="24"/>
              </w:rPr>
              <w:t xml:space="preserve"> </w:t>
            </w:r>
            <w:proofErr w:type="spellStart"/>
            <w:r w:rsidR="00E009B0" w:rsidRPr="00760AEB">
              <w:rPr>
                <w:rFonts w:eastAsia="Times New Roman"/>
                <w:bCs/>
                <w:sz w:val="24"/>
                <w:szCs w:val="24"/>
              </w:rPr>
              <w:t>aizdevumu</w:t>
            </w:r>
            <w:proofErr w:type="spellEnd"/>
            <w:r w:rsidR="00E009B0" w:rsidRPr="00760AEB">
              <w:rPr>
                <w:rFonts w:eastAsia="Times New Roman"/>
                <w:bCs/>
                <w:sz w:val="24"/>
                <w:szCs w:val="24"/>
              </w:rPr>
              <w:t xml:space="preserve"> </w:t>
            </w:r>
            <w:proofErr w:type="spellStart"/>
            <w:r w:rsidR="00E009B0" w:rsidRPr="00760AEB">
              <w:rPr>
                <w:rFonts w:eastAsia="Times New Roman"/>
                <w:bCs/>
                <w:sz w:val="24"/>
                <w:szCs w:val="24"/>
              </w:rPr>
              <w:t>līdz</w:t>
            </w:r>
            <w:proofErr w:type="spellEnd"/>
            <w:r w:rsidR="00E009B0" w:rsidRPr="00760AEB">
              <w:rPr>
                <w:rFonts w:eastAsia="Times New Roman"/>
                <w:bCs/>
                <w:sz w:val="24"/>
                <w:szCs w:val="24"/>
              </w:rPr>
              <w:t xml:space="preserve"> </w:t>
            </w:r>
            <w:r>
              <w:rPr>
                <w:rFonts w:eastAsia="Times New Roman"/>
                <w:bCs/>
                <w:sz w:val="24"/>
                <w:szCs w:val="24"/>
              </w:rPr>
              <w:t xml:space="preserve">14 228,72 </w:t>
            </w:r>
            <w:r w:rsidRPr="00760AEB">
              <w:rPr>
                <w:rFonts w:eastAsia="Times New Roman"/>
                <w:bCs/>
                <w:i/>
                <w:sz w:val="24"/>
                <w:szCs w:val="24"/>
              </w:rPr>
              <w:t>euro</w:t>
            </w:r>
            <w:r w:rsidR="00E009B0" w:rsidRPr="00760AEB">
              <w:rPr>
                <w:rFonts w:eastAsia="Times New Roman"/>
                <w:bCs/>
                <w:sz w:val="24"/>
                <w:szCs w:val="24"/>
              </w:rPr>
              <w:t xml:space="preserve"> </w:t>
            </w:r>
            <w:proofErr w:type="spellStart"/>
            <w:r w:rsidR="00E009B0" w:rsidRPr="00760AEB">
              <w:rPr>
                <w:rFonts w:eastAsia="Times New Roman"/>
                <w:bCs/>
                <w:sz w:val="24"/>
                <w:szCs w:val="24"/>
              </w:rPr>
              <w:t>apmēram</w:t>
            </w:r>
            <w:proofErr w:type="spellEnd"/>
            <w:r w:rsidR="00E009B0" w:rsidRPr="00760AEB">
              <w:rPr>
                <w:rFonts w:eastAsia="Times New Roman"/>
                <w:bCs/>
                <w:sz w:val="24"/>
                <w:szCs w:val="24"/>
              </w:rPr>
              <w:t xml:space="preserve">, </w:t>
            </w:r>
            <w:proofErr w:type="spellStart"/>
            <w:r w:rsidR="00E009B0" w:rsidRPr="00760AEB">
              <w:rPr>
                <w:rFonts w:eastAsia="Times New Roman"/>
                <w:bCs/>
                <w:sz w:val="24"/>
                <w:szCs w:val="24"/>
              </w:rPr>
              <w:t>kā</w:t>
            </w:r>
            <w:proofErr w:type="spellEnd"/>
            <w:r w:rsidR="00E009B0" w:rsidRPr="00760AEB">
              <w:rPr>
                <w:rFonts w:eastAsia="Times New Roman"/>
                <w:bCs/>
                <w:sz w:val="24"/>
                <w:szCs w:val="24"/>
              </w:rPr>
              <w:t xml:space="preserve"> </w:t>
            </w:r>
            <w:proofErr w:type="spellStart"/>
            <w:r w:rsidR="00E009B0" w:rsidRPr="00760AEB">
              <w:rPr>
                <w:rFonts w:eastAsia="Times New Roman"/>
                <w:bCs/>
                <w:sz w:val="24"/>
                <w:szCs w:val="24"/>
              </w:rPr>
              <w:t>arī</w:t>
            </w:r>
            <w:proofErr w:type="spellEnd"/>
            <w:r w:rsidR="00E009B0" w:rsidRPr="00760AEB">
              <w:rPr>
                <w:rFonts w:eastAsia="Times New Roman"/>
                <w:bCs/>
                <w:sz w:val="24"/>
                <w:szCs w:val="24"/>
              </w:rPr>
              <w:t xml:space="preserve"> </w:t>
            </w:r>
            <w:proofErr w:type="spellStart"/>
            <w:r w:rsidR="00E009B0" w:rsidRPr="00760AEB">
              <w:rPr>
                <w:rFonts w:eastAsia="Times New Roman"/>
                <w:bCs/>
                <w:sz w:val="24"/>
                <w:szCs w:val="24"/>
              </w:rPr>
              <w:t>bija</w:t>
            </w:r>
            <w:proofErr w:type="spellEnd"/>
            <w:r w:rsidR="00E009B0" w:rsidRPr="00760AEB">
              <w:rPr>
                <w:rFonts w:eastAsia="Times New Roman"/>
                <w:bCs/>
                <w:sz w:val="24"/>
                <w:szCs w:val="24"/>
              </w:rPr>
              <w:t xml:space="preserve"> </w:t>
            </w:r>
            <w:proofErr w:type="spellStart"/>
            <w:r w:rsidR="00E009B0" w:rsidRPr="00760AEB">
              <w:rPr>
                <w:rFonts w:eastAsia="Times New Roman"/>
                <w:bCs/>
                <w:sz w:val="24"/>
                <w:szCs w:val="24"/>
              </w:rPr>
              <w:t>iespēja</w:t>
            </w:r>
            <w:proofErr w:type="spellEnd"/>
            <w:r w:rsidR="00E009B0" w:rsidRPr="00760AEB">
              <w:rPr>
                <w:rFonts w:eastAsia="Times New Roman"/>
                <w:bCs/>
                <w:sz w:val="24"/>
                <w:szCs w:val="24"/>
              </w:rPr>
              <w:t xml:space="preserve"> </w:t>
            </w:r>
            <w:proofErr w:type="spellStart"/>
            <w:r w:rsidR="00E009B0" w:rsidRPr="00760AEB">
              <w:rPr>
                <w:rFonts w:eastAsia="Times New Roman"/>
                <w:bCs/>
                <w:sz w:val="24"/>
                <w:szCs w:val="24"/>
              </w:rPr>
              <w:t>saņemt</w:t>
            </w:r>
            <w:proofErr w:type="spellEnd"/>
            <w:r w:rsidR="00E009B0" w:rsidRPr="00760AEB">
              <w:rPr>
                <w:rFonts w:eastAsia="Times New Roman"/>
                <w:bCs/>
                <w:sz w:val="24"/>
                <w:szCs w:val="24"/>
              </w:rPr>
              <w:t xml:space="preserve"> </w:t>
            </w:r>
            <w:proofErr w:type="spellStart"/>
            <w:r w:rsidR="00E009B0" w:rsidRPr="00760AEB">
              <w:rPr>
                <w:rFonts w:eastAsia="Times New Roman"/>
                <w:bCs/>
                <w:sz w:val="24"/>
                <w:szCs w:val="24"/>
              </w:rPr>
              <w:t>grantu</w:t>
            </w:r>
            <w:proofErr w:type="spellEnd"/>
            <w:r w:rsidR="00E009B0" w:rsidRPr="00760AEB">
              <w:rPr>
                <w:rFonts w:eastAsia="Times New Roman"/>
                <w:bCs/>
                <w:sz w:val="24"/>
                <w:szCs w:val="24"/>
              </w:rPr>
              <w:t xml:space="preserve"> </w:t>
            </w:r>
            <w:r>
              <w:rPr>
                <w:rFonts w:eastAsia="Times New Roman"/>
                <w:bCs/>
                <w:sz w:val="24"/>
                <w:szCs w:val="24"/>
              </w:rPr>
              <w:t>711</w:t>
            </w:r>
            <w:r w:rsidR="00E009B0" w:rsidRPr="00760AEB">
              <w:rPr>
                <w:rFonts w:eastAsia="Times New Roman"/>
                <w:bCs/>
                <w:sz w:val="24"/>
                <w:szCs w:val="24"/>
              </w:rPr>
              <w:t>-</w:t>
            </w:r>
            <w:r>
              <w:rPr>
                <w:rFonts w:eastAsia="Times New Roman"/>
                <w:bCs/>
                <w:sz w:val="24"/>
                <w:szCs w:val="24"/>
              </w:rPr>
              <w:t xml:space="preserve">1067 </w:t>
            </w:r>
            <w:r w:rsidRPr="00760AEB">
              <w:rPr>
                <w:rFonts w:eastAsia="Times New Roman"/>
                <w:bCs/>
                <w:i/>
                <w:sz w:val="24"/>
                <w:szCs w:val="24"/>
              </w:rPr>
              <w:t>euro</w:t>
            </w:r>
            <w:r>
              <w:rPr>
                <w:rFonts w:eastAsia="Times New Roman"/>
                <w:bCs/>
                <w:sz w:val="24"/>
                <w:szCs w:val="24"/>
              </w:rPr>
              <w:t xml:space="preserve"> </w:t>
            </w:r>
            <w:proofErr w:type="spellStart"/>
            <w:r w:rsidR="00E009B0" w:rsidRPr="00760AEB">
              <w:rPr>
                <w:rFonts w:eastAsia="Times New Roman"/>
                <w:bCs/>
                <w:sz w:val="24"/>
                <w:szCs w:val="24"/>
              </w:rPr>
              <w:t>apmērā</w:t>
            </w:r>
            <w:proofErr w:type="spellEnd"/>
            <w:r w:rsidR="00E009B0" w:rsidRPr="00760AEB">
              <w:rPr>
                <w:rFonts w:eastAsia="Times New Roman"/>
                <w:bCs/>
                <w:sz w:val="24"/>
                <w:szCs w:val="24"/>
              </w:rPr>
              <w:t xml:space="preserve"> </w:t>
            </w:r>
            <w:proofErr w:type="spellStart"/>
            <w:r w:rsidR="00E009B0" w:rsidRPr="00760AEB">
              <w:rPr>
                <w:rFonts w:eastAsia="Times New Roman"/>
                <w:bCs/>
                <w:sz w:val="24"/>
                <w:szCs w:val="24"/>
              </w:rPr>
              <w:t>otrajā</w:t>
            </w:r>
            <w:proofErr w:type="spellEnd"/>
            <w:r w:rsidR="00E009B0" w:rsidRPr="00760AEB">
              <w:rPr>
                <w:rFonts w:eastAsia="Times New Roman"/>
                <w:bCs/>
                <w:sz w:val="24"/>
                <w:szCs w:val="24"/>
              </w:rPr>
              <w:t xml:space="preserve"> </w:t>
            </w:r>
            <w:proofErr w:type="spellStart"/>
            <w:r w:rsidR="00E009B0" w:rsidRPr="00760AEB">
              <w:rPr>
                <w:rFonts w:eastAsia="Times New Roman"/>
                <w:bCs/>
                <w:sz w:val="24"/>
                <w:szCs w:val="24"/>
              </w:rPr>
              <w:t>gadā</w:t>
            </w:r>
            <w:proofErr w:type="spellEnd"/>
            <w:r w:rsidR="00E009B0" w:rsidRPr="00760AEB">
              <w:rPr>
                <w:rFonts w:eastAsia="Times New Roman"/>
                <w:bCs/>
                <w:sz w:val="24"/>
                <w:szCs w:val="24"/>
              </w:rPr>
              <w:t xml:space="preserve"> </w:t>
            </w:r>
            <w:proofErr w:type="spellStart"/>
            <w:r w:rsidR="00E009B0" w:rsidRPr="00760AEB">
              <w:rPr>
                <w:rFonts w:eastAsia="Times New Roman"/>
                <w:bCs/>
                <w:sz w:val="24"/>
                <w:szCs w:val="24"/>
              </w:rPr>
              <w:t>pēc</w:t>
            </w:r>
            <w:proofErr w:type="spellEnd"/>
            <w:r w:rsidR="00E009B0" w:rsidRPr="00760AEB">
              <w:rPr>
                <w:rFonts w:eastAsia="Times New Roman"/>
                <w:bCs/>
                <w:sz w:val="24"/>
                <w:szCs w:val="24"/>
              </w:rPr>
              <w:t xml:space="preserve"> </w:t>
            </w:r>
            <w:proofErr w:type="spellStart"/>
            <w:r w:rsidR="00E009B0" w:rsidRPr="00760AEB">
              <w:rPr>
                <w:rFonts w:eastAsia="Times New Roman"/>
                <w:bCs/>
                <w:sz w:val="24"/>
                <w:szCs w:val="24"/>
              </w:rPr>
              <w:t>veiksmīgas</w:t>
            </w:r>
            <w:proofErr w:type="spellEnd"/>
            <w:r w:rsidR="00E009B0" w:rsidRPr="00760AEB">
              <w:rPr>
                <w:rFonts w:eastAsia="Times New Roman"/>
                <w:bCs/>
                <w:sz w:val="24"/>
                <w:szCs w:val="24"/>
              </w:rPr>
              <w:t xml:space="preserve"> </w:t>
            </w:r>
            <w:proofErr w:type="spellStart"/>
            <w:r w:rsidR="00E009B0" w:rsidRPr="00760AEB">
              <w:rPr>
                <w:rFonts w:eastAsia="Times New Roman"/>
                <w:bCs/>
                <w:sz w:val="24"/>
                <w:szCs w:val="24"/>
              </w:rPr>
              <w:t>projekta</w:t>
            </w:r>
            <w:proofErr w:type="spellEnd"/>
            <w:r w:rsidR="00E009B0" w:rsidRPr="00760AEB">
              <w:rPr>
                <w:rFonts w:eastAsia="Times New Roman"/>
                <w:bCs/>
                <w:sz w:val="24"/>
                <w:szCs w:val="24"/>
              </w:rPr>
              <w:t xml:space="preserve"> </w:t>
            </w:r>
            <w:proofErr w:type="spellStart"/>
            <w:r w:rsidR="00E009B0" w:rsidRPr="00760AEB">
              <w:rPr>
                <w:rFonts w:eastAsia="Times New Roman"/>
                <w:bCs/>
                <w:sz w:val="24"/>
                <w:szCs w:val="24"/>
              </w:rPr>
              <w:t>realizācijas</w:t>
            </w:r>
            <w:proofErr w:type="spellEnd"/>
            <w:r w:rsidR="00E009B0" w:rsidRPr="00760AEB">
              <w:rPr>
                <w:rFonts w:eastAsia="Times New Roman"/>
                <w:bCs/>
                <w:sz w:val="24"/>
                <w:szCs w:val="24"/>
              </w:rPr>
              <w:t>.</w:t>
            </w:r>
          </w:p>
          <w:p w:rsidR="00AA52FB" w:rsidRDefault="00AA52FB" w:rsidP="00E009B0">
            <w:pPr>
              <w:ind w:firstLine="567"/>
              <w:jc w:val="both"/>
              <w:rPr>
                <w:rFonts w:eastAsia="Times New Roman"/>
                <w:bCs/>
                <w:sz w:val="24"/>
                <w:szCs w:val="24"/>
              </w:rPr>
            </w:pPr>
            <w:proofErr w:type="spellStart"/>
            <w:r>
              <w:rPr>
                <w:rFonts w:eastAsia="Times New Roman"/>
                <w:bCs/>
                <w:sz w:val="24"/>
                <w:szCs w:val="24"/>
              </w:rPr>
              <w:t>Programmas</w:t>
            </w:r>
            <w:proofErr w:type="spellEnd"/>
            <w:r>
              <w:rPr>
                <w:rFonts w:eastAsia="Times New Roman"/>
                <w:bCs/>
                <w:sz w:val="24"/>
                <w:szCs w:val="24"/>
              </w:rPr>
              <w:t xml:space="preserve"> </w:t>
            </w:r>
            <w:proofErr w:type="spellStart"/>
            <w:r>
              <w:rPr>
                <w:rFonts w:eastAsia="Times New Roman"/>
                <w:bCs/>
                <w:sz w:val="24"/>
                <w:szCs w:val="24"/>
              </w:rPr>
              <w:t>ietvaros</w:t>
            </w:r>
            <w:proofErr w:type="spellEnd"/>
            <w:r>
              <w:rPr>
                <w:rFonts w:eastAsia="Times New Roman"/>
                <w:bCs/>
                <w:sz w:val="24"/>
                <w:szCs w:val="24"/>
              </w:rPr>
              <w:t xml:space="preserve"> </w:t>
            </w:r>
            <w:proofErr w:type="spellStart"/>
            <w:r>
              <w:rPr>
                <w:rFonts w:eastAsia="Times New Roman"/>
                <w:bCs/>
                <w:sz w:val="24"/>
                <w:szCs w:val="24"/>
              </w:rPr>
              <w:t>finansiālo</w:t>
            </w:r>
            <w:proofErr w:type="spellEnd"/>
            <w:r>
              <w:rPr>
                <w:rFonts w:eastAsia="Times New Roman"/>
                <w:bCs/>
                <w:sz w:val="24"/>
                <w:szCs w:val="24"/>
              </w:rPr>
              <w:t xml:space="preserve"> </w:t>
            </w:r>
            <w:proofErr w:type="spellStart"/>
            <w:r>
              <w:rPr>
                <w:rFonts w:eastAsia="Times New Roman"/>
                <w:bCs/>
                <w:sz w:val="24"/>
                <w:szCs w:val="24"/>
              </w:rPr>
              <w:t>atbalstu</w:t>
            </w:r>
            <w:proofErr w:type="spellEnd"/>
            <w:r>
              <w:rPr>
                <w:rFonts w:eastAsia="Times New Roman"/>
                <w:bCs/>
                <w:sz w:val="24"/>
                <w:szCs w:val="24"/>
              </w:rPr>
              <w:t xml:space="preserve"> </w:t>
            </w:r>
            <w:proofErr w:type="spellStart"/>
            <w:r>
              <w:rPr>
                <w:rFonts w:eastAsia="Times New Roman"/>
                <w:bCs/>
                <w:sz w:val="24"/>
                <w:szCs w:val="24"/>
              </w:rPr>
              <w:t>pie</w:t>
            </w:r>
            <w:r w:rsidR="0094465D">
              <w:rPr>
                <w:rFonts w:eastAsia="Times New Roman"/>
                <w:bCs/>
                <w:sz w:val="24"/>
                <w:szCs w:val="24"/>
              </w:rPr>
              <w:t>šķir</w:t>
            </w:r>
            <w:proofErr w:type="spellEnd"/>
            <w:r w:rsidR="0094465D">
              <w:rPr>
                <w:rFonts w:eastAsia="Times New Roman"/>
                <w:bCs/>
                <w:sz w:val="24"/>
                <w:szCs w:val="24"/>
              </w:rPr>
              <w:t xml:space="preserve"> </w:t>
            </w:r>
            <w:proofErr w:type="spellStart"/>
            <w:r w:rsidR="0094465D">
              <w:rPr>
                <w:rFonts w:eastAsia="Times New Roman"/>
                <w:bCs/>
                <w:sz w:val="24"/>
                <w:szCs w:val="24"/>
              </w:rPr>
              <w:t>valsts</w:t>
            </w:r>
            <w:proofErr w:type="spellEnd"/>
            <w:r w:rsidR="0094465D">
              <w:rPr>
                <w:rFonts w:eastAsia="Times New Roman"/>
                <w:bCs/>
                <w:sz w:val="24"/>
                <w:szCs w:val="24"/>
              </w:rPr>
              <w:t xml:space="preserve"> </w:t>
            </w:r>
            <w:proofErr w:type="spellStart"/>
            <w:r w:rsidR="0094465D">
              <w:rPr>
                <w:rFonts w:eastAsia="Times New Roman"/>
                <w:bCs/>
                <w:sz w:val="24"/>
                <w:szCs w:val="24"/>
              </w:rPr>
              <w:t>akciju</w:t>
            </w:r>
            <w:proofErr w:type="spellEnd"/>
            <w:r w:rsidR="0094465D">
              <w:rPr>
                <w:rFonts w:eastAsia="Times New Roman"/>
                <w:bCs/>
                <w:sz w:val="24"/>
                <w:szCs w:val="24"/>
              </w:rPr>
              <w:t xml:space="preserve"> </w:t>
            </w:r>
            <w:proofErr w:type="spellStart"/>
            <w:r w:rsidR="0094465D">
              <w:rPr>
                <w:rFonts w:eastAsia="Times New Roman"/>
                <w:bCs/>
                <w:sz w:val="24"/>
                <w:szCs w:val="24"/>
              </w:rPr>
              <w:t>sabiedrība</w:t>
            </w:r>
            <w:proofErr w:type="spellEnd"/>
            <w:r w:rsidR="0094465D">
              <w:rPr>
                <w:rFonts w:eastAsia="Times New Roman"/>
                <w:bCs/>
                <w:sz w:val="24"/>
                <w:szCs w:val="24"/>
              </w:rPr>
              <w:t xml:space="preserve"> </w:t>
            </w:r>
            <w:r w:rsidR="00137110" w:rsidRPr="00760AEB">
              <w:rPr>
                <w:rFonts w:eastAsia="Times New Roman"/>
                <w:bCs/>
                <w:sz w:val="24"/>
                <w:szCs w:val="24"/>
              </w:rPr>
              <w:t>„</w:t>
            </w:r>
            <w:r w:rsidR="00137110">
              <w:rPr>
                <w:rFonts w:eastAsia="Times New Roman"/>
                <w:bCs/>
                <w:sz w:val="24"/>
                <w:szCs w:val="24"/>
              </w:rPr>
              <w:t xml:space="preserve"> </w:t>
            </w:r>
            <w:proofErr w:type="spellStart"/>
            <w:r w:rsidR="0094465D">
              <w:rPr>
                <w:rFonts w:eastAsia="Times New Roman"/>
                <w:bCs/>
                <w:sz w:val="24"/>
                <w:szCs w:val="24"/>
              </w:rPr>
              <w:t>La</w:t>
            </w:r>
            <w:r>
              <w:rPr>
                <w:rFonts w:eastAsia="Times New Roman"/>
                <w:bCs/>
                <w:sz w:val="24"/>
                <w:szCs w:val="24"/>
              </w:rPr>
              <w:t>tvijas</w:t>
            </w:r>
            <w:proofErr w:type="spellEnd"/>
            <w:r>
              <w:rPr>
                <w:rFonts w:eastAsia="Times New Roman"/>
                <w:bCs/>
                <w:sz w:val="24"/>
                <w:szCs w:val="24"/>
              </w:rPr>
              <w:t xml:space="preserve"> </w:t>
            </w:r>
            <w:proofErr w:type="spellStart"/>
            <w:r>
              <w:rPr>
                <w:rFonts w:eastAsia="Times New Roman"/>
                <w:bCs/>
                <w:sz w:val="24"/>
                <w:szCs w:val="24"/>
              </w:rPr>
              <w:t>attīstības</w:t>
            </w:r>
            <w:proofErr w:type="spellEnd"/>
            <w:r>
              <w:rPr>
                <w:rFonts w:eastAsia="Times New Roman"/>
                <w:bCs/>
                <w:sz w:val="24"/>
                <w:szCs w:val="24"/>
              </w:rPr>
              <w:t xml:space="preserve"> </w:t>
            </w:r>
            <w:proofErr w:type="spellStart"/>
            <w:r>
              <w:rPr>
                <w:rFonts w:eastAsia="Times New Roman"/>
                <w:bCs/>
                <w:sz w:val="24"/>
                <w:szCs w:val="24"/>
              </w:rPr>
              <w:t>finanšu</w:t>
            </w:r>
            <w:proofErr w:type="spellEnd"/>
            <w:r>
              <w:rPr>
                <w:rFonts w:eastAsia="Times New Roman"/>
                <w:bCs/>
                <w:sz w:val="24"/>
                <w:szCs w:val="24"/>
              </w:rPr>
              <w:t xml:space="preserve"> </w:t>
            </w:r>
            <w:proofErr w:type="spellStart"/>
            <w:r>
              <w:rPr>
                <w:rFonts w:eastAsia="Times New Roman"/>
                <w:bCs/>
                <w:sz w:val="24"/>
                <w:szCs w:val="24"/>
              </w:rPr>
              <w:t>institūcija</w:t>
            </w:r>
            <w:proofErr w:type="spellEnd"/>
            <w:r>
              <w:rPr>
                <w:rFonts w:eastAsia="Times New Roman"/>
                <w:bCs/>
                <w:sz w:val="24"/>
                <w:szCs w:val="24"/>
              </w:rPr>
              <w:t xml:space="preserve"> </w:t>
            </w:r>
            <w:proofErr w:type="spellStart"/>
            <w:r>
              <w:rPr>
                <w:rFonts w:eastAsia="Times New Roman"/>
                <w:bCs/>
                <w:sz w:val="24"/>
                <w:szCs w:val="24"/>
              </w:rPr>
              <w:t>Altum</w:t>
            </w:r>
            <w:proofErr w:type="spellEnd"/>
            <w:r>
              <w:rPr>
                <w:rFonts w:eastAsia="Times New Roman"/>
                <w:bCs/>
                <w:sz w:val="24"/>
                <w:szCs w:val="24"/>
              </w:rPr>
              <w:t>”</w:t>
            </w:r>
            <w:r w:rsidR="00C77A15">
              <w:rPr>
                <w:rFonts w:eastAsia="Times New Roman"/>
                <w:bCs/>
                <w:sz w:val="24"/>
                <w:szCs w:val="24"/>
              </w:rPr>
              <w:t xml:space="preserve"> </w:t>
            </w:r>
            <w:r>
              <w:rPr>
                <w:rFonts w:eastAsia="Times New Roman"/>
                <w:bCs/>
                <w:sz w:val="24"/>
                <w:szCs w:val="24"/>
              </w:rPr>
              <w:t>(</w:t>
            </w:r>
            <w:proofErr w:type="spellStart"/>
            <w:r>
              <w:rPr>
                <w:rFonts w:eastAsia="Times New Roman"/>
                <w:bCs/>
                <w:sz w:val="24"/>
                <w:szCs w:val="24"/>
              </w:rPr>
              <w:t>turpmāk</w:t>
            </w:r>
            <w:proofErr w:type="spellEnd"/>
            <w:r>
              <w:rPr>
                <w:rFonts w:eastAsia="Times New Roman"/>
                <w:bCs/>
                <w:sz w:val="24"/>
                <w:szCs w:val="24"/>
              </w:rPr>
              <w:t xml:space="preserve"> – </w:t>
            </w:r>
            <w:proofErr w:type="spellStart"/>
            <w:r>
              <w:rPr>
                <w:rFonts w:eastAsia="Times New Roman"/>
                <w:bCs/>
                <w:sz w:val="24"/>
                <w:szCs w:val="24"/>
              </w:rPr>
              <w:t>sabiedrība</w:t>
            </w:r>
            <w:proofErr w:type="spellEnd"/>
            <w:r>
              <w:rPr>
                <w:rFonts w:eastAsia="Times New Roman"/>
                <w:bCs/>
                <w:sz w:val="24"/>
                <w:szCs w:val="24"/>
              </w:rPr>
              <w:t xml:space="preserve"> </w:t>
            </w:r>
            <w:proofErr w:type="spellStart"/>
            <w:r>
              <w:rPr>
                <w:rFonts w:eastAsia="Times New Roman"/>
                <w:bCs/>
                <w:sz w:val="24"/>
                <w:szCs w:val="24"/>
              </w:rPr>
              <w:t>Altum</w:t>
            </w:r>
            <w:proofErr w:type="spellEnd"/>
            <w:r>
              <w:rPr>
                <w:rFonts w:eastAsia="Times New Roman"/>
                <w:bCs/>
                <w:sz w:val="24"/>
                <w:szCs w:val="24"/>
              </w:rPr>
              <w:t>).</w:t>
            </w:r>
          </w:p>
          <w:p w:rsidR="002A1CBE" w:rsidRPr="00760AEB" w:rsidRDefault="002A1CBE" w:rsidP="002A1CBE">
            <w:pPr>
              <w:ind w:firstLine="567"/>
              <w:jc w:val="both"/>
              <w:rPr>
                <w:rFonts w:eastAsia="Times New Roman"/>
                <w:bCs/>
                <w:sz w:val="24"/>
                <w:szCs w:val="24"/>
              </w:rPr>
            </w:pPr>
            <w:proofErr w:type="spellStart"/>
            <w:r w:rsidRPr="002A1CBE">
              <w:rPr>
                <w:rFonts w:eastAsia="Times New Roman"/>
                <w:bCs/>
                <w:sz w:val="24"/>
                <w:szCs w:val="24"/>
              </w:rPr>
              <w:t>Līdz</w:t>
            </w:r>
            <w:proofErr w:type="spellEnd"/>
            <w:r w:rsidRPr="002A1CBE">
              <w:rPr>
                <w:rFonts w:eastAsia="Times New Roman"/>
                <w:bCs/>
                <w:sz w:val="24"/>
                <w:szCs w:val="24"/>
              </w:rPr>
              <w:t xml:space="preserve"> 01.05.2014 </w:t>
            </w:r>
            <w:proofErr w:type="spellStart"/>
            <w:r w:rsidRPr="002A1CBE">
              <w:rPr>
                <w:rFonts w:eastAsia="Times New Roman"/>
                <w:bCs/>
                <w:sz w:val="24"/>
                <w:szCs w:val="24"/>
              </w:rPr>
              <w:t>programmas</w:t>
            </w:r>
            <w:proofErr w:type="spellEnd"/>
            <w:r w:rsidRPr="002A1CBE">
              <w:rPr>
                <w:rFonts w:eastAsia="Times New Roman"/>
                <w:bCs/>
                <w:sz w:val="24"/>
                <w:szCs w:val="24"/>
              </w:rPr>
              <w:t xml:space="preserve"> </w:t>
            </w:r>
            <w:proofErr w:type="spellStart"/>
            <w:r w:rsidRPr="002A1CBE">
              <w:rPr>
                <w:rFonts w:eastAsia="Times New Roman"/>
                <w:bCs/>
                <w:sz w:val="24"/>
                <w:szCs w:val="24"/>
              </w:rPr>
              <w:t>ietvaros</w:t>
            </w:r>
            <w:proofErr w:type="spellEnd"/>
            <w:r w:rsidRPr="002A1CBE">
              <w:rPr>
                <w:rFonts w:eastAsia="Times New Roman"/>
                <w:bCs/>
                <w:sz w:val="24"/>
                <w:szCs w:val="24"/>
              </w:rPr>
              <w:t xml:space="preserve"> </w:t>
            </w:r>
            <w:proofErr w:type="spellStart"/>
            <w:r w:rsidRPr="002A1CBE">
              <w:rPr>
                <w:rFonts w:eastAsia="Times New Roman"/>
                <w:bCs/>
                <w:sz w:val="24"/>
                <w:szCs w:val="24"/>
              </w:rPr>
              <w:t>ir</w:t>
            </w:r>
            <w:proofErr w:type="spellEnd"/>
            <w:r w:rsidRPr="002A1CBE">
              <w:rPr>
                <w:rFonts w:eastAsia="Times New Roman"/>
                <w:bCs/>
                <w:sz w:val="24"/>
                <w:szCs w:val="24"/>
              </w:rPr>
              <w:t xml:space="preserve"> </w:t>
            </w:r>
            <w:proofErr w:type="spellStart"/>
            <w:r w:rsidRPr="002A1CBE">
              <w:rPr>
                <w:rFonts w:eastAsia="Times New Roman"/>
                <w:bCs/>
                <w:sz w:val="24"/>
                <w:szCs w:val="24"/>
              </w:rPr>
              <w:t>piešķirti</w:t>
            </w:r>
            <w:proofErr w:type="spellEnd"/>
            <w:r w:rsidRPr="002A1CBE">
              <w:rPr>
                <w:rFonts w:eastAsia="Times New Roman"/>
                <w:bCs/>
                <w:sz w:val="24"/>
                <w:szCs w:val="24"/>
              </w:rPr>
              <w:t xml:space="preserve"> 940 </w:t>
            </w:r>
            <w:proofErr w:type="spellStart"/>
            <w:r w:rsidRPr="002A1CBE">
              <w:rPr>
                <w:rFonts w:eastAsia="Times New Roman"/>
                <w:bCs/>
                <w:sz w:val="24"/>
                <w:szCs w:val="24"/>
              </w:rPr>
              <w:t>mikroaizdevumi</w:t>
            </w:r>
            <w:proofErr w:type="spellEnd"/>
            <w:r w:rsidRPr="002A1CBE">
              <w:rPr>
                <w:rFonts w:eastAsia="Times New Roman"/>
                <w:bCs/>
                <w:sz w:val="24"/>
                <w:szCs w:val="24"/>
              </w:rPr>
              <w:t xml:space="preserve"> </w:t>
            </w:r>
            <w:proofErr w:type="spellStart"/>
            <w:r w:rsidRPr="002A1CBE">
              <w:rPr>
                <w:rFonts w:eastAsia="Times New Roman"/>
                <w:bCs/>
                <w:sz w:val="24"/>
                <w:szCs w:val="24"/>
              </w:rPr>
              <w:t>biznesa</w:t>
            </w:r>
            <w:proofErr w:type="spellEnd"/>
            <w:r w:rsidRPr="002A1CBE">
              <w:rPr>
                <w:rFonts w:eastAsia="Times New Roman"/>
                <w:bCs/>
                <w:sz w:val="24"/>
                <w:szCs w:val="24"/>
              </w:rPr>
              <w:t xml:space="preserve"> </w:t>
            </w:r>
            <w:proofErr w:type="spellStart"/>
            <w:r w:rsidRPr="002A1CBE">
              <w:rPr>
                <w:rFonts w:eastAsia="Times New Roman"/>
                <w:bCs/>
                <w:sz w:val="24"/>
                <w:szCs w:val="24"/>
              </w:rPr>
              <w:t>projektu</w:t>
            </w:r>
            <w:proofErr w:type="spellEnd"/>
            <w:r w:rsidRPr="002A1CBE">
              <w:rPr>
                <w:rFonts w:eastAsia="Times New Roman"/>
                <w:bCs/>
                <w:sz w:val="24"/>
                <w:szCs w:val="24"/>
              </w:rPr>
              <w:t xml:space="preserve"> </w:t>
            </w:r>
            <w:proofErr w:type="spellStart"/>
            <w:r w:rsidRPr="002A1CBE">
              <w:rPr>
                <w:rFonts w:eastAsia="Times New Roman"/>
                <w:bCs/>
                <w:sz w:val="24"/>
                <w:szCs w:val="24"/>
              </w:rPr>
              <w:t>īstenošanai</w:t>
            </w:r>
            <w:proofErr w:type="spellEnd"/>
            <w:r w:rsidRPr="002A1CBE">
              <w:rPr>
                <w:rFonts w:eastAsia="Times New Roman"/>
                <w:bCs/>
                <w:sz w:val="24"/>
                <w:szCs w:val="24"/>
              </w:rPr>
              <w:t xml:space="preserve">, t.sk. 642 </w:t>
            </w:r>
            <w:proofErr w:type="spellStart"/>
            <w:r w:rsidRPr="002A1CBE">
              <w:rPr>
                <w:rFonts w:eastAsia="Times New Roman"/>
                <w:bCs/>
                <w:sz w:val="24"/>
                <w:szCs w:val="24"/>
              </w:rPr>
              <w:t>gadījumos</w:t>
            </w:r>
            <w:proofErr w:type="spellEnd"/>
            <w:r w:rsidRPr="002A1CBE">
              <w:rPr>
                <w:rFonts w:eastAsia="Times New Roman"/>
                <w:bCs/>
                <w:sz w:val="24"/>
                <w:szCs w:val="24"/>
              </w:rPr>
              <w:t xml:space="preserve"> </w:t>
            </w:r>
            <w:proofErr w:type="spellStart"/>
            <w:r w:rsidRPr="002A1CBE">
              <w:rPr>
                <w:rFonts w:eastAsia="Times New Roman"/>
                <w:bCs/>
                <w:sz w:val="24"/>
                <w:szCs w:val="24"/>
              </w:rPr>
              <w:t>līdztekus</w:t>
            </w:r>
            <w:proofErr w:type="spellEnd"/>
            <w:r w:rsidRPr="002A1CBE">
              <w:rPr>
                <w:rFonts w:eastAsia="Times New Roman"/>
                <w:bCs/>
                <w:sz w:val="24"/>
                <w:szCs w:val="24"/>
              </w:rPr>
              <w:t xml:space="preserve"> </w:t>
            </w:r>
            <w:proofErr w:type="spellStart"/>
            <w:r w:rsidRPr="002A1CBE">
              <w:rPr>
                <w:rFonts w:eastAsia="Times New Roman"/>
                <w:bCs/>
                <w:sz w:val="24"/>
                <w:szCs w:val="24"/>
              </w:rPr>
              <w:t>aizdevumam</w:t>
            </w:r>
            <w:proofErr w:type="spellEnd"/>
            <w:r w:rsidRPr="002A1CBE">
              <w:rPr>
                <w:rFonts w:eastAsia="Times New Roman"/>
                <w:bCs/>
                <w:sz w:val="24"/>
                <w:szCs w:val="24"/>
              </w:rPr>
              <w:t xml:space="preserve"> </w:t>
            </w:r>
            <w:proofErr w:type="spellStart"/>
            <w:r w:rsidRPr="002A1CBE">
              <w:rPr>
                <w:rFonts w:eastAsia="Times New Roman"/>
                <w:bCs/>
                <w:sz w:val="24"/>
                <w:szCs w:val="24"/>
              </w:rPr>
              <w:t>piešķirts</w:t>
            </w:r>
            <w:proofErr w:type="spellEnd"/>
            <w:r w:rsidRPr="002A1CBE">
              <w:rPr>
                <w:rFonts w:eastAsia="Times New Roman"/>
                <w:bCs/>
                <w:sz w:val="24"/>
                <w:szCs w:val="24"/>
              </w:rPr>
              <w:t xml:space="preserve"> grants. </w:t>
            </w:r>
            <w:proofErr w:type="spellStart"/>
            <w:r w:rsidRPr="002A1CBE">
              <w:rPr>
                <w:rFonts w:eastAsia="Times New Roman"/>
                <w:bCs/>
                <w:sz w:val="24"/>
                <w:szCs w:val="24"/>
              </w:rPr>
              <w:t>Programmas</w:t>
            </w:r>
            <w:proofErr w:type="spellEnd"/>
            <w:r w:rsidRPr="002A1CBE">
              <w:rPr>
                <w:rFonts w:eastAsia="Times New Roman"/>
                <w:bCs/>
                <w:sz w:val="24"/>
                <w:szCs w:val="24"/>
              </w:rPr>
              <w:t xml:space="preserve"> </w:t>
            </w:r>
            <w:proofErr w:type="spellStart"/>
            <w:r w:rsidRPr="002A1CBE">
              <w:rPr>
                <w:rFonts w:eastAsia="Times New Roman"/>
                <w:bCs/>
                <w:sz w:val="24"/>
                <w:szCs w:val="24"/>
              </w:rPr>
              <w:t>atbalstīto</w:t>
            </w:r>
            <w:proofErr w:type="spellEnd"/>
            <w:r w:rsidRPr="002A1CBE">
              <w:rPr>
                <w:rFonts w:eastAsia="Times New Roman"/>
                <w:bCs/>
                <w:sz w:val="24"/>
                <w:szCs w:val="24"/>
              </w:rPr>
              <w:t xml:space="preserve"> </w:t>
            </w:r>
            <w:proofErr w:type="spellStart"/>
            <w:r w:rsidRPr="002A1CBE">
              <w:rPr>
                <w:rFonts w:eastAsia="Times New Roman"/>
                <w:bCs/>
                <w:sz w:val="24"/>
                <w:szCs w:val="24"/>
              </w:rPr>
              <w:t>projektu</w:t>
            </w:r>
            <w:proofErr w:type="spellEnd"/>
            <w:r w:rsidRPr="002A1CBE">
              <w:rPr>
                <w:rFonts w:eastAsia="Times New Roman"/>
                <w:bCs/>
                <w:sz w:val="24"/>
                <w:szCs w:val="24"/>
              </w:rPr>
              <w:t xml:space="preserve"> </w:t>
            </w:r>
            <w:proofErr w:type="spellStart"/>
            <w:r w:rsidRPr="002A1CBE">
              <w:rPr>
                <w:rFonts w:eastAsia="Times New Roman"/>
                <w:bCs/>
                <w:sz w:val="24"/>
                <w:szCs w:val="24"/>
              </w:rPr>
              <w:t>biznesa</w:t>
            </w:r>
            <w:proofErr w:type="spellEnd"/>
            <w:r w:rsidRPr="002A1CBE">
              <w:rPr>
                <w:rFonts w:eastAsia="Times New Roman"/>
                <w:bCs/>
                <w:sz w:val="24"/>
                <w:szCs w:val="24"/>
              </w:rPr>
              <w:t xml:space="preserve"> </w:t>
            </w:r>
            <w:proofErr w:type="spellStart"/>
            <w:r w:rsidRPr="002A1CBE">
              <w:rPr>
                <w:rFonts w:eastAsia="Times New Roman"/>
                <w:bCs/>
                <w:sz w:val="24"/>
                <w:szCs w:val="24"/>
              </w:rPr>
              <w:t>plāni</w:t>
            </w:r>
            <w:proofErr w:type="spellEnd"/>
            <w:r w:rsidRPr="002A1CBE">
              <w:rPr>
                <w:rFonts w:eastAsia="Times New Roman"/>
                <w:bCs/>
                <w:sz w:val="24"/>
                <w:szCs w:val="24"/>
              </w:rPr>
              <w:t xml:space="preserve"> </w:t>
            </w:r>
            <w:proofErr w:type="spellStart"/>
            <w:r w:rsidRPr="002A1CBE">
              <w:rPr>
                <w:rFonts w:eastAsia="Times New Roman"/>
                <w:bCs/>
                <w:sz w:val="24"/>
                <w:szCs w:val="24"/>
              </w:rPr>
              <w:t>paredz</w:t>
            </w:r>
            <w:proofErr w:type="spellEnd"/>
            <w:r w:rsidRPr="002A1CBE">
              <w:rPr>
                <w:rFonts w:eastAsia="Times New Roman"/>
                <w:bCs/>
                <w:sz w:val="24"/>
                <w:szCs w:val="24"/>
              </w:rPr>
              <w:t xml:space="preserve">, </w:t>
            </w:r>
            <w:proofErr w:type="spellStart"/>
            <w:r w:rsidRPr="002A1CBE">
              <w:rPr>
                <w:rFonts w:eastAsia="Times New Roman"/>
                <w:bCs/>
                <w:sz w:val="24"/>
                <w:szCs w:val="24"/>
              </w:rPr>
              <w:t>ka</w:t>
            </w:r>
            <w:proofErr w:type="spellEnd"/>
            <w:r w:rsidRPr="002A1CBE">
              <w:rPr>
                <w:rFonts w:eastAsia="Times New Roman"/>
                <w:bCs/>
                <w:sz w:val="24"/>
                <w:szCs w:val="24"/>
              </w:rPr>
              <w:t xml:space="preserve"> </w:t>
            </w:r>
            <w:proofErr w:type="spellStart"/>
            <w:r w:rsidRPr="002A1CBE">
              <w:rPr>
                <w:rFonts w:eastAsia="Times New Roman"/>
                <w:bCs/>
                <w:sz w:val="24"/>
                <w:szCs w:val="24"/>
              </w:rPr>
              <w:t>tiks</w:t>
            </w:r>
            <w:proofErr w:type="spellEnd"/>
            <w:r w:rsidRPr="002A1CBE">
              <w:rPr>
                <w:rFonts w:eastAsia="Times New Roman"/>
                <w:bCs/>
                <w:sz w:val="24"/>
                <w:szCs w:val="24"/>
              </w:rPr>
              <w:t xml:space="preserve"> </w:t>
            </w:r>
            <w:proofErr w:type="spellStart"/>
            <w:r w:rsidRPr="002A1CBE">
              <w:rPr>
                <w:rFonts w:eastAsia="Times New Roman"/>
                <w:bCs/>
                <w:sz w:val="24"/>
                <w:szCs w:val="24"/>
              </w:rPr>
              <w:t>saglabātas</w:t>
            </w:r>
            <w:proofErr w:type="spellEnd"/>
            <w:r w:rsidRPr="002A1CBE">
              <w:rPr>
                <w:rFonts w:eastAsia="Times New Roman"/>
                <w:bCs/>
                <w:sz w:val="24"/>
                <w:szCs w:val="24"/>
              </w:rPr>
              <w:t xml:space="preserve"> 1800 un no </w:t>
            </w:r>
            <w:proofErr w:type="spellStart"/>
            <w:r w:rsidRPr="002A1CBE">
              <w:rPr>
                <w:rFonts w:eastAsia="Times New Roman"/>
                <w:bCs/>
                <w:sz w:val="24"/>
                <w:szCs w:val="24"/>
              </w:rPr>
              <w:t>jauna</w:t>
            </w:r>
            <w:proofErr w:type="spellEnd"/>
            <w:r w:rsidRPr="002A1CBE">
              <w:rPr>
                <w:rFonts w:eastAsia="Times New Roman"/>
                <w:bCs/>
                <w:sz w:val="24"/>
                <w:szCs w:val="24"/>
              </w:rPr>
              <w:t xml:space="preserve"> </w:t>
            </w:r>
            <w:proofErr w:type="spellStart"/>
            <w:r w:rsidRPr="002A1CBE">
              <w:rPr>
                <w:rFonts w:eastAsia="Times New Roman"/>
                <w:bCs/>
                <w:sz w:val="24"/>
                <w:szCs w:val="24"/>
              </w:rPr>
              <w:t>izveidotas</w:t>
            </w:r>
            <w:proofErr w:type="spellEnd"/>
            <w:r w:rsidRPr="002A1CBE">
              <w:rPr>
                <w:rFonts w:eastAsia="Times New Roman"/>
                <w:bCs/>
                <w:sz w:val="24"/>
                <w:szCs w:val="24"/>
              </w:rPr>
              <w:t xml:space="preserve"> 510 </w:t>
            </w:r>
            <w:proofErr w:type="spellStart"/>
            <w:r w:rsidRPr="002A1CBE">
              <w:rPr>
                <w:rFonts w:eastAsia="Times New Roman"/>
                <w:bCs/>
                <w:sz w:val="24"/>
                <w:szCs w:val="24"/>
              </w:rPr>
              <w:t>darba</w:t>
            </w:r>
            <w:proofErr w:type="spellEnd"/>
            <w:r w:rsidRPr="002A1CBE">
              <w:rPr>
                <w:rFonts w:eastAsia="Times New Roman"/>
                <w:bCs/>
                <w:sz w:val="24"/>
                <w:szCs w:val="24"/>
              </w:rPr>
              <w:t xml:space="preserve"> </w:t>
            </w:r>
            <w:proofErr w:type="spellStart"/>
            <w:r w:rsidRPr="002A1CBE">
              <w:rPr>
                <w:rFonts w:eastAsia="Times New Roman"/>
                <w:bCs/>
                <w:sz w:val="24"/>
                <w:szCs w:val="24"/>
              </w:rPr>
              <w:t>vietas</w:t>
            </w:r>
            <w:proofErr w:type="spellEnd"/>
            <w:r w:rsidRPr="002A1CBE">
              <w:rPr>
                <w:rFonts w:eastAsia="Times New Roman"/>
                <w:bCs/>
                <w:sz w:val="24"/>
                <w:szCs w:val="24"/>
              </w:rPr>
              <w:t>.</w:t>
            </w:r>
            <w:r w:rsidRPr="00760AEB">
              <w:rPr>
                <w:rFonts w:eastAsia="Times New Roman"/>
                <w:bCs/>
                <w:sz w:val="24"/>
                <w:szCs w:val="24"/>
              </w:rPr>
              <w:t xml:space="preserve"> </w:t>
            </w:r>
          </w:p>
          <w:p w:rsidR="00C875D0" w:rsidRPr="00C875D0" w:rsidRDefault="00AA52FB" w:rsidP="00C77A15">
            <w:pPr>
              <w:ind w:firstLine="567"/>
              <w:jc w:val="both"/>
              <w:rPr>
                <w:sz w:val="24"/>
                <w:szCs w:val="24"/>
                <w:lang w:val="lv-LV"/>
              </w:rPr>
            </w:pPr>
            <w:r w:rsidRPr="00AA52FB">
              <w:rPr>
                <w:sz w:val="24"/>
                <w:szCs w:val="24"/>
                <w:lang w:val="lv-LV"/>
              </w:rPr>
              <w:t xml:space="preserve">Programmas ietvaros pieejamais finansējums ir izsmelts,  2013.gada augustā notika pēdējo lēmumu pieņemšana par programmas </w:t>
            </w:r>
            <w:r w:rsidR="0094465D">
              <w:rPr>
                <w:sz w:val="24"/>
                <w:szCs w:val="24"/>
                <w:lang w:val="lv-LV"/>
              </w:rPr>
              <w:t>ietvaros pieejamo finansējumu</w:t>
            </w:r>
            <w:r w:rsidR="00137110">
              <w:rPr>
                <w:sz w:val="24"/>
                <w:szCs w:val="24"/>
                <w:lang w:val="lv-LV"/>
              </w:rPr>
              <w:t xml:space="preserve"> piešķiršanu</w:t>
            </w:r>
            <w:r w:rsidR="0094465D">
              <w:rPr>
                <w:sz w:val="24"/>
                <w:szCs w:val="24"/>
                <w:lang w:val="lv-LV"/>
              </w:rPr>
              <w:t>.</w:t>
            </w:r>
            <w:r w:rsidR="0094465D" w:rsidRPr="00AA52FB">
              <w:rPr>
                <w:sz w:val="24"/>
                <w:szCs w:val="24"/>
                <w:lang w:val="lv-LV"/>
              </w:rPr>
              <w:t xml:space="preserve"> </w:t>
            </w:r>
            <w:r w:rsidR="0094465D" w:rsidRPr="00D15939">
              <w:rPr>
                <w:rFonts w:eastAsia="Times New Roman"/>
                <w:bCs/>
                <w:sz w:val="24"/>
                <w:szCs w:val="24"/>
                <w:u w:val="single"/>
                <w:lang w:val="lv-LV"/>
              </w:rPr>
              <w:t>Kopš 2013.gada</w:t>
            </w:r>
            <w:r w:rsidR="0030208D">
              <w:rPr>
                <w:rFonts w:eastAsia="Times New Roman"/>
                <w:bCs/>
                <w:sz w:val="24"/>
                <w:szCs w:val="24"/>
                <w:u w:val="single"/>
                <w:lang w:val="lv-LV"/>
              </w:rPr>
              <w:t xml:space="preserve"> septembra turpinās jaunu </w:t>
            </w:r>
            <w:proofErr w:type="spellStart"/>
            <w:r w:rsidR="0030208D">
              <w:rPr>
                <w:rFonts w:eastAsia="Times New Roman"/>
                <w:bCs/>
                <w:sz w:val="24"/>
                <w:szCs w:val="24"/>
                <w:u w:val="single"/>
                <w:lang w:val="lv-LV"/>
              </w:rPr>
              <w:t>mikro</w:t>
            </w:r>
            <w:r w:rsidR="0094465D" w:rsidRPr="00D15939">
              <w:rPr>
                <w:rFonts w:eastAsia="Times New Roman"/>
                <w:bCs/>
                <w:sz w:val="24"/>
                <w:szCs w:val="24"/>
                <w:u w:val="single"/>
                <w:lang w:val="lv-LV"/>
              </w:rPr>
              <w:t>aizdevumu</w:t>
            </w:r>
            <w:proofErr w:type="spellEnd"/>
            <w:r w:rsidR="0094465D" w:rsidRPr="00D15939">
              <w:rPr>
                <w:rFonts w:eastAsia="Times New Roman"/>
                <w:bCs/>
                <w:sz w:val="24"/>
                <w:szCs w:val="24"/>
                <w:u w:val="single"/>
                <w:lang w:val="lv-LV"/>
              </w:rPr>
              <w:t xml:space="preserve"> piešķiršana no atmaksām</w:t>
            </w:r>
            <w:r w:rsidR="00137110">
              <w:rPr>
                <w:rFonts w:eastAsia="Times New Roman"/>
                <w:bCs/>
                <w:sz w:val="24"/>
                <w:szCs w:val="24"/>
                <w:lang w:val="lv-LV"/>
              </w:rPr>
              <w:t>;</w:t>
            </w:r>
            <w:r w:rsidR="00137110" w:rsidRPr="00D15939">
              <w:rPr>
                <w:rFonts w:eastAsia="Times New Roman"/>
                <w:bCs/>
                <w:sz w:val="24"/>
                <w:szCs w:val="24"/>
                <w:lang w:val="lv-LV"/>
              </w:rPr>
              <w:t xml:space="preserve"> </w:t>
            </w:r>
            <w:r w:rsidR="0094465D">
              <w:rPr>
                <w:rFonts w:eastAsia="Times New Roman"/>
                <w:bCs/>
                <w:sz w:val="24"/>
                <w:szCs w:val="24"/>
                <w:lang w:val="lv-LV"/>
              </w:rPr>
              <w:t xml:space="preserve">septiņu mēnešu laikā piešķirti 109 </w:t>
            </w:r>
            <w:proofErr w:type="spellStart"/>
            <w:r w:rsidR="0094465D">
              <w:rPr>
                <w:rFonts w:eastAsia="Times New Roman"/>
                <w:bCs/>
                <w:sz w:val="24"/>
                <w:szCs w:val="24"/>
                <w:lang w:val="lv-LV"/>
              </w:rPr>
              <w:t>mikro</w:t>
            </w:r>
            <w:proofErr w:type="spellEnd"/>
            <w:r w:rsidR="0094465D">
              <w:rPr>
                <w:rFonts w:eastAsia="Times New Roman"/>
                <w:bCs/>
                <w:sz w:val="24"/>
                <w:szCs w:val="24"/>
                <w:lang w:val="lv-LV"/>
              </w:rPr>
              <w:t xml:space="preserve"> aizdevumi 1.</w:t>
            </w:r>
            <w:r w:rsidR="0094465D" w:rsidRPr="00C875D0">
              <w:rPr>
                <w:rFonts w:eastAsia="Times New Roman"/>
                <w:bCs/>
                <w:sz w:val="24"/>
                <w:szCs w:val="24"/>
                <w:lang w:val="lv-LV"/>
              </w:rPr>
              <w:t xml:space="preserve">1. </w:t>
            </w:r>
            <w:proofErr w:type="spellStart"/>
            <w:r w:rsidR="0094465D" w:rsidRPr="00C875D0">
              <w:rPr>
                <w:rFonts w:eastAsia="Times New Roman"/>
                <w:bCs/>
                <w:sz w:val="24"/>
                <w:szCs w:val="24"/>
                <w:lang w:val="lv-LV"/>
              </w:rPr>
              <w:t>milj</w:t>
            </w:r>
            <w:proofErr w:type="spellEnd"/>
            <w:r w:rsidR="0094465D" w:rsidRPr="00C875D0">
              <w:rPr>
                <w:rFonts w:eastAsia="Times New Roman"/>
                <w:bCs/>
                <w:sz w:val="24"/>
                <w:szCs w:val="24"/>
                <w:lang w:val="lv-LV"/>
              </w:rPr>
              <w:t xml:space="preserve">. </w:t>
            </w:r>
            <w:proofErr w:type="spellStart"/>
            <w:r w:rsidR="0094465D" w:rsidRPr="00C875D0">
              <w:rPr>
                <w:rFonts w:eastAsia="Times New Roman"/>
                <w:bCs/>
                <w:i/>
                <w:sz w:val="24"/>
                <w:szCs w:val="24"/>
                <w:lang w:val="lv-LV"/>
              </w:rPr>
              <w:t>euro</w:t>
            </w:r>
            <w:proofErr w:type="spellEnd"/>
            <w:r w:rsidR="008F6A72">
              <w:rPr>
                <w:rFonts w:eastAsia="Times New Roman"/>
                <w:bCs/>
                <w:sz w:val="24"/>
                <w:szCs w:val="24"/>
                <w:lang w:val="lv-LV"/>
              </w:rPr>
              <w:t xml:space="preserve"> apmērā.</w:t>
            </w:r>
            <w:r w:rsidR="0094465D" w:rsidRPr="00C875D0">
              <w:rPr>
                <w:rFonts w:eastAsia="Times New Roman"/>
                <w:bCs/>
                <w:sz w:val="24"/>
                <w:szCs w:val="24"/>
                <w:lang w:val="lv-LV"/>
              </w:rPr>
              <w:t xml:space="preserve"> </w:t>
            </w:r>
            <w:proofErr w:type="spellStart"/>
            <w:r w:rsidR="00137110" w:rsidRPr="00C875D0">
              <w:rPr>
                <w:rFonts w:eastAsia="Times New Roman"/>
                <w:bCs/>
                <w:sz w:val="24"/>
                <w:szCs w:val="24"/>
              </w:rPr>
              <w:t>Ņemot</w:t>
            </w:r>
            <w:proofErr w:type="spellEnd"/>
            <w:r w:rsidR="00137110" w:rsidRPr="00C875D0">
              <w:rPr>
                <w:rFonts w:eastAsia="Times New Roman"/>
                <w:bCs/>
                <w:sz w:val="24"/>
                <w:szCs w:val="24"/>
              </w:rPr>
              <w:t xml:space="preserve"> </w:t>
            </w:r>
            <w:proofErr w:type="spellStart"/>
            <w:r w:rsidR="00137110" w:rsidRPr="00C875D0">
              <w:rPr>
                <w:rFonts w:eastAsia="Times New Roman"/>
                <w:bCs/>
                <w:sz w:val="24"/>
                <w:szCs w:val="24"/>
              </w:rPr>
              <w:t>vērā</w:t>
            </w:r>
            <w:proofErr w:type="spellEnd"/>
            <w:r w:rsidR="00137110" w:rsidRPr="00C875D0">
              <w:rPr>
                <w:rFonts w:eastAsia="Times New Roman"/>
                <w:bCs/>
                <w:sz w:val="24"/>
                <w:szCs w:val="24"/>
              </w:rPr>
              <w:t xml:space="preserve"> </w:t>
            </w:r>
            <w:proofErr w:type="spellStart"/>
            <w:r w:rsidR="00137110" w:rsidRPr="00C875D0">
              <w:rPr>
                <w:rFonts w:eastAsia="Times New Roman"/>
                <w:bCs/>
                <w:sz w:val="24"/>
                <w:szCs w:val="24"/>
              </w:rPr>
              <w:t>veiksmīgo</w:t>
            </w:r>
            <w:proofErr w:type="spellEnd"/>
            <w:r w:rsidR="00137110" w:rsidRPr="00C875D0">
              <w:rPr>
                <w:rFonts w:eastAsia="Times New Roman"/>
                <w:bCs/>
                <w:sz w:val="24"/>
                <w:szCs w:val="24"/>
              </w:rPr>
              <w:t xml:space="preserve"> </w:t>
            </w:r>
            <w:proofErr w:type="spellStart"/>
            <w:r w:rsidR="00137110" w:rsidRPr="00C875D0">
              <w:rPr>
                <w:rFonts w:eastAsia="Times New Roman"/>
                <w:bCs/>
                <w:sz w:val="24"/>
                <w:szCs w:val="24"/>
              </w:rPr>
              <w:t>programmas</w:t>
            </w:r>
            <w:proofErr w:type="spellEnd"/>
            <w:r w:rsidR="00137110" w:rsidRPr="00C875D0">
              <w:rPr>
                <w:rFonts w:eastAsia="Times New Roman"/>
                <w:bCs/>
                <w:sz w:val="24"/>
                <w:szCs w:val="24"/>
              </w:rPr>
              <w:t xml:space="preserve"> </w:t>
            </w:r>
            <w:proofErr w:type="spellStart"/>
            <w:r w:rsidR="00137110" w:rsidRPr="00C875D0">
              <w:rPr>
                <w:rFonts w:eastAsia="Times New Roman"/>
                <w:bCs/>
                <w:sz w:val="24"/>
                <w:szCs w:val="24"/>
              </w:rPr>
              <w:t>īstenošanu</w:t>
            </w:r>
            <w:proofErr w:type="spellEnd"/>
            <w:r w:rsidR="00137110" w:rsidRPr="00C875D0">
              <w:rPr>
                <w:rFonts w:eastAsia="Times New Roman"/>
                <w:bCs/>
                <w:sz w:val="24"/>
                <w:szCs w:val="24"/>
              </w:rPr>
              <w:t>,</w:t>
            </w:r>
            <w:r w:rsidR="00137110" w:rsidRPr="00C77A15">
              <w:rPr>
                <w:rFonts w:eastAsia="Times New Roman"/>
                <w:bCs/>
                <w:sz w:val="24"/>
                <w:szCs w:val="24"/>
                <w:u w:val="single"/>
              </w:rPr>
              <w:t xml:space="preserve"> </w:t>
            </w:r>
            <w:proofErr w:type="spellStart"/>
            <w:r w:rsidR="00C77A15" w:rsidRPr="00C77A15">
              <w:rPr>
                <w:rFonts w:eastAsia="Times New Roman"/>
                <w:bCs/>
                <w:sz w:val="24"/>
                <w:szCs w:val="24"/>
                <w:u w:val="single"/>
              </w:rPr>
              <w:t>grozījumu</w:t>
            </w:r>
            <w:proofErr w:type="spellEnd"/>
            <w:r w:rsidR="00C77A15" w:rsidRPr="00C77A15">
              <w:rPr>
                <w:rFonts w:eastAsia="Times New Roman"/>
                <w:bCs/>
                <w:sz w:val="24"/>
                <w:szCs w:val="24"/>
                <w:u w:val="single"/>
              </w:rPr>
              <w:t xml:space="preserve"> </w:t>
            </w:r>
            <w:proofErr w:type="spellStart"/>
            <w:r w:rsidR="00C77A15" w:rsidRPr="00C77A15">
              <w:rPr>
                <w:rFonts w:eastAsia="Times New Roman"/>
                <w:bCs/>
                <w:sz w:val="24"/>
                <w:szCs w:val="24"/>
                <w:u w:val="single"/>
              </w:rPr>
              <w:t>projekts</w:t>
            </w:r>
            <w:proofErr w:type="spellEnd"/>
            <w:r w:rsidR="00C77A15" w:rsidRPr="00C77A15">
              <w:rPr>
                <w:rFonts w:eastAsia="Times New Roman"/>
                <w:bCs/>
                <w:sz w:val="24"/>
                <w:szCs w:val="24"/>
                <w:u w:val="single"/>
              </w:rPr>
              <w:t xml:space="preserve"> </w:t>
            </w:r>
            <w:proofErr w:type="spellStart"/>
            <w:r w:rsidR="00C77A15" w:rsidRPr="00C77A15">
              <w:rPr>
                <w:rFonts w:eastAsia="Times New Roman"/>
                <w:bCs/>
                <w:sz w:val="24"/>
                <w:szCs w:val="24"/>
                <w:u w:val="single"/>
              </w:rPr>
              <w:t>paredz</w:t>
            </w:r>
            <w:proofErr w:type="spellEnd"/>
            <w:r w:rsidR="00C77A15" w:rsidRPr="00C77A15">
              <w:rPr>
                <w:rFonts w:eastAsia="Times New Roman"/>
                <w:bCs/>
                <w:sz w:val="24"/>
                <w:szCs w:val="24"/>
                <w:u w:val="single"/>
              </w:rPr>
              <w:t xml:space="preserve"> </w:t>
            </w:r>
            <w:proofErr w:type="spellStart"/>
            <w:r w:rsidR="00C77A15" w:rsidRPr="00C77A15">
              <w:rPr>
                <w:rFonts w:eastAsia="Times New Roman"/>
                <w:bCs/>
                <w:sz w:val="24"/>
                <w:szCs w:val="24"/>
                <w:u w:val="single"/>
              </w:rPr>
              <w:t>programmas</w:t>
            </w:r>
            <w:proofErr w:type="spellEnd"/>
            <w:r w:rsidR="00C77A15" w:rsidRPr="00C77A15">
              <w:rPr>
                <w:rFonts w:eastAsia="Times New Roman"/>
                <w:bCs/>
                <w:sz w:val="24"/>
                <w:szCs w:val="24"/>
                <w:u w:val="single"/>
              </w:rPr>
              <w:t xml:space="preserve"> </w:t>
            </w:r>
            <w:proofErr w:type="spellStart"/>
            <w:r w:rsidR="00C77A15" w:rsidRPr="00C77A15">
              <w:rPr>
                <w:rFonts w:eastAsia="Times New Roman"/>
                <w:bCs/>
                <w:sz w:val="24"/>
                <w:szCs w:val="24"/>
                <w:u w:val="single"/>
              </w:rPr>
              <w:t>īstenošanas</w:t>
            </w:r>
            <w:proofErr w:type="spellEnd"/>
            <w:r w:rsidR="00C77A15" w:rsidRPr="00C77A15">
              <w:rPr>
                <w:rFonts w:eastAsia="Times New Roman"/>
                <w:bCs/>
                <w:sz w:val="24"/>
                <w:szCs w:val="24"/>
                <w:u w:val="single"/>
              </w:rPr>
              <w:t xml:space="preserve"> </w:t>
            </w:r>
            <w:proofErr w:type="spellStart"/>
            <w:r w:rsidR="00C77A15" w:rsidRPr="00C77A15">
              <w:rPr>
                <w:rFonts w:eastAsia="Times New Roman"/>
                <w:bCs/>
                <w:sz w:val="24"/>
                <w:szCs w:val="24"/>
                <w:u w:val="single"/>
              </w:rPr>
              <w:t>termiņa</w:t>
            </w:r>
            <w:proofErr w:type="spellEnd"/>
            <w:r w:rsidR="00C77A15" w:rsidRPr="00C77A15">
              <w:rPr>
                <w:rFonts w:eastAsia="Times New Roman"/>
                <w:bCs/>
                <w:sz w:val="24"/>
                <w:szCs w:val="24"/>
                <w:u w:val="single"/>
              </w:rPr>
              <w:t xml:space="preserve"> </w:t>
            </w:r>
            <w:proofErr w:type="spellStart"/>
            <w:r w:rsidR="00C77A15" w:rsidRPr="00C77A15">
              <w:rPr>
                <w:rFonts w:eastAsia="Times New Roman"/>
                <w:bCs/>
                <w:sz w:val="24"/>
                <w:szCs w:val="24"/>
                <w:u w:val="single"/>
              </w:rPr>
              <w:t>pagarinājumu</w:t>
            </w:r>
            <w:proofErr w:type="spellEnd"/>
            <w:r w:rsidR="00C77A15" w:rsidRPr="00C77A15">
              <w:rPr>
                <w:rFonts w:eastAsia="Times New Roman"/>
                <w:bCs/>
                <w:sz w:val="24"/>
                <w:szCs w:val="24"/>
                <w:u w:val="single"/>
              </w:rPr>
              <w:t xml:space="preserve"> </w:t>
            </w:r>
            <w:proofErr w:type="spellStart"/>
            <w:r w:rsidR="00C77A15" w:rsidRPr="00C77A15">
              <w:rPr>
                <w:rFonts w:eastAsia="Times New Roman"/>
                <w:bCs/>
                <w:sz w:val="24"/>
                <w:szCs w:val="24"/>
                <w:u w:val="single"/>
              </w:rPr>
              <w:t>līdz</w:t>
            </w:r>
            <w:proofErr w:type="spellEnd"/>
            <w:r w:rsidR="00C77A15" w:rsidRPr="00C77A15">
              <w:rPr>
                <w:rFonts w:eastAsia="Times New Roman"/>
                <w:bCs/>
                <w:sz w:val="24"/>
                <w:szCs w:val="24"/>
                <w:u w:val="single"/>
              </w:rPr>
              <w:t xml:space="preserve"> 2015.gada 30.jūnijam.</w:t>
            </w:r>
            <w:r w:rsidR="00C77A15" w:rsidRPr="00C77A15">
              <w:rPr>
                <w:rFonts w:eastAsia="Times New Roman"/>
                <w:bCs/>
                <w:sz w:val="24"/>
                <w:szCs w:val="24"/>
              </w:rPr>
              <w:t xml:space="preserve"> </w:t>
            </w:r>
            <w:proofErr w:type="spellStart"/>
            <w:r w:rsidR="00137110" w:rsidRPr="00C875D0">
              <w:rPr>
                <w:rFonts w:eastAsia="Times New Roman"/>
                <w:bCs/>
                <w:sz w:val="24"/>
                <w:szCs w:val="24"/>
              </w:rPr>
              <w:t>Sabiedrības</w:t>
            </w:r>
            <w:proofErr w:type="spellEnd"/>
            <w:r w:rsidR="00137110" w:rsidRPr="00C875D0">
              <w:rPr>
                <w:rFonts w:eastAsia="Times New Roman"/>
                <w:bCs/>
                <w:sz w:val="24"/>
                <w:szCs w:val="24"/>
              </w:rPr>
              <w:t xml:space="preserve"> </w:t>
            </w:r>
            <w:proofErr w:type="spellStart"/>
            <w:r w:rsidR="00137110" w:rsidRPr="00C875D0">
              <w:rPr>
                <w:rFonts w:eastAsia="Times New Roman"/>
                <w:bCs/>
                <w:sz w:val="24"/>
                <w:szCs w:val="24"/>
              </w:rPr>
              <w:t>Altum</w:t>
            </w:r>
            <w:proofErr w:type="spellEnd"/>
            <w:r w:rsidR="00137110" w:rsidRPr="00C875D0">
              <w:rPr>
                <w:rFonts w:eastAsia="Times New Roman"/>
                <w:bCs/>
                <w:sz w:val="24"/>
                <w:szCs w:val="24"/>
              </w:rPr>
              <w:t xml:space="preserve"> </w:t>
            </w:r>
            <w:r w:rsidR="00137110" w:rsidRPr="00C875D0">
              <w:rPr>
                <w:rFonts w:eastAsia="Times New Roman"/>
                <w:bCs/>
                <w:sz w:val="24"/>
                <w:szCs w:val="24"/>
                <w:lang w:val="lv-LV"/>
              </w:rPr>
              <w:t xml:space="preserve">27.09.2011 līgums Nr.CH08 </w:t>
            </w:r>
            <w:proofErr w:type="spellStart"/>
            <w:proofErr w:type="gramStart"/>
            <w:r w:rsidR="00137110" w:rsidRPr="00C875D0">
              <w:rPr>
                <w:rFonts w:eastAsia="Times New Roman"/>
                <w:bCs/>
                <w:sz w:val="24"/>
                <w:szCs w:val="24"/>
              </w:rPr>
              <w:t>ar</w:t>
            </w:r>
            <w:proofErr w:type="spellEnd"/>
            <w:r w:rsidR="00137110" w:rsidRPr="00C875D0">
              <w:rPr>
                <w:rFonts w:eastAsia="Times New Roman"/>
                <w:bCs/>
                <w:sz w:val="24"/>
                <w:szCs w:val="24"/>
              </w:rPr>
              <w:t xml:space="preserve">  </w:t>
            </w:r>
            <w:proofErr w:type="spellStart"/>
            <w:r w:rsidR="00137110" w:rsidRPr="00C875D0">
              <w:rPr>
                <w:rFonts w:eastAsia="Times New Roman"/>
                <w:bCs/>
                <w:sz w:val="24"/>
                <w:szCs w:val="24"/>
              </w:rPr>
              <w:t>Centrālo</w:t>
            </w:r>
            <w:proofErr w:type="spellEnd"/>
            <w:proofErr w:type="gramEnd"/>
            <w:r w:rsidR="00137110" w:rsidRPr="00C875D0">
              <w:rPr>
                <w:rFonts w:eastAsia="Times New Roman"/>
                <w:bCs/>
                <w:sz w:val="24"/>
                <w:szCs w:val="24"/>
              </w:rPr>
              <w:t xml:space="preserve"> </w:t>
            </w:r>
            <w:proofErr w:type="spellStart"/>
            <w:r w:rsidR="00137110" w:rsidRPr="00C875D0">
              <w:rPr>
                <w:rFonts w:eastAsia="Times New Roman"/>
                <w:bCs/>
                <w:sz w:val="24"/>
                <w:szCs w:val="24"/>
              </w:rPr>
              <w:t>finanšu</w:t>
            </w:r>
            <w:proofErr w:type="spellEnd"/>
            <w:r w:rsidR="00137110" w:rsidRPr="00C875D0">
              <w:rPr>
                <w:rFonts w:eastAsia="Times New Roman"/>
                <w:bCs/>
                <w:sz w:val="24"/>
                <w:szCs w:val="24"/>
              </w:rPr>
              <w:t xml:space="preserve"> un </w:t>
            </w:r>
            <w:proofErr w:type="spellStart"/>
            <w:r w:rsidR="00137110" w:rsidRPr="00C875D0">
              <w:rPr>
                <w:rFonts w:eastAsia="Times New Roman"/>
                <w:bCs/>
                <w:sz w:val="24"/>
                <w:szCs w:val="24"/>
              </w:rPr>
              <w:t>līgumu</w:t>
            </w:r>
            <w:proofErr w:type="spellEnd"/>
            <w:r w:rsidR="00137110" w:rsidRPr="00C875D0">
              <w:rPr>
                <w:rFonts w:eastAsia="Times New Roman"/>
                <w:bCs/>
                <w:sz w:val="24"/>
                <w:szCs w:val="24"/>
              </w:rPr>
              <w:t xml:space="preserve"> </w:t>
            </w:r>
            <w:proofErr w:type="spellStart"/>
            <w:r w:rsidR="00137110" w:rsidRPr="00C875D0">
              <w:rPr>
                <w:rFonts w:eastAsia="Times New Roman"/>
                <w:bCs/>
                <w:sz w:val="24"/>
                <w:szCs w:val="24"/>
              </w:rPr>
              <w:t>aģentūru</w:t>
            </w:r>
            <w:proofErr w:type="spellEnd"/>
            <w:r w:rsidR="00137110" w:rsidRPr="00C875D0">
              <w:rPr>
                <w:rFonts w:eastAsia="Times New Roman"/>
                <w:bCs/>
                <w:sz w:val="24"/>
                <w:szCs w:val="24"/>
              </w:rPr>
              <w:t xml:space="preserve"> un </w:t>
            </w:r>
            <w:proofErr w:type="spellStart"/>
            <w:r w:rsidR="00137110" w:rsidRPr="00C875D0">
              <w:rPr>
                <w:rFonts w:eastAsia="Times New Roman"/>
                <w:bCs/>
                <w:sz w:val="24"/>
                <w:szCs w:val="24"/>
              </w:rPr>
              <w:t>Ekonomikas</w:t>
            </w:r>
            <w:proofErr w:type="spellEnd"/>
            <w:r w:rsidR="00137110" w:rsidRPr="00C875D0">
              <w:rPr>
                <w:rFonts w:eastAsia="Times New Roman"/>
                <w:bCs/>
                <w:sz w:val="24"/>
                <w:szCs w:val="24"/>
              </w:rPr>
              <w:t xml:space="preserve"> </w:t>
            </w:r>
            <w:proofErr w:type="spellStart"/>
            <w:r w:rsidR="00137110" w:rsidRPr="00C875D0">
              <w:rPr>
                <w:rFonts w:eastAsia="Times New Roman"/>
                <w:bCs/>
                <w:sz w:val="24"/>
                <w:szCs w:val="24"/>
              </w:rPr>
              <w:t>ministriju</w:t>
            </w:r>
            <w:proofErr w:type="spellEnd"/>
            <w:r w:rsidR="00137110" w:rsidRPr="00C875D0">
              <w:rPr>
                <w:rFonts w:eastAsia="Times New Roman"/>
                <w:bCs/>
                <w:sz w:val="24"/>
                <w:szCs w:val="24"/>
              </w:rPr>
              <w:t xml:space="preserve"> </w:t>
            </w:r>
            <w:proofErr w:type="spellStart"/>
            <w:r w:rsidR="00137110" w:rsidRPr="00C875D0">
              <w:rPr>
                <w:rFonts w:eastAsia="Times New Roman"/>
                <w:bCs/>
                <w:sz w:val="24"/>
                <w:szCs w:val="24"/>
              </w:rPr>
              <w:t>jau</w:t>
            </w:r>
            <w:proofErr w:type="spellEnd"/>
            <w:r w:rsidR="00137110" w:rsidRPr="00C875D0">
              <w:rPr>
                <w:rFonts w:eastAsia="Times New Roman"/>
                <w:bCs/>
                <w:sz w:val="24"/>
                <w:szCs w:val="24"/>
              </w:rPr>
              <w:t xml:space="preserve"> </w:t>
            </w:r>
            <w:proofErr w:type="spellStart"/>
            <w:r w:rsidR="00137110" w:rsidRPr="00C875D0">
              <w:rPr>
                <w:rFonts w:eastAsia="Times New Roman"/>
                <w:bCs/>
                <w:sz w:val="24"/>
                <w:szCs w:val="24"/>
              </w:rPr>
              <w:t>šobrīd</w:t>
            </w:r>
            <w:proofErr w:type="spellEnd"/>
            <w:r w:rsidR="00137110" w:rsidRPr="00C875D0">
              <w:rPr>
                <w:rFonts w:eastAsia="Times New Roman"/>
                <w:bCs/>
                <w:sz w:val="24"/>
                <w:szCs w:val="24"/>
              </w:rPr>
              <w:t xml:space="preserve"> </w:t>
            </w:r>
            <w:proofErr w:type="spellStart"/>
            <w:r w:rsidR="00137110" w:rsidRPr="00C875D0">
              <w:rPr>
                <w:rFonts w:eastAsia="Times New Roman"/>
                <w:bCs/>
                <w:sz w:val="24"/>
                <w:szCs w:val="24"/>
              </w:rPr>
              <w:t>nosaka</w:t>
            </w:r>
            <w:proofErr w:type="spellEnd"/>
            <w:r w:rsidR="00137110" w:rsidRPr="00C875D0">
              <w:rPr>
                <w:rFonts w:eastAsia="Times New Roman"/>
                <w:bCs/>
                <w:sz w:val="24"/>
                <w:szCs w:val="24"/>
              </w:rPr>
              <w:t xml:space="preserve">, </w:t>
            </w:r>
            <w:proofErr w:type="spellStart"/>
            <w:r w:rsidR="00137110" w:rsidRPr="00C875D0">
              <w:rPr>
                <w:rFonts w:eastAsia="Times New Roman"/>
                <w:bCs/>
                <w:sz w:val="24"/>
                <w:szCs w:val="24"/>
              </w:rPr>
              <w:t>ka</w:t>
            </w:r>
            <w:proofErr w:type="spellEnd"/>
            <w:r w:rsidR="00137110" w:rsidRPr="00C875D0">
              <w:rPr>
                <w:rFonts w:eastAsia="Times New Roman"/>
                <w:bCs/>
                <w:sz w:val="24"/>
                <w:szCs w:val="24"/>
              </w:rPr>
              <w:t xml:space="preserve"> </w:t>
            </w:r>
            <w:proofErr w:type="spellStart"/>
            <w:r w:rsidR="00137110" w:rsidRPr="00C875D0">
              <w:rPr>
                <w:rFonts w:eastAsia="Times New Roman"/>
                <w:bCs/>
                <w:sz w:val="24"/>
                <w:szCs w:val="24"/>
              </w:rPr>
              <w:t>programma</w:t>
            </w:r>
            <w:proofErr w:type="spellEnd"/>
            <w:r w:rsidR="00137110" w:rsidRPr="00C875D0">
              <w:rPr>
                <w:rFonts w:eastAsia="Times New Roman"/>
                <w:bCs/>
                <w:sz w:val="24"/>
                <w:szCs w:val="24"/>
              </w:rPr>
              <w:t xml:space="preserve"> </w:t>
            </w:r>
            <w:proofErr w:type="spellStart"/>
            <w:r w:rsidR="00137110" w:rsidRPr="00C875D0">
              <w:rPr>
                <w:rFonts w:eastAsia="Times New Roman"/>
                <w:bCs/>
                <w:sz w:val="24"/>
                <w:szCs w:val="24"/>
              </w:rPr>
              <w:t>tiek</w:t>
            </w:r>
            <w:proofErr w:type="spellEnd"/>
            <w:r w:rsidR="00137110" w:rsidRPr="00C875D0">
              <w:rPr>
                <w:rFonts w:eastAsia="Times New Roman"/>
                <w:bCs/>
                <w:sz w:val="24"/>
                <w:szCs w:val="24"/>
              </w:rPr>
              <w:t xml:space="preserve"> </w:t>
            </w:r>
            <w:proofErr w:type="spellStart"/>
            <w:r w:rsidR="00137110" w:rsidRPr="00C875D0">
              <w:rPr>
                <w:rFonts w:eastAsia="Times New Roman"/>
                <w:bCs/>
                <w:sz w:val="24"/>
                <w:szCs w:val="24"/>
              </w:rPr>
              <w:t>īstenota</w:t>
            </w:r>
            <w:proofErr w:type="spellEnd"/>
            <w:r w:rsidR="00137110" w:rsidRPr="00C875D0">
              <w:rPr>
                <w:rFonts w:eastAsia="Times New Roman"/>
                <w:bCs/>
                <w:sz w:val="24"/>
                <w:szCs w:val="24"/>
              </w:rPr>
              <w:t xml:space="preserve"> </w:t>
            </w:r>
            <w:proofErr w:type="spellStart"/>
            <w:r w:rsidR="00137110" w:rsidRPr="00C875D0">
              <w:rPr>
                <w:rFonts w:eastAsia="Times New Roman"/>
                <w:bCs/>
                <w:sz w:val="24"/>
                <w:szCs w:val="24"/>
              </w:rPr>
              <w:t>līdz</w:t>
            </w:r>
            <w:proofErr w:type="spellEnd"/>
            <w:r w:rsidR="00137110" w:rsidRPr="00C875D0">
              <w:rPr>
                <w:rFonts w:eastAsia="Times New Roman"/>
                <w:bCs/>
                <w:sz w:val="24"/>
                <w:szCs w:val="24"/>
              </w:rPr>
              <w:t xml:space="preserve"> 2015.gada 30.jūnijam. </w:t>
            </w:r>
            <w:r w:rsidR="0094465D" w:rsidRPr="00C875D0">
              <w:rPr>
                <w:rFonts w:eastAsia="Times New Roman"/>
                <w:bCs/>
                <w:sz w:val="24"/>
                <w:szCs w:val="24"/>
                <w:lang w:val="lv-LV"/>
              </w:rPr>
              <w:t>Pieņemot, ka</w:t>
            </w:r>
            <w:r w:rsidR="0030208D">
              <w:rPr>
                <w:rFonts w:eastAsia="Times New Roman"/>
                <w:bCs/>
                <w:sz w:val="24"/>
                <w:szCs w:val="24"/>
                <w:lang w:val="lv-LV"/>
              </w:rPr>
              <w:t xml:space="preserve"> mēnesī tiek piešķirti 15 </w:t>
            </w:r>
            <w:proofErr w:type="spellStart"/>
            <w:r w:rsidR="0030208D">
              <w:rPr>
                <w:rFonts w:eastAsia="Times New Roman"/>
                <w:bCs/>
                <w:sz w:val="24"/>
                <w:szCs w:val="24"/>
                <w:lang w:val="lv-LV"/>
              </w:rPr>
              <w:t>mikroaizdevumi</w:t>
            </w:r>
            <w:proofErr w:type="spellEnd"/>
            <w:r w:rsidR="0030208D">
              <w:rPr>
                <w:rFonts w:eastAsia="Times New Roman"/>
                <w:bCs/>
                <w:sz w:val="24"/>
                <w:szCs w:val="24"/>
                <w:lang w:val="lv-LV"/>
              </w:rPr>
              <w:t xml:space="preserve"> vidēji 8,</w:t>
            </w:r>
            <w:r w:rsidR="0094465D" w:rsidRPr="00C875D0">
              <w:rPr>
                <w:rFonts w:eastAsia="Times New Roman"/>
                <w:bCs/>
                <w:sz w:val="24"/>
                <w:szCs w:val="24"/>
                <w:lang w:val="lv-LV"/>
              </w:rPr>
              <w:t xml:space="preserve">5 </w:t>
            </w:r>
            <w:proofErr w:type="spellStart"/>
            <w:r w:rsidR="0094465D" w:rsidRPr="00C875D0">
              <w:rPr>
                <w:rFonts w:eastAsia="Times New Roman"/>
                <w:bCs/>
                <w:sz w:val="24"/>
                <w:szCs w:val="24"/>
                <w:lang w:val="lv-LV"/>
              </w:rPr>
              <w:t>tūkst</w:t>
            </w:r>
            <w:proofErr w:type="spellEnd"/>
            <w:r w:rsidR="0094465D" w:rsidRPr="00C875D0">
              <w:rPr>
                <w:rFonts w:eastAsia="Times New Roman"/>
                <w:bCs/>
                <w:sz w:val="24"/>
                <w:szCs w:val="24"/>
                <w:lang w:val="lv-LV"/>
              </w:rPr>
              <w:t xml:space="preserve">. </w:t>
            </w:r>
            <w:proofErr w:type="spellStart"/>
            <w:r w:rsidR="0094465D" w:rsidRPr="00C875D0">
              <w:rPr>
                <w:rFonts w:eastAsia="Times New Roman"/>
                <w:bCs/>
                <w:i/>
                <w:sz w:val="24"/>
                <w:szCs w:val="24"/>
                <w:lang w:val="lv-LV"/>
              </w:rPr>
              <w:t>euro</w:t>
            </w:r>
            <w:proofErr w:type="spellEnd"/>
            <w:r w:rsidR="0094465D" w:rsidRPr="00C875D0">
              <w:rPr>
                <w:rFonts w:eastAsia="Times New Roman"/>
                <w:bCs/>
                <w:sz w:val="24"/>
                <w:szCs w:val="24"/>
                <w:lang w:val="lv-LV"/>
              </w:rPr>
              <w:t xml:space="preserve"> apmērā, termiņa pagarinājums par gadu dos iespēju papildus </w:t>
            </w:r>
            <w:r w:rsidR="0094465D" w:rsidRPr="00C875D0">
              <w:rPr>
                <w:rFonts w:eastAsia="Times New Roman"/>
                <w:bCs/>
                <w:sz w:val="24"/>
                <w:szCs w:val="24"/>
                <w:lang w:val="lv-LV"/>
              </w:rPr>
              <w:lastRenderedPageBreak/>
              <w:t>atbalstīt aptuveni 180</w:t>
            </w:r>
            <w:r w:rsidR="00C875D0" w:rsidRPr="00C875D0">
              <w:rPr>
                <w:rFonts w:eastAsia="Times New Roman"/>
                <w:bCs/>
                <w:sz w:val="24"/>
                <w:szCs w:val="24"/>
                <w:lang w:val="lv-LV"/>
              </w:rPr>
              <w:t xml:space="preserve"> </w:t>
            </w:r>
            <w:proofErr w:type="spellStart"/>
            <w:r w:rsidR="0094465D" w:rsidRPr="00C875D0">
              <w:rPr>
                <w:rFonts w:eastAsia="Times New Roman"/>
                <w:bCs/>
                <w:sz w:val="24"/>
                <w:szCs w:val="24"/>
                <w:lang w:val="lv-LV"/>
              </w:rPr>
              <w:t>mikro</w:t>
            </w:r>
            <w:proofErr w:type="spellEnd"/>
            <w:r w:rsidR="0094465D" w:rsidRPr="00C875D0">
              <w:rPr>
                <w:rFonts w:eastAsia="Times New Roman"/>
                <w:bCs/>
                <w:sz w:val="24"/>
                <w:szCs w:val="24"/>
                <w:lang w:val="lv-LV"/>
              </w:rPr>
              <w:t xml:space="preserve"> uzņēmumu projektus 1,5 </w:t>
            </w:r>
            <w:proofErr w:type="spellStart"/>
            <w:r w:rsidR="0094465D" w:rsidRPr="00C875D0">
              <w:rPr>
                <w:rFonts w:eastAsia="Times New Roman"/>
                <w:bCs/>
                <w:sz w:val="24"/>
                <w:szCs w:val="24"/>
                <w:lang w:val="lv-LV"/>
              </w:rPr>
              <w:t>milj</w:t>
            </w:r>
            <w:proofErr w:type="spellEnd"/>
            <w:r w:rsidR="0094465D" w:rsidRPr="00C875D0">
              <w:rPr>
                <w:rFonts w:eastAsia="Times New Roman"/>
                <w:bCs/>
                <w:sz w:val="24"/>
                <w:szCs w:val="24"/>
                <w:lang w:val="lv-LV"/>
              </w:rPr>
              <w:t xml:space="preserve">. </w:t>
            </w:r>
            <w:proofErr w:type="spellStart"/>
            <w:r w:rsidR="0094465D" w:rsidRPr="00C875D0">
              <w:rPr>
                <w:rFonts w:eastAsia="Times New Roman"/>
                <w:bCs/>
                <w:i/>
                <w:sz w:val="24"/>
                <w:szCs w:val="24"/>
                <w:lang w:val="lv-LV"/>
              </w:rPr>
              <w:t>euro</w:t>
            </w:r>
            <w:proofErr w:type="spellEnd"/>
            <w:r w:rsidR="0094465D" w:rsidRPr="00C875D0">
              <w:rPr>
                <w:rFonts w:eastAsia="Times New Roman"/>
                <w:bCs/>
                <w:sz w:val="24"/>
                <w:szCs w:val="24"/>
                <w:lang w:val="lv-LV"/>
              </w:rPr>
              <w:t xml:space="preserve"> apmērā.</w:t>
            </w:r>
            <w:r w:rsidR="0094465D" w:rsidRPr="00C875D0">
              <w:rPr>
                <w:sz w:val="24"/>
                <w:szCs w:val="24"/>
                <w:lang w:val="lv-LV"/>
              </w:rPr>
              <w:t xml:space="preserve"> Kopš 2013.gada 23.augusta, kad tika izsmelts pieejamais finansējums grantiem, jauni granti vairs netiek piešķirti, bet sabiedrība </w:t>
            </w:r>
            <w:proofErr w:type="spellStart"/>
            <w:r w:rsidR="0094465D" w:rsidRPr="00C875D0">
              <w:rPr>
                <w:sz w:val="24"/>
                <w:szCs w:val="24"/>
                <w:lang w:val="lv-LV"/>
              </w:rPr>
              <w:t>Altum</w:t>
            </w:r>
            <w:proofErr w:type="spellEnd"/>
            <w:r w:rsidR="0094465D" w:rsidRPr="00C875D0">
              <w:rPr>
                <w:sz w:val="24"/>
                <w:szCs w:val="24"/>
                <w:lang w:val="lv-LV"/>
              </w:rPr>
              <w:t xml:space="preserve"> līdz pat programmas noslēgumam turpinās iepriekš piešķirto grantu izsniegšanu.</w:t>
            </w:r>
            <w:r w:rsidR="00C875D0" w:rsidRPr="00C875D0">
              <w:rPr>
                <w:sz w:val="24"/>
                <w:szCs w:val="24"/>
                <w:lang w:val="lv-LV"/>
              </w:rPr>
              <w:t xml:space="preserve"> </w:t>
            </w:r>
          </w:p>
          <w:p w:rsidR="00AA52FB" w:rsidRDefault="00AA52FB" w:rsidP="00AA52FB">
            <w:pPr>
              <w:suppressAutoHyphens/>
              <w:jc w:val="both"/>
              <w:rPr>
                <w:rFonts w:eastAsia="Times New Roman"/>
                <w:bCs/>
                <w:sz w:val="24"/>
                <w:szCs w:val="24"/>
                <w:lang w:val="lv-LV"/>
              </w:rPr>
            </w:pPr>
            <w:r w:rsidRPr="00AA52FB">
              <w:rPr>
                <w:rFonts w:eastAsia="Times New Roman"/>
                <w:bCs/>
                <w:sz w:val="24"/>
                <w:szCs w:val="24"/>
                <w:lang w:val="lv-LV"/>
              </w:rPr>
              <w:t xml:space="preserve">Tā kā atbalsts valsts atbalsta programmas ietvaros tiek piešķirts kā </w:t>
            </w:r>
            <w:proofErr w:type="spellStart"/>
            <w:r w:rsidRPr="00AA52FB">
              <w:rPr>
                <w:rFonts w:eastAsia="Times New Roman"/>
                <w:bCs/>
                <w:i/>
                <w:sz w:val="24"/>
                <w:szCs w:val="24"/>
                <w:lang w:val="lv-LV"/>
              </w:rPr>
              <w:t>de</w:t>
            </w:r>
            <w:proofErr w:type="spellEnd"/>
            <w:r w:rsidRPr="00AA52FB">
              <w:rPr>
                <w:rFonts w:eastAsia="Times New Roman"/>
                <w:bCs/>
                <w:i/>
                <w:sz w:val="24"/>
                <w:szCs w:val="24"/>
                <w:lang w:val="lv-LV"/>
              </w:rPr>
              <w:t xml:space="preserve"> </w:t>
            </w:r>
            <w:proofErr w:type="spellStart"/>
            <w:r w:rsidRPr="00AA52FB">
              <w:rPr>
                <w:rFonts w:eastAsia="Times New Roman"/>
                <w:bCs/>
                <w:i/>
                <w:sz w:val="24"/>
                <w:szCs w:val="24"/>
                <w:lang w:val="lv-LV"/>
              </w:rPr>
              <w:t>minimis</w:t>
            </w:r>
            <w:proofErr w:type="spellEnd"/>
            <w:r w:rsidRPr="00AA52FB">
              <w:rPr>
                <w:rFonts w:eastAsia="Times New Roman"/>
                <w:bCs/>
                <w:sz w:val="24"/>
                <w:szCs w:val="24"/>
                <w:lang w:val="lv-LV"/>
              </w:rPr>
              <w:t xml:space="preserve"> atbalsts, līdz šim atbalsta piešķiršana notika saskaņā ar 2006.gada 15.decembra Komisijas Regulu (EK) </w:t>
            </w:r>
            <w:proofErr w:type="spellStart"/>
            <w:r w:rsidRPr="00AA52FB">
              <w:rPr>
                <w:rFonts w:eastAsia="Times New Roman"/>
                <w:bCs/>
                <w:sz w:val="24"/>
                <w:szCs w:val="24"/>
                <w:lang w:val="lv-LV"/>
              </w:rPr>
              <w:t>Nr</w:t>
            </w:r>
            <w:proofErr w:type="spellEnd"/>
            <w:r w:rsidRPr="00AA52FB">
              <w:rPr>
                <w:rFonts w:eastAsia="Times New Roman"/>
                <w:bCs/>
                <w:sz w:val="24"/>
                <w:szCs w:val="24"/>
                <w:lang w:val="lv-LV"/>
              </w:rPr>
              <w:t xml:space="preserve">. 1998/2006 par Līguma 87. un 88. panta piemērošanu </w:t>
            </w:r>
            <w:proofErr w:type="spellStart"/>
            <w:r w:rsidRPr="00AA52FB">
              <w:rPr>
                <w:rFonts w:eastAsia="Times New Roman"/>
                <w:bCs/>
                <w:i/>
                <w:sz w:val="24"/>
                <w:szCs w:val="24"/>
                <w:lang w:val="lv-LV"/>
              </w:rPr>
              <w:t>de</w:t>
            </w:r>
            <w:proofErr w:type="spellEnd"/>
            <w:r w:rsidRPr="00AA52FB">
              <w:rPr>
                <w:rFonts w:eastAsia="Times New Roman"/>
                <w:bCs/>
                <w:i/>
                <w:sz w:val="24"/>
                <w:szCs w:val="24"/>
                <w:lang w:val="lv-LV"/>
              </w:rPr>
              <w:t xml:space="preserve"> </w:t>
            </w:r>
            <w:proofErr w:type="spellStart"/>
            <w:r w:rsidRPr="00AA52FB">
              <w:rPr>
                <w:rFonts w:eastAsia="Times New Roman"/>
                <w:bCs/>
                <w:i/>
                <w:sz w:val="24"/>
                <w:szCs w:val="24"/>
                <w:lang w:val="lv-LV"/>
              </w:rPr>
              <w:t>minimis</w:t>
            </w:r>
            <w:proofErr w:type="spellEnd"/>
            <w:r w:rsidRPr="00AA52FB">
              <w:rPr>
                <w:rFonts w:eastAsia="Times New Roman"/>
                <w:bCs/>
                <w:sz w:val="24"/>
                <w:szCs w:val="24"/>
                <w:lang w:val="lv-LV"/>
              </w:rPr>
              <w:t xml:space="preserve"> atbalstam (turpmāk – </w:t>
            </w:r>
            <w:r w:rsidR="0011777C">
              <w:rPr>
                <w:rFonts w:eastAsia="Times New Roman"/>
                <w:bCs/>
                <w:sz w:val="24"/>
                <w:szCs w:val="24"/>
                <w:lang w:val="lv-LV"/>
              </w:rPr>
              <w:t xml:space="preserve">Komisijas </w:t>
            </w:r>
            <w:r w:rsidRPr="00AA52FB">
              <w:rPr>
                <w:rFonts w:eastAsia="Times New Roman"/>
                <w:bCs/>
                <w:sz w:val="24"/>
                <w:szCs w:val="24"/>
                <w:lang w:val="lv-LV"/>
              </w:rPr>
              <w:t xml:space="preserve">Regula 1998/2006) un Eiropas Komisijas 2007.gada 20.decembra Regulu </w:t>
            </w:r>
            <w:proofErr w:type="spellStart"/>
            <w:r w:rsidRPr="00AA52FB">
              <w:rPr>
                <w:rFonts w:eastAsia="Times New Roman"/>
                <w:bCs/>
                <w:sz w:val="24"/>
                <w:szCs w:val="24"/>
                <w:lang w:val="lv-LV"/>
              </w:rPr>
              <w:t>Nr</w:t>
            </w:r>
            <w:proofErr w:type="spellEnd"/>
            <w:r w:rsidRPr="00AA52FB">
              <w:rPr>
                <w:rFonts w:eastAsia="Times New Roman"/>
                <w:bCs/>
                <w:sz w:val="24"/>
                <w:szCs w:val="24"/>
                <w:lang w:val="lv-LV"/>
              </w:rPr>
              <w:t xml:space="preserve">. 1535/2007 par EK Līguma 87. un 88.panta piemērošanu </w:t>
            </w:r>
            <w:proofErr w:type="spellStart"/>
            <w:r w:rsidRPr="0011777C">
              <w:rPr>
                <w:rFonts w:eastAsia="Times New Roman"/>
                <w:bCs/>
                <w:i/>
                <w:sz w:val="24"/>
                <w:szCs w:val="24"/>
                <w:lang w:val="lv-LV"/>
              </w:rPr>
              <w:t>de</w:t>
            </w:r>
            <w:proofErr w:type="spellEnd"/>
            <w:r w:rsidRPr="0011777C">
              <w:rPr>
                <w:rFonts w:eastAsia="Times New Roman"/>
                <w:bCs/>
                <w:i/>
                <w:sz w:val="24"/>
                <w:szCs w:val="24"/>
                <w:lang w:val="lv-LV"/>
              </w:rPr>
              <w:t xml:space="preserve"> </w:t>
            </w:r>
            <w:proofErr w:type="spellStart"/>
            <w:r w:rsidRPr="0011777C">
              <w:rPr>
                <w:rFonts w:eastAsia="Times New Roman"/>
                <w:bCs/>
                <w:i/>
                <w:sz w:val="24"/>
                <w:szCs w:val="24"/>
                <w:lang w:val="lv-LV"/>
              </w:rPr>
              <w:t>minimis</w:t>
            </w:r>
            <w:proofErr w:type="spellEnd"/>
            <w:r w:rsidRPr="00AA52FB">
              <w:rPr>
                <w:rFonts w:eastAsia="Times New Roman"/>
                <w:bCs/>
                <w:sz w:val="24"/>
                <w:szCs w:val="24"/>
                <w:lang w:val="lv-LV"/>
              </w:rPr>
              <w:t xml:space="preserve"> atbalstam lauksaimniecības produktu ražošanas nozarē (Eiropas Savienības Oficiālais Vēstnesis, 2007.gada 21.de</w:t>
            </w:r>
            <w:r w:rsidR="00955C80">
              <w:rPr>
                <w:rFonts w:eastAsia="Times New Roman"/>
                <w:bCs/>
                <w:sz w:val="24"/>
                <w:szCs w:val="24"/>
                <w:lang w:val="lv-LV"/>
              </w:rPr>
              <w:t xml:space="preserve">cembris, </w:t>
            </w:r>
            <w:proofErr w:type="spellStart"/>
            <w:r w:rsidR="00955C80">
              <w:rPr>
                <w:rFonts w:eastAsia="Times New Roman"/>
                <w:bCs/>
                <w:sz w:val="24"/>
                <w:szCs w:val="24"/>
                <w:lang w:val="lv-LV"/>
              </w:rPr>
              <w:t>Nr</w:t>
            </w:r>
            <w:proofErr w:type="spellEnd"/>
            <w:r w:rsidR="00955C80">
              <w:rPr>
                <w:rFonts w:eastAsia="Times New Roman"/>
                <w:bCs/>
                <w:sz w:val="24"/>
                <w:szCs w:val="24"/>
                <w:lang w:val="lv-LV"/>
              </w:rPr>
              <w:t>. L 337) (turpmāk –</w:t>
            </w:r>
            <w:r w:rsidR="0011777C">
              <w:rPr>
                <w:rFonts w:eastAsia="Times New Roman"/>
                <w:bCs/>
                <w:sz w:val="24"/>
                <w:szCs w:val="24"/>
                <w:lang w:val="lv-LV"/>
              </w:rPr>
              <w:t xml:space="preserve"> Komisijas</w:t>
            </w:r>
            <w:r w:rsidR="00955C80">
              <w:rPr>
                <w:rFonts w:eastAsia="Times New Roman"/>
                <w:bCs/>
                <w:sz w:val="24"/>
                <w:szCs w:val="24"/>
                <w:lang w:val="lv-LV"/>
              </w:rPr>
              <w:t xml:space="preserve"> </w:t>
            </w:r>
            <w:r w:rsidRPr="00AA52FB">
              <w:rPr>
                <w:rFonts w:eastAsia="Times New Roman"/>
                <w:bCs/>
                <w:sz w:val="24"/>
                <w:szCs w:val="24"/>
                <w:lang w:val="lv-LV"/>
              </w:rPr>
              <w:t xml:space="preserve">Regula </w:t>
            </w:r>
            <w:proofErr w:type="spellStart"/>
            <w:r w:rsidRPr="00AA52FB">
              <w:rPr>
                <w:rFonts w:eastAsia="Times New Roman"/>
                <w:bCs/>
                <w:sz w:val="24"/>
                <w:szCs w:val="24"/>
                <w:lang w:val="lv-LV"/>
              </w:rPr>
              <w:t>Nr</w:t>
            </w:r>
            <w:proofErr w:type="spellEnd"/>
            <w:r w:rsidRPr="00AA52FB">
              <w:rPr>
                <w:rFonts w:eastAsia="Times New Roman"/>
                <w:bCs/>
                <w:sz w:val="24"/>
                <w:szCs w:val="24"/>
                <w:lang w:val="lv-LV"/>
              </w:rPr>
              <w:t xml:space="preserve">. 1535/2007). </w:t>
            </w:r>
          </w:p>
          <w:p w:rsidR="00955C80" w:rsidRDefault="00AA52FB" w:rsidP="00AA52FB">
            <w:pPr>
              <w:suppressAutoHyphens/>
              <w:jc w:val="both"/>
              <w:rPr>
                <w:rFonts w:eastAsia="Times New Roman"/>
                <w:bCs/>
                <w:sz w:val="24"/>
                <w:szCs w:val="24"/>
                <w:lang w:val="lv-LV"/>
              </w:rPr>
            </w:pPr>
            <w:r w:rsidRPr="00AA52FB">
              <w:rPr>
                <w:rFonts w:eastAsia="Times New Roman"/>
                <w:bCs/>
                <w:sz w:val="24"/>
                <w:szCs w:val="24"/>
                <w:lang w:val="lv-LV"/>
              </w:rPr>
              <w:t xml:space="preserve">Ņemot vērā </w:t>
            </w:r>
            <w:r w:rsidR="0011777C">
              <w:rPr>
                <w:rFonts w:eastAsia="Times New Roman"/>
                <w:bCs/>
                <w:sz w:val="24"/>
                <w:szCs w:val="24"/>
                <w:lang w:val="lv-LV"/>
              </w:rPr>
              <w:t xml:space="preserve">Komisijas </w:t>
            </w:r>
            <w:r w:rsidRPr="00AA52FB">
              <w:rPr>
                <w:rFonts w:eastAsia="Times New Roman"/>
                <w:bCs/>
                <w:sz w:val="24"/>
                <w:szCs w:val="24"/>
                <w:lang w:val="lv-LV"/>
              </w:rPr>
              <w:t xml:space="preserve">Regulas Nr.1998/2006 6.pantu, kas nosaka, ka </w:t>
            </w:r>
            <w:r w:rsidR="0011777C">
              <w:rPr>
                <w:rFonts w:eastAsia="Times New Roman"/>
                <w:bCs/>
                <w:sz w:val="24"/>
                <w:szCs w:val="24"/>
                <w:lang w:val="lv-LV"/>
              </w:rPr>
              <w:t xml:space="preserve">Komisijas </w:t>
            </w:r>
            <w:r w:rsidRPr="00AA52FB">
              <w:rPr>
                <w:rFonts w:eastAsia="Times New Roman"/>
                <w:bCs/>
                <w:sz w:val="24"/>
                <w:szCs w:val="24"/>
                <w:lang w:val="lv-LV"/>
              </w:rPr>
              <w:t>Regulu Nr.1998/2006 piemēro līdz 2013.gada 31.decembrim</w:t>
            </w:r>
            <w:r w:rsidR="00955C80">
              <w:rPr>
                <w:rFonts w:eastAsia="Times New Roman"/>
                <w:bCs/>
                <w:sz w:val="24"/>
                <w:szCs w:val="24"/>
                <w:lang w:val="lv-LV"/>
              </w:rPr>
              <w:t xml:space="preserve"> (attiecīgi </w:t>
            </w:r>
            <w:r w:rsidR="0011777C">
              <w:rPr>
                <w:rFonts w:eastAsia="Times New Roman"/>
                <w:bCs/>
                <w:sz w:val="24"/>
                <w:szCs w:val="24"/>
                <w:lang w:val="lv-LV"/>
              </w:rPr>
              <w:t xml:space="preserve">Komisijas </w:t>
            </w:r>
            <w:r w:rsidR="00955C80">
              <w:rPr>
                <w:rFonts w:eastAsia="Times New Roman"/>
                <w:bCs/>
                <w:sz w:val="24"/>
                <w:szCs w:val="24"/>
                <w:lang w:val="lv-LV"/>
              </w:rPr>
              <w:t>Regulas Nr.1535/2007 7.pants)</w:t>
            </w:r>
            <w:r w:rsidRPr="00AA52FB">
              <w:rPr>
                <w:rFonts w:eastAsia="Times New Roman"/>
                <w:bCs/>
                <w:sz w:val="24"/>
                <w:szCs w:val="24"/>
                <w:lang w:val="lv-LV"/>
              </w:rPr>
              <w:t xml:space="preserve"> un 5.panta 3.punktu, kas nosaka, ka </w:t>
            </w:r>
            <w:r w:rsidR="0011777C">
              <w:rPr>
                <w:rFonts w:eastAsia="Times New Roman"/>
                <w:bCs/>
                <w:sz w:val="24"/>
                <w:szCs w:val="24"/>
                <w:lang w:val="lv-LV"/>
              </w:rPr>
              <w:t xml:space="preserve">Komisijas </w:t>
            </w:r>
            <w:r w:rsidRPr="00AA52FB">
              <w:rPr>
                <w:rFonts w:eastAsia="Times New Roman"/>
                <w:bCs/>
                <w:sz w:val="24"/>
                <w:szCs w:val="24"/>
                <w:lang w:val="lv-LV"/>
              </w:rPr>
              <w:t xml:space="preserve">Regulas Nr.1998/2006 spēkā esamības laika beigās jebkuru </w:t>
            </w:r>
            <w:proofErr w:type="spellStart"/>
            <w:r w:rsidRPr="00AA52FB">
              <w:rPr>
                <w:rFonts w:eastAsia="Times New Roman"/>
                <w:bCs/>
                <w:i/>
                <w:sz w:val="24"/>
                <w:szCs w:val="24"/>
                <w:lang w:val="lv-LV"/>
              </w:rPr>
              <w:t>de</w:t>
            </w:r>
            <w:proofErr w:type="spellEnd"/>
            <w:r w:rsidRPr="00AA52FB">
              <w:rPr>
                <w:rFonts w:eastAsia="Times New Roman"/>
                <w:bCs/>
                <w:i/>
                <w:sz w:val="24"/>
                <w:szCs w:val="24"/>
                <w:lang w:val="lv-LV"/>
              </w:rPr>
              <w:t xml:space="preserve"> </w:t>
            </w:r>
            <w:proofErr w:type="spellStart"/>
            <w:r w:rsidRPr="00AA52FB">
              <w:rPr>
                <w:rFonts w:eastAsia="Times New Roman"/>
                <w:bCs/>
                <w:i/>
                <w:sz w:val="24"/>
                <w:szCs w:val="24"/>
                <w:lang w:val="lv-LV"/>
              </w:rPr>
              <w:t>minimis</w:t>
            </w:r>
            <w:proofErr w:type="spellEnd"/>
            <w:r w:rsidRPr="00AA52FB">
              <w:rPr>
                <w:rFonts w:eastAsia="Times New Roman"/>
                <w:bCs/>
                <w:sz w:val="24"/>
                <w:szCs w:val="24"/>
                <w:lang w:val="lv-LV"/>
              </w:rPr>
              <w:t xml:space="preserve"> atbalstu, kurš atbilst </w:t>
            </w:r>
            <w:r w:rsidR="0011777C">
              <w:rPr>
                <w:rFonts w:eastAsia="Times New Roman"/>
                <w:bCs/>
                <w:sz w:val="24"/>
                <w:szCs w:val="24"/>
                <w:lang w:val="lv-LV"/>
              </w:rPr>
              <w:t xml:space="preserve">Komisijas </w:t>
            </w:r>
            <w:r w:rsidRPr="00AA52FB">
              <w:rPr>
                <w:rFonts w:eastAsia="Times New Roman"/>
                <w:bCs/>
                <w:sz w:val="24"/>
                <w:szCs w:val="24"/>
                <w:lang w:val="lv-LV"/>
              </w:rPr>
              <w:t>Regulas 1998/2006 nosacījumiem</w:t>
            </w:r>
            <w:r w:rsidR="00955C80">
              <w:rPr>
                <w:rFonts w:eastAsia="Times New Roman"/>
                <w:bCs/>
                <w:sz w:val="24"/>
                <w:szCs w:val="24"/>
                <w:lang w:val="lv-LV"/>
              </w:rPr>
              <w:t xml:space="preserve"> (attiecīgi </w:t>
            </w:r>
            <w:r w:rsidR="0011777C">
              <w:rPr>
                <w:rFonts w:eastAsia="Times New Roman"/>
                <w:bCs/>
                <w:sz w:val="24"/>
                <w:szCs w:val="24"/>
                <w:lang w:val="lv-LV"/>
              </w:rPr>
              <w:t xml:space="preserve">Komisijas </w:t>
            </w:r>
            <w:r w:rsidR="00955C80">
              <w:rPr>
                <w:rFonts w:eastAsia="Times New Roman"/>
                <w:bCs/>
                <w:sz w:val="24"/>
                <w:szCs w:val="24"/>
                <w:lang w:val="lv-LV"/>
              </w:rPr>
              <w:t>Regulas 1535/2007 6.panta 3.punkts)</w:t>
            </w:r>
            <w:r w:rsidRPr="00AA52FB">
              <w:rPr>
                <w:rFonts w:eastAsia="Times New Roman"/>
                <w:bCs/>
                <w:sz w:val="24"/>
                <w:szCs w:val="24"/>
                <w:lang w:val="lv-LV"/>
              </w:rPr>
              <w:t>, var likumīgi īstenot turpmākajos sešos mēnešos, ar 2013.gada 10.decembra grozījumiem MK noteikumos Nr.698, tika pagarināts programmas īstenošanas termiņš līdz 2014.gada 30.jūnijam.</w:t>
            </w:r>
          </w:p>
          <w:p w:rsidR="00AA52FB" w:rsidRDefault="0030208D" w:rsidP="00AA52FB">
            <w:pPr>
              <w:suppressAutoHyphens/>
              <w:jc w:val="both"/>
              <w:rPr>
                <w:rFonts w:eastAsia="Times New Roman"/>
                <w:bCs/>
                <w:sz w:val="24"/>
                <w:szCs w:val="24"/>
                <w:lang w:val="lv-LV"/>
              </w:rPr>
            </w:pPr>
            <w:r>
              <w:rPr>
                <w:rFonts w:eastAsia="Times New Roman"/>
                <w:bCs/>
                <w:sz w:val="24"/>
                <w:szCs w:val="24"/>
                <w:lang w:val="lv-LV"/>
              </w:rPr>
              <w:t xml:space="preserve">Tā kā </w:t>
            </w:r>
            <w:r w:rsidRPr="00694A56">
              <w:rPr>
                <w:rFonts w:eastAsia="Times New Roman"/>
                <w:bCs/>
                <w:sz w:val="24"/>
                <w:szCs w:val="24"/>
                <w:lang w:val="lv-LV"/>
              </w:rPr>
              <w:t>2014</w:t>
            </w:r>
            <w:r w:rsidR="00AA52FB" w:rsidRPr="00694A56">
              <w:rPr>
                <w:rFonts w:eastAsia="Times New Roman"/>
                <w:bCs/>
                <w:sz w:val="24"/>
                <w:szCs w:val="24"/>
                <w:lang w:val="lv-LV"/>
              </w:rPr>
              <w:t xml:space="preserve">.gada </w:t>
            </w:r>
            <w:r w:rsidRPr="00694A56">
              <w:rPr>
                <w:rFonts w:eastAsia="Times New Roman"/>
                <w:bCs/>
                <w:sz w:val="24"/>
                <w:szCs w:val="24"/>
                <w:lang w:val="lv-LV"/>
              </w:rPr>
              <w:t>1.janvārī</w:t>
            </w:r>
            <w:r w:rsidR="00AA52FB" w:rsidRPr="00694A56">
              <w:rPr>
                <w:rFonts w:eastAsia="Times New Roman"/>
                <w:bCs/>
                <w:sz w:val="24"/>
                <w:szCs w:val="24"/>
                <w:lang w:val="lv-LV"/>
              </w:rPr>
              <w:t xml:space="preserve"> stājās spēkā jaunais </w:t>
            </w:r>
            <w:proofErr w:type="spellStart"/>
            <w:r w:rsidR="00AA52FB" w:rsidRPr="00694A56">
              <w:rPr>
                <w:rFonts w:eastAsia="Times New Roman"/>
                <w:bCs/>
                <w:i/>
                <w:sz w:val="24"/>
                <w:szCs w:val="24"/>
                <w:lang w:val="lv-LV"/>
              </w:rPr>
              <w:t>de</w:t>
            </w:r>
            <w:proofErr w:type="spellEnd"/>
            <w:r w:rsidR="00AA52FB" w:rsidRPr="00694A56">
              <w:rPr>
                <w:rFonts w:eastAsia="Times New Roman"/>
                <w:bCs/>
                <w:i/>
                <w:sz w:val="24"/>
                <w:szCs w:val="24"/>
                <w:lang w:val="lv-LV"/>
              </w:rPr>
              <w:t xml:space="preserve"> </w:t>
            </w:r>
            <w:proofErr w:type="spellStart"/>
            <w:r w:rsidR="00AA52FB" w:rsidRPr="00694A56">
              <w:rPr>
                <w:rFonts w:eastAsia="Times New Roman"/>
                <w:bCs/>
                <w:i/>
                <w:sz w:val="24"/>
                <w:szCs w:val="24"/>
                <w:lang w:val="lv-LV"/>
              </w:rPr>
              <w:t>minimis</w:t>
            </w:r>
            <w:proofErr w:type="spellEnd"/>
            <w:r w:rsidR="00AA52FB" w:rsidRPr="00694A56">
              <w:rPr>
                <w:rFonts w:eastAsia="Times New Roman"/>
                <w:bCs/>
                <w:sz w:val="24"/>
                <w:szCs w:val="24"/>
                <w:lang w:val="lv-LV"/>
              </w:rPr>
              <w:t xml:space="preserve"> atbalsta regulējums -  2013.gada </w:t>
            </w:r>
            <w:r w:rsidRPr="00694A56">
              <w:rPr>
                <w:rFonts w:eastAsia="Times New Roman"/>
                <w:bCs/>
                <w:sz w:val="24"/>
                <w:szCs w:val="24"/>
                <w:lang w:val="lv-LV"/>
              </w:rPr>
              <w:t>18.decembra Komisijas Regula (ES</w:t>
            </w:r>
            <w:r w:rsidR="00AA52FB" w:rsidRPr="00694A56">
              <w:rPr>
                <w:rFonts w:eastAsia="Times New Roman"/>
                <w:bCs/>
                <w:sz w:val="24"/>
                <w:szCs w:val="24"/>
                <w:lang w:val="lv-LV"/>
              </w:rPr>
              <w:t xml:space="preserve">) </w:t>
            </w:r>
            <w:proofErr w:type="spellStart"/>
            <w:r w:rsidR="00AA52FB" w:rsidRPr="00694A56">
              <w:rPr>
                <w:rFonts w:eastAsia="Times New Roman"/>
                <w:bCs/>
                <w:sz w:val="24"/>
                <w:szCs w:val="24"/>
                <w:lang w:val="lv-LV"/>
              </w:rPr>
              <w:t>Nr</w:t>
            </w:r>
            <w:proofErr w:type="spellEnd"/>
            <w:r w:rsidR="00AA52FB" w:rsidRPr="00694A56">
              <w:rPr>
                <w:rFonts w:eastAsia="Times New Roman"/>
                <w:bCs/>
                <w:sz w:val="24"/>
                <w:szCs w:val="24"/>
                <w:lang w:val="lv-LV"/>
              </w:rPr>
              <w:t xml:space="preserve">. 1407/2013 par Līguma par Eiropas Savienības darbību 107. un 108.panta piemērošanu </w:t>
            </w:r>
            <w:proofErr w:type="spellStart"/>
            <w:r w:rsidR="00AA52FB" w:rsidRPr="00694A56">
              <w:rPr>
                <w:rFonts w:eastAsia="Times New Roman"/>
                <w:bCs/>
                <w:i/>
                <w:sz w:val="24"/>
                <w:szCs w:val="24"/>
                <w:lang w:val="lv-LV"/>
              </w:rPr>
              <w:t>de</w:t>
            </w:r>
            <w:proofErr w:type="spellEnd"/>
            <w:r w:rsidR="00AA52FB" w:rsidRPr="00694A56">
              <w:rPr>
                <w:rFonts w:eastAsia="Times New Roman"/>
                <w:bCs/>
                <w:i/>
                <w:sz w:val="24"/>
                <w:szCs w:val="24"/>
                <w:lang w:val="lv-LV"/>
              </w:rPr>
              <w:t xml:space="preserve"> </w:t>
            </w:r>
            <w:proofErr w:type="spellStart"/>
            <w:r w:rsidR="00AA52FB" w:rsidRPr="00694A56">
              <w:rPr>
                <w:rFonts w:eastAsia="Times New Roman"/>
                <w:bCs/>
                <w:i/>
                <w:sz w:val="24"/>
                <w:szCs w:val="24"/>
                <w:lang w:val="lv-LV"/>
              </w:rPr>
              <w:t>minimis</w:t>
            </w:r>
            <w:proofErr w:type="spellEnd"/>
            <w:r w:rsidR="00AA52FB" w:rsidRPr="00694A56">
              <w:rPr>
                <w:rFonts w:eastAsia="Times New Roman"/>
                <w:bCs/>
                <w:sz w:val="24"/>
                <w:szCs w:val="24"/>
                <w:lang w:val="lv-LV"/>
              </w:rPr>
              <w:t xml:space="preserve"> atbalstam (Eiropas Savienības Oficiālais Vēstnesis, 2013.gada 24.decembris, </w:t>
            </w:r>
            <w:proofErr w:type="spellStart"/>
            <w:r w:rsidR="00AA52FB" w:rsidRPr="00694A56">
              <w:rPr>
                <w:rFonts w:eastAsia="Times New Roman"/>
                <w:bCs/>
                <w:sz w:val="24"/>
                <w:szCs w:val="24"/>
                <w:lang w:val="lv-LV"/>
              </w:rPr>
              <w:t>Nr</w:t>
            </w:r>
            <w:proofErr w:type="spellEnd"/>
            <w:r w:rsidR="00AA52FB" w:rsidRPr="00694A56">
              <w:rPr>
                <w:rFonts w:eastAsia="Times New Roman"/>
                <w:bCs/>
                <w:sz w:val="24"/>
                <w:szCs w:val="24"/>
                <w:lang w:val="lv-LV"/>
              </w:rPr>
              <w:t xml:space="preserve">. L 352) (turpmāk – </w:t>
            </w:r>
            <w:r w:rsidR="00955C80" w:rsidRPr="00694A56">
              <w:rPr>
                <w:rFonts w:eastAsia="Times New Roman"/>
                <w:bCs/>
                <w:sz w:val="24"/>
                <w:szCs w:val="24"/>
                <w:lang w:val="lv-LV"/>
              </w:rPr>
              <w:t xml:space="preserve">Komisijas Regula </w:t>
            </w:r>
            <w:proofErr w:type="spellStart"/>
            <w:r w:rsidR="00955C80" w:rsidRPr="00694A56">
              <w:rPr>
                <w:rFonts w:eastAsia="Times New Roman"/>
                <w:bCs/>
                <w:sz w:val="24"/>
                <w:szCs w:val="24"/>
                <w:lang w:val="lv-LV"/>
              </w:rPr>
              <w:t>Nr</w:t>
            </w:r>
            <w:proofErr w:type="spellEnd"/>
            <w:r w:rsidR="00955C80" w:rsidRPr="00694A56">
              <w:rPr>
                <w:rFonts w:eastAsia="Times New Roman"/>
                <w:bCs/>
                <w:sz w:val="24"/>
                <w:szCs w:val="24"/>
                <w:lang w:val="lv-LV"/>
              </w:rPr>
              <w:t xml:space="preserve">. 1407/2013) un </w:t>
            </w:r>
            <w:proofErr w:type="spellStart"/>
            <w:r w:rsidR="00955C80" w:rsidRPr="00694A56">
              <w:rPr>
                <w:sz w:val="24"/>
                <w:szCs w:val="24"/>
              </w:rPr>
              <w:t>Komisijas</w:t>
            </w:r>
            <w:proofErr w:type="spellEnd"/>
            <w:r w:rsidR="00955C80" w:rsidRPr="00694A56">
              <w:rPr>
                <w:sz w:val="24"/>
                <w:szCs w:val="24"/>
              </w:rPr>
              <w:t xml:space="preserve"> 2013.gada 18.decembra </w:t>
            </w:r>
            <w:proofErr w:type="spellStart"/>
            <w:r w:rsidR="00955C80" w:rsidRPr="00694A56">
              <w:rPr>
                <w:sz w:val="24"/>
                <w:szCs w:val="24"/>
              </w:rPr>
              <w:t>Regula</w:t>
            </w:r>
            <w:proofErr w:type="spellEnd"/>
            <w:r w:rsidRPr="00694A56">
              <w:rPr>
                <w:sz w:val="24"/>
                <w:szCs w:val="24"/>
              </w:rPr>
              <w:t xml:space="preserve"> (ES</w:t>
            </w:r>
            <w:r w:rsidR="00955C80" w:rsidRPr="00694A56">
              <w:rPr>
                <w:sz w:val="24"/>
                <w:szCs w:val="24"/>
              </w:rPr>
              <w:t>) Nr. 1408</w:t>
            </w:r>
            <w:r w:rsidR="00955C80" w:rsidRPr="00955C80">
              <w:rPr>
                <w:sz w:val="24"/>
                <w:szCs w:val="24"/>
              </w:rPr>
              <w:t xml:space="preserve">/2013 par </w:t>
            </w:r>
            <w:proofErr w:type="spellStart"/>
            <w:r w:rsidR="00955C80" w:rsidRPr="00955C80">
              <w:rPr>
                <w:sz w:val="24"/>
                <w:szCs w:val="24"/>
              </w:rPr>
              <w:t>Līguma</w:t>
            </w:r>
            <w:proofErr w:type="spellEnd"/>
            <w:r w:rsidR="00955C80" w:rsidRPr="00955C80">
              <w:rPr>
                <w:sz w:val="24"/>
                <w:szCs w:val="24"/>
              </w:rPr>
              <w:t xml:space="preserve"> par </w:t>
            </w:r>
            <w:proofErr w:type="spellStart"/>
            <w:r w:rsidR="00955C80" w:rsidRPr="00955C80">
              <w:rPr>
                <w:sz w:val="24"/>
                <w:szCs w:val="24"/>
              </w:rPr>
              <w:t>Eiropas</w:t>
            </w:r>
            <w:proofErr w:type="spellEnd"/>
            <w:r w:rsidR="00955C80" w:rsidRPr="00955C80">
              <w:rPr>
                <w:sz w:val="24"/>
                <w:szCs w:val="24"/>
              </w:rPr>
              <w:t xml:space="preserve"> </w:t>
            </w:r>
            <w:proofErr w:type="spellStart"/>
            <w:r w:rsidR="0011777C">
              <w:rPr>
                <w:sz w:val="24"/>
                <w:szCs w:val="24"/>
              </w:rPr>
              <w:t>Savienības</w:t>
            </w:r>
            <w:proofErr w:type="spellEnd"/>
            <w:r w:rsidR="0011777C">
              <w:rPr>
                <w:sz w:val="24"/>
                <w:szCs w:val="24"/>
              </w:rPr>
              <w:t xml:space="preserve"> </w:t>
            </w:r>
            <w:proofErr w:type="spellStart"/>
            <w:r w:rsidR="0011777C">
              <w:rPr>
                <w:sz w:val="24"/>
                <w:szCs w:val="24"/>
              </w:rPr>
              <w:t>darbību</w:t>
            </w:r>
            <w:proofErr w:type="spellEnd"/>
            <w:r w:rsidR="0011777C">
              <w:rPr>
                <w:sz w:val="24"/>
                <w:szCs w:val="24"/>
              </w:rPr>
              <w:t xml:space="preserve"> 107. un 108.</w:t>
            </w:r>
            <w:r w:rsidR="00955C80" w:rsidRPr="00955C80">
              <w:rPr>
                <w:sz w:val="24"/>
                <w:szCs w:val="24"/>
              </w:rPr>
              <w:t xml:space="preserve">panta </w:t>
            </w:r>
            <w:proofErr w:type="spellStart"/>
            <w:r w:rsidR="00955C80" w:rsidRPr="00955C80">
              <w:rPr>
                <w:sz w:val="24"/>
                <w:szCs w:val="24"/>
              </w:rPr>
              <w:t>piemērošanu</w:t>
            </w:r>
            <w:proofErr w:type="spellEnd"/>
            <w:r w:rsidR="00955C80" w:rsidRPr="00955C80">
              <w:rPr>
                <w:sz w:val="24"/>
                <w:szCs w:val="24"/>
              </w:rPr>
              <w:t xml:space="preserve"> </w:t>
            </w:r>
            <w:r w:rsidR="00955C80" w:rsidRPr="00955C80">
              <w:rPr>
                <w:i/>
                <w:sz w:val="24"/>
                <w:szCs w:val="24"/>
              </w:rPr>
              <w:t xml:space="preserve">de </w:t>
            </w:r>
            <w:proofErr w:type="spellStart"/>
            <w:r w:rsidR="00955C80" w:rsidRPr="00955C80">
              <w:rPr>
                <w:i/>
                <w:sz w:val="24"/>
                <w:szCs w:val="24"/>
              </w:rPr>
              <w:t>minimis</w:t>
            </w:r>
            <w:proofErr w:type="spellEnd"/>
            <w:r w:rsidR="00955C80" w:rsidRPr="00955C80">
              <w:rPr>
                <w:sz w:val="24"/>
                <w:szCs w:val="24"/>
              </w:rPr>
              <w:t xml:space="preserve"> </w:t>
            </w:r>
            <w:proofErr w:type="spellStart"/>
            <w:r w:rsidR="00955C80" w:rsidRPr="00955C80">
              <w:rPr>
                <w:sz w:val="24"/>
                <w:szCs w:val="24"/>
              </w:rPr>
              <w:t>atbalstam</w:t>
            </w:r>
            <w:proofErr w:type="spellEnd"/>
            <w:r w:rsidR="00955C80" w:rsidRPr="00955C80">
              <w:rPr>
                <w:sz w:val="24"/>
                <w:szCs w:val="24"/>
              </w:rPr>
              <w:t xml:space="preserve"> </w:t>
            </w:r>
            <w:proofErr w:type="spellStart"/>
            <w:r w:rsidR="00955C80" w:rsidRPr="00955C80">
              <w:rPr>
                <w:sz w:val="24"/>
                <w:szCs w:val="24"/>
              </w:rPr>
              <w:t>lauksaimniecības</w:t>
            </w:r>
            <w:proofErr w:type="spellEnd"/>
            <w:r w:rsidR="00955C80" w:rsidRPr="00955C80">
              <w:rPr>
                <w:sz w:val="24"/>
                <w:szCs w:val="24"/>
              </w:rPr>
              <w:t xml:space="preserve"> </w:t>
            </w:r>
            <w:proofErr w:type="spellStart"/>
            <w:r w:rsidR="00955C80" w:rsidRPr="00955C80">
              <w:rPr>
                <w:sz w:val="24"/>
                <w:szCs w:val="24"/>
              </w:rPr>
              <w:t>nozarē</w:t>
            </w:r>
            <w:proofErr w:type="spellEnd"/>
            <w:r w:rsidR="00955C80" w:rsidRPr="00955C80">
              <w:rPr>
                <w:sz w:val="24"/>
                <w:szCs w:val="24"/>
              </w:rPr>
              <w:t>” (</w:t>
            </w:r>
            <w:proofErr w:type="spellStart"/>
            <w:r w:rsidR="00955C80" w:rsidRPr="00955C80">
              <w:rPr>
                <w:sz w:val="24"/>
                <w:szCs w:val="24"/>
              </w:rPr>
              <w:t>turpmāk</w:t>
            </w:r>
            <w:proofErr w:type="spellEnd"/>
            <w:r w:rsidR="00955C80" w:rsidRPr="00955C80">
              <w:rPr>
                <w:sz w:val="24"/>
                <w:szCs w:val="24"/>
              </w:rPr>
              <w:t xml:space="preserve"> – </w:t>
            </w:r>
            <w:proofErr w:type="spellStart"/>
            <w:r w:rsidR="00955C80">
              <w:rPr>
                <w:sz w:val="24"/>
                <w:szCs w:val="24"/>
              </w:rPr>
              <w:t>Komisijas</w:t>
            </w:r>
            <w:proofErr w:type="spellEnd"/>
            <w:r w:rsidR="00955C80">
              <w:rPr>
                <w:sz w:val="24"/>
                <w:szCs w:val="24"/>
              </w:rPr>
              <w:t xml:space="preserve"> </w:t>
            </w:r>
            <w:proofErr w:type="spellStart"/>
            <w:r w:rsidR="00955C80">
              <w:rPr>
                <w:sz w:val="24"/>
                <w:szCs w:val="24"/>
              </w:rPr>
              <w:t>Regula</w:t>
            </w:r>
            <w:proofErr w:type="spellEnd"/>
            <w:r w:rsidR="00955C80">
              <w:rPr>
                <w:sz w:val="24"/>
                <w:szCs w:val="24"/>
              </w:rPr>
              <w:t xml:space="preserve"> Nr. 1408/2013),</w:t>
            </w:r>
            <w:r w:rsidR="00AA52FB" w:rsidRPr="00955C80">
              <w:rPr>
                <w:rFonts w:eastAsia="Times New Roman"/>
                <w:bCs/>
                <w:sz w:val="24"/>
                <w:szCs w:val="24"/>
                <w:lang w:val="lv-LV"/>
              </w:rPr>
              <w:t xml:space="preserve"> EM ir veiku</w:t>
            </w:r>
            <w:r w:rsidR="00955C80">
              <w:rPr>
                <w:rFonts w:eastAsia="Times New Roman"/>
                <w:bCs/>
                <w:sz w:val="24"/>
                <w:szCs w:val="24"/>
                <w:lang w:val="lv-LV"/>
              </w:rPr>
              <w:t>si grozījumus MK noteikumos Nr.6</w:t>
            </w:r>
            <w:r w:rsidR="00AA52FB" w:rsidRPr="00955C80">
              <w:rPr>
                <w:rFonts w:eastAsia="Times New Roman"/>
                <w:bCs/>
                <w:sz w:val="24"/>
                <w:szCs w:val="24"/>
                <w:lang w:val="lv-LV"/>
              </w:rPr>
              <w:t xml:space="preserve">98, </w:t>
            </w:r>
            <w:r w:rsidR="00AA52FB" w:rsidRPr="00955C80">
              <w:rPr>
                <w:rFonts w:eastAsia="Times New Roman"/>
                <w:bCs/>
                <w:sz w:val="24"/>
                <w:szCs w:val="24"/>
                <w:u w:val="single"/>
                <w:lang w:val="lv-LV"/>
              </w:rPr>
              <w:t>pielāgojot noteikumu regulējumu Komisijas Regulai Nr.1407/2013</w:t>
            </w:r>
            <w:r w:rsidR="00F81AF1">
              <w:rPr>
                <w:rFonts w:eastAsia="Times New Roman"/>
                <w:bCs/>
                <w:sz w:val="24"/>
                <w:szCs w:val="24"/>
                <w:u w:val="single"/>
                <w:lang w:val="lv-LV"/>
              </w:rPr>
              <w:t xml:space="preserve"> un Komisijas R</w:t>
            </w:r>
            <w:r w:rsidR="00955C80">
              <w:rPr>
                <w:rFonts w:eastAsia="Times New Roman"/>
                <w:bCs/>
                <w:sz w:val="24"/>
                <w:szCs w:val="24"/>
                <w:u w:val="single"/>
                <w:lang w:val="lv-LV"/>
              </w:rPr>
              <w:t>egulai Nr.1408/2013</w:t>
            </w:r>
            <w:r w:rsidR="00AA52FB" w:rsidRPr="00955C80">
              <w:rPr>
                <w:rFonts w:eastAsia="Times New Roman"/>
                <w:bCs/>
                <w:sz w:val="24"/>
                <w:szCs w:val="24"/>
                <w:u w:val="single"/>
                <w:lang w:val="lv-LV"/>
              </w:rPr>
              <w:t xml:space="preserve">, kā arī pagarinājusi </w:t>
            </w:r>
            <w:r w:rsidR="00955C80">
              <w:rPr>
                <w:rFonts w:eastAsia="Times New Roman"/>
                <w:bCs/>
                <w:sz w:val="24"/>
                <w:szCs w:val="24"/>
                <w:u w:val="single"/>
                <w:lang w:val="lv-LV"/>
              </w:rPr>
              <w:t>programmas īstenošanas</w:t>
            </w:r>
            <w:r w:rsidR="00AA52FB" w:rsidRPr="00955C80">
              <w:rPr>
                <w:rFonts w:eastAsia="Times New Roman"/>
                <w:bCs/>
                <w:sz w:val="24"/>
                <w:szCs w:val="24"/>
                <w:u w:val="single"/>
                <w:lang w:val="lv-LV"/>
              </w:rPr>
              <w:t xml:space="preserve"> termiņu līdz 2015.gada 30.jūnijam</w:t>
            </w:r>
            <w:r w:rsidR="00AA52FB" w:rsidRPr="00955C80">
              <w:rPr>
                <w:rFonts w:eastAsia="Times New Roman"/>
                <w:bCs/>
                <w:sz w:val="24"/>
                <w:szCs w:val="24"/>
                <w:lang w:val="lv-LV"/>
              </w:rPr>
              <w:t>.</w:t>
            </w:r>
            <w:r w:rsidR="0011777C">
              <w:rPr>
                <w:rFonts w:eastAsia="Times New Roman"/>
                <w:bCs/>
                <w:sz w:val="24"/>
                <w:szCs w:val="24"/>
                <w:lang w:val="lv-LV"/>
              </w:rPr>
              <w:t xml:space="preserve"> Komisijas</w:t>
            </w:r>
            <w:r w:rsidR="00AA52FB" w:rsidRPr="00955C80">
              <w:rPr>
                <w:rFonts w:eastAsia="Times New Roman"/>
                <w:bCs/>
                <w:sz w:val="24"/>
                <w:szCs w:val="24"/>
                <w:lang w:val="lv-LV"/>
              </w:rPr>
              <w:t xml:space="preserve"> Regulas Nr.1407/2013 nosacījumi ir saskanīgi ar Regulas Nr.1998/2006 nosacījumiem, </w:t>
            </w:r>
            <w:r w:rsidR="00F81AF1">
              <w:rPr>
                <w:rFonts w:eastAsia="Times New Roman"/>
                <w:bCs/>
                <w:sz w:val="24"/>
                <w:szCs w:val="24"/>
                <w:lang w:val="lv-LV"/>
              </w:rPr>
              <w:t xml:space="preserve">kā arī </w:t>
            </w:r>
            <w:r w:rsidR="0011777C">
              <w:rPr>
                <w:rFonts w:eastAsia="Times New Roman"/>
                <w:bCs/>
                <w:sz w:val="24"/>
                <w:szCs w:val="24"/>
                <w:lang w:val="lv-LV"/>
              </w:rPr>
              <w:t xml:space="preserve">Komisijas </w:t>
            </w:r>
            <w:r w:rsidR="00F81AF1">
              <w:rPr>
                <w:rFonts w:eastAsia="Times New Roman"/>
                <w:bCs/>
                <w:sz w:val="24"/>
                <w:szCs w:val="24"/>
                <w:lang w:val="lv-LV"/>
              </w:rPr>
              <w:t xml:space="preserve">Regulas Nr.1408/2013 nosacījumi ir saskanīgi ar </w:t>
            </w:r>
            <w:r w:rsidR="0011777C">
              <w:rPr>
                <w:rFonts w:eastAsia="Times New Roman"/>
                <w:bCs/>
                <w:sz w:val="24"/>
                <w:szCs w:val="24"/>
                <w:lang w:val="lv-LV"/>
              </w:rPr>
              <w:t xml:space="preserve">Komisijas </w:t>
            </w:r>
            <w:r w:rsidR="00F81AF1">
              <w:rPr>
                <w:rFonts w:eastAsia="Times New Roman"/>
                <w:bCs/>
                <w:sz w:val="24"/>
                <w:szCs w:val="24"/>
                <w:lang w:val="lv-LV"/>
              </w:rPr>
              <w:t xml:space="preserve">Regulas Nr.1535/2007 nosacījumiem, </w:t>
            </w:r>
            <w:r w:rsidR="00AA52FB" w:rsidRPr="00955C80">
              <w:rPr>
                <w:rFonts w:eastAsia="Times New Roman"/>
                <w:bCs/>
                <w:sz w:val="24"/>
                <w:szCs w:val="24"/>
                <w:lang w:val="lv-LV"/>
              </w:rPr>
              <w:t xml:space="preserve">turklāt atšķirībā no </w:t>
            </w:r>
            <w:r w:rsidR="0011777C">
              <w:rPr>
                <w:rFonts w:eastAsia="Times New Roman"/>
                <w:bCs/>
                <w:sz w:val="24"/>
                <w:szCs w:val="24"/>
                <w:lang w:val="lv-LV"/>
              </w:rPr>
              <w:t xml:space="preserve">Komisijas </w:t>
            </w:r>
            <w:r w:rsidR="00AA52FB" w:rsidRPr="00955C80">
              <w:rPr>
                <w:rFonts w:eastAsia="Times New Roman"/>
                <w:bCs/>
                <w:sz w:val="24"/>
                <w:szCs w:val="24"/>
                <w:lang w:val="lv-LV"/>
              </w:rPr>
              <w:t>Regulas Nr.1998/2006</w:t>
            </w:r>
            <w:r w:rsidR="0011777C">
              <w:rPr>
                <w:rFonts w:eastAsia="Times New Roman"/>
                <w:bCs/>
                <w:sz w:val="24"/>
                <w:szCs w:val="24"/>
                <w:lang w:val="lv-LV"/>
              </w:rPr>
              <w:t xml:space="preserve"> Komisijas Regulā Nr.1407/2013, kā arī atšķirībā No Komisijas Regulas Nr.1535/2007 Komisijas Regulā Nr.1408/2013 kā </w:t>
            </w:r>
            <w:r w:rsidR="00AA52FB" w:rsidRPr="00955C80">
              <w:rPr>
                <w:rFonts w:eastAsia="Times New Roman"/>
                <w:bCs/>
                <w:sz w:val="24"/>
                <w:szCs w:val="24"/>
                <w:lang w:val="lv-LV"/>
              </w:rPr>
              <w:t>vienīgais ierobežojums atbalsta saņemšanai ir  gadījumā, ja uzņēmumam piemērots maksātnespējas process vai tas neatbilst normatīvajos aktos noteiktiem kritērijiem, lai tam pēc kreditoru pieprasījuma piemērotu kolektīvu maksātnespējas procedūru (paredzēts MK noteikumu Nr.698 10.</w:t>
            </w:r>
            <w:r w:rsidR="00AA52FB" w:rsidRPr="00955C80">
              <w:rPr>
                <w:rFonts w:eastAsia="Times New Roman"/>
                <w:bCs/>
                <w:sz w:val="24"/>
                <w:szCs w:val="24"/>
                <w:vertAlign w:val="superscript"/>
                <w:lang w:val="lv-LV"/>
              </w:rPr>
              <w:t>1.</w:t>
            </w:r>
            <w:r w:rsidR="00AA52FB" w:rsidRPr="00955C80">
              <w:rPr>
                <w:rFonts w:eastAsia="Times New Roman"/>
                <w:bCs/>
                <w:sz w:val="24"/>
                <w:szCs w:val="24"/>
                <w:lang w:val="lv-LV"/>
              </w:rPr>
              <w:t xml:space="preserve">punktā). </w:t>
            </w:r>
          </w:p>
          <w:p w:rsidR="006A640D" w:rsidRDefault="006A640D" w:rsidP="006A640D">
            <w:pPr>
              <w:ind w:firstLine="567"/>
              <w:jc w:val="both"/>
              <w:rPr>
                <w:rFonts w:eastAsia="Times New Roman"/>
                <w:bCs/>
                <w:sz w:val="24"/>
                <w:szCs w:val="24"/>
                <w:lang w:val="lv-LV"/>
              </w:rPr>
            </w:pPr>
            <w:r w:rsidRPr="00694A56">
              <w:rPr>
                <w:rFonts w:eastAsia="Times New Roman"/>
                <w:bCs/>
                <w:sz w:val="24"/>
                <w:szCs w:val="24"/>
                <w:lang w:val="lv-LV"/>
              </w:rPr>
              <w:lastRenderedPageBreak/>
              <w:t xml:space="preserve">Ņemot vērā, ka iepriekšējos divos kalendāros gados atbalsts programmas ietvaros varētu būt ticis sniegts saskaņā ar Komisijas Regulu </w:t>
            </w:r>
            <w:proofErr w:type="spellStart"/>
            <w:r w:rsidRPr="00694A56">
              <w:rPr>
                <w:rFonts w:eastAsia="Times New Roman"/>
                <w:bCs/>
                <w:sz w:val="24"/>
                <w:szCs w:val="24"/>
                <w:lang w:val="lv-LV"/>
              </w:rPr>
              <w:t>Nr</w:t>
            </w:r>
            <w:proofErr w:type="spellEnd"/>
            <w:r w:rsidRPr="00694A56">
              <w:rPr>
                <w:rFonts w:eastAsia="Times New Roman"/>
                <w:bCs/>
                <w:sz w:val="24"/>
                <w:szCs w:val="24"/>
                <w:lang w:val="lv-LV"/>
              </w:rPr>
              <w:t xml:space="preserve">. 1998/2006 vai Komisijas Regulu Nr.1535/2007, noteikumu projektā noteikts, ka finansiālā atbalsta pieteicējam jāsniedz informācija sabiedrībai </w:t>
            </w:r>
            <w:proofErr w:type="spellStart"/>
            <w:r w:rsidRPr="00694A56">
              <w:rPr>
                <w:rFonts w:eastAsia="Times New Roman"/>
                <w:bCs/>
                <w:sz w:val="24"/>
                <w:szCs w:val="24"/>
                <w:lang w:val="lv-LV"/>
              </w:rPr>
              <w:t>Altum</w:t>
            </w:r>
            <w:proofErr w:type="spellEnd"/>
            <w:r w:rsidRPr="00694A56">
              <w:rPr>
                <w:rFonts w:eastAsia="Times New Roman"/>
                <w:bCs/>
                <w:sz w:val="24"/>
                <w:szCs w:val="24"/>
                <w:lang w:val="lv-LV"/>
              </w:rPr>
              <w:t xml:space="preserve"> par jebkuru citu </w:t>
            </w:r>
            <w:proofErr w:type="spellStart"/>
            <w:r w:rsidRPr="00694A56">
              <w:rPr>
                <w:rFonts w:eastAsia="Times New Roman"/>
                <w:bCs/>
                <w:i/>
                <w:sz w:val="24"/>
                <w:szCs w:val="24"/>
                <w:lang w:val="lv-LV"/>
              </w:rPr>
              <w:t>de</w:t>
            </w:r>
            <w:proofErr w:type="spellEnd"/>
            <w:r w:rsidRPr="00694A56">
              <w:rPr>
                <w:rFonts w:eastAsia="Times New Roman"/>
                <w:bCs/>
                <w:i/>
                <w:sz w:val="24"/>
                <w:szCs w:val="24"/>
                <w:lang w:val="lv-LV"/>
              </w:rPr>
              <w:t xml:space="preserve"> </w:t>
            </w:r>
            <w:proofErr w:type="spellStart"/>
            <w:r w:rsidRPr="00694A56">
              <w:rPr>
                <w:rFonts w:eastAsia="Times New Roman"/>
                <w:bCs/>
                <w:i/>
                <w:sz w:val="24"/>
                <w:szCs w:val="24"/>
                <w:lang w:val="lv-LV"/>
              </w:rPr>
              <w:t>minimis</w:t>
            </w:r>
            <w:proofErr w:type="spellEnd"/>
            <w:r w:rsidRPr="00694A56">
              <w:rPr>
                <w:rFonts w:eastAsia="Times New Roman"/>
                <w:bCs/>
                <w:sz w:val="24"/>
                <w:szCs w:val="24"/>
                <w:lang w:val="lv-LV"/>
              </w:rPr>
              <w:t xml:space="preserve"> atbalstu, neminot konkrētas regulas numuru un izdošanas gadu.</w:t>
            </w:r>
          </w:p>
          <w:p w:rsidR="00D11308" w:rsidRDefault="00AA52FB" w:rsidP="006A640D">
            <w:pPr>
              <w:ind w:firstLine="567"/>
              <w:jc w:val="both"/>
              <w:rPr>
                <w:rFonts w:eastAsia="Times New Roman"/>
                <w:bCs/>
                <w:sz w:val="24"/>
                <w:szCs w:val="24"/>
                <w:lang w:val="lv-LV"/>
              </w:rPr>
            </w:pPr>
            <w:r w:rsidRPr="00760AEB">
              <w:rPr>
                <w:rFonts w:eastAsia="Times New Roman"/>
                <w:bCs/>
                <w:sz w:val="24"/>
                <w:szCs w:val="24"/>
                <w:lang w:val="lv-LV"/>
              </w:rPr>
              <w:t xml:space="preserve">Ņemot vērā, ka ar 2014.gada 1.janvāri valsts A/S „Latvijas Hipotēku un zemes banka” tika mainīts nosaukums uz </w:t>
            </w:r>
            <w:proofErr w:type="spellStart"/>
            <w:r w:rsidRPr="00760AEB">
              <w:rPr>
                <w:rFonts w:eastAsia="Times New Roman"/>
                <w:bCs/>
                <w:sz w:val="24"/>
                <w:szCs w:val="24"/>
                <w:lang w:val="lv-LV"/>
              </w:rPr>
              <w:t>Altum</w:t>
            </w:r>
            <w:proofErr w:type="spellEnd"/>
            <w:r w:rsidRPr="00760AEB">
              <w:rPr>
                <w:rFonts w:eastAsia="Times New Roman"/>
                <w:bCs/>
                <w:sz w:val="24"/>
                <w:szCs w:val="24"/>
                <w:lang w:val="lv-LV"/>
              </w:rPr>
              <w:t>, noteikumu projektā ir grozīts finansiālā atbalsta sniedzēja  nosaukums</w:t>
            </w:r>
            <w:r w:rsidR="0049625F">
              <w:rPr>
                <w:rFonts w:eastAsia="Times New Roman"/>
                <w:bCs/>
                <w:sz w:val="24"/>
                <w:szCs w:val="24"/>
                <w:lang w:val="lv-LV"/>
              </w:rPr>
              <w:t>.</w:t>
            </w:r>
          </w:p>
          <w:p w:rsidR="00E35C08" w:rsidRPr="00AA52FB" w:rsidRDefault="00E35C08" w:rsidP="000A2831">
            <w:pPr>
              <w:ind w:firstLine="567"/>
              <w:jc w:val="both"/>
              <w:rPr>
                <w:rFonts w:eastAsia="Times New Roman"/>
                <w:bCs/>
                <w:sz w:val="24"/>
                <w:szCs w:val="24"/>
                <w:highlight w:val="yellow"/>
              </w:rPr>
            </w:pPr>
            <w:r w:rsidRPr="000A2831">
              <w:rPr>
                <w:rFonts w:eastAsia="Times New Roman"/>
                <w:bCs/>
                <w:sz w:val="24"/>
                <w:szCs w:val="24"/>
                <w:lang w:val="lv-LV"/>
              </w:rPr>
              <w:t>Ņemot vērā, ka 2014.gada 21.maijā Eiropas Komisija apstiprināja jauno vispārējo grupu atbrīvojumu regu</w:t>
            </w:r>
            <w:r w:rsidR="0078720B" w:rsidRPr="000A2831">
              <w:rPr>
                <w:rFonts w:eastAsia="Times New Roman"/>
                <w:bCs/>
                <w:sz w:val="24"/>
                <w:szCs w:val="24"/>
                <w:lang w:val="lv-LV"/>
              </w:rPr>
              <w:t xml:space="preserve">lu (Komisijas Regulu (EK) </w:t>
            </w:r>
            <w:proofErr w:type="spellStart"/>
            <w:r w:rsidR="0078720B" w:rsidRPr="000A2831">
              <w:rPr>
                <w:rFonts w:eastAsia="Times New Roman"/>
                <w:bCs/>
                <w:sz w:val="24"/>
                <w:szCs w:val="24"/>
                <w:lang w:val="lv-LV"/>
              </w:rPr>
              <w:t>Nr</w:t>
            </w:r>
            <w:proofErr w:type="spellEnd"/>
            <w:r w:rsidR="0078720B" w:rsidRPr="000A2831">
              <w:rPr>
                <w:rFonts w:eastAsia="Times New Roman"/>
                <w:bCs/>
                <w:sz w:val="24"/>
                <w:szCs w:val="24"/>
                <w:lang w:val="lv-LV"/>
              </w:rPr>
              <w:t xml:space="preserve"> GBER</w:t>
            </w:r>
            <w:r w:rsidRPr="000A2831">
              <w:rPr>
                <w:rFonts w:eastAsia="Times New Roman"/>
                <w:bCs/>
                <w:sz w:val="24"/>
                <w:szCs w:val="24"/>
                <w:lang w:val="lv-LV"/>
              </w:rPr>
              <w:t>/2014, ar ko noteiktas atbalsta kategorijas atzīst par saderīgām ar iekšējo tirgu, piemērojot Līguma 107. un 108.pantu</w:t>
            </w:r>
            <w:r w:rsidR="00BA196D" w:rsidRPr="000A2831">
              <w:rPr>
                <w:rFonts w:eastAsia="Times New Roman"/>
                <w:bCs/>
                <w:sz w:val="24"/>
                <w:szCs w:val="24"/>
                <w:lang w:val="lv-LV"/>
              </w:rPr>
              <w:t xml:space="preserve">), </w:t>
            </w:r>
            <w:r w:rsidR="00036DF1" w:rsidRPr="000A2831">
              <w:rPr>
                <w:rFonts w:eastAsia="Times New Roman"/>
                <w:bCs/>
                <w:sz w:val="24"/>
                <w:szCs w:val="24"/>
                <w:lang w:val="lv-LV"/>
              </w:rPr>
              <w:t xml:space="preserve">kas stāsies spēkā ar 2014.gada 1.jūliju, </w:t>
            </w:r>
            <w:r w:rsidR="00BA196D" w:rsidRPr="008930F7">
              <w:rPr>
                <w:rFonts w:eastAsia="Times New Roman"/>
                <w:bCs/>
                <w:sz w:val="24"/>
                <w:szCs w:val="24"/>
                <w:lang w:val="lv-LV"/>
              </w:rPr>
              <w:t>MK noteikumu projektā ir grozīts 6.punkts, izsakot to jaunā redakcijā.</w:t>
            </w:r>
            <w:r w:rsidR="000A2831" w:rsidRPr="008930F7">
              <w:rPr>
                <w:sz w:val="24"/>
                <w:szCs w:val="24"/>
              </w:rPr>
              <w:t xml:space="preserve"> </w:t>
            </w:r>
            <w:r w:rsidR="000A2831" w:rsidRPr="008930F7">
              <w:rPr>
                <w:rFonts w:eastAsia="Times New Roman"/>
                <w:bCs/>
                <w:sz w:val="24"/>
                <w:szCs w:val="24"/>
                <w:lang w:val="lv-LV"/>
              </w:rPr>
              <w:t xml:space="preserve">Noteikumu projekts tiks publicēts Latvijas Vēstnesī tikai pēc </w:t>
            </w:r>
            <w:proofErr w:type="spellStart"/>
            <w:r w:rsidR="000A2831" w:rsidRPr="008930F7">
              <w:rPr>
                <w:sz w:val="24"/>
                <w:szCs w:val="24"/>
              </w:rPr>
              <w:t>Komisijas</w:t>
            </w:r>
            <w:proofErr w:type="spellEnd"/>
            <w:r w:rsidR="000A2831" w:rsidRPr="008930F7">
              <w:rPr>
                <w:sz w:val="24"/>
                <w:szCs w:val="24"/>
              </w:rPr>
              <w:t xml:space="preserve"> </w:t>
            </w:r>
            <w:proofErr w:type="spellStart"/>
            <w:r w:rsidR="000A2831" w:rsidRPr="008930F7">
              <w:rPr>
                <w:sz w:val="24"/>
                <w:szCs w:val="24"/>
              </w:rPr>
              <w:t>Regulas</w:t>
            </w:r>
            <w:proofErr w:type="spellEnd"/>
            <w:r w:rsidR="000A2831" w:rsidRPr="008930F7">
              <w:rPr>
                <w:sz w:val="24"/>
                <w:szCs w:val="24"/>
              </w:rPr>
              <w:t xml:space="preserve"> </w:t>
            </w:r>
            <w:proofErr w:type="spellStart"/>
            <w:r w:rsidR="000A2831" w:rsidRPr="008930F7">
              <w:rPr>
                <w:sz w:val="24"/>
                <w:szCs w:val="24"/>
              </w:rPr>
              <w:t>Nr.GBER</w:t>
            </w:r>
            <w:proofErr w:type="spellEnd"/>
            <w:r w:rsidR="000A2831" w:rsidRPr="008930F7">
              <w:rPr>
                <w:sz w:val="24"/>
                <w:szCs w:val="24"/>
              </w:rPr>
              <w:t xml:space="preserve">/2014 </w:t>
            </w:r>
            <w:r w:rsidR="000A2831" w:rsidRPr="008930F7">
              <w:rPr>
                <w:rFonts w:eastAsia="Times New Roman"/>
                <w:bCs/>
                <w:sz w:val="24"/>
                <w:szCs w:val="24"/>
                <w:lang w:val="lv-LV"/>
              </w:rPr>
              <w:t xml:space="preserve">spēkā stāšanās, </w:t>
            </w:r>
            <w:proofErr w:type="spellStart"/>
            <w:r w:rsidR="000A2831" w:rsidRPr="008930F7">
              <w:rPr>
                <w:rFonts w:eastAsia="Times New Roman"/>
                <w:bCs/>
                <w:sz w:val="24"/>
                <w:szCs w:val="24"/>
                <w:lang w:val="lv-LV"/>
              </w:rPr>
              <w:t>t.i</w:t>
            </w:r>
            <w:proofErr w:type="spellEnd"/>
            <w:r w:rsidR="000A2831" w:rsidRPr="008930F7">
              <w:rPr>
                <w:rFonts w:eastAsia="Times New Roman"/>
                <w:bCs/>
                <w:sz w:val="24"/>
                <w:szCs w:val="24"/>
                <w:lang w:val="lv-LV"/>
              </w:rPr>
              <w:t>. publicēšanas Oficiālajā vēstnesī.</w:t>
            </w:r>
          </w:p>
        </w:tc>
      </w:tr>
      <w:tr w:rsidR="00D11308" w:rsidRPr="00760AEB" w:rsidTr="000A15AB">
        <w:trPr>
          <w:trHeight w:val="352"/>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D11308" w:rsidRPr="00760AEB" w:rsidRDefault="00D11308" w:rsidP="000A15AB">
            <w:pPr>
              <w:jc w:val="both"/>
              <w:rPr>
                <w:rFonts w:eastAsia="Times New Roman"/>
                <w:sz w:val="24"/>
                <w:szCs w:val="24"/>
                <w:lang w:val="lv-LV" w:eastAsia="lv-LV"/>
              </w:rPr>
            </w:pPr>
            <w:r w:rsidRPr="00760AEB">
              <w:rPr>
                <w:rFonts w:eastAsia="Times New Roman"/>
                <w:sz w:val="24"/>
                <w:szCs w:val="24"/>
                <w:lang w:val="lv-LV" w:eastAsia="lv-LV"/>
              </w:rPr>
              <w:lastRenderedPageBreak/>
              <w:t>3.</w:t>
            </w:r>
          </w:p>
        </w:tc>
        <w:tc>
          <w:tcPr>
            <w:tcW w:w="1843" w:type="dxa"/>
            <w:tcBorders>
              <w:top w:val="thickThinLargeGap" w:sz="6" w:space="0" w:color="C0C0C0"/>
              <w:left w:val="thickThinLargeGap" w:sz="6" w:space="0" w:color="C0C0C0"/>
              <w:bottom w:val="thickThinLargeGap" w:sz="6" w:space="0" w:color="C0C0C0"/>
              <w:right w:val="thickThinLargeGap" w:sz="6" w:space="0" w:color="C0C0C0"/>
            </w:tcBorders>
            <w:hideMark/>
          </w:tcPr>
          <w:p w:rsidR="00D11308" w:rsidRPr="00760AEB" w:rsidRDefault="00D11308" w:rsidP="000A15AB">
            <w:pPr>
              <w:jc w:val="both"/>
              <w:rPr>
                <w:rFonts w:eastAsia="Times New Roman"/>
                <w:sz w:val="24"/>
                <w:szCs w:val="24"/>
                <w:lang w:val="lv-LV" w:eastAsia="lv-LV"/>
              </w:rPr>
            </w:pPr>
            <w:r w:rsidRPr="00760AEB">
              <w:rPr>
                <w:rFonts w:eastAsia="Times New Roman"/>
                <w:sz w:val="24"/>
                <w:szCs w:val="24"/>
                <w:lang w:val="lv-LV" w:eastAsia="lv-LV"/>
              </w:rPr>
              <w:t>Projekta izstrādē iesaistītās institūcijas</w:t>
            </w:r>
          </w:p>
        </w:tc>
        <w:tc>
          <w:tcPr>
            <w:tcW w:w="6965" w:type="dxa"/>
            <w:tcBorders>
              <w:top w:val="thickThinLargeGap" w:sz="6" w:space="0" w:color="C0C0C0"/>
              <w:left w:val="thickThinLargeGap" w:sz="6" w:space="0" w:color="C0C0C0"/>
              <w:bottom w:val="thickThinLargeGap" w:sz="6" w:space="0" w:color="C0C0C0"/>
              <w:right w:val="thickThinLargeGap" w:sz="6" w:space="0" w:color="C0C0C0"/>
            </w:tcBorders>
            <w:hideMark/>
          </w:tcPr>
          <w:p w:rsidR="00D11308" w:rsidRPr="00760AEB" w:rsidRDefault="00D11308" w:rsidP="000A15AB">
            <w:pPr>
              <w:jc w:val="both"/>
              <w:rPr>
                <w:bCs/>
                <w:sz w:val="24"/>
                <w:szCs w:val="24"/>
                <w:lang w:val="lv-LV"/>
              </w:rPr>
            </w:pPr>
            <w:r w:rsidRPr="00760AEB">
              <w:rPr>
                <w:iCs/>
                <w:sz w:val="24"/>
                <w:szCs w:val="24"/>
                <w:lang w:val="lv-LV"/>
              </w:rPr>
              <w:t>Projekts šo jomu neskar</w:t>
            </w:r>
            <w:r w:rsidRPr="00760AEB">
              <w:rPr>
                <w:color w:val="000000"/>
                <w:sz w:val="24"/>
                <w:szCs w:val="24"/>
                <w:lang w:val="lv-LV"/>
              </w:rPr>
              <w:t xml:space="preserve">. </w:t>
            </w:r>
          </w:p>
        </w:tc>
      </w:tr>
      <w:tr w:rsidR="00D11308" w:rsidRPr="00760AEB" w:rsidTr="000A15AB">
        <w:trPr>
          <w:trHeight w:val="352"/>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D11308" w:rsidRPr="00760AEB" w:rsidRDefault="00D11308" w:rsidP="000A15AB">
            <w:pPr>
              <w:jc w:val="both"/>
              <w:rPr>
                <w:rFonts w:eastAsia="Times New Roman"/>
                <w:sz w:val="24"/>
                <w:szCs w:val="24"/>
                <w:lang w:val="lv-LV" w:eastAsia="lv-LV"/>
              </w:rPr>
            </w:pPr>
            <w:r w:rsidRPr="00760AEB">
              <w:rPr>
                <w:rFonts w:eastAsia="Times New Roman"/>
                <w:sz w:val="24"/>
                <w:szCs w:val="24"/>
                <w:lang w:val="lv-LV" w:eastAsia="lv-LV"/>
              </w:rPr>
              <w:t>4.</w:t>
            </w:r>
          </w:p>
        </w:tc>
        <w:tc>
          <w:tcPr>
            <w:tcW w:w="1843" w:type="dxa"/>
            <w:tcBorders>
              <w:top w:val="thickThinLargeGap" w:sz="6" w:space="0" w:color="C0C0C0"/>
              <w:left w:val="thickThinLargeGap" w:sz="6" w:space="0" w:color="C0C0C0"/>
              <w:bottom w:val="thickThinLargeGap" w:sz="6" w:space="0" w:color="C0C0C0"/>
              <w:right w:val="thickThinLargeGap" w:sz="6" w:space="0" w:color="C0C0C0"/>
            </w:tcBorders>
          </w:tcPr>
          <w:p w:rsidR="00D11308" w:rsidRPr="00760AEB" w:rsidRDefault="00D11308" w:rsidP="000A15AB">
            <w:pPr>
              <w:jc w:val="both"/>
              <w:rPr>
                <w:rFonts w:eastAsia="Times New Roman"/>
                <w:sz w:val="24"/>
                <w:szCs w:val="24"/>
                <w:lang w:val="lv-LV" w:eastAsia="lv-LV"/>
              </w:rPr>
            </w:pPr>
            <w:r w:rsidRPr="00760AEB">
              <w:rPr>
                <w:rFonts w:eastAsia="Times New Roman"/>
                <w:sz w:val="24"/>
                <w:szCs w:val="24"/>
                <w:lang w:val="lv-LV" w:eastAsia="lv-LV"/>
              </w:rPr>
              <w:t>Cita informācija</w:t>
            </w:r>
          </w:p>
        </w:tc>
        <w:tc>
          <w:tcPr>
            <w:tcW w:w="6965" w:type="dxa"/>
            <w:tcBorders>
              <w:top w:val="thickThinLargeGap" w:sz="6" w:space="0" w:color="C0C0C0"/>
              <w:left w:val="thickThinLargeGap" w:sz="6" w:space="0" w:color="C0C0C0"/>
              <w:bottom w:val="thickThinLargeGap" w:sz="6" w:space="0" w:color="C0C0C0"/>
              <w:right w:val="thickThinLargeGap" w:sz="6" w:space="0" w:color="C0C0C0"/>
            </w:tcBorders>
          </w:tcPr>
          <w:p w:rsidR="00D11308" w:rsidRPr="00760AEB" w:rsidRDefault="00D11308" w:rsidP="000A15AB">
            <w:pPr>
              <w:jc w:val="both"/>
              <w:rPr>
                <w:iCs/>
                <w:sz w:val="24"/>
                <w:szCs w:val="24"/>
                <w:lang w:val="lv-LV"/>
              </w:rPr>
            </w:pPr>
            <w:r w:rsidRPr="00760AEB">
              <w:rPr>
                <w:iCs/>
                <w:sz w:val="24"/>
                <w:szCs w:val="24"/>
                <w:lang w:val="lv-LV"/>
              </w:rPr>
              <w:t>Nav</w:t>
            </w:r>
          </w:p>
        </w:tc>
      </w:tr>
    </w:tbl>
    <w:p w:rsidR="00D11308" w:rsidRPr="00760AEB" w:rsidRDefault="00D11308" w:rsidP="00D11308">
      <w:pPr>
        <w:jc w:val="both"/>
        <w:rPr>
          <w:rFonts w:eastAsia="Times New Roman"/>
          <w:sz w:val="24"/>
          <w:szCs w:val="24"/>
          <w:lang w:val="lv-LV" w:eastAsia="lv-LV"/>
        </w:rPr>
        <w:sectPr w:rsidR="00D11308" w:rsidRPr="00760AEB" w:rsidSect="00D11308">
          <w:headerReference w:type="default" r:id="rId12"/>
          <w:footerReference w:type="default" r:id="rId13"/>
          <w:footerReference w:type="first" r:id="rId14"/>
          <w:type w:val="continuous"/>
          <w:pgSz w:w="11906" w:h="16838"/>
          <w:pgMar w:top="1418" w:right="1134" w:bottom="1134" w:left="1701" w:header="709" w:footer="709" w:gutter="0"/>
          <w:cols w:space="708"/>
          <w:titlePg/>
          <w:docGrid w:linePitch="360"/>
        </w:sectPr>
      </w:pPr>
    </w:p>
    <w:p w:rsidR="00D11308" w:rsidRPr="00184B80" w:rsidRDefault="00D11308" w:rsidP="00D11308">
      <w:pPr>
        <w:jc w:val="both"/>
        <w:rPr>
          <w:rFonts w:eastAsia="Times New Roman"/>
          <w:sz w:val="16"/>
          <w:szCs w:val="16"/>
          <w:lang w:val="lv-LV" w:eastAsia="lv-LV"/>
        </w:rPr>
      </w:pPr>
    </w:p>
    <w:tbl>
      <w:tblPr>
        <w:tblW w:w="0" w:type="auto"/>
        <w:tblCellSpacing w:w="0" w:type="dxa"/>
        <w:tblBorders>
          <w:top w:val="thickThinLargeGap" w:sz="6" w:space="0" w:color="D9D9D9"/>
          <w:left w:val="thickThinLargeGap" w:sz="6" w:space="0" w:color="D9D9D9"/>
          <w:bottom w:val="thickThinLargeGap" w:sz="6" w:space="0" w:color="D9D9D9"/>
          <w:right w:val="thickThinLargeGap" w:sz="6" w:space="0" w:color="D9D9D9"/>
          <w:insideH w:val="thickThinLargeGap" w:sz="6" w:space="0" w:color="D9D9D9"/>
          <w:insideV w:val="thickThinLargeGap" w:sz="6" w:space="0" w:color="D9D9D9"/>
        </w:tblBorders>
        <w:tblCellMar>
          <w:left w:w="0" w:type="dxa"/>
          <w:right w:w="0" w:type="dxa"/>
        </w:tblCellMar>
        <w:tblLook w:val="04A0" w:firstRow="1" w:lastRow="0" w:firstColumn="1" w:lastColumn="0" w:noHBand="0" w:noVBand="1"/>
      </w:tblPr>
      <w:tblGrid>
        <w:gridCol w:w="400"/>
        <w:gridCol w:w="1645"/>
        <w:gridCol w:w="7146"/>
      </w:tblGrid>
      <w:tr w:rsidR="00D11308" w:rsidRPr="00760AEB" w:rsidTr="000A15AB">
        <w:trPr>
          <w:tblCellSpacing w:w="0" w:type="dxa"/>
        </w:trPr>
        <w:tc>
          <w:tcPr>
            <w:tcW w:w="9191" w:type="dxa"/>
            <w:gridSpan w:val="3"/>
            <w:hideMark/>
          </w:tcPr>
          <w:p w:rsidR="00D11308" w:rsidRPr="00760AEB" w:rsidRDefault="00D11308" w:rsidP="000A15AB">
            <w:pPr>
              <w:ind w:firstLine="709"/>
              <w:jc w:val="both"/>
              <w:rPr>
                <w:rFonts w:eastAsia="Times New Roman"/>
                <w:b/>
                <w:bCs/>
                <w:sz w:val="24"/>
                <w:szCs w:val="24"/>
                <w:lang w:val="lv-LV" w:eastAsia="lv-LV"/>
              </w:rPr>
            </w:pPr>
            <w:r w:rsidRPr="00760AEB">
              <w:rPr>
                <w:rFonts w:eastAsia="Times New Roman"/>
                <w:b/>
                <w:bCs/>
                <w:sz w:val="24"/>
                <w:szCs w:val="24"/>
                <w:lang w:val="lv-LV" w:eastAsia="lv-LV"/>
              </w:rPr>
              <w:t> V. Tiesību akta projekta atbilstība Latvijas Republikas starptautiskajām saistībām</w:t>
            </w:r>
          </w:p>
        </w:tc>
      </w:tr>
      <w:tr w:rsidR="00D11308" w:rsidRPr="00760AEB" w:rsidTr="000A15AB">
        <w:trPr>
          <w:trHeight w:val="1422"/>
          <w:tblCellSpacing w:w="0" w:type="dxa"/>
        </w:trPr>
        <w:tc>
          <w:tcPr>
            <w:tcW w:w="400" w:type="dxa"/>
            <w:hideMark/>
          </w:tcPr>
          <w:p w:rsidR="00D11308" w:rsidRPr="00760AEB" w:rsidRDefault="00D11308" w:rsidP="000A15AB">
            <w:pPr>
              <w:rPr>
                <w:rFonts w:eastAsia="Times New Roman"/>
                <w:sz w:val="24"/>
                <w:szCs w:val="24"/>
                <w:lang w:val="lv-LV" w:eastAsia="lv-LV"/>
              </w:rPr>
            </w:pPr>
            <w:r w:rsidRPr="00760AEB">
              <w:rPr>
                <w:rFonts w:eastAsia="Times New Roman"/>
                <w:sz w:val="24"/>
                <w:szCs w:val="24"/>
                <w:lang w:val="lv-LV" w:eastAsia="lv-LV"/>
              </w:rPr>
              <w:t> 1.</w:t>
            </w:r>
          </w:p>
        </w:tc>
        <w:tc>
          <w:tcPr>
            <w:tcW w:w="1645" w:type="dxa"/>
            <w:hideMark/>
          </w:tcPr>
          <w:p w:rsidR="00D11308" w:rsidRPr="00760AEB" w:rsidRDefault="00D11308" w:rsidP="000A15AB">
            <w:pPr>
              <w:rPr>
                <w:rFonts w:eastAsia="Times New Roman"/>
                <w:sz w:val="24"/>
                <w:szCs w:val="24"/>
                <w:lang w:val="lv-LV" w:eastAsia="lv-LV"/>
              </w:rPr>
            </w:pPr>
            <w:r w:rsidRPr="00760AEB">
              <w:rPr>
                <w:rFonts w:eastAsia="Times New Roman"/>
                <w:sz w:val="24"/>
                <w:szCs w:val="24"/>
                <w:lang w:val="lv-LV" w:eastAsia="lv-LV"/>
              </w:rPr>
              <w:t> Saistības pret Eiropas Savienību</w:t>
            </w:r>
          </w:p>
        </w:tc>
        <w:tc>
          <w:tcPr>
            <w:tcW w:w="7146" w:type="dxa"/>
            <w:hideMark/>
          </w:tcPr>
          <w:p w:rsidR="00E009B0" w:rsidRPr="00760AEB" w:rsidRDefault="00D11308" w:rsidP="000A15AB">
            <w:pPr>
              <w:jc w:val="both"/>
              <w:rPr>
                <w:rFonts w:eastAsia="Times New Roman"/>
                <w:sz w:val="24"/>
                <w:szCs w:val="24"/>
                <w:lang w:val="lv-LV" w:eastAsia="lv-LV"/>
              </w:rPr>
            </w:pPr>
            <w:r w:rsidRPr="00760AEB">
              <w:rPr>
                <w:rFonts w:eastAsia="Times New Roman"/>
                <w:sz w:val="24"/>
                <w:szCs w:val="24"/>
                <w:lang w:val="lv-LV" w:eastAsia="lv-LV"/>
              </w:rPr>
              <w:t>Ar tiesību akta projektu tiek ieviesta</w:t>
            </w:r>
            <w:r w:rsidR="00E009B0" w:rsidRPr="00760AEB">
              <w:rPr>
                <w:rFonts w:eastAsia="Times New Roman"/>
                <w:sz w:val="24"/>
                <w:szCs w:val="24"/>
                <w:lang w:val="lv-LV" w:eastAsia="lv-LV"/>
              </w:rPr>
              <w:t>:</w:t>
            </w:r>
          </w:p>
          <w:p w:rsidR="00D11308" w:rsidRPr="00760AEB" w:rsidRDefault="0078720B" w:rsidP="00E009B0">
            <w:pPr>
              <w:pStyle w:val="ListParagraph"/>
              <w:numPr>
                <w:ilvl w:val="0"/>
                <w:numId w:val="17"/>
              </w:numPr>
              <w:jc w:val="both"/>
              <w:rPr>
                <w:rFonts w:eastAsia="Times New Roman"/>
                <w:sz w:val="24"/>
                <w:szCs w:val="24"/>
                <w:lang w:val="lv-LV" w:eastAsia="lv-LV"/>
              </w:rPr>
            </w:pPr>
            <w:proofErr w:type="spellStart"/>
            <w:r>
              <w:rPr>
                <w:sz w:val="24"/>
                <w:szCs w:val="24"/>
              </w:rPr>
              <w:t>Komisijas</w:t>
            </w:r>
            <w:proofErr w:type="spellEnd"/>
            <w:r w:rsidR="00D11308" w:rsidRPr="00760AEB">
              <w:rPr>
                <w:rFonts w:eastAsia="Times New Roman"/>
                <w:sz w:val="24"/>
                <w:szCs w:val="24"/>
                <w:lang w:val="lv-LV" w:eastAsia="lv-LV"/>
              </w:rPr>
              <w:t xml:space="preserve"> </w:t>
            </w:r>
            <w:r w:rsidR="00D11308" w:rsidRPr="00760AEB">
              <w:rPr>
                <w:sz w:val="24"/>
                <w:szCs w:val="24"/>
              </w:rPr>
              <w:t xml:space="preserve">2013.gada </w:t>
            </w:r>
            <w:r w:rsidR="00E35C08">
              <w:rPr>
                <w:sz w:val="24"/>
                <w:szCs w:val="24"/>
              </w:rPr>
              <w:t xml:space="preserve">18.decembra </w:t>
            </w:r>
            <w:proofErr w:type="spellStart"/>
            <w:r w:rsidR="00E35C08">
              <w:rPr>
                <w:sz w:val="24"/>
                <w:szCs w:val="24"/>
              </w:rPr>
              <w:t>Regula</w:t>
            </w:r>
            <w:proofErr w:type="spellEnd"/>
            <w:r w:rsidR="00E35C08">
              <w:rPr>
                <w:sz w:val="24"/>
                <w:szCs w:val="24"/>
              </w:rPr>
              <w:t xml:space="preserve"> (ES</w:t>
            </w:r>
            <w:r w:rsidR="00D11308" w:rsidRPr="00760AEB">
              <w:rPr>
                <w:sz w:val="24"/>
                <w:szCs w:val="24"/>
              </w:rPr>
              <w:t xml:space="preserve">) Nr. 1407/2013 par </w:t>
            </w:r>
            <w:proofErr w:type="spellStart"/>
            <w:r w:rsidR="00D11308" w:rsidRPr="00760AEB">
              <w:rPr>
                <w:sz w:val="24"/>
                <w:szCs w:val="24"/>
              </w:rPr>
              <w:t>Līguma</w:t>
            </w:r>
            <w:proofErr w:type="spellEnd"/>
            <w:r w:rsidR="00D11308" w:rsidRPr="00760AEB">
              <w:rPr>
                <w:sz w:val="24"/>
                <w:szCs w:val="24"/>
              </w:rPr>
              <w:t xml:space="preserve"> par </w:t>
            </w:r>
            <w:proofErr w:type="spellStart"/>
            <w:r w:rsidR="00D11308" w:rsidRPr="00760AEB">
              <w:rPr>
                <w:sz w:val="24"/>
                <w:szCs w:val="24"/>
              </w:rPr>
              <w:t>Eiropas</w:t>
            </w:r>
            <w:proofErr w:type="spellEnd"/>
            <w:r w:rsidR="00D11308" w:rsidRPr="00760AEB">
              <w:rPr>
                <w:sz w:val="24"/>
                <w:szCs w:val="24"/>
              </w:rPr>
              <w:t xml:space="preserve"> </w:t>
            </w:r>
            <w:proofErr w:type="spellStart"/>
            <w:r w:rsidR="00D11308" w:rsidRPr="00760AEB">
              <w:rPr>
                <w:sz w:val="24"/>
                <w:szCs w:val="24"/>
              </w:rPr>
              <w:t>Savienības</w:t>
            </w:r>
            <w:proofErr w:type="spellEnd"/>
            <w:r w:rsidR="00D11308" w:rsidRPr="00760AEB">
              <w:rPr>
                <w:sz w:val="24"/>
                <w:szCs w:val="24"/>
              </w:rPr>
              <w:t xml:space="preserve"> </w:t>
            </w:r>
            <w:proofErr w:type="spellStart"/>
            <w:r w:rsidR="00D11308" w:rsidRPr="00760AEB">
              <w:rPr>
                <w:sz w:val="24"/>
                <w:szCs w:val="24"/>
              </w:rPr>
              <w:t>darbību</w:t>
            </w:r>
            <w:proofErr w:type="spellEnd"/>
            <w:r w:rsidR="00D11308" w:rsidRPr="00760AEB">
              <w:rPr>
                <w:sz w:val="24"/>
                <w:szCs w:val="24"/>
              </w:rPr>
              <w:t xml:space="preserve"> 107. un 108.panta </w:t>
            </w:r>
            <w:proofErr w:type="spellStart"/>
            <w:r w:rsidR="00D11308" w:rsidRPr="00760AEB">
              <w:rPr>
                <w:sz w:val="24"/>
                <w:szCs w:val="24"/>
              </w:rPr>
              <w:t>piemērošanu</w:t>
            </w:r>
            <w:proofErr w:type="spellEnd"/>
            <w:r w:rsidR="00D11308" w:rsidRPr="00760AEB">
              <w:rPr>
                <w:sz w:val="24"/>
                <w:szCs w:val="24"/>
              </w:rPr>
              <w:t xml:space="preserve"> </w:t>
            </w:r>
            <w:r w:rsidR="00D11308" w:rsidRPr="00760AEB">
              <w:rPr>
                <w:i/>
                <w:sz w:val="24"/>
                <w:szCs w:val="24"/>
              </w:rPr>
              <w:t xml:space="preserve">de </w:t>
            </w:r>
            <w:proofErr w:type="spellStart"/>
            <w:r w:rsidR="00D11308" w:rsidRPr="00760AEB">
              <w:rPr>
                <w:i/>
                <w:sz w:val="24"/>
                <w:szCs w:val="24"/>
              </w:rPr>
              <w:t>minimis</w:t>
            </w:r>
            <w:proofErr w:type="spellEnd"/>
            <w:r w:rsidR="00D11308" w:rsidRPr="00760AEB">
              <w:rPr>
                <w:sz w:val="24"/>
                <w:szCs w:val="24"/>
              </w:rPr>
              <w:t xml:space="preserve"> </w:t>
            </w:r>
            <w:proofErr w:type="spellStart"/>
            <w:r w:rsidR="00D11308" w:rsidRPr="00760AEB">
              <w:rPr>
                <w:sz w:val="24"/>
                <w:szCs w:val="24"/>
              </w:rPr>
              <w:t>atbalstam</w:t>
            </w:r>
            <w:proofErr w:type="spellEnd"/>
            <w:r w:rsidR="00D11308" w:rsidRPr="00760AEB">
              <w:rPr>
                <w:sz w:val="24"/>
                <w:szCs w:val="24"/>
              </w:rPr>
              <w:t xml:space="preserve"> (</w:t>
            </w:r>
            <w:proofErr w:type="spellStart"/>
            <w:r w:rsidR="00D11308" w:rsidRPr="00760AEB">
              <w:rPr>
                <w:sz w:val="24"/>
                <w:szCs w:val="24"/>
              </w:rPr>
              <w:t>Eiropas</w:t>
            </w:r>
            <w:proofErr w:type="spellEnd"/>
            <w:r w:rsidR="00D11308" w:rsidRPr="00760AEB">
              <w:rPr>
                <w:sz w:val="24"/>
                <w:szCs w:val="24"/>
              </w:rPr>
              <w:t xml:space="preserve"> </w:t>
            </w:r>
            <w:proofErr w:type="spellStart"/>
            <w:r w:rsidR="00D11308" w:rsidRPr="00760AEB">
              <w:rPr>
                <w:sz w:val="24"/>
                <w:szCs w:val="24"/>
              </w:rPr>
              <w:t>Savienības</w:t>
            </w:r>
            <w:proofErr w:type="spellEnd"/>
            <w:r w:rsidR="00D11308" w:rsidRPr="00760AEB">
              <w:rPr>
                <w:sz w:val="24"/>
                <w:szCs w:val="24"/>
              </w:rPr>
              <w:t xml:space="preserve"> </w:t>
            </w:r>
            <w:proofErr w:type="spellStart"/>
            <w:r w:rsidR="00D11308" w:rsidRPr="00760AEB">
              <w:rPr>
                <w:sz w:val="24"/>
                <w:szCs w:val="24"/>
              </w:rPr>
              <w:t>Oficiālais</w:t>
            </w:r>
            <w:proofErr w:type="spellEnd"/>
            <w:r w:rsidR="00D11308" w:rsidRPr="00760AEB">
              <w:rPr>
                <w:sz w:val="24"/>
                <w:szCs w:val="24"/>
              </w:rPr>
              <w:t xml:space="preserve"> </w:t>
            </w:r>
            <w:proofErr w:type="spellStart"/>
            <w:r w:rsidR="00D11308" w:rsidRPr="00760AEB">
              <w:rPr>
                <w:sz w:val="24"/>
                <w:szCs w:val="24"/>
              </w:rPr>
              <w:t>Vēstnesis</w:t>
            </w:r>
            <w:proofErr w:type="spellEnd"/>
            <w:r w:rsidR="00D11308" w:rsidRPr="00760AEB">
              <w:rPr>
                <w:sz w:val="24"/>
                <w:szCs w:val="24"/>
              </w:rPr>
              <w:t>, 2013.gada 24.decembris, Nr. L 352)</w:t>
            </w:r>
            <w:r w:rsidR="00E009B0" w:rsidRPr="00760AEB">
              <w:rPr>
                <w:sz w:val="24"/>
                <w:szCs w:val="24"/>
              </w:rPr>
              <w:t>;</w:t>
            </w:r>
          </w:p>
          <w:p w:rsidR="00E009B0" w:rsidRPr="00E35C08" w:rsidRDefault="0078720B" w:rsidP="00E009B0">
            <w:pPr>
              <w:pStyle w:val="ListParagraph"/>
              <w:numPr>
                <w:ilvl w:val="0"/>
                <w:numId w:val="17"/>
              </w:numPr>
              <w:jc w:val="both"/>
              <w:rPr>
                <w:rFonts w:eastAsia="Times New Roman"/>
                <w:sz w:val="24"/>
                <w:szCs w:val="24"/>
                <w:lang w:val="lv-LV" w:eastAsia="lv-LV"/>
              </w:rPr>
            </w:pPr>
            <w:proofErr w:type="spellStart"/>
            <w:r>
              <w:rPr>
                <w:sz w:val="24"/>
                <w:szCs w:val="24"/>
              </w:rPr>
              <w:t>Komisijas</w:t>
            </w:r>
            <w:proofErr w:type="spellEnd"/>
            <w:r w:rsidRPr="00760AEB">
              <w:rPr>
                <w:sz w:val="24"/>
                <w:szCs w:val="24"/>
              </w:rPr>
              <w:t xml:space="preserve"> </w:t>
            </w:r>
            <w:r w:rsidR="00E009B0" w:rsidRPr="00760AEB">
              <w:rPr>
                <w:sz w:val="24"/>
                <w:szCs w:val="24"/>
              </w:rPr>
              <w:t xml:space="preserve">2013.gada </w:t>
            </w:r>
            <w:r w:rsidR="00E35C08">
              <w:rPr>
                <w:sz w:val="24"/>
                <w:szCs w:val="24"/>
              </w:rPr>
              <w:t xml:space="preserve">18.decembra </w:t>
            </w:r>
            <w:proofErr w:type="spellStart"/>
            <w:r w:rsidR="00E35C08">
              <w:rPr>
                <w:sz w:val="24"/>
                <w:szCs w:val="24"/>
              </w:rPr>
              <w:t>Regula</w:t>
            </w:r>
            <w:proofErr w:type="spellEnd"/>
            <w:r w:rsidR="00E35C08">
              <w:rPr>
                <w:sz w:val="24"/>
                <w:szCs w:val="24"/>
              </w:rPr>
              <w:t xml:space="preserve"> (ES</w:t>
            </w:r>
            <w:r w:rsidR="00E009B0" w:rsidRPr="00760AEB">
              <w:rPr>
                <w:sz w:val="24"/>
                <w:szCs w:val="24"/>
              </w:rPr>
              <w:t xml:space="preserve">) Nr. 1408/2013 par </w:t>
            </w:r>
            <w:proofErr w:type="spellStart"/>
            <w:r w:rsidR="00E009B0" w:rsidRPr="00760AEB">
              <w:rPr>
                <w:sz w:val="24"/>
                <w:szCs w:val="24"/>
              </w:rPr>
              <w:t>Līguma</w:t>
            </w:r>
            <w:proofErr w:type="spellEnd"/>
            <w:r w:rsidR="00E009B0" w:rsidRPr="00760AEB">
              <w:rPr>
                <w:sz w:val="24"/>
                <w:szCs w:val="24"/>
              </w:rPr>
              <w:t xml:space="preserve"> par </w:t>
            </w:r>
            <w:proofErr w:type="spellStart"/>
            <w:r w:rsidR="00E009B0" w:rsidRPr="00760AEB">
              <w:rPr>
                <w:sz w:val="24"/>
                <w:szCs w:val="24"/>
              </w:rPr>
              <w:t>Eiropas</w:t>
            </w:r>
            <w:proofErr w:type="spellEnd"/>
            <w:r w:rsidR="00E009B0" w:rsidRPr="00760AEB">
              <w:rPr>
                <w:sz w:val="24"/>
                <w:szCs w:val="24"/>
              </w:rPr>
              <w:t xml:space="preserve"> </w:t>
            </w:r>
            <w:proofErr w:type="spellStart"/>
            <w:r w:rsidR="00E009B0" w:rsidRPr="00760AEB">
              <w:rPr>
                <w:sz w:val="24"/>
                <w:szCs w:val="24"/>
              </w:rPr>
              <w:t>Savienības</w:t>
            </w:r>
            <w:proofErr w:type="spellEnd"/>
            <w:r w:rsidR="00E009B0" w:rsidRPr="00760AEB">
              <w:rPr>
                <w:sz w:val="24"/>
                <w:szCs w:val="24"/>
              </w:rPr>
              <w:t xml:space="preserve"> </w:t>
            </w:r>
            <w:proofErr w:type="spellStart"/>
            <w:r w:rsidR="00E009B0" w:rsidRPr="00760AEB">
              <w:rPr>
                <w:sz w:val="24"/>
                <w:szCs w:val="24"/>
              </w:rPr>
              <w:t>darbību</w:t>
            </w:r>
            <w:proofErr w:type="spellEnd"/>
            <w:r w:rsidR="00E009B0" w:rsidRPr="00760AEB">
              <w:rPr>
                <w:sz w:val="24"/>
                <w:szCs w:val="24"/>
              </w:rPr>
              <w:t xml:space="preserve"> 107. un 108.panta </w:t>
            </w:r>
            <w:proofErr w:type="spellStart"/>
            <w:r w:rsidR="00E009B0" w:rsidRPr="00760AEB">
              <w:rPr>
                <w:sz w:val="24"/>
                <w:szCs w:val="24"/>
              </w:rPr>
              <w:t>piemērošanu</w:t>
            </w:r>
            <w:proofErr w:type="spellEnd"/>
            <w:r w:rsidR="00E009B0" w:rsidRPr="00760AEB">
              <w:rPr>
                <w:sz w:val="24"/>
                <w:szCs w:val="24"/>
              </w:rPr>
              <w:t xml:space="preserve"> </w:t>
            </w:r>
            <w:r w:rsidR="00E009B0" w:rsidRPr="00760AEB">
              <w:rPr>
                <w:i/>
                <w:sz w:val="24"/>
                <w:szCs w:val="24"/>
              </w:rPr>
              <w:t xml:space="preserve">de </w:t>
            </w:r>
            <w:proofErr w:type="spellStart"/>
            <w:r w:rsidR="00E009B0" w:rsidRPr="00760AEB">
              <w:rPr>
                <w:i/>
                <w:sz w:val="24"/>
                <w:szCs w:val="24"/>
              </w:rPr>
              <w:t>minimis</w:t>
            </w:r>
            <w:proofErr w:type="spellEnd"/>
            <w:r w:rsidR="00E009B0" w:rsidRPr="00760AEB">
              <w:rPr>
                <w:sz w:val="24"/>
                <w:szCs w:val="24"/>
              </w:rPr>
              <w:t xml:space="preserve"> </w:t>
            </w:r>
            <w:proofErr w:type="spellStart"/>
            <w:r w:rsidR="00E009B0" w:rsidRPr="00760AEB">
              <w:rPr>
                <w:sz w:val="24"/>
                <w:szCs w:val="24"/>
              </w:rPr>
              <w:t>atbalstam</w:t>
            </w:r>
            <w:proofErr w:type="spellEnd"/>
            <w:r w:rsidR="00E009B0" w:rsidRPr="00760AEB">
              <w:rPr>
                <w:sz w:val="24"/>
                <w:szCs w:val="24"/>
              </w:rPr>
              <w:t xml:space="preserve"> </w:t>
            </w:r>
            <w:proofErr w:type="spellStart"/>
            <w:r w:rsidR="00E009B0" w:rsidRPr="00760AEB">
              <w:rPr>
                <w:sz w:val="24"/>
                <w:szCs w:val="24"/>
              </w:rPr>
              <w:t>lauksaimniecības</w:t>
            </w:r>
            <w:proofErr w:type="spellEnd"/>
            <w:r w:rsidR="00E009B0" w:rsidRPr="00760AEB">
              <w:rPr>
                <w:sz w:val="24"/>
                <w:szCs w:val="24"/>
              </w:rPr>
              <w:t xml:space="preserve"> </w:t>
            </w:r>
            <w:proofErr w:type="spellStart"/>
            <w:r w:rsidR="00E009B0" w:rsidRPr="00760AEB">
              <w:rPr>
                <w:sz w:val="24"/>
                <w:szCs w:val="24"/>
              </w:rPr>
              <w:t>nozarē</w:t>
            </w:r>
            <w:proofErr w:type="spellEnd"/>
            <w:r w:rsidR="00E009B0" w:rsidRPr="00760AEB">
              <w:rPr>
                <w:sz w:val="24"/>
                <w:szCs w:val="24"/>
              </w:rPr>
              <w:t xml:space="preserve"> (</w:t>
            </w:r>
            <w:proofErr w:type="spellStart"/>
            <w:r w:rsidR="00E009B0" w:rsidRPr="00760AEB">
              <w:rPr>
                <w:sz w:val="24"/>
                <w:szCs w:val="24"/>
              </w:rPr>
              <w:t>Eiropas</w:t>
            </w:r>
            <w:proofErr w:type="spellEnd"/>
            <w:r w:rsidR="00E009B0" w:rsidRPr="00760AEB">
              <w:rPr>
                <w:sz w:val="24"/>
                <w:szCs w:val="24"/>
              </w:rPr>
              <w:t xml:space="preserve"> </w:t>
            </w:r>
            <w:proofErr w:type="spellStart"/>
            <w:r w:rsidR="00E009B0" w:rsidRPr="00760AEB">
              <w:rPr>
                <w:sz w:val="24"/>
                <w:szCs w:val="24"/>
              </w:rPr>
              <w:t>Savienības</w:t>
            </w:r>
            <w:proofErr w:type="spellEnd"/>
            <w:r w:rsidR="00E009B0" w:rsidRPr="00760AEB">
              <w:rPr>
                <w:sz w:val="24"/>
                <w:szCs w:val="24"/>
              </w:rPr>
              <w:t xml:space="preserve"> </w:t>
            </w:r>
            <w:proofErr w:type="spellStart"/>
            <w:r w:rsidR="00E009B0" w:rsidRPr="00760AEB">
              <w:rPr>
                <w:sz w:val="24"/>
                <w:szCs w:val="24"/>
              </w:rPr>
              <w:t>Oficiālais</w:t>
            </w:r>
            <w:proofErr w:type="spellEnd"/>
            <w:r w:rsidR="00E009B0" w:rsidRPr="00760AEB">
              <w:rPr>
                <w:sz w:val="24"/>
                <w:szCs w:val="24"/>
              </w:rPr>
              <w:t xml:space="preserve"> </w:t>
            </w:r>
            <w:proofErr w:type="spellStart"/>
            <w:r w:rsidR="00E009B0" w:rsidRPr="00760AEB">
              <w:rPr>
                <w:sz w:val="24"/>
                <w:szCs w:val="24"/>
              </w:rPr>
              <w:t>Vēstnesis</w:t>
            </w:r>
            <w:proofErr w:type="spellEnd"/>
            <w:r w:rsidR="00E009B0" w:rsidRPr="00760AEB">
              <w:rPr>
                <w:sz w:val="24"/>
                <w:szCs w:val="24"/>
              </w:rPr>
              <w:t>, 2013.gada 24.decembris, Nr. L 352)</w:t>
            </w:r>
            <w:r w:rsidR="00BA196D">
              <w:rPr>
                <w:sz w:val="24"/>
                <w:szCs w:val="24"/>
              </w:rPr>
              <w:t>;</w:t>
            </w:r>
          </w:p>
          <w:p w:rsidR="00E35C08" w:rsidRPr="00760AEB" w:rsidRDefault="0078720B" w:rsidP="0078720B">
            <w:pPr>
              <w:pStyle w:val="ListParagraph"/>
              <w:numPr>
                <w:ilvl w:val="0"/>
                <w:numId w:val="17"/>
              </w:numPr>
              <w:jc w:val="both"/>
              <w:rPr>
                <w:rFonts w:eastAsia="Times New Roman"/>
                <w:sz w:val="24"/>
                <w:szCs w:val="24"/>
                <w:lang w:val="lv-LV" w:eastAsia="lv-LV"/>
              </w:rPr>
            </w:pPr>
            <w:proofErr w:type="spellStart"/>
            <w:r w:rsidRPr="0078720B">
              <w:rPr>
                <w:sz w:val="24"/>
                <w:szCs w:val="24"/>
              </w:rPr>
              <w:t>Kom</w:t>
            </w:r>
            <w:r>
              <w:rPr>
                <w:sz w:val="24"/>
                <w:szCs w:val="24"/>
              </w:rPr>
              <w:t>isijas</w:t>
            </w:r>
            <w:proofErr w:type="spellEnd"/>
            <w:r>
              <w:rPr>
                <w:sz w:val="24"/>
                <w:szCs w:val="24"/>
              </w:rPr>
              <w:t xml:space="preserve"> 2014.gada 21.maija </w:t>
            </w:r>
            <w:proofErr w:type="spellStart"/>
            <w:r>
              <w:rPr>
                <w:sz w:val="24"/>
                <w:szCs w:val="24"/>
              </w:rPr>
              <w:t>Regula</w:t>
            </w:r>
            <w:proofErr w:type="spellEnd"/>
            <w:r w:rsidRPr="0078720B">
              <w:rPr>
                <w:sz w:val="24"/>
                <w:szCs w:val="24"/>
              </w:rPr>
              <w:t xml:space="preserve"> (EK) Nr. GBER/2014, </w:t>
            </w:r>
            <w:proofErr w:type="spellStart"/>
            <w:r w:rsidRPr="0078720B">
              <w:rPr>
                <w:sz w:val="24"/>
                <w:szCs w:val="24"/>
              </w:rPr>
              <w:t>kas</w:t>
            </w:r>
            <w:proofErr w:type="spellEnd"/>
            <w:r w:rsidRPr="0078720B">
              <w:rPr>
                <w:sz w:val="24"/>
                <w:szCs w:val="24"/>
              </w:rPr>
              <w:t xml:space="preserve"> </w:t>
            </w:r>
            <w:proofErr w:type="spellStart"/>
            <w:r w:rsidRPr="0078720B">
              <w:rPr>
                <w:sz w:val="24"/>
                <w:szCs w:val="24"/>
              </w:rPr>
              <w:t>atzīst</w:t>
            </w:r>
            <w:proofErr w:type="spellEnd"/>
            <w:r w:rsidRPr="0078720B">
              <w:rPr>
                <w:sz w:val="24"/>
                <w:szCs w:val="24"/>
              </w:rPr>
              <w:t xml:space="preserve"> </w:t>
            </w:r>
            <w:proofErr w:type="spellStart"/>
            <w:r w:rsidRPr="0078720B">
              <w:rPr>
                <w:sz w:val="24"/>
                <w:szCs w:val="24"/>
              </w:rPr>
              <w:t>noteiktas</w:t>
            </w:r>
            <w:proofErr w:type="spellEnd"/>
            <w:r w:rsidRPr="0078720B">
              <w:rPr>
                <w:sz w:val="24"/>
                <w:szCs w:val="24"/>
              </w:rPr>
              <w:t xml:space="preserve"> </w:t>
            </w:r>
            <w:proofErr w:type="spellStart"/>
            <w:r w:rsidRPr="0078720B">
              <w:rPr>
                <w:sz w:val="24"/>
                <w:szCs w:val="24"/>
              </w:rPr>
              <w:t>atbalsta</w:t>
            </w:r>
            <w:proofErr w:type="spellEnd"/>
            <w:r w:rsidRPr="0078720B">
              <w:rPr>
                <w:sz w:val="24"/>
                <w:szCs w:val="24"/>
              </w:rPr>
              <w:t xml:space="preserve"> </w:t>
            </w:r>
            <w:proofErr w:type="spellStart"/>
            <w:r w:rsidRPr="0078720B">
              <w:rPr>
                <w:sz w:val="24"/>
                <w:szCs w:val="24"/>
              </w:rPr>
              <w:t>kategorijas</w:t>
            </w:r>
            <w:proofErr w:type="spellEnd"/>
            <w:r w:rsidRPr="0078720B">
              <w:rPr>
                <w:sz w:val="24"/>
                <w:szCs w:val="24"/>
              </w:rPr>
              <w:t xml:space="preserve"> par </w:t>
            </w:r>
            <w:proofErr w:type="spellStart"/>
            <w:r w:rsidRPr="0078720B">
              <w:rPr>
                <w:sz w:val="24"/>
                <w:szCs w:val="24"/>
              </w:rPr>
              <w:t>saderīgām</w:t>
            </w:r>
            <w:proofErr w:type="spellEnd"/>
            <w:r w:rsidRPr="0078720B">
              <w:rPr>
                <w:sz w:val="24"/>
                <w:szCs w:val="24"/>
              </w:rPr>
              <w:t xml:space="preserve"> </w:t>
            </w:r>
            <w:proofErr w:type="spellStart"/>
            <w:r w:rsidRPr="0078720B">
              <w:rPr>
                <w:sz w:val="24"/>
                <w:szCs w:val="24"/>
              </w:rPr>
              <w:t>ar</w:t>
            </w:r>
            <w:proofErr w:type="spellEnd"/>
            <w:r w:rsidRPr="0078720B">
              <w:rPr>
                <w:sz w:val="24"/>
                <w:szCs w:val="24"/>
              </w:rPr>
              <w:t xml:space="preserve"> </w:t>
            </w:r>
            <w:proofErr w:type="spellStart"/>
            <w:r w:rsidRPr="0078720B">
              <w:rPr>
                <w:sz w:val="24"/>
                <w:szCs w:val="24"/>
              </w:rPr>
              <w:t>kopējo</w:t>
            </w:r>
            <w:proofErr w:type="spellEnd"/>
            <w:r w:rsidRPr="0078720B">
              <w:rPr>
                <w:sz w:val="24"/>
                <w:szCs w:val="24"/>
              </w:rPr>
              <w:t xml:space="preserve"> </w:t>
            </w:r>
            <w:proofErr w:type="spellStart"/>
            <w:r w:rsidRPr="0078720B">
              <w:rPr>
                <w:sz w:val="24"/>
                <w:szCs w:val="24"/>
              </w:rPr>
              <w:t>tirgu</w:t>
            </w:r>
            <w:proofErr w:type="spellEnd"/>
            <w:r w:rsidRPr="0078720B">
              <w:rPr>
                <w:sz w:val="24"/>
                <w:szCs w:val="24"/>
              </w:rPr>
              <w:t xml:space="preserve">, </w:t>
            </w:r>
            <w:proofErr w:type="spellStart"/>
            <w:r w:rsidRPr="0078720B">
              <w:rPr>
                <w:sz w:val="24"/>
                <w:szCs w:val="24"/>
              </w:rPr>
              <w:t>piemērojot</w:t>
            </w:r>
            <w:proofErr w:type="spellEnd"/>
            <w:r w:rsidRPr="0078720B">
              <w:rPr>
                <w:sz w:val="24"/>
                <w:szCs w:val="24"/>
              </w:rPr>
              <w:t xml:space="preserve"> </w:t>
            </w:r>
            <w:proofErr w:type="spellStart"/>
            <w:r w:rsidRPr="0078720B">
              <w:rPr>
                <w:sz w:val="24"/>
                <w:szCs w:val="24"/>
              </w:rPr>
              <w:t>Līguma</w:t>
            </w:r>
            <w:proofErr w:type="spellEnd"/>
            <w:r w:rsidRPr="0078720B">
              <w:rPr>
                <w:sz w:val="24"/>
                <w:szCs w:val="24"/>
              </w:rPr>
              <w:t xml:space="preserve"> 107. un 108.pantu (</w:t>
            </w:r>
            <w:proofErr w:type="spellStart"/>
            <w:r w:rsidRPr="0078720B">
              <w:rPr>
                <w:sz w:val="24"/>
                <w:szCs w:val="24"/>
              </w:rPr>
              <w:t>vispārējā</w:t>
            </w:r>
            <w:proofErr w:type="spellEnd"/>
            <w:r w:rsidRPr="0078720B">
              <w:rPr>
                <w:sz w:val="24"/>
                <w:szCs w:val="24"/>
              </w:rPr>
              <w:t xml:space="preserve"> </w:t>
            </w:r>
            <w:proofErr w:type="spellStart"/>
            <w:r w:rsidRPr="0078720B">
              <w:rPr>
                <w:sz w:val="24"/>
                <w:szCs w:val="24"/>
              </w:rPr>
              <w:t>grupu</w:t>
            </w:r>
            <w:proofErr w:type="spellEnd"/>
            <w:r w:rsidRPr="0078720B">
              <w:rPr>
                <w:sz w:val="24"/>
                <w:szCs w:val="24"/>
              </w:rPr>
              <w:t xml:space="preserve"> </w:t>
            </w:r>
            <w:proofErr w:type="spellStart"/>
            <w:r w:rsidRPr="0078720B">
              <w:rPr>
                <w:sz w:val="24"/>
                <w:szCs w:val="24"/>
              </w:rPr>
              <w:t>atbrīvojuma</w:t>
            </w:r>
            <w:proofErr w:type="spellEnd"/>
            <w:r w:rsidRPr="0078720B">
              <w:rPr>
                <w:sz w:val="24"/>
                <w:szCs w:val="24"/>
              </w:rPr>
              <w:t xml:space="preserve"> </w:t>
            </w:r>
            <w:proofErr w:type="spellStart"/>
            <w:r w:rsidRPr="0078720B">
              <w:rPr>
                <w:sz w:val="24"/>
                <w:szCs w:val="24"/>
              </w:rPr>
              <w:t>regula</w:t>
            </w:r>
            <w:proofErr w:type="spellEnd"/>
            <w:r w:rsidRPr="0078720B">
              <w:rPr>
                <w:sz w:val="24"/>
                <w:szCs w:val="24"/>
              </w:rPr>
              <w:t>) (</w:t>
            </w:r>
            <w:proofErr w:type="spellStart"/>
            <w:r w:rsidRPr="0078720B">
              <w:rPr>
                <w:sz w:val="24"/>
                <w:szCs w:val="24"/>
              </w:rPr>
              <w:t>Eiropas</w:t>
            </w:r>
            <w:proofErr w:type="spellEnd"/>
            <w:r w:rsidRPr="0078720B">
              <w:rPr>
                <w:sz w:val="24"/>
                <w:szCs w:val="24"/>
              </w:rPr>
              <w:t xml:space="preserve"> </w:t>
            </w:r>
            <w:proofErr w:type="spellStart"/>
            <w:r w:rsidRPr="0078720B">
              <w:rPr>
                <w:sz w:val="24"/>
                <w:szCs w:val="24"/>
              </w:rPr>
              <w:t>Savienības</w:t>
            </w:r>
            <w:proofErr w:type="spellEnd"/>
            <w:r w:rsidRPr="0078720B">
              <w:rPr>
                <w:sz w:val="24"/>
                <w:szCs w:val="24"/>
              </w:rPr>
              <w:t xml:space="preserve"> </w:t>
            </w:r>
            <w:proofErr w:type="spellStart"/>
            <w:r w:rsidRPr="0078720B">
              <w:rPr>
                <w:sz w:val="24"/>
                <w:szCs w:val="24"/>
              </w:rPr>
              <w:t>Oficiālais</w:t>
            </w:r>
            <w:proofErr w:type="spellEnd"/>
            <w:r w:rsidRPr="0078720B">
              <w:rPr>
                <w:sz w:val="24"/>
                <w:szCs w:val="24"/>
              </w:rPr>
              <w:t xml:space="preserve"> </w:t>
            </w:r>
            <w:proofErr w:type="spellStart"/>
            <w:r w:rsidRPr="0078720B">
              <w:rPr>
                <w:sz w:val="24"/>
                <w:szCs w:val="24"/>
              </w:rPr>
              <w:t>Vēstnesis</w:t>
            </w:r>
            <w:proofErr w:type="spellEnd"/>
            <w:r w:rsidRPr="0078720B">
              <w:rPr>
                <w:sz w:val="24"/>
                <w:szCs w:val="24"/>
              </w:rPr>
              <w:t>, 20</w:t>
            </w:r>
            <w:r>
              <w:rPr>
                <w:sz w:val="24"/>
                <w:szCs w:val="24"/>
              </w:rPr>
              <w:t xml:space="preserve">14.gada </w:t>
            </w:r>
            <w:proofErr w:type="spellStart"/>
            <w:r>
              <w:rPr>
                <w:sz w:val="24"/>
                <w:szCs w:val="24"/>
              </w:rPr>
              <w:t>xx.xxx</w:t>
            </w:r>
            <w:proofErr w:type="spellEnd"/>
            <w:r>
              <w:rPr>
                <w:sz w:val="24"/>
                <w:szCs w:val="24"/>
              </w:rPr>
              <w:t xml:space="preserve">, L </w:t>
            </w:r>
            <w:proofErr w:type="spellStart"/>
            <w:r>
              <w:rPr>
                <w:sz w:val="24"/>
                <w:szCs w:val="24"/>
              </w:rPr>
              <w:t>zzz</w:t>
            </w:r>
            <w:proofErr w:type="spellEnd"/>
            <w:r>
              <w:rPr>
                <w:sz w:val="24"/>
                <w:szCs w:val="24"/>
              </w:rPr>
              <w:t xml:space="preserve">) </w:t>
            </w:r>
            <w:proofErr w:type="spellStart"/>
            <w:r w:rsidR="00176C54" w:rsidRPr="0078720B">
              <w:rPr>
                <w:sz w:val="24"/>
                <w:szCs w:val="24"/>
              </w:rPr>
              <w:t>turpmāk</w:t>
            </w:r>
            <w:proofErr w:type="spellEnd"/>
            <w:r w:rsidR="00176C54" w:rsidRPr="0078720B">
              <w:rPr>
                <w:sz w:val="24"/>
                <w:szCs w:val="24"/>
              </w:rPr>
              <w:t xml:space="preserve"> – </w:t>
            </w:r>
            <w:proofErr w:type="spellStart"/>
            <w:r w:rsidR="00176C54" w:rsidRPr="0078720B">
              <w:rPr>
                <w:sz w:val="24"/>
                <w:szCs w:val="24"/>
              </w:rPr>
              <w:t>Komisijas</w:t>
            </w:r>
            <w:proofErr w:type="spellEnd"/>
            <w:r w:rsidR="00176C54" w:rsidRPr="0078720B">
              <w:rPr>
                <w:sz w:val="24"/>
                <w:szCs w:val="24"/>
              </w:rPr>
              <w:t xml:space="preserve"> </w:t>
            </w:r>
            <w:proofErr w:type="spellStart"/>
            <w:r w:rsidR="00176C54" w:rsidRPr="0078720B">
              <w:rPr>
                <w:sz w:val="24"/>
                <w:szCs w:val="24"/>
              </w:rPr>
              <w:t>Regula</w:t>
            </w:r>
            <w:proofErr w:type="spellEnd"/>
            <w:r w:rsidR="00176C54" w:rsidRPr="0078720B">
              <w:rPr>
                <w:sz w:val="24"/>
                <w:szCs w:val="24"/>
              </w:rPr>
              <w:t xml:space="preserve"> </w:t>
            </w:r>
            <w:proofErr w:type="spellStart"/>
            <w:r w:rsidR="00176C54" w:rsidRPr="0078720B">
              <w:rPr>
                <w:sz w:val="24"/>
                <w:szCs w:val="24"/>
              </w:rPr>
              <w:t>Nr.GBER</w:t>
            </w:r>
            <w:proofErr w:type="spellEnd"/>
            <w:r w:rsidR="00176C54" w:rsidRPr="0078720B">
              <w:rPr>
                <w:sz w:val="24"/>
                <w:szCs w:val="24"/>
              </w:rPr>
              <w:t>/2014)</w:t>
            </w:r>
          </w:p>
        </w:tc>
      </w:tr>
      <w:tr w:rsidR="00D11308" w:rsidRPr="00760AEB" w:rsidTr="000A15AB">
        <w:trPr>
          <w:tblCellSpacing w:w="0" w:type="dxa"/>
        </w:trPr>
        <w:tc>
          <w:tcPr>
            <w:tcW w:w="400" w:type="dxa"/>
            <w:hideMark/>
          </w:tcPr>
          <w:p w:rsidR="00D11308" w:rsidRPr="00760AEB" w:rsidRDefault="00D11308" w:rsidP="000A15AB">
            <w:pPr>
              <w:rPr>
                <w:rFonts w:eastAsia="Times New Roman"/>
                <w:sz w:val="24"/>
                <w:szCs w:val="24"/>
                <w:lang w:val="lv-LV" w:eastAsia="lv-LV"/>
              </w:rPr>
            </w:pPr>
            <w:r w:rsidRPr="00760AEB">
              <w:rPr>
                <w:rFonts w:eastAsia="Times New Roman"/>
                <w:sz w:val="24"/>
                <w:szCs w:val="24"/>
                <w:lang w:val="lv-LV" w:eastAsia="lv-LV"/>
              </w:rPr>
              <w:t> 2.</w:t>
            </w:r>
          </w:p>
        </w:tc>
        <w:tc>
          <w:tcPr>
            <w:tcW w:w="1645" w:type="dxa"/>
            <w:hideMark/>
          </w:tcPr>
          <w:p w:rsidR="00D11308" w:rsidRPr="00760AEB" w:rsidRDefault="00D11308" w:rsidP="000A15AB">
            <w:pPr>
              <w:rPr>
                <w:rFonts w:eastAsia="Times New Roman"/>
                <w:sz w:val="24"/>
                <w:szCs w:val="24"/>
                <w:lang w:val="lv-LV" w:eastAsia="lv-LV"/>
              </w:rPr>
            </w:pPr>
            <w:r w:rsidRPr="00760AEB">
              <w:rPr>
                <w:rFonts w:eastAsia="Times New Roman"/>
                <w:sz w:val="24"/>
                <w:szCs w:val="24"/>
                <w:lang w:val="lv-LV" w:eastAsia="lv-LV"/>
              </w:rPr>
              <w:t> Citas starptautiskās saistības</w:t>
            </w:r>
          </w:p>
        </w:tc>
        <w:tc>
          <w:tcPr>
            <w:tcW w:w="7146" w:type="dxa"/>
            <w:hideMark/>
          </w:tcPr>
          <w:p w:rsidR="00D11308" w:rsidRPr="00760AEB" w:rsidRDefault="00D11308" w:rsidP="000A15AB">
            <w:pPr>
              <w:rPr>
                <w:rFonts w:eastAsia="Times New Roman"/>
                <w:sz w:val="24"/>
                <w:szCs w:val="24"/>
                <w:lang w:val="lv-LV" w:eastAsia="lv-LV"/>
              </w:rPr>
            </w:pPr>
            <w:r w:rsidRPr="00760AEB">
              <w:rPr>
                <w:sz w:val="24"/>
                <w:szCs w:val="24"/>
                <w:lang w:val="lv-LV"/>
              </w:rPr>
              <w:t>Projekts šo jomu neskar.</w:t>
            </w:r>
          </w:p>
        </w:tc>
      </w:tr>
      <w:tr w:rsidR="00D11308" w:rsidRPr="00760AEB" w:rsidTr="000A15AB">
        <w:trPr>
          <w:tblCellSpacing w:w="0" w:type="dxa"/>
        </w:trPr>
        <w:tc>
          <w:tcPr>
            <w:tcW w:w="400" w:type="dxa"/>
            <w:hideMark/>
          </w:tcPr>
          <w:p w:rsidR="00D11308" w:rsidRPr="00760AEB" w:rsidRDefault="00D11308" w:rsidP="000A15AB">
            <w:pPr>
              <w:rPr>
                <w:rFonts w:eastAsia="Times New Roman"/>
                <w:sz w:val="24"/>
                <w:szCs w:val="24"/>
                <w:lang w:val="lv-LV" w:eastAsia="lv-LV"/>
              </w:rPr>
            </w:pPr>
            <w:r w:rsidRPr="00760AEB">
              <w:rPr>
                <w:rFonts w:eastAsia="Times New Roman"/>
                <w:sz w:val="24"/>
                <w:szCs w:val="24"/>
                <w:lang w:val="lv-LV" w:eastAsia="lv-LV"/>
              </w:rPr>
              <w:t> 3.</w:t>
            </w:r>
          </w:p>
        </w:tc>
        <w:tc>
          <w:tcPr>
            <w:tcW w:w="1645" w:type="dxa"/>
            <w:hideMark/>
          </w:tcPr>
          <w:p w:rsidR="00D11308" w:rsidRPr="00760AEB" w:rsidRDefault="00D11308" w:rsidP="000A15AB">
            <w:pPr>
              <w:rPr>
                <w:sz w:val="24"/>
                <w:szCs w:val="24"/>
                <w:lang w:val="lv-LV"/>
              </w:rPr>
            </w:pPr>
            <w:r w:rsidRPr="00760AEB">
              <w:rPr>
                <w:sz w:val="24"/>
                <w:szCs w:val="24"/>
                <w:lang w:val="lv-LV"/>
              </w:rPr>
              <w:t> Cita informācija</w:t>
            </w:r>
          </w:p>
        </w:tc>
        <w:tc>
          <w:tcPr>
            <w:tcW w:w="7146" w:type="dxa"/>
            <w:hideMark/>
          </w:tcPr>
          <w:p w:rsidR="00D11308" w:rsidRPr="00760AEB" w:rsidRDefault="00D11308" w:rsidP="000A15AB">
            <w:pPr>
              <w:jc w:val="both"/>
              <w:rPr>
                <w:rFonts w:eastAsia="Times New Roman"/>
                <w:sz w:val="24"/>
                <w:szCs w:val="24"/>
                <w:lang w:val="lv-LV" w:eastAsia="lv-LV"/>
              </w:rPr>
            </w:pPr>
            <w:r w:rsidRPr="00760AEB">
              <w:rPr>
                <w:rFonts w:eastAsia="Times New Roman"/>
                <w:sz w:val="24"/>
                <w:szCs w:val="24"/>
                <w:lang w:val="lv-LV" w:eastAsia="lv-LV"/>
              </w:rPr>
              <w:t>Projekts šo jomu neskar.</w:t>
            </w:r>
          </w:p>
          <w:p w:rsidR="00D11308" w:rsidRPr="00760AEB" w:rsidRDefault="00D11308" w:rsidP="000A15AB">
            <w:pPr>
              <w:jc w:val="both"/>
              <w:rPr>
                <w:rFonts w:eastAsia="Times New Roman"/>
                <w:sz w:val="24"/>
                <w:szCs w:val="24"/>
                <w:lang w:val="lv-LV" w:eastAsia="lv-LV"/>
              </w:rPr>
            </w:pPr>
          </w:p>
        </w:tc>
      </w:tr>
    </w:tbl>
    <w:p w:rsidR="00D11308" w:rsidRPr="00184B80" w:rsidRDefault="00D11308" w:rsidP="00D11308">
      <w:pPr>
        <w:ind w:firstLine="468"/>
        <w:jc w:val="both"/>
        <w:rPr>
          <w:rFonts w:eastAsia="Times New Roman"/>
          <w:sz w:val="16"/>
          <w:szCs w:val="16"/>
          <w:lang w:val="lv-LV" w:eastAsia="lv-LV"/>
        </w:rPr>
      </w:pPr>
      <w:r w:rsidRPr="00760AEB">
        <w:rPr>
          <w:rFonts w:eastAsia="Times New Roman"/>
          <w:sz w:val="24"/>
          <w:szCs w:val="24"/>
          <w:lang w:val="lv-LV" w:eastAsia="lv-LV"/>
        </w:rPr>
        <w:t> </w:t>
      </w:r>
    </w:p>
    <w:tbl>
      <w:tblPr>
        <w:tblW w:w="0" w:type="auto"/>
        <w:tblCellSpacing w:w="0" w:type="dxa"/>
        <w:tblBorders>
          <w:top w:val="thickThinLargeGap" w:sz="6" w:space="0" w:color="D9D9D9"/>
          <w:left w:val="thickThinLargeGap" w:sz="6" w:space="0" w:color="D9D9D9"/>
          <w:bottom w:val="thickThinLargeGap" w:sz="6" w:space="0" w:color="D9D9D9"/>
          <w:right w:val="thickThinLargeGap" w:sz="6" w:space="0" w:color="D9D9D9"/>
          <w:insideH w:val="thickThinLargeGap" w:sz="6" w:space="0" w:color="D9D9D9"/>
          <w:insideV w:val="thickThinLargeGap" w:sz="6" w:space="0" w:color="D9D9D9"/>
        </w:tblBorders>
        <w:tblLayout w:type="fixed"/>
        <w:tblCellMar>
          <w:left w:w="0" w:type="dxa"/>
          <w:right w:w="0" w:type="dxa"/>
        </w:tblCellMar>
        <w:tblLook w:val="04A0" w:firstRow="1" w:lastRow="0" w:firstColumn="1" w:lastColumn="0" w:noHBand="0" w:noVBand="1"/>
      </w:tblPr>
      <w:tblGrid>
        <w:gridCol w:w="2003"/>
        <w:gridCol w:w="2452"/>
        <w:gridCol w:w="2703"/>
        <w:gridCol w:w="2033"/>
      </w:tblGrid>
      <w:tr w:rsidR="00D11308" w:rsidRPr="00760AEB" w:rsidTr="000A15AB">
        <w:trPr>
          <w:trHeight w:val="525"/>
          <w:tblCellSpacing w:w="0" w:type="dxa"/>
        </w:trPr>
        <w:tc>
          <w:tcPr>
            <w:tcW w:w="9191" w:type="dxa"/>
            <w:gridSpan w:val="4"/>
            <w:vAlign w:val="center"/>
            <w:hideMark/>
          </w:tcPr>
          <w:p w:rsidR="00D11308" w:rsidRPr="00760AEB" w:rsidRDefault="00D11308" w:rsidP="000A15AB">
            <w:pPr>
              <w:jc w:val="center"/>
              <w:rPr>
                <w:rFonts w:eastAsia="Times New Roman"/>
                <w:b/>
                <w:bCs/>
                <w:sz w:val="24"/>
                <w:szCs w:val="24"/>
                <w:lang w:val="lv-LV" w:eastAsia="lv-LV"/>
              </w:rPr>
            </w:pPr>
            <w:r w:rsidRPr="00760AEB">
              <w:rPr>
                <w:rFonts w:eastAsia="Times New Roman"/>
                <w:b/>
                <w:bCs/>
                <w:sz w:val="24"/>
                <w:szCs w:val="24"/>
                <w:lang w:val="lv-LV" w:eastAsia="lv-LV"/>
              </w:rPr>
              <w:lastRenderedPageBreak/>
              <w:t> 1.tabula</w:t>
            </w:r>
          </w:p>
          <w:p w:rsidR="00D11308" w:rsidRPr="00760AEB" w:rsidRDefault="00D11308" w:rsidP="000A15AB">
            <w:pPr>
              <w:jc w:val="center"/>
              <w:rPr>
                <w:rFonts w:eastAsia="Times New Roman"/>
                <w:b/>
                <w:bCs/>
                <w:sz w:val="24"/>
                <w:szCs w:val="24"/>
                <w:lang w:val="lv-LV" w:eastAsia="lv-LV"/>
              </w:rPr>
            </w:pPr>
            <w:r w:rsidRPr="00760AEB">
              <w:rPr>
                <w:rFonts w:eastAsia="Times New Roman"/>
                <w:b/>
                <w:bCs/>
                <w:sz w:val="24"/>
                <w:szCs w:val="24"/>
                <w:lang w:val="lv-LV" w:eastAsia="lv-LV"/>
              </w:rPr>
              <w:t>Tiesību akta projekta atbilstība ES tiesību aktiem</w:t>
            </w:r>
          </w:p>
        </w:tc>
      </w:tr>
      <w:tr w:rsidR="00D11308" w:rsidRPr="00760AEB" w:rsidTr="000A15AB">
        <w:trPr>
          <w:trHeight w:val="1256"/>
          <w:tblCellSpacing w:w="0" w:type="dxa"/>
        </w:trPr>
        <w:tc>
          <w:tcPr>
            <w:tcW w:w="2003" w:type="dxa"/>
            <w:vAlign w:val="center"/>
            <w:hideMark/>
          </w:tcPr>
          <w:p w:rsidR="00D11308" w:rsidRPr="00760AEB" w:rsidRDefault="00D11308" w:rsidP="000A15AB">
            <w:pPr>
              <w:jc w:val="center"/>
              <w:rPr>
                <w:rFonts w:eastAsia="Times New Roman"/>
                <w:sz w:val="24"/>
                <w:szCs w:val="24"/>
                <w:lang w:val="lv-LV" w:eastAsia="lv-LV"/>
              </w:rPr>
            </w:pPr>
            <w:r w:rsidRPr="00760AEB">
              <w:rPr>
                <w:rFonts w:eastAsia="Times New Roman"/>
                <w:sz w:val="24"/>
                <w:szCs w:val="24"/>
                <w:lang w:val="lv-LV" w:eastAsia="lv-LV"/>
              </w:rPr>
              <w:t> Attiecīgā ES tiesību akta datums, numurs un nosaukums</w:t>
            </w:r>
          </w:p>
        </w:tc>
        <w:tc>
          <w:tcPr>
            <w:tcW w:w="7188" w:type="dxa"/>
            <w:gridSpan w:val="3"/>
            <w:vAlign w:val="center"/>
            <w:hideMark/>
          </w:tcPr>
          <w:p w:rsidR="00DE2DA4" w:rsidRDefault="00D11308" w:rsidP="000A15AB">
            <w:pPr>
              <w:jc w:val="both"/>
              <w:rPr>
                <w:rFonts w:eastAsia="Times New Roman"/>
                <w:sz w:val="24"/>
                <w:szCs w:val="24"/>
                <w:lang w:val="lv-LV" w:eastAsia="lv-LV"/>
              </w:rPr>
            </w:pPr>
            <w:r w:rsidRPr="00760AEB">
              <w:rPr>
                <w:rFonts w:eastAsia="Times New Roman"/>
                <w:sz w:val="24"/>
                <w:szCs w:val="24"/>
                <w:lang w:val="lv-LV" w:eastAsia="lv-LV"/>
              </w:rPr>
              <w:t> Ar normatīvo aktu tiek ieviestas Eiropas Savienības tiesību akta prasības</w:t>
            </w:r>
            <w:r w:rsidR="00DE2DA4">
              <w:rPr>
                <w:rFonts w:eastAsia="Times New Roman"/>
                <w:sz w:val="24"/>
                <w:szCs w:val="24"/>
                <w:lang w:val="lv-LV" w:eastAsia="lv-LV"/>
              </w:rPr>
              <w:t>:</w:t>
            </w:r>
          </w:p>
          <w:p w:rsidR="00D11308" w:rsidRDefault="00D11308" w:rsidP="000A15AB">
            <w:pPr>
              <w:jc w:val="both"/>
              <w:rPr>
                <w:sz w:val="24"/>
                <w:szCs w:val="24"/>
                <w:lang w:val="lv-LV"/>
              </w:rPr>
            </w:pPr>
            <w:r w:rsidRPr="00760AEB">
              <w:rPr>
                <w:rFonts w:eastAsia="Times New Roman"/>
                <w:sz w:val="24"/>
                <w:szCs w:val="24"/>
                <w:lang w:val="lv-LV" w:eastAsia="lv-LV"/>
              </w:rPr>
              <w:t xml:space="preserve">- </w:t>
            </w:r>
            <w:r w:rsidRPr="00760AEB">
              <w:rPr>
                <w:sz w:val="24"/>
                <w:szCs w:val="24"/>
                <w:lang w:val="lv-LV"/>
              </w:rPr>
              <w:t>Komisijas Regula Nr.1407/2013</w:t>
            </w:r>
            <w:r w:rsidR="00DE2DA4">
              <w:rPr>
                <w:sz w:val="24"/>
                <w:szCs w:val="24"/>
                <w:lang w:val="lv-LV"/>
              </w:rPr>
              <w:t>;</w:t>
            </w:r>
          </w:p>
          <w:p w:rsidR="00D11308" w:rsidRDefault="00DE2DA4" w:rsidP="000A15AB">
            <w:pPr>
              <w:jc w:val="both"/>
              <w:rPr>
                <w:sz w:val="24"/>
                <w:szCs w:val="24"/>
                <w:lang w:val="lv-LV"/>
              </w:rPr>
            </w:pPr>
            <w:r>
              <w:rPr>
                <w:sz w:val="24"/>
                <w:szCs w:val="24"/>
                <w:lang w:val="lv-LV"/>
              </w:rPr>
              <w:t>- Komisijas Regula Nr.1408</w:t>
            </w:r>
            <w:r w:rsidRPr="00760AEB">
              <w:rPr>
                <w:sz w:val="24"/>
                <w:szCs w:val="24"/>
                <w:lang w:val="lv-LV"/>
              </w:rPr>
              <w:t>/2013</w:t>
            </w:r>
            <w:r w:rsidR="00E35C08">
              <w:rPr>
                <w:sz w:val="24"/>
                <w:szCs w:val="24"/>
                <w:lang w:val="lv-LV"/>
              </w:rPr>
              <w:t>;</w:t>
            </w:r>
          </w:p>
          <w:p w:rsidR="00E35C08" w:rsidRPr="00760AEB" w:rsidRDefault="00E35C08" w:rsidP="00176C54">
            <w:pPr>
              <w:jc w:val="both"/>
              <w:rPr>
                <w:sz w:val="24"/>
                <w:szCs w:val="24"/>
                <w:lang w:val="lv-LV"/>
              </w:rPr>
            </w:pPr>
            <w:r>
              <w:rPr>
                <w:sz w:val="24"/>
                <w:szCs w:val="24"/>
                <w:lang w:val="lv-LV"/>
              </w:rPr>
              <w:t xml:space="preserve"> - </w:t>
            </w:r>
            <w:proofErr w:type="spellStart"/>
            <w:r w:rsidR="00176C54">
              <w:rPr>
                <w:sz w:val="24"/>
                <w:szCs w:val="24"/>
              </w:rPr>
              <w:t>Komisijas</w:t>
            </w:r>
            <w:proofErr w:type="spellEnd"/>
            <w:r w:rsidR="00176C54">
              <w:rPr>
                <w:sz w:val="24"/>
                <w:szCs w:val="24"/>
              </w:rPr>
              <w:t xml:space="preserve"> </w:t>
            </w:r>
            <w:proofErr w:type="spellStart"/>
            <w:r w:rsidR="00176C54">
              <w:rPr>
                <w:sz w:val="24"/>
                <w:szCs w:val="24"/>
              </w:rPr>
              <w:t>Regula</w:t>
            </w:r>
            <w:proofErr w:type="spellEnd"/>
            <w:r w:rsidR="00176C54">
              <w:rPr>
                <w:sz w:val="24"/>
                <w:szCs w:val="24"/>
              </w:rPr>
              <w:t xml:space="preserve"> </w:t>
            </w:r>
            <w:proofErr w:type="spellStart"/>
            <w:r w:rsidR="00176C54">
              <w:rPr>
                <w:sz w:val="24"/>
                <w:szCs w:val="24"/>
              </w:rPr>
              <w:t>Nr.GBER</w:t>
            </w:r>
            <w:proofErr w:type="spellEnd"/>
            <w:r w:rsidR="00176C54">
              <w:rPr>
                <w:sz w:val="24"/>
                <w:szCs w:val="24"/>
              </w:rPr>
              <w:t>/2014</w:t>
            </w:r>
          </w:p>
        </w:tc>
      </w:tr>
      <w:tr w:rsidR="00D11308" w:rsidRPr="00760AEB" w:rsidTr="000A15AB">
        <w:trPr>
          <w:trHeight w:val="166"/>
          <w:tblCellSpacing w:w="0" w:type="dxa"/>
        </w:trPr>
        <w:tc>
          <w:tcPr>
            <w:tcW w:w="2003" w:type="dxa"/>
            <w:vAlign w:val="center"/>
            <w:hideMark/>
          </w:tcPr>
          <w:p w:rsidR="00D11308" w:rsidRPr="00760AEB" w:rsidRDefault="00D11308" w:rsidP="000A15AB">
            <w:pPr>
              <w:jc w:val="center"/>
              <w:rPr>
                <w:rFonts w:eastAsia="Times New Roman"/>
                <w:sz w:val="24"/>
                <w:szCs w:val="24"/>
                <w:lang w:val="lv-LV" w:eastAsia="lv-LV"/>
              </w:rPr>
            </w:pPr>
            <w:r w:rsidRPr="00760AEB">
              <w:rPr>
                <w:rFonts w:eastAsia="Times New Roman"/>
                <w:sz w:val="24"/>
                <w:szCs w:val="24"/>
                <w:lang w:val="lv-LV" w:eastAsia="lv-LV"/>
              </w:rPr>
              <w:t> A</w:t>
            </w:r>
          </w:p>
        </w:tc>
        <w:tc>
          <w:tcPr>
            <w:tcW w:w="2452" w:type="dxa"/>
            <w:vAlign w:val="center"/>
            <w:hideMark/>
          </w:tcPr>
          <w:p w:rsidR="00D11308" w:rsidRPr="00760AEB" w:rsidRDefault="00D11308" w:rsidP="000A15AB">
            <w:pPr>
              <w:jc w:val="center"/>
              <w:rPr>
                <w:rFonts w:eastAsia="Times New Roman"/>
                <w:sz w:val="24"/>
                <w:szCs w:val="24"/>
                <w:lang w:val="lv-LV" w:eastAsia="lv-LV"/>
              </w:rPr>
            </w:pPr>
            <w:r w:rsidRPr="00760AEB">
              <w:rPr>
                <w:rFonts w:eastAsia="Times New Roman"/>
                <w:sz w:val="24"/>
                <w:szCs w:val="24"/>
                <w:lang w:val="lv-LV" w:eastAsia="lv-LV"/>
              </w:rPr>
              <w:t> B</w:t>
            </w:r>
          </w:p>
        </w:tc>
        <w:tc>
          <w:tcPr>
            <w:tcW w:w="2703" w:type="dxa"/>
            <w:vAlign w:val="center"/>
            <w:hideMark/>
          </w:tcPr>
          <w:p w:rsidR="00D11308" w:rsidRPr="00760AEB" w:rsidRDefault="00D11308" w:rsidP="000A15AB">
            <w:pPr>
              <w:jc w:val="center"/>
              <w:rPr>
                <w:rFonts w:eastAsia="Times New Roman"/>
                <w:sz w:val="24"/>
                <w:szCs w:val="24"/>
                <w:lang w:val="lv-LV" w:eastAsia="lv-LV"/>
              </w:rPr>
            </w:pPr>
            <w:r w:rsidRPr="00760AEB">
              <w:rPr>
                <w:rFonts w:eastAsia="Times New Roman"/>
                <w:sz w:val="24"/>
                <w:szCs w:val="24"/>
                <w:lang w:val="lv-LV" w:eastAsia="lv-LV"/>
              </w:rPr>
              <w:t> C</w:t>
            </w:r>
          </w:p>
        </w:tc>
        <w:tc>
          <w:tcPr>
            <w:tcW w:w="2033" w:type="dxa"/>
            <w:vAlign w:val="center"/>
            <w:hideMark/>
          </w:tcPr>
          <w:p w:rsidR="00D11308" w:rsidRPr="00760AEB" w:rsidRDefault="00D11308" w:rsidP="000A15AB">
            <w:pPr>
              <w:jc w:val="center"/>
              <w:rPr>
                <w:rFonts w:eastAsia="Times New Roman"/>
                <w:sz w:val="24"/>
                <w:szCs w:val="24"/>
                <w:lang w:val="lv-LV" w:eastAsia="lv-LV"/>
              </w:rPr>
            </w:pPr>
            <w:r w:rsidRPr="00760AEB">
              <w:rPr>
                <w:rFonts w:eastAsia="Times New Roman"/>
                <w:sz w:val="24"/>
                <w:szCs w:val="24"/>
                <w:lang w:val="lv-LV" w:eastAsia="lv-LV"/>
              </w:rPr>
              <w:t> D</w:t>
            </w:r>
          </w:p>
        </w:tc>
      </w:tr>
      <w:tr w:rsidR="00D11308" w:rsidRPr="00760AEB" w:rsidTr="000A15AB">
        <w:trPr>
          <w:trHeight w:val="2917"/>
          <w:tblCellSpacing w:w="0" w:type="dxa"/>
        </w:trPr>
        <w:tc>
          <w:tcPr>
            <w:tcW w:w="2003" w:type="dxa"/>
            <w:hideMark/>
          </w:tcPr>
          <w:p w:rsidR="00D11308" w:rsidRPr="00760AEB" w:rsidRDefault="00D11308" w:rsidP="000A15AB">
            <w:pPr>
              <w:rPr>
                <w:rFonts w:eastAsia="Times New Roman"/>
                <w:sz w:val="24"/>
                <w:szCs w:val="24"/>
                <w:lang w:val="lv-LV" w:eastAsia="lv-LV"/>
              </w:rPr>
            </w:pPr>
            <w:r w:rsidRPr="00760AEB">
              <w:rPr>
                <w:rFonts w:eastAsia="Times New Roman"/>
                <w:sz w:val="24"/>
                <w:szCs w:val="24"/>
                <w:lang w:val="lv-LV" w:eastAsia="lv-LV"/>
              </w:rPr>
              <w:t> Attiecīgā ES tiesību akta panta numurs (uzskaitot katru tiesību akta</w:t>
            </w:r>
            <w:r w:rsidRPr="00760AEB">
              <w:rPr>
                <w:rFonts w:eastAsia="Times New Roman"/>
                <w:sz w:val="24"/>
                <w:szCs w:val="24"/>
                <w:lang w:val="lv-LV" w:eastAsia="lv-LV"/>
              </w:rPr>
              <w:br/>
              <w:t>vienību – pantu, daļu, punktu, apakšpunktu)</w:t>
            </w:r>
          </w:p>
        </w:tc>
        <w:tc>
          <w:tcPr>
            <w:tcW w:w="2452" w:type="dxa"/>
            <w:hideMark/>
          </w:tcPr>
          <w:p w:rsidR="00D11308" w:rsidRPr="00760AEB" w:rsidRDefault="00D11308" w:rsidP="000A15AB">
            <w:pPr>
              <w:rPr>
                <w:rFonts w:eastAsia="Times New Roman"/>
                <w:sz w:val="24"/>
                <w:szCs w:val="24"/>
                <w:lang w:val="lv-LV" w:eastAsia="lv-LV"/>
              </w:rPr>
            </w:pPr>
            <w:r w:rsidRPr="00760AEB">
              <w:rPr>
                <w:rFonts w:eastAsia="Times New Roman"/>
                <w:sz w:val="24"/>
                <w:szCs w:val="24"/>
                <w:lang w:val="lv-LV" w:eastAsia="lv-LV"/>
              </w:rPr>
              <w:t> Projekta vienība, kas pārņem vai ievieš katru šīs tabulas A ailē minēto ES tiesību akta vienību</w:t>
            </w:r>
          </w:p>
        </w:tc>
        <w:tc>
          <w:tcPr>
            <w:tcW w:w="2703" w:type="dxa"/>
            <w:hideMark/>
          </w:tcPr>
          <w:p w:rsidR="00D11308" w:rsidRPr="00760AEB" w:rsidRDefault="00D11308" w:rsidP="000A15AB">
            <w:pPr>
              <w:rPr>
                <w:rFonts w:eastAsia="Times New Roman"/>
                <w:sz w:val="24"/>
                <w:szCs w:val="24"/>
                <w:lang w:val="lv-LV" w:eastAsia="lv-LV"/>
              </w:rPr>
            </w:pPr>
            <w:r w:rsidRPr="00760AEB">
              <w:rPr>
                <w:rFonts w:eastAsia="Times New Roman"/>
                <w:sz w:val="24"/>
                <w:szCs w:val="24"/>
                <w:lang w:val="lv-LV" w:eastAsia="lv-LV"/>
              </w:rPr>
              <w:t> Informācija par to, vai šīs tabulas A ailē minētās ES tiesību akta vienības tiek pārņemtas vai ieviestas pilnībā vai daļēji.</w:t>
            </w:r>
          </w:p>
          <w:p w:rsidR="00D11308" w:rsidRPr="00760AEB" w:rsidRDefault="00D11308" w:rsidP="000A15AB">
            <w:pPr>
              <w:rPr>
                <w:rFonts w:eastAsia="Times New Roman"/>
                <w:sz w:val="24"/>
                <w:szCs w:val="24"/>
                <w:lang w:val="lv-LV" w:eastAsia="lv-LV"/>
              </w:rPr>
            </w:pPr>
            <w:r w:rsidRPr="00760AEB">
              <w:rPr>
                <w:rFonts w:eastAsia="Times New Roman"/>
                <w:sz w:val="24"/>
                <w:szCs w:val="24"/>
                <w:lang w:val="lv-LV" w:eastAsia="lv-LV"/>
              </w:rPr>
              <w:t> </w:t>
            </w:r>
          </w:p>
          <w:p w:rsidR="00D11308" w:rsidRPr="00760AEB" w:rsidRDefault="00D11308" w:rsidP="000A15AB">
            <w:pPr>
              <w:rPr>
                <w:rFonts w:eastAsia="Times New Roman"/>
                <w:sz w:val="24"/>
                <w:szCs w:val="24"/>
                <w:lang w:val="lv-LV" w:eastAsia="lv-LV"/>
              </w:rPr>
            </w:pPr>
            <w:r w:rsidRPr="00760AEB">
              <w:rPr>
                <w:rFonts w:eastAsia="Times New Roman"/>
                <w:sz w:val="24"/>
                <w:szCs w:val="24"/>
                <w:lang w:val="lv-LV" w:eastAsia="lv-LV"/>
              </w:rPr>
              <w:t>Ja attiecīgā ES tiesību akta vienība tiek pārņemta vai ieviesta daļēji, – sniedz attiecīgu skaidrojumu, kā arī precīzi norāda, kad un kādā veidā ES tiesību akta vienība tiks pārņemta vai ieviesta pilnībā.</w:t>
            </w:r>
          </w:p>
          <w:p w:rsidR="00D11308" w:rsidRPr="00760AEB" w:rsidRDefault="00D11308" w:rsidP="000A15AB">
            <w:pPr>
              <w:rPr>
                <w:rFonts w:eastAsia="Times New Roman"/>
                <w:sz w:val="24"/>
                <w:szCs w:val="24"/>
                <w:lang w:val="lv-LV" w:eastAsia="lv-LV"/>
              </w:rPr>
            </w:pPr>
            <w:r w:rsidRPr="00760AEB">
              <w:rPr>
                <w:rFonts w:eastAsia="Times New Roman"/>
                <w:sz w:val="24"/>
                <w:szCs w:val="24"/>
                <w:lang w:val="lv-LV" w:eastAsia="lv-LV"/>
              </w:rPr>
              <w:t> </w:t>
            </w:r>
          </w:p>
          <w:p w:rsidR="00D11308" w:rsidRPr="00760AEB" w:rsidRDefault="00D11308" w:rsidP="000A15AB">
            <w:pPr>
              <w:rPr>
                <w:rFonts w:eastAsia="Times New Roman"/>
                <w:sz w:val="24"/>
                <w:szCs w:val="24"/>
                <w:lang w:val="lv-LV" w:eastAsia="lv-LV"/>
              </w:rPr>
            </w:pPr>
            <w:r w:rsidRPr="00760AEB">
              <w:rPr>
                <w:rFonts w:eastAsia="Times New Roman"/>
                <w:sz w:val="24"/>
                <w:szCs w:val="24"/>
                <w:lang w:val="lv-LV" w:eastAsia="lv-LV"/>
              </w:rPr>
              <w:t>Norāda institūciju, kas ir atbildīga par šo saistību izpildi pilnībā</w:t>
            </w:r>
          </w:p>
        </w:tc>
        <w:tc>
          <w:tcPr>
            <w:tcW w:w="2033" w:type="dxa"/>
            <w:hideMark/>
          </w:tcPr>
          <w:p w:rsidR="00D11308" w:rsidRPr="00760AEB" w:rsidRDefault="00D11308" w:rsidP="000A15AB">
            <w:pPr>
              <w:rPr>
                <w:rFonts w:eastAsia="Times New Roman"/>
                <w:sz w:val="24"/>
                <w:szCs w:val="24"/>
                <w:lang w:val="lv-LV" w:eastAsia="lv-LV"/>
              </w:rPr>
            </w:pPr>
            <w:r w:rsidRPr="00760AEB">
              <w:rPr>
                <w:rFonts w:eastAsia="Times New Roman"/>
                <w:sz w:val="24"/>
                <w:szCs w:val="24"/>
                <w:lang w:val="lv-LV" w:eastAsia="lv-LV"/>
              </w:rPr>
              <w:t> Informācija par to, vai šīs tabulas B ailē minētās projekta vienības paredz stingrākas prasības nekā šīs tabulas A ailē minētās ES tiesību akta vienības.</w:t>
            </w:r>
          </w:p>
          <w:p w:rsidR="00D11308" w:rsidRPr="00760AEB" w:rsidRDefault="00D11308" w:rsidP="000A15AB">
            <w:pPr>
              <w:rPr>
                <w:rFonts w:eastAsia="Times New Roman"/>
                <w:sz w:val="24"/>
                <w:szCs w:val="24"/>
                <w:lang w:val="lv-LV" w:eastAsia="lv-LV"/>
              </w:rPr>
            </w:pPr>
            <w:r w:rsidRPr="00760AEB">
              <w:rPr>
                <w:rFonts w:eastAsia="Times New Roman"/>
                <w:sz w:val="24"/>
                <w:szCs w:val="24"/>
                <w:lang w:val="lv-LV" w:eastAsia="lv-LV"/>
              </w:rPr>
              <w:t> </w:t>
            </w:r>
          </w:p>
          <w:p w:rsidR="00D11308" w:rsidRPr="00760AEB" w:rsidRDefault="00D11308" w:rsidP="000A15AB">
            <w:pPr>
              <w:rPr>
                <w:rFonts w:eastAsia="Times New Roman"/>
                <w:sz w:val="24"/>
                <w:szCs w:val="24"/>
                <w:lang w:val="lv-LV" w:eastAsia="lv-LV"/>
              </w:rPr>
            </w:pPr>
            <w:r w:rsidRPr="00760AEB">
              <w:rPr>
                <w:rFonts w:eastAsia="Times New Roman"/>
                <w:sz w:val="24"/>
                <w:szCs w:val="24"/>
                <w:lang w:val="lv-LV" w:eastAsia="lv-LV"/>
              </w:rPr>
              <w:t>Ja projekts satur stingrākas prasības nekā attiecīgais ES tiesību akts, – norāda pamatojumu un samērīgumu.</w:t>
            </w:r>
          </w:p>
          <w:p w:rsidR="00D11308" w:rsidRPr="00760AEB" w:rsidRDefault="00D11308" w:rsidP="000A15AB">
            <w:pPr>
              <w:rPr>
                <w:rFonts w:eastAsia="Times New Roman"/>
                <w:sz w:val="24"/>
                <w:szCs w:val="24"/>
                <w:lang w:val="lv-LV" w:eastAsia="lv-LV"/>
              </w:rPr>
            </w:pPr>
            <w:r w:rsidRPr="00760AEB">
              <w:rPr>
                <w:rFonts w:eastAsia="Times New Roman"/>
                <w:sz w:val="24"/>
                <w:szCs w:val="24"/>
                <w:lang w:val="lv-LV" w:eastAsia="lv-LV"/>
              </w:rPr>
              <w:t> </w:t>
            </w:r>
          </w:p>
          <w:p w:rsidR="00D11308" w:rsidRPr="00760AEB" w:rsidRDefault="00D11308" w:rsidP="000A15AB">
            <w:pPr>
              <w:rPr>
                <w:rFonts w:eastAsia="Times New Roman"/>
                <w:sz w:val="24"/>
                <w:szCs w:val="24"/>
                <w:lang w:val="lv-LV" w:eastAsia="lv-LV"/>
              </w:rPr>
            </w:pPr>
            <w:r w:rsidRPr="00760AEB">
              <w:rPr>
                <w:rFonts w:eastAsia="Times New Roman"/>
                <w:sz w:val="24"/>
                <w:szCs w:val="24"/>
                <w:lang w:val="lv-LV" w:eastAsia="lv-LV"/>
              </w:rPr>
              <w:t>Norāda iespējamās alternatīvas (</w:t>
            </w:r>
            <w:proofErr w:type="spellStart"/>
            <w:r w:rsidRPr="00760AEB">
              <w:rPr>
                <w:rFonts w:eastAsia="Times New Roman"/>
                <w:sz w:val="24"/>
                <w:szCs w:val="24"/>
                <w:lang w:val="lv-LV" w:eastAsia="lv-LV"/>
              </w:rPr>
              <w:t>t.sk</w:t>
            </w:r>
            <w:proofErr w:type="spellEnd"/>
            <w:r w:rsidRPr="00760AEB">
              <w:rPr>
                <w:rFonts w:eastAsia="Times New Roman"/>
                <w:sz w:val="24"/>
                <w:szCs w:val="24"/>
                <w:lang w:val="lv-LV" w:eastAsia="lv-LV"/>
              </w:rPr>
              <w:t>. alternatīvas, kas neparedz tiesiskā regulējuma izstrādi) – kādos gadījumos būtu iespējams izvairīties no stingrāku prasību noteikšanas, nekā paredzēts attiecīgajos ES tiesību aktos</w:t>
            </w:r>
          </w:p>
        </w:tc>
      </w:tr>
      <w:tr w:rsidR="00E35C08" w:rsidRPr="00760AEB" w:rsidTr="000A15AB">
        <w:trPr>
          <w:trHeight w:val="360"/>
          <w:tblCellSpacing w:w="0" w:type="dxa"/>
        </w:trPr>
        <w:tc>
          <w:tcPr>
            <w:tcW w:w="2003" w:type="dxa"/>
          </w:tcPr>
          <w:p w:rsidR="00E35C08" w:rsidRPr="008930F7" w:rsidRDefault="0078720B" w:rsidP="000A15AB">
            <w:pPr>
              <w:jc w:val="both"/>
              <w:rPr>
                <w:rFonts w:eastAsia="Times New Roman"/>
                <w:i/>
                <w:sz w:val="24"/>
                <w:szCs w:val="24"/>
                <w:lang w:val="lv-LV" w:eastAsia="lv-LV"/>
              </w:rPr>
            </w:pPr>
            <w:proofErr w:type="spellStart"/>
            <w:r w:rsidRPr="008930F7">
              <w:rPr>
                <w:i/>
                <w:sz w:val="24"/>
                <w:szCs w:val="24"/>
              </w:rPr>
              <w:t>Komisijas</w:t>
            </w:r>
            <w:proofErr w:type="spellEnd"/>
            <w:r w:rsidRPr="008930F7">
              <w:rPr>
                <w:i/>
                <w:sz w:val="24"/>
                <w:szCs w:val="24"/>
              </w:rPr>
              <w:t xml:space="preserve"> </w:t>
            </w:r>
            <w:proofErr w:type="spellStart"/>
            <w:r w:rsidRPr="008930F7">
              <w:rPr>
                <w:i/>
                <w:sz w:val="24"/>
                <w:szCs w:val="24"/>
              </w:rPr>
              <w:t>Regulas</w:t>
            </w:r>
            <w:proofErr w:type="spellEnd"/>
            <w:r w:rsidRPr="008930F7">
              <w:rPr>
                <w:i/>
                <w:sz w:val="24"/>
                <w:szCs w:val="24"/>
              </w:rPr>
              <w:t xml:space="preserve"> Nr. GBER</w:t>
            </w:r>
            <w:r w:rsidR="00E35C08" w:rsidRPr="008930F7">
              <w:rPr>
                <w:i/>
                <w:sz w:val="24"/>
                <w:szCs w:val="24"/>
              </w:rPr>
              <w:t>/2014 1.pielikums</w:t>
            </w:r>
          </w:p>
        </w:tc>
        <w:tc>
          <w:tcPr>
            <w:tcW w:w="2452" w:type="dxa"/>
          </w:tcPr>
          <w:p w:rsidR="00E35C08" w:rsidRPr="008930F7" w:rsidRDefault="00E35C08" w:rsidP="00E35C08">
            <w:pPr>
              <w:jc w:val="both"/>
              <w:rPr>
                <w:rFonts w:eastAsia="Times New Roman"/>
                <w:i/>
                <w:sz w:val="24"/>
                <w:szCs w:val="24"/>
                <w:lang w:val="lv-LV"/>
              </w:rPr>
            </w:pPr>
            <w:r w:rsidRPr="008930F7">
              <w:rPr>
                <w:rFonts w:eastAsia="Times New Roman"/>
                <w:i/>
                <w:sz w:val="24"/>
                <w:szCs w:val="24"/>
                <w:lang w:val="lv-LV"/>
              </w:rPr>
              <w:t xml:space="preserve">Noteikumu projekta </w:t>
            </w:r>
            <w:r w:rsidR="003B21C3">
              <w:rPr>
                <w:rFonts w:eastAsia="Times New Roman"/>
                <w:i/>
                <w:sz w:val="24"/>
                <w:szCs w:val="24"/>
                <w:lang w:val="lv-LV"/>
              </w:rPr>
              <w:t>1.</w:t>
            </w:r>
            <w:r w:rsidRPr="008930F7">
              <w:rPr>
                <w:rFonts w:eastAsia="Times New Roman"/>
                <w:i/>
                <w:sz w:val="24"/>
                <w:szCs w:val="24"/>
                <w:lang w:val="lv-LV"/>
              </w:rPr>
              <w:t xml:space="preserve">3.punkts (Ar ko groza MK noteikumu Nr.698 </w:t>
            </w:r>
            <w:r w:rsidRPr="008930F7">
              <w:rPr>
                <w:i/>
                <w:sz w:val="24"/>
                <w:szCs w:val="24"/>
              </w:rPr>
              <w:t>6.</w:t>
            </w:r>
            <w:r w:rsidRPr="008930F7">
              <w:rPr>
                <w:rFonts w:eastAsia="Times New Roman"/>
                <w:i/>
                <w:sz w:val="24"/>
                <w:szCs w:val="24"/>
                <w:lang w:val="lv-LV"/>
              </w:rPr>
              <w:t>punktu).</w:t>
            </w:r>
          </w:p>
        </w:tc>
        <w:tc>
          <w:tcPr>
            <w:tcW w:w="2703" w:type="dxa"/>
          </w:tcPr>
          <w:p w:rsidR="00E35C08" w:rsidRPr="008930F7" w:rsidRDefault="00E35C08" w:rsidP="00620223">
            <w:pPr>
              <w:pStyle w:val="naisf"/>
              <w:spacing w:before="0" w:after="0"/>
              <w:rPr>
                <w:i/>
              </w:rPr>
            </w:pPr>
            <w:r w:rsidRPr="008930F7">
              <w:rPr>
                <w:i/>
              </w:rPr>
              <w:t>ieviesta pilnībā</w:t>
            </w:r>
          </w:p>
        </w:tc>
        <w:tc>
          <w:tcPr>
            <w:tcW w:w="2033" w:type="dxa"/>
          </w:tcPr>
          <w:p w:rsidR="00E35C08" w:rsidRPr="008930F7" w:rsidRDefault="00E35C08" w:rsidP="00620223">
            <w:pPr>
              <w:pStyle w:val="naisf"/>
              <w:spacing w:before="0" w:after="0"/>
              <w:ind w:firstLine="0"/>
              <w:rPr>
                <w:i/>
              </w:rPr>
            </w:pPr>
            <w:r w:rsidRPr="008930F7">
              <w:rPr>
                <w:i/>
              </w:rPr>
              <w:t>neparedz stingrākas prasības</w:t>
            </w:r>
          </w:p>
        </w:tc>
      </w:tr>
      <w:tr w:rsidR="00E35C08" w:rsidRPr="00760AEB" w:rsidTr="000A15AB">
        <w:trPr>
          <w:trHeight w:val="360"/>
          <w:tblCellSpacing w:w="0" w:type="dxa"/>
        </w:trPr>
        <w:tc>
          <w:tcPr>
            <w:tcW w:w="2003" w:type="dxa"/>
          </w:tcPr>
          <w:p w:rsidR="00E35C08" w:rsidRPr="008930F7" w:rsidRDefault="00E35C08" w:rsidP="000A15AB">
            <w:pPr>
              <w:jc w:val="both"/>
              <w:rPr>
                <w:rFonts w:eastAsia="Times New Roman"/>
                <w:i/>
                <w:sz w:val="24"/>
                <w:szCs w:val="24"/>
                <w:lang w:val="lv-LV" w:eastAsia="lv-LV"/>
              </w:rPr>
            </w:pPr>
            <w:r w:rsidRPr="008930F7">
              <w:rPr>
                <w:rFonts w:eastAsia="Times New Roman"/>
                <w:i/>
                <w:sz w:val="24"/>
                <w:szCs w:val="24"/>
                <w:lang w:val="lv-LV" w:eastAsia="lv-LV"/>
              </w:rPr>
              <w:t xml:space="preserve">Komisijas regulas Nr.1407/2013 1.pants </w:t>
            </w:r>
          </w:p>
        </w:tc>
        <w:tc>
          <w:tcPr>
            <w:tcW w:w="2452" w:type="dxa"/>
          </w:tcPr>
          <w:p w:rsidR="00E35C08" w:rsidRPr="008930F7" w:rsidRDefault="00E35C08" w:rsidP="00E35C08">
            <w:pPr>
              <w:jc w:val="both"/>
              <w:rPr>
                <w:rFonts w:eastAsia="Times New Roman"/>
                <w:sz w:val="24"/>
                <w:szCs w:val="24"/>
                <w:lang w:val="lv-LV"/>
              </w:rPr>
            </w:pPr>
            <w:r w:rsidRPr="008930F7">
              <w:rPr>
                <w:rFonts w:eastAsia="Times New Roman"/>
                <w:i/>
                <w:sz w:val="24"/>
                <w:szCs w:val="24"/>
                <w:lang w:val="lv-LV"/>
              </w:rPr>
              <w:t xml:space="preserve">Noteikumu projekta </w:t>
            </w:r>
            <w:r w:rsidR="003B21C3">
              <w:rPr>
                <w:rFonts w:eastAsia="Times New Roman"/>
                <w:i/>
                <w:sz w:val="24"/>
                <w:szCs w:val="24"/>
                <w:lang w:val="lv-LV"/>
              </w:rPr>
              <w:t>1.</w:t>
            </w:r>
            <w:r w:rsidRPr="008930F7">
              <w:rPr>
                <w:rFonts w:eastAsia="Times New Roman"/>
                <w:i/>
                <w:sz w:val="24"/>
                <w:szCs w:val="24"/>
                <w:lang w:val="lv-LV"/>
              </w:rPr>
              <w:t xml:space="preserve">5.punkts (Ar ko groza MK noteikumu Nr.698 </w:t>
            </w:r>
            <w:r w:rsidRPr="008930F7">
              <w:rPr>
                <w:i/>
                <w:sz w:val="24"/>
                <w:szCs w:val="24"/>
              </w:rPr>
              <w:lastRenderedPageBreak/>
              <w:t xml:space="preserve">10.1. </w:t>
            </w:r>
            <w:r w:rsidRPr="008930F7">
              <w:rPr>
                <w:rFonts w:eastAsia="Times New Roman"/>
                <w:i/>
                <w:sz w:val="24"/>
                <w:szCs w:val="24"/>
                <w:lang w:val="lv-LV"/>
              </w:rPr>
              <w:t>punktu).</w:t>
            </w:r>
          </w:p>
        </w:tc>
        <w:tc>
          <w:tcPr>
            <w:tcW w:w="2703" w:type="dxa"/>
          </w:tcPr>
          <w:p w:rsidR="00E35C08" w:rsidRPr="008930F7" w:rsidRDefault="00E35C08" w:rsidP="000A15AB">
            <w:pPr>
              <w:pStyle w:val="naisf"/>
              <w:spacing w:before="0" w:after="0"/>
              <w:rPr>
                <w:i/>
              </w:rPr>
            </w:pPr>
            <w:r w:rsidRPr="008930F7">
              <w:rPr>
                <w:i/>
              </w:rPr>
              <w:lastRenderedPageBreak/>
              <w:t>ieviesta pilnībā</w:t>
            </w:r>
          </w:p>
        </w:tc>
        <w:tc>
          <w:tcPr>
            <w:tcW w:w="2033" w:type="dxa"/>
          </w:tcPr>
          <w:p w:rsidR="00E35C08" w:rsidRPr="008930F7" w:rsidRDefault="00E35C08" w:rsidP="000A15AB">
            <w:pPr>
              <w:pStyle w:val="naisf"/>
              <w:spacing w:before="0" w:after="0"/>
              <w:ind w:firstLine="0"/>
              <w:rPr>
                <w:i/>
              </w:rPr>
            </w:pPr>
            <w:r w:rsidRPr="008930F7">
              <w:rPr>
                <w:i/>
              </w:rPr>
              <w:t>neparedz stingrākas prasības</w:t>
            </w:r>
          </w:p>
        </w:tc>
      </w:tr>
      <w:tr w:rsidR="00E35C08" w:rsidRPr="00760AEB" w:rsidTr="000A15AB">
        <w:trPr>
          <w:trHeight w:val="360"/>
          <w:tblCellSpacing w:w="0" w:type="dxa"/>
        </w:trPr>
        <w:tc>
          <w:tcPr>
            <w:tcW w:w="2003" w:type="dxa"/>
          </w:tcPr>
          <w:p w:rsidR="00E35C08" w:rsidRPr="000467E4" w:rsidRDefault="00E35C08" w:rsidP="00C03DA3">
            <w:pPr>
              <w:jc w:val="both"/>
              <w:rPr>
                <w:rFonts w:eastAsia="Times New Roman"/>
                <w:i/>
                <w:sz w:val="24"/>
                <w:szCs w:val="24"/>
                <w:lang w:val="lv-LV" w:eastAsia="lv-LV"/>
              </w:rPr>
            </w:pPr>
            <w:r w:rsidRPr="000467E4">
              <w:rPr>
                <w:rFonts w:eastAsia="Times New Roman"/>
                <w:i/>
                <w:sz w:val="24"/>
                <w:szCs w:val="24"/>
                <w:lang w:val="lv-LV" w:eastAsia="lv-LV"/>
              </w:rPr>
              <w:lastRenderedPageBreak/>
              <w:t xml:space="preserve">Komisijas regulas Nr.1408/2013 1.pants </w:t>
            </w:r>
          </w:p>
        </w:tc>
        <w:tc>
          <w:tcPr>
            <w:tcW w:w="2452" w:type="dxa"/>
          </w:tcPr>
          <w:p w:rsidR="00E35C08" w:rsidRPr="00694A56" w:rsidRDefault="00E35C08" w:rsidP="00E35C08">
            <w:pPr>
              <w:jc w:val="both"/>
              <w:rPr>
                <w:rFonts w:eastAsia="Times New Roman"/>
                <w:sz w:val="24"/>
                <w:szCs w:val="24"/>
                <w:lang w:val="lv-LV"/>
              </w:rPr>
            </w:pPr>
            <w:r w:rsidRPr="00694A56">
              <w:rPr>
                <w:rFonts w:eastAsia="Times New Roman"/>
                <w:i/>
                <w:sz w:val="24"/>
                <w:szCs w:val="24"/>
                <w:lang w:val="lv-LV"/>
              </w:rPr>
              <w:t xml:space="preserve">Noteikumu projekta </w:t>
            </w:r>
            <w:r w:rsidR="003B21C3">
              <w:rPr>
                <w:rFonts w:eastAsia="Times New Roman"/>
                <w:i/>
                <w:sz w:val="24"/>
                <w:szCs w:val="24"/>
                <w:lang w:val="lv-LV"/>
              </w:rPr>
              <w:t>1.</w:t>
            </w:r>
            <w:r>
              <w:rPr>
                <w:rFonts w:eastAsia="Times New Roman"/>
                <w:i/>
                <w:sz w:val="24"/>
                <w:szCs w:val="24"/>
                <w:lang w:val="lv-LV"/>
              </w:rPr>
              <w:t>5.</w:t>
            </w:r>
            <w:r w:rsidRPr="00694A56">
              <w:rPr>
                <w:rFonts w:eastAsia="Times New Roman"/>
                <w:i/>
                <w:sz w:val="24"/>
                <w:szCs w:val="24"/>
                <w:lang w:val="lv-LV"/>
              </w:rPr>
              <w:t xml:space="preserve">punkts (Ar ko groza MK noteikumu Nr.698 </w:t>
            </w:r>
            <w:r>
              <w:rPr>
                <w:i/>
                <w:sz w:val="24"/>
                <w:szCs w:val="24"/>
              </w:rPr>
              <w:t>10.3</w:t>
            </w:r>
            <w:r w:rsidRPr="00694A56">
              <w:rPr>
                <w:i/>
                <w:sz w:val="24"/>
                <w:szCs w:val="24"/>
              </w:rPr>
              <w:t xml:space="preserve">. </w:t>
            </w:r>
            <w:r w:rsidRPr="00694A56">
              <w:rPr>
                <w:rFonts w:eastAsia="Times New Roman"/>
                <w:i/>
                <w:sz w:val="24"/>
                <w:szCs w:val="24"/>
                <w:lang w:val="lv-LV"/>
              </w:rPr>
              <w:t>punktu).</w:t>
            </w:r>
          </w:p>
        </w:tc>
        <w:tc>
          <w:tcPr>
            <w:tcW w:w="2703" w:type="dxa"/>
          </w:tcPr>
          <w:p w:rsidR="00E35C08" w:rsidRPr="000467E4" w:rsidRDefault="00E35C08" w:rsidP="00C03DA3">
            <w:pPr>
              <w:pStyle w:val="naisf"/>
              <w:spacing w:before="0" w:after="0"/>
              <w:rPr>
                <w:i/>
              </w:rPr>
            </w:pPr>
            <w:r w:rsidRPr="000467E4">
              <w:rPr>
                <w:i/>
              </w:rPr>
              <w:t>ieviesta pilnībā</w:t>
            </w:r>
          </w:p>
        </w:tc>
        <w:tc>
          <w:tcPr>
            <w:tcW w:w="2033" w:type="dxa"/>
          </w:tcPr>
          <w:p w:rsidR="00E35C08" w:rsidRPr="000467E4" w:rsidRDefault="00E35C08" w:rsidP="00C03DA3">
            <w:pPr>
              <w:pStyle w:val="naisf"/>
              <w:spacing w:before="0" w:after="0"/>
              <w:ind w:firstLine="0"/>
              <w:rPr>
                <w:i/>
              </w:rPr>
            </w:pPr>
            <w:r w:rsidRPr="000467E4">
              <w:rPr>
                <w:i/>
              </w:rPr>
              <w:t>neparedz stingrākas prasības</w:t>
            </w:r>
          </w:p>
        </w:tc>
      </w:tr>
      <w:tr w:rsidR="00E35C08" w:rsidRPr="00760AEB" w:rsidTr="000A15AB">
        <w:trPr>
          <w:trHeight w:val="360"/>
          <w:tblCellSpacing w:w="0" w:type="dxa"/>
        </w:trPr>
        <w:tc>
          <w:tcPr>
            <w:tcW w:w="2003" w:type="dxa"/>
          </w:tcPr>
          <w:p w:rsidR="00E35C08" w:rsidRPr="000467E4" w:rsidRDefault="00E35C08" w:rsidP="000A15AB">
            <w:pPr>
              <w:jc w:val="both"/>
              <w:rPr>
                <w:rFonts w:eastAsia="Times New Roman"/>
                <w:i/>
                <w:sz w:val="24"/>
                <w:szCs w:val="24"/>
                <w:lang w:val="lv-LV" w:eastAsia="lv-LV"/>
              </w:rPr>
            </w:pPr>
            <w:r w:rsidRPr="000467E4">
              <w:rPr>
                <w:rFonts w:eastAsia="Times New Roman"/>
                <w:i/>
                <w:sz w:val="24"/>
                <w:szCs w:val="24"/>
                <w:lang w:val="lv-LV" w:eastAsia="lv-LV"/>
              </w:rPr>
              <w:t>Komisijas regulas Nr.1407/2013 4.panta 3.punkta a) daļa</w:t>
            </w:r>
          </w:p>
        </w:tc>
        <w:tc>
          <w:tcPr>
            <w:tcW w:w="2452" w:type="dxa"/>
          </w:tcPr>
          <w:p w:rsidR="00E35C08" w:rsidRPr="00694A56" w:rsidRDefault="00E35C08" w:rsidP="00E35C08">
            <w:pPr>
              <w:jc w:val="both"/>
              <w:rPr>
                <w:rFonts w:eastAsia="Times New Roman"/>
                <w:sz w:val="24"/>
                <w:szCs w:val="24"/>
                <w:lang w:val="lv-LV"/>
              </w:rPr>
            </w:pPr>
            <w:r w:rsidRPr="00694A56">
              <w:rPr>
                <w:rFonts w:eastAsia="Times New Roman"/>
                <w:i/>
                <w:sz w:val="24"/>
                <w:szCs w:val="24"/>
                <w:lang w:val="lv-LV"/>
              </w:rPr>
              <w:t xml:space="preserve">Noteikumu projekta </w:t>
            </w:r>
            <w:r w:rsidR="003B21C3">
              <w:rPr>
                <w:rFonts w:eastAsia="Times New Roman"/>
                <w:i/>
                <w:sz w:val="24"/>
                <w:szCs w:val="24"/>
                <w:lang w:val="lv-LV"/>
              </w:rPr>
              <w:t>1.</w:t>
            </w:r>
            <w:r>
              <w:rPr>
                <w:rFonts w:eastAsia="Times New Roman"/>
                <w:i/>
                <w:sz w:val="24"/>
                <w:szCs w:val="24"/>
                <w:lang w:val="lv-LV"/>
              </w:rPr>
              <w:t>6.</w:t>
            </w:r>
            <w:r w:rsidRPr="00694A56">
              <w:rPr>
                <w:rFonts w:eastAsia="Times New Roman"/>
                <w:i/>
                <w:sz w:val="24"/>
                <w:szCs w:val="24"/>
                <w:lang w:val="lv-LV"/>
              </w:rPr>
              <w:t xml:space="preserve">punkts (Ar ko groza MK noteikumu Nr.698 </w:t>
            </w:r>
            <w:r w:rsidRPr="00694A56">
              <w:rPr>
                <w:i/>
                <w:sz w:val="24"/>
                <w:szCs w:val="24"/>
              </w:rPr>
              <w:t>10.</w:t>
            </w:r>
            <w:r w:rsidRPr="00694A56">
              <w:rPr>
                <w:i/>
                <w:sz w:val="24"/>
                <w:szCs w:val="24"/>
                <w:vertAlign w:val="superscript"/>
              </w:rPr>
              <w:t>1.</w:t>
            </w:r>
            <w:r w:rsidRPr="00694A56">
              <w:rPr>
                <w:i/>
                <w:sz w:val="24"/>
                <w:szCs w:val="24"/>
              </w:rPr>
              <w:t xml:space="preserve"> </w:t>
            </w:r>
            <w:r w:rsidRPr="00694A56">
              <w:rPr>
                <w:rFonts w:eastAsia="Times New Roman"/>
                <w:i/>
                <w:sz w:val="24"/>
                <w:szCs w:val="24"/>
                <w:lang w:val="lv-LV"/>
              </w:rPr>
              <w:t>punktu).</w:t>
            </w:r>
          </w:p>
        </w:tc>
        <w:tc>
          <w:tcPr>
            <w:tcW w:w="2703" w:type="dxa"/>
          </w:tcPr>
          <w:p w:rsidR="00E35C08" w:rsidRPr="000467E4" w:rsidRDefault="00E35C08" w:rsidP="000A15AB">
            <w:pPr>
              <w:pStyle w:val="naisf"/>
              <w:spacing w:before="0" w:after="0"/>
              <w:rPr>
                <w:i/>
              </w:rPr>
            </w:pPr>
            <w:r w:rsidRPr="000467E4">
              <w:rPr>
                <w:i/>
              </w:rPr>
              <w:t>ieviesta pilnībā</w:t>
            </w:r>
          </w:p>
        </w:tc>
        <w:tc>
          <w:tcPr>
            <w:tcW w:w="2033" w:type="dxa"/>
          </w:tcPr>
          <w:p w:rsidR="00E35C08" w:rsidRPr="000467E4" w:rsidRDefault="00E35C08" w:rsidP="000A15AB">
            <w:pPr>
              <w:pStyle w:val="naisf"/>
              <w:spacing w:before="0" w:after="0"/>
              <w:ind w:firstLine="0"/>
              <w:rPr>
                <w:i/>
              </w:rPr>
            </w:pPr>
            <w:r w:rsidRPr="000467E4">
              <w:rPr>
                <w:i/>
              </w:rPr>
              <w:t>neparedz stingrākas prasības</w:t>
            </w:r>
          </w:p>
        </w:tc>
      </w:tr>
      <w:tr w:rsidR="00E35C08" w:rsidRPr="00760AEB" w:rsidTr="000A15AB">
        <w:trPr>
          <w:trHeight w:val="360"/>
          <w:tblCellSpacing w:w="0" w:type="dxa"/>
        </w:trPr>
        <w:tc>
          <w:tcPr>
            <w:tcW w:w="2003" w:type="dxa"/>
          </w:tcPr>
          <w:p w:rsidR="00E35C08" w:rsidRPr="000467E4" w:rsidRDefault="00E35C08" w:rsidP="00C03DA3">
            <w:pPr>
              <w:jc w:val="both"/>
              <w:rPr>
                <w:rFonts w:eastAsia="Times New Roman"/>
                <w:i/>
                <w:sz w:val="24"/>
                <w:szCs w:val="24"/>
                <w:lang w:val="lv-LV" w:eastAsia="lv-LV"/>
              </w:rPr>
            </w:pPr>
            <w:r w:rsidRPr="000467E4">
              <w:rPr>
                <w:rFonts w:eastAsia="Times New Roman"/>
                <w:i/>
                <w:sz w:val="24"/>
                <w:szCs w:val="24"/>
                <w:lang w:val="lv-LV" w:eastAsia="lv-LV"/>
              </w:rPr>
              <w:t>Komisijas regulas Nr.1408/2013 4.panta 3.punkta a) daļa</w:t>
            </w:r>
          </w:p>
        </w:tc>
        <w:tc>
          <w:tcPr>
            <w:tcW w:w="2452" w:type="dxa"/>
          </w:tcPr>
          <w:p w:rsidR="00E35C08" w:rsidRPr="00694A56" w:rsidRDefault="00E35C08" w:rsidP="00E35C08">
            <w:pPr>
              <w:jc w:val="both"/>
              <w:rPr>
                <w:rFonts w:eastAsia="Times New Roman"/>
                <w:sz w:val="24"/>
                <w:szCs w:val="24"/>
                <w:lang w:val="lv-LV"/>
              </w:rPr>
            </w:pPr>
            <w:r>
              <w:rPr>
                <w:rFonts w:eastAsia="Times New Roman"/>
                <w:i/>
                <w:sz w:val="24"/>
                <w:szCs w:val="24"/>
                <w:lang w:val="lv-LV"/>
              </w:rPr>
              <w:t xml:space="preserve">Noteikumu projekta </w:t>
            </w:r>
            <w:r w:rsidR="003B21C3">
              <w:rPr>
                <w:rFonts w:eastAsia="Times New Roman"/>
                <w:i/>
                <w:sz w:val="24"/>
                <w:szCs w:val="24"/>
                <w:lang w:val="lv-LV"/>
              </w:rPr>
              <w:t>1.</w:t>
            </w:r>
            <w:r>
              <w:rPr>
                <w:rFonts w:eastAsia="Times New Roman"/>
                <w:i/>
                <w:sz w:val="24"/>
                <w:szCs w:val="24"/>
                <w:lang w:val="lv-LV"/>
              </w:rPr>
              <w:t>6</w:t>
            </w:r>
            <w:r w:rsidRPr="00694A56">
              <w:rPr>
                <w:rFonts w:eastAsia="Times New Roman"/>
                <w:i/>
                <w:sz w:val="24"/>
                <w:szCs w:val="24"/>
                <w:lang w:val="lv-LV"/>
              </w:rPr>
              <w:t xml:space="preserve">.punkts (Ar ko groza MK noteikumu Nr.698 </w:t>
            </w:r>
            <w:r w:rsidRPr="00694A56">
              <w:rPr>
                <w:i/>
                <w:sz w:val="24"/>
                <w:szCs w:val="24"/>
              </w:rPr>
              <w:t>10.</w:t>
            </w:r>
            <w:r w:rsidRPr="00694A56">
              <w:rPr>
                <w:i/>
                <w:sz w:val="24"/>
                <w:szCs w:val="24"/>
                <w:vertAlign w:val="superscript"/>
              </w:rPr>
              <w:t>1.</w:t>
            </w:r>
            <w:r w:rsidRPr="00694A56">
              <w:rPr>
                <w:i/>
                <w:sz w:val="24"/>
                <w:szCs w:val="24"/>
              </w:rPr>
              <w:t xml:space="preserve"> </w:t>
            </w:r>
            <w:r w:rsidRPr="00694A56">
              <w:rPr>
                <w:rFonts w:eastAsia="Times New Roman"/>
                <w:i/>
                <w:sz w:val="24"/>
                <w:szCs w:val="24"/>
                <w:lang w:val="lv-LV"/>
              </w:rPr>
              <w:t>punktu).</w:t>
            </w:r>
          </w:p>
        </w:tc>
        <w:tc>
          <w:tcPr>
            <w:tcW w:w="2703" w:type="dxa"/>
          </w:tcPr>
          <w:p w:rsidR="00E35C08" w:rsidRPr="000467E4" w:rsidRDefault="00E35C08" w:rsidP="00C03DA3">
            <w:pPr>
              <w:pStyle w:val="naisf"/>
              <w:spacing w:before="0" w:after="0"/>
              <w:rPr>
                <w:i/>
              </w:rPr>
            </w:pPr>
            <w:r w:rsidRPr="000467E4">
              <w:rPr>
                <w:i/>
              </w:rPr>
              <w:t>ieviesta pilnībā</w:t>
            </w:r>
          </w:p>
        </w:tc>
        <w:tc>
          <w:tcPr>
            <w:tcW w:w="2033" w:type="dxa"/>
          </w:tcPr>
          <w:p w:rsidR="00E35C08" w:rsidRPr="000467E4" w:rsidRDefault="00E35C08" w:rsidP="00C03DA3">
            <w:pPr>
              <w:pStyle w:val="naisf"/>
              <w:spacing w:before="0" w:after="0"/>
              <w:ind w:firstLine="0"/>
              <w:rPr>
                <w:i/>
              </w:rPr>
            </w:pPr>
            <w:r w:rsidRPr="000467E4">
              <w:rPr>
                <w:i/>
              </w:rPr>
              <w:t>neparedz stingrākas prasības</w:t>
            </w:r>
          </w:p>
        </w:tc>
      </w:tr>
      <w:tr w:rsidR="00E35C08" w:rsidRPr="00760AEB" w:rsidTr="000A15AB">
        <w:trPr>
          <w:trHeight w:val="360"/>
          <w:tblCellSpacing w:w="0" w:type="dxa"/>
        </w:trPr>
        <w:tc>
          <w:tcPr>
            <w:tcW w:w="2003" w:type="dxa"/>
          </w:tcPr>
          <w:p w:rsidR="00E35C08" w:rsidRPr="00DE2DA4" w:rsidRDefault="00E35C08" w:rsidP="00C03DA3">
            <w:pPr>
              <w:jc w:val="both"/>
              <w:rPr>
                <w:rFonts w:eastAsia="Times New Roman"/>
                <w:i/>
                <w:sz w:val="24"/>
                <w:szCs w:val="24"/>
                <w:lang w:val="lv-LV" w:eastAsia="lv-LV"/>
              </w:rPr>
            </w:pPr>
            <w:r w:rsidRPr="00DE2DA4">
              <w:rPr>
                <w:rFonts w:eastAsia="Times New Roman"/>
                <w:i/>
                <w:sz w:val="24"/>
                <w:szCs w:val="24"/>
                <w:lang w:val="lv-LV" w:eastAsia="lv-LV"/>
              </w:rPr>
              <w:t>Komisijas regulas Nr.140</w:t>
            </w:r>
            <w:r>
              <w:rPr>
                <w:rFonts w:eastAsia="Times New Roman"/>
                <w:i/>
                <w:sz w:val="24"/>
                <w:szCs w:val="24"/>
                <w:lang w:val="lv-LV" w:eastAsia="lv-LV"/>
              </w:rPr>
              <w:t>7/2013 5.panta 1</w:t>
            </w:r>
            <w:r w:rsidRPr="00DE2DA4">
              <w:rPr>
                <w:rFonts w:eastAsia="Times New Roman"/>
                <w:i/>
                <w:sz w:val="24"/>
                <w:szCs w:val="24"/>
                <w:lang w:val="lv-LV" w:eastAsia="lv-LV"/>
              </w:rPr>
              <w:t>.punkts</w:t>
            </w:r>
          </w:p>
        </w:tc>
        <w:tc>
          <w:tcPr>
            <w:tcW w:w="2452" w:type="dxa"/>
          </w:tcPr>
          <w:p w:rsidR="00E35C08" w:rsidRPr="00694A56" w:rsidRDefault="00E35C08" w:rsidP="00E35C08">
            <w:pPr>
              <w:jc w:val="both"/>
              <w:rPr>
                <w:rFonts w:eastAsia="Times New Roman"/>
                <w:sz w:val="24"/>
                <w:szCs w:val="24"/>
                <w:lang w:val="lv-LV"/>
              </w:rPr>
            </w:pPr>
            <w:r w:rsidRPr="00694A56">
              <w:rPr>
                <w:rFonts w:eastAsia="Times New Roman"/>
                <w:i/>
                <w:sz w:val="24"/>
                <w:szCs w:val="24"/>
                <w:lang w:val="lv-LV"/>
              </w:rPr>
              <w:t xml:space="preserve">Noteikumu projekta </w:t>
            </w:r>
            <w:r w:rsidR="003B21C3">
              <w:rPr>
                <w:rFonts w:eastAsia="Times New Roman"/>
                <w:i/>
                <w:sz w:val="24"/>
                <w:szCs w:val="24"/>
                <w:lang w:val="lv-LV"/>
              </w:rPr>
              <w:t>1.</w:t>
            </w:r>
            <w:r>
              <w:rPr>
                <w:rFonts w:eastAsia="Times New Roman"/>
                <w:i/>
                <w:sz w:val="24"/>
                <w:szCs w:val="24"/>
                <w:lang w:val="lv-LV"/>
              </w:rPr>
              <w:t>7</w:t>
            </w:r>
            <w:r w:rsidRPr="00694A56">
              <w:rPr>
                <w:rFonts w:eastAsia="Times New Roman"/>
                <w:i/>
                <w:sz w:val="24"/>
                <w:szCs w:val="24"/>
                <w:lang w:val="lv-LV"/>
              </w:rPr>
              <w:t xml:space="preserve">.punkts (Ar ko groza MK noteikumu Nr.698 </w:t>
            </w:r>
            <w:r w:rsidRPr="00694A56">
              <w:rPr>
                <w:i/>
                <w:sz w:val="24"/>
                <w:szCs w:val="24"/>
              </w:rPr>
              <w:t>14.</w:t>
            </w:r>
            <w:r w:rsidRPr="00694A56">
              <w:rPr>
                <w:rFonts w:eastAsia="Times New Roman"/>
                <w:i/>
                <w:sz w:val="24"/>
                <w:szCs w:val="24"/>
                <w:lang w:val="lv-LV"/>
              </w:rPr>
              <w:t xml:space="preserve">punktu) un </w:t>
            </w:r>
            <w:r>
              <w:rPr>
                <w:rFonts w:eastAsia="Times New Roman"/>
                <w:i/>
                <w:sz w:val="24"/>
                <w:szCs w:val="24"/>
                <w:lang w:val="lv-LV"/>
              </w:rPr>
              <w:t>8</w:t>
            </w:r>
            <w:r w:rsidRPr="00694A56">
              <w:rPr>
                <w:rFonts w:eastAsia="Times New Roman"/>
                <w:i/>
                <w:sz w:val="24"/>
                <w:szCs w:val="24"/>
                <w:lang w:val="lv-LV"/>
              </w:rPr>
              <w:t xml:space="preserve">.punkts (Ar ko groza MK noteikumu Nr.698 </w:t>
            </w:r>
            <w:r w:rsidRPr="00694A56">
              <w:rPr>
                <w:i/>
                <w:sz w:val="24"/>
                <w:szCs w:val="24"/>
              </w:rPr>
              <w:t xml:space="preserve">18. </w:t>
            </w:r>
            <w:r w:rsidRPr="00694A56">
              <w:rPr>
                <w:rFonts w:eastAsia="Times New Roman"/>
                <w:i/>
                <w:sz w:val="24"/>
                <w:szCs w:val="24"/>
                <w:lang w:val="lv-LV"/>
              </w:rPr>
              <w:t>punktu).</w:t>
            </w:r>
          </w:p>
        </w:tc>
        <w:tc>
          <w:tcPr>
            <w:tcW w:w="2703" w:type="dxa"/>
          </w:tcPr>
          <w:p w:rsidR="00E35C08" w:rsidRPr="00DE2DA4" w:rsidRDefault="00E35C08" w:rsidP="00C03DA3">
            <w:pPr>
              <w:pStyle w:val="naisf"/>
              <w:spacing w:before="0" w:after="0"/>
              <w:rPr>
                <w:i/>
              </w:rPr>
            </w:pPr>
            <w:r w:rsidRPr="00DE2DA4">
              <w:rPr>
                <w:i/>
              </w:rPr>
              <w:t>ieviesta pilnībā</w:t>
            </w:r>
          </w:p>
        </w:tc>
        <w:tc>
          <w:tcPr>
            <w:tcW w:w="2033" w:type="dxa"/>
          </w:tcPr>
          <w:p w:rsidR="00E35C08" w:rsidRPr="00DE2DA4" w:rsidRDefault="00E35C08" w:rsidP="00C03DA3">
            <w:pPr>
              <w:pStyle w:val="naisf"/>
              <w:spacing w:before="0" w:after="0"/>
              <w:ind w:firstLine="0"/>
              <w:rPr>
                <w:i/>
              </w:rPr>
            </w:pPr>
            <w:r w:rsidRPr="00DE2DA4">
              <w:rPr>
                <w:i/>
              </w:rPr>
              <w:t>neparedz stingrākas prasības</w:t>
            </w:r>
          </w:p>
        </w:tc>
      </w:tr>
      <w:tr w:rsidR="00E35C08" w:rsidRPr="00760AEB" w:rsidTr="000A15AB">
        <w:trPr>
          <w:trHeight w:val="360"/>
          <w:tblCellSpacing w:w="0" w:type="dxa"/>
        </w:trPr>
        <w:tc>
          <w:tcPr>
            <w:tcW w:w="2003" w:type="dxa"/>
          </w:tcPr>
          <w:p w:rsidR="00E35C08" w:rsidRPr="00DE2DA4" w:rsidRDefault="00E35C08" w:rsidP="00C03DA3">
            <w:pPr>
              <w:jc w:val="both"/>
              <w:rPr>
                <w:rFonts w:eastAsia="Times New Roman"/>
                <w:i/>
                <w:sz w:val="24"/>
                <w:szCs w:val="24"/>
                <w:lang w:val="lv-LV" w:eastAsia="lv-LV"/>
              </w:rPr>
            </w:pPr>
            <w:r w:rsidRPr="00DE2DA4">
              <w:rPr>
                <w:rFonts w:eastAsia="Times New Roman"/>
                <w:i/>
                <w:sz w:val="24"/>
                <w:szCs w:val="24"/>
                <w:lang w:val="lv-LV" w:eastAsia="lv-LV"/>
              </w:rPr>
              <w:t>Komisijas regulas Nr.1408</w:t>
            </w:r>
            <w:r>
              <w:rPr>
                <w:rFonts w:eastAsia="Times New Roman"/>
                <w:i/>
                <w:sz w:val="24"/>
                <w:szCs w:val="24"/>
                <w:lang w:val="lv-LV" w:eastAsia="lv-LV"/>
              </w:rPr>
              <w:t>/2013 5.panta 1</w:t>
            </w:r>
            <w:r w:rsidRPr="00DE2DA4">
              <w:rPr>
                <w:rFonts w:eastAsia="Times New Roman"/>
                <w:i/>
                <w:sz w:val="24"/>
                <w:szCs w:val="24"/>
                <w:lang w:val="lv-LV" w:eastAsia="lv-LV"/>
              </w:rPr>
              <w:t>.punkts</w:t>
            </w:r>
          </w:p>
        </w:tc>
        <w:tc>
          <w:tcPr>
            <w:tcW w:w="2452" w:type="dxa"/>
          </w:tcPr>
          <w:p w:rsidR="00E35C08" w:rsidRPr="00694A56" w:rsidRDefault="00E35C08" w:rsidP="00E35C08">
            <w:pPr>
              <w:jc w:val="both"/>
              <w:rPr>
                <w:rFonts w:eastAsia="Times New Roman"/>
                <w:sz w:val="24"/>
                <w:szCs w:val="24"/>
                <w:lang w:val="lv-LV"/>
              </w:rPr>
            </w:pPr>
            <w:r w:rsidRPr="00694A56">
              <w:rPr>
                <w:rFonts w:eastAsia="Times New Roman"/>
                <w:i/>
                <w:sz w:val="24"/>
                <w:szCs w:val="24"/>
                <w:lang w:val="lv-LV"/>
              </w:rPr>
              <w:t xml:space="preserve">Noteikumu projekta </w:t>
            </w:r>
            <w:r w:rsidR="003B21C3">
              <w:rPr>
                <w:rFonts w:eastAsia="Times New Roman"/>
                <w:i/>
                <w:sz w:val="24"/>
                <w:szCs w:val="24"/>
                <w:lang w:val="lv-LV"/>
              </w:rPr>
              <w:t>1.</w:t>
            </w:r>
            <w:r>
              <w:rPr>
                <w:rFonts w:eastAsia="Times New Roman"/>
                <w:i/>
                <w:sz w:val="24"/>
                <w:szCs w:val="24"/>
                <w:lang w:val="lv-LV"/>
              </w:rPr>
              <w:t>7</w:t>
            </w:r>
            <w:r w:rsidRPr="00694A56">
              <w:rPr>
                <w:rFonts w:eastAsia="Times New Roman"/>
                <w:i/>
                <w:sz w:val="24"/>
                <w:szCs w:val="24"/>
                <w:lang w:val="lv-LV"/>
              </w:rPr>
              <w:t xml:space="preserve">.punkts (Ar ko groza MK noteikumu Nr.698 </w:t>
            </w:r>
            <w:r w:rsidRPr="00694A56">
              <w:rPr>
                <w:i/>
                <w:sz w:val="24"/>
                <w:szCs w:val="24"/>
              </w:rPr>
              <w:t>14.</w:t>
            </w:r>
            <w:r w:rsidRPr="00694A56">
              <w:rPr>
                <w:rFonts w:eastAsia="Times New Roman"/>
                <w:i/>
                <w:sz w:val="24"/>
                <w:szCs w:val="24"/>
                <w:lang w:val="lv-LV"/>
              </w:rPr>
              <w:t xml:space="preserve">punktu) un </w:t>
            </w:r>
            <w:r>
              <w:rPr>
                <w:rFonts w:eastAsia="Times New Roman"/>
                <w:i/>
                <w:sz w:val="24"/>
                <w:szCs w:val="24"/>
                <w:lang w:val="lv-LV"/>
              </w:rPr>
              <w:t>8</w:t>
            </w:r>
            <w:r w:rsidRPr="00694A56">
              <w:rPr>
                <w:rFonts w:eastAsia="Times New Roman"/>
                <w:i/>
                <w:sz w:val="24"/>
                <w:szCs w:val="24"/>
                <w:lang w:val="lv-LV"/>
              </w:rPr>
              <w:t xml:space="preserve">.punkts (Ar ko groza MK noteikumu Nr.698 </w:t>
            </w:r>
            <w:r w:rsidRPr="00694A56">
              <w:rPr>
                <w:i/>
                <w:sz w:val="24"/>
                <w:szCs w:val="24"/>
              </w:rPr>
              <w:t xml:space="preserve">18. </w:t>
            </w:r>
            <w:r w:rsidRPr="00694A56">
              <w:rPr>
                <w:rFonts w:eastAsia="Times New Roman"/>
                <w:i/>
                <w:sz w:val="24"/>
                <w:szCs w:val="24"/>
                <w:lang w:val="lv-LV"/>
              </w:rPr>
              <w:t>punktu).</w:t>
            </w:r>
          </w:p>
        </w:tc>
        <w:tc>
          <w:tcPr>
            <w:tcW w:w="2703" w:type="dxa"/>
          </w:tcPr>
          <w:p w:rsidR="00E35C08" w:rsidRPr="00DE2DA4" w:rsidRDefault="00E35C08" w:rsidP="00C03DA3">
            <w:pPr>
              <w:pStyle w:val="naisf"/>
              <w:spacing w:before="0" w:after="0"/>
              <w:rPr>
                <w:i/>
              </w:rPr>
            </w:pPr>
            <w:r w:rsidRPr="00DE2DA4">
              <w:rPr>
                <w:i/>
              </w:rPr>
              <w:t>ieviesta pilnībā</w:t>
            </w:r>
          </w:p>
        </w:tc>
        <w:tc>
          <w:tcPr>
            <w:tcW w:w="2033" w:type="dxa"/>
          </w:tcPr>
          <w:p w:rsidR="00E35C08" w:rsidRPr="00DE2DA4" w:rsidRDefault="00E35C08" w:rsidP="00C03DA3">
            <w:pPr>
              <w:pStyle w:val="naisf"/>
              <w:spacing w:before="0" w:after="0"/>
              <w:ind w:firstLine="0"/>
              <w:rPr>
                <w:i/>
              </w:rPr>
            </w:pPr>
            <w:r w:rsidRPr="00DE2DA4">
              <w:rPr>
                <w:i/>
              </w:rPr>
              <w:t>neparedz stingrākas prasības</w:t>
            </w:r>
          </w:p>
        </w:tc>
      </w:tr>
      <w:tr w:rsidR="00E35C08" w:rsidRPr="00760AEB" w:rsidTr="000A15AB">
        <w:trPr>
          <w:trHeight w:val="360"/>
          <w:tblCellSpacing w:w="0" w:type="dxa"/>
        </w:trPr>
        <w:tc>
          <w:tcPr>
            <w:tcW w:w="2003" w:type="dxa"/>
          </w:tcPr>
          <w:p w:rsidR="00E35C08" w:rsidRPr="00694A56" w:rsidRDefault="00E35C08" w:rsidP="000A15AB">
            <w:pPr>
              <w:jc w:val="both"/>
              <w:rPr>
                <w:rFonts w:eastAsia="Times New Roman"/>
                <w:i/>
                <w:sz w:val="24"/>
                <w:szCs w:val="24"/>
                <w:lang w:val="lv-LV" w:eastAsia="lv-LV"/>
              </w:rPr>
            </w:pPr>
            <w:r w:rsidRPr="00694A56">
              <w:rPr>
                <w:rFonts w:eastAsia="Times New Roman"/>
                <w:i/>
                <w:sz w:val="24"/>
                <w:szCs w:val="24"/>
                <w:lang w:val="lv-LV" w:eastAsia="lv-LV"/>
              </w:rPr>
              <w:t>Komisijas regulas Nr.1407/2013 3.panta 2.punkts</w:t>
            </w:r>
          </w:p>
        </w:tc>
        <w:tc>
          <w:tcPr>
            <w:tcW w:w="2452" w:type="dxa"/>
          </w:tcPr>
          <w:p w:rsidR="00E35C08" w:rsidRPr="00694A56" w:rsidRDefault="00E35C08" w:rsidP="00E35C08">
            <w:pPr>
              <w:jc w:val="both"/>
              <w:rPr>
                <w:rFonts w:eastAsia="Times New Roman"/>
                <w:sz w:val="24"/>
                <w:szCs w:val="24"/>
                <w:lang w:val="lv-LV"/>
              </w:rPr>
            </w:pPr>
            <w:r w:rsidRPr="00694A56">
              <w:rPr>
                <w:rFonts w:eastAsia="Times New Roman"/>
                <w:i/>
                <w:sz w:val="24"/>
                <w:szCs w:val="24"/>
                <w:lang w:val="lv-LV"/>
              </w:rPr>
              <w:t xml:space="preserve">Noteikumu projekta </w:t>
            </w:r>
            <w:r w:rsidR="003B21C3">
              <w:rPr>
                <w:rFonts w:eastAsia="Times New Roman"/>
                <w:i/>
                <w:sz w:val="24"/>
                <w:szCs w:val="24"/>
                <w:lang w:val="lv-LV"/>
              </w:rPr>
              <w:t>1.</w:t>
            </w:r>
            <w:r>
              <w:rPr>
                <w:rFonts w:eastAsia="Times New Roman"/>
                <w:i/>
                <w:sz w:val="24"/>
                <w:szCs w:val="24"/>
                <w:lang w:val="lv-LV"/>
              </w:rPr>
              <w:t>8.</w:t>
            </w:r>
            <w:r w:rsidRPr="00694A56">
              <w:rPr>
                <w:rFonts w:eastAsia="Times New Roman"/>
                <w:i/>
                <w:sz w:val="24"/>
                <w:szCs w:val="24"/>
                <w:lang w:val="lv-LV"/>
              </w:rPr>
              <w:t xml:space="preserve">punkts (Ar ko groza MK noteikumu Nr.698 </w:t>
            </w:r>
            <w:r w:rsidRPr="00694A56">
              <w:rPr>
                <w:i/>
                <w:sz w:val="24"/>
                <w:szCs w:val="24"/>
              </w:rPr>
              <w:t xml:space="preserve">19. </w:t>
            </w:r>
            <w:r w:rsidRPr="00694A56">
              <w:rPr>
                <w:rFonts w:eastAsia="Times New Roman"/>
                <w:i/>
                <w:sz w:val="24"/>
                <w:szCs w:val="24"/>
                <w:lang w:val="lv-LV"/>
              </w:rPr>
              <w:t xml:space="preserve">punktu), </w:t>
            </w:r>
            <w:r>
              <w:rPr>
                <w:rFonts w:eastAsia="Times New Roman"/>
                <w:i/>
                <w:sz w:val="24"/>
                <w:szCs w:val="24"/>
                <w:lang w:val="lv-LV"/>
              </w:rPr>
              <w:t>kā arī 12</w:t>
            </w:r>
            <w:r w:rsidRPr="00694A56">
              <w:rPr>
                <w:rFonts w:eastAsia="Times New Roman"/>
                <w:i/>
                <w:sz w:val="24"/>
                <w:szCs w:val="24"/>
                <w:lang w:val="lv-LV"/>
              </w:rPr>
              <w:t>. punkts, ar ko groza MK noteikumu Nr.698 20</w:t>
            </w:r>
            <w:r w:rsidRPr="00694A56">
              <w:rPr>
                <w:rFonts w:eastAsia="Times New Roman"/>
                <w:i/>
                <w:sz w:val="24"/>
                <w:szCs w:val="24"/>
                <w:vertAlign w:val="superscript"/>
                <w:lang w:val="lv-LV"/>
              </w:rPr>
              <w:t>.1</w:t>
            </w:r>
            <w:r w:rsidRPr="00694A56">
              <w:rPr>
                <w:rFonts w:eastAsia="Times New Roman"/>
                <w:i/>
                <w:sz w:val="24"/>
                <w:szCs w:val="24"/>
                <w:lang w:val="lv-LV"/>
              </w:rPr>
              <w:t>.punktu.</w:t>
            </w:r>
          </w:p>
        </w:tc>
        <w:tc>
          <w:tcPr>
            <w:tcW w:w="2703" w:type="dxa"/>
          </w:tcPr>
          <w:p w:rsidR="00E35C08" w:rsidRPr="00694A56" w:rsidRDefault="00E35C08" w:rsidP="000A15AB">
            <w:pPr>
              <w:pStyle w:val="naisf"/>
              <w:spacing w:before="0" w:after="0"/>
              <w:rPr>
                <w:i/>
              </w:rPr>
            </w:pPr>
            <w:r w:rsidRPr="00694A56">
              <w:rPr>
                <w:i/>
              </w:rPr>
              <w:t>ieviesta pilnībā</w:t>
            </w:r>
          </w:p>
        </w:tc>
        <w:tc>
          <w:tcPr>
            <w:tcW w:w="2033" w:type="dxa"/>
          </w:tcPr>
          <w:p w:rsidR="00E35C08" w:rsidRPr="00694A56" w:rsidRDefault="00E35C08" w:rsidP="000A15AB">
            <w:pPr>
              <w:pStyle w:val="naisf"/>
              <w:spacing w:before="0" w:after="0"/>
              <w:ind w:firstLine="0"/>
              <w:rPr>
                <w:i/>
              </w:rPr>
            </w:pPr>
            <w:r w:rsidRPr="00694A56">
              <w:rPr>
                <w:i/>
              </w:rPr>
              <w:t>neparedz stingrākas prasības</w:t>
            </w:r>
          </w:p>
        </w:tc>
      </w:tr>
      <w:tr w:rsidR="00E35C08" w:rsidRPr="00760AEB" w:rsidTr="000A15AB">
        <w:trPr>
          <w:trHeight w:val="360"/>
          <w:tblCellSpacing w:w="0" w:type="dxa"/>
        </w:trPr>
        <w:tc>
          <w:tcPr>
            <w:tcW w:w="2003" w:type="dxa"/>
          </w:tcPr>
          <w:p w:rsidR="00E35C08" w:rsidRPr="00694A56" w:rsidRDefault="00E35C08" w:rsidP="009869C1">
            <w:pPr>
              <w:jc w:val="both"/>
              <w:rPr>
                <w:rFonts w:eastAsia="Times New Roman"/>
                <w:i/>
                <w:sz w:val="24"/>
                <w:szCs w:val="24"/>
                <w:lang w:val="lv-LV" w:eastAsia="lv-LV"/>
              </w:rPr>
            </w:pPr>
            <w:r w:rsidRPr="00694A56">
              <w:rPr>
                <w:rFonts w:eastAsia="Times New Roman"/>
                <w:i/>
                <w:sz w:val="24"/>
                <w:szCs w:val="24"/>
                <w:lang w:val="lv-LV" w:eastAsia="lv-LV"/>
              </w:rPr>
              <w:t>Komisijas regulas Nr.1408/2013 3.panta 2.punkts</w:t>
            </w:r>
          </w:p>
        </w:tc>
        <w:tc>
          <w:tcPr>
            <w:tcW w:w="2452" w:type="dxa"/>
          </w:tcPr>
          <w:p w:rsidR="00E35C08" w:rsidRPr="00694A56" w:rsidRDefault="00E35C08" w:rsidP="00E35C08">
            <w:pPr>
              <w:jc w:val="both"/>
              <w:rPr>
                <w:rFonts w:eastAsia="Times New Roman"/>
                <w:sz w:val="24"/>
                <w:szCs w:val="24"/>
                <w:lang w:val="lv-LV"/>
              </w:rPr>
            </w:pPr>
            <w:r w:rsidRPr="00694A56">
              <w:rPr>
                <w:rFonts w:eastAsia="Times New Roman"/>
                <w:i/>
                <w:sz w:val="24"/>
                <w:szCs w:val="24"/>
                <w:lang w:val="lv-LV"/>
              </w:rPr>
              <w:t xml:space="preserve">Noteikumu projekta </w:t>
            </w:r>
            <w:r w:rsidR="003B21C3">
              <w:rPr>
                <w:rFonts w:eastAsia="Times New Roman"/>
                <w:i/>
                <w:sz w:val="24"/>
                <w:szCs w:val="24"/>
                <w:lang w:val="lv-LV"/>
              </w:rPr>
              <w:t>1.</w:t>
            </w:r>
            <w:r>
              <w:rPr>
                <w:rFonts w:eastAsia="Times New Roman"/>
                <w:i/>
                <w:sz w:val="24"/>
                <w:szCs w:val="24"/>
                <w:lang w:val="lv-LV"/>
              </w:rPr>
              <w:t>9</w:t>
            </w:r>
            <w:r w:rsidRPr="00694A56">
              <w:rPr>
                <w:rFonts w:eastAsia="Times New Roman"/>
                <w:i/>
                <w:sz w:val="24"/>
                <w:szCs w:val="24"/>
                <w:lang w:val="lv-LV"/>
              </w:rPr>
              <w:t xml:space="preserve">.punkts (Ar ko groza MK noteikumu Nr.698 </w:t>
            </w:r>
            <w:r w:rsidRPr="00694A56">
              <w:rPr>
                <w:i/>
                <w:sz w:val="24"/>
                <w:szCs w:val="24"/>
              </w:rPr>
              <w:t xml:space="preserve">19. </w:t>
            </w:r>
            <w:r w:rsidRPr="00694A56">
              <w:rPr>
                <w:rFonts w:eastAsia="Times New Roman"/>
                <w:i/>
                <w:sz w:val="24"/>
                <w:szCs w:val="24"/>
                <w:lang w:val="lv-LV"/>
              </w:rPr>
              <w:t>punktu).</w:t>
            </w:r>
          </w:p>
        </w:tc>
        <w:tc>
          <w:tcPr>
            <w:tcW w:w="2703" w:type="dxa"/>
          </w:tcPr>
          <w:p w:rsidR="00E35C08" w:rsidRPr="00694A56" w:rsidRDefault="00E35C08" w:rsidP="009869C1">
            <w:pPr>
              <w:pStyle w:val="naisf"/>
              <w:spacing w:before="0" w:after="0"/>
              <w:rPr>
                <w:i/>
              </w:rPr>
            </w:pPr>
            <w:r w:rsidRPr="00694A56">
              <w:rPr>
                <w:i/>
              </w:rPr>
              <w:t>ieviesta pilnībā</w:t>
            </w:r>
          </w:p>
        </w:tc>
        <w:tc>
          <w:tcPr>
            <w:tcW w:w="2033" w:type="dxa"/>
          </w:tcPr>
          <w:p w:rsidR="00E35C08" w:rsidRPr="00694A56" w:rsidRDefault="00E35C08" w:rsidP="009869C1">
            <w:pPr>
              <w:pStyle w:val="naisf"/>
              <w:spacing w:before="0" w:after="0"/>
              <w:ind w:firstLine="0"/>
              <w:rPr>
                <w:i/>
              </w:rPr>
            </w:pPr>
            <w:r w:rsidRPr="00694A56">
              <w:rPr>
                <w:i/>
              </w:rPr>
              <w:t>neparedz stingrākas prasības</w:t>
            </w:r>
          </w:p>
        </w:tc>
      </w:tr>
      <w:tr w:rsidR="00E35C08" w:rsidRPr="00760AEB" w:rsidTr="000A15AB">
        <w:trPr>
          <w:trHeight w:val="360"/>
          <w:tblCellSpacing w:w="0" w:type="dxa"/>
        </w:trPr>
        <w:tc>
          <w:tcPr>
            <w:tcW w:w="2003" w:type="dxa"/>
          </w:tcPr>
          <w:p w:rsidR="00E35C08" w:rsidRPr="00694A56" w:rsidRDefault="00E35C08" w:rsidP="009869C1">
            <w:pPr>
              <w:jc w:val="both"/>
              <w:rPr>
                <w:rFonts w:eastAsia="Times New Roman"/>
                <w:i/>
                <w:sz w:val="24"/>
                <w:szCs w:val="24"/>
                <w:lang w:val="lv-LV" w:eastAsia="lv-LV"/>
              </w:rPr>
            </w:pPr>
            <w:r w:rsidRPr="00694A56">
              <w:rPr>
                <w:rFonts w:eastAsia="Times New Roman"/>
                <w:i/>
                <w:sz w:val="24"/>
                <w:szCs w:val="24"/>
                <w:lang w:val="lv-LV" w:eastAsia="lv-LV"/>
              </w:rPr>
              <w:t>Komisijas regulas Nr.1408/2013 2.panta 2.punkts</w:t>
            </w:r>
          </w:p>
        </w:tc>
        <w:tc>
          <w:tcPr>
            <w:tcW w:w="2452" w:type="dxa"/>
          </w:tcPr>
          <w:p w:rsidR="00E35C08" w:rsidRPr="00694A56" w:rsidRDefault="00E35C08" w:rsidP="00E35C08">
            <w:pPr>
              <w:jc w:val="both"/>
              <w:rPr>
                <w:rFonts w:eastAsia="Times New Roman"/>
                <w:sz w:val="24"/>
                <w:szCs w:val="24"/>
                <w:lang w:val="lv-LV"/>
              </w:rPr>
            </w:pPr>
            <w:r w:rsidRPr="00694A56">
              <w:rPr>
                <w:rFonts w:eastAsia="Times New Roman"/>
                <w:i/>
                <w:sz w:val="24"/>
                <w:szCs w:val="24"/>
                <w:lang w:val="lv-LV"/>
              </w:rPr>
              <w:t xml:space="preserve">Noteikumu projekta </w:t>
            </w:r>
            <w:r w:rsidR="003B21C3">
              <w:rPr>
                <w:rFonts w:eastAsia="Times New Roman"/>
                <w:i/>
                <w:sz w:val="24"/>
                <w:szCs w:val="24"/>
                <w:lang w:val="lv-LV"/>
              </w:rPr>
              <w:t>1.</w:t>
            </w:r>
            <w:r w:rsidRPr="00694A56">
              <w:rPr>
                <w:rFonts w:eastAsia="Times New Roman"/>
                <w:i/>
                <w:sz w:val="24"/>
                <w:szCs w:val="24"/>
                <w:lang w:val="lv-LV"/>
              </w:rPr>
              <w:t>1</w:t>
            </w:r>
            <w:r>
              <w:rPr>
                <w:rFonts w:eastAsia="Times New Roman"/>
                <w:i/>
                <w:sz w:val="24"/>
                <w:szCs w:val="24"/>
                <w:lang w:val="lv-LV"/>
              </w:rPr>
              <w:t>0</w:t>
            </w:r>
            <w:r w:rsidRPr="00694A56">
              <w:rPr>
                <w:rFonts w:eastAsia="Times New Roman"/>
                <w:i/>
                <w:sz w:val="24"/>
                <w:szCs w:val="24"/>
                <w:lang w:val="lv-LV"/>
              </w:rPr>
              <w:t xml:space="preserve">. punkts (Ar ko papildina MK noteikumus Nr.698 ar </w:t>
            </w:r>
            <w:r w:rsidRPr="00694A56">
              <w:rPr>
                <w:i/>
                <w:sz w:val="24"/>
                <w:szCs w:val="24"/>
              </w:rPr>
              <w:t>19.</w:t>
            </w:r>
            <w:r w:rsidRPr="00694A56">
              <w:rPr>
                <w:i/>
                <w:sz w:val="24"/>
                <w:szCs w:val="24"/>
                <w:vertAlign w:val="superscript"/>
              </w:rPr>
              <w:t>1.</w:t>
            </w:r>
            <w:r w:rsidRPr="00694A56">
              <w:rPr>
                <w:i/>
                <w:sz w:val="24"/>
                <w:szCs w:val="24"/>
              </w:rPr>
              <w:t xml:space="preserve"> </w:t>
            </w:r>
            <w:r w:rsidRPr="00694A56">
              <w:rPr>
                <w:rFonts w:eastAsia="Times New Roman"/>
                <w:i/>
                <w:sz w:val="24"/>
                <w:szCs w:val="24"/>
                <w:lang w:val="lv-LV"/>
              </w:rPr>
              <w:t>punktu).</w:t>
            </w:r>
          </w:p>
        </w:tc>
        <w:tc>
          <w:tcPr>
            <w:tcW w:w="2703" w:type="dxa"/>
          </w:tcPr>
          <w:p w:rsidR="00E35C08" w:rsidRPr="00694A56" w:rsidRDefault="00E35C08" w:rsidP="009869C1">
            <w:pPr>
              <w:pStyle w:val="naisf"/>
              <w:spacing w:before="0" w:after="0"/>
              <w:rPr>
                <w:i/>
              </w:rPr>
            </w:pPr>
            <w:r w:rsidRPr="00694A56">
              <w:rPr>
                <w:i/>
              </w:rPr>
              <w:t>ieviesta pilnībā</w:t>
            </w:r>
          </w:p>
        </w:tc>
        <w:tc>
          <w:tcPr>
            <w:tcW w:w="2033" w:type="dxa"/>
          </w:tcPr>
          <w:p w:rsidR="00E35C08" w:rsidRPr="00694A56" w:rsidRDefault="00E35C08" w:rsidP="009869C1">
            <w:pPr>
              <w:pStyle w:val="naisf"/>
              <w:spacing w:before="0" w:after="0"/>
              <w:ind w:firstLine="0"/>
              <w:rPr>
                <w:i/>
              </w:rPr>
            </w:pPr>
            <w:r w:rsidRPr="00694A56">
              <w:rPr>
                <w:i/>
              </w:rPr>
              <w:t>neparedz stingrākas prasības</w:t>
            </w:r>
          </w:p>
        </w:tc>
      </w:tr>
      <w:tr w:rsidR="00E35C08" w:rsidRPr="00760AEB" w:rsidTr="000A15AB">
        <w:trPr>
          <w:trHeight w:val="360"/>
          <w:tblCellSpacing w:w="0" w:type="dxa"/>
        </w:trPr>
        <w:tc>
          <w:tcPr>
            <w:tcW w:w="2003" w:type="dxa"/>
          </w:tcPr>
          <w:p w:rsidR="00E35C08" w:rsidRPr="00694A56" w:rsidRDefault="00E35C08" w:rsidP="009869C1">
            <w:pPr>
              <w:jc w:val="both"/>
              <w:rPr>
                <w:rFonts w:eastAsia="Times New Roman"/>
                <w:i/>
                <w:sz w:val="24"/>
                <w:szCs w:val="24"/>
                <w:lang w:val="lv-LV" w:eastAsia="lv-LV"/>
              </w:rPr>
            </w:pPr>
            <w:r w:rsidRPr="00694A56">
              <w:rPr>
                <w:rFonts w:eastAsia="Times New Roman"/>
                <w:i/>
                <w:sz w:val="24"/>
                <w:szCs w:val="24"/>
                <w:lang w:val="lv-LV" w:eastAsia="lv-LV"/>
              </w:rPr>
              <w:lastRenderedPageBreak/>
              <w:t>Komisijas regulas Nr.1407/2013 2.panta 2.punkts</w:t>
            </w:r>
          </w:p>
        </w:tc>
        <w:tc>
          <w:tcPr>
            <w:tcW w:w="2452" w:type="dxa"/>
          </w:tcPr>
          <w:p w:rsidR="00E35C08" w:rsidRPr="00694A56" w:rsidRDefault="00E35C08" w:rsidP="00E35C08">
            <w:pPr>
              <w:jc w:val="both"/>
              <w:rPr>
                <w:rFonts w:eastAsia="Times New Roman"/>
                <w:sz w:val="24"/>
                <w:szCs w:val="24"/>
                <w:lang w:val="lv-LV"/>
              </w:rPr>
            </w:pPr>
            <w:r w:rsidRPr="00694A56">
              <w:rPr>
                <w:rFonts w:eastAsia="Times New Roman"/>
                <w:i/>
                <w:sz w:val="24"/>
                <w:szCs w:val="24"/>
                <w:lang w:val="lv-LV"/>
              </w:rPr>
              <w:t xml:space="preserve">Noteikumu projekta </w:t>
            </w:r>
            <w:r w:rsidR="003B21C3">
              <w:rPr>
                <w:rFonts w:eastAsia="Times New Roman"/>
                <w:i/>
                <w:sz w:val="24"/>
                <w:szCs w:val="24"/>
                <w:lang w:val="lv-LV"/>
              </w:rPr>
              <w:t>1.</w:t>
            </w:r>
            <w:r>
              <w:rPr>
                <w:rFonts w:eastAsia="Times New Roman"/>
                <w:i/>
                <w:sz w:val="24"/>
                <w:szCs w:val="24"/>
                <w:lang w:val="lv-LV"/>
              </w:rPr>
              <w:t>10</w:t>
            </w:r>
            <w:r w:rsidRPr="00694A56">
              <w:rPr>
                <w:rFonts w:eastAsia="Times New Roman"/>
                <w:i/>
                <w:sz w:val="24"/>
                <w:szCs w:val="24"/>
                <w:lang w:val="lv-LV"/>
              </w:rPr>
              <w:t xml:space="preserve">. punkts (Ar ko papildina MK noteikumus Nr.698 ar </w:t>
            </w:r>
            <w:r w:rsidRPr="00694A56">
              <w:rPr>
                <w:i/>
                <w:sz w:val="24"/>
                <w:szCs w:val="24"/>
              </w:rPr>
              <w:t>19.</w:t>
            </w:r>
            <w:r w:rsidRPr="00694A56">
              <w:rPr>
                <w:i/>
                <w:sz w:val="24"/>
                <w:szCs w:val="24"/>
                <w:vertAlign w:val="superscript"/>
              </w:rPr>
              <w:t>1.</w:t>
            </w:r>
            <w:r w:rsidRPr="00694A56">
              <w:rPr>
                <w:i/>
                <w:sz w:val="24"/>
                <w:szCs w:val="24"/>
              </w:rPr>
              <w:t xml:space="preserve"> </w:t>
            </w:r>
            <w:r w:rsidRPr="00694A56">
              <w:rPr>
                <w:rFonts w:eastAsia="Times New Roman"/>
                <w:i/>
                <w:sz w:val="24"/>
                <w:szCs w:val="24"/>
                <w:lang w:val="lv-LV"/>
              </w:rPr>
              <w:t>punktu).</w:t>
            </w:r>
          </w:p>
        </w:tc>
        <w:tc>
          <w:tcPr>
            <w:tcW w:w="2703" w:type="dxa"/>
          </w:tcPr>
          <w:p w:rsidR="00E35C08" w:rsidRPr="00694A56" w:rsidRDefault="00E35C08" w:rsidP="009869C1">
            <w:pPr>
              <w:pStyle w:val="naisf"/>
              <w:spacing w:before="0" w:after="0"/>
              <w:rPr>
                <w:i/>
              </w:rPr>
            </w:pPr>
            <w:r w:rsidRPr="00694A56">
              <w:rPr>
                <w:i/>
              </w:rPr>
              <w:t>ieviesta pilnībā</w:t>
            </w:r>
          </w:p>
        </w:tc>
        <w:tc>
          <w:tcPr>
            <w:tcW w:w="2033" w:type="dxa"/>
          </w:tcPr>
          <w:p w:rsidR="00E35C08" w:rsidRPr="00694A56" w:rsidRDefault="00E35C08" w:rsidP="009869C1">
            <w:pPr>
              <w:pStyle w:val="naisf"/>
              <w:spacing w:before="0" w:after="0"/>
              <w:ind w:firstLine="0"/>
              <w:rPr>
                <w:i/>
              </w:rPr>
            </w:pPr>
            <w:r w:rsidRPr="00694A56">
              <w:rPr>
                <w:i/>
              </w:rPr>
              <w:t>neparedz stingrākas prasības</w:t>
            </w:r>
          </w:p>
        </w:tc>
      </w:tr>
      <w:tr w:rsidR="00E35C08" w:rsidRPr="00760AEB" w:rsidTr="000A15AB">
        <w:trPr>
          <w:trHeight w:val="360"/>
          <w:tblCellSpacing w:w="0" w:type="dxa"/>
        </w:trPr>
        <w:tc>
          <w:tcPr>
            <w:tcW w:w="2003" w:type="dxa"/>
          </w:tcPr>
          <w:p w:rsidR="00E35C08" w:rsidRPr="00694A56" w:rsidRDefault="00E35C08" w:rsidP="000A15AB">
            <w:pPr>
              <w:jc w:val="both"/>
              <w:rPr>
                <w:rFonts w:eastAsia="Times New Roman"/>
                <w:i/>
                <w:sz w:val="24"/>
                <w:szCs w:val="24"/>
                <w:lang w:val="lv-LV" w:eastAsia="lv-LV"/>
              </w:rPr>
            </w:pPr>
            <w:r w:rsidRPr="00694A56">
              <w:rPr>
                <w:rFonts w:eastAsia="Times New Roman"/>
                <w:i/>
                <w:sz w:val="24"/>
                <w:szCs w:val="24"/>
                <w:lang w:val="lv-LV" w:eastAsia="lv-LV"/>
              </w:rPr>
              <w:t xml:space="preserve">Komisijas regulas Nr.1408/2013 6.panta 1.punkts </w:t>
            </w:r>
          </w:p>
        </w:tc>
        <w:tc>
          <w:tcPr>
            <w:tcW w:w="2452" w:type="dxa"/>
          </w:tcPr>
          <w:p w:rsidR="00E35C08" w:rsidRPr="00694A56" w:rsidRDefault="00E35C08" w:rsidP="00E35C08">
            <w:pPr>
              <w:jc w:val="both"/>
              <w:rPr>
                <w:rFonts w:eastAsia="Times New Roman"/>
                <w:sz w:val="24"/>
                <w:szCs w:val="24"/>
                <w:lang w:val="lv-LV"/>
              </w:rPr>
            </w:pPr>
            <w:r w:rsidRPr="00694A56">
              <w:rPr>
                <w:rFonts w:eastAsia="Times New Roman"/>
                <w:i/>
                <w:sz w:val="24"/>
                <w:szCs w:val="24"/>
                <w:lang w:val="lv-LV"/>
              </w:rPr>
              <w:t xml:space="preserve">Noteikumu projekta </w:t>
            </w:r>
            <w:r w:rsidR="003B21C3">
              <w:rPr>
                <w:rFonts w:eastAsia="Times New Roman"/>
                <w:i/>
                <w:sz w:val="24"/>
                <w:szCs w:val="24"/>
                <w:lang w:val="lv-LV"/>
              </w:rPr>
              <w:t>1.</w:t>
            </w:r>
            <w:r>
              <w:rPr>
                <w:rFonts w:eastAsia="Times New Roman"/>
                <w:i/>
                <w:sz w:val="24"/>
                <w:szCs w:val="24"/>
                <w:lang w:val="lv-LV"/>
              </w:rPr>
              <w:t>4</w:t>
            </w:r>
            <w:r w:rsidRPr="00694A56">
              <w:rPr>
                <w:rFonts w:eastAsia="Times New Roman"/>
                <w:i/>
                <w:sz w:val="24"/>
                <w:szCs w:val="24"/>
                <w:lang w:val="lv-LV"/>
              </w:rPr>
              <w:t xml:space="preserve">.punkts (ar ko groza MK noteikumu Nr.698 9.punktu) un </w:t>
            </w:r>
            <w:r>
              <w:rPr>
                <w:rFonts w:eastAsia="Times New Roman"/>
                <w:i/>
                <w:sz w:val="24"/>
                <w:szCs w:val="24"/>
                <w:lang w:val="lv-LV"/>
              </w:rPr>
              <w:t>11</w:t>
            </w:r>
            <w:r w:rsidRPr="00694A56">
              <w:rPr>
                <w:rFonts w:eastAsia="Times New Roman"/>
                <w:i/>
                <w:sz w:val="24"/>
                <w:szCs w:val="24"/>
                <w:lang w:val="lv-LV"/>
              </w:rPr>
              <w:t xml:space="preserve">.punkts (Ar ko groza MK noteikumu Nr.698 </w:t>
            </w:r>
            <w:r w:rsidRPr="00694A56">
              <w:rPr>
                <w:i/>
                <w:sz w:val="24"/>
                <w:szCs w:val="24"/>
              </w:rPr>
              <w:t xml:space="preserve">20. </w:t>
            </w:r>
            <w:r w:rsidRPr="00694A56">
              <w:rPr>
                <w:rFonts w:eastAsia="Times New Roman"/>
                <w:i/>
                <w:sz w:val="24"/>
                <w:szCs w:val="24"/>
                <w:lang w:val="lv-LV"/>
              </w:rPr>
              <w:t>punktu).</w:t>
            </w:r>
          </w:p>
        </w:tc>
        <w:tc>
          <w:tcPr>
            <w:tcW w:w="2703" w:type="dxa"/>
          </w:tcPr>
          <w:p w:rsidR="00E35C08" w:rsidRPr="00694A56" w:rsidRDefault="00E35C08" w:rsidP="000A15AB">
            <w:pPr>
              <w:pStyle w:val="naisf"/>
              <w:spacing w:before="0" w:after="0"/>
              <w:rPr>
                <w:i/>
              </w:rPr>
            </w:pPr>
            <w:r w:rsidRPr="00694A56">
              <w:rPr>
                <w:i/>
              </w:rPr>
              <w:t>ieviesta pilnībā</w:t>
            </w:r>
          </w:p>
        </w:tc>
        <w:tc>
          <w:tcPr>
            <w:tcW w:w="2033" w:type="dxa"/>
          </w:tcPr>
          <w:p w:rsidR="00E35C08" w:rsidRPr="00694A56" w:rsidRDefault="00E35C08" w:rsidP="000A15AB">
            <w:pPr>
              <w:pStyle w:val="naisf"/>
              <w:spacing w:before="0" w:after="0"/>
              <w:ind w:firstLine="0"/>
              <w:rPr>
                <w:i/>
              </w:rPr>
            </w:pPr>
            <w:r w:rsidRPr="00694A56">
              <w:rPr>
                <w:i/>
              </w:rPr>
              <w:t>neparedz stingrākas prasības</w:t>
            </w:r>
          </w:p>
        </w:tc>
      </w:tr>
      <w:tr w:rsidR="00E35C08" w:rsidRPr="00760AEB" w:rsidTr="000A15AB">
        <w:trPr>
          <w:trHeight w:val="360"/>
          <w:tblCellSpacing w:w="0" w:type="dxa"/>
        </w:trPr>
        <w:tc>
          <w:tcPr>
            <w:tcW w:w="2003" w:type="dxa"/>
          </w:tcPr>
          <w:p w:rsidR="00E35C08" w:rsidRPr="00694A56" w:rsidRDefault="00E35C08" w:rsidP="00C03DA3">
            <w:pPr>
              <w:jc w:val="both"/>
              <w:rPr>
                <w:rFonts w:eastAsia="Times New Roman"/>
                <w:i/>
                <w:sz w:val="24"/>
                <w:szCs w:val="24"/>
                <w:lang w:val="lv-LV" w:eastAsia="lv-LV"/>
              </w:rPr>
            </w:pPr>
            <w:r w:rsidRPr="00694A56">
              <w:rPr>
                <w:rFonts w:eastAsia="Times New Roman"/>
                <w:i/>
                <w:sz w:val="24"/>
                <w:szCs w:val="24"/>
                <w:lang w:val="lv-LV" w:eastAsia="lv-LV"/>
              </w:rPr>
              <w:t xml:space="preserve">Komisijas regulas Nr.1407/2013 6.panta 1.punkts </w:t>
            </w:r>
          </w:p>
        </w:tc>
        <w:tc>
          <w:tcPr>
            <w:tcW w:w="2452" w:type="dxa"/>
          </w:tcPr>
          <w:p w:rsidR="00E35C08" w:rsidRPr="00694A56" w:rsidRDefault="00E35C08" w:rsidP="00E35C08">
            <w:pPr>
              <w:jc w:val="both"/>
              <w:rPr>
                <w:rFonts w:eastAsia="Times New Roman"/>
                <w:sz w:val="24"/>
                <w:szCs w:val="24"/>
                <w:lang w:val="lv-LV"/>
              </w:rPr>
            </w:pPr>
            <w:r>
              <w:rPr>
                <w:rFonts w:eastAsia="Times New Roman"/>
                <w:i/>
                <w:sz w:val="24"/>
                <w:szCs w:val="24"/>
                <w:lang w:val="lv-LV"/>
              </w:rPr>
              <w:t xml:space="preserve">Noteikumu projekta </w:t>
            </w:r>
            <w:r w:rsidR="003B21C3">
              <w:rPr>
                <w:rFonts w:eastAsia="Times New Roman"/>
                <w:i/>
                <w:sz w:val="24"/>
                <w:szCs w:val="24"/>
                <w:lang w:val="lv-LV"/>
              </w:rPr>
              <w:t>1.</w:t>
            </w:r>
            <w:r>
              <w:rPr>
                <w:rFonts w:eastAsia="Times New Roman"/>
                <w:i/>
                <w:sz w:val="24"/>
                <w:szCs w:val="24"/>
                <w:lang w:val="lv-LV"/>
              </w:rPr>
              <w:t>4</w:t>
            </w:r>
            <w:r w:rsidRPr="00694A56">
              <w:rPr>
                <w:rFonts w:eastAsia="Times New Roman"/>
                <w:i/>
                <w:sz w:val="24"/>
                <w:szCs w:val="24"/>
                <w:lang w:val="lv-LV"/>
              </w:rPr>
              <w:t>.punkts (ar ko groza MK noteikumu Nr.698 9.punktu).</w:t>
            </w:r>
          </w:p>
        </w:tc>
        <w:tc>
          <w:tcPr>
            <w:tcW w:w="2703" w:type="dxa"/>
          </w:tcPr>
          <w:p w:rsidR="00E35C08" w:rsidRPr="00694A56" w:rsidRDefault="00E35C08" w:rsidP="00C03DA3">
            <w:pPr>
              <w:pStyle w:val="naisf"/>
              <w:spacing w:before="0" w:after="0"/>
              <w:rPr>
                <w:i/>
              </w:rPr>
            </w:pPr>
            <w:r w:rsidRPr="00694A56">
              <w:rPr>
                <w:i/>
              </w:rPr>
              <w:t>ieviesta pilnībā</w:t>
            </w:r>
          </w:p>
        </w:tc>
        <w:tc>
          <w:tcPr>
            <w:tcW w:w="2033" w:type="dxa"/>
          </w:tcPr>
          <w:p w:rsidR="00E35C08" w:rsidRPr="00694A56" w:rsidRDefault="00E35C08" w:rsidP="00C03DA3">
            <w:pPr>
              <w:pStyle w:val="naisf"/>
              <w:spacing w:before="0" w:after="0"/>
              <w:ind w:firstLine="0"/>
              <w:rPr>
                <w:i/>
              </w:rPr>
            </w:pPr>
            <w:r w:rsidRPr="00694A56">
              <w:rPr>
                <w:i/>
              </w:rPr>
              <w:t>neparedz stingrākas prasības</w:t>
            </w:r>
          </w:p>
        </w:tc>
      </w:tr>
      <w:tr w:rsidR="00E35C08" w:rsidRPr="00760AEB" w:rsidTr="000A15AB">
        <w:trPr>
          <w:trHeight w:val="360"/>
          <w:tblCellSpacing w:w="0" w:type="dxa"/>
        </w:trPr>
        <w:tc>
          <w:tcPr>
            <w:tcW w:w="2003" w:type="dxa"/>
          </w:tcPr>
          <w:p w:rsidR="00E35C08" w:rsidRPr="00694A56" w:rsidRDefault="00E35C08" w:rsidP="00C03DA3">
            <w:pPr>
              <w:jc w:val="both"/>
              <w:rPr>
                <w:rFonts w:eastAsia="Times New Roman"/>
                <w:i/>
                <w:sz w:val="24"/>
                <w:szCs w:val="24"/>
                <w:lang w:val="lv-LV" w:eastAsia="lv-LV"/>
              </w:rPr>
            </w:pPr>
            <w:r w:rsidRPr="00694A56">
              <w:rPr>
                <w:rFonts w:eastAsia="Times New Roman"/>
                <w:i/>
                <w:sz w:val="24"/>
                <w:szCs w:val="24"/>
                <w:lang w:val="lv-LV" w:eastAsia="lv-LV"/>
              </w:rPr>
              <w:t>Komisijas regulas Nr.1408/2013 8.pants</w:t>
            </w:r>
          </w:p>
        </w:tc>
        <w:tc>
          <w:tcPr>
            <w:tcW w:w="2452" w:type="dxa"/>
          </w:tcPr>
          <w:p w:rsidR="00E35C08" w:rsidRPr="00694A56" w:rsidRDefault="00E35C08" w:rsidP="00E35C08">
            <w:pPr>
              <w:jc w:val="both"/>
              <w:rPr>
                <w:rFonts w:eastAsia="Times New Roman"/>
                <w:sz w:val="24"/>
                <w:szCs w:val="24"/>
                <w:lang w:val="lv-LV"/>
              </w:rPr>
            </w:pPr>
            <w:r w:rsidRPr="00694A56">
              <w:rPr>
                <w:rFonts w:eastAsia="Times New Roman"/>
                <w:i/>
                <w:sz w:val="24"/>
                <w:szCs w:val="24"/>
                <w:lang w:val="lv-LV"/>
              </w:rPr>
              <w:t xml:space="preserve">Noteikumu projekta </w:t>
            </w:r>
            <w:r w:rsidR="003B21C3">
              <w:rPr>
                <w:rFonts w:eastAsia="Times New Roman"/>
                <w:i/>
                <w:sz w:val="24"/>
                <w:szCs w:val="24"/>
                <w:lang w:val="lv-LV"/>
              </w:rPr>
              <w:t>1.</w:t>
            </w:r>
            <w:r>
              <w:rPr>
                <w:rFonts w:eastAsia="Times New Roman"/>
                <w:i/>
                <w:sz w:val="24"/>
                <w:szCs w:val="24"/>
                <w:lang w:val="lv-LV"/>
              </w:rPr>
              <w:t>14</w:t>
            </w:r>
            <w:r w:rsidRPr="00694A56">
              <w:rPr>
                <w:rFonts w:eastAsia="Times New Roman"/>
                <w:i/>
                <w:sz w:val="24"/>
                <w:szCs w:val="24"/>
                <w:lang w:val="lv-LV"/>
              </w:rPr>
              <w:t xml:space="preserve">.punkts (ar ko groza MK noteikumu Nr.698 </w:t>
            </w:r>
            <w:r w:rsidRPr="00694A56">
              <w:rPr>
                <w:i/>
                <w:sz w:val="24"/>
                <w:szCs w:val="24"/>
              </w:rPr>
              <w:t xml:space="preserve">24 </w:t>
            </w:r>
            <w:r w:rsidRPr="00694A56">
              <w:rPr>
                <w:rFonts w:eastAsia="Times New Roman"/>
                <w:i/>
                <w:sz w:val="24"/>
                <w:szCs w:val="24"/>
                <w:lang w:val="lv-LV"/>
              </w:rPr>
              <w:t>punktu).</w:t>
            </w:r>
          </w:p>
        </w:tc>
        <w:tc>
          <w:tcPr>
            <w:tcW w:w="2703" w:type="dxa"/>
          </w:tcPr>
          <w:p w:rsidR="00E35C08" w:rsidRPr="00694A56" w:rsidRDefault="00E35C08" w:rsidP="00C03DA3">
            <w:pPr>
              <w:pStyle w:val="naisf"/>
              <w:spacing w:before="0" w:after="0"/>
              <w:rPr>
                <w:i/>
              </w:rPr>
            </w:pPr>
            <w:r w:rsidRPr="00694A56">
              <w:rPr>
                <w:i/>
              </w:rPr>
              <w:t>ieviesta pilnībā</w:t>
            </w:r>
          </w:p>
        </w:tc>
        <w:tc>
          <w:tcPr>
            <w:tcW w:w="2033" w:type="dxa"/>
          </w:tcPr>
          <w:p w:rsidR="00E35C08" w:rsidRPr="00694A56" w:rsidRDefault="00E35C08" w:rsidP="00C03DA3">
            <w:pPr>
              <w:pStyle w:val="naisf"/>
              <w:spacing w:before="0" w:after="0"/>
              <w:ind w:firstLine="0"/>
              <w:rPr>
                <w:i/>
              </w:rPr>
            </w:pPr>
            <w:r w:rsidRPr="00694A56">
              <w:rPr>
                <w:i/>
              </w:rPr>
              <w:t>neparedz stingrākas prasības</w:t>
            </w:r>
          </w:p>
        </w:tc>
      </w:tr>
      <w:tr w:rsidR="00E35C08" w:rsidRPr="00760AEB" w:rsidTr="000A15AB">
        <w:trPr>
          <w:trHeight w:val="360"/>
          <w:tblCellSpacing w:w="0" w:type="dxa"/>
        </w:trPr>
        <w:tc>
          <w:tcPr>
            <w:tcW w:w="2003" w:type="dxa"/>
          </w:tcPr>
          <w:p w:rsidR="00E35C08" w:rsidRPr="00694A56" w:rsidRDefault="00E35C08" w:rsidP="00C03DA3">
            <w:pPr>
              <w:jc w:val="both"/>
              <w:rPr>
                <w:rFonts w:eastAsia="Times New Roman"/>
                <w:i/>
                <w:sz w:val="24"/>
                <w:szCs w:val="24"/>
                <w:lang w:val="lv-LV" w:eastAsia="lv-LV"/>
              </w:rPr>
            </w:pPr>
            <w:r w:rsidRPr="00694A56">
              <w:rPr>
                <w:rFonts w:eastAsia="Times New Roman"/>
                <w:i/>
                <w:sz w:val="24"/>
                <w:szCs w:val="24"/>
                <w:lang w:val="lv-LV" w:eastAsia="lv-LV"/>
              </w:rPr>
              <w:t>Komisijas regulas Nr.1407/2013 8.pants</w:t>
            </w:r>
          </w:p>
        </w:tc>
        <w:tc>
          <w:tcPr>
            <w:tcW w:w="2452" w:type="dxa"/>
          </w:tcPr>
          <w:p w:rsidR="00E35C08" w:rsidRPr="00694A56" w:rsidRDefault="00E35C08" w:rsidP="00E35C08">
            <w:pPr>
              <w:jc w:val="both"/>
              <w:rPr>
                <w:rFonts w:eastAsia="Times New Roman"/>
                <w:sz w:val="24"/>
                <w:szCs w:val="24"/>
                <w:lang w:val="lv-LV"/>
              </w:rPr>
            </w:pPr>
            <w:r w:rsidRPr="00694A56">
              <w:rPr>
                <w:rFonts w:eastAsia="Times New Roman"/>
                <w:i/>
                <w:sz w:val="24"/>
                <w:szCs w:val="24"/>
                <w:lang w:val="lv-LV"/>
              </w:rPr>
              <w:t xml:space="preserve">Noteikumu projekta </w:t>
            </w:r>
            <w:r w:rsidR="003B21C3">
              <w:rPr>
                <w:rFonts w:eastAsia="Times New Roman"/>
                <w:i/>
                <w:sz w:val="24"/>
                <w:szCs w:val="24"/>
                <w:lang w:val="lv-LV"/>
              </w:rPr>
              <w:t>1.</w:t>
            </w:r>
            <w:r>
              <w:rPr>
                <w:rFonts w:eastAsia="Times New Roman"/>
                <w:i/>
                <w:sz w:val="24"/>
                <w:szCs w:val="24"/>
                <w:lang w:val="lv-LV"/>
              </w:rPr>
              <w:t>14</w:t>
            </w:r>
            <w:r w:rsidRPr="00694A56">
              <w:rPr>
                <w:rFonts w:eastAsia="Times New Roman"/>
                <w:i/>
                <w:sz w:val="24"/>
                <w:szCs w:val="24"/>
                <w:lang w:val="lv-LV"/>
              </w:rPr>
              <w:t xml:space="preserve">.punkts (ar ko groza MK noteikumu Nr.698 </w:t>
            </w:r>
            <w:r w:rsidRPr="00694A56">
              <w:rPr>
                <w:i/>
                <w:sz w:val="24"/>
                <w:szCs w:val="24"/>
              </w:rPr>
              <w:t xml:space="preserve">24 </w:t>
            </w:r>
            <w:r w:rsidRPr="00694A56">
              <w:rPr>
                <w:rFonts w:eastAsia="Times New Roman"/>
                <w:i/>
                <w:sz w:val="24"/>
                <w:szCs w:val="24"/>
                <w:lang w:val="lv-LV"/>
              </w:rPr>
              <w:t>punktu).</w:t>
            </w:r>
          </w:p>
        </w:tc>
        <w:tc>
          <w:tcPr>
            <w:tcW w:w="2703" w:type="dxa"/>
          </w:tcPr>
          <w:p w:rsidR="00E35C08" w:rsidRPr="00694A56" w:rsidRDefault="00E35C08" w:rsidP="00C03DA3">
            <w:pPr>
              <w:pStyle w:val="naisf"/>
              <w:spacing w:before="0" w:after="0"/>
              <w:rPr>
                <w:i/>
              </w:rPr>
            </w:pPr>
            <w:r w:rsidRPr="00694A56">
              <w:rPr>
                <w:i/>
              </w:rPr>
              <w:t>ieviesta pilnībā</w:t>
            </w:r>
          </w:p>
        </w:tc>
        <w:tc>
          <w:tcPr>
            <w:tcW w:w="2033" w:type="dxa"/>
          </w:tcPr>
          <w:p w:rsidR="00E35C08" w:rsidRPr="00694A56" w:rsidRDefault="00E35C08" w:rsidP="00C03DA3">
            <w:pPr>
              <w:pStyle w:val="naisf"/>
              <w:spacing w:before="0" w:after="0"/>
              <w:ind w:firstLine="0"/>
              <w:rPr>
                <w:i/>
              </w:rPr>
            </w:pPr>
            <w:r w:rsidRPr="00694A56">
              <w:rPr>
                <w:i/>
              </w:rPr>
              <w:t>neparedz stingrākas prasības</w:t>
            </w:r>
          </w:p>
        </w:tc>
      </w:tr>
      <w:tr w:rsidR="00E35C08" w:rsidRPr="00760AEB" w:rsidTr="000A15AB">
        <w:trPr>
          <w:trHeight w:val="282"/>
          <w:tblCellSpacing w:w="0" w:type="dxa"/>
        </w:trPr>
        <w:tc>
          <w:tcPr>
            <w:tcW w:w="2003" w:type="dxa"/>
            <w:vAlign w:val="center"/>
            <w:hideMark/>
          </w:tcPr>
          <w:p w:rsidR="00E35C08" w:rsidRPr="00760AEB" w:rsidRDefault="00E35C08" w:rsidP="000A15AB">
            <w:pPr>
              <w:rPr>
                <w:rFonts w:eastAsia="Times New Roman"/>
                <w:sz w:val="24"/>
                <w:szCs w:val="24"/>
                <w:lang w:val="lv-LV" w:eastAsia="lv-LV"/>
              </w:rPr>
            </w:pPr>
            <w:r w:rsidRPr="00760AEB">
              <w:rPr>
                <w:rFonts w:eastAsia="Times New Roman"/>
                <w:sz w:val="24"/>
                <w:szCs w:val="24"/>
                <w:lang w:val="lv-LV" w:eastAsia="lv-LV"/>
              </w:rPr>
              <w:t> Kā ir izmantota ES tiesību aktā paredzētā rīcības brīvība dalībvalstij pārņemt vai ieviest noteiktas ES tiesību akta normas.</w:t>
            </w:r>
          </w:p>
          <w:p w:rsidR="00E35C08" w:rsidRPr="00760AEB" w:rsidRDefault="00E35C08" w:rsidP="000A15AB">
            <w:pPr>
              <w:rPr>
                <w:rFonts w:eastAsia="Times New Roman"/>
                <w:sz w:val="24"/>
                <w:szCs w:val="24"/>
                <w:lang w:val="lv-LV" w:eastAsia="lv-LV"/>
              </w:rPr>
            </w:pPr>
            <w:r w:rsidRPr="00760AEB">
              <w:rPr>
                <w:rFonts w:eastAsia="Times New Roman"/>
                <w:sz w:val="24"/>
                <w:szCs w:val="24"/>
                <w:lang w:val="lv-LV" w:eastAsia="lv-LV"/>
              </w:rPr>
              <w:t>Kādēļ?</w:t>
            </w:r>
          </w:p>
        </w:tc>
        <w:tc>
          <w:tcPr>
            <w:tcW w:w="7188" w:type="dxa"/>
            <w:gridSpan w:val="3"/>
            <w:hideMark/>
          </w:tcPr>
          <w:p w:rsidR="00E35C08" w:rsidRPr="00760AEB" w:rsidRDefault="00E35C08" w:rsidP="000A15AB">
            <w:pPr>
              <w:rPr>
                <w:rFonts w:eastAsia="Times New Roman"/>
                <w:i/>
                <w:sz w:val="24"/>
                <w:szCs w:val="24"/>
                <w:lang w:val="lv-LV" w:eastAsia="lv-LV"/>
              </w:rPr>
            </w:pPr>
            <w:r w:rsidRPr="00760AEB">
              <w:rPr>
                <w:rFonts w:eastAsia="Times New Roman"/>
                <w:sz w:val="24"/>
                <w:szCs w:val="24"/>
                <w:lang w:val="lv-LV" w:eastAsia="lv-LV"/>
              </w:rPr>
              <w:t> </w:t>
            </w:r>
            <w:r w:rsidRPr="00760AEB">
              <w:rPr>
                <w:rFonts w:eastAsia="Times New Roman"/>
                <w:i/>
                <w:sz w:val="24"/>
                <w:szCs w:val="24"/>
                <w:lang w:val="lv-LV" w:eastAsia="lv-LV"/>
              </w:rPr>
              <w:t>Projekts šo jomu neskar.</w:t>
            </w:r>
          </w:p>
        </w:tc>
      </w:tr>
      <w:tr w:rsidR="00E35C08" w:rsidRPr="00760AEB" w:rsidTr="000A15AB">
        <w:trPr>
          <w:trHeight w:val="916"/>
          <w:tblCellSpacing w:w="0" w:type="dxa"/>
        </w:trPr>
        <w:tc>
          <w:tcPr>
            <w:tcW w:w="2003" w:type="dxa"/>
            <w:vAlign w:val="center"/>
            <w:hideMark/>
          </w:tcPr>
          <w:p w:rsidR="00E35C08" w:rsidRPr="00760AEB" w:rsidRDefault="00E35C08" w:rsidP="000A15AB">
            <w:pPr>
              <w:rPr>
                <w:rFonts w:eastAsia="Times New Roman"/>
                <w:sz w:val="24"/>
                <w:szCs w:val="24"/>
                <w:lang w:val="lv-LV" w:eastAsia="lv-LV"/>
              </w:rPr>
            </w:pPr>
            <w:r w:rsidRPr="00760AEB">
              <w:rPr>
                <w:rFonts w:eastAsia="Times New Roman"/>
                <w:sz w:val="24"/>
                <w:szCs w:val="24"/>
                <w:lang w:val="lv-LV" w:eastAsia="lv-LV"/>
              </w:rPr>
              <w:t xml:space="preserve"> Saistības sniegt paziņojumu ES institūcijām un ES dalībvalstīm atbilstoši normatīvajiem aktiem, kas regulē informācijas sniegšanu par tehnisko noteikumu, valsts atbalsta </w:t>
            </w:r>
            <w:r w:rsidRPr="00760AEB">
              <w:rPr>
                <w:rFonts w:eastAsia="Times New Roman"/>
                <w:sz w:val="24"/>
                <w:szCs w:val="24"/>
                <w:lang w:val="lv-LV" w:eastAsia="lv-LV"/>
              </w:rPr>
              <w:lastRenderedPageBreak/>
              <w:t>piešķiršanas un finanšu noteikumu (attiecībā uz monetāro politiku) projektiem</w:t>
            </w:r>
          </w:p>
        </w:tc>
        <w:tc>
          <w:tcPr>
            <w:tcW w:w="7188" w:type="dxa"/>
            <w:gridSpan w:val="3"/>
            <w:hideMark/>
          </w:tcPr>
          <w:p w:rsidR="00E35C08" w:rsidRPr="00760AEB" w:rsidRDefault="00E35C08" w:rsidP="000A15AB">
            <w:pPr>
              <w:jc w:val="both"/>
              <w:rPr>
                <w:rFonts w:eastAsia="Times New Roman"/>
                <w:i/>
                <w:sz w:val="24"/>
                <w:szCs w:val="24"/>
                <w:lang w:val="lv-LV" w:eastAsia="lv-LV"/>
              </w:rPr>
            </w:pPr>
            <w:r w:rsidRPr="00760AEB">
              <w:rPr>
                <w:rFonts w:eastAsia="Times New Roman"/>
                <w:i/>
                <w:sz w:val="24"/>
                <w:szCs w:val="24"/>
                <w:lang w:val="lv-LV" w:eastAsia="lv-LV"/>
              </w:rPr>
              <w:lastRenderedPageBreak/>
              <w:t>Projekts šo jomu neskar.</w:t>
            </w:r>
          </w:p>
        </w:tc>
      </w:tr>
      <w:tr w:rsidR="00E35C08" w:rsidRPr="00760AEB" w:rsidTr="000A15AB">
        <w:trPr>
          <w:trHeight w:val="249"/>
          <w:tblCellSpacing w:w="0" w:type="dxa"/>
        </w:trPr>
        <w:tc>
          <w:tcPr>
            <w:tcW w:w="2003" w:type="dxa"/>
            <w:hideMark/>
          </w:tcPr>
          <w:p w:rsidR="00E35C08" w:rsidRPr="00760AEB" w:rsidRDefault="00E35C08" w:rsidP="000A15AB">
            <w:pPr>
              <w:rPr>
                <w:rFonts w:eastAsia="Times New Roman"/>
                <w:sz w:val="24"/>
                <w:szCs w:val="24"/>
                <w:lang w:val="lv-LV" w:eastAsia="lv-LV"/>
              </w:rPr>
            </w:pPr>
            <w:r w:rsidRPr="00760AEB">
              <w:rPr>
                <w:rFonts w:eastAsia="Times New Roman"/>
                <w:sz w:val="24"/>
                <w:szCs w:val="24"/>
                <w:lang w:val="lv-LV" w:eastAsia="lv-LV"/>
              </w:rPr>
              <w:lastRenderedPageBreak/>
              <w:t> Cita informācija</w:t>
            </w:r>
          </w:p>
        </w:tc>
        <w:tc>
          <w:tcPr>
            <w:tcW w:w="7188" w:type="dxa"/>
            <w:gridSpan w:val="3"/>
            <w:hideMark/>
          </w:tcPr>
          <w:p w:rsidR="00E35C08" w:rsidRPr="00760AEB" w:rsidRDefault="00E35C08" w:rsidP="000A15AB">
            <w:pPr>
              <w:rPr>
                <w:rFonts w:eastAsia="Times New Roman"/>
                <w:i/>
                <w:sz w:val="24"/>
                <w:szCs w:val="24"/>
                <w:lang w:val="lv-LV" w:eastAsia="lv-LV"/>
              </w:rPr>
            </w:pPr>
            <w:r w:rsidRPr="00760AEB">
              <w:rPr>
                <w:rFonts w:eastAsia="Times New Roman"/>
                <w:sz w:val="24"/>
                <w:szCs w:val="24"/>
                <w:lang w:val="lv-LV" w:eastAsia="lv-LV"/>
              </w:rPr>
              <w:t> </w:t>
            </w:r>
            <w:r w:rsidRPr="00760AEB">
              <w:rPr>
                <w:i/>
                <w:sz w:val="24"/>
                <w:szCs w:val="24"/>
                <w:lang w:val="lv-LV"/>
              </w:rPr>
              <w:t>Nav.</w:t>
            </w:r>
          </w:p>
        </w:tc>
      </w:tr>
    </w:tbl>
    <w:p w:rsidR="00D11308" w:rsidRPr="00760AEB" w:rsidRDefault="00D11308" w:rsidP="00D11308">
      <w:pPr>
        <w:ind w:firstLine="468"/>
        <w:jc w:val="both"/>
        <w:rPr>
          <w:rFonts w:eastAsia="Times New Roman"/>
          <w:sz w:val="24"/>
          <w:szCs w:val="24"/>
          <w:lang w:val="lv-LV" w:eastAsia="lv-LV"/>
        </w:rPr>
      </w:pPr>
      <w:r w:rsidRPr="00760AEB">
        <w:rPr>
          <w:rFonts w:eastAsia="Times New Roman"/>
          <w:sz w:val="24"/>
          <w:szCs w:val="24"/>
          <w:lang w:val="lv-LV" w:eastAsia="lv-LV"/>
        </w:rPr>
        <w:t> </w:t>
      </w:r>
    </w:p>
    <w:tbl>
      <w:tblPr>
        <w:tblW w:w="0" w:type="auto"/>
        <w:tblCellSpacing w:w="0" w:type="dxa"/>
        <w:tblBorders>
          <w:top w:val="thickThinLargeGap" w:sz="2" w:space="0" w:color="C0C0C0"/>
          <w:left w:val="thickThinLargeGap" w:sz="2" w:space="0" w:color="C0C0C0"/>
          <w:bottom w:val="thickThinLargeGap" w:sz="2" w:space="0" w:color="C0C0C0"/>
          <w:right w:val="thickThinLargeGap" w:sz="2" w:space="0" w:color="C0C0C0"/>
          <w:insideH w:val="thickThinLargeGap" w:sz="2" w:space="0" w:color="C0C0C0"/>
          <w:insideV w:val="thickThinLargeGap" w:sz="2" w:space="0" w:color="C0C0C0"/>
        </w:tblBorders>
        <w:tblCellMar>
          <w:left w:w="0" w:type="dxa"/>
          <w:right w:w="0" w:type="dxa"/>
        </w:tblCellMar>
        <w:tblLook w:val="04A0" w:firstRow="1" w:lastRow="0" w:firstColumn="1" w:lastColumn="0" w:noHBand="0" w:noVBand="1"/>
      </w:tblPr>
      <w:tblGrid>
        <w:gridCol w:w="2602"/>
        <w:gridCol w:w="992"/>
        <w:gridCol w:w="1607"/>
        <w:gridCol w:w="3914"/>
      </w:tblGrid>
      <w:tr w:rsidR="00D11308" w:rsidRPr="00760AEB" w:rsidTr="000A15AB">
        <w:trPr>
          <w:trHeight w:val="796"/>
          <w:tblCellSpacing w:w="0" w:type="dxa"/>
        </w:trPr>
        <w:tc>
          <w:tcPr>
            <w:tcW w:w="9115" w:type="dxa"/>
            <w:gridSpan w:val="4"/>
            <w:vAlign w:val="center"/>
            <w:hideMark/>
          </w:tcPr>
          <w:p w:rsidR="00D11308" w:rsidRPr="00760AEB" w:rsidRDefault="00D11308" w:rsidP="000A15AB">
            <w:pPr>
              <w:jc w:val="center"/>
              <w:rPr>
                <w:rFonts w:eastAsia="Times New Roman"/>
                <w:b/>
                <w:bCs/>
                <w:sz w:val="24"/>
                <w:szCs w:val="24"/>
                <w:lang w:val="lv-LV"/>
              </w:rPr>
            </w:pPr>
            <w:r w:rsidRPr="00760AEB">
              <w:rPr>
                <w:rFonts w:eastAsia="Times New Roman"/>
                <w:b/>
                <w:bCs/>
                <w:sz w:val="24"/>
                <w:szCs w:val="24"/>
                <w:lang w:val="lv-LV"/>
              </w:rPr>
              <w:t> 2.tabula</w:t>
            </w:r>
          </w:p>
          <w:p w:rsidR="00D11308" w:rsidRPr="00760AEB" w:rsidRDefault="00D11308" w:rsidP="000A15AB">
            <w:pPr>
              <w:jc w:val="center"/>
              <w:rPr>
                <w:rFonts w:eastAsia="Times New Roman"/>
                <w:b/>
                <w:bCs/>
                <w:sz w:val="24"/>
                <w:szCs w:val="24"/>
                <w:lang w:val="lv-LV"/>
              </w:rPr>
            </w:pPr>
            <w:r w:rsidRPr="00760AEB">
              <w:rPr>
                <w:rFonts w:eastAsia="Times New Roman"/>
                <w:b/>
                <w:bCs/>
                <w:sz w:val="24"/>
                <w:szCs w:val="24"/>
                <w:lang w:val="lv-LV"/>
              </w:rPr>
              <w:t>Ar tiesību akta projektu uzņemtās saistības, kas izriet no starptautiskajiem tiesību aktiem vai starptautiskas institūcijas vai organizācijas dokumentiem</w:t>
            </w:r>
          </w:p>
          <w:p w:rsidR="00D11308" w:rsidRPr="00760AEB" w:rsidRDefault="00D11308" w:rsidP="000A15AB">
            <w:pPr>
              <w:jc w:val="center"/>
              <w:rPr>
                <w:rFonts w:eastAsia="Times New Roman"/>
                <w:b/>
                <w:bCs/>
                <w:sz w:val="24"/>
                <w:szCs w:val="24"/>
                <w:lang w:val="lv-LV"/>
              </w:rPr>
            </w:pPr>
            <w:r w:rsidRPr="00760AEB">
              <w:rPr>
                <w:rFonts w:eastAsia="Times New Roman"/>
                <w:b/>
                <w:bCs/>
                <w:sz w:val="24"/>
                <w:szCs w:val="24"/>
                <w:lang w:val="lv-LV"/>
              </w:rPr>
              <w:t>Pasākumi šo saistību izpildei</w:t>
            </w:r>
          </w:p>
        </w:tc>
      </w:tr>
      <w:tr w:rsidR="00D11308" w:rsidRPr="00760AEB" w:rsidTr="000A15AB">
        <w:trPr>
          <w:trHeight w:val="1393"/>
          <w:tblCellSpacing w:w="0" w:type="dxa"/>
        </w:trPr>
        <w:tc>
          <w:tcPr>
            <w:tcW w:w="3594" w:type="dxa"/>
            <w:gridSpan w:val="2"/>
            <w:vAlign w:val="center"/>
            <w:hideMark/>
          </w:tcPr>
          <w:p w:rsidR="00D11308" w:rsidRPr="00760AEB" w:rsidRDefault="00D11308" w:rsidP="000A15AB">
            <w:pPr>
              <w:rPr>
                <w:rFonts w:eastAsia="Times New Roman"/>
                <w:sz w:val="24"/>
                <w:szCs w:val="24"/>
                <w:lang w:val="lv-LV"/>
              </w:rPr>
            </w:pPr>
            <w:r w:rsidRPr="00760AEB">
              <w:rPr>
                <w:rFonts w:eastAsia="Times New Roman"/>
                <w:sz w:val="24"/>
                <w:szCs w:val="24"/>
                <w:lang w:val="lv-LV"/>
              </w:rPr>
              <w:t> Attiecīgā starptautiskā tiesību akta vai starptautiskas institūcijas vai organizācijas dokumenta (turpmāk – starptautiskais dokuments) datums, numurs un nosaukums</w:t>
            </w:r>
          </w:p>
        </w:tc>
        <w:tc>
          <w:tcPr>
            <w:tcW w:w="5521" w:type="dxa"/>
            <w:gridSpan w:val="2"/>
            <w:hideMark/>
          </w:tcPr>
          <w:p w:rsidR="00D11308" w:rsidRPr="00760AEB" w:rsidRDefault="00D11308" w:rsidP="000A15AB">
            <w:pPr>
              <w:rPr>
                <w:rFonts w:eastAsia="Times New Roman"/>
                <w:sz w:val="24"/>
                <w:szCs w:val="24"/>
                <w:lang w:val="lv-LV"/>
              </w:rPr>
            </w:pPr>
            <w:r w:rsidRPr="00760AEB">
              <w:rPr>
                <w:rFonts w:eastAsia="Times New Roman"/>
                <w:sz w:val="24"/>
                <w:szCs w:val="24"/>
                <w:lang w:val="lv-LV"/>
              </w:rPr>
              <w:t> Aizpilda, ja ar projektu izpildītas vai tiek uzņemtas saistības, kas izriet no vairāk nekā viena starptautiskā dokumenta, – jānorāda tā pati informācija, kas prasīta instrukcijas 57.1.apakšpunktā un jau tikusi norādīta arī V sadaļas 2.punkta ietvaros</w:t>
            </w:r>
          </w:p>
        </w:tc>
      </w:tr>
      <w:tr w:rsidR="00D11308" w:rsidRPr="00760AEB" w:rsidTr="000A15AB">
        <w:trPr>
          <w:trHeight w:val="343"/>
          <w:tblCellSpacing w:w="0" w:type="dxa"/>
        </w:trPr>
        <w:tc>
          <w:tcPr>
            <w:tcW w:w="2602" w:type="dxa"/>
            <w:vAlign w:val="center"/>
            <w:hideMark/>
          </w:tcPr>
          <w:p w:rsidR="00D11308" w:rsidRPr="00760AEB" w:rsidRDefault="00D11308" w:rsidP="000A15AB">
            <w:pPr>
              <w:jc w:val="center"/>
              <w:rPr>
                <w:rFonts w:eastAsia="Times New Roman"/>
                <w:sz w:val="24"/>
                <w:szCs w:val="24"/>
                <w:lang w:val="lv-LV"/>
              </w:rPr>
            </w:pPr>
            <w:r w:rsidRPr="00760AEB">
              <w:rPr>
                <w:rFonts w:eastAsia="Times New Roman"/>
                <w:sz w:val="24"/>
                <w:szCs w:val="24"/>
                <w:lang w:val="lv-LV"/>
              </w:rPr>
              <w:t> A</w:t>
            </w:r>
          </w:p>
        </w:tc>
        <w:tc>
          <w:tcPr>
            <w:tcW w:w="2599" w:type="dxa"/>
            <w:gridSpan w:val="2"/>
            <w:vAlign w:val="center"/>
            <w:hideMark/>
          </w:tcPr>
          <w:p w:rsidR="00D11308" w:rsidRPr="00760AEB" w:rsidRDefault="00D11308" w:rsidP="000A15AB">
            <w:pPr>
              <w:jc w:val="center"/>
              <w:rPr>
                <w:rFonts w:eastAsia="Times New Roman"/>
                <w:sz w:val="24"/>
                <w:szCs w:val="24"/>
                <w:lang w:val="lv-LV"/>
              </w:rPr>
            </w:pPr>
            <w:r w:rsidRPr="00760AEB">
              <w:rPr>
                <w:rFonts w:eastAsia="Times New Roman"/>
                <w:sz w:val="24"/>
                <w:szCs w:val="24"/>
                <w:lang w:val="lv-LV"/>
              </w:rPr>
              <w:t> B</w:t>
            </w:r>
          </w:p>
        </w:tc>
        <w:tc>
          <w:tcPr>
            <w:tcW w:w="3914" w:type="dxa"/>
            <w:vAlign w:val="center"/>
            <w:hideMark/>
          </w:tcPr>
          <w:p w:rsidR="00D11308" w:rsidRPr="00760AEB" w:rsidRDefault="00D11308" w:rsidP="000A15AB">
            <w:pPr>
              <w:jc w:val="center"/>
              <w:rPr>
                <w:rFonts w:eastAsia="Times New Roman"/>
                <w:sz w:val="24"/>
                <w:szCs w:val="24"/>
                <w:lang w:val="lv-LV"/>
              </w:rPr>
            </w:pPr>
            <w:r w:rsidRPr="00760AEB">
              <w:rPr>
                <w:rFonts w:eastAsia="Times New Roman"/>
                <w:sz w:val="24"/>
                <w:szCs w:val="24"/>
                <w:lang w:val="lv-LV"/>
              </w:rPr>
              <w:t> C</w:t>
            </w:r>
          </w:p>
        </w:tc>
      </w:tr>
      <w:tr w:rsidR="00D11308" w:rsidRPr="00760AEB" w:rsidTr="00184B80">
        <w:trPr>
          <w:trHeight w:val="234"/>
          <w:tblCellSpacing w:w="0" w:type="dxa"/>
        </w:trPr>
        <w:tc>
          <w:tcPr>
            <w:tcW w:w="2602" w:type="dxa"/>
            <w:hideMark/>
          </w:tcPr>
          <w:p w:rsidR="00D11308" w:rsidRPr="00760AEB" w:rsidRDefault="00D11308" w:rsidP="000A15AB">
            <w:pPr>
              <w:rPr>
                <w:rFonts w:eastAsia="Times New Roman"/>
                <w:sz w:val="24"/>
                <w:szCs w:val="24"/>
                <w:lang w:val="lv-LV"/>
              </w:rPr>
            </w:pPr>
            <w:r w:rsidRPr="00760AEB">
              <w:rPr>
                <w:rFonts w:eastAsia="Times New Roman"/>
                <w:sz w:val="24"/>
                <w:szCs w:val="24"/>
                <w:lang w:val="lv-LV"/>
              </w:rPr>
              <w:t> Starptautiskās saistības (pēc būtības), kas izriet no norādītā starptautiskā dokumenta.</w:t>
            </w:r>
          </w:p>
          <w:p w:rsidR="00D11308" w:rsidRPr="00760AEB" w:rsidRDefault="00D11308" w:rsidP="000A15AB">
            <w:pPr>
              <w:rPr>
                <w:rFonts w:eastAsia="Times New Roman"/>
                <w:sz w:val="24"/>
                <w:szCs w:val="24"/>
                <w:lang w:val="lv-LV"/>
              </w:rPr>
            </w:pPr>
            <w:r w:rsidRPr="00760AEB">
              <w:rPr>
                <w:rFonts w:eastAsia="Times New Roman"/>
                <w:sz w:val="24"/>
                <w:szCs w:val="24"/>
                <w:lang w:val="lv-LV"/>
              </w:rPr>
              <w:t> </w:t>
            </w:r>
          </w:p>
          <w:p w:rsidR="00D11308" w:rsidRPr="00760AEB" w:rsidRDefault="00D11308" w:rsidP="000A15AB">
            <w:pPr>
              <w:rPr>
                <w:rFonts w:eastAsia="Times New Roman"/>
                <w:sz w:val="24"/>
                <w:szCs w:val="24"/>
                <w:lang w:val="lv-LV"/>
              </w:rPr>
            </w:pPr>
            <w:r w:rsidRPr="00760AEB">
              <w:rPr>
                <w:rFonts w:eastAsia="Times New Roman"/>
                <w:sz w:val="24"/>
                <w:szCs w:val="24"/>
                <w:lang w:val="lv-LV"/>
              </w:rPr>
              <w:t>Konkrēti veicamie pasākumi vai uzdevumi, kas nepieciešami šo starptautisko saistību izpildei</w:t>
            </w:r>
          </w:p>
        </w:tc>
        <w:tc>
          <w:tcPr>
            <w:tcW w:w="2599" w:type="dxa"/>
            <w:gridSpan w:val="2"/>
            <w:hideMark/>
          </w:tcPr>
          <w:p w:rsidR="00D11308" w:rsidRPr="00760AEB" w:rsidRDefault="00D11308" w:rsidP="000A15AB">
            <w:pPr>
              <w:rPr>
                <w:rFonts w:eastAsia="Times New Roman"/>
                <w:sz w:val="24"/>
                <w:szCs w:val="24"/>
                <w:lang w:val="lv-LV"/>
              </w:rPr>
            </w:pPr>
            <w:r w:rsidRPr="00760AEB">
              <w:rPr>
                <w:rFonts w:eastAsia="Times New Roman"/>
                <w:sz w:val="24"/>
                <w:szCs w:val="24"/>
                <w:lang w:val="lv-LV"/>
              </w:rPr>
              <w:t> Ja pasākumi vai uzdevumi, ar ko tiks izpildītas starptautiskās saistības, tiek noteikti projektā, norāda attiecīgo projekta vienību.</w:t>
            </w:r>
          </w:p>
          <w:p w:rsidR="00D11308" w:rsidRPr="00760AEB" w:rsidRDefault="00D11308" w:rsidP="000A15AB">
            <w:pPr>
              <w:rPr>
                <w:rFonts w:eastAsia="Times New Roman"/>
                <w:sz w:val="24"/>
                <w:szCs w:val="24"/>
                <w:lang w:val="lv-LV"/>
              </w:rPr>
            </w:pPr>
            <w:r w:rsidRPr="00760AEB">
              <w:rPr>
                <w:rFonts w:eastAsia="Times New Roman"/>
                <w:sz w:val="24"/>
                <w:szCs w:val="24"/>
                <w:lang w:val="lv-LV"/>
              </w:rPr>
              <w:t> </w:t>
            </w:r>
          </w:p>
          <w:p w:rsidR="00D11308" w:rsidRPr="00760AEB" w:rsidRDefault="00D11308" w:rsidP="000A15AB">
            <w:pPr>
              <w:rPr>
                <w:rFonts w:eastAsia="Times New Roman"/>
                <w:sz w:val="24"/>
                <w:szCs w:val="24"/>
                <w:lang w:val="lv-LV"/>
              </w:rPr>
            </w:pPr>
            <w:r w:rsidRPr="00760AEB">
              <w:rPr>
                <w:rFonts w:eastAsia="Times New Roman"/>
                <w:sz w:val="24"/>
                <w:szCs w:val="24"/>
                <w:lang w:val="lv-LV"/>
              </w:rPr>
              <w:t>Vai arī norāda dokumentu, kurā sniegts izvērsts skaidrojums, kādā veidā tiks nodrošināta starptautisko saistību izpilde</w:t>
            </w:r>
          </w:p>
        </w:tc>
        <w:tc>
          <w:tcPr>
            <w:tcW w:w="3914" w:type="dxa"/>
            <w:hideMark/>
          </w:tcPr>
          <w:p w:rsidR="00D11308" w:rsidRPr="00760AEB" w:rsidRDefault="00D11308" w:rsidP="000A15AB">
            <w:pPr>
              <w:rPr>
                <w:rFonts w:eastAsia="Times New Roman"/>
                <w:sz w:val="24"/>
                <w:szCs w:val="24"/>
                <w:lang w:val="lv-LV"/>
              </w:rPr>
            </w:pPr>
            <w:r w:rsidRPr="00760AEB">
              <w:rPr>
                <w:rFonts w:eastAsia="Times New Roman"/>
                <w:sz w:val="24"/>
                <w:szCs w:val="24"/>
                <w:lang w:val="lv-LV"/>
              </w:rPr>
              <w:t> Informācija par to, vai starptautiskās saistības, kas minētas šīs tabulas A ailē, tiek izpildītas pilnībā vai daļēji.</w:t>
            </w:r>
          </w:p>
          <w:p w:rsidR="00D11308" w:rsidRPr="00760AEB" w:rsidRDefault="00D11308" w:rsidP="000A15AB">
            <w:pPr>
              <w:rPr>
                <w:rFonts w:eastAsia="Times New Roman"/>
                <w:sz w:val="24"/>
                <w:szCs w:val="24"/>
                <w:lang w:val="lv-LV"/>
              </w:rPr>
            </w:pPr>
            <w:r w:rsidRPr="00760AEB">
              <w:rPr>
                <w:rFonts w:eastAsia="Times New Roman"/>
                <w:sz w:val="24"/>
                <w:szCs w:val="24"/>
                <w:lang w:val="lv-LV"/>
              </w:rPr>
              <w:t> </w:t>
            </w:r>
          </w:p>
          <w:p w:rsidR="00D11308" w:rsidRPr="00760AEB" w:rsidRDefault="00D11308" w:rsidP="000A15AB">
            <w:pPr>
              <w:rPr>
                <w:rFonts w:eastAsia="Times New Roman"/>
                <w:sz w:val="24"/>
                <w:szCs w:val="24"/>
                <w:lang w:val="lv-LV"/>
              </w:rPr>
            </w:pPr>
            <w:r w:rsidRPr="00760AEB">
              <w:rPr>
                <w:rFonts w:eastAsia="Times New Roman"/>
                <w:sz w:val="24"/>
                <w:szCs w:val="24"/>
                <w:lang w:val="lv-LV"/>
              </w:rPr>
              <w:t>Ja attiecīgās starptautiskās saistības tiek izpildītas daļēji, sniedz attiecīgu skaidrojumu, kā arī precīzi norāda, kad un kādā veidā starptautiskās saistības tiks izpildītas pilnībā.</w:t>
            </w:r>
          </w:p>
          <w:p w:rsidR="00D11308" w:rsidRPr="00760AEB" w:rsidRDefault="00D11308" w:rsidP="000A15AB">
            <w:pPr>
              <w:rPr>
                <w:rFonts w:eastAsia="Times New Roman"/>
                <w:sz w:val="24"/>
                <w:szCs w:val="24"/>
                <w:lang w:val="lv-LV"/>
              </w:rPr>
            </w:pPr>
            <w:r w:rsidRPr="00760AEB">
              <w:rPr>
                <w:rFonts w:eastAsia="Times New Roman"/>
                <w:sz w:val="24"/>
                <w:szCs w:val="24"/>
                <w:lang w:val="lv-LV"/>
              </w:rPr>
              <w:t> </w:t>
            </w:r>
          </w:p>
          <w:p w:rsidR="00D11308" w:rsidRPr="00760AEB" w:rsidRDefault="00D11308" w:rsidP="000A15AB">
            <w:pPr>
              <w:rPr>
                <w:rFonts w:eastAsia="Times New Roman"/>
                <w:sz w:val="24"/>
                <w:szCs w:val="24"/>
                <w:lang w:val="lv-LV"/>
              </w:rPr>
            </w:pPr>
            <w:r w:rsidRPr="00760AEB">
              <w:rPr>
                <w:rFonts w:eastAsia="Times New Roman"/>
                <w:sz w:val="24"/>
                <w:szCs w:val="24"/>
                <w:lang w:val="lv-LV"/>
              </w:rPr>
              <w:t>Norāda institūciju, kas ir atbildīga par šo saistību izpildi pilnībā</w:t>
            </w:r>
          </w:p>
        </w:tc>
      </w:tr>
      <w:tr w:rsidR="00D11308" w:rsidRPr="00760AEB" w:rsidTr="000A15AB">
        <w:trPr>
          <w:trHeight w:val="282"/>
          <w:tblCellSpacing w:w="0" w:type="dxa"/>
        </w:trPr>
        <w:tc>
          <w:tcPr>
            <w:tcW w:w="2602" w:type="dxa"/>
            <w:hideMark/>
          </w:tcPr>
          <w:p w:rsidR="00D11308" w:rsidRPr="00760AEB" w:rsidRDefault="00D11308" w:rsidP="000A15AB">
            <w:pPr>
              <w:rPr>
                <w:rFonts w:eastAsia="Times New Roman"/>
                <w:i/>
                <w:sz w:val="24"/>
                <w:szCs w:val="24"/>
                <w:lang w:val="lv-LV"/>
              </w:rPr>
            </w:pPr>
            <w:r w:rsidRPr="00760AEB">
              <w:rPr>
                <w:rFonts w:eastAsia="Times New Roman"/>
                <w:i/>
                <w:sz w:val="24"/>
                <w:szCs w:val="24"/>
                <w:lang w:val="lv-LV"/>
              </w:rPr>
              <w:t xml:space="preserve"> Projekts šo jomu neskar.</w:t>
            </w:r>
          </w:p>
        </w:tc>
        <w:tc>
          <w:tcPr>
            <w:tcW w:w="2599" w:type="dxa"/>
            <w:gridSpan w:val="2"/>
            <w:hideMark/>
          </w:tcPr>
          <w:p w:rsidR="00D11308" w:rsidRPr="00760AEB" w:rsidRDefault="00D11308" w:rsidP="000A15AB">
            <w:pPr>
              <w:rPr>
                <w:rFonts w:eastAsia="Times New Roman"/>
                <w:i/>
                <w:sz w:val="24"/>
                <w:szCs w:val="24"/>
                <w:lang w:val="lv-LV"/>
              </w:rPr>
            </w:pPr>
            <w:r w:rsidRPr="00760AEB">
              <w:rPr>
                <w:rFonts w:eastAsia="Times New Roman"/>
                <w:i/>
                <w:sz w:val="24"/>
                <w:szCs w:val="24"/>
                <w:lang w:val="lv-LV"/>
              </w:rPr>
              <w:t xml:space="preserve"> Projekts šo jomu neskar.</w:t>
            </w:r>
          </w:p>
        </w:tc>
        <w:tc>
          <w:tcPr>
            <w:tcW w:w="3914" w:type="dxa"/>
            <w:hideMark/>
          </w:tcPr>
          <w:p w:rsidR="00D11308" w:rsidRPr="00760AEB" w:rsidRDefault="00D11308" w:rsidP="000A15AB">
            <w:pPr>
              <w:rPr>
                <w:rFonts w:eastAsia="Times New Roman"/>
                <w:i/>
                <w:sz w:val="24"/>
                <w:szCs w:val="24"/>
                <w:lang w:val="lv-LV"/>
              </w:rPr>
            </w:pPr>
            <w:r w:rsidRPr="00760AEB">
              <w:rPr>
                <w:rFonts w:eastAsia="Times New Roman"/>
                <w:i/>
                <w:sz w:val="24"/>
                <w:szCs w:val="24"/>
                <w:lang w:val="lv-LV"/>
              </w:rPr>
              <w:t xml:space="preserve"> Projekts šo jomu neskar.</w:t>
            </w:r>
          </w:p>
        </w:tc>
      </w:tr>
      <w:tr w:rsidR="00D11308" w:rsidRPr="00760AEB" w:rsidTr="000A15AB">
        <w:trPr>
          <w:trHeight w:val="653"/>
          <w:tblCellSpacing w:w="0" w:type="dxa"/>
        </w:trPr>
        <w:tc>
          <w:tcPr>
            <w:tcW w:w="2602" w:type="dxa"/>
            <w:vAlign w:val="center"/>
            <w:hideMark/>
          </w:tcPr>
          <w:p w:rsidR="00D11308" w:rsidRPr="00760AEB" w:rsidRDefault="00D11308" w:rsidP="000A15AB">
            <w:pPr>
              <w:rPr>
                <w:rFonts w:eastAsia="Times New Roman"/>
                <w:sz w:val="24"/>
                <w:szCs w:val="24"/>
                <w:lang w:val="lv-LV"/>
              </w:rPr>
            </w:pPr>
            <w:r w:rsidRPr="00760AEB">
              <w:rPr>
                <w:rFonts w:eastAsia="Times New Roman"/>
                <w:sz w:val="24"/>
                <w:szCs w:val="24"/>
                <w:lang w:val="lv-LV"/>
              </w:rPr>
              <w:t> Vai starptautiskajā dokumentā paredzētās saistības nav pretrunā ar jau esošajām Latvijas Republikas starptautiskajām saistībām</w:t>
            </w:r>
          </w:p>
        </w:tc>
        <w:tc>
          <w:tcPr>
            <w:tcW w:w="6513" w:type="dxa"/>
            <w:gridSpan w:val="3"/>
            <w:hideMark/>
          </w:tcPr>
          <w:p w:rsidR="00D11308" w:rsidRPr="00760AEB" w:rsidRDefault="00D11308" w:rsidP="000A15AB">
            <w:pPr>
              <w:rPr>
                <w:rFonts w:eastAsia="Times New Roman"/>
                <w:i/>
                <w:sz w:val="24"/>
                <w:szCs w:val="24"/>
                <w:lang w:val="lv-LV"/>
              </w:rPr>
            </w:pPr>
            <w:r w:rsidRPr="00760AEB">
              <w:rPr>
                <w:rFonts w:eastAsia="Times New Roman"/>
                <w:sz w:val="24"/>
                <w:szCs w:val="24"/>
                <w:lang w:val="lv-LV"/>
              </w:rPr>
              <w:t> </w:t>
            </w:r>
            <w:r w:rsidRPr="00760AEB">
              <w:rPr>
                <w:rFonts w:eastAsia="Times New Roman"/>
                <w:i/>
                <w:sz w:val="24"/>
                <w:szCs w:val="24"/>
                <w:lang w:val="lv-LV"/>
              </w:rPr>
              <w:t>Projekts šo jomu neskar.</w:t>
            </w:r>
          </w:p>
        </w:tc>
      </w:tr>
      <w:tr w:rsidR="00D11308" w:rsidRPr="00760AEB" w:rsidTr="000A15AB">
        <w:trPr>
          <w:trHeight w:val="337"/>
          <w:tblCellSpacing w:w="0" w:type="dxa"/>
        </w:trPr>
        <w:tc>
          <w:tcPr>
            <w:tcW w:w="2602" w:type="dxa"/>
            <w:hideMark/>
          </w:tcPr>
          <w:p w:rsidR="00D11308" w:rsidRPr="00760AEB" w:rsidRDefault="00D11308" w:rsidP="000A15AB">
            <w:pPr>
              <w:rPr>
                <w:rFonts w:eastAsia="Times New Roman"/>
                <w:sz w:val="24"/>
                <w:szCs w:val="24"/>
                <w:lang w:val="lv-LV"/>
              </w:rPr>
            </w:pPr>
            <w:r w:rsidRPr="00760AEB">
              <w:rPr>
                <w:rFonts w:eastAsia="Times New Roman"/>
                <w:sz w:val="24"/>
                <w:szCs w:val="24"/>
                <w:lang w:val="lv-LV"/>
              </w:rPr>
              <w:t> Cita informācija</w:t>
            </w:r>
          </w:p>
        </w:tc>
        <w:tc>
          <w:tcPr>
            <w:tcW w:w="6513" w:type="dxa"/>
            <w:gridSpan w:val="3"/>
            <w:hideMark/>
          </w:tcPr>
          <w:p w:rsidR="00D11308" w:rsidRPr="00760AEB" w:rsidRDefault="00D11308" w:rsidP="000A15AB">
            <w:pPr>
              <w:rPr>
                <w:rFonts w:eastAsia="Times New Roman"/>
                <w:i/>
                <w:sz w:val="24"/>
                <w:szCs w:val="24"/>
                <w:lang w:val="lv-LV"/>
              </w:rPr>
            </w:pPr>
            <w:r w:rsidRPr="00760AEB">
              <w:rPr>
                <w:rFonts w:eastAsia="Times New Roman"/>
                <w:sz w:val="24"/>
                <w:szCs w:val="24"/>
                <w:lang w:val="lv-LV"/>
              </w:rPr>
              <w:t xml:space="preserve"> </w:t>
            </w:r>
            <w:r w:rsidRPr="00760AEB">
              <w:rPr>
                <w:rFonts w:eastAsia="Times New Roman"/>
                <w:i/>
                <w:sz w:val="24"/>
                <w:szCs w:val="24"/>
                <w:lang w:val="lv-LV"/>
              </w:rPr>
              <w:t>Nav.</w:t>
            </w:r>
          </w:p>
        </w:tc>
      </w:tr>
    </w:tbl>
    <w:p w:rsidR="00C9779A" w:rsidRDefault="00C9779A" w:rsidP="00C9779A">
      <w:pPr>
        <w:rPr>
          <w:sz w:val="16"/>
          <w:szCs w:val="16"/>
          <w:lang w:val="lv-LV"/>
        </w:rPr>
      </w:pPr>
    </w:p>
    <w:p w:rsidR="008930F7" w:rsidRPr="00184B80" w:rsidRDefault="008930F7" w:rsidP="00C9779A">
      <w:pPr>
        <w:rPr>
          <w:sz w:val="16"/>
          <w:szCs w:val="16"/>
          <w:lang w:val="lv-LV"/>
        </w:rPr>
      </w:pPr>
    </w:p>
    <w:tbl>
      <w:tblPr>
        <w:tblW w:w="9047" w:type="dxa"/>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705"/>
        <w:gridCol w:w="2854"/>
        <w:gridCol w:w="5488"/>
      </w:tblGrid>
      <w:tr w:rsidR="003A7D89" w:rsidRPr="00760AEB" w:rsidTr="00F90307">
        <w:trPr>
          <w:trHeight w:val="304"/>
        </w:trPr>
        <w:tc>
          <w:tcPr>
            <w:tcW w:w="9047" w:type="dxa"/>
            <w:gridSpan w:val="3"/>
            <w:tcBorders>
              <w:top w:val="thickThinLargeGap" w:sz="6" w:space="0" w:color="C0C0C0"/>
              <w:left w:val="thickThinLargeGap" w:sz="6" w:space="0" w:color="C0C0C0"/>
              <w:bottom w:val="thickThinLargeGap" w:sz="6" w:space="0" w:color="C0C0C0"/>
              <w:right w:val="thickThinLargeGap" w:sz="6" w:space="0" w:color="C0C0C0"/>
            </w:tcBorders>
          </w:tcPr>
          <w:p w:rsidR="003A7D89" w:rsidRPr="00760AEB" w:rsidRDefault="003A7D89" w:rsidP="00F22471">
            <w:pPr>
              <w:ind w:firstLine="720"/>
              <w:jc w:val="both"/>
              <w:rPr>
                <w:rFonts w:eastAsia="Times New Roman"/>
                <w:b/>
                <w:sz w:val="24"/>
                <w:szCs w:val="24"/>
                <w:lang w:val="lv-LV" w:eastAsia="lv-LV"/>
              </w:rPr>
            </w:pPr>
            <w:r w:rsidRPr="00760AEB">
              <w:rPr>
                <w:rFonts w:eastAsia="Times New Roman"/>
                <w:b/>
                <w:sz w:val="24"/>
                <w:szCs w:val="24"/>
                <w:lang w:val="lv-LV" w:eastAsia="lv-LV"/>
              </w:rPr>
              <w:t>VII. Tiesību akta projekta izpildes nodrošināšana un tās ietekme uz institūcijām</w:t>
            </w:r>
          </w:p>
        </w:tc>
      </w:tr>
      <w:tr w:rsidR="003A7D89" w:rsidRPr="00760AEB" w:rsidTr="006C15FA">
        <w:trPr>
          <w:trHeight w:val="347"/>
        </w:trPr>
        <w:tc>
          <w:tcPr>
            <w:tcW w:w="705"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760AEB" w:rsidRDefault="003A7D89" w:rsidP="00F22471">
            <w:pPr>
              <w:jc w:val="both"/>
              <w:rPr>
                <w:rFonts w:eastAsia="Times New Roman"/>
                <w:sz w:val="24"/>
                <w:szCs w:val="24"/>
                <w:lang w:val="lv-LV" w:eastAsia="lv-LV"/>
              </w:rPr>
            </w:pPr>
            <w:r w:rsidRPr="00760AEB">
              <w:rPr>
                <w:rFonts w:eastAsia="Times New Roman"/>
                <w:sz w:val="24"/>
                <w:szCs w:val="24"/>
                <w:lang w:val="lv-LV" w:eastAsia="lv-LV"/>
              </w:rPr>
              <w:t>1.</w:t>
            </w:r>
          </w:p>
        </w:tc>
        <w:tc>
          <w:tcPr>
            <w:tcW w:w="2854"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760AEB" w:rsidRDefault="003A7D89" w:rsidP="00F22471">
            <w:pPr>
              <w:jc w:val="both"/>
              <w:rPr>
                <w:rFonts w:eastAsia="Times New Roman"/>
                <w:sz w:val="24"/>
                <w:szCs w:val="24"/>
                <w:lang w:val="lv-LV" w:eastAsia="lv-LV"/>
              </w:rPr>
            </w:pPr>
            <w:r w:rsidRPr="00760AEB">
              <w:rPr>
                <w:rFonts w:eastAsia="Times New Roman"/>
                <w:sz w:val="24"/>
                <w:szCs w:val="24"/>
                <w:lang w:val="lv-LV" w:eastAsia="lv-LV"/>
              </w:rPr>
              <w:t>Projekta izpildē iesaistītās institūcijas</w:t>
            </w:r>
          </w:p>
        </w:tc>
        <w:tc>
          <w:tcPr>
            <w:tcW w:w="5488" w:type="dxa"/>
            <w:tcBorders>
              <w:top w:val="thickThinLargeGap" w:sz="6" w:space="0" w:color="C0C0C0"/>
              <w:left w:val="thickThinLargeGap" w:sz="6" w:space="0" w:color="C0C0C0"/>
              <w:bottom w:val="thickThinLargeGap" w:sz="6" w:space="0" w:color="C0C0C0"/>
              <w:right w:val="thickThinLargeGap" w:sz="6" w:space="0" w:color="C0C0C0"/>
            </w:tcBorders>
            <w:hideMark/>
          </w:tcPr>
          <w:p w:rsidR="00B84C4B" w:rsidRPr="00760AEB" w:rsidRDefault="00901246" w:rsidP="00D11308">
            <w:pPr>
              <w:jc w:val="both"/>
              <w:rPr>
                <w:rFonts w:eastAsia="Times New Roman"/>
                <w:sz w:val="24"/>
                <w:szCs w:val="24"/>
                <w:lang w:val="lv-LV" w:eastAsia="lv-LV"/>
              </w:rPr>
            </w:pPr>
            <w:r w:rsidRPr="00760AEB">
              <w:rPr>
                <w:rFonts w:eastAsia="Times New Roman"/>
                <w:sz w:val="24"/>
                <w:szCs w:val="24"/>
                <w:lang w:val="lv-LV" w:eastAsia="lv-LV"/>
              </w:rPr>
              <w:t>MK</w:t>
            </w:r>
            <w:r w:rsidR="003A7D89" w:rsidRPr="00760AEB">
              <w:rPr>
                <w:rFonts w:eastAsia="Times New Roman"/>
                <w:sz w:val="24"/>
                <w:szCs w:val="24"/>
                <w:lang w:val="lv-LV" w:eastAsia="lv-LV"/>
              </w:rPr>
              <w:t xml:space="preserve"> </w:t>
            </w:r>
            <w:r w:rsidR="00A46462" w:rsidRPr="00760AEB">
              <w:rPr>
                <w:sz w:val="24"/>
                <w:szCs w:val="24"/>
                <w:lang w:val="lv-LV"/>
              </w:rPr>
              <w:t>noteikumu</w:t>
            </w:r>
            <w:r w:rsidR="003A7D89" w:rsidRPr="00760AEB">
              <w:rPr>
                <w:rFonts w:eastAsia="Times New Roman"/>
                <w:sz w:val="24"/>
                <w:szCs w:val="24"/>
                <w:lang w:val="lv-LV" w:eastAsia="lv-LV"/>
              </w:rPr>
              <w:t xml:space="preserve"> projekta izpildi nodrošinās </w:t>
            </w:r>
            <w:r w:rsidR="00D11308" w:rsidRPr="00760AEB">
              <w:rPr>
                <w:rFonts w:eastAsia="Times New Roman"/>
                <w:sz w:val="24"/>
                <w:szCs w:val="24"/>
                <w:lang w:val="lv-LV" w:eastAsia="lv-LV"/>
              </w:rPr>
              <w:t xml:space="preserve">sabiedrība </w:t>
            </w:r>
            <w:proofErr w:type="spellStart"/>
            <w:r w:rsidR="00D11308" w:rsidRPr="00760AEB">
              <w:rPr>
                <w:rFonts w:eastAsia="Times New Roman"/>
                <w:sz w:val="24"/>
                <w:szCs w:val="24"/>
                <w:lang w:val="lv-LV" w:eastAsia="lv-LV"/>
              </w:rPr>
              <w:t>Altum</w:t>
            </w:r>
            <w:proofErr w:type="spellEnd"/>
            <w:r w:rsidR="003A7D89" w:rsidRPr="00760AEB">
              <w:rPr>
                <w:rFonts w:eastAsia="Times New Roman"/>
                <w:sz w:val="24"/>
                <w:szCs w:val="24"/>
                <w:lang w:val="lv-LV" w:eastAsia="lv-LV"/>
              </w:rPr>
              <w:t>.</w:t>
            </w:r>
          </w:p>
        </w:tc>
      </w:tr>
      <w:tr w:rsidR="003A7D89" w:rsidRPr="00760AEB" w:rsidTr="00236989">
        <w:trPr>
          <w:trHeight w:val="544"/>
        </w:trPr>
        <w:tc>
          <w:tcPr>
            <w:tcW w:w="705"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760AEB" w:rsidRDefault="003A7D89" w:rsidP="00F22471">
            <w:pPr>
              <w:jc w:val="both"/>
              <w:rPr>
                <w:rFonts w:eastAsia="Times New Roman"/>
                <w:sz w:val="24"/>
                <w:szCs w:val="24"/>
                <w:lang w:val="lv-LV" w:eastAsia="lv-LV"/>
              </w:rPr>
            </w:pPr>
            <w:r w:rsidRPr="00760AEB">
              <w:rPr>
                <w:rFonts w:eastAsia="Times New Roman"/>
                <w:sz w:val="24"/>
                <w:szCs w:val="24"/>
                <w:lang w:val="lv-LV" w:eastAsia="lv-LV"/>
              </w:rPr>
              <w:lastRenderedPageBreak/>
              <w:t>2.</w:t>
            </w:r>
          </w:p>
        </w:tc>
        <w:tc>
          <w:tcPr>
            <w:tcW w:w="2854"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760AEB" w:rsidRDefault="003A7D89" w:rsidP="00F22471">
            <w:pPr>
              <w:jc w:val="both"/>
              <w:rPr>
                <w:rFonts w:eastAsia="Times New Roman"/>
                <w:sz w:val="24"/>
                <w:szCs w:val="24"/>
                <w:lang w:val="lv-LV" w:eastAsia="lv-LV"/>
              </w:rPr>
            </w:pPr>
            <w:r w:rsidRPr="00760AEB">
              <w:rPr>
                <w:rFonts w:eastAsia="Times New Roman"/>
                <w:sz w:val="24"/>
                <w:szCs w:val="24"/>
                <w:lang w:val="lv-LV" w:eastAsia="lv-LV"/>
              </w:rPr>
              <w:t>Projekta izpildes ietekme uz pārvaldes funkcijām</w:t>
            </w:r>
          </w:p>
        </w:tc>
        <w:tc>
          <w:tcPr>
            <w:tcW w:w="5488" w:type="dxa"/>
            <w:tcBorders>
              <w:top w:val="thickThinLargeGap" w:sz="6" w:space="0" w:color="C0C0C0"/>
              <w:left w:val="thickThinLargeGap" w:sz="6" w:space="0" w:color="C0C0C0"/>
              <w:bottom w:val="thickThinLargeGap" w:sz="6" w:space="0" w:color="C0C0C0"/>
              <w:right w:val="thickThinLargeGap" w:sz="6" w:space="0" w:color="C0C0C0"/>
            </w:tcBorders>
            <w:hideMark/>
          </w:tcPr>
          <w:p w:rsidR="00B84C4B" w:rsidRPr="00760AEB" w:rsidRDefault="00901246" w:rsidP="00D11308">
            <w:pPr>
              <w:jc w:val="both"/>
              <w:rPr>
                <w:rFonts w:eastAsia="Times New Roman"/>
                <w:sz w:val="24"/>
                <w:szCs w:val="24"/>
                <w:lang w:val="lv-LV" w:eastAsia="lv-LV"/>
              </w:rPr>
            </w:pPr>
            <w:r w:rsidRPr="00760AEB">
              <w:rPr>
                <w:rFonts w:eastAsia="Times New Roman"/>
                <w:sz w:val="24"/>
                <w:szCs w:val="24"/>
                <w:lang w:val="lv-LV" w:eastAsia="lv-LV"/>
              </w:rPr>
              <w:t>MK</w:t>
            </w:r>
            <w:r w:rsidR="003A7D89" w:rsidRPr="00760AEB">
              <w:rPr>
                <w:rFonts w:eastAsia="Times New Roman"/>
                <w:sz w:val="24"/>
                <w:szCs w:val="24"/>
                <w:lang w:val="lv-LV" w:eastAsia="lv-LV"/>
              </w:rPr>
              <w:t xml:space="preserve"> </w:t>
            </w:r>
            <w:r w:rsidR="00A46462" w:rsidRPr="00760AEB">
              <w:rPr>
                <w:sz w:val="24"/>
                <w:szCs w:val="24"/>
                <w:lang w:val="lv-LV"/>
              </w:rPr>
              <w:t>noteikumu</w:t>
            </w:r>
            <w:r w:rsidR="003A7D89" w:rsidRPr="00760AEB">
              <w:rPr>
                <w:rFonts w:eastAsia="Times New Roman"/>
                <w:sz w:val="24"/>
                <w:szCs w:val="24"/>
                <w:lang w:val="lv-LV" w:eastAsia="lv-LV"/>
              </w:rPr>
              <w:t xml:space="preserve"> projekta izpilde tiks nodrošināta </w:t>
            </w:r>
            <w:r w:rsidR="00D11308" w:rsidRPr="00760AEB">
              <w:rPr>
                <w:rFonts w:eastAsia="Times New Roman"/>
                <w:sz w:val="24"/>
                <w:szCs w:val="24"/>
                <w:lang w:val="lv-LV" w:eastAsia="lv-LV"/>
              </w:rPr>
              <w:t xml:space="preserve">sabiedrības </w:t>
            </w:r>
            <w:proofErr w:type="spellStart"/>
            <w:r w:rsidR="00D11308" w:rsidRPr="00760AEB">
              <w:rPr>
                <w:rFonts w:eastAsia="Times New Roman"/>
                <w:sz w:val="24"/>
                <w:szCs w:val="24"/>
                <w:lang w:val="lv-LV" w:eastAsia="lv-LV"/>
              </w:rPr>
              <w:t>Altum</w:t>
            </w:r>
            <w:proofErr w:type="spellEnd"/>
            <w:r w:rsidR="00D94B9B" w:rsidRPr="00760AEB">
              <w:rPr>
                <w:rFonts w:eastAsia="Times New Roman"/>
                <w:sz w:val="24"/>
                <w:szCs w:val="24"/>
                <w:lang w:val="lv-LV" w:eastAsia="lv-LV"/>
              </w:rPr>
              <w:t xml:space="preserve"> </w:t>
            </w:r>
            <w:r w:rsidR="003A7D89" w:rsidRPr="00760AEB">
              <w:rPr>
                <w:rFonts w:eastAsia="Times New Roman"/>
                <w:sz w:val="24"/>
                <w:szCs w:val="24"/>
                <w:lang w:val="lv-LV" w:eastAsia="lv-LV"/>
              </w:rPr>
              <w:t>esošo funkciju ietvaros.</w:t>
            </w:r>
          </w:p>
        </w:tc>
      </w:tr>
      <w:tr w:rsidR="003A7D89" w:rsidRPr="00760AEB" w:rsidTr="00E35C08">
        <w:trPr>
          <w:trHeight w:val="224"/>
        </w:trPr>
        <w:tc>
          <w:tcPr>
            <w:tcW w:w="705"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760AEB" w:rsidRDefault="003A7D89" w:rsidP="00F22471">
            <w:pPr>
              <w:jc w:val="both"/>
              <w:rPr>
                <w:rFonts w:eastAsia="Times New Roman"/>
                <w:sz w:val="24"/>
                <w:szCs w:val="24"/>
                <w:lang w:val="lv-LV" w:eastAsia="lv-LV"/>
              </w:rPr>
            </w:pPr>
            <w:r w:rsidRPr="00760AEB">
              <w:rPr>
                <w:rFonts w:eastAsia="Times New Roman"/>
                <w:sz w:val="24"/>
                <w:szCs w:val="24"/>
                <w:lang w:val="lv-LV" w:eastAsia="lv-LV"/>
              </w:rPr>
              <w:t>3.</w:t>
            </w:r>
          </w:p>
        </w:tc>
        <w:tc>
          <w:tcPr>
            <w:tcW w:w="2854"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760AEB" w:rsidRDefault="003A7D89" w:rsidP="00F22471">
            <w:pPr>
              <w:jc w:val="both"/>
              <w:rPr>
                <w:rFonts w:eastAsia="Times New Roman"/>
                <w:sz w:val="24"/>
                <w:szCs w:val="24"/>
                <w:lang w:val="lv-LV" w:eastAsia="lv-LV"/>
              </w:rPr>
            </w:pPr>
            <w:r w:rsidRPr="00760AEB">
              <w:rPr>
                <w:rFonts w:eastAsia="Times New Roman"/>
                <w:sz w:val="24"/>
                <w:szCs w:val="24"/>
                <w:lang w:val="lv-LV" w:eastAsia="lv-LV"/>
              </w:rPr>
              <w:t>Projekta izpildes ietekme uz pārvaldes institucionālo struktūru. Jaunu institūciju izveide</w:t>
            </w:r>
          </w:p>
        </w:tc>
        <w:tc>
          <w:tcPr>
            <w:tcW w:w="5488"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760AEB" w:rsidRDefault="00901246" w:rsidP="00236989">
            <w:pPr>
              <w:jc w:val="both"/>
              <w:rPr>
                <w:rFonts w:eastAsia="Times New Roman"/>
                <w:sz w:val="24"/>
                <w:szCs w:val="24"/>
                <w:lang w:val="lv-LV" w:eastAsia="lv-LV"/>
              </w:rPr>
            </w:pPr>
            <w:r w:rsidRPr="00760AEB">
              <w:rPr>
                <w:sz w:val="24"/>
                <w:szCs w:val="24"/>
                <w:lang w:val="lv-LV"/>
              </w:rPr>
              <w:t>MK</w:t>
            </w:r>
            <w:r w:rsidR="003A7D89" w:rsidRPr="00760AEB">
              <w:rPr>
                <w:sz w:val="24"/>
                <w:szCs w:val="24"/>
                <w:lang w:val="lv-LV"/>
              </w:rPr>
              <w:t xml:space="preserve"> </w:t>
            </w:r>
            <w:r w:rsidR="00A46462" w:rsidRPr="00760AEB">
              <w:rPr>
                <w:sz w:val="24"/>
                <w:szCs w:val="24"/>
                <w:lang w:val="lv-LV"/>
              </w:rPr>
              <w:t>noteikumu</w:t>
            </w:r>
            <w:r w:rsidR="003A7D89" w:rsidRPr="00760AEB">
              <w:rPr>
                <w:sz w:val="24"/>
                <w:szCs w:val="24"/>
                <w:lang w:val="lv-LV"/>
              </w:rPr>
              <w:t xml:space="preserve"> projekta izpildei nav nepieciešams izveidot jaunas institūcijas</w:t>
            </w:r>
            <w:r w:rsidR="003A7D89" w:rsidRPr="00760AEB">
              <w:rPr>
                <w:rFonts w:eastAsia="Times New Roman"/>
                <w:sz w:val="24"/>
                <w:szCs w:val="24"/>
                <w:lang w:val="lv-LV" w:eastAsia="lv-LV"/>
              </w:rPr>
              <w:t>.</w:t>
            </w:r>
          </w:p>
        </w:tc>
      </w:tr>
      <w:tr w:rsidR="003A7D89" w:rsidRPr="00760AEB" w:rsidTr="006C15FA">
        <w:trPr>
          <w:trHeight w:val="976"/>
        </w:trPr>
        <w:tc>
          <w:tcPr>
            <w:tcW w:w="705"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760AEB" w:rsidRDefault="003A7D89" w:rsidP="00F22471">
            <w:pPr>
              <w:jc w:val="both"/>
              <w:rPr>
                <w:rFonts w:eastAsia="Times New Roman"/>
                <w:sz w:val="24"/>
                <w:szCs w:val="24"/>
                <w:lang w:val="lv-LV" w:eastAsia="lv-LV"/>
              </w:rPr>
            </w:pPr>
            <w:r w:rsidRPr="00760AEB">
              <w:rPr>
                <w:rFonts w:eastAsia="Times New Roman"/>
                <w:sz w:val="24"/>
                <w:szCs w:val="24"/>
                <w:lang w:val="lv-LV" w:eastAsia="lv-LV"/>
              </w:rPr>
              <w:t>4.</w:t>
            </w:r>
          </w:p>
        </w:tc>
        <w:tc>
          <w:tcPr>
            <w:tcW w:w="2854"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760AEB" w:rsidRDefault="003A7D89" w:rsidP="00F22471">
            <w:pPr>
              <w:jc w:val="both"/>
              <w:rPr>
                <w:rFonts w:eastAsia="Times New Roman"/>
                <w:sz w:val="24"/>
                <w:szCs w:val="24"/>
                <w:lang w:val="lv-LV" w:eastAsia="lv-LV"/>
              </w:rPr>
            </w:pPr>
            <w:r w:rsidRPr="00760AEB">
              <w:rPr>
                <w:rFonts w:eastAsia="Times New Roman"/>
                <w:sz w:val="24"/>
                <w:szCs w:val="24"/>
                <w:lang w:val="lv-LV" w:eastAsia="lv-LV"/>
              </w:rPr>
              <w:t>Projekta izpildes ietekmes uz pārvaldes institucionālo struktūru. Esošu institūciju likvidācija</w:t>
            </w:r>
          </w:p>
        </w:tc>
        <w:tc>
          <w:tcPr>
            <w:tcW w:w="5488"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760AEB" w:rsidRDefault="00901246" w:rsidP="00236989">
            <w:pPr>
              <w:jc w:val="both"/>
              <w:rPr>
                <w:sz w:val="24"/>
                <w:szCs w:val="24"/>
                <w:lang w:val="lv-LV"/>
              </w:rPr>
            </w:pPr>
            <w:r w:rsidRPr="00760AEB">
              <w:rPr>
                <w:sz w:val="24"/>
                <w:szCs w:val="24"/>
                <w:lang w:val="lv-LV"/>
              </w:rPr>
              <w:t>MK</w:t>
            </w:r>
            <w:r w:rsidR="003A7D89" w:rsidRPr="00760AEB">
              <w:rPr>
                <w:sz w:val="24"/>
                <w:szCs w:val="24"/>
                <w:lang w:val="lv-LV"/>
              </w:rPr>
              <w:t xml:space="preserve"> </w:t>
            </w:r>
            <w:r w:rsidR="00A46462" w:rsidRPr="00760AEB">
              <w:rPr>
                <w:sz w:val="24"/>
                <w:szCs w:val="24"/>
                <w:lang w:val="lv-LV"/>
              </w:rPr>
              <w:t>noteikumu</w:t>
            </w:r>
            <w:r w:rsidR="003A7D89" w:rsidRPr="00760AEB">
              <w:rPr>
                <w:sz w:val="24"/>
                <w:szCs w:val="24"/>
                <w:lang w:val="lv-LV"/>
              </w:rPr>
              <w:t xml:space="preserve"> projekta izpildei nav nepieciešams likvidēt esošās institūcijas</w:t>
            </w:r>
            <w:r w:rsidR="003A7D89" w:rsidRPr="00760AEB">
              <w:rPr>
                <w:rFonts w:eastAsia="Times New Roman"/>
                <w:sz w:val="24"/>
                <w:szCs w:val="24"/>
                <w:lang w:val="lv-LV" w:eastAsia="lv-LV"/>
              </w:rPr>
              <w:t>.</w:t>
            </w:r>
          </w:p>
        </w:tc>
      </w:tr>
      <w:tr w:rsidR="003A7D89" w:rsidRPr="00760AEB" w:rsidTr="004522D7">
        <w:trPr>
          <w:trHeight w:val="508"/>
        </w:trPr>
        <w:tc>
          <w:tcPr>
            <w:tcW w:w="705"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760AEB" w:rsidRDefault="003A7D89" w:rsidP="00F22471">
            <w:pPr>
              <w:jc w:val="both"/>
              <w:rPr>
                <w:rFonts w:eastAsia="Times New Roman"/>
                <w:sz w:val="24"/>
                <w:szCs w:val="24"/>
                <w:lang w:val="lv-LV" w:eastAsia="lv-LV"/>
              </w:rPr>
            </w:pPr>
            <w:r w:rsidRPr="00760AEB">
              <w:rPr>
                <w:rFonts w:eastAsia="Times New Roman"/>
                <w:sz w:val="24"/>
                <w:szCs w:val="24"/>
                <w:lang w:val="lv-LV" w:eastAsia="lv-LV"/>
              </w:rPr>
              <w:t>5.</w:t>
            </w:r>
          </w:p>
        </w:tc>
        <w:tc>
          <w:tcPr>
            <w:tcW w:w="2854"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760AEB" w:rsidRDefault="003A7D89" w:rsidP="00F22471">
            <w:pPr>
              <w:jc w:val="both"/>
              <w:rPr>
                <w:rFonts w:eastAsia="Times New Roman"/>
                <w:sz w:val="24"/>
                <w:szCs w:val="24"/>
                <w:lang w:val="lv-LV" w:eastAsia="lv-LV"/>
              </w:rPr>
            </w:pPr>
            <w:r w:rsidRPr="00760AEB">
              <w:rPr>
                <w:rFonts w:eastAsia="Times New Roman"/>
                <w:sz w:val="24"/>
                <w:szCs w:val="24"/>
                <w:lang w:val="lv-LV" w:eastAsia="lv-LV"/>
              </w:rPr>
              <w:t>Projekta izpildes ietekmes uz pārvaldes institucionālo struktūru. Esošu institūciju reorganizācija</w:t>
            </w:r>
          </w:p>
        </w:tc>
        <w:tc>
          <w:tcPr>
            <w:tcW w:w="5488"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760AEB" w:rsidRDefault="00901246" w:rsidP="00236989">
            <w:pPr>
              <w:jc w:val="both"/>
              <w:rPr>
                <w:rFonts w:eastAsia="Times New Roman"/>
                <w:sz w:val="24"/>
                <w:szCs w:val="24"/>
                <w:lang w:val="lv-LV" w:eastAsia="lv-LV"/>
              </w:rPr>
            </w:pPr>
            <w:r w:rsidRPr="00760AEB">
              <w:rPr>
                <w:rFonts w:eastAsia="Times New Roman"/>
                <w:sz w:val="24"/>
                <w:szCs w:val="24"/>
                <w:lang w:val="lv-LV" w:eastAsia="lv-LV"/>
              </w:rPr>
              <w:t>MK</w:t>
            </w:r>
            <w:r w:rsidR="003A7D89" w:rsidRPr="00760AEB">
              <w:rPr>
                <w:rFonts w:eastAsia="Times New Roman"/>
                <w:sz w:val="24"/>
                <w:szCs w:val="24"/>
                <w:lang w:val="lv-LV" w:eastAsia="lv-LV"/>
              </w:rPr>
              <w:t xml:space="preserve"> </w:t>
            </w:r>
            <w:r w:rsidR="00A46462" w:rsidRPr="00760AEB">
              <w:rPr>
                <w:sz w:val="24"/>
                <w:szCs w:val="24"/>
                <w:lang w:val="lv-LV"/>
              </w:rPr>
              <w:t>noteikumu</w:t>
            </w:r>
            <w:r w:rsidR="003A7D89" w:rsidRPr="00760AEB">
              <w:rPr>
                <w:sz w:val="24"/>
                <w:szCs w:val="24"/>
                <w:lang w:val="lv-LV"/>
              </w:rPr>
              <w:t xml:space="preserve"> projekta izpildei nav nepieciešams reorganizēt esošās institūcijas</w:t>
            </w:r>
            <w:r w:rsidR="003A7D89" w:rsidRPr="00760AEB">
              <w:rPr>
                <w:rFonts w:eastAsia="Times New Roman"/>
                <w:sz w:val="24"/>
                <w:szCs w:val="24"/>
                <w:lang w:val="lv-LV" w:eastAsia="lv-LV"/>
              </w:rPr>
              <w:t>.</w:t>
            </w:r>
          </w:p>
          <w:p w:rsidR="00B84C4B" w:rsidRPr="00760AEB" w:rsidRDefault="00B84C4B" w:rsidP="00742BAF">
            <w:pPr>
              <w:jc w:val="both"/>
              <w:rPr>
                <w:rFonts w:eastAsia="Times New Roman"/>
                <w:sz w:val="24"/>
                <w:szCs w:val="24"/>
                <w:lang w:val="lv-LV" w:eastAsia="lv-LV"/>
              </w:rPr>
            </w:pPr>
          </w:p>
        </w:tc>
      </w:tr>
      <w:tr w:rsidR="003A7D89" w:rsidRPr="00760AEB" w:rsidTr="004522D7">
        <w:trPr>
          <w:trHeight w:val="242"/>
        </w:trPr>
        <w:tc>
          <w:tcPr>
            <w:tcW w:w="705"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760AEB" w:rsidRDefault="003A7D89" w:rsidP="00F22471">
            <w:pPr>
              <w:jc w:val="both"/>
              <w:rPr>
                <w:rFonts w:eastAsia="Times New Roman"/>
                <w:sz w:val="24"/>
                <w:szCs w:val="24"/>
                <w:lang w:val="lv-LV" w:eastAsia="lv-LV"/>
              </w:rPr>
            </w:pPr>
            <w:r w:rsidRPr="00760AEB">
              <w:rPr>
                <w:rFonts w:eastAsia="Times New Roman"/>
                <w:sz w:val="24"/>
                <w:szCs w:val="24"/>
                <w:lang w:val="lv-LV" w:eastAsia="lv-LV"/>
              </w:rPr>
              <w:t>6.</w:t>
            </w:r>
          </w:p>
        </w:tc>
        <w:tc>
          <w:tcPr>
            <w:tcW w:w="2854"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760AEB" w:rsidRDefault="003A7D89" w:rsidP="00F22471">
            <w:pPr>
              <w:jc w:val="both"/>
              <w:rPr>
                <w:rFonts w:eastAsia="Times New Roman"/>
                <w:sz w:val="24"/>
                <w:szCs w:val="24"/>
                <w:lang w:val="lv-LV" w:eastAsia="lv-LV"/>
              </w:rPr>
            </w:pPr>
            <w:r w:rsidRPr="00760AEB">
              <w:rPr>
                <w:rFonts w:eastAsia="Times New Roman"/>
                <w:sz w:val="24"/>
                <w:szCs w:val="24"/>
                <w:lang w:val="lv-LV" w:eastAsia="lv-LV"/>
              </w:rPr>
              <w:t>Cita informācija</w:t>
            </w:r>
          </w:p>
        </w:tc>
        <w:tc>
          <w:tcPr>
            <w:tcW w:w="5488"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760AEB" w:rsidRDefault="003A7D89" w:rsidP="00236989">
            <w:pPr>
              <w:jc w:val="both"/>
              <w:rPr>
                <w:rFonts w:eastAsia="Times New Roman"/>
                <w:sz w:val="24"/>
                <w:szCs w:val="24"/>
                <w:lang w:val="lv-LV" w:eastAsia="lv-LV"/>
              </w:rPr>
            </w:pPr>
            <w:r w:rsidRPr="00760AEB">
              <w:rPr>
                <w:rFonts w:eastAsia="Times New Roman"/>
                <w:sz w:val="24"/>
                <w:szCs w:val="24"/>
                <w:lang w:val="lv-LV" w:eastAsia="lv-LV"/>
              </w:rPr>
              <w:t>Nav.</w:t>
            </w:r>
          </w:p>
        </w:tc>
      </w:tr>
    </w:tbl>
    <w:p w:rsidR="00A9443F" w:rsidRDefault="00A9443F" w:rsidP="00E009B0">
      <w:pPr>
        <w:rPr>
          <w:rFonts w:eastAsia="Times New Roman"/>
          <w:b/>
          <w:sz w:val="24"/>
          <w:szCs w:val="24"/>
          <w:lang w:val="lv-LV" w:eastAsia="lv-LV"/>
        </w:rPr>
      </w:pPr>
    </w:p>
    <w:p w:rsidR="00E009B0" w:rsidRPr="00760AEB" w:rsidRDefault="00E009B0" w:rsidP="00E009B0">
      <w:pPr>
        <w:rPr>
          <w:rFonts w:eastAsia="Times New Roman"/>
          <w:b/>
          <w:sz w:val="24"/>
          <w:szCs w:val="24"/>
          <w:lang w:val="lv-LV" w:eastAsia="lv-LV"/>
        </w:rPr>
        <w:sectPr w:rsidR="00E009B0" w:rsidRPr="00760AEB" w:rsidSect="00C97F6E">
          <w:type w:val="continuous"/>
          <w:pgSz w:w="11906" w:h="16838"/>
          <w:pgMar w:top="1418" w:right="1134" w:bottom="1134" w:left="1701" w:header="709" w:footer="709" w:gutter="0"/>
          <w:cols w:space="708"/>
          <w:titlePg/>
          <w:docGrid w:linePitch="360"/>
        </w:sectPr>
      </w:pPr>
      <w:r w:rsidRPr="00760AEB">
        <w:rPr>
          <w:rFonts w:eastAsia="Times New Roman"/>
          <w:b/>
          <w:sz w:val="24"/>
          <w:szCs w:val="24"/>
          <w:lang w:val="lv-LV" w:eastAsia="lv-LV"/>
        </w:rPr>
        <w:t xml:space="preserve">Anotācijas II, III, IV, VI </w:t>
      </w:r>
      <w:r w:rsidR="006A640D">
        <w:rPr>
          <w:rFonts w:eastAsia="Times New Roman"/>
          <w:b/>
          <w:sz w:val="24"/>
          <w:szCs w:val="24"/>
          <w:lang w:val="lv-LV" w:eastAsia="lv-LV"/>
        </w:rPr>
        <w:t>sadaļa – projekts šo jomu neskar.</w:t>
      </w:r>
    </w:p>
    <w:p w:rsidR="00DD3D24" w:rsidRDefault="00DD3D24" w:rsidP="00F22471">
      <w:pPr>
        <w:tabs>
          <w:tab w:val="left" w:pos="7655"/>
        </w:tabs>
        <w:rPr>
          <w:sz w:val="24"/>
          <w:szCs w:val="24"/>
          <w:lang w:val="lv-LV"/>
        </w:rPr>
      </w:pPr>
    </w:p>
    <w:p w:rsidR="00694A56" w:rsidRDefault="00694A56" w:rsidP="00F22471">
      <w:pPr>
        <w:tabs>
          <w:tab w:val="left" w:pos="7655"/>
        </w:tabs>
        <w:rPr>
          <w:sz w:val="24"/>
          <w:szCs w:val="24"/>
          <w:lang w:val="lv-LV"/>
        </w:rPr>
      </w:pPr>
    </w:p>
    <w:p w:rsidR="008930F7" w:rsidRPr="00760AEB" w:rsidRDefault="008930F7" w:rsidP="00F22471">
      <w:pPr>
        <w:tabs>
          <w:tab w:val="left" w:pos="7655"/>
        </w:tabs>
        <w:rPr>
          <w:sz w:val="24"/>
          <w:szCs w:val="24"/>
          <w:lang w:val="lv-LV"/>
        </w:rPr>
      </w:pPr>
    </w:p>
    <w:p w:rsidR="00BE6E9C" w:rsidRPr="00760AEB" w:rsidRDefault="00BE6E9C" w:rsidP="00A43665">
      <w:pPr>
        <w:tabs>
          <w:tab w:val="right" w:pos="9072"/>
        </w:tabs>
        <w:rPr>
          <w:sz w:val="24"/>
          <w:szCs w:val="24"/>
          <w:lang w:val="lv-LV"/>
        </w:rPr>
      </w:pPr>
    </w:p>
    <w:p w:rsidR="00B87CB1" w:rsidRPr="00B87CB1" w:rsidRDefault="00B87CB1" w:rsidP="00B87CB1">
      <w:pPr>
        <w:rPr>
          <w:sz w:val="24"/>
          <w:szCs w:val="24"/>
          <w:lang w:val="lv-LV"/>
        </w:rPr>
      </w:pPr>
      <w:r w:rsidRPr="00B87CB1">
        <w:rPr>
          <w:sz w:val="24"/>
          <w:szCs w:val="24"/>
          <w:lang w:val="lv-LV"/>
        </w:rPr>
        <w:t>Ekonomikas ministrs</w:t>
      </w:r>
      <w:r w:rsidRPr="00B87CB1">
        <w:rPr>
          <w:sz w:val="24"/>
          <w:szCs w:val="24"/>
          <w:lang w:val="lv-LV"/>
        </w:rPr>
        <w:tab/>
      </w:r>
      <w:r w:rsidRPr="00B87CB1">
        <w:rPr>
          <w:sz w:val="24"/>
          <w:szCs w:val="24"/>
          <w:lang w:val="lv-LV"/>
        </w:rPr>
        <w:tab/>
      </w:r>
      <w:r w:rsidRPr="00B87CB1">
        <w:rPr>
          <w:sz w:val="24"/>
          <w:szCs w:val="24"/>
          <w:lang w:val="lv-LV"/>
        </w:rPr>
        <w:tab/>
      </w:r>
      <w:r w:rsidRPr="00B87CB1">
        <w:rPr>
          <w:sz w:val="24"/>
          <w:szCs w:val="24"/>
          <w:lang w:val="lv-LV"/>
        </w:rPr>
        <w:tab/>
      </w:r>
      <w:r w:rsidRPr="00B87CB1">
        <w:rPr>
          <w:sz w:val="24"/>
          <w:szCs w:val="24"/>
          <w:lang w:val="lv-LV"/>
        </w:rPr>
        <w:tab/>
      </w:r>
      <w:r w:rsidRPr="00B87CB1">
        <w:rPr>
          <w:sz w:val="24"/>
          <w:szCs w:val="24"/>
          <w:lang w:val="lv-LV"/>
        </w:rPr>
        <w:tab/>
      </w:r>
      <w:r w:rsidRPr="00B87CB1">
        <w:rPr>
          <w:sz w:val="24"/>
          <w:szCs w:val="24"/>
          <w:lang w:val="lv-LV"/>
        </w:rPr>
        <w:tab/>
      </w:r>
      <w:r>
        <w:rPr>
          <w:sz w:val="24"/>
          <w:szCs w:val="24"/>
          <w:lang w:val="lv-LV"/>
        </w:rPr>
        <w:t xml:space="preserve">                 </w:t>
      </w:r>
      <w:proofErr w:type="spellStart"/>
      <w:r w:rsidRPr="00B87CB1">
        <w:rPr>
          <w:sz w:val="24"/>
          <w:szCs w:val="24"/>
          <w:lang w:val="lv-LV"/>
        </w:rPr>
        <w:t>V.Dombrovskis</w:t>
      </w:r>
      <w:proofErr w:type="spellEnd"/>
    </w:p>
    <w:p w:rsidR="00522B62" w:rsidRPr="00760AEB" w:rsidRDefault="00A43665" w:rsidP="00A43665">
      <w:pPr>
        <w:tabs>
          <w:tab w:val="right" w:pos="9072"/>
        </w:tabs>
        <w:rPr>
          <w:sz w:val="24"/>
          <w:szCs w:val="24"/>
          <w:lang w:val="lv-LV"/>
        </w:rPr>
      </w:pPr>
      <w:r w:rsidRPr="00760AEB">
        <w:rPr>
          <w:sz w:val="24"/>
          <w:szCs w:val="24"/>
          <w:lang w:val="lv-LV"/>
        </w:rPr>
        <w:tab/>
      </w:r>
      <w:r w:rsidRPr="00760AEB">
        <w:rPr>
          <w:sz w:val="24"/>
          <w:szCs w:val="24"/>
          <w:lang w:val="lv-LV"/>
        </w:rPr>
        <w:tab/>
      </w:r>
      <w:r w:rsidRPr="00760AEB">
        <w:rPr>
          <w:sz w:val="24"/>
          <w:szCs w:val="24"/>
          <w:lang w:val="lv-LV"/>
        </w:rPr>
        <w:tab/>
      </w:r>
      <w:r w:rsidRPr="00760AEB">
        <w:rPr>
          <w:sz w:val="24"/>
          <w:szCs w:val="24"/>
          <w:lang w:val="lv-LV"/>
        </w:rPr>
        <w:tab/>
      </w:r>
    </w:p>
    <w:p w:rsidR="00BE6E9C" w:rsidRPr="00760AEB" w:rsidRDefault="00BE6E9C" w:rsidP="008E5F7D">
      <w:pPr>
        <w:tabs>
          <w:tab w:val="right" w:pos="9072"/>
        </w:tabs>
        <w:rPr>
          <w:sz w:val="24"/>
          <w:szCs w:val="24"/>
          <w:lang w:val="lv-LV"/>
        </w:rPr>
      </w:pPr>
    </w:p>
    <w:p w:rsidR="008930F7" w:rsidRDefault="00B74BCA" w:rsidP="008930F7">
      <w:pPr>
        <w:tabs>
          <w:tab w:val="right" w:pos="9072"/>
        </w:tabs>
        <w:rPr>
          <w:sz w:val="24"/>
          <w:szCs w:val="24"/>
          <w:lang w:val="lv-LV"/>
        </w:rPr>
      </w:pPr>
      <w:r w:rsidRPr="00760AEB">
        <w:rPr>
          <w:sz w:val="24"/>
          <w:szCs w:val="24"/>
          <w:lang w:val="lv-LV"/>
        </w:rPr>
        <w:t>Vīza: valsts sekretār</w:t>
      </w:r>
      <w:r w:rsidR="008930F7">
        <w:rPr>
          <w:sz w:val="24"/>
          <w:szCs w:val="24"/>
          <w:lang w:val="lv-LV"/>
        </w:rPr>
        <w:t>a pienākumu izpildītājs,</w:t>
      </w:r>
    </w:p>
    <w:p w:rsidR="007715A2" w:rsidRPr="00760AEB" w:rsidRDefault="008930F7" w:rsidP="00DD3D24">
      <w:pPr>
        <w:tabs>
          <w:tab w:val="right" w:pos="9072"/>
        </w:tabs>
        <w:rPr>
          <w:sz w:val="24"/>
          <w:szCs w:val="24"/>
          <w:lang w:val="lv-LV"/>
        </w:rPr>
      </w:pPr>
      <w:r>
        <w:rPr>
          <w:sz w:val="24"/>
          <w:szCs w:val="24"/>
          <w:lang w:val="lv-LV"/>
        </w:rPr>
        <w:t>valsts sekretāra vietnieks</w:t>
      </w:r>
      <w:r w:rsidR="00DD3D24" w:rsidRPr="00760AEB">
        <w:rPr>
          <w:sz w:val="24"/>
          <w:szCs w:val="24"/>
          <w:lang w:val="lv-LV"/>
        </w:rPr>
        <w:tab/>
      </w:r>
      <w:r>
        <w:rPr>
          <w:sz w:val="24"/>
          <w:szCs w:val="24"/>
          <w:lang w:val="lv-LV"/>
        </w:rPr>
        <w:t>A.Liepiņš</w:t>
      </w:r>
    </w:p>
    <w:p w:rsidR="00184B80" w:rsidRDefault="00184B80" w:rsidP="00F22471">
      <w:pPr>
        <w:jc w:val="both"/>
        <w:rPr>
          <w:color w:val="000000"/>
          <w:sz w:val="28"/>
          <w:szCs w:val="28"/>
          <w:lang w:val="lv-LV"/>
        </w:rPr>
      </w:pPr>
    </w:p>
    <w:p w:rsidR="00A9443F" w:rsidRDefault="00A9443F" w:rsidP="00F22471">
      <w:pPr>
        <w:jc w:val="both"/>
        <w:rPr>
          <w:color w:val="000000"/>
          <w:sz w:val="28"/>
          <w:szCs w:val="28"/>
          <w:lang w:val="lv-LV"/>
        </w:rPr>
      </w:pPr>
    </w:p>
    <w:p w:rsidR="00A9443F" w:rsidRDefault="00A9443F" w:rsidP="00F22471">
      <w:pPr>
        <w:jc w:val="both"/>
        <w:rPr>
          <w:color w:val="000000"/>
          <w:sz w:val="28"/>
          <w:szCs w:val="28"/>
          <w:lang w:val="lv-LV"/>
        </w:rPr>
      </w:pPr>
    </w:p>
    <w:p w:rsidR="00BF2F17" w:rsidRPr="00184B80" w:rsidRDefault="00F91217" w:rsidP="00F22471">
      <w:pPr>
        <w:jc w:val="both"/>
      </w:pPr>
      <w:r w:rsidRPr="00184B80">
        <w:fldChar w:fldCharType="begin"/>
      </w:r>
      <w:r w:rsidR="00BF2F17" w:rsidRPr="00184B80">
        <w:rPr>
          <w:lang w:val="lv-LV"/>
        </w:rPr>
        <w:instrText xml:space="preserve"> TIME \@ "dd.MM.yyyy. H:mm" </w:instrText>
      </w:r>
      <w:r w:rsidRPr="00184B80">
        <w:fldChar w:fldCharType="separate"/>
      </w:r>
      <w:r w:rsidR="003B21C3">
        <w:rPr>
          <w:noProof/>
          <w:lang w:val="lv-LV"/>
        </w:rPr>
        <w:t>09.06.2014. 12:48</w:t>
      </w:r>
      <w:r w:rsidRPr="00184B80">
        <w:fldChar w:fldCharType="end"/>
      </w:r>
    </w:p>
    <w:p w:rsidR="00BF2F17" w:rsidRPr="00184B80" w:rsidRDefault="00B87CB1" w:rsidP="00F22471">
      <w:pPr>
        <w:jc w:val="both"/>
      </w:pPr>
      <w:fldSimple w:instr=" NUMWORDS   \* MERGEFORMAT ">
        <w:r w:rsidR="003B21C3">
          <w:rPr>
            <w:noProof/>
          </w:rPr>
          <w:t>1985</w:t>
        </w:r>
      </w:fldSimple>
      <w:bookmarkStart w:id="6" w:name="_GoBack"/>
      <w:bookmarkEnd w:id="6"/>
    </w:p>
    <w:p w:rsidR="00643B54" w:rsidRPr="00184B80" w:rsidRDefault="00634095" w:rsidP="00F22471">
      <w:pPr>
        <w:jc w:val="both"/>
        <w:rPr>
          <w:color w:val="000000"/>
          <w:lang w:val="lv-LV"/>
        </w:rPr>
      </w:pPr>
      <w:r w:rsidRPr="00184B80">
        <w:rPr>
          <w:color w:val="000000"/>
          <w:lang w:val="lv-LV"/>
        </w:rPr>
        <w:t>E.Dlohi</w:t>
      </w:r>
    </w:p>
    <w:p w:rsidR="00097583" w:rsidRPr="00184B80" w:rsidRDefault="00B74BCA" w:rsidP="00F22471">
      <w:pPr>
        <w:jc w:val="both"/>
        <w:rPr>
          <w:color w:val="000000"/>
          <w:lang w:val="lv-LV"/>
        </w:rPr>
      </w:pPr>
      <w:r w:rsidRPr="00184B80">
        <w:rPr>
          <w:lang w:val="lv-LV"/>
        </w:rPr>
        <w:t>67013</w:t>
      </w:r>
      <w:r w:rsidR="00634095" w:rsidRPr="00184B80">
        <w:rPr>
          <w:lang w:val="lv-LV"/>
        </w:rPr>
        <w:t>082</w:t>
      </w:r>
      <w:r w:rsidR="00386053" w:rsidRPr="00184B80">
        <w:rPr>
          <w:lang w:val="lv-LV"/>
        </w:rPr>
        <w:t>,</w:t>
      </w:r>
      <w:r w:rsidRPr="00184B80">
        <w:rPr>
          <w:lang w:val="lv-LV"/>
        </w:rPr>
        <w:t xml:space="preserve"> </w:t>
      </w:r>
      <w:hyperlink r:id="rId15" w:history="1">
        <w:r w:rsidR="00634095" w:rsidRPr="00184B80">
          <w:rPr>
            <w:rStyle w:val="Hyperlink"/>
            <w:lang w:val="lv-LV"/>
          </w:rPr>
          <w:t>Elina.Dlohi@em.gov.lv</w:t>
        </w:r>
      </w:hyperlink>
    </w:p>
    <w:sectPr w:rsidR="00097583" w:rsidRPr="00184B80" w:rsidSect="00C97F6E">
      <w:endnotePr>
        <w:numFmt w:val="decimal"/>
      </w:endnotePr>
      <w:type w:val="continuous"/>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D52" w:rsidRDefault="00135D52" w:rsidP="00B014C2">
      <w:r>
        <w:separator/>
      </w:r>
    </w:p>
  </w:endnote>
  <w:endnote w:type="continuationSeparator" w:id="0">
    <w:p w:rsidR="00135D52" w:rsidRDefault="00135D52" w:rsidP="00B01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C7D" w:rsidRPr="00634095" w:rsidRDefault="006817FB" w:rsidP="0094634F">
    <w:pPr>
      <w:pStyle w:val="BodyText"/>
    </w:pPr>
    <w:r>
      <w:rPr>
        <w:sz w:val="24"/>
        <w:szCs w:val="24"/>
      </w:rPr>
      <w:t>EMAnot_</w:t>
    </w:r>
    <w:r w:rsidR="00D11308">
      <w:rPr>
        <w:sz w:val="24"/>
        <w:szCs w:val="24"/>
      </w:rPr>
      <w:t>070414</w:t>
    </w:r>
    <w:r w:rsidR="00511C7D">
      <w:rPr>
        <w:sz w:val="24"/>
        <w:szCs w:val="24"/>
      </w:rPr>
      <w:t>_groz698</w:t>
    </w:r>
    <w:r w:rsidR="00511C7D" w:rsidRPr="00634095">
      <w:rPr>
        <w:sz w:val="24"/>
        <w:szCs w:val="24"/>
      </w:rPr>
      <w:t>; Ministru kabineta noteikumu projekta „</w:t>
    </w:r>
    <w:r w:rsidR="00511C7D" w:rsidRPr="00092473">
      <w:rPr>
        <w:sz w:val="24"/>
        <w:szCs w:val="24"/>
      </w:rPr>
      <w:t xml:space="preserve">Grozījumi Ministru kabineta 2011.gada 6.septembra noteikumos Nr.698 „Noteikumi par </w:t>
    </w:r>
    <w:proofErr w:type="spellStart"/>
    <w:r w:rsidR="00511C7D" w:rsidRPr="00092473">
      <w:rPr>
        <w:sz w:val="24"/>
        <w:szCs w:val="24"/>
      </w:rPr>
      <w:t>mikroaizdevumiem</w:t>
    </w:r>
    <w:proofErr w:type="spellEnd"/>
    <w:r w:rsidR="00511C7D" w:rsidRPr="00092473">
      <w:rPr>
        <w:sz w:val="24"/>
        <w:szCs w:val="24"/>
      </w:rPr>
      <w:t xml:space="preserve"> un grantiem Latvijas un Šveices sadarbības programmas individuālā projekta </w:t>
    </w:r>
    <w:r w:rsidR="00182AB8">
      <w:rPr>
        <w:sz w:val="24"/>
        <w:szCs w:val="24"/>
      </w:rPr>
      <w:t>„</w:t>
    </w:r>
    <w:proofErr w:type="spellStart"/>
    <w:r w:rsidR="00511C7D" w:rsidRPr="00092473">
      <w:rPr>
        <w:sz w:val="24"/>
        <w:szCs w:val="24"/>
      </w:rPr>
      <w:t>Mikrokreditēšanas</w:t>
    </w:r>
    <w:proofErr w:type="spellEnd"/>
    <w:r w:rsidR="00511C7D" w:rsidRPr="00092473">
      <w:rPr>
        <w:sz w:val="24"/>
        <w:szCs w:val="24"/>
      </w:rPr>
      <w:t xml:space="preserve"> programma</w:t>
    </w:r>
    <w:r w:rsidR="00182AB8">
      <w:rPr>
        <w:sz w:val="24"/>
        <w:szCs w:val="24"/>
      </w:rPr>
      <w:t>”</w:t>
    </w:r>
    <w:r w:rsidR="00511C7D" w:rsidRPr="00092473">
      <w:rPr>
        <w:sz w:val="24"/>
        <w:szCs w:val="24"/>
      </w:rPr>
      <w:t xml:space="preserve"> ietvaros</w:t>
    </w:r>
    <w:r w:rsidR="00511C7D">
      <w:rPr>
        <w:sz w:val="24"/>
        <w:szCs w:val="24"/>
      </w:rPr>
      <w:t xml:space="preserve">” </w:t>
    </w:r>
    <w:r w:rsidR="00511C7D" w:rsidRPr="00C33F2C">
      <w:rPr>
        <w:sz w:val="24"/>
        <w:szCs w:val="24"/>
      </w:rPr>
      <w:t>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C7D" w:rsidRPr="00184B80" w:rsidRDefault="008930F7" w:rsidP="00D7256E">
    <w:pPr>
      <w:pStyle w:val="BodyText"/>
      <w:rPr>
        <w:sz w:val="20"/>
      </w:rPr>
    </w:pPr>
    <w:r>
      <w:rPr>
        <w:sz w:val="20"/>
      </w:rPr>
      <w:t>EMAnot_0906</w:t>
    </w:r>
    <w:r w:rsidR="00D11308" w:rsidRPr="00184B80">
      <w:rPr>
        <w:sz w:val="20"/>
      </w:rPr>
      <w:t>14</w:t>
    </w:r>
    <w:r w:rsidR="00511C7D" w:rsidRPr="00184B80">
      <w:rPr>
        <w:sz w:val="20"/>
      </w:rPr>
      <w:t xml:space="preserve">_groz698; </w:t>
    </w:r>
    <w:bookmarkStart w:id="0" w:name="OLE_LINK12"/>
    <w:bookmarkStart w:id="1" w:name="OLE_LINK13"/>
    <w:bookmarkStart w:id="2" w:name="_Hlk259447629"/>
    <w:r w:rsidR="00511C7D" w:rsidRPr="00184B80">
      <w:rPr>
        <w:sz w:val="20"/>
      </w:rPr>
      <w:t xml:space="preserve">Ministru kabineta noteikumu projekta „Grozījumi Ministru kabineta 2011.gada 6.septembra noteikumos Nr.698 „Noteikumi par </w:t>
    </w:r>
    <w:proofErr w:type="spellStart"/>
    <w:r w:rsidR="00511C7D" w:rsidRPr="00184B80">
      <w:rPr>
        <w:sz w:val="20"/>
      </w:rPr>
      <w:t>mikroaizdevumiem</w:t>
    </w:r>
    <w:proofErr w:type="spellEnd"/>
    <w:r w:rsidR="00511C7D" w:rsidRPr="00184B80">
      <w:rPr>
        <w:sz w:val="20"/>
      </w:rPr>
      <w:t xml:space="preserve"> un grantiem Latvijas un Šveices sadarbības programmas individuālā projekta </w:t>
    </w:r>
    <w:r w:rsidR="00182AB8" w:rsidRPr="00184B80">
      <w:rPr>
        <w:sz w:val="20"/>
      </w:rPr>
      <w:t>„</w:t>
    </w:r>
    <w:proofErr w:type="spellStart"/>
    <w:r w:rsidR="00511C7D" w:rsidRPr="00184B80">
      <w:rPr>
        <w:sz w:val="20"/>
      </w:rPr>
      <w:t>Mikrokreditēšanas</w:t>
    </w:r>
    <w:proofErr w:type="spellEnd"/>
    <w:r w:rsidR="00511C7D" w:rsidRPr="00184B80">
      <w:rPr>
        <w:sz w:val="20"/>
      </w:rPr>
      <w:t xml:space="preserve"> programma</w:t>
    </w:r>
    <w:r w:rsidR="00182AB8" w:rsidRPr="00184B80">
      <w:rPr>
        <w:sz w:val="20"/>
      </w:rPr>
      <w:t>”</w:t>
    </w:r>
    <w:r w:rsidR="00511C7D" w:rsidRPr="00184B80">
      <w:rPr>
        <w:sz w:val="20"/>
      </w:rPr>
      <w:t xml:space="preserve"> ietvaros” sākotnējās ietekmes novērtējuma ziņojums (anotācija)</w:t>
    </w:r>
    <w:bookmarkEnd w:id="0"/>
    <w:bookmarkEnd w:id="1"/>
    <w:bookmarkEnd w:id="2"/>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AEB" w:rsidRPr="00184B80" w:rsidRDefault="008930F7" w:rsidP="00760AEB">
    <w:pPr>
      <w:pStyle w:val="BodyText"/>
      <w:rPr>
        <w:sz w:val="20"/>
      </w:rPr>
    </w:pPr>
    <w:r>
      <w:rPr>
        <w:sz w:val="20"/>
      </w:rPr>
      <w:t>EMAnot_0906</w:t>
    </w:r>
    <w:r w:rsidR="00760AEB" w:rsidRPr="00184B80">
      <w:rPr>
        <w:sz w:val="20"/>
      </w:rPr>
      <w:t xml:space="preserve">14_groz698; Ministru kabineta noteikumu projekta „Grozījumi Ministru kabineta 2011.gada 6.septembra noteikumos Nr.698 „Noteikumi par </w:t>
    </w:r>
    <w:proofErr w:type="spellStart"/>
    <w:r w:rsidR="00760AEB" w:rsidRPr="00184B80">
      <w:rPr>
        <w:sz w:val="20"/>
      </w:rPr>
      <w:t>mikroaizdevumiem</w:t>
    </w:r>
    <w:proofErr w:type="spellEnd"/>
    <w:r w:rsidR="00760AEB" w:rsidRPr="00184B80">
      <w:rPr>
        <w:sz w:val="20"/>
      </w:rPr>
      <w:t xml:space="preserve"> un grantiem Latvijas un Šveices sadarbības programmas individuālā projekta „</w:t>
    </w:r>
    <w:proofErr w:type="spellStart"/>
    <w:r w:rsidR="00760AEB" w:rsidRPr="00184B80">
      <w:rPr>
        <w:sz w:val="20"/>
      </w:rPr>
      <w:t>Mikrokreditēšanas</w:t>
    </w:r>
    <w:proofErr w:type="spellEnd"/>
    <w:r w:rsidR="00760AEB" w:rsidRPr="00184B80">
      <w:rPr>
        <w:sz w:val="20"/>
      </w:rPr>
      <w:t xml:space="preserve"> programma” ietvaros” sākotnējās ietekmes novērtējuma ziņojums (anotācija)</w:t>
    </w:r>
  </w:p>
  <w:p w:rsidR="00D11308" w:rsidRPr="0067603D" w:rsidRDefault="00D11308" w:rsidP="0067603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308" w:rsidRPr="00C33F2C" w:rsidRDefault="00D11308" w:rsidP="00D7256E">
    <w:pPr>
      <w:pStyle w:val="BodyText"/>
      <w:rPr>
        <w:sz w:val="24"/>
        <w:szCs w:val="24"/>
      </w:rPr>
    </w:pPr>
    <w:r>
      <w:rPr>
        <w:sz w:val="24"/>
        <w:szCs w:val="24"/>
      </w:rPr>
      <w:t>EMAnot_010414_groz898</w:t>
    </w:r>
    <w:r w:rsidRPr="00634095">
      <w:rPr>
        <w:sz w:val="24"/>
        <w:szCs w:val="24"/>
      </w:rPr>
      <w:t>; Ministru kabineta noteikumu projekta „</w:t>
    </w:r>
    <w:r w:rsidRPr="0067603D">
      <w:rPr>
        <w:sz w:val="24"/>
        <w:szCs w:val="24"/>
      </w:rPr>
      <w:t xml:space="preserve">Grozījumi Ministru kabineta 2013.gada 24.septembra noteikumos Nr.898 „Noteikumi par apmācību nodrošināšanu saimnieciskās darbības uzsācējiem un personām, kas vēlas uzsākt saimniecisko darbību”” </w:t>
    </w:r>
    <w:r>
      <w:rPr>
        <w:sz w:val="24"/>
        <w:szCs w:val="24"/>
      </w:rPr>
      <w:t xml:space="preserve"> </w:t>
    </w:r>
    <w:r w:rsidRPr="00C33F2C">
      <w:rPr>
        <w:sz w:val="24"/>
        <w:szCs w:val="24"/>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D52" w:rsidRDefault="00135D52" w:rsidP="00B014C2">
      <w:r>
        <w:separator/>
      </w:r>
    </w:p>
  </w:footnote>
  <w:footnote w:type="continuationSeparator" w:id="0">
    <w:p w:rsidR="00135D52" w:rsidRDefault="00135D52" w:rsidP="00B014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870797"/>
      <w:docPartObj>
        <w:docPartGallery w:val="Page Numbers (Top of Page)"/>
        <w:docPartUnique/>
      </w:docPartObj>
    </w:sdtPr>
    <w:sdtEndPr>
      <w:rPr>
        <w:sz w:val="24"/>
        <w:szCs w:val="24"/>
      </w:rPr>
    </w:sdtEndPr>
    <w:sdtContent>
      <w:p w:rsidR="00511C7D" w:rsidRPr="00B014C2" w:rsidRDefault="00F91217">
        <w:pPr>
          <w:pStyle w:val="Header"/>
          <w:jc w:val="center"/>
          <w:rPr>
            <w:sz w:val="24"/>
            <w:szCs w:val="24"/>
          </w:rPr>
        </w:pPr>
        <w:r w:rsidRPr="00B014C2">
          <w:rPr>
            <w:sz w:val="24"/>
            <w:szCs w:val="24"/>
          </w:rPr>
          <w:fldChar w:fldCharType="begin"/>
        </w:r>
        <w:r w:rsidR="00511C7D" w:rsidRPr="00B014C2">
          <w:rPr>
            <w:sz w:val="24"/>
            <w:szCs w:val="24"/>
          </w:rPr>
          <w:instrText xml:space="preserve"> PAGE   \* MERGEFORMAT </w:instrText>
        </w:r>
        <w:r w:rsidRPr="00B014C2">
          <w:rPr>
            <w:sz w:val="24"/>
            <w:szCs w:val="24"/>
          </w:rPr>
          <w:fldChar w:fldCharType="separate"/>
        </w:r>
        <w:r w:rsidR="00E009B0">
          <w:rPr>
            <w:noProof/>
            <w:sz w:val="24"/>
            <w:szCs w:val="24"/>
          </w:rPr>
          <w:t>2</w:t>
        </w:r>
        <w:r w:rsidRPr="00B014C2">
          <w:rPr>
            <w:sz w:val="24"/>
            <w:szCs w:val="24"/>
          </w:rPr>
          <w:fldChar w:fldCharType="end"/>
        </w:r>
      </w:p>
    </w:sdtContent>
  </w:sdt>
  <w:p w:rsidR="00511C7D" w:rsidRDefault="00511C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9532371"/>
      <w:docPartObj>
        <w:docPartGallery w:val="Page Numbers (Top of Page)"/>
        <w:docPartUnique/>
      </w:docPartObj>
    </w:sdtPr>
    <w:sdtEndPr>
      <w:rPr>
        <w:sz w:val="24"/>
        <w:szCs w:val="24"/>
      </w:rPr>
    </w:sdtEndPr>
    <w:sdtContent>
      <w:p w:rsidR="00D11308" w:rsidRPr="00B014C2" w:rsidRDefault="00D11308">
        <w:pPr>
          <w:pStyle w:val="Header"/>
          <w:jc w:val="center"/>
          <w:rPr>
            <w:sz w:val="24"/>
            <w:szCs w:val="24"/>
          </w:rPr>
        </w:pPr>
        <w:r w:rsidRPr="00B014C2">
          <w:rPr>
            <w:sz w:val="24"/>
            <w:szCs w:val="24"/>
          </w:rPr>
          <w:fldChar w:fldCharType="begin"/>
        </w:r>
        <w:r w:rsidRPr="00B014C2">
          <w:rPr>
            <w:sz w:val="24"/>
            <w:szCs w:val="24"/>
          </w:rPr>
          <w:instrText xml:space="preserve"> PAGE   \* MERGEFORMAT </w:instrText>
        </w:r>
        <w:r w:rsidRPr="00B014C2">
          <w:rPr>
            <w:sz w:val="24"/>
            <w:szCs w:val="24"/>
          </w:rPr>
          <w:fldChar w:fldCharType="separate"/>
        </w:r>
        <w:r w:rsidR="003B21C3">
          <w:rPr>
            <w:noProof/>
            <w:sz w:val="24"/>
            <w:szCs w:val="24"/>
          </w:rPr>
          <w:t>8</w:t>
        </w:r>
        <w:r w:rsidRPr="00B014C2">
          <w:rPr>
            <w:sz w:val="24"/>
            <w:szCs w:val="24"/>
          </w:rPr>
          <w:fldChar w:fldCharType="end"/>
        </w:r>
      </w:p>
    </w:sdtContent>
  </w:sdt>
  <w:p w:rsidR="00D11308" w:rsidRDefault="00D113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F70F7"/>
    <w:multiLevelType w:val="hybridMultilevel"/>
    <w:tmpl w:val="427E567E"/>
    <w:lvl w:ilvl="0" w:tplc="7DDE18B6">
      <w:start w:val="2"/>
      <w:numFmt w:val="bullet"/>
      <w:lvlText w:val="-"/>
      <w:lvlJc w:val="left"/>
      <w:pPr>
        <w:ind w:left="432" w:hanging="360"/>
      </w:pPr>
      <w:rPr>
        <w:rFonts w:ascii="Times New Roman" w:eastAsia="Times New Roman" w:hAnsi="Times New Roman" w:cs="Times New Roman" w:hint="default"/>
      </w:rPr>
    </w:lvl>
    <w:lvl w:ilvl="1" w:tplc="04260003" w:tentative="1">
      <w:start w:val="1"/>
      <w:numFmt w:val="bullet"/>
      <w:lvlText w:val="o"/>
      <w:lvlJc w:val="left"/>
      <w:pPr>
        <w:ind w:left="1152" w:hanging="360"/>
      </w:pPr>
      <w:rPr>
        <w:rFonts w:ascii="Courier New" w:hAnsi="Courier New" w:cs="Courier New" w:hint="default"/>
      </w:rPr>
    </w:lvl>
    <w:lvl w:ilvl="2" w:tplc="04260005" w:tentative="1">
      <w:start w:val="1"/>
      <w:numFmt w:val="bullet"/>
      <w:lvlText w:val=""/>
      <w:lvlJc w:val="left"/>
      <w:pPr>
        <w:ind w:left="1872" w:hanging="360"/>
      </w:pPr>
      <w:rPr>
        <w:rFonts w:ascii="Wingdings" w:hAnsi="Wingdings" w:hint="default"/>
      </w:rPr>
    </w:lvl>
    <w:lvl w:ilvl="3" w:tplc="04260001" w:tentative="1">
      <w:start w:val="1"/>
      <w:numFmt w:val="bullet"/>
      <w:lvlText w:val=""/>
      <w:lvlJc w:val="left"/>
      <w:pPr>
        <w:ind w:left="2592" w:hanging="360"/>
      </w:pPr>
      <w:rPr>
        <w:rFonts w:ascii="Symbol" w:hAnsi="Symbol" w:hint="default"/>
      </w:rPr>
    </w:lvl>
    <w:lvl w:ilvl="4" w:tplc="04260003" w:tentative="1">
      <w:start w:val="1"/>
      <w:numFmt w:val="bullet"/>
      <w:lvlText w:val="o"/>
      <w:lvlJc w:val="left"/>
      <w:pPr>
        <w:ind w:left="3312" w:hanging="360"/>
      </w:pPr>
      <w:rPr>
        <w:rFonts w:ascii="Courier New" w:hAnsi="Courier New" w:cs="Courier New" w:hint="default"/>
      </w:rPr>
    </w:lvl>
    <w:lvl w:ilvl="5" w:tplc="04260005" w:tentative="1">
      <w:start w:val="1"/>
      <w:numFmt w:val="bullet"/>
      <w:lvlText w:val=""/>
      <w:lvlJc w:val="left"/>
      <w:pPr>
        <w:ind w:left="4032" w:hanging="360"/>
      </w:pPr>
      <w:rPr>
        <w:rFonts w:ascii="Wingdings" w:hAnsi="Wingdings" w:hint="default"/>
      </w:rPr>
    </w:lvl>
    <w:lvl w:ilvl="6" w:tplc="04260001" w:tentative="1">
      <w:start w:val="1"/>
      <w:numFmt w:val="bullet"/>
      <w:lvlText w:val=""/>
      <w:lvlJc w:val="left"/>
      <w:pPr>
        <w:ind w:left="4752" w:hanging="360"/>
      </w:pPr>
      <w:rPr>
        <w:rFonts w:ascii="Symbol" w:hAnsi="Symbol" w:hint="default"/>
      </w:rPr>
    </w:lvl>
    <w:lvl w:ilvl="7" w:tplc="04260003" w:tentative="1">
      <w:start w:val="1"/>
      <w:numFmt w:val="bullet"/>
      <w:lvlText w:val="o"/>
      <w:lvlJc w:val="left"/>
      <w:pPr>
        <w:ind w:left="5472" w:hanging="360"/>
      </w:pPr>
      <w:rPr>
        <w:rFonts w:ascii="Courier New" w:hAnsi="Courier New" w:cs="Courier New" w:hint="default"/>
      </w:rPr>
    </w:lvl>
    <w:lvl w:ilvl="8" w:tplc="04260005" w:tentative="1">
      <w:start w:val="1"/>
      <w:numFmt w:val="bullet"/>
      <w:lvlText w:val=""/>
      <w:lvlJc w:val="left"/>
      <w:pPr>
        <w:ind w:left="6192" w:hanging="360"/>
      </w:pPr>
      <w:rPr>
        <w:rFonts w:ascii="Wingdings" w:hAnsi="Wingdings" w:hint="default"/>
      </w:rPr>
    </w:lvl>
  </w:abstractNum>
  <w:abstractNum w:abstractNumId="1">
    <w:nsid w:val="0B020D22"/>
    <w:multiLevelType w:val="hybridMultilevel"/>
    <w:tmpl w:val="E7927C34"/>
    <w:lvl w:ilvl="0" w:tplc="658899F6">
      <w:start w:val="1"/>
      <w:numFmt w:val="bullet"/>
      <w:lvlText w:val="-"/>
      <w:lvlJc w:val="left"/>
      <w:pPr>
        <w:ind w:left="1069" w:hanging="360"/>
      </w:pPr>
      <w:rPr>
        <w:rFonts w:ascii="Times New Roman" w:eastAsia="Calibri" w:hAnsi="Times New Roman" w:cs="Times New Roman" w:hint="default"/>
        <w:sz w:val="24"/>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2">
    <w:nsid w:val="13A01F58"/>
    <w:multiLevelType w:val="hybridMultilevel"/>
    <w:tmpl w:val="A2482CEA"/>
    <w:lvl w:ilvl="0" w:tplc="33D271E4">
      <w:start w:val="1"/>
      <w:numFmt w:val="bullet"/>
      <w:lvlText w:val="-"/>
      <w:lvlJc w:val="left"/>
      <w:pPr>
        <w:ind w:left="1069" w:hanging="360"/>
      </w:pPr>
      <w:rPr>
        <w:rFonts w:ascii="Times New Roman" w:eastAsia="Times New Roman"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3">
    <w:nsid w:val="16980861"/>
    <w:multiLevelType w:val="hybridMultilevel"/>
    <w:tmpl w:val="6C265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912446"/>
    <w:multiLevelType w:val="hybridMultilevel"/>
    <w:tmpl w:val="05CA9674"/>
    <w:lvl w:ilvl="0" w:tplc="D274367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21FD230B"/>
    <w:multiLevelType w:val="hybridMultilevel"/>
    <w:tmpl w:val="56AC93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22F42DDC"/>
    <w:multiLevelType w:val="hybridMultilevel"/>
    <w:tmpl w:val="5CB03484"/>
    <w:lvl w:ilvl="0" w:tplc="FB2C827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23E366A1"/>
    <w:multiLevelType w:val="hybridMultilevel"/>
    <w:tmpl w:val="5CF6E35E"/>
    <w:lvl w:ilvl="0" w:tplc="BBA2D6DC">
      <w:start w:val="2010"/>
      <w:numFmt w:val="bullet"/>
      <w:lvlText w:val="-"/>
      <w:lvlJc w:val="left"/>
      <w:pPr>
        <w:ind w:left="144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nsid w:val="2EEE26CF"/>
    <w:multiLevelType w:val="hybridMultilevel"/>
    <w:tmpl w:val="32B4AF9C"/>
    <w:lvl w:ilvl="0" w:tplc="E7B0EEC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362C7345"/>
    <w:multiLevelType w:val="hybridMultilevel"/>
    <w:tmpl w:val="1BEEEE6E"/>
    <w:lvl w:ilvl="0" w:tplc="5A8651A8">
      <w:start w:val="9"/>
      <w:numFmt w:val="bullet"/>
      <w:lvlText w:val="-"/>
      <w:lvlJc w:val="left"/>
      <w:pPr>
        <w:ind w:left="430" w:hanging="360"/>
      </w:pPr>
      <w:rPr>
        <w:rFonts w:ascii="Times New Roman" w:eastAsia="Times New Roman" w:hAnsi="Times New Roman" w:cs="Times New Roman" w:hint="default"/>
      </w:rPr>
    </w:lvl>
    <w:lvl w:ilvl="1" w:tplc="04090003" w:tentative="1">
      <w:start w:val="1"/>
      <w:numFmt w:val="bullet"/>
      <w:lvlText w:val="o"/>
      <w:lvlJc w:val="left"/>
      <w:pPr>
        <w:ind w:left="1150" w:hanging="360"/>
      </w:pPr>
      <w:rPr>
        <w:rFonts w:ascii="Courier New" w:hAnsi="Courier New" w:cs="Courier New" w:hint="default"/>
      </w:rPr>
    </w:lvl>
    <w:lvl w:ilvl="2" w:tplc="04090005" w:tentative="1">
      <w:start w:val="1"/>
      <w:numFmt w:val="bullet"/>
      <w:lvlText w:val=""/>
      <w:lvlJc w:val="left"/>
      <w:pPr>
        <w:ind w:left="1870" w:hanging="360"/>
      </w:pPr>
      <w:rPr>
        <w:rFonts w:ascii="Wingdings" w:hAnsi="Wingdings" w:hint="default"/>
      </w:rPr>
    </w:lvl>
    <w:lvl w:ilvl="3" w:tplc="04090001" w:tentative="1">
      <w:start w:val="1"/>
      <w:numFmt w:val="bullet"/>
      <w:lvlText w:val=""/>
      <w:lvlJc w:val="left"/>
      <w:pPr>
        <w:ind w:left="2590" w:hanging="360"/>
      </w:pPr>
      <w:rPr>
        <w:rFonts w:ascii="Symbol" w:hAnsi="Symbol" w:hint="default"/>
      </w:rPr>
    </w:lvl>
    <w:lvl w:ilvl="4" w:tplc="04090003" w:tentative="1">
      <w:start w:val="1"/>
      <w:numFmt w:val="bullet"/>
      <w:lvlText w:val="o"/>
      <w:lvlJc w:val="left"/>
      <w:pPr>
        <w:ind w:left="3310" w:hanging="360"/>
      </w:pPr>
      <w:rPr>
        <w:rFonts w:ascii="Courier New" w:hAnsi="Courier New" w:cs="Courier New" w:hint="default"/>
      </w:rPr>
    </w:lvl>
    <w:lvl w:ilvl="5" w:tplc="04090005" w:tentative="1">
      <w:start w:val="1"/>
      <w:numFmt w:val="bullet"/>
      <w:lvlText w:val=""/>
      <w:lvlJc w:val="left"/>
      <w:pPr>
        <w:ind w:left="4030" w:hanging="360"/>
      </w:pPr>
      <w:rPr>
        <w:rFonts w:ascii="Wingdings" w:hAnsi="Wingdings" w:hint="default"/>
      </w:rPr>
    </w:lvl>
    <w:lvl w:ilvl="6" w:tplc="04090001" w:tentative="1">
      <w:start w:val="1"/>
      <w:numFmt w:val="bullet"/>
      <w:lvlText w:val=""/>
      <w:lvlJc w:val="left"/>
      <w:pPr>
        <w:ind w:left="4750" w:hanging="360"/>
      </w:pPr>
      <w:rPr>
        <w:rFonts w:ascii="Symbol" w:hAnsi="Symbol" w:hint="default"/>
      </w:rPr>
    </w:lvl>
    <w:lvl w:ilvl="7" w:tplc="04090003" w:tentative="1">
      <w:start w:val="1"/>
      <w:numFmt w:val="bullet"/>
      <w:lvlText w:val="o"/>
      <w:lvlJc w:val="left"/>
      <w:pPr>
        <w:ind w:left="5470" w:hanging="360"/>
      </w:pPr>
      <w:rPr>
        <w:rFonts w:ascii="Courier New" w:hAnsi="Courier New" w:cs="Courier New" w:hint="default"/>
      </w:rPr>
    </w:lvl>
    <w:lvl w:ilvl="8" w:tplc="04090005" w:tentative="1">
      <w:start w:val="1"/>
      <w:numFmt w:val="bullet"/>
      <w:lvlText w:val=""/>
      <w:lvlJc w:val="left"/>
      <w:pPr>
        <w:ind w:left="6190" w:hanging="360"/>
      </w:pPr>
      <w:rPr>
        <w:rFonts w:ascii="Wingdings" w:hAnsi="Wingdings" w:hint="default"/>
      </w:rPr>
    </w:lvl>
  </w:abstractNum>
  <w:abstractNum w:abstractNumId="10">
    <w:nsid w:val="3D4B236C"/>
    <w:multiLevelType w:val="hybridMultilevel"/>
    <w:tmpl w:val="272065E8"/>
    <w:lvl w:ilvl="0" w:tplc="F22E746E">
      <w:start w:val="1"/>
      <w:numFmt w:val="bullet"/>
      <w:lvlText w:val="–"/>
      <w:lvlJc w:val="left"/>
      <w:pPr>
        <w:ind w:left="720" w:hanging="360"/>
      </w:pPr>
      <w:rPr>
        <w:rFonts w:ascii="Times New Roman" w:hAnsi="Times New Roman" w:cs="Times New Roman" w:hint="default"/>
        <w:color w:val="000000"/>
        <w:sz w:val="18"/>
        <w:szCs w:val="1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51A43636"/>
    <w:multiLevelType w:val="hybridMultilevel"/>
    <w:tmpl w:val="BE8E03F0"/>
    <w:lvl w:ilvl="0" w:tplc="335A49F6">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
    <w:nsid w:val="66756102"/>
    <w:multiLevelType w:val="hybridMultilevel"/>
    <w:tmpl w:val="A686F9D2"/>
    <w:lvl w:ilvl="0" w:tplc="F3FCCAE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3">
    <w:nsid w:val="6E300641"/>
    <w:multiLevelType w:val="hybridMultilevel"/>
    <w:tmpl w:val="CBAAB1CE"/>
    <w:lvl w:ilvl="0" w:tplc="C492AEA6">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nsid w:val="712C625F"/>
    <w:multiLevelType w:val="hybridMultilevel"/>
    <w:tmpl w:val="C55E3054"/>
    <w:lvl w:ilvl="0" w:tplc="EACE7FA0">
      <w:start w:val="1"/>
      <w:numFmt w:val="decimal"/>
      <w:lvlText w:val="%1)"/>
      <w:lvlJc w:val="left"/>
      <w:pPr>
        <w:ind w:left="1352" w:hanging="360"/>
      </w:pPr>
      <w:rPr>
        <w:rFonts w:hint="default"/>
      </w:rPr>
    </w:lvl>
    <w:lvl w:ilvl="1" w:tplc="04260019" w:tentative="1">
      <w:start w:val="1"/>
      <w:numFmt w:val="lowerLetter"/>
      <w:lvlText w:val="%2."/>
      <w:lvlJc w:val="left"/>
      <w:pPr>
        <w:ind w:left="2072" w:hanging="360"/>
      </w:pPr>
    </w:lvl>
    <w:lvl w:ilvl="2" w:tplc="0426001B" w:tentative="1">
      <w:start w:val="1"/>
      <w:numFmt w:val="lowerRoman"/>
      <w:lvlText w:val="%3."/>
      <w:lvlJc w:val="right"/>
      <w:pPr>
        <w:ind w:left="2792" w:hanging="180"/>
      </w:pPr>
    </w:lvl>
    <w:lvl w:ilvl="3" w:tplc="0426000F" w:tentative="1">
      <w:start w:val="1"/>
      <w:numFmt w:val="decimal"/>
      <w:lvlText w:val="%4."/>
      <w:lvlJc w:val="left"/>
      <w:pPr>
        <w:ind w:left="3512" w:hanging="360"/>
      </w:pPr>
    </w:lvl>
    <w:lvl w:ilvl="4" w:tplc="04260019" w:tentative="1">
      <w:start w:val="1"/>
      <w:numFmt w:val="lowerLetter"/>
      <w:lvlText w:val="%5."/>
      <w:lvlJc w:val="left"/>
      <w:pPr>
        <w:ind w:left="4232" w:hanging="360"/>
      </w:pPr>
    </w:lvl>
    <w:lvl w:ilvl="5" w:tplc="0426001B" w:tentative="1">
      <w:start w:val="1"/>
      <w:numFmt w:val="lowerRoman"/>
      <w:lvlText w:val="%6."/>
      <w:lvlJc w:val="right"/>
      <w:pPr>
        <w:ind w:left="4952" w:hanging="180"/>
      </w:pPr>
    </w:lvl>
    <w:lvl w:ilvl="6" w:tplc="0426000F" w:tentative="1">
      <w:start w:val="1"/>
      <w:numFmt w:val="decimal"/>
      <w:lvlText w:val="%7."/>
      <w:lvlJc w:val="left"/>
      <w:pPr>
        <w:ind w:left="5672" w:hanging="360"/>
      </w:pPr>
    </w:lvl>
    <w:lvl w:ilvl="7" w:tplc="04260019" w:tentative="1">
      <w:start w:val="1"/>
      <w:numFmt w:val="lowerLetter"/>
      <w:lvlText w:val="%8."/>
      <w:lvlJc w:val="left"/>
      <w:pPr>
        <w:ind w:left="6392" w:hanging="360"/>
      </w:pPr>
    </w:lvl>
    <w:lvl w:ilvl="8" w:tplc="0426001B" w:tentative="1">
      <w:start w:val="1"/>
      <w:numFmt w:val="lowerRoman"/>
      <w:lvlText w:val="%9."/>
      <w:lvlJc w:val="right"/>
      <w:pPr>
        <w:ind w:left="7112" w:hanging="180"/>
      </w:pPr>
    </w:lvl>
  </w:abstractNum>
  <w:abstractNum w:abstractNumId="15">
    <w:nsid w:val="795C0C91"/>
    <w:multiLevelType w:val="hybridMultilevel"/>
    <w:tmpl w:val="E91A353C"/>
    <w:lvl w:ilvl="0" w:tplc="833C27D2">
      <w:start w:val="1"/>
      <w:numFmt w:val="decimal"/>
      <w:lvlText w:val="%1."/>
      <w:lvlJc w:val="left"/>
      <w:pPr>
        <w:ind w:left="1049" w:hanging="360"/>
      </w:pPr>
      <w:rPr>
        <w:rFonts w:hint="default"/>
      </w:rPr>
    </w:lvl>
    <w:lvl w:ilvl="1" w:tplc="04090019" w:tentative="1">
      <w:start w:val="1"/>
      <w:numFmt w:val="lowerLetter"/>
      <w:lvlText w:val="%2."/>
      <w:lvlJc w:val="left"/>
      <w:pPr>
        <w:ind w:left="1769" w:hanging="360"/>
      </w:pPr>
    </w:lvl>
    <w:lvl w:ilvl="2" w:tplc="0409001B" w:tentative="1">
      <w:start w:val="1"/>
      <w:numFmt w:val="lowerRoman"/>
      <w:lvlText w:val="%3."/>
      <w:lvlJc w:val="right"/>
      <w:pPr>
        <w:ind w:left="2489" w:hanging="180"/>
      </w:pPr>
    </w:lvl>
    <w:lvl w:ilvl="3" w:tplc="0409000F" w:tentative="1">
      <w:start w:val="1"/>
      <w:numFmt w:val="decimal"/>
      <w:lvlText w:val="%4."/>
      <w:lvlJc w:val="left"/>
      <w:pPr>
        <w:ind w:left="3209" w:hanging="360"/>
      </w:pPr>
    </w:lvl>
    <w:lvl w:ilvl="4" w:tplc="04090019" w:tentative="1">
      <w:start w:val="1"/>
      <w:numFmt w:val="lowerLetter"/>
      <w:lvlText w:val="%5."/>
      <w:lvlJc w:val="left"/>
      <w:pPr>
        <w:ind w:left="3929" w:hanging="360"/>
      </w:pPr>
    </w:lvl>
    <w:lvl w:ilvl="5" w:tplc="0409001B" w:tentative="1">
      <w:start w:val="1"/>
      <w:numFmt w:val="lowerRoman"/>
      <w:lvlText w:val="%6."/>
      <w:lvlJc w:val="right"/>
      <w:pPr>
        <w:ind w:left="4649" w:hanging="180"/>
      </w:pPr>
    </w:lvl>
    <w:lvl w:ilvl="6" w:tplc="0409000F" w:tentative="1">
      <w:start w:val="1"/>
      <w:numFmt w:val="decimal"/>
      <w:lvlText w:val="%7."/>
      <w:lvlJc w:val="left"/>
      <w:pPr>
        <w:ind w:left="5369" w:hanging="360"/>
      </w:pPr>
    </w:lvl>
    <w:lvl w:ilvl="7" w:tplc="04090019" w:tentative="1">
      <w:start w:val="1"/>
      <w:numFmt w:val="lowerLetter"/>
      <w:lvlText w:val="%8."/>
      <w:lvlJc w:val="left"/>
      <w:pPr>
        <w:ind w:left="6089" w:hanging="360"/>
      </w:pPr>
    </w:lvl>
    <w:lvl w:ilvl="8" w:tplc="0409001B" w:tentative="1">
      <w:start w:val="1"/>
      <w:numFmt w:val="lowerRoman"/>
      <w:lvlText w:val="%9."/>
      <w:lvlJc w:val="right"/>
      <w:pPr>
        <w:ind w:left="6809" w:hanging="180"/>
      </w:pPr>
    </w:lvl>
  </w:abstractNum>
  <w:abstractNum w:abstractNumId="16">
    <w:nsid w:val="7F1645FE"/>
    <w:multiLevelType w:val="hybridMultilevel"/>
    <w:tmpl w:val="25243A60"/>
    <w:lvl w:ilvl="0" w:tplc="90C8AF22">
      <w:start w:val="1"/>
      <w:numFmt w:val="decimal"/>
      <w:lvlText w:val="%1."/>
      <w:lvlJc w:val="left"/>
      <w:pPr>
        <w:ind w:left="927" w:hanging="360"/>
      </w:pPr>
      <w:rPr>
        <w:rFonts w:hint="default"/>
        <w:b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14"/>
  </w:num>
  <w:num w:numId="2">
    <w:abstractNumId w:val="7"/>
  </w:num>
  <w:num w:numId="3">
    <w:abstractNumId w:val="12"/>
  </w:num>
  <w:num w:numId="4">
    <w:abstractNumId w:val="2"/>
  </w:num>
  <w:num w:numId="5">
    <w:abstractNumId w:val="1"/>
  </w:num>
  <w:num w:numId="6">
    <w:abstractNumId w:val="10"/>
  </w:num>
  <w:num w:numId="7">
    <w:abstractNumId w:val="16"/>
  </w:num>
  <w:num w:numId="8">
    <w:abstractNumId w:val="6"/>
  </w:num>
  <w:num w:numId="9">
    <w:abstractNumId w:val="11"/>
  </w:num>
  <w:num w:numId="10">
    <w:abstractNumId w:val="13"/>
  </w:num>
  <w:num w:numId="11">
    <w:abstractNumId w:val="4"/>
  </w:num>
  <w:num w:numId="12">
    <w:abstractNumId w:val="8"/>
  </w:num>
  <w:num w:numId="13">
    <w:abstractNumId w:val="15"/>
  </w:num>
  <w:num w:numId="14">
    <w:abstractNumId w:val="3"/>
  </w:num>
  <w:num w:numId="15">
    <w:abstractNumId w:val="5"/>
  </w:num>
  <w:num w:numId="16">
    <w:abstractNumId w:val="9"/>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hdrShapeDefaults>
    <o:shapedefaults v:ext="edit" spidmax="2457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9C5"/>
    <w:rsid w:val="000016AB"/>
    <w:rsid w:val="00004C45"/>
    <w:rsid w:val="0001186C"/>
    <w:rsid w:val="000120A0"/>
    <w:rsid w:val="00014006"/>
    <w:rsid w:val="0001626D"/>
    <w:rsid w:val="0001764D"/>
    <w:rsid w:val="00020A02"/>
    <w:rsid w:val="000214DF"/>
    <w:rsid w:val="00026BA7"/>
    <w:rsid w:val="00026C03"/>
    <w:rsid w:val="000275AB"/>
    <w:rsid w:val="0002762A"/>
    <w:rsid w:val="00031099"/>
    <w:rsid w:val="000320DD"/>
    <w:rsid w:val="0003693D"/>
    <w:rsid w:val="00036DF1"/>
    <w:rsid w:val="00036E03"/>
    <w:rsid w:val="0004167C"/>
    <w:rsid w:val="000445F3"/>
    <w:rsid w:val="000467E4"/>
    <w:rsid w:val="00047EF5"/>
    <w:rsid w:val="00050184"/>
    <w:rsid w:val="00050EA4"/>
    <w:rsid w:val="00052380"/>
    <w:rsid w:val="000564DA"/>
    <w:rsid w:val="00060D39"/>
    <w:rsid w:val="000643D5"/>
    <w:rsid w:val="00071114"/>
    <w:rsid w:val="000729ED"/>
    <w:rsid w:val="00072ECD"/>
    <w:rsid w:val="00081C1D"/>
    <w:rsid w:val="00081F44"/>
    <w:rsid w:val="00083704"/>
    <w:rsid w:val="000847AE"/>
    <w:rsid w:val="0008484B"/>
    <w:rsid w:val="0008486C"/>
    <w:rsid w:val="00086412"/>
    <w:rsid w:val="00087524"/>
    <w:rsid w:val="00091DBA"/>
    <w:rsid w:val="00092473"/>
    <w:rsid w:val="00097583"/>
    <w:rsid w:val="000A164A"/>
    <w:rsid w:val="000A2831"/>
    <w:rsid w:val="000A402E"/>
    <w:rsid w:val="000A4AED"/>
    <w:rsid w:val="000A5FB9"/>
    <w:rsid w:val="000B0719"/>
    <w:rsid w:val="000B08FC"/>
    <w:rsid w:val="000B10BD"/>
    <w:rsid w:val="000B2AE3"/>
    <w:rsid w:val="000D0388"/>
    <w:rsid w:val="000D19C8"/>
    <w:rsid w:val="000D2F05"/>
    <w:rsid w:val="000D4DC9"/>
    <w:rsid w:val="000D6DF2"/>
    <w:rsid w:val="000E2F17"/>
    <w:rsid w:val="000E409F"/>
    <w:rsid w:val="000E4277"/>
    <w:rsid w:val="000E76F0"/>
    <w:rsid w:val="000F0232"/>
    <w:rsid w:val="000F6C72"/>
    <w:rsid w:val="000F6E9E"/>
    <w:rsid w:val="001000B5"/>
    <w:rsid w:val="001002E4"/>
    <w:rsid w:val="0010079A"/>
    <w:rsid w:val="0010385C"/>
    <w:rsid w:val="00103FE1"/>
    <w:rsid w:val="0010410B"/>
    <w:rsid w:val="001047E8"/>
    <w:rsid w:val="00111FD4"/>
    <w:rsid w:val="00115E25"/>
    <w:rsid w:val="0011777C"/>
    <w:rsid w:val="00120651"/>
    <w:rsid w:val="0012067B"/>
    <w:rsid w:val="00120C26"/>
    <w:rsid w:val="001232D1"/>
    <w:rsid w:val="001254CC"/>
    <w:rsid w:val="001267F1"/>
    <w:rsid w:val="001305B3"/>
    <w:rsid w:val="00130D33"/>
    <w:rsid w:val="00131980"/>
    <w:rsid w:val="00131C62"/>
    <w:rsid w:val="00134E0F"/>
    <w:rsid w:val="00135D52"/>
    <w:rsid w:val="00137110"/>
    <w:rsid w:val="001428EB"/>
    <w:rsid w:val="00142A69"/>
    <w:rsid w:val="00142AC2"/>
    <w:rsid w:val="00142CBB"/>
    <w:rsid w:val="00144D39"/>
    <w:rsid w:val="00153C1A"/>
    <w:rsid w:val="00155953"/>
    <w:rsid w:val="001611D0"/>
    <w:rsid w:val="0017312C"/>
    <w:rsid w:val="001733BE"/>
    <w:rsid w:val="0017472D"/>
    <w:rsid w:val="001764E7"/>
    <w:rsid w:val="00176C54"/>
    <w:rsid w:val="00182537"/>
    <w:rsid w:val="00182AB8"/>
    <w:rsid w:val="00182CC4"/>
    <w:rsid w:val="001831F7"/>
    <w:rsid w:val="00184308"/>
    <w:rsid w:val="00184B80"/>
    <w:rsid w:val="00184C02"/>
    <w:rsid w:val="00184E37"/>
    <w:rsid w:val="00186895"/>
    <w:rsid w:val="001871BB"/>
    <w:rsid w:val="00190498"/>
    <w:rsid w:val="00191102"/>
    <w:rsid w:val="00191B2C"/>
    <w:rsid w:val="00194800"/>
    <w:rsid w:val="00196D43"/>
    <w:rsid w:val="001971A4"/>
    <w:rsid w:val="001973A7"/>
    <w:rsid w:val="001A082F"/>
    <w:rsid w:val="001A2ABA"/>
    <w:rsid w:val="001A3B25"/>
    <w:rsid w:val="001A3C19"/>
    <w:rsid w:val="001B0C97"/>
    <w:rsid w:val="001B262F"/>
    <w:rsid w:val="001B3236"/>
    <w:rsid w:val="001B4EB9"/>
    <w:rsid w:val="001B5566"/>
    <w:rsid w:val="001B5F59"/>
    <w:rsid w:val="001B6F62"/>
    <w:rsid w:val="001B7875"/>
    <w:rsid w:val="001C1BFF"/>
    <w:rsid w:val="001C1C5C"/>
    <w:rsid w:val="001C2D96"/>
    <w:rsid w:val="001C5831"/>
    <w:rsid w:val="001C6979"/>
    <w:rsid w:val="001C6A1F"/>
    <w:rsid w:val="001D02A2"/>
    <w:rsid w:val="001D2EDB"/>
    <w:rsid w:val="001D39D9"/>
    <w:rsid w:val="001D416F"/>
    <w:rsid w:val="001D46D6"/>
    <w:rsid w:val="001D5E9C"/>
    <w:rsid w:val="001D76FC"/>
    <w:rsid w:val="001E3BD0"/>
    <w:rsid w:val="001E5031"/>
    <w:rsid w:val="001E6651"/>
    <w:rsid w:val="001E7BB7"/>
    <w:rsid w:val="001F02C1"/>
    <w:rsid w:val="001F6151"/>
    <w:rsid w:val="001F7527"/>
    <w:rsid w:val="00200612"/>
    <w:rsid w:val="00205FEE"/>
    <w:rsid w:val="0021241F"/>
    <w:rsid w:val="00213D6A"/>
    <w:rsid w:val="002149CB"/>
    <w:rsid w:val="00216B96"/>
    <w:rsid w:val="00221058"/>
    <w:rsid w:val="00221205"/>
    <w:rsid w:val="00221561"/>
    <w:rsid w:val="00221CAE"/>
    <w:rsid w:val="00222A92"/>
    <w:rsid w:val="00224C7C"/>
    <w:rsid w:val="0023085A"/>
    <w:rsid w:val="00230FB6"/>
    <w:rsid w:val="00231EB0"/>
    <w:rsid w:val="00233657"/>
    <w:rsid w:val="00233F7A"/>
    <w:rsid w:val="0023462C"/>
    <w:rsid w:val="00234C58"/>
    <w:rsid w:val="00234DDC"/>
    <w:rsid w:val="00235168"/>
    <w:rsid w:val="00236989"/>
    <w:rsid w:val="002428B8"/>
    <w:rsid w:val="00245D09"/>
    <w:rsid w:val="00247529"/>
    <w:rsid w:val="002507A0"/>
    <w:rsid w:val="002523D8"/>
    <w:rsid w:val="002543B5"/>
    <w:rsid w:val="0025484B"/>
    <w:rsid w:val="00257EAE"/>
    <w:rsid w:val="00261B9F"/>
    <w:rsid w:val="0026446F"/>
    <w:rsid w:val="00265C1B"/>
    <w:rsid w:val="002701D0"/>
    <w:rsid w:val="002702EB"/>
    <w:rsid w:val="00271EC3"/>
    <w:rsid w:val="00280A6B"/>
    <w:rsid w:val="00284232"/>
    <w:rsid w:val="00285613"/>
    <w:rsid w:val="00285CAB"/>
    <w:rsid w:val="0028698C"/>
    <w:rsid w:val="00287254"/>
    <w:rsid w:val="00290331"/>
    <w:rsid w:val="0029306A"/>
    <w:rsid w:val="002954D4"/>
    <w:rsid w:val="00295C0F"/>
    <w:rsid w:val="00297E4A"/>
    <w:rsid w:val="002A0052"/>
    <w:rsid w:val="002A0CEE"/>
    <w:rsid w:val="002A1CBE"/>
    <w:rsid w:val="002B30A6"/>
    <w:rsid w:val="002B34B0"/>
    <w:rsid w:val="002B4D01"/>
    <w:rsid w:val="002B667D"/>
    <w:rsid w:val="002B768A"/>
    <w:rsid w:val="002C0E0E"/>
    <w:rsid w:val="002C20C8"/>
    <w:rsid w:val="002C4039"/>
    <w:rsid w:val="002D259E"/>
    <w:rsid w:val="002D3E95"/>
    <w:rsid w:val="002D43D4"/>
    <w:rsid w:val="002D7C26"/>
    <w:rsid w:val="002E1D56"/>
    <w:rsid w:val="002E3CFA"/>
    <w:rsid w:val="002E6122"/>
    <w:rsid w:val="002E6EB6"/>
    <w:rsid w:val="002E7059"/>
    <w:rsid w:val="002E7530"/>
    <w:rsid w:val="002E7962"/>
    <w:rsid w:val="002E7BEF"/>
    <w:rsid w:val="002F063C"/>
    <w:rsid w:val="002F423D"/>
    <w:rsid w:val="002F4553"/>
    <w:rsid w:val="002F6D2C"/>
    <w:rsid w:val="003000F0"/>
    <w:rsid w:val="0030208D"/>
    <w:rsid w:val="003124BE"/>
    <w:rsid w:val="00314594"/>
    <w:rsid w:val="00314A13"/>
    <w:rsid w:val="00315BB0"/>
    <w:rsid w:val="00320EB0"/>
    <w:rsid w:val="00321E80"/>
    <w:rsid w:val="00322A15"/>
    <w:rsid w:val="00324F11"/>
    <w:rsid w:val="00330AF0"/>
    <w:rsid w:val="003312F2"/>
    <w:rsid w:val="00335837"/>
    <w:rsid w:val="00335C2E"/>
    <w:rsid w:val="003365BB"/>
    <w:rsid w:val="003369C8"/>
    <w:rsid w:val="003372CD"/>
    <w:rsid w:val="00340E1F"/>
    <w:rsid w:val="00341D01"/>
    <w:rsid w:val="0034284E"/>
    <w:rsid w:val="00344B27"/>
    <w:rsid w:val="0034724B"/>
    <w:rsid w:val="0034794E"/>
    <w:rsid w:val="003479DF"/>
    <w:rsid w:val="00356364"/>
    <w:rsid w:val="0035647E"/>
    <w:rsid w:val="00356CDF"/>
    <w:rsid w:val="00357B86"/>
    <w:rsid w:val="00360437"/>
    <w:rsid w:val="00360962"/>
    <w:rsid w:val="003611ED"/>
    <w:rsid w:val="00361DA6"/>
    <w:rsid w:val="00362D30"/>
    <w:rsid w:val="003707C8"/>
    <w:rsid w:val="0037466C"/>
    <w:rsid w:val="00376A40"/>
    <w:rsid w:val="00382BA7"/>
    <w:rsid w:val="00383500"/>
    <w:rsid w:val="00384799"/>
    <w:rsid w:val="00385DB0"/>
    <w:rsid w:val="00386053"/>
    <w:rsid w:val="00391942"/>
    <w:rsid w:val="00396D2E"/>
    <w:rsid w:val="003A5545"/>
    <w:rsid w:val="003A56E6"/>
    <w:rsid w:val="003A5F98"/>
    <w:rsid w:val="003A7D89"/>
    <w:rsid w:val="003B04FD"/>
    <w:rsid w:val="003B060D"/>
    <w:rsid w:val="003B21C3"/>
    <w:rsid w:val="003B2464"/>
    <w:rsid w:val="003B3003"/>
    <w:rsid w:val="003B3450"/>
    <w:rsid w:val="003B4994"/>
    <w:rsid w:val="003B5399"/>
    <w:rsid w:val="003B590B"/>
    <w:rsid w:val="003C1C94"/>
    <w:rsid w:val="003C406A"/>
    <w:rsid w:val="003C5329"/>
    <w:rsid w:val="003D342E"/>
    <w:rsid w:val="003D3A14"/>
    <w:rsid w:val="003E0167"/>
    <w:rsid w:val="003E0BD3"/>
    <w:rsid w:val="003E284A"/>
    <w:rsid w:val="003E2968"/>
    <w:rsid w:val="003E3604"/>
    <w:rsid w:val="003E6CB3"/>
    <w:rsid w:val="003F0C4F"/>
    <w:rsid w:val="003F17ED"/>
    <w:rsid w:val="003F4E09"/>
    <w:rsid w:val="00401C5F"/>
    <w:rsid w:val="00402B2B"/>
    <w:rsid w:val="00404C10"/>
    <w:rsid w:val="00404D4B"/>
    <w:rsid w:val="00406C83"/>
    <w:rsid w:val="004074FD"/>
    <w:rsid w:val="00410EC7"/>
    <w:rsid w:val="00410FEE"/>
    <w:rsid w:val="00414CC7"/>
    <w:rsid w:val="00415C03"/>
    <w:rsid w:val="00416C3A"/>
    <w:rsid w:val="00420FC8"/>
    <w:rsid w:val="0042129F"/>
    <w:rsid w:val="004232D7"/>
    <w:rsid w:val="0042395B"/>
    <w:rsid w:val="0042472B"/>
    <w:rsid w:val="00431CB5"/>
    <w:rsid w:val="00434ACC"/>
    <w:rsid w:val="00435CDA"/>
    <w:rsid w:val="00436083"/>
    <w:rsid w:val="00436E46"/>
    <w:rsid w:val="00436E6A"/>
    <w:rsid w:val="004413C4"/>
    <w:rsid w:val="00441C3F"/>
    <w:rsid w:val="004426FC"/>
    <w:rsid w:val="00442884"/>
    <w:rsid w:val="00443B04"/>
    <w:rsid w:val="0044567A"/>
    <w:rsid w:val="004465FC"/>
    <w:rsid w:val="004522D7"/>
    <w:rsid w:val="004527EA"/>
    <w:rsid w:val="00457B62"/>
    <w:rsid w:val="00457CC8"/>
    <w:rsid w:val="00460A29"/>
    <w:rsid w:val="00472EF3"/>
    <w:rsid w:val="00475A76"/>
    <w:rsid w:val="004775F4"/>
    <w:rsid w:val="00484C10"/>
    <w:rsid w:val="00485E0B"/>
    <w:rsid w:val="00486BD6"/>
    <w:rsid w:val="00487753"/>
    <w:rsid w:val="0049013B"/>
    <w:rsid w:val="00491F0A"/>
    <w:rsid w:val="004960FB"/>
    <w:rsid w:val="0049625F"/>
    <w:rsid w:val="00497086"/>
    <w:rsid w:val="004A22E5"/>
    <w:rsid w:val="004A554F"/>
    <w:rsid w:val="004B18A4"/>
    <w:rsid w:val="004B1FE7"/>
    <w:rsid w:val="004B3D19"/>
    <w:rsid w:val="004B77C0"/>
    <w:rsid w:val="004C1463"/>
    <w:rsid w:val="004D4997"/>
    <w:rsid w:val="004D54CD"/>
    <w:rsid w:val="004D6EF0"/>
    <w:rsid w:val="004D790D"/>
    <w:rsid w:val="004E01F5"/>
    <w:rsid w:val="004E3075"/>
    <w:rsid w:val="004E7B96"/>
    <w:rsid w:val="004F0E94"/>
    <w:rsid w:val="004F178A"/>
    <w:rsid w:val="004F2331"/>
    <w:rsid w:val="004F2B79"/>
    <w:rsid w:val="00501F08"/>
    <w:rsid w:val="00502247"/>
    <w:rsid w:val="00503D5C"/>
    <w:rsid w:val="00505A0D"/>
    <w:rsid w:val="00505B7D"/>
    <w:rsid w:val="00506DDA"/>
    <w:rsid w:val="00510235"/>
    <w:rsid w:val="00511ADB"/>
    <w:rsid w:val="00511C7D"/>
    <w:rsid w:val="0051358D"/>
    <w:rsid w:val="00513AF6"/>
    <w:rsid w:val="00517C20"/>
    <w:rsid w:val="00522B62"/>
    <w:rsid w:val="00524D01"/>
    <w:rsid w:val="005254AB"/>
    <w:rsid w:val="00530059"/>
    <w:rsid w:val="00530C47"/>
    <w:rsid w:val="00531687"/>
    <w:rsid w:val="00532532"/>
    <w:rsid w:val="00532EE4"/>
    <w:rsid w:val="00532FEB"/>
    <w:rsid w:val="00537A29"/>
    <w:rsid w:val="005422C3"/>
    <w:rsid w:val="00542739"/>
    <w:rsid w:val="00542F49"/>
    <w:rsid w:val="00543052"/>
    <w:rsid w:val="00546599"/>
    <w:rsid w:val="00546E77"/>
    <w:rsid w:val="00554A7A"/>
    <w:rsid w:val="005631C8"/>
    <w:rsid w:val="0056506A"/>
    <w:rsid w:val="005663B6"/>
    <w:rsid w:val="0056795E"/>
    <w:rsid w:val="00570B3E"/>
    <w:rsid w:val="0057193A"/>
    <w:rsid w:val="005747E7"/>
    <w:rsid w:val="0057501D"/>
    <w:rsid w:val="00576AEE"/>
    <w:rsid w:val="00576D8A"/>
    <w:rsid w:val="00580317"/>
    <w:rsid w:val="0058086F"/>
    <w:rsid w:val="0058249F"/>
    <w:rsid w:val="0058679B"/>
    <w:rsid w:val="005877DA"/>
    <w:rsid w:val="00593CA6"/>
    <w:rsid w:val="0059687D"/>
    <w:rsid w:val="0059700D"/>
    <w:rsid w:val="00597137"/>
    <w:rsid w:val="00597231"/>
    <w:rsid w:val="005A1D6F"/>
    <w:rsid w:val="005A2A2D"/>
    <w:rsid w:val="005A37FF"/>
    <w:rsid w:val="005A6E2E"/>
    <w:rsid w:val="005B29DE"/>
    <w:rsid w:val="005B4307"/>
    <w:rsid w:val="005C251D"/>
    <w:rsid w:val="005C6DDB"/>
    <w:rsid w:val="005D1220"/>
    <w:rsid w:val="005D3658"/>
    <w:rsid w:val="005D4522"/>
    <w:rsid w:val="005D6171"/>
    <w:rsid w:val="005E4730"/>
    <w:rsid w:val="005E69D2"/>
    <w:rsid w:val="005E713D"/>
    <w:rsid w:val="005F09EC"/>
    <w:rsid w:val="005F3202"/>
    <w:rsid w:val="00607722"/>
    <w:rsid w:val="00610DDF"/>
    <w:rsid w:val="00614602"/>
    <w:rsid w:val="006218A6"/>
    <w:rsid w:val="00625D54"/>
    <w:rsid w:val="00626F78"/>
    <w:rsid w:val="00630367"/>
    <w:rsid w:val="006309F5"/>
    <w:rsid w:val="00630BAA"/>
    <w:rsid w:val="00631039"/>
    <w:rsid w:val="00634095"/>
    <w:rsid w:val="00636440"/>
    <w:rsid w:val="00641379"/>
    <w:rsid w:val="00643B54"/>
    <w:rsid w:val="006456BB"/>
    <w:rsid w:val="00647402"/>
    <w:rsid w:val="00650716"/>
    <w:rsid w:val="006512F4"/>
    <w:rsid w:val="00651669"/>
    <w:rsid w:val="006543B3"/>
    <w:rsid w:val="00654C63"/>
    <w:rsid w:val="00663763"/>
    <w:rsid w:val="00664C33"/>
    <w:rsid w:val="00665020"/>
    <w:rsid w:val="00667BAB"/>
    <w:rsid w:val="006711E1"/>
    <w:rsid w:val="006722B5"/>
    <w:rsid w:val="00672A2F"/>
    <w:rsid w:val="00673175"/>
    <w:rsid w:val="00674BA7"/>
    <w:rsid w:val="00676770"/>
    <w:rsid w:val="0068051B"/>
    <w:rsid w:val="00681496"/>
    <w:rsid w:val="006817FB"/>
    <w:rsid w:val="00682B64"/>
    <w:rsid w:val="0068409B"/>
    <w:rsid w:val="00684EA2"/>
    <w:rsid w:val="006910BE"/>
    <w:rsid w:val="00694A56"/>
    <w:rsid w:val="006A3A28"/>
    <w:rsid w:val="006A640D"/>
    <w:rsid w:val="006A668E"/>
    <w:rsid w:val="006A6AD4"/>
    <w:rsid w:val="006A7488"/>
    <w:rsid w:val="006A7638"/>
    <w:rsid w:val="006B0E03"/>
    <w:rsid w:val="006C114F"/>
    <w:rsid w:val="006C15FA"/>
    <w:rsid w:val="006D0B9B"/>
    <w:rsid w:val="006D1F62"/>
    <w:rsid w:val="006D23AE"/>
    <w:rsid w:val="006D30BF"/>
    <w:rsid w:val="006D662F"/>
    <w:rsid w:val="006D69A4"/>
    <w:rsid w:val="006E07AC"/>
    <w:rsid w:val="006E09B6"/>
    <w:rsid w:val="006E0ECB"/>
    <w:rsid w:val="006E1F97"/>
    <w:rsid w:val="006E3949"/>
    <w:rsid w:val="006F02CA"/>
    <w:rsid w:val="006F0C19"/>
    <w:rsid w:val="006F24A8"/>
    <w:rsid w:val="006F56C1"/>
    <w:rsid w:val="007049BD"/>
    <w:rsid w:val="007058E9"/>
    <w:rsid w:val="0070678E"/>
    <w:rsid w:val="00706EC2"/>
    <w:rsid w:val="00716874"/>
    <w:rsid w:val="00720EE5"/>
    <w:rsid w:val="007217E4"/>
    <w:rsid w:val="00721D6C"/>
    <w:rsid w:val="00721E50"/>
    <w:rsid w:val="00725107"/>
    <w:rsid w:val="00725B16"/>
    <w:rsid w:val="007278CF"/>
    <w:rsid w:val="00732C19"/>
    <w:rsid w:val="00732F77"/>
    <w:rsid w:val="007363F2"/>
    <w:rsid w:val="00737AB8"/>
    <w:rsid w:val="00742BAF"/>
    <w:rsid w:val="00743E33"/>
    <w:rsid w:val="00744513"/>
    <w:rsid w:val="0075648C"/>
    <w:rsid w:val="00760AEB"/>
    <w:rsid w:val="00763941"/>
    <w:rsid w:val="00767185"/>
    <w:rsid w:val="00767E0F"/>
    <w:rsid w:val="007715A2"/>
    <w:rsid w:val="00771E40"/>
    <w:rsid w:val="0077435A"/>
    <w:rsid w:val="00781C31"/>
    <w:rsid w:val="0078720B"/>
    <w:rsid w:val="00790E90"/>
    <w:rsid w:val="00791433"/>
    <w:rsid w:val="007918C0"/>
    <w:rsid w:val="00793496"/>
    <w:rsid w:val="00793A6B"/>
    <w:rsid w:val="00794B98"/>
    <w:rsid w:val="00797D6F"/>
    <w:rsid w:val="007A0D95"/>
    <w:rsid w:val="007A14D0"/>
    <w:rsid w:val="007A2498"/>
    <w:rsid w:val="007B0767"/>
    <w:rsid w:val="007B461A"/>
    <w:rsid w:val="007C1582"/>
    <w:rsid w:val="007C2960"/>
    <w:rsid w:val="007C2992"/>
    <w:rsid w:val="007C62F5"/>
    <w:rsid w:val="007C7357"/>
    <w:rsid w:val="007C7B92"/>
    <w:rsid w:val="007D054D"/>
    <w:rsid w:val="007D14B7"/>
    <w:rsid w:val="007D45FD"/>
    <w:rsid w:val="007D6721"/>
    <w:rsid w:val="007D6900"/>
    <w:rsid w:val="007D7A8A"/>
    <w:rsid w:val="007E0403"/>
    <w:rsid w:val="007E0A01"/>
    <w:rsid w:val="007E1DC0"/>
    <w:rsid w:val="007E63F8"/>
    <w:rsid w:val="007E7623"/>
    <w:rsid w:val="007F0242"/>
    <w:rsid w:val="007F0C15"/>
    <w:rsid w:val="00810BB4"/>
    <w:rsid w:val="00812990"/>
    <w:rsid w:val="00814B24"/>
    <w:rsid w:val="0081539E"/>
    <w:rsid w:val="00815CC0"/>
    <w:rsid w:val="008173C3"/>
    <w:rsid w:val="00817839"/>
    <w:rsid w:val="00823419"/>
    <w:rsid w:val="00823C4F"/>
    <w:rsid w:val="0082492B"/>
    <w:rsid w:val="008253A7"/>
    <w:rsid w:val="008265EF"/>
    <w:rsid w:val="00827407"/>
    <w:rsid w:val="00836318"/>
    <w:rsid w:val="00837E38"/>
    <w:rsid w:val="00840961"/>
    <w:rsid w:val="008444BD"/>
    <w:rsid w:val="00844DC6"/>
    <w:rsid w:val="00851D2A"/>
    <w:rsid w:val="008535B7"/>
    <w:rsid w:val="00855B83"/>
    <w:rsid w:val="00860387"/>
    <w:rsid w:val="00861F33"/>
    <w:rsid w:val="008620C5"/>
    <w:rsid w:val="00864EFE"/>
    <w:rsid w:val="008657D2"/>
    <w:rsid w:val="00866076"/>
    <w:rsid w:val="00874C25"/>
    <w:rsid w:val="0087682B"/>
    <w:rsid w:val="00877F72"/>
    <w:rsid w:val="00877FED"/>
    <w:rsid w:val="00880F80"/>
    <w:rsid w:val="008822A5"/>
    <w:rsid w:val="008833AC"/>
    <w:rsid w:val="0088512F"/>
    <w:rsid w:val="00885C85"/>
    <w:rsid w:val="00890CFA"/>
    <w:rsid w:val="00891DAA"/>
    <w:rsid w:val="00891EFC"/>
    <w:rsid w:val="008930F7"/>
    <w:rsid w:val="0089622A"/>
    <w:rsid w:val="00897C16"/>
    <w:rsid w:val="008A4831"/>
    <w:rsid w:val="008A492C"/>
    <w:rsid w:val="008A4C41"/>
    <w:rsid w:val="008A515D"/>
    <w:rsid w:val="008A615D"/>
    <w:rsid w:val="008A6918"/>
    <w:rsid w:val="008A69DC"/>
    <w:rsid w:val="008B3A38"/>
    <w:rsid w:val="008B46BA"/>
    <w:rsid w:val="008B4856"/>
    <w:rsid w:val="008B7C3D"/>
    <w:rsid w:val="008C2886"/>
    <w:rsid w:val="008D1537"/>
    <w:rsid w:val="008D17E5"/>
    <w:rsid w:val="008D6725"/>
    <w:rsid w:val="008D78FF"/>
    <w:rsid w:val="008E476F"/>
    <w:rsid w:val="008E54FE"/>
    <w:rsid w:val="008E5F7D"/>
    <w:rsid w:val="008E6217"/>
    <w:rsid w:val="008F48C1"/>
    <w:rsid w:val="008F4C9D"/>
    <w:rsid w:val="008F5394"/>
    <w:rsid w:val="008F636C"/>
    <w:rsid w:val="008F6397"/>
    <w:rsid w:val="008F6A72"/>
    <w:rsid w:val="0090048A"/>
    <w:rsid w:val="00901246"/>
    <w:rsid w:val="009041C1"/>
    <w:rsid w:val="0090449A"/>
    <w:rsid w:val="00904A06"/>
    <w:rsid w:val="0090536A"/>
    <w:rsid w:val="00911D0C"/>
    <w:rsid w:val="00914CB3"/>
    <w:rsid w:val="00916328"/>
    <w:rsid w:val="00917324"/>
    <w:rsid w:val="00920CC5"/>
    <w:rsid w:val="009223CF"/>
    <w:rsid w:val="009223E3"/>
    <w:rsid w:val="0092468A"/>
    <w:rsid w:val="009260C5"/>
    <w:rsid w:val="00930CFF"/>
    <w:rsid w:val="00932B78"/>
    <w:rsid w:val="00933744"/>
    <w:rsid w:val="0094012A"/>
    <w:rsid w:val="00940388"/>
    <w:rsid w:val="009429B7"/>
    <w:rsid w:val="0094465D"/>
    <w:rsid w:val="00944903"/>
    <w:rsid w:val="009450CF"/>
    <w:rsid w:val="00945AEE"/>
    <w:rsid w:val="0094634F"/>
    <w:rsid w:val="0094732D"/>
    <w:rsid w:val="00947CF8"/>
    <w:rsid w:val="009520C3"/>
    <w:rsid w:val="00955C80"/>
    <w:rsid w:val="0095680E"/>
    <w:rsid w:val="0095696B"/>
    <w:rsid w:val="00962693"/>
    <w:rsid w:val="00962CEA"/>
    <w:rsid w:val="00971B45"/>
    <w:rsid w:val="00972275"/>
    <w:rsid w:val="00977A1D"/>
    <w:rsid w:val="0098472B"/>
    <w:rsid w:val="009906DC"/>
    <w:rsid w:val="0099344A"/>
    <w:rsid w:val="00994A10"/>
    <w:rsid w:val="00995388"/>
    <w:rsid w:val="00996D7F"/>
    <w:rsid w:val="009A164D"/>
    <w:rsid w:val="009A19C7"/>
    <w:rsid w:val="009A38AD"/>
    <w:rsid w:val="009A4558"/>
    <w:rsid w:val="009A6C4D"/>
    <w:rsid w:val="009A712C"/>
    <w:rsid w:val="009B0DB2"/>
    <w:rsid w:val="009B2F66"/>
    <w:rsid w:val="009C1ADF"/>
    <w:rsid w:val="009C2CF9"/>
    <w:rsid w:val="009C5919"/>
    <w:rsid w:val="009C6996"/>
    <w:rsid w:val="009C7064"/>
    <w:rsid w:val="009C7B1F"/>
    <w:rsid w:val="009D10C0"/>
    <w:rsid w:val="009D3A3F"/>
    <w:rsid w:val="009D46D6"/>
    <w:rsid w:val="009D5C1D"/>
    <w:rsid w:val="009D6B85"/>
    <w:rsid w:val="009E116E"/>
    <w:rsid w:val="009E182A"/>
    <w:rsid w:val="009E1AEA"/>
    <w:rsid w:val="009E2B24"/>
    <w:rsid w:val="009E388E"/>
    <w:rsid w:val="009E4C1F"/>
    <w:rsid w:val="009E532D"/>
    <w:rsid w:val="009E5351"/>
    <w:rsid w:val="009E604D"/>
    <w:rsid w:val="009F1B35"/>
    <w:rsid w:val="009F37B4"/>
    <w:rsid w:val="009F3B93"/>
    <w:rsid w:val="009F4D79"/>
    <w:rsid w:val="00A01864"/>
    <w:rsid w:val="00A045ED"/>
    <w:rsid w:val="00A14437"/>
    <w:rsid w:val="00A14502"/>
    <w:rsid w:val="00A15971"/>
    <w:rsid w:val="00A246DC"/>
    <w:rsid w:val="00A271B4"/>
    <w:rsid w:val="00A30576"/>
    <w:rsid w:val="00A30F97"/>
    <w:rsid w:val="00A31FDC"/>
    <w:rsid w:val="00A32343"/>
    <w:rsid w:val="00A326B1"/>
    <w:rsid w:val="00A3336D"/>
    <w:rsid w:val="00A34AC6"/>
    <w:rsid w:val="00A34F24"/>
    <w:rsid w:val="00A37DC3"/>
    <w:rsid w:val="00A425FC"/>
    <w:rsid w:val="00A43634"/>
    <w:rsid w:val="00A43665"/>
    <w:rsid w:val="00A441B5"/>
    <w:rsid w:val="00A454E0"/>
    <w:rsid w:val="00A46462"/>
    <w:rsid w:val="00A47339"/>
    <w:rsid w:val="00A47536"/>
    <w:rsid w:val="00A51399"/>
    <w:rsid w:val="00A520CC"/>
    <w:rsid w:val="00A52BA6"/>
    <w:rsid w:val="00A5445A"/>
    <w:rsid w:val="00A552DA"/>
    <w:rsid w:val="00A6113D"/>
    <w:rsid w:val="00A6164F"/>
    <w:rsid w:val="00A6235A"/>
    <w:rsid w:val="00A62805"/>
    <w:rsid w:val="00A6716E"/>
    <w:rsid w:val="00A700D6"/>
    <w:rsid w:val="00A805C2"/>
    <w:rsid w:val="00A806F1"/>
    <w:rsid w:val="00A87BE9"/>
    <w:rsid w:val="00A9241A"/>
    <w:rsid w:val="00A9443F"/>
    <w:rsid w:val="00A95893"/>
    <w:rsid w:val="00A963C3"/>
    <w:rsid w:val="00A96F94"/>
    <w:rsid w:val="00AA127F"/>
    <w:rsid w:val="00AA230A"/>
    <w:rsid w:val="00AA52FB"/>
    <w:rsid w:val="00AA5C4F"/>
    <w:rsid w:val="00AA712A"/>
    <w:rsid w:val="00AA7E8A"/>
    <w:rsid w:val="00AB1A94"/>
    <w:rsid w:val="00AB248D"/>
    <w:rsid w:val="00AB2915"/>
    <w:rsid w:val="00AB2B24"/>
    <w:rsid w:val="00AB488D"/>
    <w:rsid w:val="00AB5B30"/>
    <w:rsid w:val="00AB5FC3"/>
    <w:rsid w:val="00AB6101"/>
    <w:rsid w:val="00AC0231"/>
    <w:rsid w:val="00AC07D2"/>
    <w:rsid w:val="00AC6009"/>
    <w:rsid w:val="00AD0DF6"/>
    <w:rsid w:val="00AD2826"/>
    <w:rsid w:val="00AD4944"/>
    <w:rsid w:val="00AD5849"/>
    <w:rsid w:val="00AD7CF0"/>
    <w:rsid w:val="00AE05F1"/>
    <w:rsid w:val="00AE1659"/>
    <w:rsid w:val="00AE3351"/>
    <w:rsid w:val="00AE4EB6"/>
    <w:rsid w:val="00AE51EC"/>
    <w:rsid w:val="00AE6E0C"/>
    <w:rsid w:val="00AF1E99"/>
    <w:rsid w:val="00B014C2"/>
    <w:rsid w:val="00B033B8"/>
    <w:rsid w:val="00B0347F"/>
    <w:rsid w:val="00B04FAA"/>
    <w:rsid w:val="00B121E8"/>
    <w:rsid w:val="00B13499"/>
    <w:rsid w:val="00B1662F"/>
    <w:rsid w:val="00B20342"/>
    <w:rsid w:val="00B20D39"/>
    <w:rsid w:val="00B221CA"/>
    <w:rsid w:val="00B274BB"/>
    <w:rsid w:val="00B30133"/>
    <w:rsid w:val="00B37577"/>
    <w:rsid w:val="00B45711"/>
    <w:rsid w:val="00B46B34"/>
    <w:rsid w:val="00B5655C"/>
    <w:rsid w:val="00B56EB8"/>
    <w:rsid w:val="00B57637"/>
    <w:rsid w:val="00B60083"/>
    <w:rsid w:val="00B60EEC"/>
    <w:rsid w:val="00B6151B"/>
    <w:rsid w:val="00B6155C"/>
    <w:rsid w:val="00B6163A"/>
    <w:rsid w:val="00B62197"/>
    <w:rsid w:val="00B63BE0"/>
    <w:rsid w:val="00B6474E"/>
    <w:rsid w:val="00B65CFA"/>
    <w:rsid w:val="00B70F42"/>
    <w:rsid w:val="00B74BCA"/>
    <w:rsid w:val="00B756EA"/>
    <w:rsid w:val="00B75B65"/>
    <w:rsid w:val="00B7774A"/>
    <w:rsid w:val="00B8141A"/>
    <w:rsid w:val="00B81E82"/>
    <w:rsid w:val="00B820E5"/>
    <w:rsid w:val="00B82499"/>
    <w:rsid w:val="00B84C4B"/>
    <w:rsid w:val="00B85C22"/>
    <w:rsid w:val="00B866E5"/>
    <w:rsid w:val="00B87CB1"/>
    <w:rsid w:val="00B91EA5"/>
    <w:rsid w:val="00B931D1"/>
    <w:rsid w:val="00B943B1"/>
    <w:rsid w:val="00BA0A22"/>
    <w:rsid w:val="00BA14F4"/>
    <w:rsid w:val="00BA196D"/>
    <w:rsid w:val="00BA2E9B"/>
    <w:rsid w:val="00BA7189"/>
    <w:rsid w:val="00BB09C5"/>
    <w:rsid w:val="00BB1C9B"/>
    <w:rsid w:val="00BB2330"/>
    <w:rsid w:val="00BB4180"/>
    <w:rsid w:val="00BB6E67"/>
    <w:rsid w:val="00BB7960"/>
    <w:rsid w:val="00BC06E8"/>
    <w:rsid w:val="00BC4144"/>
    <w:rsid w:val="00BC4472"/>
    <w:rsid w:val="00BC4DCE"/>
    <w:rsid w:val="00BC51A3"/>
    <w:rsid w:val="00BC66EB"/>
    <w:rsid w:val="00BD1934"/>
    <w:rsid w:val="00BD1A48"/>
    <w:rsid w:val="00BD4752"/>
    <w:rsid w:val="00BD63E9"/>
    <w:rsid w:val="00BE0EC8"/>
    <w:rsid w:val="00BE4892"/>
    <w:rsid w:val="00BE649D"/>
    <w:rsid w:val="00BE6E9C"/>
    <w:rsid w:val="00BF13E2"/>
    <w:rsid w:val="00BF249C"/>
    <w:rsid w:val="00BF2F17"/>
    <w:rsid w:val="00BF4361"/>
    <w:rsid w:val="00BF5A88"/>
    <w:rsid w:val="00BF6568"/>
    <w:rsid w:val="00C02217"/>
    <w:rsid w:val="00C044F2"/>
    <w:rsid w:val="00C11C6A"/>
    <w:rsid w:val="00C16A63"/>
    <w:rsid w:val="00C16F7D"/>
    <w:rsid w:val="00C1739F"/>
    <w:rsid w:val="00C20A0F"/>
    <w:rsid w:val="00C20EF9"/>
    <w:rsid w:val="00C21A1E"/>
    <w:rsid w:val="00C24F0A"/>
    <w:rsid w:val="00C25337"/>
    <w:rsid w:val="00C307D2"/>
    <w:rsid w:val="00C31A26"/>
    <w:rsid w:val="00C327A5"/>
    <w:rsid w:val="00C32F05"/>
    <w:rsid w:val="00C33F2C"/>
    <w:rsid w:val="00C34377"/>
    <w:rsid w:val="00C34941"/>
    <w:rsid w:val="00C37B14"/>
    <w:rsid w:val="00C40FDA"/>
    <w:rsid w:val="00C44943"/>
    <w:rsid w:val="00C44C95"/>
    <w:rsid w:val="00C4549D"/>
    <w:rsid w:val="00C45AB4"/>
    <w:rsid w:val="00C5082A"/>
    <w:rsid w:val="00C52C5E"/>
    <w:rsid w:val="00C5549D"/>
    <w:rsid w:val="00C61BDC"/>
    <w:rsid w:val="00C61FF9"/>
    <w:rsid w:val="00C627A2"/>
    <w:rsid w:val="00C65525"/>
    <w:rsid w:val="00C6637E"/>
    <w:rsid w:val="00C7152A"/>
    <w:rsid w:val="00C728A7"/>
    <w:rsid w:val="00C7500F"/>
    <w:rsid w:val="00C751EA"/>
    <w:rsid w:val="00C75A4F"/>
    <w:rsid w:val="00C772EA"/>
    <w:rsid w:val="00C77A15"/>
    <w:rsid w:val="00C8212B"/>
    <w:rsid w:val="00C83591"/>
    <w:rsid w:val="00C83878"/>
    <w:rsid w:val="00C84027"/>
    <w:rsid w:val="00C85068"/>
    <w:rsid w:val="00C86127"/>
    <w:rsid w:val="00C875D0"/>
    <w:rsid w:val="00C8799F"/>
    <w:rsid w:val="00C87B1B"/>
    <w:rsid w:val="00C906FA"/>
    <w:rsid w:val="00C93C55"/>
    <w:rsid w:val="00C95CFC"/>
    <w:rsid w:val="00C9779A"/>
    <w:rsid w:val="00C97C3E"/>
    <w:rsid w:val="00C97F6E"/>
    <w:rsid w:val="00CA00AC"/>
    <w:rsid w:val="00CA0169"/>
    <w:rsid w:val="00CA0B16"/>
    <w:rsid w:val="00CA0E9F"/>
    <w:rsid w:val="00CA181C"/>
    <w:rsid w:val="00CA34C6"/>
    <w:rsid w:val="00CA4ADF"/>
    <w:rsid w:val="00CA6526"/>
    <w:rsid w:val="00CA7E59"/>
    <w:rsid w:val="00CB1829"/>
    <w:rsid w:val="00CB189E"/>
    <w:rsid w:val="00CB19CB"/>
    <w:rsid w:val="00CB204F"/>
    <w:rsid w:val="00CB45B6"/>
    <w:rsid w:val="00CB5D7B"/>
    <w:rsid w:val="00CB6882"/>
    <w:rsid w:val="00CB7A76"/>
    <w:rsid w:val="00CC2408"/>
    <w:rsid w:val="00CC4F60"/>
    <w:rsid w:val="00CC76C2"/>
    <w:rsid w:val="00CD40FD"/>
    <w:rsid w:val="00CD4E1C"/>
    <w:rsid w:val="00CD7D98"/>
    <w:rsid w:val="00CE09F6"/>
    <w:rsid w:val="00CE128B"/>
    <w:rsid w:val="00CE46A5"/>
    <w:rsid w:val="00CF0131"/>
    <w:rsid w:val="00CF05DA"/>
    <w:rsid w:val="00CF370C"/>
    <w:rsid w:val="00CF4D9E"/>
    <w:rsid w:val="00CF50F6"/>
    <w:rsid w:val="00CF5C7C"/>
    <w:rsid w:val="00D0079F"/>
    <w:rsid w:val="00D03BE9"/>
    <w:rsid w:val="00D11308"/>
    <w:rsid w:val="00D11E93"/>
    <w:rsid w:val="00D12D69"/>
    <w:rsid w:val="00D12F6E"/>
    <w:rsid w:val="00D215C9"/>
    <w:rsid w:val="00D23D51"/>
    <w:rsid w:val="00D23E53"/>
    <w:rsid w:val="00D24EDC"/>
    <w:rsid w:val="00D277E5"/>
    <w:rsid w:val="00D315BC"/>
    <w:rsid w:val="00D31657"/>
    <w:rsid w:val="00D31FAE"/>
    <w:rsid w:val="00D419F1"/>
    <w:rsid w:val="00D478F2"/>
    <w:rsid w:val="00D50452"/>
    <w:rsid w:val="00D56DA8"/>
    <w:rsid w:val="00D62CCB"/>
    <w:rsid w:val="00D71175"/>
    <w:rsid w:val="00D7155A"/>
    <w:rsid w:val="00D71706"/>
    <w:rsid w:val="00D7256E"/>
    <w:rsid w:val="00D72F3D"/>
    <w:rsid w:val="00D74282"/>
    <w:rsid w:val="00D8286C"/>
    <w:rsid w:val="00D83021"/>
    <w:rsid w:val="00D92BBA"/>
    <w:rsid w:val="00D94B9B"/>
    <w:rsid w:val="00D94F4A"/>
    <w:rsid w:val="00DA0A55"/>
    <w:rsid w:val="00DA33A5"/>
    <w:rsid w:val="00DA3D82"/>
    <w:rsid w:val="00DA4F89"/>
    <w:rsid w:val="00DA5256"/>
    <w:rsid w:val="00DA61A3"/>
    <w:rsid w:val="00DA6973"/>
    <w:rsid w:val="00DA775F"/>
    <w:rsid w:val="00DB0477"/>
    <w:rsid w:val="00DB1642"/>
    <w:rsid w:val="00DB28DC"/>
    <w:rsid w:val="00DB35ED"/>
    <w:rsid w:val="00DB7168"/>
    <w:rsid w:val="00DC0A98"/>
    <w:rsid w:val="00DC1068"/>
    <w:rsid w:val="00DC2009"/>
    <w:rsid w:val="00DC27BB"/>
    <w:rsid w:val="00DC2AFF"/>
    <w:rsid w:val="00DC614F"/>
    <w:rsid w:val="00DC7ACA"/>
    <w:rsid w:val="00DD0266"/>
    <w:rsid w:val="00DD21C0"/>
    <w:rsid w:val="00DD3D24"/>
    <w:rsid w:val="00DD42C2"/>
    <w:rsid w:val="00DD5665"/>
    <w:rsid w:val="00DE01CE"/>
    <w:rsid w:val="00DE0762"/>
    <w:rsid w:val="00DE2DA4"/>
    <w:rsid w:val="00DE67FC"/>
    <w:rsid w:val="00DF00C1"/>
    <w:rsid w:val="00DF05BB"/>
    <w:rsid w:val="00DF0637"/>
    <w:rsid w:val="00DF0A7E"/>
    <w:rsid w:val="00DF4BCE"/>
    <w:rsid w:val="00E009B0"/>
    <w:rsid w:val="00E03A78"/>
    <w:rsid w:val="00E07DF2"/>
    <w:rsid w:val="00E147E0"/>
    <w:rsid w:val="00E22906"/>
    <w:rsid w:val="00E22D5A"/>
    <w:rsid w:val="00E22EBE"/>
    <w:rsid w:val="00E237AA"/>
    <w:rsid w:val="00E25884"/>
    <w:rsid w:val="00E26AAA"/>
    <w:rsid w:val="00E3385D"/>
    <w:rsid w:val="00E35C08"/>
    <w:rsid w:val="00E360B7"/>
    <w:rsid w:val="00E43842"/>
    <w:rsid w:val="00E44062"/>
    <w:rsid w:val="00E4416C"/>
    <w:rsid w:val="00E45FE7"/>
    <w:rsid w:val="00E51BA8"/>
    <w:rsid w:val="00E51BE9"/>
    <w:rsid w:val="00E52FCD"/>
    <w:rsid w:val="00E54741"/>
    <w:rsid w:val="00E56A1F"/>
    <w:rsid w:val="00E5743D"/>
    <w:rsid w:val="00E62150"/>
    <w:rsid w:val="00E6447F"/>
    <w:rsid w:val="00E65F36"/>
    <w:rsid w:val="00E65F64"/>
    <w:rsid w:val="00E671E2"/>
    <w:rsid w:val="00E70B81"/>
    <w:rsid w:val="00E73425"/>
    <w:rsid w:val="00E73C02"/>
    <w:rsid w:val="00E75968"/>
    <w:rsid w:val="00E7628E"/>
    <w:rsid w:val="00E77577"/>
    <w:rsid w:val="00E8006C"/>
    <w:rsid w:val="00E90C7E"/>
    <w:rsid w:val="00E921F7"/>
    <w:rsid w:val="00E9274F"/>
    <w:rsid w:val="00EA2820"/>
    <w:rsid w:val="00EA6137"/>
    <w:rsid w:val="00EB03F5"/>
    <w:rsid w:val="00EB263C"/>
    <w:rsid w:val="00EB4862"/>
    <w:rsid w:val="00EC09FD"/>
    <w:rsid w:val="00EC1C10"/>
    <w:rsid w:val="00EC1CD1"/>
    <w:rsid w:val="00EC4103"/>
    <w:rsid w:val="00ED175B"/>
    <w:rsid w:val="00ED29AD"/>
    <w:rsid w:val="00ED377B"/>
    <w:rsid w:val="00ED49F3"/>
    <w:rsid w:val="00EE35DE"/>
    <w:rsid w:val="00EE4E64"/>
    <w:rsid w:val="00EE4FC3"/>
    <w:rsid w:val="00EF26A5"/>
    <w:rsid w:val="00EF335B"/>
    <w:rsid w:val="00EF4B50"/>
    <w:rsid w:val="00EF662A"/>
    <w:rsid w:val="00EF6CB9"/>
    <w:rsid w:val="00EF6E5B"/>
    <w:rsid w:val="00EF7435"/>
    <w:rsid w:val="00EF7A99"/>
    <w:rsid w:val="00F017F1"/>
    <w:rsid w:val="00F02F53"/>
    <w:rsid w:val="00F10EB1"/>
    <w:rsid w:val="00F12786"/>
    <w:rsid w:val="00F14553"/>
    <w:rsid w:val="00F154DF"/>
    <w:rsid w:val="00F15932"/>
    <w:rsid w:val="00F1704E"/>
    <w:rsid w:val="00F17FB6"/>
    <w:rsid w:val="00F20476"/>
    <w:rsid w:val="00F20A3B"/>
    <w:rsid w:val="00F210C4"/>
    <w:rsid w:val="00F213B5"/>
    <w:rsid w:val="00F2244C"/>
    <w:rsid w:val="00F22471"/>
    <w:rsid w:val="00F23AB0"/>
    <w:rsid w:val="00F24053"/>
    <w:rsid w:val="00F25271"/>
    <w:rsid w:val="00F25DD3"/>
    <w:rsid w:val="00F27161"/>
    <w:rsid w:val="00F33C48"/>
    <w:rsid w:val="00F33E2D"/>
    <w:rsid w:val="00F45FC6"/>
    <w:rsid w:val="00F47E3B"/>
    <w:rsid w:val="00F52FB8"/>
    <w:rsid w:val="00F543D6"/>
    <w:rsid w:val="00F55D66"/>
    <w:rsid w:val="00F573E5"/>
    <w:rsid w:val="00F60C28"/>
    <w:rsid w:val="00F64547"/>
    <w:rsid w:val="00F65DC0"/>
    <w:rsid w:val="00F65EC5"/>
    <w:rsid w:val="00F67545"/>
    <w:rsid w:val="00F722C5"/>
    <w:rsid w:val="00F73E4D"/>
    <w:rsid w:val="00F73FBF"/>
    <w:rsid w:val="00F768B2"/>
    <w:rsid w:val="00F80221"/>
    <w:rsid w:val="00F81AF1"/>
    <w:rsid w:val="00F81BA5"/>
    <w:rsid w:val="00F82D25"/>
    <w:rsid w:val="00F86F4B"/>
    <w:rsid w:val="00F90307"/>
    <w:rsid w:val="00F91217"/>
    <w:rsid w:val="00F9294A"/>
    <w:rsid w:val="00F92A3D"/>
    <w:rsid w:val="00F97A74"/>
    <w:rsid w:val="00FA2DB4"/>
    <w:rsid w:val="00FA371D"/>
    <w:rsid w:val="00FA6053"/>
    <w:rsid w:val="00FA6507"/>
    <w:rsid w:val="00FA6DB0"/>
    <w:rsid w:val="00FA7C2F"/>
    <w:rsid w:val="00FB0E25"/>
    <w:rsid w:val="00FB4555"/>
    <w:rsid w:val="00FB553F"/>
    <w:rsid w:val="00FC02DA"/>
    <w:rsid w:val="00FC4CC7"/>
    <w:rsid w:val="00FD3BBA"/>
    <w:rsid w:val="00FD4326"/>
    <w:rsid w:val="00FD7D7A"/>
    <w:rsid w:val="00FE2734"/>
    <w:rsid w:val="00FF01CF"/>
    <w:rsid w:val="00FF1D9A"/>
    <w:rsid w:val="00FF3E15"/>
    <w:rsid w:val="00FF4A85"/>
    <w:rsid w:val="00FF5C79"/>
    <w:rsid w:val="00FF6971"/>
    <w:rsid w:val="00FF7B9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9C5"/>
    <w:pPr>
      <w:spacing w:after="0" w:line="240" w:lineRule="auto"/>
    </w:pPr>
    <w:rPr>
      <w:rFonts w:eastAsia="Calibri"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B09C5"/>
    <w:pPr>
      <w:tabs>
        <w:tab w:val="center" w:pos="4153"/>
        <w:tab w:val="right" w:pos="8306"/>
      </w:tabs>
    </w:pPr>
  </w:style>
  <w:style w:type="character" w:customStyle="1" w:styleId="FooterChar">
    <w:name w:val="Footer Char"/>
    <w:basedOn w:val="DefaultParagraphFont"/>
    <w:link w:val="Footer"/>
    <w:uiPriority w:val="99"/>
    <w:rsid w:val="00BB09C5"/>
    <w:rPr>
      <w:rFonts w:eastAsia="Calibri" w:cs="Times New Roman"/>
      <w:sz w:val="20"/>
      <w:szCs w:val="20"/>
      <w:lang w:val="en-AU"/>
    </w:rPr>
  </w:style>
  <w:style w:type="paragraph" w:styleId="BodyText">
    <w:name w:val="Body Text"/>
    <w:basedOn w:val="Normal"/>
    <w:link w:val="BodyTextChar"/>
    <w:unhideWhenUsed/>
    <w:rsid w:val="00BB09C5"/>
    <w:pPr>
      <w:jc w:val="both"/>
    </w:pPr>
    <w:rPr>
      <w:rFonts w:eastAsia="Times New Roman"/>
      <w:sz w:val="28"/>
      <w:lang w:val="lv-LV" w:eastAsia="lv-LV"/>
    </w:rPr>
  </w:style>
  <w:style w:type="character" w:customStyle="1" w:styleId="BodyTextChar">
    <w:name w:val="Body Text Char"/>
    <w:basedOn w:val="DefaultParagraphFont"/>
    <w:link w:val="BodyText"/>
    <w:rsid w:val="00BB09C5"/>
    <w:rPr>
      <w:rFonts w:eastAsia="Times New Roman" w:cs="Times New Roman"/>
      <w:sz w:val="28"/>
      <w:szCs w:val="20"/>
      <w:lang w:eastAsia="lv-LV"/>
    </w:rPr>
  </w:style>
  <w:style w:type="paragraph" w:styleId="BodyTextIndent">
    <w:name w:val="Body Text Indent"/>
    <w:basedOn w:val="Normal"/>
    <w:link w:val="BodyTextIndentChar"/>
    <w:uiPriority w:val="99"/>
    <w:unhideWhenUsed/>
    <w:rsid w:val="00BB09C5"/>
    <w:pPr>
      <w:spacing w:after="120"/>
      <w:ind w:left="283"/>
    </w:pPr>
  </w:style>
  <w:style w:type="character" w:customStyle="1" w:styleId="BodyTextIndentChar">
    <w:name w:val="Body Text Indent Char"/>
    <w:basedOn w:val="DefaultParagraphFont"/>
    <w:link w:val="BodyTextIndent"/>
    <w:uiPriority w:val="99"/>
    <w:rsid w:val="00BB09C5"/>
    <w:rPr>
      <w:rFonts w:eastAsia="Calibri" w:cs="Times New Roman"/>
      <w:sz w:val="20"/>
      <w:szCs w:val="20"/>
      <w:lang w:val="en-AU"/>
    </w:rPr>
  </w:style>
  <w:style w:type="paragraph" w:styleId="BodyTextIndent2">
    <w:name w:val="Body Text Indent 2"/>
    <w:basedOn w:val="Normal"/>
    <w:link w:val="BodyTextIndent2Char"/>
    <w:uiPriority w:val="99"/>
    <w:semiHidden/>
    <w:unhideWhenUsed/>
    <w:rsid w:val="00BB09C5"/>
    <w:pPr>
      <w:spacing w:after="120" w:line="480" w:lineRule="auto"/>
      <w:ind w:left="283"/>
    </w:pPr>
  </w:style>
  <w:style w:type="character" w:customStyle="1" w:styleId="BodyTextIndent2Char">
    <w:name w:val="Body Text Indent 2 Char"/>
    <w:basedOn w:val="DefaultParagraphFont"/>
    <w:link w:val="BodyTextIndent2"/>
    <w:uiPriority w:val="99"/>
    <w:semiHidden/>
    <w:rsid w:val="00BB09C5"/>
    <w:rPr>
      <w:rFonts w:eastAsia="Calibri" w:cs="Times New Roman"/>
      <w:sz w:val="20"/>
      <w:szCs w:val="20"/>
      <w:lang w:val="en-AU"/>
    </w:rPr>
  </w:style>
  <w:style w:type="paragraph" w:styleId="Header">
    <w:name w:val="header"/>
    <w:basedOn w:val="Normal"/>
    <w:link w:val="HeaderChar"/>
    <w:uiPriority w:val="99"/>
    <w:unhideWhenUsed/>
    <w:rsid w:val="00B014C2"/>
    <w:pPr>
      <w:tabs>
        <w:tab w:val="center" w:pos="4153"/>
        <w:tab w:val="right" w:pos="8306"/>
      </w:tabs>
    </w:pPr>
  </w:style>
  <w:style w:type="character" w:customStyle="1" w:styleId="HeaderChar">
    <w:name w:val="Header Char"/>
    <w:basedOn w:val="DefaultParagraphFont"/>
    <w:link w:val="Header"/>
    <w:uiPriority w:val="99"/>
    <w:rsid w:val="00B014C2"/>
    <w:rPr>
      <w:rFonts w:eastAsia="Calibri" w:cs="Times New Roman"/>
      <w:sz w:val="20"/>
      <w:szCs w:val="20"/>
      <w:lang w:val="en-AU"/>
    </w:rPr>
  </w:style>
  <w:style w:type="paragraph" w:styleId="ListParagraph">
    <w:name w:val="List Paragraph"/>
    <w:basedOn w:val="Normal"/>
    <w:uiPriority w:val="34"/>
    <w:qFormat/>
    <w:rsid w:val="009B2F66"/>
    <w:pPr>
      <w:ind w:left="720"/>
      <w:contextualSpacing/>
    </w:pPr>
  </w:style>
  <w:style w:type="paragraph" w:customStyle="1" w:styleId="naisf">
    <w:name w:val="naisf"/>
    <w:basedOn w:val="Normal"/>
    <w:rsid w:val="00036E03"/>
    <w:pPr>
      <w:spacing w:before="75" w:after="75"/>
      <w:ind w:firstLine="375"/>
      <w:jc w:val="both"/>
    </w:pPr>
    <w:rPr>
      <w:rFonts w:eastAsia="Times New Roman"/>
      <w:sz w:val="24"/>
      <w:szCs w:val="24"/>
      <w:lang w:val="lv-LV" w:eastAsia="lv-LV"/>
    </w:rPr>
  </w:style>
  <w:style w:type="paragraph" w:customStyle="1" w:styleId="naisnod">
    <w:name w:val="naisnod"/>
    <w:basedOn w:val="Normal"/>
    <w:rsid w:val="00036E03"/>
    <w:pPr>
      <w:spacing w:before="150" w:after="150"/>
      <w:jc w:val="center"/>
    </w:pPr>
    <w:rPr>
      <w:rFonts w:eastAsia="Times New Roman"/>
      <w:b/>
      <w:bCs/>
      <w:sz w:val="24"/>
      <w:szCs w:val="24"/>
      <w:lang w:val="lv-LV" w:eastAsia="lv-LV"/>
    </w:rPr>
  </w:style>
  <w:style w:type="paragraph" w:customStyle="1" w:styleId="naiskr">
    <w:name w:val="naiskr"/>
    <w:basedOn w:val="Normal"/>
    <w:rsid w:val="00036E03"/>
    <w:pPr>
      <w:spacing w:before="75" w:after="75"/>
    </w:pPr>
    <w:rPr>
      <w:rFonts w:eastAsia="Times New Roman"/>
      <w:sz w:val="24"/>
      <w:szCs w:val="24"/>
      <w:lang w:val="lv-LV" w:eastAsia="lv-LV"/>
    </w:rPr>
  </w:style>
  <w:style w:type="table" w:styleId="TableGrid">
    <w:name w:val="Table Grid"/>
    <w:basedOn w:val="TableNormal"/>
    <w:uiPriority w:val="59"/>
    <w:rsid w:val="00BE0EC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F063C"/>
    <w:rPr>
      <w:rFonts w:ascii="Tahoma" w:hAnsi="Tahoma" w:cs="Tahoma"/>
      <w:sz w:val="16"/>
      <w:szCs w:val="16"/>
    </w:rPr>
  </w:style>
  <w:style w:type="character" w:customStyle="1" w:styleId="BalloonTextChar">
    <w:name w:val="Balloon Text Char"/>
    <w:basedOn w:val="DefaultParagraphFont"/>
    <w:link w:val="BalloonText"/>
    <w:uiPriority w:val="99"/>
    <w:semiHidden/>
    <w:rsid w:val="002F063C"/>
    <w:rPr>
      <w:rFonts w:ascii="Tahoma" w:eastAsia="Calibri" w:hAnsi="Tahoma" w:cs="Tahoma"/>
      <w:sz w:val="16"/>
      <w:szCs w:val="16"/>
      <w:lang w:val="en-AU"/>
    </w:rPr>
  </w:style>
  <w:style w:type="character" w:styleId="Hyperlink">
    <w:name w:val="Hyperlink"/>
    <w:basedOn w:val="DefaultParagraphFont"/>
    <w:rsid w:val="00B74BCA"/>
    <w:rPr>
      <w:color w:val="0000FF"/>
      <w:u w:val="single"/>
    </w:rPr>
  </w:style>
  <w:style w:type="paragraph" w:customStyle="1" w:styleId="Default">
    <w:name w:val="Default"/>
    <w:rsid w:val="00CA0169"/>
    <w:pPr>
      <w:autoSpaceDE w:val="0"/>
      <w:autoSpaceDN w:val="0"/>
      <w:adjustRightInd w:val="0"/>
      <w:spacing w:after="0" w:line="240" w:lineRule="auto"/>
    </w:pPr>
    <w:rPr>
      <w:rFonts w:cs="Times New Roman"/>
      <w:color w:val="000000"/>
      <w:szCs w:val="24"/>
    </w:rPr>
  </w:style>
  <w:style w:type="character" w:styleId="Emphasis">
    <w:name w:val="Emphasis"/>
    <w:basedOn w:val="DefaultParagraphFont"/>
    <w:uiPriority w:val="20"/>
    <w:qFormat/>
    <w:rsid w:val="00855B83"/>
    <w:rPr>
      <w:i/>
      <w:iCs/>
    </w:rPr>
  </w:style>
  <w:style w:type="paragraph" w:styleId="NormalWeb">
    <w:name w:val="Normal (Web)"/>
    <w:basedOn w:val="Normal"/>
    <w:rsid w:val="00DC2AFF"/>
    <w:pPr>
      <w:spacing w:before="100" w:beforeAutospacing="1" w:after="100" w:afterAutospacing="1"/>
    </w:pPr>
    <w:rPr>
      <w:rFonts w:eastAsia="Arial Unicode MS"/>
      <w:sz w:val="24"/>
      <w:szCs w:val="24"/>
      <w:lang w:val="en-GB"/>
    </w:rPr>
  </w:style>
  <w:style w:type="paragraph" w:customStyle="1" w:styleId="Vstulesdatumsunnumurs">
    <w:name w:val="Vçstules datums un numurs"/>
    <w:basedOn w:val="Normal"/>
    <w:next w:val="EnvelopeAddress"/>
    <w:rsid w:val="00E43842"/>
    <w:pPr>
      <w:keepNext/>
      <w:keepLines/>
      <w:widowControl w:val="0"/>
      <w:suppressAutoHyphens/>
      <w:spacing w:before="60" w:after="60"/>
      <w:ind w:right="4820"/>
    </w:pPr>
    <w:rPr>
      <w:rFonts w:eastAsia="Times New Roman"/>
      <w:sz w:val="26"/>
    </w:rPr>
  </w:style>
  <w:style w:type="paragraph" w:styleId="EnvelopeAddress">
    <w:name w:val="envelope address"/>
    <w:basedOn w:val="Normal"/>
    <w:uiPriority w:val="99"/>
    <w:semiHidden/>
    <w:unhideWhenUsed/>
    <w:rsid w:val="00E43842"/>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Revision">
    <w:name w:val="Revision"/>
    <w:hidden/>
    <w:uiPriority w:val="99"/>
    <w:semiHidden/>
    <w:rsid w:val="00131980"/>
    <w:pPr>
      <w:spacing w:after="0" w:line="240" w:lineRule="auto"/>
    </w:pPr>
    <w:rPr>
      <w:rFonts w:eastAsia="Calibri" w:cs="Times New Roman"/>
      <w:sz w:val="20"/>
      <w:szCs w:val="20"/>
      <w:lang w:val="en-AU"/>
    </w:rPr>
  </w:style>
  <w:style w:type="paragraph" w:styleId="EndnoteText">
    <w:name w:val="endnote text"/>
    <w:basedOn w:val="Normal"/>
    <w:link w:val="EndnoteTextChar"/>
    <w:uiPriority w:val="99"/>
    <w:semiHidden/>
    <w:unhideWhenUsed/>
    <w:rsid w:val="00C97F6E"/>
  </w:style>
  <w:style w:type="character" w:customStyle="1" w:styleId="EndnoteTextChar">
    <w:name w:val="Endnote Text Char"/>
    <w:basedOn w:val="DefaultParagraphFont"/>
    <w:link w:val="EndnoteText"/>
    <w:uiPriority w:val="99"/>
    <w:semiHidden/>
    <w:rsid w:val="00C97F6E"/>
    <w:rPr>
      <w:rFonts w:eastAsia="Calibri" w:cs="Times New Roman"/>
      <w:sz w:val="20"/>
      <w:szCs w:val="20"/>
      <w:lang w:val="en-AU"/>
    </w:rPr>
  </w:style>
  <w:style w:type="character" w:styleId="EndnoteReference">
    <w:name w:val="endnote reference"/>
    <w:basedOn w:val="DefaultParagraphFont"/>
    <w:uiPriority w:val="99"/>
    <w:semiHidden/>
    <w:unhideWhenUsed/>
    <w:rsid w:val="00C97F6E"/>
    <w:rPr>
      <w:vertAlign w:val="superscript"/>
    </w:rPr>
  </w:style>
  <w:style w:type="character" w:styleId="CommentReference">
    <w:name w:val="annotation reference"/>
    <w:basedOn w:val="DefaultParagraphFont"/>
    <w:uiPriority w:val="99"/>
    <w:semiHidden/>
    <w:unhideWhenUsed/>
    <w:rsid w:val="00E360B7"/>
    <w:rPr>
      <w:sz w:val="16"/>
      <w:szCs w:val="16"/>
    </w:rPr>
  </w:style>
  <w:style w:type="paragraph" w:styleId="CommentText">
    <w:name w:val="annotation text"/>
    <w:basedOn w:val="Normal"/>
    <w:link w:val="CommentTextChar"/>
    <w:uiPriority w:val="99"/>
    <w:unhideWhenUsed/>
    <w:rsid w:val="00E360B7"/>
  </w:style>
  <w:style w:type="character" w:customStyle="1" w:styleId="CommentTextChar">
    <w:name w:val="Comment Text Char"/>
    <w:basedOn w:val="DefaultParagraphFont"/>
    <w:link w:val="CommentText"/>
    <w:uiPriority w:val="99"/>
    <w:rsid w:val="00E360B7"/>
    <w:rPr>
      <w:rFonts w:eastAsia="Calibri"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E360B7"/>
    <w:rPr>
      <w:b/>
      <w:bCs/>
    </w:rPr>
  </w:style>
  <w:style w:type="character" w:customStyle="1" w:styleId="CommentSubjectChar">
    <w:name w:val="Comment Subject Char"/>
    <w:basedOn w:val="CommentTextChar"/>
    <w:link w:val="CommentSubject"/>
    <w:uiPriority w:val="99"/>
    <w:semiHidden/>
    <w:rsid w:val="00E360B7"/>
    <w:rPr>
      <w:rFonts w:eastAsia="Calibri" w:cs="Times New Roman"/>
      <w:b/>
      <w:bCs/>
      <w:sz w:val="20"/>
      <w:szCs w:val="20"/>
      <w:lang w:val="en-AU"/>
    </w:rPr>
  </w:style>
  <w:style w:type="character" w:styleId="FollowedHyperlink">
    <w:name w:val="FollowedHyperlink"/>
    <w:basedOn w:val="DefaultParagraphFont"/>
    <w:uiPriority w:val="99"/>
    <w:semiHidden/>
    <w:unhideWhenUsed/>
    <w:rsid w:val="00382BA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9C5"/>
    <w:pPr>
      <w:spacing w:after="0" w:line="240" w:lineRule="auto"/>
    </w:pPr>
    <w:rPr>
      <w:rFonts w:eastAsia="Calibri"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B09C5"/>
    <w:pPr>
      <w:tabs>
        <w:tab w:val="center" w:pos="4153"/>
        <w:tab w:val="right" w:pos="8306"/>
      </w:tabs>
    </w:pPr>
  </w:style>
  <w:style w:type="character" w:customStyle="1" w:styleId="FooterChar">
    <w:name w:val="Footer Char"/>
    <w:basedOn w:val="DefaultParagraphFont"/>
    <w:link w:val="Footer"/>
    <w:uiPriority w:val="99"/>
    <w:rsid w:val="00BB09C5"/>
    <w:rPr>
      <w:rFonts w:eastAsia="Calibri" w:cs="Times New Roman"/>
      <w:sz w:val="20"/>
      <w:szCs w:val="20"/>
      <w:lang w:val="en-AU"/>
    </w:rPr>
  </w:style>
  <w:style w:type="paragraph" w:styleId="BodyText">
    <w:name w:val="Body Text"/>
    <w:basedOn w:val="Normal"/>
    <w:link w:val="BodyTextChar"/>
    <w:unhideWhenUsed/>
    <w:rsid w:val="00BB09C5"/>
    <w:pPr>
      <w:jc w:val="both"/>
    </w:pPr>
    <w:rPr>
      <w:rFonts w:eastAsia="Times New Roman"/>
      <w:sz w:val="28"/>
      <w:lang w:val="lv-LV" w:eastAsia="lv-LV"/>
    </w:rPr>
  </w:style>
  <w:style w:type="character" w:customStyle="1" w:styleId="BodyTextChar">
    <w:name w:val="Body Text Char"/>
    <w:basedOn w:val="DefaultParagraphFont"/>
    <w:link w:val="BodyText"/>
    <w:rsid w:val="00BB09C5"/>
    <w:rPr>
      <w:rFonts w:eastAsia="Times New Roman" w:cs="Times New Roman"/>
      <w:sz w:val="28"/>
      <w:szCs w:val="20"/>
      <w:lang w:eastAsia="lv-LV"/>
    </w:rPr>
  </w:style>
  <w:style w:type="paragraph" w:styleId="BodyTextIndent">
    <w:name w:val="Body Text Indent"/>
    <w:basedOn w:val="Normal"/>
    <w:link w:val="BodyTextIndentChar"/>
    <w:uiPriority w:val="99"/>
    <w:unhideWhenUsed/>
    <w:rsid w:val="00BB09C5"/>
    <w:pPr>
      <w:spacing w:after="120"/>
      <w:ind w:left="283"/>
    </w:pPr>
  </w:style>
  <w:style w:type="character" w:customStyle="1" w:styleId="BodyTextIndentChar">
    <w:name w:val="Body Text Indent Char"/>
    <w:basedOn w:val="DefaultParagraphFont"/>
    <w:link w:val="BodyTextIndent"/>
    <w:uiPriority w:val="99"/>
    <w:rsid w:val="00BB09C5"/>
    <w:rPr>
      <w:rFonts w:eastAsia="Calibri" w:cs="Times New Roman"/>
      <w:sz w:val="20"/>
      <w:szCs w:val="20"/>
      <w:lang w:val="en-AU"/>
    </w:rPr>
  </w:style>
  <w:style w:type="paragraph" w:styleId="BodyTextIndent2">
    <w:name w:val="Body Text Indent 2"/>
    <w:basedOn w:val="Normal"/>
    <w:link w:val="BodyTextIndent2Char"/>
    <w:uiPriority w:val="99"/>
    <w:semiHidden/>
    <w:unhideWhenUsed/>
    <w:rsid w:val="00BB09C5"/>
    <w:pPr>
      <w:spacing w:after="120" w:line="480" w:lineRule="auto"/>
      <w:ind w:left="283"/>
    </w:pPr>
  </w:style>
  <w:style w:type="character" w:customStyle="1" w:styleId="BodyTextIndent2Char">
    <w:name w:val="Body Text Indent 2 Char"/>
    <w:basedOn w:val="DefaultParagraphFont"/>
    <w:link w:val="BodyTextIndent2"/>
    <w:uiPriority w:val="99"/>
    <w:semiHidden/>
    <w:rsid w:val="00BB09C5"/>
    <w:rPr>
      <w:rFonts w:eastAsia="Calibri" w:cs="Times New Roman"/>
      <w:sz w:val="20"/>
      <w:szCs w:val="20"/>
      <w:lang w:val="en-AU"/>
    </w:rPr>
  </w:style>
  <w:style w:type="paragraph" w:styleId="Header">
    <w:name w:val="header"/>
    <w:basedOn w:val="Normal"/>
    <w:link w:val="HeaderChar"/>
    <w:uiPriority w:val="99"/>
    <w:unhideWhenUsed/>
    <w:rsid w:val="00B014C2"/>
    <w:pPr>
      <w:tabs>
        <w:tab w:val="center" w:pos="4153"/>
        <w:tab w:val="right" w:pos="8306"/>
      </w:tabs>
    </w:pPr>
  </w:style>
  <w:style w:type="character" w:customStyle="1" w:styleId="HeaderChar">
    <w:name w:val="Header Char"/>
    <w:basedOn w:val="DefaultParagraphFont"/>
    <w:link w:val="Header"/>
    <w:uiPriority w:val="99"/>
    <w:rsid w:val="00B014C2"/>
    <w:rPr>
      <w:rFonts w:eastAsia="Calibri" w:cs="Times New Roman"/>
      <w:sz w:val="20"/>
      <w:szCs w:val="20"/>
      <w:lang w:val="en-AU"/>
    </w:rPr>
  </w:style>
  <w:style w:type="paragraph" w:styleId="ListParagraph">
    <w:name w:val="List Paragraph"/>
    <w:basedOn w:val="Normal"/>
    <w:uiPriority w:val="34"/>
    <w:qFormat/>
    <w:rsid w:val="009B2F66"/>
    <w:pPr>
      <w:ind w:left="720"/>
      <w:contextualSpacing/>
    </w:pPr>
  </w:style>
  <w:style w:type="paragraph" w:customStyle="1" w:styleId="naisf">
    <w:name w:val="naisf"/>
    <w:basedOn w:val="Normal"/>
    <w:rsid w:val="00036E03"/>
    <w:pPr>
      <w:spacing w:before="75" w:after="75"/>
      <w:ind w:firstLine="375"/>
      <w:jc w:val="both"/>
    </w:pPr>
    <w:rPr>
      <w:rFonts w:eastAsia="Times New Roman"/>
      <w:sz w:val="24"/>
      <w:szCs w:val="24"/>
      <w:lang w:val="lv-LV" w:eastAsia="lv-LV"/>
    </w:rPr>
  </w:style>
  <w:style w:type="paragraph" w:customStyle="1" w:styleId="naisnod">
    <w:name w:val="naisnod"/>
    <w:basedOn w:val="Normal"/>
    <w:rsid w:val="00036E03"/>
    <w:pPr>
      <w:spacing w:before="150" w:after="150"/>
      <w:jc w:val="center"/>
    </w:pPr>
    <w:rPr>
      <w:rFonts w:eastAsia="Times New Roman"/>
      <w:b/>
      <w:bCs/>
      <w:sz w:val="24"/>
      <w:szCs w:val="24"/>
      <w:lang w:val="lv-LV" w:eastAsia="lv-LV"/>
    </w:rPr>
  </w:style>
  <w:style w:type="paragraph" w:customStyle="1" w:styleId="naiskr">
    <w:name w:val="naiskr"/>
    <w:basedOn w:val="Normal"/>
    <w:rsid w:val="00036E03"/>
    <w:pPr>
      <w:spacing w:before="75" w:after="75"/>
    </w:pPr>
    <w:rPr>
      <w:rFonts w:eastAsia="Times New Roman"/>
      <w:sz w:val="24"/>
      <w:szCs w:val="24"/>
      <w:lang w:val="lv-LV" w:eastAsia="lv-LV"/>
    </w:rPr>
  </w:style>
  <w:style w:type="table" w:styleId="TableGrid">
    <w:name w:val="Table Grid"/>
    <w:basedOn w:val="TableNormal"/>
    <w:uiPriority w:val="59"/>
    <w:rsid w:val="00BE0EC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F063C"/>
    <w:rPr>
      <w:rFonts w:ascii="Tahoma" w:hAnsi="Tahoma" w:cs="Tahoma"/>
      <w:sz w:val="16"/>
      <w:szCs w:val="16"/>
    </w:rPr>
  </w:style>
  <w:style w:type="character" w:customStyle="1" w:styleId="BalloonTextChar">
    <w:name w:val="Balloon Text Char"/>
    <w:basedOn w:val="DefaultParagraphFont"/>
    <w:link w:val="BalloonText"/>
    <w:uiPriority w:val="99"/>
    <w:semiHidden/>
    <w:rsid w:val="002F063C"/>
    <w:rPr>
      <w:rFonts w:ascii="Tahoma" w:eastAsia="Calibri" w:hAnsi="Tahoma" w:cs="Tahoma"/>
      <w:sz w:val="16"/>
      <w:szCs w:val="16"/>
      <w:lang w:val="en-AU"/>
    </w:rPr>
  </w:style>
  <w:style w:type="character" w:styleId="Hyperlink">
    <w:name w:val="Hyperlink"/>
    <w:basedOn w:val="DefaultParagraphFont"/>
    <w:rsid w:val="00B74BCA"/>
    <w:rPr>
      <w:color w:val="0000FF"/>
      <w:u w:val="single"/>
    </w:rPr>
  </w:style>
  <w:style w:type="paragraph" w:customStyle="1" w:styleId="Default">
    <w:name w:val="Default"/>
    <w:rsid w:val="00CA0169"/>
    <w:pPr>
      <w:autoSpaceDE w:val="0"/>
      <w:autoSpaceDN w:val="0"/>
      <w:adjustRightInd w:val="0"/>
      <w:spacing w:after="0" w:line="240" w:lineRule="auto"/>
    </w:pPr>
    <w:rPr>
      <w:rFonts w:cs="Times New Roman"/>
      <w:color w:val="000000"/>
      <w:szCs w:val="24"/>
    </w:rPr>
  </w:style>
  <w:style w:type="character" w:styleId="Emphasis">
    <w:name w:val="Emphasis"/>
    <w:basedOn w:val="DefaultParagraphFont"/>
    <w:uiPriority w:val="20"/>
    <w:qFormat/>
    <w:rsid w:val="00855B83"/>
    <w:rPr>
      <w:i/>
      <w:iCs/>
    </w:rPr>
  </w:style>
  <w:style w:type="paragraph" w:styleId="NormalWeb">
    <w:name w:val="Normal (Web)"/>
    <w:basedOn w:val="Normal"/>
    <w:rsid w:val="00DC2AFF"/>
    <w:pPr>
      <w:spacing w:before="100" w:beforeAutospacing="1" w:after="100" w:afterAutospacing="1"/>
    </w:pPr>
    <w:rPr>
      <w:rFonts w:eastAsia="Arial Unicode MS"/>
      <w:sz w:val="24"/>
      <w:szCs w:val="24"/>
      <w:lang w:val="en-GB"/>
    </w:rPr>
  </w:style>
  <w:style w:type="paragraph" w:customStyle="1" w:styleId="Vstulesdatumsunnumurs">
    <w:name w:val="Vçstules datums un numurs"/>
    <w:basedOn w:val="Normal"/>
    <w:next w:val="EnvelopeAddress"/>
    <w:rsid w:val="00E43842"/>
    <w:pPr>
      <w:keepNext/>
      <w:keepLines/>
      <w:widowControl w:val="0"/>
      <w:suppressAutoHyphens/>
      <w:spacing w:before="60" w:after="60"/>
      <w:ind w:right="4820"/>
    </w:pPr>
    <w:rPr>
      <w:rFonts w:eastAsia="Times New Roman"/>
      <w:sz w:val="26"/>
    </w:rPr>
  </w:style>
  <w:style w:type="paragraph" w:styleId="EnvelopeAddress">
    <w:name w:val="envelope address"/>
    <w:basedOn w:val="Normal"/>
    <w:uiPriority w:val="99"/>
    <w:semiHidden/>
    <w:unhideWhenUsed/>
    <w:rsid w:val="00E43842"/>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Revision">
    <w:name w:val="Revision"/>
    <w:hidden/>
    <w:uiPriority w:val="99"/>
    <w:semiHidden/>
    <w:rsid w:val="00131980"/>
    <w:pPr>
      <w:spacing w:after="0" w:line="240" w:lineRule="auto"/>
    </w:pPr>
    <w:rPr>
      <w:rFonts w:eastAsia="Calibri" w:cs="Times New Roman"/>
      <w:sz w:val="20"/>
      <w:szCs w:val="20"/>
      <w:lang w:val="en-AU"/>
    </w:rPr>
  </w:style>
  <w:style w:type="paragraph" w:styleId="EndnoteText">
    <w:name w:val="endnote text"/>
    <w:basedOn w:val="Normal"/>
    <w:link w:val="EndnoteTextChar"/>
    <w:uiPriority w:val="99"/>
    <w:semiHidden/>
    <w:unhideWhenUsed/>
    <w:rsid w:val="00C97F6E"/>
  </w:style>
  <w:style w:type="character" w:customStyle="1" w:styleId="EndnoteTextChar">
    <w:name w:val="Endnote Text Char"/>
    <w:basedOn w:val="DefaultParagraphFont"/>
    <w:link w:val="EndnoteText"/>
    <w:uiPriority w:val="99"/>
    <w:semiHidden/>
    <w:rsid w:val="00C97F6E"/>
    <w:rPr>
      <w:rFonts w:eastAsia="Calibri" w:cs="Times New Roman"/>
      <w:sz w:val="20"/>
      <w:szCs w:val="20"/>
      <w:lang w:val="en-AU"/>
    </w:rPr>
  </w:style>
  <w:style w:type="character" w:styleId="EndnoteReference">
    <w:name w:val="endnote reference"/>
    <w:basedOn w:val="DefaultParagraphFont"/>
    <w:uiPriority w:val="99"/>
    <w:semiHidden/>
    <w:unhideWhenUsed/>
    <w:rsid w:val="00C97F6E"/>
    <w:rPr>
      <w:vertAlign w:val="superscript"/>
    </w:rPr>
  </w:style>
  <w:style w:type="character" w:styleId="CommentReference">
    <w:name w:val="annotation reference"/>
    <w:basedOn w:val="DefaultParagraphFont"/>
    <w:uiPriority w:val="99"/>
    <w:semiHidden/>
    <w:unhideWhenUsed/>
    <w:rsid w:val="00E360B7"/>
    <w:rPr>
      <w:sz w:val="16"/>
      <w:szCs w:val="16"/>
    </w:rPr>
  </w:style>
  <w:style w:type="paragraph" w:styleId="CommentText">
    <w:name w:val="annotation text"/>
    <w:basedOn w:val="Normal"/>
    <w:link w:val="CommentTextChar"/>
    <w:uiPriority w:val="99"/>
    <w:unhideWhenUsed/>
    <w:rsid w:val="00E360B7"/>
  </w:style>
  <w:style w:type="character" w:customStyle="1" w:styleId="CommentTextChar">
    <w:name w:val="Comment Text Char"/>
    <w:basedOn w:val="DefaultParagraphFont"/>
    <w:link w:val="CommentText"/>
    <w:uiPriority w:val="99"/>
    <w:rsid w:val="00E360B7"/>
    <w:rPr>
      <w:rFonts w:eastAsia="Calibri"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E360B7"/>
    <w:rPr>
      <w:b/>
      <w:bCs/>
    </w:rPr>
  </w:style>
  <w:style w:type="character" w:customStyle="1" w:styleId="CommentSubjectChar">
    <w:name w:val="Comment Subject Char"/>
    <w:basedOn w:val="CommentTextChar"/>
    <w:link w:val="CommentSubject"/>
    <w:uiPriority w:val="99"/>
    <w:semiHidden/>
    <w:rsid w:val="00E360B7"/>
    <w:rPr>
      <w:rFonts w:eastAsia="Calibri" w:cs="Times New Roman"/>
      <w:b/>
      <w:bCs/>
      <w:sz w:val="20"/>
      <w:szCs w:val="20"/>
      <w:lang w:val="en-AU"/>
    </w:rPr>
  </w:style>
  <w:style w:type="character" w:styleId="FollowedHyperlink">
    <w:name w:val="FollowedHyperlink"/>
    <w:basedOn w:val="DefaultParagraphFont"/>
    <w:uiPriority w:val="99"/>
    <w:semiHidden/>
    <w:unhideWhenUsed/>
    <w:rsid w:val="00382B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46769">
      <w:bodyDiv w:val="1"/>
      <w:marLeft w:val="0"/>
      <w:marRight w:val="0"/>
      <w:marTop w:val="0"/>
      <w:marBottom w:val="0"/>
      <w:divBdr>
        <w:top w:val="none" w:sz="0" w:space="0" w:color="auto"/>
        <w:left w:val="none" w:sz="0" w:space="0" w:color="auto"/>
        <w:bottom w:val="none" w:sz="0" w:space="0" w:color="auto"/>
        <w:right w:val="none" w:sz="0" w:space="0" w:color="auto"/>
      </w:divBdr>
    </w:div>
    <w:div w:id="203371814">
      <w:bodyDiv w:val="1"/>
      <w:marLeft w:val="0"/>
      <w:marRight w:val="0"/>
      <w:marTop w:val="0"/>
      <w:marBottom w:val="0"/>
      <w:divBdr>
        <w:top w:val="none" w:sz="0" w:space="0" w:color="auto"/>
        <w:left w:val="none" w:sz="0" w:space="0" w:color="auto"/>
        <w:bottom w:val="none" w:sz="0" w:space="0" w:color="auto"/>
        <w:right w:val="none" w:sz="0" w:space="0" w:color="auto"/>
      </w:divBdr>
    </w:div>
    <w:div w:id="456726768">
      <w:bodyDiv w:val="1"/>
      <w:marLeft w:val="0"/>
      <w:marRight w:val="0"/>
      <w:marTop w:val="0"/>
      <w:marBottom w:val="0"/>
      <w:divBdr>
        <w:top w:val="none" w:sz="0" w:space="0" w:color="auto"/>
        <w:left w:val="none" w:sz="0" w:space="0" w:color="auto"/>
        <w:bottom w:val="none" w:sz="0" w:space="0" w:color="auto"/>
        <w:right w:val="none" w:sz="0" w:space="0" w:color="auto"/>
      </w:divBdr>
    </w:div>
    <w:div w:id="531576562">
      <w:bodyDiv w:val="1"/>
      <w:marLeft w:val="0"/>
      <w:marRight w:val="0"/>
      <w:marTop w:val="0"/>
      <w:marBottom w:val="0"/>
      <w:divBdr>
        <w:top w:val="none" w:sz="0" w:space="0" w:color="auto"/>
        <w:left w:val="none" w:sz="0" w:space="0" w:color="auto"/>
        <w:bottom w:val="none" w:sz="0" w:space="0" w:color="auto"/>
        <w:right w:val="none" w:sz="0" w:space="0" w:color="auto"/>
      </w:divBdr>
    </w:div>
    <w:div w:id="570428983">
      <w:bodyDiv w:val="1"/>
      <w:marLeft w:val="0"/>
      <w:marRight w:val="0"/>
      <w:marTop w:val="0"/>
      <w:marBottom w:val="0"/>
      <w:divBdr>
        <w:top w:val="none" w:sz="0" w:space="0" w:color="auto"/>
        <w:left w:val="none" w:sz="0" w:space="0" w:color="auto"/>
        <w:bottom w:val="none" w:sz="0" w:space="0" w:color="auto"/>
        <w:right w:val="none" w:sz="0" w:space="0" w:color="auto"/>
      </w:divBdr>
    </w:div>
    <w:div w:id="626005937">
      <w:bodyDiv w:val="1"/>
      <w:marLeft w:val="0"/>
      <w:marRight w:val="0"/>
      <w:marTop w:val="0"/>
      <w:marBottom w:val="0"/>
      <w:divBdr>
        <w:top w:val="none" w:sz="0" w:space="0" w:color="auto"/>
        <w:left w:val="none" w:sz="0" w:space="0" w:color="auto"/>
        <w:bottom w:val="none" w:sz="0" w:space="0" w:color="auto"/>
        <w:right w:val="none" w:sz="0" w:space="0" w:color="auto"/>
      </w:divBdr>
    </w:div>
    <w:div w:id="1078939033">
      <w:bodyDiv w:val="1"/>
      <w:marLeft w:val="0"/>
      <w:marRight w:val="0"/>
      <w:marTop w:val="0"/>
      <w:marBottom w:val="0"/>
      <w:divBdr>
        <w:top w:val="none" w:sz="0" w:space="0" w:color="auto"/>
        <w:left w:val="none" w:sz="0" w:space="0" w:color="auto"/>
        <w:bottom w:val="none" w:sz="0" w:space="0" w:color="auto"/>
        <w:right w:val="none" w:sz="0" w:space="0" w:color="auto"/>
      </w:divBdr>
    </w:div>
    <w:div w:id="1093741488">
      <w:bodyDiv w:val="1"/>
      <w:marLeft w:val="0"/>
      <w:marRight w:val="0"/>
      <w:marTop w:val="0"/>
      <w:marBottom w:val="0"/>
      <w:divBdr>
        <w:top w:val="none" w:sz="0" w:space="0" w:color="auto"/>
        <w:left w:val="none" w:sz="0" w:space="0" w:color="auto"/>
        <w:bottom w:val="none" w:sz="0" w:space="0" w:color="auto"/>
        <w:right w:val="none" w:sz="0" w:space="0" w:color="auto"/>
      </w:divBdr>
    </w:div>
    <w:div w:id="1153327934">
      <w:bodyDiv w:val="1"/>
      <w:marLeft w:val="0"/>
      <w:marRight w:val="0"/>
      <w:marTop w:val="0"/>
      <w:marBottom w:val="0"/>
      <w:divBdr>
        <w:top w:val="none" w:sz="0" w:space="0" w:color="auto"/>
        <w:left w:val="none" w:sz="0" w:space="0" w:color="auto"/>
        <w:bottom w:val="none" w:sz="0" w:space="0" w:color="auto"/>
        <w:right w:val="none" w:sz="0" w:space="0" w:color="auto"/>
      </w:divBdr>
    </w:div>
    <w:div w:id="1220093701">
      <w:bodyDiv w:val="1"/>
      <w:marLeft w:val="0"/>
      <w:marRight w:val="0"/>
      <w:marTop w:val="0"/>
      <w:marBottom w:val="0"/>
      <w:divBdr>
        <w:top w:val="none" w:sz="0" w:space="0" w:color="auto"/>
        <w:left w:val="none" w:sz="0" w:space="0" w:color="auto"/>
        <w:bottom w:val="none" w:sz="0" w:space="0" w:color="auto"/>
        <w:right w:val="none" w:sz="0" w:space="0" w:color="auto"/>
      </w:divBdr>
    </w:div>
    <w:div w:id="1227649641">
      <w:bodyDiv w:val="1"/>
      <w:marLeft w:val="0"/>
      <w:marRight w:val="0"/>
      <w:marTop w:val="0"/>
      <w:marBottom w:val="0"/>
      <w:divBdr>
        <w:top w:val="none" w:sz="0" w:space="0" w:color="auto"/>
        <w:left w:val="none" w:sz="0" w:space="0" w:color="auto"/>
        <w:bottom w:val="none" w:sz="0" w:space="0" w:color="auto"/>
        <w:right w:val="none" w:sz="0" w:space="0" w:color="auto"/>
      </w:divBdr>
    </w:div>
    <w:div w:id="1514033673">
      <w:bodyDiv w:val="1"/>
      <w:marLeft w:val="0"/>
      <w:marRight w:val="0"/>
      <w:marTop w:val="0"/>
      <w:marBottom w:val="0"/>
      <w:divBdr>
        <w:top w:val="none" w:sz="0" w:space="0" w:color="auto"/>
        <w:left w:val="none" w:sz="0" w:space="0" w:color="auto"/>
        <w:bottom w:val="none" w:sz="0" w:space="0" w:color="auto"/>
        <w:right w:val="none" w:sz="0" w:space="0" w:color="auto"/>
      </w:divBdr>
    </w:div>
    <w:div w:id="1661929764">
      <w:bodyDiv w:val="1"/>
      <w:marLeft w:val="0"/>
      <w:marRight w:val="0"/>
      <w:marTop w:val="0"/>
      <w:marBottom w:val="0"/>
      <w:divBdr>
        <w:top w:val="none" w:sz="0" w:space="0" w:color="auto"/>
        <w:left w:val="none" w:sz="0" w:space="0" w:color="auto"/>
        <w:bottom w:val="none" w:sz="0" w:space="0" w:color="auto"/>
        <w:right w:val="none" w:sz="0" w:space="0" w:color="auto"/>
      </w:divBdr>
    </w:div>
    <w:div w:id="1872454223">
      <w:bodyDiv w:val="1"/>
      <w:marLeft w:val="0"/>
      <w:marRight w:val="0"/>
      <w:marTop w:val="0"/>
      <w:marBottom w:val="0"/>
      <w:divBdr>
        <w:top w:val="none" w:sz="0" w:space="0" w:color="auto"/>
        <w:left w:val="none" w:sz="0" w:space="0" w:color="auto"/>
        <w:bottom w:val="none" w:sz="0" w:space="0" w:color="auto"/>
        <w:right w:val="none" w:sz="0" w:space="0" w:color="auto"/>
      </w:divBdr>
    </w:div>
    <w:div w:id="1923681242">
      <w:bodyDiv w:val="1"/>
      <w:marLeft w:val="0"/>
      <w:marRight w:val="0"/>
      <w:marTop w:val="0"/>
      <w:marBottom w:val="0"/>
      <w:divBdr>
        <w:top w:val="none" w:sz="0" w:space="0" w:color="auto"/>
        <w:left w:val="none" w:sz="0" w:space="0" w:color="auto"/>
        <w:bottom w:val="none" w:sz="0" w:space="0" w:color="auto"/>
        <w:right w:val="none" w:sz="0" w:space="0" w:color="auto"/>
      </w:divBdr>
    </w:div>
    <w:div w:id="2073655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Elina.Dlohi@em.gov.lv"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20FE8-F4EE-417A-82BE-B6F1289A0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8</Pages>
  <Words>2021</Words>
  <Characters>13972</Characters>
  <Application>Microsoft Office Word</Application>
  <DocSecurity>0</DocSecurity>
  <Lines>582</Lines>
  <Paragraphs>199</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2011.gada 6.septembra noteikumos Nr.698 „Noteikumi par mikroaizdevumiem un grantiem Latvijas un Šveices sadarbības programmas individuālā projekta "Mikrokreditēšanas programma" ietvaros” sā</vt:lpstr>
    </vt:vector>
  </TitlesOfParts>
  <Company>LR Ekonomikas ministrija</Company>
  <LinksUpToDate>false</LinksUpToDate>
  <CharactersWithSpaces>15794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2011.gada 6.septembra noteikumos Nr.698 „Noteikumi par mikroaizdevumiem un grantiem Latvijas un Šveices sadarbības programmas individuālā projekta "Mikrokreditēšanas programma" ietvaros” sākotnējās ietekmes novērtējuma ziņojums (anotācija)</dc:title>
  <dc:subject>Ministru kabineta noteikumu projekta sākotnējās ietekmes novērtējuma ziņojums (anotācija)</dc:subject>
  <dc:creator>Elīna Dlohi</dc:creator>
  <dc:description>67013082, Elina.Dlohi@em.gov.lv</dc:description>
  <cp:lastModifiedBy>Elīna Dlohi</cp:lastModifiedBy>
  <cp:revision>15</cp:revision>
  <cp:lastPrinted>2014-06-09T09:48:00Z</cp:lastPrinted>
  <dcterms:created xsi:type="dcterms:W3CDTF">2014-05-06T08:30:00Z</dcterms:created>
  <dcterms:modified xsi:type="dcterms:W3CDTF">2014-06-09T09:48:00Z</dcterms:modified>
</cp:coreProperties>
</file>