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D5" w:rsidRDefault="002266D5" w:rsidP="00806FBB">
      <w:pPr>
        <w:spacing w:after="0" w:line="240" w:lineRule="auto"/>
        <w:jc w:val="center"/>
        <w:rPr>
          <w:rFonts w:ascii="Times New Roman" w:eastAsia="Times New Roman" w:hAnsi="Times New Roman" w:cs="Times New Roman"/>
          <w:b/>
          <w:sz w:val="24"/>
          <w:szCs w:val="24"/>
          <w:lang w:eastAsia="lv-LV"/>
        </w:rPr>
      </w:pPr>
      <w:bookmarkStart w:id="0" w:name="OLE_LINK7"/>
      <w:bookmarkStart w:id="1" w:name="OLE_LINK6"/>
      <w:bookmarkStart w:id="2" w:name="OLE_LINK5"/>
      <w:bookmarkStart w:id="3" w:name="OLE_LINK4"/>
      <w:bookmarkStart w:id="4" w:name="OLE_LINK8"/>
      <w:bookmarkStart w:id="5" w:name="OLE_LINK3"/>
      <w:bookmarkStart w:id="6" w:name="OLE_LINK2"/>
      <w:bookmarkStart w:id="7" w:name="OLE_LINK1"/>
    </w:p>
    <w:p w:rsidR="002266D5" w:rsidRDefault="002266D5" w:rsidP="00806FBB">
      <w:pPr>
        <w:spacing w:after="0" w:line="240" w:lineRule="auto"/>
        <w:jc w:val="center"/>
        <w:rPr>
          <w:rFonts w:ascii="Times New Roman" w:eastAsia="Times New Roman" w:hAnsi="Times New Roman" w:cs="Times New Roman"/>
          <w:b/>
          <w:sz w:val="24"/>
          <w:szCs w:val="24"/>
          <w:lang w:eastAsia="lv-LV"/>
        </w:rPr>
      </w:pPr>
    </w:p>
    <w:p w:rsidR="002266D5" w:rsidRDefault="002266D5" w:rsidP="00806FBB">
      <w:pPr>
        <w:spacing w:after="0" w:line="240" w:lineRule="auto"/>
        <w:jc w:val="center"/>
        <w:rPr>
          <w:rFonts w:ascii="Times New Roman" w:eastAsia="Times New Roman" w:hAnsi="Times New Roman" w:cs="Times New Roman"/>
          <w:b/>
          <w:sz w:val="24"/>
          <w:szCs w:val="24"/>
          <w:lang w:eastAsia="lv-LV"/>
        </w:rPr>
      </w:pPr>
    </w:p>
    <w:p w:rsidR="00806FBB" w:rsidRPr="00B034F9" w:rsidRDefault="00806FBB" w:rsidP="00806FBB">
      <w:pPr>
        <w:spacing w:after="0" w:line="240" w:lineRule="auto"/>
        <w:jc w:val="center"/>
        <w:rPr>
          <w:rFonts w:ascii="Times New Roman" w:eastAsia="Times New Roman" w:hAnsi="Times New Roman" w:cs="Times New Roman"/>
          <w:b/>
          <w:sz w:val="24"/>
          <w:szCs w:val="24"/>
          <w:lang w:eastAsia="lv-LV"/>
        </w:rPr>
      </w:pPr>
      <w:r w:rsidRPr="00B034F9">
        <w:rPr>
          <w:rFonts w:ascii="Times New Roman" w:eastAsia="Times New Roman" w:hAnsi="Times New Roman" w:cs="Times New Roman"/>
          <w:b/>
          <w:sz w:val="24"/>
          <w:szCs w:val="24"/>
          <w:lang w:eastAsia="lv-LV"/>
        </w:rPr>
        <w:t>Ministru kabineta noteikumu projekta „</w:t>
      </w:r>
      <w:bookmarkEnd w:id="0"/>
      <w:bookmarkEnd w:id="1"/>
      <w:r w:rsidRPr="00B034F9">
        <w:rPr>
          <w:rFonts w:ascii="Times New Roman" w:eastAsia="Times New Roman" w:hAnsi="Times New Roman" w:cs="Times New Roman"/>
          <w:b/>
          <w:sz w:val="24"/>
          <w:szCs w:val="24"/>
          <w:lang w:eastAsia="lv-LV"/>
        </w:rPr>
        <w:t>Grozījumi Ministru kabineta 2008.gada 7.oktobra noteikumos Nr.835 „Noteikumi par darbības programmas „Uzņēmējdarbība un inovācijas” papildinājuma 2.3.2.1.aktivitāti „Biznesa inkubatori”” sākotnējās ietekmes novērtējuma ziņojums (anotācija)</w:t>
      </w:r>
    </w:p>
    <w:bookmarkEnd w:id="2"/>
    <w:bookmarkEnd w:id="3"/>
    <w:bookmarkEnd w:id="4"/>
    <w:bookmarkEnd w:id="5"/>
    <w:bookmarkEnd w:id="6"/>
    <w:bookmarkEnd w:id="7"/>
    <w:p w:rsidR="00806FBB" w:rsidRDefault="00806FBB" w:rsidP="00806FBB">
      <w:pPr>
        <w:spacing w:after="0" w:line="240" w:lineRule="auto"/>
        <w:rPr>
          <w:rFonts w:ascii="Times New Roman" w:eastAsia="Calibri" w:hAnsi="Times New Roman" w:cs="Times New Roman"/>
          <w:b/>
          <w:sz w:val="24"/>
          <w:szCs w:val="24"/>
        </w:rPr>
      </w:pPr>
    </w:p>
    <w:p w:rsidR="002266D5" w:rsidRDefault="002266D5" w:rsidP="00806FBB">
      <w:pPr>
        <w:spacing w:after="0" w:line="240" w:lineRule="auto"/>
        <w:rPr>
          <w:rFonts w:ascii="Times New Roman" w:eastAsia="Calibri" w:hAnsi="Times New Roman" w:cs="Times New Roman"/>
          <w:b/>
          <w:sz w:val="24"/>
          <w:szCs w:val="24"/>
        </w:rPr>
      </w:pPr>
    </w:p>
    <w:p w:rsidR="002266D5" w:rsidRPr="00B034F9" w:rsidRDefault="002266D5" w:rsidP="00806FBB">
      <w:pPr>
        <w:spacing w:after="0" w:line="240" w:lineRule="auto"/>
        <w:rPr>
          <w:rFonts w:ascii="Times New Roman" w:eastAsia="Calibri" w:hAnsi="Times New Roman" w:cs="Times New Roman"/>
          <w:b/>
          <w:sz w:val="24"/>
          <w:szCs w:val="24"/>
        </w:rPr>
      </w:pPr>
    </w:p>
    <w:tbl>
      <w:tblPr>
        <w:tblW w:w="8931" w:type="dxa"/>
        <w:tblInd w:w="-254"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420"/>
        <w:gridCol w:w="6511"/>
      </w:tblGrid>
      <w:tr w:rsidR="00806FBB" w:rsidRPr="00B034F9" w:rsidTr="00B34A54">
        <w:tc>
          <w:tcPr>
            <w:tcW w:w="893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06FBB" w:rsidRPr="00B034F9" w:rsidRDefault="00806FBB" w:rsidP="00806FBB">
            <w:pPr>
              <w:spacing w:after="0" w:line="240" w:lineRule="auto"/>
              <w:jc w:val="center"/>
              <w:rPr>
                <w:rFonts w:ascii="Times New Roman" w:eastAsia="Times New Roman" w:hAnsi="Times New Roman" w:cs="Times New Roman"/>
                <w:b/>
                <w:sz w:val="24"/>
                <w:szCs w:val="24"/>
                <w:lang w:eastAsia="lv-LV"/>
              </w:rPr>
            </w:pPr>
            <w:r w:rsidRPr="00B034F9">
              <w:rPr>
                <w:rFonts w:ascii="Times New Roman" w:eastAsia="Times New Roman" w:hAnsi="Times New Roman" w:cs="Times New Roman"/>
                <w:b/>
                <w:sz w:val="24"/>
                <w:szCs w:val="24"/>
                <w:lang w:eastAsia="lv-LV"/>
              </w:rPr>
              <w:t>I.Tiesību akta projekta izstrādes nepieciešamība</w:t>
            </w:r>
          </w:p>
        </w:tc>
      </w:tr>
      <w:tr w:rsidR="00806FBB" w:rsidRPr="00B034F9" w:rsidTr="00B34A54">
        <w:tc>
          <w:tcPr>
            <w:tcW w:w="24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1. Pamatojums</w:t>
            </w:r>
          </w:p>
        </w:tc>
        <w:tc>
          <w:tcPr>
            <w:tcW w:w="65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Noteikumu projekts sagatavots, pamatojoties uz Eiropas Savienības struktūrfondu un </w:t>
            </w:r>
            <w:r w:rsidRPr="00B034F9">
              <w:rPr>
                <w:rFonts w:ascii="Times New Roman" w:eastAsia="Calibri" w:hAnsi="Times New Roman" w:cs="Times New Roman"/>
                <w:sz w:val="24"/>
                <w:szCs w:val="24"/>
              </w:rPr>
              <w:br/>
              <w:t xml:space="preserve">Kohēzijas fonda vadības likuma </w:t>
            </w:r>
            <w:r w:rsidRPr="00B034F9">
              <w:rPr>
                <w:rFonts w:ascii="Times New Roman" w:eastAsia="Calibri" w:hAnsi="Times New Roman" w:cs="Times New Roman"/>
                <w:sz w:val="24"/>
                <w:szCs w:val="24"/>
              </w:rPr>
              <w:br/>
              <w:t>18.panta 10.punktu.</w:t>
            </w:r>
          </w:p>
        </w:tc>
      </w:tr>
      <w:tr w:rsidR="00806FBB" w:rsidRPr="00B034F9" w:rsidTr="00B34A54">
        <w:trPr>
          <w:trHeight w:val="680"/>
        </w:trPr>
        <w:tc>
          <w:tcPr>
            <w:tcW w:w="24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2. Pašreizējā situācija un problēmas, kuru risināšanai tiesību akta projekts izstrādāts, tiesiskā regulējuma mērķis un būtība</w:t>
            </w:r>
          </w:p>
        </w:tc>
        <w:tc>
          <w:tcPr>
            <w:tcW w:w="6511" w:type="dxa"/>
            <w:tcBorders>
              <w:top w:val="thickThinLargeGap" w:sz="6" w:space="0" w:color="C0C0C0"/>
              <w:left w:val="thickThinLargeGap" w:sz="6" w:space="0" w:color="C0C0C0"/>
              <w:bottom w:val="thickThinLargeGap" w:sz="6" w:space="0" w:color="C0C0C0"/>
              <w:right w:val="thickThinLargeGap" w:sz="6" w:space="0" w:color="C0C0C0"/>
            </w:tcBorders>
            <w:hideMark/>
          </w:tcPr>
          <w:p w:rsidR="005B2D55" w:rsidRPr="00B034F9" w:rsidRDefault="005B2D55"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Grozījumi Ministru kabineta 2008.gada 7.oktobra noteikumos Nr.835 „Noteikumi par darbības programmas „Uzņēmējdarbība un inovācijas” papildinājuma 2.3.2.1.aktivitāti „Biznesa inkubatori””  (turpmāk – MK noteikumi Nr.835) ir izstrādāti atbilstoši 2014.gada 12.maija Koalīcijas partneru Sadarbības padomes sēdē atbalstītajam priekšlikumam par finansējuma pārrāvuma novēršanu biznesa inkubatoru darbības nodrošināšanā līdz 2014.-2020.gada plānošanas perioda aktivitātes uzsākšanai.</w:t>
            </w:r>
          </w:p>
          <w:p w:rsidR="00147021" w:rsidRPr="00B034F9" w:rsidRDefault="005B2D55"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Latvijas Investīciju un attīstības aģentūra (turpmāk – LIAA) ar biznesa inkubatoru operatoriem pakalpojumu iepirkumu līgumus noslēdza 2009.gadā, un 2014.gadā izbeidzas  šo līgumu termiņš. Atbilstoši Publisko iepirkumu likumam un noslēgto līgumu nosacījumiem līgumu darbības termiņu nevar pagarināt. </w:t>
            </w:r>
          </w:p>
          <w:p w:rsidR="00641DD9" w:rsidRPr="00B034F9" w:rsidRDefault="005B2D55" w:rsidP="00073257">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Saskaņā ar LIAA aplēsēm noteikumu projekta izstrādes brīdī aktivitātes ietvaros pēc minēto līgumu darbības termiņa varētu rasties  neapgūtais finansējums aptuveni 5</w:t>
            </w:r>
            <w:r w:rsidR="000E7E40" w:rsidRPr="00B034F9">
              <w:rPr>
                <w:rFonts w:ascii="Times New Roman" w:eastAsia="Calibri" w:hAnsi="Times New Roman" w:cs="Times New Roman"/>
                <w:sz w:val="24"/>
                <w:szCs w:val="24"/>
              </w:rPr>
              <w:t>.7</w:t>
            </w:r>
            <w:r w:rsidRPr="00B034F9">
              <w:rPr>
                <w:rFonts w:ascii="Times New Roman" w:eastAsia="Calibri" w:hAnsi="Times New Roman" w:cs="Times New Roman"/>
                <w:sz w:val="24"/>
                <w:szCs w:val="24"/>
              </w:rPr>
              <w:t xml:space="preserve"> milj. euro apmērā - kopējā summa, par kuru biznesa inkubatoru operatori nav snieguši pakalpojumus (prognozētais aptuvenais neapgūtais finansējums Latgales plānošanas reģionā – 3.5 milj. euro; Zemgales plānošanas reģionā – 1.3milj. euro; Vidzemes plānošanas reģionā – 0.5 milj. euro; Rīgas plānošanas reģionā – 0.4 milj. euro).</w:t>
            </w:r>
            <w:r w:rsidR="002A7183" w:rsidRPr="00B034F9">
              <w:rPr>
                <w:rFonts w:ascii="Times New Roman" w:eastAsia="Calibri" w:hAnsi="Times New Roman" w:cs="Times New Roman"/>
                <w:sz w:val="24"/>
                <w:szCs w:val="24"/>
              </w:rPr>
              <w:t xml:space="preserve"> </w:t>
            </w:r>
            <w:r w:rsidR="00147021" w:rsidRPr="00B034F9">
              <w:rPr>
                <w:rFonts w:ascii="Times New Roman" w:eastAsia="Calibri" w:hAnsi="Times New Roman" w:cs="Times New Roman"/>
                <w:sz w:val="24"/>
                <w:szCs w:val="24"/>
              </w:rPr>
              <w:t>Vienlaicīgi jānorāda, ka pēdējos darbības ceturkšņos līdzekļu apguve biznesa inkubatoros var būt ievērojami lielāka nekā</w:t>
            </w:r>
            <w:r w:rsidR="004418E2" w:rsidRPr="00B034F9">
              <w:rPr>
                <w:rFonts w:ascii="Times New Roman" w:eastAsia="Calibri" w:hAnsi="Times New Roman" w:cs="Times New Roman"/>
                <w:sz w:val="24"/>
                <w:szCs w:val="24"/>
              </w:rPr>
              <w:t xml:space="preserve"> plānots</w:t>
            </w:r>
            <w:r w:rsidR="00147021" w:rsidRPr="00B034F9">
              <w:rPr>
                <w:rFonts w:ascii="Times New Roman" w:eastAsia="Calibri" w:hAnsi="Times New Roman" w:cs="Times New Roman"/>
                <w:sz w:val="24"/>
                <w:szCs w:val="24"/>
              </w:rPr>
              <w:t xml:space="preserve"> un esošo līgumu ietvaros pieejamais finansējums var būtiski samazināties, tādēļ iespējams, ka nebūs pieejams </w:t>
            </w:r>
            <w:r w:rsidR="00641DD9" w:rsidRPr="00B034F9">
              <w:rPr>
                <w:rFonts w:ascii="Times New Roman" w:eastAsia="Calibri" w:hAnsi="Times New Roman" w:cs="Times New Roman"/>
                <w:b/>
                <w:sz w:val="24"/>
                <w:szCs w:val="24"/>
              </w:rPr>
              <w:t>sākotnēji plānotais</w:t>
            </w:r>
            <w:r w:rsidR="00641DD9" w:rsidRPr="00B034F9">
              <w:rPr>
                <w:rFonts w:ascii="Times New Roman" w:eastAsia="Calibri" w:hAnsi="Times New Roman" w:cs="Times New Roman"/>
                <w:sz w:val="24"/>
                <w:szCs w:val="24"/>
              </w:rPr>
              <w:t xml:space="preserve"> </w:t>
            </w:r>
            <w:r w:rsidR="00147021" w:rsidRPr="00B034F9">
              <w:rPr>
                <w:rFonts w:ascii="Times New Roman" w:eastAsia="Calibri" w:hAnsi="Times New Roman" w:cs="Times New Roman"/>
                <w:sz w:val="24"/>
                <w:szCs w:val="24"/>
              </w:rPr>
              <w:t xml:space="preserve">finansējums no esošo līgumu </w:t>
            </w:r>
            <w:r w:rsidR="00C5540E" w:rsidRPr="00B034F9">
              <w:rPr>
                <w:rFonts w:ascii="Times New Roman" w:eastAsia="Calibri" w:hAnsi="Times New Roman" w:cs="Times New Roman"/>
                <w:sz w:val="24"/>
                <w:szCs w:val="24"/>
              </w:rPr>
              <w:t>atlikuma</w:t>
            </w:r>
            <w:r w:rsidR="00641DD9" w:rsidRPr="00B034F9">
              <w:rPr>
                <w:rFonts w:ascii="Times New Roman" w:eastAsia="Calibri" w:hAnsi="Times New Roman" w:cs="Times New Roman"/>
                <w:sz w:val="24"/>
                <w:szCs w:val="24"/>
              </w:rPr>
              <w:t xml:space="preserve"> </w:t>
            </w:r>
            <w:r w:rsidR="00641DD9" w:rsidRPr="00B034F9">
              <w:rPr>
                <w:rFonts w:ascii="Times New Roman" w:eastAsia="Calibri" w:hAnsi="Times New Roman" w:cs="Times New Roman"/>
                <w:b/>
                <w:sz w:val="24"/>
                <w:szCs w:val="24"/>
              </w:rPr>
              <w:t>(vismaz 5 milj. EUR jeb 1 milj. EUR plānošanas reģionam - optimālais finansējums līdz 2015.gada 30.novembrim, ņemot vērā līdzšinējo apguvi)</w:t>
            </w:r>
            <w:r w:rsidR="00147021" w:rsidRPr="00B034F9">
              <w:rPr>
                <w:rFonts w:ascii="Times New Roman" w:eastAsia="Calibri" w:hAnsi="Times New Roman" w:cs="Times New Roman"/>
                <w:sz w:val="24"/>
                <w:szCs w:val="24"/>
              </w:rPr>
              <w:t xml:space="preserve">. LIAA jaunākos apguves rezultātus zinās 2014.gada augusta sākumā, kad būs iesniegtas </w:t>
            </w:r>
            <w:r w:rsidR="00641DD9" w:rsidRPr="00B034F9">
              <w:rPr>
                <w:rFonts w:ascii="Times New Roman" w:eastAsia="Calibri" w:hAnsi="Times New Roman" w:cs="Times New Roman"/>
                <w:b/>
                <w:sz w:val="24"/>
                <w:szCs w:val="24"/>
              </w:rPr>
              <w:t>inkubatoru</w:t>
            </w:r>
            <w:r w:rsidR="00641DD9" w:rsidRPr="00B034F9">
              <w:rPr>
                <w:rFonts w:ascii="Times New Roman" w:eastAsia="Calibri" w:hAnsi="Times New Roman" w:cs="Times New Roman"/>
                <w:sz w:val="24"/>
                <w:szCs w:val="24"/>
              </w:rPr>
              <w:t xml:space="preserve"> </w:t>
            </w:r>
            <w:r w:rsidR="00147021" w:rsidRPr="00B034F9">
              <w:rPr>
                <w:rFonts w:ascii="Times New Roman" w:eastAsia="Calibri" w:hAnsi="Times New Roman" w:cs="Times New Roman"/>
                <w:sz w:val="24"/>
                <w:szCs w:val="24"/>
              </w:rPr>
              <w:t xml:space="preserve">2014.gada 2.ceturkšņa atskaites. </w:t>
            </w:r>
            <w:r w:rsidR="004418E2" w:rsidRPr="00B034F9">
              <w:rPr>
                <w:rFonts w:ascii="Times New Roman" w:eastAsia="Calibri" w:hAnsi="Times New Roman" w:cs="Times New Roman"/>
                <w:sz w:val="24"/>
                <w:szCs w:val="24"/>
              </w:rPr>
              <w:t>P</w:t>
            </w:r>
            <w:r w:rsidR="00147021" w:rsidRPr="00B034F9">
              <w:rPr>
                <w:rFonts w:ascii="Times New Roman" w:eastAsia="Calibri" w:hAnsi="Times New Roman" w:cs="Times New Roman"/>
                <w:sz w:val="24"/>
                <w:szCs w:val="24"/>
              </w:rPr>
              <w:t xml:space="preserve">recīzi </w:t>
            </w:r>
            <w:r w:rsidR="00147021" w:rsidRPr="00B034F9">
              <w:rPr>
                <w:rFonts w:ascii="Times New Roman" w:eastAsia="Calibri" w:hAnsi="Times New Roman" w:cs="Times New Roman"/>
                <w:sz w:val="24"/>
                <w:szCs w:val="24"/>
              </w:rPr>
              <w:lastRenderedPageBreak/>
              <w:t xml:space="preserve">aktivitātes līdzekļu apguves rādītāji augstāk minēto līgumu ietvaros būs zināmi vien 2014.gada decembrī (LIAA iesniegtas un izvērtētas noslēguma atskaites). </w:t>
            </w:r>
          </w:p>
          <w:p w:rsidR="00BC2479" w:rsidRPr="00B034F9" w:rsidRDefault="00147021" w:rsidP="001F69AA">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Ja esošo līgumu ietvaros biznesa inkubatoru operatori sniegs pakalpojumus par lielāku summu, nekā paredz pašreizējie LIAA pieņēmumi,</w:t>
            </w:r>
            <w:r w:rsidR="00E847A3" w:rsidRPr="00B034F9">
              <w:rPr>
                <w:rFonts w:ascii="Times New Roman" w:eastAsia="Calibri" w:hAnsi="Times New Roman" w:cs="Times New Roman"/>
                <w:sz w:val="24"/>
                <w:szCs w:val="24"/>
              </w:rPr>
              <w:t xml:space="preserve"> </w:t>
            </w:r>
            <w:r w:rsidR="00E847A3" w:rsidRPr="00B034F9">
              <w:rPr>
                <w:rFonts w:ascii="Times New Roman" w:eastAsia="Calibri" w:hAnsi="Times New Roman" w:cs="Times New Roman"/>
                <w:b/>
                <w:sz w:val="24"/>
                <w:szCs w:val="24"/>
              </w:rPr>
              <w:t xml:space="preserve">nodrošināt līgumu </w:t>
            </w:r>
            <w:r w:rsidR="001B7A82" w:rsidRPr="00B034F9">
              <w:rPr>
                <w:rFonts w:ascii="Times New Roman" w:eastAsia="Calibri" w:hAnsi="Times New Roman" w:cs="Times New Roman"/>
                <w:b/>
                <w:sz w:val="24"/>
                <w:szCs w:val="24"/>
              </w:rPr>
              <w:t>no</w:t>
            </w:r>
            <w:r w:rsidR="00E847A3" w:rsidRPr="00B034F9">
              <w:rPr>
                <w:rFonts w:ascii="Times New Roman" w:eastAsia="Calibri" w:hAnsi="Times New Roman" w:cs="Times New Roman"/>
                <w:b/>
                <w:sz w:val="24"/>
                <w:szCs w:val="24"/>
              </w:rPr>
              <w:t>slēgšan</w:t>
            </w:r>
            <w:r w:rsidR="001B7A82" w:rsidRPr="00B034F9">
              <w:rPr>
                <w:rFonts w:ascii="Times New Roman" w:eastAsia="Calibri" w:hAnsi="Times New Roman" w:cs="Times New Roman"/>
                <w:b/>
                <w:sz w:val="24"/>
                <w:szCs w:val="24"/>
              </w:rPr>
              <w:t>u</w:t>
            </w:r>
            <w:r w:rsidR="00E847A3" w:rsidRPr="00B034F9">
              <w:rPr>
                <w:rFonts w:ascii="Times New Roman" w:eastAsia="Calibri" w:hAnsi="Times New Roman" w:cs="Times New Roman"/>
                <w:b/>
                <w:sz w:val="24"/>
                <w:szCs w:val="24"/>
              </w:rPr>
              <w:t xml:space="preserve"> vismaz</w:t>
            </w:r>
            <w:r w:rsidR="001B7A82" w:rsidRPr="00B034F9">
              <w:rPr>
                <w:rFonts w:ascii="Times New Roman" w:eastAsia="Calibri" w:hAnsi="Times New Roman" w:cs="Times New Roman"/>
                <w:b/>
                <w:sz w:val="24"/>
                <w:szCs w:val="24"/>
              </w:rPr>
              <w:t xml:space="preserve"> par</w:t>
            </w:r>
            <w:r w:rsidR="00E847A3" w:rsidRPr="00B034F9">
              <w:rPr>
                <w:rFonts w:ascii="Times New Roman" w:eastAsia="Calibri" w:hAnsi="Times New Roman" w:cs="Times New Roman"/>
                <w:b/>
                <w:sz w:val="24"/>
                <w:szCs w:val="24"/>
              </w:rPr>
              <w:t xml:space="preserve"> 5 milj. EUR</w:t>
            </w:r>
            <w:r w:rsidR="009945B6" w:rsidRPr="00B034F9">
              <w:rPr>
                <w:rFonts w:ascii="Times New Roman" w:eastAsia="Calibri" w:hAnsi="Times New Roman" w:cs="Times New Roman"/>
                <w:b/>
                <w:sz w:val="24"/>
                <w:szCs w:val="24"/>
              </w:rPr>
              <w:t xml:space="preserve"> varēs</w:t>
            </w:r>
            <w:r w:rsidR="00E847A3" w:rsidRPr="00B034F9">
              <w:rPr>
                <w:rFonts w:ascii="Times New Roman" w:eastAsia="Calibri" w:hAnsi="Times New Roman" w:cs="Times New Roman"/>
                <w:b/>
                <w:sz w:val="24"/>
                <w:szCs w:val="24"/>
              </w:rPr>
              <w:t xml:space="preserve"> </w:t>
            </w:r>
            <w:r w:rsidR="001B7A82" w:rsidRPr="00B034F9">
              <w:rPr>
                <w:rFonts w:ascii="Times New Roman" w:eastAsia="Calibri" w:hAnsi="Times New Roman" w:cs="Times New Roman"/>
                <w:b/>
                <w:sz w:val="24"/>
                <w:szCs w:val="24"/>
              </w:rPr>
              <w:t xml:space="preserve">tikai pie nosacījuma, </w:t>
            </w:r>
            <w:r w:rsidR="009945B6" w:rsidRPr="00B034F9">
              <w:rPr>
                <w:rFonts w:ascii="Times New Roman" w:eastAsia="Calibri" w:hAnsi="Times New Roman" w:cs="Times New Roman"/>
                <w:b/>
                <w:sz w:val="24"/>
                <w:szCs w:val="24"/>
              </w:rPr>
              <w:t xml:space="preserve">ja Ministru kabinets pieņems lēmumu palielināt </w:t>
            </w:r>
            <w:r w:rsidR="00641DD9" w:rsidRPr="00B034F9">
              <w:rPr>
                <w:rFonts w:ascii="Times New Roman" w:eastAsia="Calibri" w:hAnsi="Times New Roman" w:cs="Times New Roman"/>
                <w:b/>
                <w:sz w:val="24"/>
                <w:szCs w:val="24"/>
              </w:rPr>
              <w:t>aktivitātes ietvaros pieejam</w:t>
            </w:r>
            <w:r w:rsidR="009945B6" w:rsidRPr="00B034F9">
              <w:rPr>
                <w:rFonts w:ascii="Times New Roman" w:eastAsia="Calibri" w:hAnsi="Times New Roman" w:cs="Times New Roman"/>
                <w:b/>
                <w:sz w:val="24"/>
                <w:szCs w:val="24"/>
              </w:rPr>
              <w:t>o</w:t>
            </w:r>
            <w:r w:rsidR="00641DD9" w:rsidRPr="00B034F9">
              <w:rPr>
                <w:rFonts w:ascii="Times New Roman" w:eastAsia="Calibri" w:hAnsi="Times New Roman" w:cs="Times New Roman"/>
                <w:b/>
                <w:sz w:val="24"/>
                <w:szCs w:val="24"/>
              </w:rPr>
              <w:t xml:space="preserve"> finansēju</w:t>
            </w:r>
            <w:r w:rsidR="00D21CCF" w:rsidRPr="00B034F9">
              <w:rPr>
                <w:rFonts w:ascii="Times New Roman" w:eastAsia="Calibri" w:hAnsi="Times New Roman" w:cs="Times New Roman"/>
                <w:b/>
                <w:sz w:val="24"/>
                <w:szCs w:val="24"/>
              </w:rPr>
              <w:t>mu</w:t>
            </w:r>
            <w:r w:rsidR="004C5445" w:rsidRPr="00B034F9">
              <w:rPr>
                <w:rFonts w:ascii="Times New Roman" w:eastAsia="Calibri" w:hAnsi="Times New Roman" w:cs="Times New Roman"/>
                <w:b/>
                <w:sz w:val="24"/>
                <w:szCs w:val="24"/>
              </w:rPr>
              <w:t>, veicot pārdales</w:t>
            </w:r>
            <w:r w:rsidR="00E847A3" w:rsidRPr="00B034F9">
              <w:rPr>
                <w:rFonts w:ascii="Times New Roman" w:eastAsia="Calibri" w:hAnsi="Times New Roman" w:cs="Times New Roman"/>
                <w:b/>
                <w:sz w:val="24"/>
                <w:szCs w:val="24"/>
              </w:rPr>
              <w:t xml:space="preserve"> </w:t>
            </w:r>
            <w:r w:rsidRPr="00B034F9">
              <w:rPr>
                <w:rFonts w:ascii="Times New Roman" w:eastAsia="Calibri" w:hAnsi="Times New Roman" w:cs="Times New Roman"/>
                <w:sz w:val="24"/>
                <w:szCs w:val="24"/>
              </w:rPr>
              <w:t>no citām darbības programmas „Uzņēmējdarbība un inovācijas” papildinājuma aktivitātēm</w:t>
            </w:r>
            <w:r w:rsidR="001F69AA" w:rsidRPr="00B034F9">
              <w:rPr>
                <w:rFonts w:ascii="Times New Roman" w:eastAsia="Calibri" w:hAnsi="Times New Roman" w:cs="Times New Roman"/>
                <w:b/>
                <w:sz w:val="24"/>
                <w:szCs w:val="24"/>
              </w:rPr>
              <w:t xml:space="preserve">, ja </w:t>
            </w:r>
            <w:r w:rsidR="009945B6" w:rsidRPr="00B034F9">
              <w:rPr>
                <w:rFonts w:ascii="Times New Roman" w:eastAsia="Calibri" w:hAnsi="Times New Roman" w:cs="Times New Roman"/>
                <w:b/>
                <w:sz w:val="24"/>
                <w:szCs w:val="24"/>
              </w:rPr>
              <w:t>būs</w:t>
            </w:r>
            <w:r w:rsidR="001F69AA" w:rsidRPr="00B034F9">
              <w:rPr>
                <w:rFonts w:ascii="Times New Roman" w:eastAsia="Calibri" w:hAnsi="Times New Roman" w:cs="Times New Roman"/>
                <w:b/>
                <w:sz w:val="24"/>
                <w:szCs w:val="24"/>
              </w:rPr>
              <w:t xml:space="preserve"> pieejami brīvi ES fondu līdzekļi </w:t>
            </w:r>
            <w:r w:rsidR="004418E2" w:rsidRPr="00B034F9">
              <w:rPr>
                <w:rFonts w:ascii="Times New Roman" w:eastAsia="Calibri" w:hAnsi="Times New Roman" w:cs="Times New Roman"/>
                <w:sz w:val="24"/>
                <w:szCs w:val="24"/>
              </w:rPr>
              <w:t xml:space="preserve">(pašreiz nav iespējams prognozēt citu aktivitāšu apguves rādītājus). Ja esošo līgumu ietvaros nebūs </w:t>
            </w:r>
            <w:r w:rsidR="00641DD9" w:rsidRPr="00B034F9">
              <w:rPr>
                <w:rFonts w:ascii="Times New Roman" w:eastAsia="Calibri" w:hAnsi="Times New Roman" w:cs="Times New Roman"/>
                <w:b/>
                <w:sz w:val="24"/>
                <w:szCs w:val="24"/>
              </w:rPr>
              <w:t xml:space="preserve">pārpalikums </w:t>
            </w:r>
            <w:r w:rsidR="00E847A3" w:rsidRPr="00B034F9">
              <w:rPr>
                <w:rFonts w:ascii="Times New Roman" w:eastAsia="Calibri" w:hAnsi="Times New Roman" w:cs="Times New Roman"/>
                <w:b/>
                <w:sz w:val="24"/>
                <w:szCs w:val="24"/>
              </w:rPr>
              <w:t>vismaz</w:t>
            </w:r>
            <w:r w:rsidR="00E847A3" w:rsidRPr="00B034F9">
              <w:rPr>
                <w:rFonts w:ascii="Times New Roman" w:eastAsia="Calibri" w:hAnsi="Times New Roman" w:cs="Times New Roman"/>
                <w:sz w:val="24"/>
                <w:szCs w:val="24"/>
              </w:rPr>
              <w:t xml:space="preserve"> </w:t>
            </w:r>
            <w:r w:rsidR="004418E2" w:rsidRPr="00B034F9">
              <w:rPr>
                <w:rFonts w:ascii="Times New Roman" w:eastAsia="Calibri" w:hAnsi="Times New Roman" w:cs="Times New Roman"/>
                <w:sz w:val="24"/>
                <w:szCs w:val="24"/>
              </w:rPr>
              <w:t>5 milj. EUR</w:t>
            </w:r>
            <w:r w:rsidR="00641DD9" w:rsidRPr="00B034F9">
              <w:rPr>
                <w:rFonts w:ascii="Times New Roman" w:eastAsia="Calibri" w:hAnsi="Times New Roman" w:cs="Times New Roman"/>
                <w:sz w:val="24"/>
                <w:szCs w:val="24"/>
              </w:rPr>
              <w:t xml:space="preserve"> </w:t>
            </w:r>
            <w:r w:rsidR="00641DD9" w:rsidRPr="00B034F9">
              <w:rPr>
                <w:rFonts w:ascii="Times New Roman" w:eastAsia="Calibri" w:hAnsi="Times New Roman" w:cs="Times New Roman"/>
                <w:b/>
                <w:sz w:val="24"/>
                <w:szCs w:val="24"/>
              </w:rPr>
              <w:t>(vai</w:t>
            </w:r>
            <w:r w:rsidR="00D21CCF" w:rsidRPr="00B034F9">
              <w:rPr>
                <w:rFonts w:ascii="Times New Roman" w:eastAsia="Calibri" w:hAnsi="Times New Roman" w:cs="Times New Roman"/>
                <w:b/>
                <w:sz w:val="24"/>
                <w:szCs w:val="24"/>
              </w:rPr>
              <w:t xml:space="preserve"> pārpalikums būs mazāks par visu atlasīto pretendentu kopējo</w:t>
            </w:r>
            <w:r w:rsidR="004C5445" w:rsidRPr="00B034F9">
              <w:rPr>
                <w:rFonts w:ascii="Times New Roman" w:eastAsia="Calibri" w:hAnsi="Times New Roman" w:cs="Times New Roman"/>
                <w:b/>
                <w:sz w:val="24"/>
                <w:szCs w:val="24"/>
              </w:rPr>
              <w:t xml:space="preserve"> piedāvājumu summ</w:t>
            </w:r>
            <w:r w:rsidR="00D21CCF" w:rsidRPr="00B034F9">
              <w:rPr>
                <w:rFonts w:ascii="Times New Roman" w:eastAsia="Calibri" w:hAnsi="Times New Roman" w:cs="Times New Roman"/>
                <w:b/>
                <w:sz w:val="24"/>
                <w:szCs w:val="24"/>
              </w:rPr>
              <w:t>u, ja kādā plānošanos reģionā piedāvājums ir mazāks par 1 milj.EUR</w:t>
            </w:r>
            <w:r w:rsidR="00641DD9" w:rsidRPr="00B034F9">
              <w:rPr>
                <w:rFonts w:ascii="Times New Roman" w:eastAsia="Calibri" w:hAnsi="Times New Roman" w:cs="Times New Roman"/>
                <w:b/>
                <w:sz w:val="24"/>
                <w:szCs w:val="24"/>
              </w:rPr>
              <w:t>),</w:t>
            </w:r>
            <w:r w:rsidR="00E847A3" w:rsidRPr="00B034F9">
              <w:rPr>
                <w:rFonts w:ascii="Times New Roman" w:eastAsia="Calibri" w:hAnsi="Times New Roman" w:cs="Times New Roman"/>
                <w:sz w:val="24"/>
                <w:szCs w:val="24"/>
              </w:rPr>
              <w:t xml:space="preserve"> </w:t>
            </w:r>
            <w:r w:rsidR="004418E2" w:rsidRPr="00B034F9">
              <w:rPr>
                <w:rFonts w:ascii="Times New Roman" w:eastAsia="Calibri" w:hAnsi="Times New Roman" w:cs="Times New Roman"/>
                <w:sz w:val="24"/>
                <w:szCs w:val="24"/>
              </w:rPr>
              <w:t xml:space="preserve">par </w:t>
            </w:r>
            <w:r w:rsidR="00E847A3" w:rsidRPr="00B034F9">
              <w:rPr>
                <w:rFonts w:ascii="Times New Roman" w:eastAsia="Calibri" w:hAnsi="Times New Roman" w:cs="Times New Roman"/>
                <w:b/>
                <w:sz w:val="24"/>
                <w:szCs w:val="24"/>
              </w:rPr>
              <w:t>aktivitātes ietvaros</w:t>
            </w:r>
            <w:r w:rsidR="00E847A3" w:rsidRPr="00B034F9">
              <w:rPr>
                <w:rFonts w:ascii="Times New Roman" w:eastAsia="Calibri" w:hAnsi="Times New Roman" w:cs="Times New Roman"/>
                <w:sz w:val="24"/>
                <w:szCs w:val="24"/>
              </w:rPr>
              <w:t xml:space="preserve"> </w:t>
            </w:r>
            <w:r w:rsidR="004418E2" w:rsidRPr="00B034F9">
              <w:rPr>
                <w:rFonts w:ascii="Times New Roman" w:eastAsia="Calibri" w:hAnsi="Times New Roman" w:cs="Times New Roman"/>
                <w:sz w:val="24"/>
                <w:szCs w:val="24"/>
              </w:rPr>
              <w:t>pieejam</w:t>
            </w:r>
            <w:r w:rsidR="00E847A3" w:rsidRPr="00B034F9">
              <w:rPr>
                <w:rFonts w:ascii="Times New Roman" w:eastAsia="Calibri" w:hAnsi="Times New Roman" w:cs="Times New Roman"/>
                <w:b/>
                <w:sz w:val="24"/>
                <w:szCs w:val="24"/>
              </w:rPr>
              <w:t>ā</w:t>
            </w:r>
            <w:r w:rsidR="004418E2" w:rsidRPr="00B034F9">
              <w:rPr>
                <w:rFonts w:ascii="Times New Roman" w:eastAsia="Calibri" w:hAnsi="Times New Roman" w:cs="Times New Roman"/>
                <w:sz w:val="24"/>
                <w:szCs w:val="24"/>
              </w:rPr>
              <w:t xml:space="preserve"> finansējum</w:t>
            </w:r>
            <w:r w:rsidR="00E847A3" w:rsidRPr="00B034F9">
              <w:rPr>
                <w:rFonts w:ascii="Times New Roman" w:eastAsia="Calibri" w:hAnsi="Times New Roman" w:cs="Times New Roman"/>
                <w:b/>
                <w:sz w:val="24"/>
                <w:szCs w:val="24"/>
              </w:rPr>
              <w:t>a</w:t>
            </w:r>
            <w:r w:rsidR="00E847A3" w:rsidRPr="00B034F9">
              <w:rPr>
                <w:rFonts w:ascii="Times New Roman" w:eastAsia="Calibri" w:hAnsi="Times New Roman" w:cs="Times New Roman"/>
                <w:sz w:val="24"/>
                <w:szCs w:val="24"/>
              </w:rPr>
              <w:t xml:space="preserve"> </w:t>
            </w:r>
            <w:r w:rsidR="004C5445" w:rsidRPr="00B034F9">
              <w:rPr>
                <w:rFonts w:ascii="Times New Roman" w:eastAsia="Calibri" w:hAnsi="Times New Roman" w:cs="Times New Roman"/>
                <w:b/>
                <w:sz w:val="24"/>
                <w:szCs w:val="24"/>
              </w:rPr>
              <w:t xml:space="preserve">palielināšanu, veicot </w:t>
            </w:r>
            <w:r w:rsidR="00E847A3" w:rsidRPr="00B034F9">
              <w:rPr>
                <w:rFonts w:ascii="Times New Roman" w:eastAsia="Calibri" w:hAnsi="Times New Roman" w:cs="Times New Roman"/>
                <w:b/>
                <w:sz w:val="24"/>
                <w:szCs w:val="24"/>
              </w:rPr>
              <w:t>pārdali</w:t>
            </w:r>
            <w:r w:rsidR="004418E2" w:rsidRPr="00B034F9">
              <w:rPr>
                <w:rFonts w:ascii="Times New Roman" w:eastAsia="Calibri" w:hAnsi="Times New Roman" w:cs="Times New Roman"/>
                <w:sz w:val="24"/>
                <w:szCs w:val="24"/>
              </w:rPr>
              <w:t xml:space="preserve"> būs nepieciešams Ministru kabineta lēmums.</w:t>
            </w:r>
            <w:r w:rsidR="00357E0E" w:rsidRPr="00B034F9">
              <w:rPr>
                <w:rFonts w:ascii="Times New Roman" w:eastAsia="Calibri" w:hAnsi="Times New Roman" w:cs="Times New Roman"/>
                <w:sz w:val="24"/>
                <w:szCs w:val="24"/>
              </w:rPr>
              <w:t xml:space="preserve"> </w:t>
            </w:r>
          </w:p>
          <w:p w:rsidR="00785407" w:rsidRPr="00B034F9" w:rsidRDefault="00785407" w:rsidP="00073257">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Ekonomikas ministrija norāda, ka viens no aktivitātes ietvaros pastāvošiem riskiem ir nepietiekams finansējums. Proti, pastāv varbūtība, ka līdzšinējo līgumu ietvaros tiks izmantots aktivitātei piešķirtais finansējums vairāk nekā līdz šim prognozēts (prognozētais atlikums 5</w:t>
            </w:r>
            <w:r w:rsidR="00E847A3" w:rsidRPr="00B034F9">
              <w:rPr>
                <w:rFonts w:ascii="Times New Roman" w:eastAsia="Calibri" w:hAnsi="Times New Roman" w:cs="Times New Roman"/>
                <w:b/>
                <w:sz w:val="24"/>
                <w:szCs w:val="24"/>
              </w:rPr>
              <w:t>,7</w:t>
            </w:r>
            <w:r w:rsidRPr="00B034F9">
              <w:rPr>
                <w:rFonts w:ascii="Times New Roman" w:eastAsia="Calibri" w:hAnsi="Times New Roman" w:cs="Times New Roman"/>
                <w:sz w:val="24"/>
                <w:szCs w:val="24"/>
              </w:rPr>
              <w:t xml:space="preserve"> milj. EUR), tādējādi aktivitātes ietvaros finansējums jaunu iepirkuma līgumu īstenošanai tiks nodrošināts mazāk kā </w:t>
            </w:r>
            <w:r w:rsidR="00E847A3" w:rsidRPr="00B034F9">
              <w:rPr>
                <w:rFonts w:ascii="Times New Roman" w:eastAsia="Calibri" w:hAnsi="Times New Roman" w:cs="Times New Roman"/>
                <w:b/>
                <w:sz w:val="24"/>
                <w:szCs w:val="24"/>
              </w:rPr>
              <w:t>optimāli nepieciešamo</w:t>
            </w:r>
            <w:r w:rsidR="00E847A3" w:rsidRPr="00B034F9">
              <w:rPr>
                <w:rFonts w:ascii="Times New Roman" w:eastAsia="Calibri" w:hAnsi="Times New Roman" w:cs="Times New Roman"/>
                <w:sz w:val="24"/>
                <w:szCs w:val="24"/>
              </w:rPr>
              <w:t xml:space="preserve"> </w:t>
            </w:r>
            <w:r w:rsidRPr="00B034F9">
              <w:rPr>
                <w:rFonts w:ascii="Times New Roman" w:eastAsia="Calibri" w:hAnsi="Times New Roman" w:cs="Times New Roman"/>
                <w:sz w:val="24"/>
                <w:szCs w:val="24"/>
              </w:rPr>
              <w:t xml:space="preserve">5 milj. EUR apmērā. Analizējot Ekonomikas ministrijas pārziņā esošās ES fondu aktivitātes, iespējams, iestājoties iepriekš minētam gadījumam, no citām EM aktivitātēm nevarēs novirzīt līdzekļus biznesa inkubatoru aktivitātei. Līdz ar to, Ekonomikas ministrija nevar viennozīmīgi apgalvot, ka spēs nodrošināt jauno iepirkuma līgumu īstenošanu </w:t>
            </w:r>
            <w:r w:rsidR="00641DD9" w:rsidRPr="00B034F9">
              <w:rPr>
                <w:rFonts w:ascii="Times New Roman" w:eastAsia="Calibri" w:hAnsi="Times New Roman" w:cs="Times New Roman"/>
                <w:b/>
                <w:sz w:val="24"/>
                <w:szCs w:val="24"/>
              </w:rPr>
              <w:t>katram plānošanas reģionam vismaz 1 milj. EUR apmērā (kopā</w:t>
            </w:r>
            <w:r w:rsidR="00641DD9" w:rsidRPr="00B034F9">
              <w:rPr>
                <w:rFonts w:ascii="Times New Roman" w:eastAsia="Calibri" w:hAnsi="Times New Roman" w:cs="Times New Roman"/>
                <w:sz w:val="24"/>
                <w:szCs w:val="24"/>
              </w:rPr>
              <w:t xml:space="preserve"> </w:t>
            </w:r>
            <w:r w:rsidRPr="00B034F9">
              <w:rPr>
                <w:rFonts w:ascii="Times New Roman" w:eastAsia="Calibri" w:hAnsi="Times New Roman" w:cs="Times New Roman"/>
                <w:sz w:val="24"/>
                <w:szCs w:val="24"/>
              </w:rPr>
              <w:t>5 milj. EUR apmērā</w:t>
            </w:r>
            <w:r w:rsidR="00641DD9" w:rsidRPr="00B034F9">
              <w:rPr>
                <w:rFonts w:ascii="Times New Roman" w:eastAsia="Calibri" w:hAnsi="Times New Roman" w:cs="Times New Roman"/>
                <w:b/>
                <w:sz w:val="24"/>
                <w:szCs w:val="24"/>
              </w:rPr>
              <w:t>)</w:t>
            </w:r>
            <w:r w:rsidRPr="00B034F9">
              <w:rPr>
                <w:rFonts w:ascii="Times New Roman" w:eastAsia="Calibri" w:hAnsi="Times New Roman" w:cs="Times New Roman"/>
                <w:sz w:val="24"/>
                <w:szCs w:val="24"/>
              </w:rPr>
              <w:t xml:space="preserve"> no </w:t>
            </w:r>
            <w:r w:rsidR="00E847A3" w:rsidRPr="00B034F9">
              <w:rPr>
                <w:rFonts w:ascii="Times New Roman" w:eastAsia="Calibri" w:hAnsi="Times New Roman" w:cs="Times New Roman"/>
                <w:b/>
                <w:sz w:val="24"/>
                <w:szCs w:val="24"/>
              </w:rPr>
              <w:t xml:space="preserve">esošiem aktivitātes līdzekļiem vai veicot pārdali aktivitātei no </w:t>
            </w:r>
            <w:r w:rsidRPr="00B034F9">
              <w:rPr>
                <w:rFonts w:ascii="Times New Roman" w:eastAsia="Calibri" w:hAnsi="Times New Roman" w:cs="Times New Roman"/>
                <w:sz w:val="24"/>
                <w:szCs w:val="24"/>
              </w:rPr>
              <w:t xml:space="preserve">Ekonomikas ministrijas pārziņā esošajām </w:t>
            </w:r>
            <w:r w:rsidR="00E847A3" w:rsidRPr="00B034F9">
              <w:rPr>
                <w:rFonts w:ascii="Times New Roman" w:eastAsia="Calibri" w:hAnsi="Times New Roman" w:cs="Times New Roman"/>
                <w:b/>
                <w:sz w:val="24"/>
                <w:szCs w:val="24"/>
              </w:rPr>
              <w:t xml:space="preserve">citām </w:t>
            </w:r>
            <w:r w:rsidRPr="00B034F9">
              <w:rPr>
                <w:rFonts w:ascii="Times New Roman" w:eastAsia="Calibri" w:hAnsi="Times New Roman" w:cs="Times New Roman"/>
                <w:sz w:val="24"/>
                <w:szCs w:val="24"/>
              </w:rPr>
              <w:t xml:space="preserve">darbības programmas „Uzņēmējdarbība un inovācijas” papildinājuma aktivitātēm. Šādā situācijā līgumi būs jāslēdz mazākā apjomā vai jāveic pārdales </w:t>
            </w:r>
            <w:r w:rsidR="00E847A3" w:rsidRPr="00B034F9">
              <w:rPr>
                <w:rFonts w:ascii="Times New Roman" w:eastAsia="Calibri" w:hAnsi="Times New Roman" w:cs="Times New Roman"/>
                <w:b/>
                <w:sz w:val="24"/>
                <w:szCs w:val="24"/>
              </w:rPr>
              <w:t>uz aktivitāti</w:t>
            </w:r>
            <w:r w:rsidR="00E847A3" w:rsidRPr="00B034F9">
              <w:rPr>
                <w:rFonts w:ascii="Times New Roman" w:eastAsia="Calibri" w:hAnsi="Times New Roman" w:cs="Times New Roman"/>
                <w:sz w:val="24"/>
                <w:szCs w:val="24"/>
              </w:rPr>
              <w:t xml:space="preserve"> </w:t>
            </w:r>
            <w:r w:rsidRPr="00B034F9">
              <w:rPr>
                <w:rFonts w:ascii="Times New Roman" w:eastAsia="Calibri" w:hAnsi="Times New Roman" w:cs="Times New Roman"/>
                <w:sz w:val="24"/>
                <w:szCs w:val="24"/>
              </w:rPr>
              <w:t>pie nosacījuma, ja ir pieejami brīvie ES fondu līdzekļi.</w:t>
            </w:r>
          </w:p>
          <w:p w:rsidR="00147021" w:rsidRPr="00B034F9" w:rsidRDefault="002A7183" w:rsidP="00BC2479">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B</w:t>
            </w:r>
            <w:r w:rsidR="005B2D55" w:rsidRPr="00B034F9">
              <w:rPr>
                <w:rFonts w:ascii="Times New Roman" w:eastAsia="Calibri" w:hAnsi="Times New Roman" w:cs="Times New Roman"/>
                <w:sz w:val="24"/>
                <w:szCs w:val="24"/>
              </w:rPr>
              <w:t>iznesa inkubatoru aktivitāte, kas tiks finansēta no 2014.-</w:t>
            </w:r>
            <w:r w:rsidR="000E7E40" w:rsidRPr="00B034F9">
              <w:rPr>
                <w:rFonts w:ascii="Times New Roman" w:eastAsia="Calibri" w:hAnsi="Times New Roman" w:cs="Times New Roman"/>
                <w:sz w:val="24"/>
                <w:szCs w:val="24"/>
              </w:rPr>
              <w:t>20</w:t>
            </w:r>
            <w:r w:rsidR="005B2D55" w:rsidRPr="00B034F9">
              <w:rPr>
                <w:rFonts w:ascii="Times New Roman" w:eastAsia="Calibri" w:hAnsi="Times New Roman" w:cs="Times New Roman"/>
                <w:sz w:val="24"/>
                <w:szCs w:val="24"/>
              </w:rPr>
              <w:t>20.gada plānošanas perioda līdzekļiem, netiks uzsākta ātrāk par 2016.gada sākumu</w:t>
            </w:r>
            <w:r w:rsidR="00147021" w:rsidRPr="00B034F9">
              <w:rPr>
                <w:rFonts w:ascii="Times New Roman" w:eastAsia="Calibri" w:hAnsi="Times New Roman" w:cs="Times New Roman"/>
                <w:sz w:val="24"/>
                <w:szCs w:val="24"/>
              </w:rPr>
              <w:t>. Lai to uzsāktu, nepieciešams apstiprināt kritērijus Uzraudzības komitejā, apstiprināt MK noteikumus un veikt biznesa inkubatoru operatoru atlasi, līgumu slēgšanu</w:t>
            </w:r>
            <w:r w:rsidR="005B2D55" w:rsidRPr="00B034F9">
              <w:rPr>
                <w:rFonts w:ascii="Times New Roman" w:eastAsia="Calibri" w:hAnsi="Times New Roman" w:cs="Times New Roman"/>
                <w:sz w:val="24"/>
                <w:szCs w:val="24"/>
              </w:rPr>
              <w:t>.</w:t>
            </w:r>
          </w:p>
          <w:p w:rsidR="00147021" w:rsidRPr="00B034F9" w:rsidRDefault="005B2D55"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Tā kā aktivitātē no 2007.- 2013.gada plānošanas perioda līdzekļiem ir neizmantots finansējums un ņemot vērā, ka no 2014.- 2020.gada perioda līdzekļiem  aktivitāte tiks uzsākta 2016.gadā, lai mazinātu pārrāvuma periodu, </w:t>
            </w:r>
            <w:r w:rsidR="00147021" w:rsidRPr="00B034F9">
              <w:rPr>
                <w:rFonts w:ascii="Times New Roman" w:eastAsia="Calibri" w:hAnsi="Times New Roman" w:cs="Times New Roman"/>
                <w:sz w:val="24"/>
                <w:szCs w:val="24"/>
              </w:rPr>
              <w:t xml:space="preserve">atbilstoši 2014.gada 12.maija Koalīcijas partneru Sadarbības padomes sēdē atbalstītajam priekšlikumam </w:t>
            </w:r>
            <w:r w:rsidRPr="00B034F9">
              <w:rPr>
                <w:rFonts w:ascii="Times New Roman" w:eastAsia="Calibri" w:hAnsi="Times New Roman" w:cs="Times New Roman"/>
                <w:sz w:val="24"/>
                <w:szCs w:val="24"/>
              </w:rPr>
              <w:t xml:space="preserve">paredzēts veikt jaunu biznesa inkubācijas </w:t>
            </w:r>
            <w:r w:rsidRPr="00B034F9">
              <w:rPr>
                <w:rFonts w:ascii="Times New Roman" w:eastAsia="Calibri" w:hAnsi="Times New Roman" w:cs="Times New Roman"/>
                <w:sz w:val="24"/>
                <w:szCs w:val="24"/>
              </w:rPr>
              <w:lastRenderedPageBreak/>
              <w:t xml:space="preserve">pakalpojumu iepirkumu esošā projekta ietvaros. </w:t>
            </w:r>
          </w:p>
          <w:p w:rsidR="000E7E40" w:rsidRPr="00B034F9" w:rsidRDefault="00C86B70" w:rsidP="005262C9">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Neapgūtā finansējuma ietvaros ir iecerēts veikt atkārtotu iepirkuma procedūru, nodrošinot inkubācijas pakalpojumus pārrāvuma periodā. Neapgūto finansējumu iecerēts sadalīt vienādā proporcijā pa plānošanas reģioniem, identiski kā tas ticis darīts līdz šim. Taču, ņemot vērā katra reģiona faktisko finansējuma apguvi, faktiski izmaksātais finansējums var atšķirties pa plānošanas reģioniem. Kā norāda dati par prognozēto neapgūto finansējumu, reģionu aktivitāte finansējuma apguvē ir atšķirīga, līdz ar to arī faktiski apgūtais un izmaksātais finansējums ir atšķirīgs, taču iespēja iegūt finansējumu tiek nodrošināta, ievērojot plānošanas reģionu vienlīdzību. </w:t>
            </w:r>
            <w:r w:rsidR="005B2D55" w:rsidRPr="00B034F9">
              <w:rPr>
                <w:rFonts w:ascii="Times New Roman" w:eastAsia="Calibri" w:hAnsi="Times New Roman" w:cs="Times New Roman"/>
                <w:sz w:val="24"/>
                <w:szCs w:val="24"/>
              </w:rPr>
              <w:t>Noteikumu projekts paredz veikt grozījumus, lai finansējuma saņēmējs (LIAA) esošā ES fondu projekta ietvaros varētu veikt jaunu biznesa inkubatoru pakalpojumu iepirkumu uz periodu, kamēr attiecināmi 2007.-2013.gada plānošanas</w:t>
            </w:r>
            <w:r w:rsidRPr="00B034F9">
              <w:rPr>
                <w:rFonts w:ascii="Times New Roman" w:eastAsia="Calibri" w:hAnsi="Times New Roman" w:cs="Times New Roman"/>
                <w:sz w:val="24"/>
                <w:szCs w:val="24"/>
              </w:rPr>
              <w:t xml:space="preserve"> </w:t>
            </w:r>
            <w:r w:rsidR="005B2D55" w:rsidRPr="00B034F9">
              <w:rPr>
                <w:rFonts w:ascii="Times New Roman" w:eastAsia="Calibri" w:hAnsi="Times New Roman" w:cs="Times New Roman"/>
                <w:sz w:val="24"/>
                <w:szCs w:val="24"/>
              </w:rPr>
              <w:t xml:space="preserve">perioda līdzekļi. </w:t>
            </w:r>
            <w:r w:rsidR="00147021" w:rsidRPr="00B034F9">
              <w:rPr>
                <w:rFonts w:ascii="Times New Roman" w:eastAsia="Calibri" w:hAnsi="Times New Roman" w:cs="Times New Roman"/>
                <w:sz w:val="24"/>
                <w:szCs w:val="24"/>
              </w:rPr>
              <w:t xml:space="preserve">LIAA </w:t>
            </w:r>
            <w:r w:rsidRPr="00B034F9">
              <w:rPr>
                <w:rFonts w:ascii="Times New Roman" w:eastAsia="Calibri" w:hAnsi="Times New Roman" w:cs="Times New Roman"/>
                <w:sz w:val="24"/>
                <w:szCs w:val="24"/>
              </w:rPr>
              <w:t xml:space="preserve">organizēs atsevišķus iepirkumus katrā </w:t>
            </w:r>
            <w:r w:rsidR="00147021" w:rsidRPr="00B034F9">
              <w:rPr>
                <w:rFonts w:ascii="Times New Roman" w:eastAsia="Calibri" w:hAnsi="Times New Roman" w:cs="Times New Roman"/>
                <w:sz w:val="24"/>
                <w:szCs w:val="24"/>
              </w:rPr>
              <w:t xml:space="preserve">plānošanas </w:t>
            </w:r>
            <w:r w:rsidRPr="00B034F9">
              <w:rPr>
                <w:rFonts w:ascii="Times New Roman" w:eastAsia="Calibri" w:hAnsi="Times New Roman" w:cs="Times New Roman"/>
                <w:sz w:val="24"/>
                <w:szCs w:val="24"/>
              </w:rPr>
              <w:t>reģionā, lai samazinātu pārsūdzības riskus visā biznesa inkubatoru operatoru atlases procesā.</w:t>
            </w:r>
          </w:p>
          <w:p w:rsidR="005B2D55" w:rsidRPr="00B034F9" w:rsidRDefault="000E7E40"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 </w:t>
            </w:r>
            <w:r w:rsidR="005B2D55" w:rsidRPr="00B034F9">
              <w:rPr>
                <w:rFonts w:ascii="Times New Roman" w:eastAsia="Calibri" w:hAnsi="Times New Roman" w:cs="Times New Roman"/>
                <w:sz w:val="24"/>
                <w:szCs w:val="24"/>
              </w:rPr>
              <w:t>Spēkā esošā MK noteikumu Nr.835 redakcija nodrošina projekta īstenošanu, līdz ar to arī biznesa inkubācijas pakalpojumu sniegšanu, līdz 2014.gada 31.decembrim. Ekonomika ministrija ir secinājusi, ka esošais normatīvais regulējums nenodrošina biznesa inkubatoru aktivitātes pāreju uz nākamo, tas ir, 2014.-2020.gada Eiropas Savienības fondu plānošanas periodu. Līdz ar to komersanti, kuri izmanto biznesa inkubācijas pakalpojumus vai vēlas uzsākt pakalpojumu saņemšanu, netiks nodrošināti ar šiem pakalpojumiem no 2014.gada 31.decembra līdz aktivitātes īstenošanas uzsākšanai jaunajā 2014.-2020. gada plānošanas periodā</w:t>
            </w:r>
            <w:r w:rsidR="00147021" w:rsidRPr="00B034F9">
              <w:rPr>
                <w:rFonts w:ascii="Times New Roman" w:eastAsia="Calibri" w:hAnsi="Times New Roman" w:cs="Times New Roman"/>
                <w:sz w:val="24"/>
                <w:szCs w:val="24"/>
              </w:rPr>
              <w:t xml:space="preserve"> (2016.gada sākumā)</w:t>
            </w:r>
            <w:r w:rsidR="005B2D55" w:rsidRPr="00B034F9">
              <w:rPr>
                <w:rFonts w:ascii="Times New Roman" w:eastAsia="Calibri" w:hAnsi="Times New Roman" w:cs="Times New Roman"/>
                <w:sz w:val="24"/>
                <w:szCs w:val="24"/>
              </w:rPr>
              <w:t xml:space="preserve">. Ņemot vērā, ka aktivitātes mērķis ir jaunu, dzīvotspējīgu un konkurētspējīgu komersantu veidošana un attīstība Latvijas reģionos, inkubācijas pakalpojuma nenodrošināšana var negatīvi ietekmēt tos jaunizveidotos komersantus, kuri ir uzsākuši inkubācijas periodu, kā arī citu jaunu komersantu veidošanos. Līdz ar to uzskatāms, ka aktivitātes mērķis var tikt negatīvi ietekmēts un sasniegtais rezultatīvais rādītājs pakalpojuma sniegšanas pārtraukuma periodā var piedzīvot lejupslīdi. </w:t>
            </w:r>
          </w:p>
          <w:p w:rsidR="005B2D55" w:rsidRPr="00B034F9" w:rsidRDefault="005B2D55"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Ar grozījumiem MK noteikumos Nr.835 tiks nodrošināta biznesa inkubācijas pakalpojumu nepārtrauktība, proti, projekta īstenošanas termiņš tiks pagarināts līdz 2015.gada  30.novembrim. Tādējādi  finansējuma saņēmējam tiks sniegta tiesiska iespēja organizēt publisko iepirkumu procedūras par neizmantoto publiskā finansējuma daļu. </w:t>
            </w:r>
          </w:p>
          <w:p w:rsidR="00095F4A" w:rsidRPr="00B034F9" w:rsidRDefault="00095F4A"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Lai sekmētu efektīvu inkubācijas pakalpojumu sniegšanu un nodrošinātu inkubācijas pakalpojuma mērķa sasniegšanu – dzīvotspējīga komersanta izveidi, MK noteikumu projekta 1.14.apakšpunkts paredz terminētu inkubācijas pakalpojumu </w:t>
            </w:r>
            <w:r w:rsidRPr="00B034F9">
              <w:rPr>
                <w:rFonts w:ascii="Times New Roman" w:eastAsia="Calibri" w:hAnsi="Times New Roman" w:cs="Times New Roman"/>
                <w:sz w:val="24"/>
                <w:szCs w:val="24"/>
              </w:rPr>
              <w:lastRenderedPageBreak/>
              <w:t>sniegšanu, proti, komersants var saņemt inkubācijas pakalpojumus ne ilgāk kā četrus gadus pēc kārtas piecu gadu periodā. Ņemo</w:t>
            </w:r>
            <w:r w:rsidR="00147021" w:rsidRPr="00B034F9">
              <w:rPr>
                <w:rFonts w:ascii="Times New Roman" w:eastAsia="Calibri" w:hAnsi="Times New Roman" w:cs="Times New Roman"/>
                <w:sz w:val="24"/>
                <w:szCs w:val="24"/>
              </w:rPr>
              <w:t>t</w:t>
            </w:r>
            <w:r w:rsidRPr="00B034F9">
              <w:rPr>
                <w:rFonts w:ascii="Times New Roman" w:eastAsia="Calibri" w:hAnsi="Times New Roman" w:cs="Times New Roman"/>
                <w:sz w:val="24"/>
                <w:szCs w:val="24"/>
              </w:rPr>
              <w:t xml:space="preserve"> vērā, ka inkubācijas pakalpojumi ir vērsti uz pastāvīga, dzīvotspējīga un konkurētspējīga komersanta izveidi, Ekonomikas ministrija uzskata, ka inkubācijas pakalpojumu sniegšana ilgākā laika periodā norāda uz to, ka komersants pietiekami ilgā laika posmā nav spējis nodrošināt savu komerciālo attīstību, līdz ar to turpmāka inkubatora vides nodrošināšana šādam komersantam nav uzskatāma par lietderīgu. Tiesību normā iekļautās prasības uzraudzība ir attiecināma uz biznesa inkubatoru operatoriem, kas veic inkubējamo komersantu pārbaudi.</w:t>
            </w:r>
          </w:p>
          <w:p w:rsidR="006A75F8" w:rsidRPr="00B034F9" w:rsidRDefault="005B2D55"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 xml:space="preserve">Noteikumu projektā arī paredzēts veikt citus grozījumus – samazināt iepirkumu komisijas locekļu skaitu, jo iepirkuma </w:t>
            </w:r>
            <w:r w:rsidR="00147021" w:rsidRPr="00B034F9">
              <w:rPr>
                <w:rFonts w:ascii="Times New Roman" w:eastAsia="Calibri" w:hAnsi="Times New Roman" w:cs="Times New Roman"/>
                <w:sz w:val="24"/>
                <w:szCs w:val="24"/>
              </w:rPr>
              <w:t xml:space="preserve">priekšmets </w:t>
            </w:r>
            <w:r w:rsidRPr="00B034F9">
              <w:rPr>
                <w:rFonts w:ascii="Times New Roman" w:eastAsia="Calibri" w:hAnsi="Times New Roman" w:cs="Times New Roman"/>
                <w:sz w:val="24"/>
                <w:szCs w:val="24"/>
              </w:rPr>
              <w:t>neatšķirsies no esošā iepirkuma un iepirkums plāno</w:t>
            </w:r>
            <w:r w:rsidR="00E50055" w:rsidRPr="00B034F9">
              <w:rPr>
                <w:rFonts w:ascii="Times New Roman" w:eastAsia="Calibri" w:hAnsi="Times New Roman" w:cs="Times New Roman"/>
                <w:sz w:val="24"/>
                <w:szCs w:val="24"/>
              </w:rPr>
              <w:t>t</w:t>
            </w:r>
            <w:r w:rsidRPr="00B034F9">
              <w:rPr>
                <w:rFonts w:ascii="Times New Roman" w:eastAsia="Calibri" w:hAnsi="Times New Roman" w:cs="Times New Roman"/>
                <w:sz w:val="24"/>
                <w:szCs w:val="24"/>
              </w:rPr>
              <w:t>s pārejas periodam</w:t>
            </w:r>
            <w:r w:rsidR="00147021" w:rsidRPr="00B034F9">
              <w:rPr>
                <w:rFonts w:ascii="Times New Roman" w:eastAsia="Calibri" w:hAnsi="Times New Roman" w:cs="Times New Roman"/>
                <w:sz w:val="24"/>
                <w:szCs w:val="24"/>
              </w:rPr>
              <w:t>, atšķirības plānotas tikai biznesa inkubatoru operatoru un komersantu uzraudzības mehānismā</w:t>
            </w:r>
            <w:r w:rsidR="006B6BA4" w:rsidRPr="00B034F9">
              <w:rPr>
                <w:rFonts w:ascii="Times New Roman" w:eastAsia="Calibri" w:hAnsi="Times New Roman" w:cs="Times New Roman"/>
                <w:sz w:val="24"/>
                <w:szCs w:val="24"/>
              </w:rPr>
              <w:t>.</w:t>
            </w:r>
            <w:r w:rsidR="00C0122A" w:rsidRPr="00B034F9">
              <w:rPr>
                <w:rFonts w:ascii="Times New Roman" w:eastAsia="Calibri" w:hAnsi="Times New Roman" w:cs="Times New Roman"/>
                <w:sz w:val="24"/>
                <w:szCs w:val="24"/>
              </w:rPr>
              <w:t xml:space="preserve"> Ņemot vērā</w:t>
            </w:r>
            <w:r w:rsidR="006B6BA4" w:rsidRPr="00B034F9">
              <w:rPr>
                <w:rFonts w:ascii="Times New Roman" w:eastAsia="Calibri" w:hAnsi="Times New Roman" w:cs="Times New Roman"/>
                <w:sz w:val="24"/>
                <w:szCs w:val="24"/>
              </w:rPr>
              <w:t xml:space="preserve"> </w:t>
            </w:r>
            <w:r w:rsidR="006E715B" w:rsidRPr="00B034F9">
              <w:rPr>
                <w:rFonts w:ascii="Times New Roman" w:eastAsia="Calibri" w:hAnsi="Times New Roman" w:cs="Times New Roman"/>
                <w:sz w:val="24"/>
                <w:szCs w:val="24"/>
              </w:rPr>
              <w:t>iepriekš gūto pieredzi aktivitātes īstenošanā, Ekonomikas ministrijas ir secinājusi, ka dominējošais aspekts biznesa inkubatora pakalpojumu sniedzēju izvēlē ir zināšanas par inkubācijas pakalpojumu. Tas ir, lai iepirkuma rezultātā izvēlētos tādu inkubācijas pakalpojumu sniedzēju, kas nodrošinās kvalitatīvus un uz mērķi orientētus inkubācijas pakalpojumus, komisijas locekļiem ir nepieciešamas zināšanas komersantu inkubācijā</w:t>
            </w:r>
            <w:r w:rsidR="00493DA6" w:rsidRPr="00B034F9">
              <w:rPr>
                <w:rFonts w:ascii="Times New Roman" w:eastAsia="Calibri" w:hAnsi="Times New Roman" w:cs="Times New Roman"/>
                <w:sz w:val="24"/>
                <w:szCs w:val="24"/>
              </w:rPr>
              <w:t>, akselerācijā</w:t>
            </w:r>
            <w:r w:rsidR="006E715B" w:rsidRPr="00B034F9">
              <w:rPr>
                <w:rFonts w:ascii="Times New Roman" w:eastAsia="Calibri" w:hAnsi="Times New Roman" w:cs="Times New Roman"/>
                <w:sz w:val="24"/>
                <w:szCs w:val="24"/>
              </w:rPr>
              <w:t>. Līdz ar to, ņemot vērā pārejas perioda termiņu</w:t>
            </w:r>
            <w:r w:rsidR="00493DA6" w:rsidRPr="00B034F9">
              <w:rPr>
                <w:rFonts w:ascii="Times New Roman" w:eastAsia="Calibri" w:hAnsi="Times New Roman" w:cs="Times New Roman"/>
                <w:sz w:val="24"/>
                <w:szCs w:val="24"/>
              </w:rPr>
              <w:t>,</w:t>
            </w:r>
            <w:r w:rsidR="006E715B" w:rsidRPr="00B034F9">
              <w:rPr>
                <w:rFonts w:ascii="Times New Roman" w:eastAsia="Calibri" w:hAnsi="Times New Roman" w:cs="Times New Roman"/>
                <w:sz w:val="24"/>
                <w:szCs w:val="24"/>
              </w:rPr>
              <w:t xml:space="preserve"> uz ko tiks slēgti iepirkuma līgumi, līdzšinējo praksi, kā arī aktivitātes īstenošanas termiņus, iepirkumu komisiju nepieciešams veidot kā tādu pārstāvju grupu, kas pirmkārt – padziļināti orientējas inkubācijas pakalpojumos, otrkārt – spēj ātri pieņemt lēmumu, ņemot vērā ierobežotos aktivitātes termiņus. Vides aizsardzības un reģionālās attīstības ministrija (turpmāk tekstā – VARAM), tāpat kā plānošanas reģioni ir </w:t>
            </w:r>
            <w:r w:rsidR="00A51FA2" w:rsidRPr="00B034F9">
              <w:rPr>
                <w:rFonts w:ascii="Times New Roman" w:eastAsia="Calibri" w:hAnsi="Times New Roman" w:cs="Times New Roman"/>
                <w:sz w:val="24"/>
                <w:szCs w:val="24"/>
              </w:rPr>
              <w:t xml:space="preserve"> eksperti reģionālās attīstības un plānošanas jautājumos</w:t>
            </w:r>
            <w:r w:rsidR="006E715B" w:rsidRPr="00B034F9">
              <w:rPr>
                <w:rFonts w:ascii="Times New Roman" w:eastAsia="Calibri" w:hAnsi="Times New Roman" w:cs="Times New Roman"/>
                <w:sz w:val="24"/>
                <w:szCs w:val="24"/>
              </w:rPr>
              <w:t xml:space="preserve">. </w:t>
            </w:r>
            <w:r w:rsidR="00493DA6" w:rsidRPr="00B034F9">
              <w:rPr>
                <w:rFonts w:ascii="Times New Roman" w:eastAsia="Calibri" w:hAnsi="Times New Roman" w:cs="Times New Roman"/>
                <w:sz w:val="24"/>
                <w:szCs w:val="24"/>
              </w:rPr>
              <w:t>I</w:t>
            </w:r>
            <w:r w:rsidR="006E715B" w:rsidRPr="00B034F9">
              <w:rPr>
                <w:rFonts w:ascii="Times New Roman" w:eastAsia="Calibri" w:hAnsi="Times New Roman" w:cs="Times New Roman"/>
                <w:sz w:val="24"/>
                <w:szCs w:val="24"/>
              </w:rPr>
              <w:t>nkubācijas pakalpojumu atlase ir saistīta ar padziļinātu kompetenci komercdarbības uzsākšanas jomā, bet ne reģionu kompetencē.</w:t>
            </w:r>
            <w:r w:rsidR="00A51FA2" w:rsidRPr="00B034F9">
              <w:rPr>
                <w:rFonts w:ascii="Times New Roman" w:eastAsia="Calibri" w:hAnsi="Times New Roman" w:cs="Times New Roman"/>
                <w:sz w:val="24"/>
                <w:szCs w:val="24"/>
              </w:rPr>
              <w:t xml:space="preserve"> Ņemot vērā, ka Latvijas Investīciju un attīstības aģentūra ir </w:t>
            </w:r>
            <w:r w:rsidR="006E715B" w:rsidRPr="00B034F9">
              <w:rPr>
                <w:rFonts w:ascii="Times New Roman" w:eastAsia="Calibri" w:hAnsi="Times New Roman" w:cs="Times New Roman"/>
                <w:sz w:val="24"/>
                <w:szCs w:val="24"/>
              </w:rPr>
              <w:t xml:space="preserve"> </w:t>
            </w:r>
            <w:r w:rsidR="00A51FA2" w:rsidRPr="00B034F9">
              <w:rPr>
                <w:rFonts w:ascii="Times New Roman" w:eastAsia="Calibri" w:hAnsi="Times New Roman" w:cs="Times New Roman"/>
                <w:sz w:val="24"/>
                <w:szCs w:val="24"/>
              </w:rPr>
              <w:t xml:space="preserve">valsts pārvaldes iestāde, kas visciešāk saistīta ar komercdarbības uzsākšanas jomu, kā arī ņemot vērā, ka Ekonomikas ministrija ir atbildīgā iestāde par aktivitātes īstenošanu, Ekonomikas ministrijas ieskatā, lai nodrošinātu ātru, kvalitatīvu un efektīvu iepirkumu komisijas darbu, nepieciešams veikt modifikācijas iepirkumu komisijas sastāvā. </w:t>
            </w:r>
            <w:r w:rsidR="00C0122A" w:rsidRPr="00B034F9">
              <w:rPr>
                <w:rFonts w:ascii="Times New Roman" w:eastAsia="Calibri" w:hAnsi="Times New Roman" w:cs="Times New Roman"/>
                <w:sz w:val="24"/>
                <w:szCs w:val="24"/>
              </w:rPr>
              <w:t xml:space="preserve">Papildus jānorāda, ka arī Finanšu ministrija ir izteikusi vēlmi svītrot ministriju kā nozares pārstāvi no komisijas sastāva. </w:t>
            </w:r>
          </w:p>
          <w:p w:rsidR="006A75F8" w:rsidRPr="00B034F9" w:rsidRDefault="006A75F8"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MK noteikumu grozījumu projekts paredz svītrot MK notikumu 51.</w:t>
            </w:r>
            <w:r w:rsidRPr="00B034F9">
              <w:rPr>
                <w:rFonts w:ascii="Times New Roman" w:eastAsia="Calibri" w:hAnsi="Times New Roman" w:cs="Times New Roman"/>
                <w:sz w:val="24"/>
                <w:szCs w:val="24"/>
                <w:vertAlign w:val="superscript"/>
              </w:rPr>
              <w:t>1</w:t>
            </w:r>
            <w:r w:rsidRPr="00B034F9">
              <w:rPr>
                <w:rFonts w:ascii="Times New Roman" w:eastAsia="Calibri" w:hAnsi="Times New Roman" w:cs="Times New Roman"/>
                <w:sz w:val="24"/>
                <w:szCs w:val="24"/>
              </w:rPr>
              <w:t xml:space="preserve">punktu, kurš nosaka, </w:t>
            </w:r>
            <w:r w:rsidR="00AE2E43" w:rsidRPr="00B034F9">
              <w:rPr>
                <w:rFonts w:ascii="Times New Roman" w:eastAsia="Calibri" w:hAnsi="Times New Roman" w:cs="Times New Roman"/>
                <w:sz w:val="24"/>
                <w:szCs w:val="24"/>
              </w:rPr>
              <w:t xml:space="preserve">ka </w:t>
            </w:r>
            <w:r w:rsidRPr="00B034F9">
              <w:rPr>
                <w:rFonts w:ascii="Times New Roman" w:eastAsia="Calibri" w:hAnsi="Times New Roman" w:cs="Times New Roman"/>
                <w:sz w:val="24"/>
                <w:szCs w:val="24"/>
              </w:rPr>
              <w:t xml:space="preserve">izmaksas par neizmantotajām telpām (telpu noma un apsaimniekošanas izmaksas) biznesa inkubatora operators vienu gadu var 100 % </w:t>
            </w:r>
            <w:r w:rsidRPr="00B034F9">
              <w:rPr>
                <w:rFonts w:ascii="Times New Roman" w:eastAsia="Calibri" w:hAnsi="Times New Roman" w:cs="Times New Roman"/>
                <w:sz w:val="24"/>
                <w:szCs w:val="24"/>
              </w:rPr>
              <w:lastRenderedPageBreak/>
              <w:t xml:space="preserve">apmērā segt no aktivitātes līdzekļiem. Ja minētā gada beigās telpas nav izīrētas komersantiem 85 % apjomā no maksimālās platības, par kuru gada laikā ir saņemts atbalsts, par neizmantotajām telpām izmaksātā summa ir jāatmaksā. Ja operators attiecina inkubatora darbības izmaksas uz inkubatorā iekļautajiem komersantiem, tas ir komercdarbības atbalsts attiecīgajiem komersantiem. Ja inkubatora darbības izmaksas netiek attiecinātas uz komersantiem, tas ir komercdarbības atbalsts operatoram. Ņemot vērā, ka pārejas perioda ietvaros minētais nosacījums faktiski nevar iestāties, </w:t>
            </w:r>
            <w:r w:rsidR="00055BAD" w:rsidRPr="00B034F9">
              <w:rPr>
                <w:rFonts w:ascii="Times New Roman" w:eastAsia="Calibri" w:hAnsi="Times New Roman" w:cs="Times New Roman"/>
                <w:sz w:val="24"/>
                <w:szCs w:val="24"/>
              </w:rPr>
              <w:t>proti, pārejas periods ir mazāks par viena gada periodu un ņemot vērā atbalsta nosacījumu izmaiņas operatoram, Ekonomikas ministrija uzskata par nepieciešamu svītrot no noteikumiem šādu normu.</w:t>
            </w:r>
          </w:p>
          <w:p w:rsidR="00493DA6" w:rsidRPr="00B034F9" w:rsidRDefault="00A51FA2" w:rsidP="00493DA6">
            <w:pPr>
              <w:spacing w:after="0" w:line="240" w:lineRule="auto"/>
              <w:ind w:firstLine="720"/>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Līdz ar MK noteikumu groz</w:t>
            </w:r>
            <w:r w:rsidR="006A75F8" w:rsidRPr="00B034F9">
              <w:rPr>
                <w:rFonts w:ascii="Times New Roman" w:eastAsia="Calibri" w:hAnsi="Times New Roman" w:cs="Times New Roman"/>
                <w:sz w:val="24"/>
                <w:szCs w:val="24"/>
              </w:rPr>
              <w:t xml:space="preserve">ījumiem </w:t>
            </w:r>
            <w:r w:rsidR="005B2D55" w:rsidRPr="00B034F9">
              <w:rPr>
                <w:rFonts w:ascii="Times New Roman" w:eastAsia="Calibri" w:hAnsi="Times New Roman" w:cs="Times New Roman"/>
                <w:sz w:val="24"/>
                <w:szCs w:val="24"/>
              </w:rPr>
              <w:t>samazināta obligātā biznesa inkubatoru telpu platība, ņemot vērā, ka bieži komersanti izvēlas izmantot citas telpas (virtuālā inkubācija) un biznesa inkubatoru telpas ir neizmantotas</w:t>
            </w:r>
            <w:r w:rsidR="00DA38EE" w:rsidRPr="00B034F9">
              <w:rPr>
                <w:rFonts w:ascii="Times New Roman" w:eastAsia="Calibri" w:hAnsi="Times New Roman" w:cs="Times New Roman"/>
                <w:sz w:val="24"/>
                <w:szCs w:val="24"/>
              </w:rPr>
              <w:t>.</w:t>
            </w:r>
            <w:r w:rsidR="00DA38EE" w:rsidRPr="00B034F9">
              <w:rPr>
                <w:rFonts w:ascii="Times New Roman" w:eastAsia="Times New Roman" w:hAnsi="Times New Roman" w:cs="Times New Roman"/>
                <w:sz w:val="24"/>
                <w:szCs w:val="24"/>
                <w:lang w:eastAsia="lv-LV"/>
              </w:rPr>
              <w:t xml:space="preserve"> </w:t>
            </w:r>
            <w:r w:rsidR="00493DA6" w:rsidRPr="00B034F9">
              <w:rPr>
                <w:rFonts w:ascii="Times New Roman" w:eastAsia="Calibri" w:hAnsi="Times New Roman" w:cs="Times New Roman"/>
                <w:sz w:val="24"/>
                <w:szCs w:val="24"/>
              </w:rPr>
              <w:t>Aktivitātes ietvaros paredzētais telpu platības rādītājs jau ir sasniegts, tas ir, atbilstoši darbības programmas „Uzņēmējdarbība un inovācijas” papildinājumā norādītajam uzraudzības rādītājam attīstīto inkubatoru platība ir 18 000 m</w:t>
            </w:r>
            <w:r w:rsidR="00493DA6" w:rsidRPr="00B034F9">
              <w:rPr>
                <w:rFonts w:ascii="Times New Roman" w:eastAsia="Calibri" w:hAnsi="Times New Roman" w:cs="Times New Roman"/>
                <w:sz w:val="24"/>
                <w:szCs w:val="24"/>
                <w:vertAlign w:val="superscript"/>
              </w:rPr>
              <w:t>2</w:t>
            </w:r>
            <w:r w:rsidR="00493DA6" w:rsidRPr="00B034F9">
              <w:rPr>
                <w:rFonts w:ascii="Times New Roman" w:eastAsia="Calibri" w:hAnsi="Times New Roman" w:cs="Times New Roman"/>
                <w:sz w:val="24"/>
                <w:szCs w:val="24"/>
              </w:rPr>
              <w:t xml:space="preserve"> 2013.gadā. Biznesa inkubatorā telpas nepieciešamas tikai tādiem inkubējamiem komersantiem, kuru komercdarbība nav saistīta ar ražošanu vai kuriem ir nepieciešams birojs komercdarbības veikšanai, jo biznesa inkubatori nenodrošina ražošanas telpas to specifikas un pielāgošanas dēļ. Turklāt, komersanti nevēlas veikt ieguldījumus nomātās ražošanas telpās, kuras pēc inkubācijas perioda jāatstāj. Darbības uzsākšanas stadijā komersanti vēlas iespējami mazas fiksētās izmaksas, t.sk. arī telpu nomas izmaksas, tādēļ vēlas izmantot pēc iespējas mazākas telpas biznesa inkubatorā, piemēram, tikai darba galdu kopējā telpā ar citiem komersantiem (t.s. atvērtā plānojuma telpas). Šādā situācijā biznesa inkubatoru telpas nereti ir pustukšas vai arī formāli aizpildītas (komersantam obligāti jānomā noteikta platība) un ES fondu līdzekļi tiek izmantoti nelietderīgi. Līdz ar to Ekonomikas ministrija ierosina samazināt obligāto minimālo telpu platību, lai tā nerādītu lieku administratīvo slogu un izmaksas, kuras lietderīgā</w:t>
            </w:r>
            <w:r w:rsidR="00BC1E5E" w:rsidRPr="00B034F9">
              <w:rPr>
                <w:rFonts w:ascii="Times New Roman" w:eastAsia="Calibri" w:hAnsi="Times New Roman" w:cs="Times New Roman"/>
                <w:sz w:val="24"/>
                <w:szCs w:val="24"/>
              </w:rPr>
              <w:t>k</w:t>
            </w:r>
            <w:r w:rsidR="00493DA6" w:rsidRPr="00B034F9">
              <w:rPr>
                <w:rFonts w:ascii="Times New Roman" w:eastAsia="Calibri" w:hAnsi="Times New Roman" w:cs="Times New Roman"/>
                <w:sz w:val="24"/>
                <w:szCs w:val="24"/>
              </w:rPr>
              <w:t xml:space="preserve"> izmantojamas citiem inkubācijas pakalpojumiem. Telpu platība ir balstīta uz pieprasījumu, un, ja būs komersantu pieprasījums, biznesa inkubatori palielinās pieejamo telpu platību. Iepirkuma nolikumā LIAA telpām noteiks nosacījumus, lai tās varētu izmantot līdzīgi kā akseleratoru telpas salīdzinoši lielam skaitam komersantu. </w:t>
            </w:r>
          </w:p>
          <w:p w:rsidR="00DC750C" w:rsidRPr="00B034F9" w:rsidRDefault="00CD2D6E" w:rsidP="002030C0">
            <w:pPr>
              <w:spacing w:after="0" w:line="240" w:lineRule="auto"/>
              <w:ind w:firstLine="567"/>
              <w:jc w:val="both"/>
              <w:rPr>
                <w:rFonts w:ascii="Times New Roman" w:eastAsia="Calibri" w:hAnsi="Times New Roman" w:cs="Times New Roman"/>
                <w:sz w:val="24"/>
                <w:szCs w:val="24"/>
              </w:rPr>
            </w:pPr>
            <w:r w:rsidRPr="00B034F9">
              <w:rPr>
                <w:rFonts w:ascii="Times New Roman" w:eastAsia="Calibri" w:hAnsi="Times New Roman" w:cs="Times New Roman"/>
                <w:sz w:val="24"/>
                <w:szCs w:val="24"/>
              </w:rPr>
              <w:t>L</w:t>
            </w:r>
            <w:r w:rsidR="00DC750C" w:rsidRPr="00B034F9">
              <w:rPr>
                <w:rFonts w:ascii="Times New Roman" w:eastAsia="Calibri" w:hAnsi="Times New Roman" w:cs="Times New Roman"/>
                <w:sz w:val="24"/>
                <w:szCs w:val="24"/>
              </w:rPr>
              <w:t xml:space="preserve">ai nodrošinātu stingrāku biznesa inkubatoru un komersantu kontroli un uzraudzību  gan komersantu atlases posmā, gan inkubācijas posmā, MK noteikumu projekts paredz sadarbības iestādes pienākumu pārbaudīt to, kā biznesa inkubatora operators nodrošina komersanta nodokļu parādu pārbaudi, tādējādi mazinot risku, ka inkubācijas pakalpojums tiks sniegts tādiem </w:t>
            </w:r>
            <w:r w:rsidR="00DC750C" w:rsidRPr="00B034F9">
              <w:rPr>
                <w:rFonts w:ascii="Times New Roman" w:eastAsia="Calibri" w:hAnsi="Times New Roman" w:cs="Times New Roman"/>
                <w:sz w:val="24"/>
                <w:szCs w:val="24"/>
              </w:rPr>
              <w:lastRenderedPageBreak/>
              <w:t>komersantiem, kas faktiski neatbilst izvirzītām prasībām.</w:t>
            </w:r>
          </w:p>
          <w:p w:rsidR="00571076" w:rsidRPr="00B034F9" w:rsidRDefault="00CD2D6E" w:rsidP="005262C9">
            <w:pPr>
              <w:spacing w:after="0" w:line="240" w:lineRule="auto"/>
              <w:ind w:firstLine="567"/>
              <w:jc w:val="both"/>
              <w:rPr>
                <w:rFonts w:ascii="Times New Roman" w:eastAsia="Times New Roman" w:hAnsi="Times New Roman" w:cs="Times New Roman"/>
                <w:sz w:val="24"/>
                <w:szCs w:val="24"/>
                <w:lang w:eastAsia="lv-LV"/>
              </w:rPr>
            </w:pPr>
            <w:r w:rsidRPr="00B034F9">
              <w:rPr>
                <w:rFonts w:ascii="Times New Roman" w:eastAsia="Calibri" w:hAnsi="Times New Roman" w:cs="Times New Roman"/>
                <w:sz w:val="24"/>
                <w:szCs w:val="24"/>
              </w:rPr>
              <w:t>N</w:t>
            </w:r>
            <w:r w:rsidR="005B2D55" w:rsidRPr="00B034F9">
              <w:rPr>
                <w:rFonts w:ascii="Times New Roman" w:eastAsia="Calibri" w:hAnsi="Times New Roman" w:cs="Times New Roman"/>
                <w:sz w:val="24"/>
                <w:szCs w:val="24"/>
              </w:rPr>
              <w:t xml:space="preserve">oteikumu projekts paredz  </w:t>
            </w:r>
            <w:r w:rsidR="00055BAD" w:rsidRPr="00B034F9">
              <w:rPr>
                <w:rFonts w:ascii="Times New Roman" w:eastAsia="Times New Roman" w:hAnsi="Times New Roman" w:cs="Times New Roman"/>
                <w:sz w:val="24"/>
                <w:szCs w:val="24"/>
                <w:lang w:eastAsia="lv-LV"/>
              </w:rPr>
              <w:t>precizē</w:t>
            </w:r>
            <w:r w:rsidRPr="00B034F9">
              <w:rPr>
                <w:rFonts w:ascii="Times New Roman" w:eastAsia="Times New Roman" w:hAnsi="Times New Roman" w:cs="Times New Roman"/>
                <w:sz w:val="24"/>
                <w:szCs w:val="24"/>
                <w:lang w:eastAsia="lv-LV"/>
              </w:rPr>
              <w:t>jumus</w:t>
            </w:r>
            <w:r w:rsidR="00055BAD" w:rsidRPr="00B034F9">
              <w:rPr>
                <w:rFonts w:ascii="Times New Roman" w:eastAsia="Times New Roman" w:hAnsi="Times New Roman" w:cs="Times New Roman"/>
                <w:sz w:val="24"/>
                <w:szCs w:val="24"/>
                <w:lang w:eastAsia="lv-LV"/>
              </w:rPr>
              <w:t xml:space="preserve"> MK atbilstoši </w:t>
            </w:r>
            <w:r w:rsidRPr="00B034F9">
              <w:rPr>
                <w:rFonts w:ascii="Times New Roman" w:hAnsi="Times New Roman"/>
                <w:sz w:val="24"/>
                <w:szCs w:val="24"/>
              </w:rPr>
              <w:t>Komisijas 2014.</w:t>
            </w:r>
            <w:r w:rsidR="005262C9" w:rsidRPr="00B034F9">
              <w:rPr>
                <w:rFonts w:ascii="Times New Roman" w:hAnsi="Times New Roman"/>
                <w:sz w:val="24"/>
                <w:szCs w:val="24"/>
              </w:rPr>
              <w:t>gada 17.jūnija Regulas (ES) Nr.</w:t>
            </w:r>
            <w:r w:rsidRPr="00B034F9">
              <w:rPr>
                <w:rFonts w:ascii="Times New Roman" w:hAnsi="Times New Roman"/>
                <w:sz w:val="24"/>
                <w:szCs w:val="24"/>
              </w:rPr>
              <w:t>651/2014, ar ko noteiktas atbalsta kategorijas atzīst par saderīgām ar iekšējo tirgu, piemērojot Līguma 107. un 108. pantu (Eiropas Savienības Oficiālais Vēstnesis, 2014. gada 26. jūnijs, L 187)</w:t>
            </w:r>
            <w:r w:rsidR="005262C9" w:rsidRPr="00B034F9">
              <w:rPr>
                <w:rFonts w:ascii="Times New Roman" w:hAnsi="Times New Roman"/>
                <w:sz w:val="24"/>
                <w:szCs w:val="24"/>
              </w:rPr>
              <w:t xml:space="preserve"> (turpmāk – Komisijas regula Nr.651/2014)</w:t>
            </w:r>
            <w:r w:rsidR="005B2D55" w:rsidRPr="00B034F9">
              <w:rPr>
                <w:rFonts w:ascii="Times New Roman" w:eastAsia="Times New Roman" w:hAnsi="Times New Roman" w:cs="Times New Roman"/>
                <w:sz w:val="24"/>
                <w:szCs w:val="24"/>
                <w:lang w:eastAsia="lv-LV"/>
              </w:rPr>
              <w:t>, Komisijas 2013. gada 18. decembra Regul</w:t>
            </w:r>
            <w:r w:rsidR="00055BAD" w:rsidRPr="00B034F9">
              <w:rPr>
                <w:rFonts w:ascii="Times New Roman" w:eastAsia="Times New Roman" w:hAnsi="Times New Roman" w:cs="Times New Roman"/>
                <w:sz w:val="24"/>
                <w:szCs w:val="24"/>
                <w:lang w:eastAsia="lv-LV"/>
              </w:rPr>
              <w:t>ai</w:t>
            </w:r>
            <w:r w:rsidR="005B2D55" w:rsidRPr="00B034F9">
              <w:rPr>
                <w:rFonts w:ascii="Times New Roman" w:eastAsia="Times New Roman" w:hAnsi="Times New Roman" w:cs="Times New Roman"/>
                <w:sz w:val="24"/>
                <w:szCs w:val="24"/>
                <w:lang w:eastAsia="lv-LV"/>
              </w:rPr>
              <w:t xml:space="preserve"> (ES) Nr. 1407/2013 par Līguma par Eiropas Savienības darbību 107. un 108. panta piemērošanu de minimis atbalstam (Eiropas Savienības Oficiālais Vēstnesis, 2013. gada 24. decembris, L 352), Eiropas Savienības Ekonomiskās darbības statistisk</w:t>
            </w:r>
            <w:r w:rsidR="00055BAD" w:rsidRPr="00B034F9">
              <w:rPr>
                <w:rFonts w:ascii="Times New Roman" w:eastAsia="Times New Roman" w:hAnsi="Times New Roman" w:cs="Times New Roman"/>
                <w:sz w:val="24"/>
                <w:szCs w:val="24"/>
                <w:lang w:eastAsia="lv-LV"/>
              </w:rPr>
              <w:t>ai</w:t>
            </w:r>
            <w:r w:rsidR="005B2D55" w:rsidRPr="00B034F9">
              <w:rPr>
                <w:rFonts w:ascii="Times New Roman" w:eastAsia="Times New Roman" w:hAnsi="Times New Roman" w:cs="Times New Roman"/>
                <w:sz w:val="24"/>
                <w:szCs w:val="24"/>
                <w:lang w:eastAsia="lv-LV"/>
              </w:rPr>
              <w:t xml:space="preserve"> klasifikācij</w:t>
            </w:r>
            <w:r w:rsidR="00055BAD" w:rsidRPr="00B034F9">
              <w:rPr>
                <w:rFonts w:ascii="Times New Roman" w:eastAsia="Times New Roman" w:hAnsi="Times New Roman" w:cs="Times New Roman"/>
                <w:sz w:val="24"/>
                <w:szCs w:val="24"/>
                <w:lang w:eastAsia="lv-LV"/>
              </w:rPr>
              <w:t>ai</w:t>
            </w:r>
            <w:r w:rsidR="005B2D55" w:rsidRPr="00B034F9">
              <w:rPr>
                <w:rFonts w:ascii="Times New Roman" w:eastAsia="Times New Roman" w:hAnsi="Times New Roman" w:cs="Times New Roman"/>
                <w:sz w:val="24"/>
                <w:szCs w:val="24"/>
                <w:lang w:eastAsia="lv-LV"/>
              </w:rPr>
              <w:t xml:space="preserve"> (turpmāk – NACE) 2.redakcij</w:t>
            </w:r>
            <w:r w:rsidR="00055BAD" w:rsidRPr="00B034F9">
              <w:rPr>
                <w:rFonts w:ascii="Times New Roman" w:eastAsia="Times New Roman" w:hAnsi="Times New Roman" w:cs="Times New Roman"/>
                <w:sz w:val="24"/>
                <w:szCs w:val="24"/>
                <w:lang w:eastAsia="lv-LV"/>
              </w:rPr>
              <w:t>a</w:t>
            </w:r>
            <w:r w:rsidR="005B2D55" w:rsidRPr="00B034F9">
              <w:rPr>
                <w:rFonts w:ascii="Times New Roman" w:eastAsia="Times New Roman" w:hAnsi="Times New Roman" w:cs="Times New Roman"/>
                <w:sz w:val="24"/>
                <w:szCs w:val="24"/>
                <w:lang w:eastAsia="lv-LV"/>
              </w:rPr>
              <w:t>.</w:t>
            </w:r>
            <w:r w:rsidR="006F2365" w:rsidRPr="00B034F9">
              <w:rPr>
                <w:rFonts w:ascii="Times New Roman" w:eastAsia="Times New Roman" w:hAnsi="Times New Roman" w:cs="Times New Roman"/>
                <w:sz w:val="24"/>
                <w:szCs w:val="24"/>
                <w:lang w:eastAsia="lv-LV"/>
              </w:rPr>
              <w:t xml:space="preserve"> Ņemot vērā jauno tiesisko ietvaru atbalsta piešķiršanai, MK noteikumu grozījumi paredz no atbalsta piešķiršanas izslēg</w:t>
            </w:r>
            <w:r w:rsidR="00BC1E5E" w:rsidRPr="00B034F9">
              <w:rPr>
                <w:rFonts w:ascii="Times New Roman" w:eastAsia="Times New Roman" w:hAnsi="Times New Roman" w:cs="Times New Roman"/>
                <w:sz w:val="24"/>
                <w:szCs w:val="24"/>
                <w:lang w:eastAsia="lv-LV"/>
              </w:rPr>
              <w:t>t biznesa inkubatoru operatorus, kā arī veikt attiecīgos grozījumus MK noteikumu grozījumu tekstā, to pielāgojo</w:t>
            </w:r>
            <w:r w:rsidR="00C85473" w:rsidRPr="00B034F9">
              <w:rPr>
                <w:rFonts w:ascii="Times New Roman" w:eastAsia="Times New Roman" w:hAnsi="Times New Roman" w:cs="Times New Roman"/>
                <w:sz w:val="24"/>
                <w:szCs w:val="24"/>
                <w:lang w:eastAsia="lv-LV"/>
              </w:rPr>
              <w:t>t jaunajam tiesiskajam ietvaram, tai skaitā iepriekš minētām regulām un  statiskās klasifikācijas NACE 2.redakcijai.</w:t>
            </w:r>
            <w:r w:rsidR="006F2365" w:rsidRPr="00B034F9">
              <w:rPr>
                <w:rFonts w:ascii="Times New Roman" w:eastAsia="Times New Roman" w:hAnsi="Times New Roman" w:cs="Times New Roman"/>
                <w:sz w:val="24"/>
                <w:szCs w:val="24"/>
                <w:lang w:eastAsia="lv-LV"/>
              </w:rPr>
              <w:t xml:space="preserve"> </w:t>
            </w:r>
          </w:p>
          <w:p w:rsidR="001D71E8" w:rsidRPr="00B034F9" w:rsidRDefault="001D71E8" w:rsidP="001D71E8">
            <w:pPr>
              <w:spacing w:after="0" w:line="240" w:lineRule="auto"/>
              <w:ind w:firstLine="567"/>
              <w:jc w:val="both"/>
              <w:rPr>
                <w:rFonts w:ascii="Times New Roman" w:eastAsia="Calibri" w:hAnsi="Times New Roman" w:cs="Times New Roman"/>
                <w:color w:val="000000"/>
                <w:sz w:val="24"/>
                <w:szCs w:val="24"/>
              </w:rPr>
            </w:pPr>
            <w:r w:rsidRPr="00B034F9">
              <w:rPr>
                <w:rFonts w:ascii="Times New Roman" w:eastAsia="Calibri" w:hAnsi="Times New Roman" w:cs="Times New Roman"/>
                <w:color w:val="000000"/>
                <w:sz w:val="24"/>
                <w:szCs w:val="24"/>
              </w:rPr>
              <w:t>MK noteikumu grozījumi nav attiecināmi uz jau noslēgtiem iepirkuma līgumiem ar inkubatoriem.</w:t>
            </w:r>
          </w:p>
          <w:p w:rsidR="00B34A54" w:rsidRPr="00B034F9" w:rsidRDefault="00B34A54" w:rsidP="00B34A54">
            <w:pPr>
              <w:spacing w:after="0" w:line="240" w:lineRule="auto"/>
              <w:jc w:val="both"/>
              <w:rPr>
                <w:rFonts w:ascii="Times New Roman" w:eastAsia="Times New Roman" w:hAnsi="Times New Roman" w:cs="Times New Roman"/>
                <w:sz w:val="24"/>
                <w:szCs w:val="24"/>
                <w:lang w:eastAsia="lv-LV"/>
              </w:rPr>
            </w:pPr>
          </w:p>
        </w:tc>
      </w:tr>
      <w:tr w:rsidR="00806FBB" w:rsidRPr="00B034F9" w:rsidTr="00B34A54">
        <w:trPr>
          <w:trHeight w:val="360"/>
        </w:trPr>
        <w:tc>
          <w:tcPr>
            <w:tcW w:w="24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lastRenderedPageBreak/>
              <w:t>3. Projekta izstrādē iesaistītās institūcijas</w:t>
            </w:r>
          </w:p>
        </w:tc>
        <w:tc>
          <w:tcPr>
            <w:tcW w:w="651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567"/>
              <w:jc w:val="both"/>
              <w:rPr>
                <w:rFonts w:ascii="Times New Roman" w:eastAsia="Calibri" w:hAnsi="Times New Roman" w:cs="Times New Roman"/>
                <w:color w:val="000000"/>
                <w:sz w:val="24"/>
                <w:szCs w:val="24"/>
              </w:rPr>
            </w:pPr>
            <w:r w:rsidRPr="00B034F9">
              <w:rPr>
                <w:rFonts w:ascii="Times New Roman" w:eastAsia="Calibri" w:hAnsi="Times New Roman" w:cs="Times New Roman"/>
                <w:color w:val="000000"/>
                <w:sz w:val="24"/>
                <w:szCs w:val="24"/>
              </w:rPr>
              <w:t>Ekonomikas ministrija</w:t>
            </w:r>
          </w:p>
        </w:tc>
      </w:tr>
      <w:tr w:rsidR="00806FBB" w:rsidRPr="00B034F9" w:rsidTr="00B34A54">
        <w:tc>
          <w:tcPr>
            <w:tcW w:w="24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 4. Cita informācija</w:t>
            </w:r>
          </w:p>
        </w:tc>
        <w:tc>
          <w:tcPr>
            <w:tcW w:w="6511" w:type="dxa"/>
            <w:tcBorders>
              <w:top w:val="thickThinLargeGap" w:sz="6" w:space="0" w:color="C0C0C0"/>
              <w:left w:val="thickThinLargeGap" w:sz="6" w:space="0" w:color="C0C0C0"/>
              <w:bottom w:val="thickThinLargeGap" w:sz="6" w:space="0" w:color="C0C0C0"/>
              <w:right w:val="thickThinLargeGap" w:sz="6" w:space="0" w:color="C0C0C0"/>
            </w:tcBorders>
            <w:hideMark/>
          </w:tcPr>
          <w:p w:rsidR="00CD2D6E" w:rsidRPr="00B034F9" w:rsidRDefault="005B2D55" w:rsidP="005262C9">
            <w:pPr>
              <w:spacing w:after="0" w:line="240" w:lineRule="auto"/>
              <w:ind w:firstLine="567"/>
              <w:jc w:val="both"/>
              <w:rPr>
                <w:rFonts w:ascii="Times New Roman" w:hAnsi="Times New Roman" w:cs="Times New Roman"/>
                <w:sz w:val="24"/>
                <w:szCs w:val="24"/>
              </w:rPr>
            </w:pPr>
            <w:r w:rsidRPr="00B034F9">
              <w:rPr>
                <w:rFonts w:ascii="Times New Roman" w:hAnsi="Times New Roman" w:cs="Times New Roman"/>
                <w:sz w:val="24"/>
                <w:szCs w:val="24"/>
              </w:rPr>
              <w:t xml:space="preserve">Ekonomikas ministrija, izstrādājot noteikumu grozījumu projektu, ir veikusi analīzi par aktivitātes revīzijas un audita ietvaros secināto. </w:t>
            </w:r>
            <w:r w:rsidR="00CD2D6E" w:rsidRPr="00B034F9">
              <w:rPr>
                <w:rFonts w:ascii="Times New Roman" w:hAnsi="Times New Roman" w:cs="Times New Roman"/>
                <w:sz w:val="24"/>
                <w:szCs w:val="24"/>
              </w:rPr>
              <w:t>N</w:t>
            </w:r>
            <w:r w:rsidRPr="00B034F9">
              <w:rPr>
                <w:rFonts w:ascii="Times New Roman" w:hAnsi="Times New Roman" w:cs="Times New Roman"/>
                <w:sz w:val="24"/>
                <w:szCs w:val="24"/>
              </w:rPr>
              <w:t>epieciešamie uzlabojumi ir reducējami uz inkubācijas pakalpojuma un biznesa inkubatoru operatoru uzraudzību un kontroli. Kā risinājums ir izvēlēts pārskatīt finansējuma saņēmēja iekšējās procedūras, iepirkuma dokumentācijā ietvert stingrākas prasības, kas attiecināmas uz biznesa inkubatoru operatoru uzraudzību un kontroli, kā arī paredzēt stingrākus uzraudzības un kontroles mehānismus līgumā, kas slēdzams starp LIAA kā finansējuma saņēmēju un biznesa inkubatoru operatoriem.</w:t>
            </w:r>
            <w:r w:rsidR="00CD2D6E" w:rsidRPr="00B034F9">
              <w:rPr>
                <w:rFonts w:ascii="Times New Roman" w:hAnsi="Times New Roman" w:cs="Times New Roman"/>
                <w:sz w:val="24"/>
                <w:szCs w:val="24"/>
              </w:rPr>
              <w:t xml:space="preserve"> Noteikumu projekts papildināts ar 60.5.</w:t>
            </w:r>
            <w:r w:rsidR="005262C9" w:rsidRPr="00B034F9">
              <w:rPr>
                <w:rFonts w:ascii="Times New Roman" w:hAnsi="Times New Roman" w:cs="Times New Roman"/>
                <w:sz w:val="24"/>
                <w:szCs w:val="24"/>
              </w:rPr>
              <w:t>punktu</w:t>
            </w:r>
            <w:r w:rsidR="00CD2D6E" w:rsidRPr="00B034F9">
              <w:rPr>
                <w:rFonts w:ascii="Times New Roman" w:hAnsi="Times New Roman" w:cs="Times New Roman"/>
                <w:sz w:val="24"/>
                <w:szCs w:val="24"/>
              </w:rPr>
              <w:t>, kas paredz, ka biznesa inkubatoru operatoriem jāņem vērā arī LIAA un sadarbības iestādes metodiskie skaidrojumi (e-pasti, sanāksmēs sniegtās informācijas u.c. par vienādu pieejas piemērošanu, normatīvo aktu niansēm u.c. jautājumiem, kas rodas līgumu ieviešanas laikā).</w:t>
            </w:r>
          </w:p>
          <w:p w:rsidR="00806FBB" w:rsidRPr="00B034F9" w:rsidRDefault="005262C9" w:rsidP="005262C9">
            <w:pPr>
              <w:spacing w:after="0" w:line="240" w:lineRule="auto"/>
              <w:ind w:firstLine="567"/>
              <w:jc w:val="both"/>
              <w:rPr>
                <w:rFonts w:ascii="Times New Roman" w:hAnsi="Times New Roman" w:cs="Times New Roman"/>
                <w:sz w:val="24"/>
                <w:szCs w:val="24"/>
              </w:rPr>
            </w:pPr>
            <w:r w:rsidRPr="00B034F9">
              <w:rPr>
                <w:rFonts w:ascii="Times New Roman" w:hAnsi="Times New Roman" w:cs="Times New Roman"/>
                <w:sz w:val="24"/>
                <w:szCs w:val="24"/>
              </w:rPr>
              <w:t>LIAA un biznesa inkubatoru operatoru l</w:t>
            </w:r>
            <w:r w:rsidR="00CD2D6E" w:rsidRPr="00B034F9">
              <w:rPr>
                <w:rFonts w:ascii="Times New Roman" w:hAnsi="Times New Roman" w:cs="Times New Roman"/>
                <w:sz w:val="24"/>
                <w:szCs w:val="24"/>
              </w:rPr>
              <w:t>īgumos galvenās izmaiņas būs saistītas ar LIAA un sadarbības iestādes tiesībām sniegt norādījumus biznesa inkubatoriem, skaidroti termini (jauns, turpināts komersants, saistītās nozares u.c.), noteiktas ES fondu uzraugošo institūciju tiesības veikt pārbaudes un izteikt ieteikumus</w:t>
            </w:r>
            <w:r w:rsidRPr="00B034F9">
              <w:rPr>
                <w:rFonts w:ascii="Times New Roman" w:hAnsi="Times New Roman" w:cs="Times New Roman"/>
                <w:sz w:val="24"/>
                <w:szCs w:val="24"/>
              </w:rPr>
              <w:t>, kā arī pienākumi tos ņemt vērā</w:t>
            </w:r>
            <w:r w:rsidR="00CD2D6E" w:rsidRPr="00B034F9">
              <w:rPr>
                <w:rFonts w:ascii="Times New Roman" w:hAnsi="Times New Roman" w:cs="Times New Roman"/>
                <w:sz w:val="24"/>
                <w:szCs w:val="24"/>
              </w:rPr>
              <w:t xml:space="preserve">, finansējuma </w:t>
            </w:r>
            <w:r w:rsidRPr="00B034F9">
              <w:rPr>
                <w:rFonts w:ascii="Times New Roman" w:hAnsi="Times New Roman" w:cs="Times New Roman"/>
                <w:sz w:val="24"/>
                <w:szCs w:val="24"/>
              </w:rPr>
              <w:t xml:space="preserve">apturēšanas un līgumu laušanas </w:t>
            </w:r>
            <w:r w:rsidR="00CD2D6E" w:rsidRPr="00B034F9">
              <w:rPr>
                <w:rFonts w:ascii="Times New Roman" w:hAnsi="Times New Roman" w:cs="Times New Roman"/>
                <w:sz w:val="24"/>
                <w:szCs w:val="24"/>
              </w:rPr>
              <w:t xml:space="preserve">nosacījumi, ja netiek neievēroti ES </w:t>
            </w:r>
            <w:r w:rsidR="00CD2D6E" w:rsidRPr="00B034F9">
              <w:rPr>
                <w:rFonts w:ascii="Times New Roman" w:hAnsi="Times New Roman" w:cs="Times New Roman"/>
                <w:sz w:val="24"/>
                <w:szCs w:val="24"/>
              </w:rPr>
              <w:lastRenderedPageBreak/>
              <w:t xml:space="preserve">fondu un līguma nosacījumi, pakalpojumu veida un  </w:t>
            </w:r>
            <w:r w:rsidRPr="00B034F9">
              <w:rPr>
                <w:rFonts w:ascii="Times New Roman" w:hAnsi="Times New Roman" w:cs="Times New Roman"/>
                <w:sz w:val="24"/>
                <w:szCs w:val="24"/>
              </w:rPr>
              <w:t>izmaksu saskaņošanas nosacījumi.</w:t>
            </w:r>
          </w:p>
        </w:tc>
      </w:tr>
    </w:tbl>
    <w:p w:rsidR="00806FBB" w:rsidRDefault="00806FBB" w:rsidP="00806FBB">
      <w:pPr>
        <w:spacing w:after="0" w:line="240" w:lineRule="auto"/>
        <w:jc w:val="center"/>
        <w:rPr>
          <w:rFonts w:ascii="Times New Roman" w:eastAsia="Arial Unicode MS" w:hAnsi="Times New Roman" w:cs="Times New Roman"/>
          <w:b/>
          <w:sz w:val="24"/>
          <w:szCs w:val="24"/>
        </w:rPr>
      </w:pPr>
    </w:p>
    <w:p w:rsidR="002266D5" w:rsidRDefault="002266D5" w:rsidP="00806FBB">
      <w:pPr>
        <w:spacing w:after="0" w:line="240" w:lineRule="auto"/>
        <w:jc w:val="center"/>
        <w:rPr>
          <w:rFonts w:ascii="Times New Roman" w:eastAsia="Arial Unicode MS" w:hAnsi="Times New Roman" w:cs="Times New Roman"/>
          <w:b/>
          <w:sz w:val="24"/>
          <w:szCs w:val="24"/>
        </w:rPr>
      </w:pPr>
    </w:p>
    <w:p w:rsidR="002266D5" w:rsidRPr="00B034F9" w:rsidRDefault="002266D5" w:rsidP="00806FBB">
      <w:pPr>
        <w:spacing w:after="0" w:line="240" w:lineRule="auto"/>
        <w:jc w:val="center"/>
        <w:rPr>
          <w:rFonts w:ascii="Times New Roman" w:eastAsia="Arial Unicode MS" w:hAnsi="Times New Roman" w:cs="Times New Roman"/>
          <w:b/>
          <w:sz w:val="24"/>
          <w:szCs w:val="24"/>
        </w:rPr>
      </w:pPr>
    </w:p>
    <w:tbl>
      <w:tblPr>
        <w:tblpPr w:leftFromText="180" w:rightFromText="180" w:bottomFromText="200" w:vertAnchor="text" w:horzAnchor="margin" w:tblpXSpec="center" w:tblpY="149"/>
        <w:tblW w:w="892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240"/>
        <w:gridCol w:w="3472"/>
        <w:gridCol w:w="5188"/>
        <w:gridCol w:w="20"/>
      </w:tblGrid>
      <w:tr w:rsidR="00806FBB" w:rsidRPr="00B034F9" w:rsidTr="002030C0">
        <w:trPr>
          <w:gridAfter w:val="1"/>
          <w:wAfter w:w="20" w:type="dxa"/>
        </w:trPr>
        <w:tc>
          <w:tcPr>
            <w:tcW w:w="890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06FBB" w:rsidRPr="00B034F9" w:rsidRDefault="00806FBB" w:rsidP="00806FBB">
            <w:pPr>
              <w:spacing w:after="0" w:line="240" w:lineRule="auto"/>
              <w:jc w:val="center"/>
              <w:rPr>
                <w:rFonts w:ascii="Times New Roman" w:eastAsia="Times New Roman" w:hAnsi="Times New Roman" w:cs="Times New Roman"/>
                <w:b/>
                <w:bCs/>
                <w:sz w:val="24"/>
                <w:szCs w:val="24"/>
                <w:lang w:eastAsia="lv-LV"/>
              </w:rPr>
            </w:pPr>
            <w:r w:rsidRPr="00B034F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06FBB" w:rsidRPr="00B034F9" w:rsidTr="002030C0">
        <w:trPr>
          <w:trHeight w:val="467"/>
        </w:trPr>
        <w:tc>
          <w:tcPr>
            <w:tcW w:w="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Sabiedrības mērķgrupas, kuras tiesiskais regulējums ietekmē vai varētu ietekmēt</w:t>
            </w:r>
          </w:p>
        </w:tc>
        <w:tc>
          <w:tcPr>
            <w:tcW w:w="535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before="75" w:after="75" w:line="240" w:lineRule="auto"/>
              <w:ind w:firstLine="450"/>
              <w:jc w:val="both"/>
              <w:rPr>
                <w:rFonts w:ascii="Times New Roman" w:eastAsia="Times New Roman" w:hAnsi="Times New Roman" w:cs="Times New Roman"/>
                <w:iCs/>
                <w:sz w:val="24"/>
                <w:szCs w:val="24"/>
                <w:lang w:eastAsia="lv-LV"/>
              </w:rPr>
            </w:pPr>
            <w:r w:rsidRPr="00B034F9">
              <w:rPr>
                <w:rFonts w:ascii="Times New Roman" w:eastAsia="Times New Roman" w:hAnsi="Times New Roman" w:cs="Times New Roman"/>
                <w:iCs/>
                <w:sz w:val="24"/>
                <w:szCs w:val="24"/>
                <w:lang w:eastAsia="lv-LV"/>
              </w:rPr>
              <w:t>Komersanti.</w:t>
            </w:r>
          </w:p>
        </w:tc>
      </w:tr>
      <w:tr w:rsidR="00806FBB" w:rsidRPr="00B034F9" w:rsidTr="002030C0">
        <w:trPr>
          <w:trHeight w:val="523"/>
        </w:trPr>
        <w:tc>
          <w:tcPr>
            <w:tcW w:w="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Tiesiskā regulējuma ietekme uz tautsaimniecību un administratīvo slogu</w:t>
            </w:r>
          </w:p>
        </w:tc>
        <w:tc>
          <w:tcPr>
            <w:tcW w:w="535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450"/>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iCs/>
                <w:sz w:val="24"/>
                <w:szCs w:val="24"/>
                <w:lang w:eastAsia="lv-LV"/>
              </w:rPr>
              <w:t>Projekts šo jomu neskar.</w:t>
            </w:r>
          </w:p>
        </w:tc>
      </w:tr>
      <w:tr w:rsidR="00806FBB" w:rsidRPr="00B034F9" w:rsidTr="002030C0">
        <w:trPr>
          <w:trHeight w:val="517"/>
        </w:trPr>
        <w:tc>
          <w:tcPr>
            <w:tcW w:w="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Administratīvo izmaksu monetārs novērtējums</w:t>
            </w:r>
          </w:p>
        </w:tc>
        <w:tc>
          <w:tcPr>
            <w:tcW w:w="535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450"/>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color w:val="000000"/>
                <w:sz w:val="24"/>
                <w:szCs w:val="24"/>
                <w:lang w:eastAsia="lv-LV"/>
              </w:rPr>
              <w:t>Projekts šo jomu neskar.</w:t>
            </w:r>
          </w:p>
        </w:tc>
      </w:tr>
      <w:tr w:rsidR="00806FBB" w:rsidRPr="00B034F9" w:rsidTr="002030C0">
        <w:trPr>
          <w:trHeight w:val="517"/>
        </w:trPr>
        <w:tc>
          <w:tcPr>
            <w:tcW w:w="2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Cita informācija</w:t>
            </w:r>
          </w:p>
        </w:tc>
        <w:tc>
          <w:tcPr>
            <w:tcW w:w="535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450"/>
              <w:jc w:val="both"/>
              <w:rPr>
                <w:rFonts w:ascii="Times New Roman" w:eastAsia="Times New Roman" w:hAnsi="Times New Roman" w:cs="Times New Roman"/>
                <w:iCs/>
                <w:sz w:val="24"/>
                <w:szCs w:val="24"/>
                <w:lang w:eastAsia="lv-LV"/>
              </w:rPr>
            </w:pPr>
            <w:r w:rsidRPr="00B034F9">
              <w:rPr>
                <w:rFonts w:ascii="Times New Roman" w:eastAsia="Times New Roman" w:hAnsi="Times New Roman" w:cs="Times New Roman"/>
                <w:color w:val="000000"/>
                <w:sz w:val="24"/>
                <w:szCs w:val="24"/>
                <w:lang w:eastAsia="lv-LV"/>
              </w:rPr>
              <w:t>Nav</w:t>
            </w:r>
          </w:p>
        </w:tc>
      </w:tr>
    </w:tbl>
    <w:p w:rsidR="00806FBB" w:rsidRDefault="00806FBB" w:rsidP="00806FBB">
      <w:pPr>
        <w:spacing w:after="0" w:line="240" w:lineRule="auto"/>
        <w:rPr>
          <w:rFonts w:ascii="Times New Roman" w:eastAsia="Arial Unicode MS" w:hAnsi="Times New Roman" w:cs="Times New Roman"/>
          <w:b/>
          <w:sz w:val="24"/>
          <w:szCs w:val="24"/>
        </w:rPr>
      </w:pPr>
    </w:p>
    <w:p w:rsidR="002266D5" w:rsidRDefault="002266D5" w:rsidP="00806FBB">
      <w:pPr>
        <w:spacing w:after="0" w:line="240" w:lineRule="auto"/>
        <w:rPr>
          <w:rFonts w:ascii="Times New Roman" w:eastAsia="Arial Unicode MS" w:hAnsi="Times New Roman" w:cs="Times New Roman"/>
          <w:b/>
          <w:sz w:val="24"/>
          <w:szCs w:val="24"/>
        </w:rPr>
      </w:pPr>
    </w:p>
    <w:p w:rsidR="002266D5" w:rsidRPr="00B034F9" w:rsidRDefault="002266D5" w:rsidP="00806FBB">
      <w:pPr>
        <w:spacing w:after="0" w:line="240" w:lineRule="auto"/>
        <w:rPr>
          <w:rFonts w:ascii="Times New Roman" w:eastAsia="Arial Unicode MS" w:hAnsi="Times New Roman" w:cs="Times New Roman"/>
          <w:b/>
          <w:sz w:val="24"/>
          <w:szCs w:val="24"/>
        </w:rPr>
      </w:pPr>
    </w:p>
    <w:tbl>
      <w:tblPr>
        <w:tblW w:w="8931" w:type="dxa"/>
        <w:tblInd w:w="-254"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710"/>
        <w:gridCol w:w="1841"/>
        <w:gridCol w:w="6380"/>
      </w:tblGrid>
      <w:tr w:rsidR="00806FBB" w:rsidRPr="00B034F9" w:rsidTr="00B34A54">
        <w:tc>
          <w:tcPr>
            <w:tcW w:w="710" w:type="dxa"/>
            <w:tcBorders>
              <w:top w:val="thickThinLargeGap" w:sz="6" w:space="0" w:color="C0C0C0"/>
              <w:left w:val="thickThinLargeGap" w:sz="6" w:space="0" w:color="C0C0C0"/>
              <w:bottom w:val="thickThinLargeGap" w:sz="6" w:space="0" w:color="C0C0C0"/>
              <w:right w:val="nil"/>
            </w:tcBorders>
          </w:tcPr>
          <w:p w:rsidR="00806FBB" w:rsidRPr="00B034F9" w:rsidRDefault="00806FBB" w:rsidP="00806FBB">
            <w:pPr>
              <w:spacing w:after="0" w:line="240" w:lineRule="auto"/>
              <w:ind w:firstLine="720"/>
              <w:jc w:val="center"/>
              <w:rPr>
                <w:rFonts w:ascii="Times New Roman" w:eastAsia="Calibri" w:hAnsi="Times New Roman" w:cs="Times New Roman"/>
                <w:b/>
                <w:sz w:val="24"/>
                <w:szCs w:val="24"/>
                <w:lang w:eastAsia="lv-LV"/>
              </w:rPr>
            </w:pPr>
          </w:p>
        </w:tc>
        <w:tc>
          <w:tcPr>
            <w:tcW w:w="8221" w:type="dxa"/>
            <w:gridSpan w:val="2"/>
            <w:tcBorders>
              <w:top w:val="thickThinLargeGap" w:sz="6" w:space="0" w:color="C0C0C0"/>
              <w:left w:val="nil"/>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Calibri" w:hAnsi="Times New Roman" w:cs="Times New Roman"/>
                <w:b/>
                <w:sz w:val="24"/>
                <w:szCs w:val="24"/>
                <w:lang w:eastAsia="lv-LV"/>
              </w:rPr>
            </w:pPr>
            <w:r w:rsidRPr="00B034F9">
              <w:rPr>
                <w:rFonts w:ascii="Times New Roman" w:eastAsia="Calibri" w:hAnsi="Times New Roman" w:cs="Times New Roman"/>
                <w:b/>
                <w:sz w:val="24"/>
                <w:szCs w:val="24"/>
                <w:lang w:eastAsia="lv-LV"/>
              </w:rPr>
              <w:t>IV. Tiesību akta projekta ietekme uz spēkā esošo tiesību normu sistēmu</w:t>
            </w:r>
          </w:p>
        </w:tc>
      </w:tr>
      <w:tr w:rsidR="00806FBB" w:rsidRPr="00B034F9" w:rsidTr="00B34A54">
        <w:tc>
          <w:tcPr>
            <w:tcW w:w="71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1.</w:t>
            </w:r>
          </w:p>
        </w:tc>
        <w:tc>
          <w:tcPr>
            <w:tcW w:w="1841" w:type="dxa"/>
            <w:tcBorders>
              <w:top w:val="thickThinLargeGap" w:sz="6" w:space="0" w:color="C0C0C0"/>
              <w:left w:val="nil"/>
              <w:bottom w:val="thickThinLargeGap" w:sz="6" w:space="0" w:color="C0C0C0"/>
              <w:right w:val="thickThinLargeGap" w:sz="6" w:space="0" w:color="C0C0C0"/>
            </w:tcBorders>
            <w:hideMark/>
          </w:tcPr>
          <w:p w:rsidR="00806FBB" w:rsidRPr="00B034F9" w:rsidRDefault="00806FBB" w:rsidP="00806FBB">
            <w:pPr>
              <w:spacing w:after="0" w:line="240" w:lineRule="auto"/>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Nepieciešamie saistītie tiesību aktu projekti</w:t>
            </w:r>
          </w:p>
        </w:tc>
        <w:tc>
          <w:tcPr>
            <w:tcW w:w="638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2F3F8F" w:rsidP="00806FBB">
            <w:pPr>
              <w:spacing w:after="0" w:line="240" w:lineRule="auto"/>
              <w:ind w:firstLine="426"/>
              <w:jc w:val="both"/>
              <w:rPr>
                <w:rFonts w:ascii="Times New Roman" w:eastAsia="Times New Roman" w:hAnsi="Times New Roman" w:cs="Times New Roman"/>
                <w:iCs/>
                <w:sz w:val="24"/>
                <w:szCs w:val="24"/>
                <w:lang w:eastAsia="lv-LV"/>
              </w:rPr>
            </w:pPr>
            <w:r w:rsidRPr="00B034F9">
              <w:rPr>
                <w:rFonts w:ascii="Times New Roman" w:eastAsia="Times New Roman" w:hAnsi="Times New Roman" w:cs="Times New Roman"/>
                <w:iCs/>
                <w:sz w:val="24"/>
                <w:szCs w:val="24"/>
                <w:lang w:eastAsia="lv-LV"/>
              </w:rPr>
              <w:t>Nav</w:t>
            </w:r>
          </w:p>
          <w:p w:rsidR="00806FBB" w:rsidRPr="00B034F9" w:rsidRDefault="00806FBB" w:rsidP="00806FBB">
            <w:pPr>
              <w:spacing w:after="0" w:line="240" w:lineRule="auto"/>
              <w:ind w:firstLine="426"/>
              <w:jc w:val="both"/>
              <w:rPr>
                <w:rFonts w:ascii="Times New Roman" w:eastAsia="Calibri" w:hAnsi="Times New Roman" w:cs="Times New Roman"/>
                <w:bCs/>
                <w:sz w:val="24"/>
                <w:szCs w:val="24"/>
              </w:rPr>
            </w:pPr>
          </w:p>
        </w:tc>
      </w:tr>
      <w:tr w:rsidR="00806FBB" w:rsidRPr="00B034F9" w:rsidTr="00B34A54">
        <w:tc>
          <w:tcPr>
            <w:tcW w:w="710" w:type="dxa"/>
            <w:tcBorders>
              <w:top w:val="thickThinLargeGap" w:sz="6" w:space="0" w:color="C0C0C0"/>
              <w:left w:val="thickThinLargeGap" w:sz="6" w:space="0" w:color="C0C0C0"/>
              <w:bottom w:val="thickThinLargeGap" w:sz="6" w:space="0" w:color="C0C0C0"/>
              <w:right w:val="thickThinLargeGap" w:sz="6" w:space="0" w:color="C0C0C0"/>
            </w:tcBorders>
          </w:tcPr>
          <w:p w:rsidR="00806FBB" w:rsidRPr="00B034F9" w:rsidRDefault="00806FBB" w:rsidP="00806FBB">
            <w:pPr>
              <w:spacing w:after="0" w:line="240" w:lineRule="auto"/>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2.</w:t>
            </w:r>
          </w:p>
        </w:tc>
        <w:tc>
          <w:tcPr>
            <w:tcW w:w="1841" w:type="dxa"/>
            <w:tcBorders>
              <w:top w:val="thickThinLargeGap" w:sz="6" w:space="0" w:color="C0C0C0"/>
              <w:left w:val="nil"/>
              <w:bottom w:val="thickThinLargeGap" w:sz="6" w:space="0" w:color="C0C0C0"/>
              <w:right w:val="thickThinLargeGap" w:sz="6" w:space="0" w:color="C0C0C0"/>
            </w:tcBorders>
          </w:tcPr>
          <w:p w:rsidR="00806FBB" w:rsidRPr="00B034F9" w:rsidRDefault="00806FBB" w:rsidP="00806FBB">
            <w:pPr>
              <w:spacing w:after="0" w:line="240" w:lineRule="auto"/>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Atbildīgā institūcija</w:t>
            </w:r>
          </w:p>
        </w:tc>
        <w:tc>
          <w:tcPr>
            <w:tcW w:w="6380" w:type="dxa"/>
            <w:tcBorders>
              <w:top w:val="thickThinLargeGap" w:sz="6" w:space="0" w:color="C0C0C0"/>
              <w:left w:val="thickThinLargeGap" w:sz="6" w:space="0" w:color="C0C0C0"/>
              <w:bottom w:val="thickThinLargeGap" w:sz="6" w:space="0" w:color="C0C0C0"/>
              <w:right w:val="thickThinLargeGap" w:sz="6" w:space="0" w:color="C0C0C0"/>
            </w:tcBorders>
          </w:tcPr>
          <w:p w:rsidR="00806FBB" w:rsidRPr="00B034F9" w:rsidRDefault="00806FBB" w:rsidP="00806FBB">
            <w:pPr>
              <w:spacing w:after="0" w:line="240" w:lineRule="auto"/>
              <w:ind w:firstLine="426"/>
              <w:jc w:val="both"/>
              <w:rPr>
                <w:rFonts w:ascii="Times New Roman" w:eastAsia="Calibri" w:hAnsi="Times New Roman" w:cs="Times New Roman"/>
                <w:bCs/>
                <w:sz w:val="24"/>
                <w:szCs w:val="24"/>
              </w:rPr>
            </w:pPr>
            <w:r w:rsidRPr="00B034F9">
              <w:rPr>
                <w:rFonts w:ascii="Times New Roman" w:eastAsia="Times New Roman" w:hAnsi="Times New Roman" w:cs="Times New Roman"/>
                <w:iCs/>
                <w:sz w:val="24"/>
                <w:szCs w:val="24"/>
                <w:lang w:eastAsia="lv-LV"/>
              </w:rPr>
              <w:t>Projekts šo jomu neskar.</w:t>
            </w:r>
          </w:p>
        </w:tc>
      </w:tr>
      <w:tr w:rsidR="00806FBB" w:rsidRPr="00B034F9" w:rsidTr="00B34A54">
        <w:tc>
          <w:tcPr>
            <w:tcW w:w="71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3.</w:t>
            </w:r>
          </w:p>
        </w:tc>
        <w:tc>
          <w:tcPr>
            <w:tcW w:w="1841" w:type="dxa"/>
            <w:tcBorders>
              <w:top w:val="thickThinLargeGap" w:sz="6" w:space="0" w:color="C0C0C0"/>
              <w:left w:val="nil"/>
              <w:bottom w:val="thickThinLargeGap" w:sz="6" w:space="0" w:color="C0C0C0"/>
              <w:right w:val="thickThinLargeGap" w:sz="6" w:space="0" w:color="C0C0C0"/>
            </w:tcBorders>
            <w:hideMark/>
          </w:tcPr>
          <w:p w:rsidR="00806FBB" w:rsidRPr="00B034F9" w:rsidRDefault="00806FBB" w:rsidP="00806FBB">
            <w:pPr>
              <w:spacing w:after="0" w:line="240" w:lineRule="auto"/>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Cita informācija</w:t>
            </w:r>
          </w:p>
        </w:tc>
        <w:tc>
          <w:tcPr>
            <w:tcW w:w="6380"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426"/>
              <w:jc w:val="both"/>
              <w:rPr>
                <w:rFonts w:ascii="Times New Roman" w:eastAsia="Calibri" w:hAnsi="Times New Roman" w:cs="Times New Roman"/>
                <w:sz w:val="24"/>
                <w:szCs w:val="24"/>
                <w:lang w:eastAsia="lv-LV"/>
              </w:rPr>
            </w:pPr>
            <w:r w:rsidRPr="00B034F9">
              <w:rPr>
                <w:rFonts w:ascii="Times New Roman" w:eastAsia="Calibri" w:hAnsi="Times New Roman" w:cs="Times New Roman"/>
                <w:sz w:val="24"/>
                <w:szCs w:val="24"/>
                <w:lang w:eastAsia="lv-LV"/>
              </w:rPr>
              <w:t>Nav</w:t>
            </w:r>
          </w:p>
        </w:tc>
      </w:tr>
    </w:tbl>
    <w:p w:rsidR="00806FBB" w:rsidRDefault="00806FBB" w:rsidP="00806FBB">
      <w:pPr>
        <w:tabs>
          <w:tab w:val="left" w:pos="6710"/>
        </w:tabs>
        <w:spacing w:after="0" w:line="240" w:lineRule="auto"/>
        <w:rPr>
          <w:rFonts w:ascii="Times New Roman" w:eastAsia="Times New Roman" w:hAnsi="Times New Roman" w:cs="Times New Roman"/>
          <w:sz w:val="24"/>
          <w:szCs w:val="24"/>
          <w:lang w:eastAsia="lv-LV"/>
        </w:rPr>
      </w:pPr>
    </w:p>
    <w:p w:rsidR="002266D5" w:rsidRDefault="002266D5" w:rsidP="00806FBB">
      <w:pPr>
        <w:tabs>
          <w:tab w:val="left" w:pos="6710"/>
        </w:tabs>
        <w:spacing w:after="0" w:line="240" w:lineRule="auto"/>
        <w:rPr>
          <w:rFonts w:ascii="Times New Roman" w:eastAsia="Times New Roman" w:hAnsi="Times New Roman" w:cs="Times New Roman"/>
          <w:sz w:val="24"/>
          <w:szCs w:val="24"/>
          <w:lang w:eastAsia="lv-LV"/>
        </w:rPr>
      </w:pPr>
    </w:p>
    <w:p w:rsidR="002266D5" w:rsidRPr="00B034F9" w:rsidRDefault="002266D5" w:rsidP="00806FBB">
      <w:pPr>
        <w:tabs>
          <w:tab w:val="left" w:pos="6710"/>
        </w:tabs>
        <w:spacing w:after="0" w:line="240" w:lineRule="auto"/>
        <w:rPr>
          <w:rFonts w:ascii="Times New Roman" w:eastAsia="Times New Roman" w:hAnsi="Times New Roman" w:cs="Times New Roman"/>
          <w:sz w:val="24"/>
          <w:szCs w:val="24"/>
          <w:lang w:eastAsia="lv-LV"/>
        </w:rPr>
      </w:pPr>
    </w:p>
    <w:tbl>
      <w:tblPr>
        <w:tblW w:w="5124" w:type="pct"/>
        <w:tblCellSpacing w:w="15" w:type="dxa"/>
        <w:tblInd w:w="-20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1599"/>
        <w:gridCol w:w="6347"/>
      </w:tblGrid>
      <w:tr w:rsidR="00806FBB" w:rsidRPr="00B034F9" w:rsidTr="00B34A54">
        <w:trPr>
          <w:tblCellSpacing w:w="15" w:type="dxa"/>
        </w:trPr>
        <w:tc>
          <w:tcPr>
            <w:tcW w:w="4965" w:type="pct"/>
            <w:gridSpan w:val="3"/>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center"/>
              <w:rPr>
                <w:rFonts w:ascii="Times New Roman" w:eastAsia="Times New Roman" w:hAnsi="Times New Roman" w:cs="Times New Roman"/>
                <w:b/>
                <w:bCs/>
                <w:sz w:val="24"/>
                <w:szCs w:val="24"/>
                <w:lang w:eastAsia="lv-LV"/>
              </w:rPr>
            </w:pPr>
            <w:r w:rsidRPr="00B034F9">
              <w:rPr>
                <w:rFonts w:ascii="Times New Roman" w:eastAsia="Times New Roman" w:hAnsi="Times New Roman" w:cs="Times New Roman"/>
                <w:b/>
                <w:bCs/>
                <w:sz w:val="24"/>
                <w:szCs w:val="24"/>
                <w:lang w:eastAsia="lv-LV"/>
              </w:rPr>
              <w:t>V. Tiesību akta projekta atbilstība Latvijas Republikas starptautiskajām saistībām</w:t>
            </w:r>
          </w:p>
        </w:tc>
      </w:tr>
      <w:tr w:rsidR="00806FBB" w:rsidRPr="00B034F9" w:rsidTr="00B34A54">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1.</w:t>
            </w:r>
          </w:p>
        </w:tc>
        <w:tc>
          <w:tcPr>
            <w:tcW w:w="912"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Saistības pret Eiropas Savienību</w:t>
            </w:r>
          </w:p>
        </w:tc>
        <w:tc>
          <w:tcPr>
            <w:tcW w:w="3626" w:type="pct"/>
            <w:tcBorders>
              <w:top w:val="outset" w:sz="6" w:space="0" w:color="auto"/>
              <w:left w:val="outset" w:sz="6" w:space="0" w:color="auto"/>
              <w:bottom w:val="outset" w:sz="6" w:space="0" w:color="auto"/>
              <w:right w:val="outset" w:sz="6" w:space="0" w:color="auto"/>
            </w:tcBorders>
            <w:hideMark/>
          </w:tcPr>
          <w:p w:rsidR="00806FBB" w:rsidRPr="00B034F9" w:rsidRDefault="00DB3A0E" w:rsidP="00806FBB">
            <w:pPr>
              <w:spacing w:after="0" w:line="240" w:lineRule="auto"/>
              <w:jc w:val="both"/>
              <w:rPr>
                <w:rFonts w:ascii="Times New Roman" w:hAnsi="Times New Roman" w:cs="Times New Roman"/>
                <w:sz w:val="24"/>
                <w:szCs w:val="24"/>
              </w:rPr>
            </w:pPr>
            <w:r w:rsidRPr="00B034F9">
              <w:rPr>
                <w:rFonts w:ascii="Times New Roman" w:hAnsi="Times New Roman" w:cs="Times New Roman"/>
                <w:sz w:val="24"/>
                <w:szCs w:val="24"/>
              </w:rPr>
              <w:t xml:space="preserve">Komisijas 2014.gada 17.jūnija Regulu (ES) Nr. 651/2014, ar ko noteiktas atbalsta kategorijas atzīst par saderīgām ar iekšējo tirgu, piemērojot Līguma 107. un 108.pantu  (Eiropas Savienības Oficiālais Vēstnesis, 2014.gada 26.jūnijs, L 187) </w:t>
            </w:r>
          </w:p>
          <w:p w:rsidR="00DB3A0E" w:rsidRPr="00B034F9" w:rsidRDefault="00DB3A0E" w:rsidP="00806FBB">
            <w:pPr>
              <w:spacing w:after="0" w:line="240" w:lineRule="auto"/>
              <w:jc w:val="both"/>
              <w:rPr>
                <w:rFonts w:ascii="Times New Roman" w:eastAsia="Times New Roman" w:hAnsi="Times New Roman" w:cs="Times New Roman"/>
                <w:sz w:val="24"/>
                <w:szCs w:val="24"/>
                <w:lang w:eastAsia="lv-LV"/>
              </w:rPr>
            </w:pPr>
          </w:p>
          <w:p w:rsidR="00B97634" w:rsidRPr="00B034F9" w:rsidRDefault="00DE3557" w:rsidP="00DB3A0E">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Komisijas 2013. gada 18. decembra Regulu (ES) Nr. 1407/2013 par Līguma par Eiropas Savienības darbību 107. un 108. panta piemērošanu de minimis atbalstam (Eiropas Savienības Oficiālais Vēstnesis, 2013. gada 24. decembris, L 352)</w:t>
            </w:r>
          </w:p>
        </w:tc>
      </w:tr>
      <w:tr w:rsidR="00806FBB" w:rsidRPr="00B034F9" w:rsidTr="00B34A54">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lastRenderedPageBreak/>
              <w:t>2.</w:t>
            </w:r>
          </w:p>
        </w:tc>
        <w:tc>
          <w:tcPr>
            <w:tcW w:w="912"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Citas starptautiskās saistības</w:t>
            </w:r>
          </w:p>
        </w:tc>
        <w:tc>
          <w:tcPr>
            <w:tcW w:w="3626"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Noteikumu projekts šo jomu neskar.</w:t>
            </w:r>
          </w:p>
        </w:tc>
      </w:tr>
      <w:tr w:rsidR="00806FBB" w:rsidRPr="00B034F9" w:rsidTr="00B34A54">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3.</w:t>
            </w:r>
          </w:p>
        </w:tc>
        <w:tc>
          <w:tcPr>
            <w:tcW w:w="912"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Cita informācija</w:t>
            </w:r>
          </w:p>
        </w:tc>
        <w:tc>
          <w:tcPr>
            <w:tcW w:w="3626" w:type="pct"/>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after="0" w:line="240" w:lineRule="auto"/>
              <w:rPr>
                <w:rFonts w:ascii="Times New Roman" w:hAnsi="Times New Roman" w:cs="Times New Roman"/>
                <w:sz w:val="24"/>
                <w:szCs w:val="24"/>
              </w:rPr>
            </w:pPr>
            <w:r w:rsidRPr="00B034F9">
              <w:rPr>
                <w:rFonts w:ascii="Times New Roman" w:hAnsi="Times New Roman" w:cs="Times New Roman"/>
                <w:sz w:val="24"/>
                <w:szCs w:val="24"/>
              </w:rPr>
              <w:t>Nav</w:t>
            </w:r>
          </w:p>
        </w:tc>
      </w:tr>
    </w:tbl>
    <w:p w:rsidR="00806FBB"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 </w:t>
      </w:r>
    </w:p>
    <w:p w:rsidR="002266D5" w:rsidRPr="00B034F9" w:rsidRDefault="002266D5" w:rsidP="00806FBB">
      <w:pPr>
        <w:spacing w:line="240" w:lineRule="auto"/>
        <w:rPr>
          <w:rFonts w:ascii="Times New Roman" w:eastAsia="Times New Roman" w:hAnsi="Times New Roman" w:cs="Times New Roman"/>
          <w:sz w:val="24"/>
          <w:szCs w:val="24"/>
          <w:lang w:eastAsia="lv-LV"/>
        </w:rPr>
      </w:pPr>
    </w:p>
    <w:tbl>
      <w:tblPr>
        <w:tblW w:w="9212" w:type="dxa"/>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269"/>
        <w:gridCol w:w="606"/>
        <w:gridCol w:w="1520"/>
        <w:gridCol w:w="2126"/>
        <w:gridCol w:w="2691"/>
      </w:tblGrid>
      <w:tr w:rsidR="00806FBB" w:rsidRPr="00B034F9" w:rsidTr="009A4458">
        <w:trPr>
          <w:tblCellSpacing w:w="15" w:type="dxa"/>
        </w:trPr>
        <w:tc>
          <w:tcPr>
            <w:tcW w:w="9152" w:type="dxa"/>
            <w:gridSpan w:val="5"/>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center"/>
              <w:rPr>
                <w:rFonts w:ascii="Times New Roman" w:eastAsia="Times New Roman" w:hAnsi="Times New Roman" w:cs="Times New Roman"/>
                <w:b/>
                <w:bCs/>
                <w:sz w:val="24"/>
                <w:szCs w:val="24"/>
                <w:lang w:eastAsia="lv-LV"/>
              </w:rPr>
            </w:pPr>
            <w:r w:rsidRPr="00B034F9">
              <w:rPr>
                <w:rFonts w:ascii="Times New Roman" w:eastAsia="Times New Roman" w:hAnsi="Times New Roman" w:cs="Times New Roman"/>
                <w:b/>
                <w:bCs/>
                <w:sz w:val="24"/>
                <w:szCs w:val="24"/>
                <w:lang w:eastAsia="lv-LV"/>
              </w:rPr>
              <w:t>1.tabula</w:t>
            </w:r>
            <w:r w:rsidRPr="00B034F9">
              <w:rPr>
                <w:rFonts w:ascii="Times New Roman" w:eastAsia="Times New Roman" w:hAnsi="Times New Roman" w:cs="Times New Roman"/>
                <w:b/>
                <w:bCs/>
                <w:sz w:val="24"/>
                <w:szCs w:val="24"/>
                <w:lang w:eastAsia="lv-LV"/>
              </w:rPr>
              <w:br/>
              <w:t>Tiesību akta projekta atbilstība ES tiesību aktiem</w:t>
            </w:r>
          </w:p>
        </w:tc>
      </w:tr>
      <w:tr w:rsidR="00806FBB"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Attiecīgā ES tiesību akta datums, numurs un nosaukums</w:t>
            </w:r>
          </w:p>
        </w:tc>
        <w:tc>
          <w:tcPr>
            <w:tcW w:w="6898" w:type="dxa"/>
            <w:gridSpan w:val="4"/>
            <w:tcBorders>
              <w:top w:val="outset" w:sz="6" w:space="0" w:color="auto"/>
              <w:left w:val="outset" w:sz="6" w:space="0" w:color="auto"/>
              <w:bottom w:val="outset" w:sz="6" w:space="0" w:color="auto"/>
              <w:right w:val="outset" w:sz="6" w:space="0" w:color="auto"/>
            </w:tcBorders>
            <w:vAlign w:val="center"/>
            <w:hideMark/>
          </w:tcPr>
          <w:p w:rsidR="00DE3557" w:rsidRPr="00B034F9" w:rsidRDefault="00806FBB" w:rsidP="00806FBB">
            <w:pPr>
              <w:spacing w:after="0"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Komisijas 2013.gada 18.decembra Regulu (EK) Nr. 1407/2013 par Līguma 87. un 88.panta piemērošanu de minimis atbalstam (Eiropas Savienības Oficiālais Vēstnesis, 2013.gada 24.decembris, L 352) (turpmāk – Komisijas regula Nr. 1407/2013).</w:t>
            </w:r>
          </w:p>
          <w:p w:rsidR="00B34A54" w:rsidRPr="00B034F9" w:rsidRDefault="00B34A54" w:rsidP="00806FBB">
            <w:pPr>
              <w:spacing w:after="0" w:line="240" w:lineRule="auto"/>
              <w:jc w:val="both"/>
              <w:rPr>
                <w:rFonts w:ascii="Times New Roman" w:hAnsi="Times New Roman" w:cs="Times New Roman"/>
                <w:sz w:val="24"/>
                <w:szCs w:val="24"/>
              </w:rPr>
            </w:pPr>
            <w:r w:rsidRPr="00B034F9">
              <w:rPr>
                <w:rFonts w:ascii="Times New Roman" w:hAnsi="Times New Roman" w:cs="Times New Roman"/>
                <w:sz w:val="24"/>
                <w:szCs w:val="24"/>
              </w:rPr>
              <w:t xml:space="preserve">Komisijas 2014.gada 17.jūnija Regulu (ES) Nr. 651/2014, ar ko noteiktas atbalsta kategorijas atzīst par saderīgām ar iekšējo tirgu, piemērojot Līguma 107. un 108.pantu  (Eiropas Savienības Oficiālais Vēstnesis, 2014.gada 26.jūnijs, L 187) </w:t>
            </w:r>
          </w:p>
        </w:tc>
      </w:tr>
      <w:tr w:rsidR="00806FBB"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center"/>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A</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center"/>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B</w:t>
            </w:r>
          </w:p>
        </w:tc>
        <w:tc>
          <w:tcPr>
            <w:tcW w:w="2096" w:type="dxa"/>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center"/>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C</w:t>
            </w:r>
          </w:p>
        </w:tc>
        <w:tc>
          <w:tcPr>
            <w:tcW w:w="2646" w:type="dxa"/>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center"/>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D</w:t>
            </w:r>
          </w:p>
        </w:tc>
      </w:tr>
      <w:tr w:rsidR="00806FBB"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 xml:space="preserve">Attiecīgā ES tiesību akta panta numurs (uzskaitot katru tiesību akta </w:t>
            </w:r>
            <w:r w:rsidRPr="00B034F9">
              <w:rPr>
                <w:rFonts w:ascii="Times New Roman" w:eastAsia="Times New Roman" w:hAnsi="Times New Roman" w:cs="Times New Roman"/>
                <w:sz w:val="24"/>
                <w:szCs w:val="24"/>
              </w:rPr>
              <w:br/>
              <w:t>vienību – pantu, daļu, punktu, apakšpunktu)</w:t>
            </w:r>
          </w:p>
        </w:tc>
        <w:tc>
          <w:tcPr>
            <w:tcW w:w="2096" w:type="dxa"/>
            <w:gridSpan w:val="2"/>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Projekta vienība, kas pārņem vai ievieš katru šīs tabulas A ailē minēto ES tiesību akta vienību</w:t>
            </w:r>
          </w:p>
        </w:tc>
        <w:tc>
          <w:tcPr>
            <w:tcW w:w="2096" w:type="dxa"/>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Informācija par to, vai šīs tabulas A ailē minētās ES tiesību akta vienības tiek pārņemtas vai ieviestas pilnībā vai daļēji.</w:t>
            </w:r>
          </w:p>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Norāda institūciju, kas ir atbildīga par šo saistību izpildi pilnībā</w:t>
            </w:r>
          </w:p>
        </w:tc>
        <w:tc>
          <w:tcPr>
            <w:tcW w:w="2646" w:type="dxa"/>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p>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Ja projekts satur stingrākas prasības nekā attiecīgais ES tiesību akts, – norāda pamatojumu un samērīgumu.</w:t>
            </w:r>
          </w:p>
          <w:p w:rsidR="00806FBB" w:rsidRPr="00B034F9" w:rsidRDefault="00806FBB" w:rsidP="00806FBB">
            <w:pPr>
              <w:spacing w:after="0" w:line="240" w:lineRule="auto"/>
              <w:jc w:val="both"/>
              <w:rPr>
                <w:rFonts w:ascii="Times New Roman" w:eastAsia="Times New Roman" w:hAnsi="Times New Roman" w:cs="Times New Roman"/>
                <w:sz w:val="24"/>
                <w:szCs w:val="24"/>
              </w:rPr>
            </w:pPr>
            <w:r w:rsidRPr="00B034F9">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E3557"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DE3557" w:rsidRPr="00B034F9" w:rsidRDefault="00C16B18"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lastRenderedPageBreak/>
              <w:t>Komisijas Regulas Nr.</w:t>
            </w:r>
            <w:r w:rsidR="005262C9" w:rsidRPr="00B034F9">
              <w:rPr>
                <w:rFonts w:ascii="Times New Roman" w:eastAsia="Times New Roman" w:hAnsi="Times New Roman" w:cs="Times New Roman"/>
                <w:i/>
                <w:sz w:val="24"/>
                <w:szCs w:val="24"/>
              </w:rPr>
              <w:t>651/2014</w:t>
            </w:r>
            <w:r w:rsidRPr="00B034F9">
              <w:rPr>
                <w:rFonts w:ascii="Times New Roman" w:eastAsia="Times New Roman" w:hAnsi="Times New Roman" w:cs="Times New Roman"/>
                <w:i/>
                <w:sz w:val="24"/>
                <w:szCs w:val="24"/>
              </w:rPr>
              <w:t xml:space="preserve"> 1.pielikums</w:t>
            </w:r>
          </w:p>
        </w:tc>
        <w:tc>
          <w:tcPr>
            <w:tcW w:w="2096" w:type="dxa"/>
            <w:gridSpan w:val="2"/>
            <w:tcBorders>
              <w:top w:val="outset" w:sz="6" w:space="0" w:color="auto"/>
              <w:left w:val="outset" w:sz="6" w:space="0" w:color="auto"/>
              <w:bottom w:val="outset" w:sz="6" w:space="0" w:color="auto"/>
              <w:right w:val="outset" w:sz="6" w:space="0" w:color="auto"/>
            </w:tcBorders>
          </w:tcPr>
          <w:p w:rsidR="00DE3557" w:rsidRPr="00B034F9" w:rsidRDefault="00C16B18" w:rsidP="00806FBB">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1.1</w:t>
            </w:r>
            <w:r w:rsidR="00C86B70" w:rsidRPr="00B034F9">
              <w:rPr>
                <w:rFonts w:ascii="Times New Roman" w:eastAsia="Times New Roman" w:hAnsi="Times New Roman" w:cs="Times New Roman"/>
                <w:b/>
                <w:i/>
                <w:sz w:val="24"/>
                <w:szCs w:val="24"/>
              </w:rPr>
              <w:t>2</w:t>
            </w:r>
            <w:r w:rsidRPr="00B034F9">
              <w:rPr>
                <w:rFonts w:ascii="Times New Roman" w:eastAsia="Times New Roman" w:hAnsi="Times New Roman" w:cs="Times New Roman"/>
                <w:b/>
                <w:i/>
                <w:sz w:val="24"/>
                <w:szCs w:val="24"/>
              </w:rPr>
              <w:t>. un 1.1</w:t>
            </w:r>
            <w:r w:rsidR="00C86B70" w:rsidRPr="00B034F9">
              <w:rPr>
                <w:rFonts w:ascii="Times New Roman" w:eastAsia="Times New Roman" w:hAnsi="Times New Roman" w:cs="Times New Roman"/>
                <w:b/>
                <w:i/>
                <w:sz w:val="24"/>
                <w:szCs w:val="24"/>
              </w:rPr>
              <w:t>3</w:t>
            </w:r>
            <w:r w:rsidRPr="00B034F9">
              <w:rPr>
                <w:rFonts w:ascii="Times New Roman" w:eastAsia="Times New Roman" w:hAnsi="Times New Roman" w:cs="Times New Roman"/>
                <w:b/>
                <w:i/>
                <w:sz w:val="24"/>
                <w:szCs w:val="24"/>
              </w:rPr>
              <w:t>.apakšpunkts</w:t>
            </w:r>
          </w:p>
        </w:tc>
        <w:tc>
          <w:tcPr>
            <w:tcW w:w="2096" w:type="dxa"/>
            <w:tcBorders>
              <w:top w:val="outset" w:sz="6" w:space="0" w:color="auto"/>
              <w:left w:val="outset" w:sz="6" w:space="0" w:color="auto"/>
              <w:bottom w:val="outset" w:sz="6" w:space="0" w:color="auto"/>
              <w:right w:val="outset" w:sz="6" w:space="0" w:color="auto"/>
            </w:tcBorders>
          </w:tcPr>
          <w:p w:rsidR="00DE3557" w:rsidRPr="00B034F9" w:rsidRDefault="00C16B18"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DE3557" w:rsidRPr="00B034F9" w:rsidRDefault="00C16B18"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prasības</w:t>
            </w:r>
          </w:p>
        </w:tc>
      </w:tr>
      <w:tr w:rsidR="00415E9D"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Komisijas Regulas Nr.651/2014 2.panta 43.punkts</w:t>
            </w:r>
          </w:p>
        </w:tc>
        <w:tc>
          <w:tcPr>
            <w:tcW w:w="2096" w:type="dxa"/>
            <w:gridSpan w:val="2"/>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1.21.apakšpunkts</w:t>
            </w:r>
          </w:p>
        </w:tc>
        <w:tc>
          <w:tcPr>
            <w:tcW w:w="2096"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saistības</w:t>
            </w:r>
          </w:p>
        </w:tc>
      </w:tr>
      <w:tr w:rsidR="00415E9D"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415E9D" w:rsidRPr="00B034F9" w:rsidRDefault="00415E9D" w:rsidP="00415E9D">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Komisijas Regulas Nr.651/2014 2.panta 44.punkts</w:t>
            </w:r>
          </w:p>
        </w:tc>
        <w:tc>
          <w:tcPr>
            <w:tcW w:w="2096" w:type="dxa"/>
            <w:gridSpan w:val="2"/>
            <w:tcBorders>
              <w:top w:val="outset" w:sz="6" w:space="0" w:color="auto"/>
              <w:left w:val="outset" w:sz="6" w:space="0" w:color="auto"/>
              <w:bottom w:val="outset" w:sz="6" w:space="0" w:color="auto"/>
              <w:right w:val="outset" w:sz="6" w:space="0" w:color="auto"/>
            </w:tcBorders>
          </w:tcPr>
          <w:p w:rsidR="00415E9D" w:rsidRPr="00B034F9" w:rsidRDefault="00415E9D" w:rsidP="00415E9D">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1.22.apakšpunkts</w:t>
            </w:r>
          </w:p>
        </w:tc>
        <w:tc>
          <w:tcPr>
            <w:tcW w:w="2096"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saistības</w:t>
            </w:r>
          </w:p>
        </w:tc>
      </w:tr>
      <w:tr w:rsidR="00415E9D"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415E9D" w:rsidRPr="00B034F9" w:rsidRDefault="00415E9D" w:rsidP="00B83814">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 xml:space="preserve">Komisijas Regulas Nr.651/2014 </w:t>
            </w:r>
            <w:r w:rsidR="00B83814" w:rsidRPr="00B034F9">
              <w:rPr>
                <w:rFonts w:ascii="Times New Roman" w:eastAsia="Times New Roman" w:hAnsi="Times New Roman" w:cs="Times New Roman"/>
                <w:i/>
                <w:sz w:val="24"/>
                <w:szCs w:val="24"/>
              </w:rPr>
              <w:t>2</w:t>
            </w:r>
            <w:r w:rsidRPr="00B034F9">
              <w:rPr>
                <w:rFonts w:ascii="Times New Roman" w:eastAsia="Times New Roman" w:hAnsi="Times New Roman" w:cs="Times New Roman"/>
                <w:i/>
                <w:sz w:val="24"/>
                <w:szCs w:val="24"/>
              </w:rPr>
              <w:t>.panta 9.un 11..punkts</w:t>
            </w:r>
          </w:p>
        </w:tc>
        <w:tc>
          <w:tcPr>
            <w:tcW w:w="2096" w:type="dxa"/>
            <w:gridSpan w:val="2"/>
            <w:tcBorders>
              <w:top w:val="outset" w:sz="6" w:space="0" w:color="auto"/>
              <w:left w:val="outset" w:sz="6" w:space="0" w:color="auto"/>
              <w:bottom w:val="outset" w:sz="6" w:space="0" w:color="auto"/>
              <w:right w:val="outset" w:sz="6" w:space="0" w:color="auto"/>
            </w:tcBorders>
          </w:tcPr>
          <w:p w:rsidR="00415E9D" w:rsidRPr="00B034F9" w:rsidRDefault="00415E9D" w:rsidP="00415E9D">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1.23.apakšpunkts</w:t>
            </w:r>
          </w:p>
        </w:tc>
        <w:tc>
          <w:tcPr>
            <w:tcW w:w="2096"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415E9D" w:rsidRPr="00B034F9" w:rsidRDefault="00415E9D"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saistības</w:t>
            </w:r>
          </w:p>
        </w:tc>
      </w:tr>
      <w:tr w:rsidR="00415E9D"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415E9D" w:rsidRPr="00B034F9" w:rsidRDefault="00415E9D" w:rsidP="00B83814">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 xml:space="preserve">Komisijas Regulas Nr.651/2014 </w:t>
            </w:r>
            <w:r w:rsidR="00B83814" w:rsidRPr="00B034F9">
              <w:rPr>
                <w:rFonts w:ascii="Times New Roman" w:eastAsia="Times New Roman" w:hAnsi="Times New Roman" w:cs="Times New Roman"/>
                <w:i/>
                <w:sz w:val="24"/>
                <w:szCs w:val="24"/>
              </w:rPr>
              <w:t>1.panta 3.punkta „a”apakšpunkts</w:t>
            </w:r>
          </w:p>
        </w:tc>
        <w:tc>
          <w:tcPr>
            <w:tcW w:w="2096" w:type="dxa"/>
            <w:gridSpan w:val="2"/>
            <w:tcBorders>
              <w:top w:val="outset" w:sz="6" w:space="0" w:color="auto"/>
              <w:left w:val="outset" w:sz="6" w:space="0" w:color="auto"/>
              <w:bottom w:val="outset" w:sz="6" w:space="0" w:color="auto"/>
              <w:right w:val="outset" w:sz="6" w:space="0" w:color="auto"/>
            </w:tcBorders>
          </w:tcPr>
          <w:p w:rsidR="00415E9D" w:rsidRPr="00B034F9" w:rsidRDefault="00B83814" w:rsidP="00B83814">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1.24.apakšpunkts</w:t>
            </w:r>
          </w:p>
        </w:tc>
        <w:tc>
          <w:tcPr>
            <w:tcW w:w="2096" w:type="dxa"/>
            <w:tcBorders>
              <w:top w:val="outset" w:sz="6" w:space="0" w:color="auto"/>
              <w:left w:val="outset" w:sz="6" w:space="0" w:color="auto"/>
              <w:bottom w:val="outset" w:sz="6" w:space="0" w:color="auto"/>
              <w:right w:val="outset" w:sz="6" w:space="0" w:color="auto"/>
            </w:tcBorders>
          </w:tcPr>
          <w:p w:rsidR="00415E9D" w:rsidRPr="00B034F9" w:rsidRDefault="00B83814"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415E9D" w:rsidRPr="00B034F9" w:rsidRDefault="00B83814"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saistības</w:t>
            </w:r>
          </w:p>
        </w:tc>
      </w:tr>
      <w:tr w:rsidR="00B83814"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B83814" w:rsidRPr="00B034F9" w:rsidRDefault="00B83814" w:rsidP="00B83814">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Komisijas Regulas Nr.651/2014 2.panta 13.punkts</w:t>
            </w:r>
          </w:p>
        </w:tc>
        <w:tc>
          <w:tcPr>
            <w:tcW w:w="2096" w:type="dxa"/>
            <w:gridSpan w:val="2"/>
            <w:tcBorders>
              <w:top w:val="outset" w:sz="6" w:space="0" w:color="auto"/>
              <w:left w:val="outset" w:sz="6" w:space="0" w:color="auto"/>
              <w:bottom w:val="outset" w:sz="6" w:space="0" w:color="auto"/>
              <w:right w:val="outset" w:sz="6" w:space="0" w:color="auto"/>
            </w:tcBorders>
          </w:tcPr>
          <w:p w:rsidR="00B83814" w:rsidRPr="00B034F9" w:rsidRDefault="00B83814" w:rsidP="00B83814">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1.25.apakšpunkts</w:t>
            </w:r>
          </w:p>
        </w:tc>
        <w:tc>
          <w:tcPr>
            <w:tcW w:w="2096" w:type="dxa"/>
            <w:tcBorders>
              <w:top w:val="outset" w:sz="6" w:space="0" w:color="auto"/>
              <w:left w:val="outset" w:sz="6" w:space="0" w:color="auto"/>
              <w:bottom w:val="outset" w:sz="6" w:space="0" w:color="auto"/>
              <w:right w:val="outset" w:sz="6" w:space="0" w:color="auto"/>
            </w:tcBorders>
          </w:tcPr>
          <w:p w:rsidR="00B83814" w:rsidRPr="00B034F9" w:rsidRDefault="00B83814"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B83814" w:rsidRPr="00B034F9" w:rsidRDefault="00B83814"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saistības</w:t>
            </w:r>
          </w:p>
        </w:tc>
      </w:tr>
      <w:tr w:rsidR="00B34A54"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B34A54" w:rsidRPr="00B034F9" w:rsidRDefault="00B34A54" w:rsidP="00806FBB">
            <w:pPr>
              <w:spacing w:after="0"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Komisijas regulas Nr. 1407/2013 1.panta 1.punkta „d” un „e” apakšpunkts</w:t>
            </w:r>
          </w:p>
        </w:tc>
        <w:tc>
          <w:tcPr>
            <w:tcW w:w="2096" w:type="dxa"/>
            <w:gridSpan w:val="2"/>
            <w:tcBorders>
              <w:top w:val="outset" w:sz="6" w:space="0" w:color="auto"/>
              <w:left w:val="outset" w:sz="6" w:space="0" w:color="auto"/>
              <w:bottom w:val="outset" w:sz="6" w:space="0" w:color="auto"/>
              <w:right w:val="outset" w:sz="6" w:space="0" w:color="auto"/>
            </w:tcBorders>
          </w:tcPr>
          <w:p w:rsidR="00B34A54" w:rsidRPr="00B034F9" w:rsidRDefault="00B34A54" w:rsidP="00806FBB">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1.6.apakšpunkts</w:t>
            </w:r>
          </w:p>
        </w:tc>
        <w:tc>
          <w:tcPr>
            <w:tcW w:w="2096" w:type="dxa"/>
            <w:tcBorders>
              <w:top w:val="outset" w:sz="6" w:space="0" w:color="auto"/>
              <w:left w:val="outset" w:sz="6" w:space="0" w:color="auto"/>
              <w:bottom w:val="outset" w:sz="6" w:space="0" w:color="auto"/>
              <w:right w:val="outset" w:sz="6" w:space="0" w:color="auto"/>
            </w:tcBorders>
          </w:tcPr>
          <w:p w:rsidR="00B34A54" w:rsidRPr="00B034F9" w:rsidRDefault="00B34A54"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B34A54" w:rsidRPr="00B034F9" w:rsidRDefault="00B34A54"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prasības</w:t>
            </w:r>
          </w:p>
        </w:tc>
      </w:tr>
      <w:tr w:rsidR="00814916"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814916" w:rsidRPr="00B034F9" w:rsidRDefault="00814916"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sz w:val="24"/>
                <w:szCs w:val="24"/>
                <w:lang w:eastAsia="lv-LV"/>
              </w:rPr>
              <w:t>Komisijas regulas Nr. 1407/2013 2.panta 2.punkts</w:t>
            </w:r>
          </w:p>
        </w:tc>
        <w:tc>
          <w:tcPr>
            <w:tcW w:w="2096" w:type="dxa"/>
            <w:gridSpan w:val="2"/>
            <w:tcBorders>
              <w:top w:val="outset" w:sz="6" w:space="0" w:color="auto"/>
              <w:left w:val="outset" w:sz="6" w:space="0" w:color="auto"/>
              <w:bottom w:val="outset" w:sz="6" w:space="0" w:color="auto"/>
              <w:right w:val="outset" w:sz="6" w:space="0" w:color="auto"/>
            </w:tcBorders>
          </w:tcPr>
          <w:p w:rsidR="00814916" w:rsidRPr="00B034F9" w:rsidRDefault="00814916" w:rsidP="00415E9D">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 1.1</w:t>
            </w:r>
            <w:r w:rsidR="00415E9D" w:rsidRPr="00B034F9">
              <w:rPr>
                <w:rFonts w:ascii="Times New Roman" w:eastAsia="Times New Roman" w:hAnsi="Times New Roman" w:cs="Times New Roman"/>
                <w:b/>
                <w:i/>
                <w:sz w:val="24"/>
                <w:szCs w:val="24"/>
              </w:rPr>
              <w:t>9</w:t>
            </w:r>
            <w:r w:rsidRPr="00B034F9">
              <w:rPr>
                <w:rFonts w:ascii="Times New Roman" w:eastAsia="Times New Roman" w:hAnsi="Times New Roman" w:cs="Times New Roman"/>
                <w:b/>
                <w:i/>
                <w:sz w:val="24"/>
                <w:szCs w:val="24"/>
              </w:rPr>
              <w:t>.apakšpunkts</w:t>
            </w:r>
          </w:p>
        </w:tc>
        <w:tc>
          <w:tcPr>
            <w:tcW w:w="2096" w:type="dxa"/>
            <w:tcBorders>
              <w:top w:val="outset" w:sz="6" w:space="0" w:color="auto"/>
              <w:left w:val="outset" w:sz="6" w:space="0" w:color="auto"/>
              <w:bottom w:val="outset" w:sz="6" w:space="0" w:color="auto"/>
              <w:right w:val="outset" w:sz="6" w:space="0" w:color="auto"/>
            </w:tcBorders>
          </w:tcPr>
          <w:p w:rsidR="00814916" w:rsidRPr="00B034F9" w:rsidRDefault="00814916"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814916" w:rsidRPr="00B034F9" w:rsidRDefault="00814916"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prasības</w:t>
            </w:r>
          </w:p>
        </w:tc>
      </w:tr>
      <w:tr w:rsidR="00517BD6"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517BD6" w:rsidRPr="00B034F9" w:rsidRDefault="00517BD6" w:rsidP="00806FBB">
            <w:pPr>
              <w:spacing w:after="0"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Komisijas regulas Nr.1407/2014 3.panta 2.punkts</w:t>
            </w:r>
          </w:p>
        </w:tc>
        <w:tc>
          <w:tcPr>
            <w:tcW w:w="2096" w:type="dxa"/>
            <w:gridSpan w:val="2"/>
            <w:tcBorders>
              <w:top w:val="outset" w:sz="6" w:space="0" w:color="auto"/>
              <w:left w:val="outset" w:sz="6" w:space="0" w:color="auto"/>
              <w:bottom w:val="outset" w:sz="6" w:space="0" w:color="auto"/>
              <w:right w:val="outset" w:sz="6" w:space="0" w:color="auto"/>
            </w:tcBorders>
          </w:tcPr>
          <w:p w:rsidR="005A238A" w:rsidRPr="00B034F9" w:rsidRDefault="000B22D5" w:rsidP="00806FBB">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 xml:space="preserve">Noteikumu projekta </w:t>
            </w:r>
          </w:p>
          <w:p w:rsidR="00517BD6" w:rsidRPr="00B034F9" w:rsidRDefault="005A238A" w:rsidP="00415E9D">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1.</w:t>
            </w:r>
            <w:r w:rsidR="00415E9D" w:rsidRPr="00B034F9">
              <w:rPr>
                <w:rFonts w:ascii="Times New Roman" w:eastAsia="Times New Roman" w:hAnsi="Times New Roman" w:cs="Times New Roman"/>
                <w:b/>
                <w:i/>
                <w:sz w:val="24"/>
                <w:szCs w:val="24"/>
              </w:rPr>
              <w:t>20</w:t>
            </w:r>
            <w:r w:rsidRPr="00B034F9">
              <w:rPr>
                <w:rFonts w:ascii="Times New Roman" w:eastAsia="Times New Roman" w:hAnsi="Times New Roman" w:cs="Times New Roman"/>
                <w:b/>
                <w:i/>
                <w:sz w:val="24"/>
                <w:szCs w:val="24"/>
              </w:rPr>
              <w:t>.apakšpunkts</w:t>
            </w:r>
            <w:r w:rsidR="000B22D5" w:rsidRPr="00B034F9">
              <w:rPr>
                <w:rFonts w:ascii="Times New Roman" w:eastAsia="Times New Roman" w:hAnsi="Times New Roman" w:cs="Times New Roman"/>
                <w:b/>
                <w:i/>
                <w:sz w:val="24"/>
                <w:szCs w:val="24"/>
              </w:rPr>
              <w:t xml:space="preserve"> </w:t>
            </w:r>
          </w:p>
        </w:tc>
        <w:tc>
          <w:tcPr>
            <w:tcW w:w="2096" w:type="dxa"/>
            <w:tcBorders>
              <w:top w:val="outset" w:sz="6" w:space="0" w:color="auto"/>
              <w:left w:val="outset" w:sz="6" w:space="0" w:color="auto"/>
              <w:bottom w:val="outset" w:sz="6" w:space="0" w:color="auto"/>
              <w:right w:val="outset" w:sz="6" w:space="0" w:color="auto"/>
            </w:tcBorders>
          </w:tcPr>
          <w:p w:rsidR="00517BD6" w:rsidRPr="00B034F9" w:rsidRDefault="00FA00C7"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w:t>
            </w:r>
            <w:r w:rsidR="005A238A" w:rsidRPr="00B034F9">
              <w:rPr>
                <w:rFonts w:ascii="Times New Roman" w:eastAsia="Times New Roman" w:hAnsi="Times New Roman" w:cs="Times New Roman"/>
                <w:i/>
                <w:sz w:val="24"/>
                <w:szCs w:val="24"/>
              </w:rPr>
              <w:t xml:space="preserve"> pilnībā</w:t>
            </w:r>
          </w:p>
        </w:tc>
        <w:tc>
          <w:tcPr>
            <w:tcW w:w="2646" w:type="dxa"/>
            <w:tcBorders>
              <w:top w:val="outset" w:sz="6" w:space="0" w:color="auto"/>
              <w:left w:val="outset" w:sz="6" w:space="0" w:color="auto"/>
              <w:bottom w:val="outset" w:sz="6" w:space="0" w:color="auto"/>
              <w:right w:val="outset" w:sz="6" w:space="0" w:color="auto"/>
            </w:tcBorders>
          </w:tcPr>
          <w:p w:rsidR="00517BD6" w:rsidRPr="00B034F9" w:rsidRDefault="00FA00C7"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w:t>
            </w:r>
            <w:r w:rsidR="005A238A" w:rsidRPr="00B034F9">
              <w:rPr>
                <w:rFonts w:ascii="Times New Roman" w:eastAsia="Times New Roman" w:hAnsi="Times New Roman" w:cs="Times New Roman"/>
                <w:i/>
                <w:sz w:val="24"/>
                <w:szCs w:val="24"/>
              </w:rPr>
              <w:t xml:space="preserve"> stingrākas saistības</w:t>
            </w:r>
          </w:p>
        </w:tc>
      </w:tr>
      <w:tr w:rsidR="00FA00C7" w:rsidRPr="00B034F9" w:rsidTr="009A4458">
        <w:trPr>
          <w:tblCellSpacing w:w="15" w:type="dxa"/>
        </w:trPr>
        <w:tc>
          <w:tcPr>
            <w:tcW w:w="2224" w:type="dxa"/>
            <w:tcBorders>
              <w:top w:val="outset" w:sz="6" w:space="0" w:color="auto"/>
              <w:left w:val="outset" w:sz="6" w:space="0" w:color="auto"/>
              <w:bottom w:val="outset" w:sz="6" w:space="0" w:color="auto"/>
              <w:right w:val="outset" w:sz="6" w:space="0" w:color="auto"/>
            </w:tcBorders>
          </w:tcPr>
          <w:p w:rsidR="00FA00C7" w:rsidRPr="00B034F9" w:rsidRDefault="00FA00C7" w:rsidP="00806FBB">
            <w:pPr>
              <w:spacing w:after="0"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Komisijas regulas Nr. 1407/2013 6.panta 1.punkts</w:t>
            </w:r>
          </w:p>
        </w:tc>
        <w:tc>
          <w:tcPr>
            <w:tcW w:w="2096" w:type="dxa"/>
            <w:gridSpan w:val="2"/>
            <w:tcBorders>
              <w:top w:val="outset" w:sz="6" w:space="0" w:color="auto"/>
              <w:left w:val="outset" w:sz="6" w:space="0" w:color="auto"/>
              <w:bottom w:val="outset" w:sz="6" w:space="0" w:color="auto"/>
              <w:right w:val="outset" w:sz="6" w:space="0" w:color="auto"/>
            </w:tcBorders>
          </w:tcPr>
          <w:p w:rsidR="00FA00C7" w:rsidRPr="00B034F9" w:rsidRDefault="00FA00C7" w:rsidP="00415E9D">
            <w:pPr>
              <w:spacing w:after="0" w:line="240" w:lineRule="auto"/>
              <w:jc w:val="both"/>
              <w:rPr>
                <w:rFonts w:ascii="Times New Roman" w:eastAsia="Times New Roman" w:hAnsi="Times New Roman" w:cs="Times New Roman"/>
                <w:b/>
                <w:i/>
                <w:sz w:val="24"/>
                <w:szCs w:val="24"/>
              </w:rPr>
            </w:pPr>
            <w:r w:rsidRPr="00B034F9">
              <w:rPr>
                <w:rFonts w:ascii="Times New Roman" w:eastAsia="Times New Roman" w:hAnsi="Times New Roman" w:cs="Times New Roman"/>
                <w:b/>
                <w:i/>
                <w:sz w:val="24"/>
                <w:szCs w:val="24"/>
              </w:rPr>
              <w:t>Noteikumu projekta</w:t>
            </w:r>
            <w:r w:rsidR="00415E9D" w:rsidRPr="00B034F9">
              <w:rPr>
                <w:rFonts w:ascii="Times New Roman" w:eastAsia="Times New Roman" w:hAnsi="Times New Roman" w:cs="Times New Roman"/>
                <w:b/>
                <w:i/>
                <w:sz w:val="24"/>
                <w:szCs w:val="24"/>
              </w:rPr>
              <w:t xml:space="preserve"> 1.11., </w:t>
            </w:r>
            <w:r w:rsidRPr="00B034F9">
              <w:rPr>
                <w:rFonts w:ascii="Times New Roman" w:eastAsia="Times New Roman" w:hAnsi="Times New Roman" w:cs="Times New Roman"/>
                <w:b/>
                <w:i/>
                <w:sz w:val="24"/>
                <w:szCs w:val="24"/>
              </w:rPr>
              <w:t xml:space="preserve"> 1.</w:t>
            </w:r>
            <w:r w:rsidR="00415E9D" w:rsidRPr="00B034F9">
              <w:rPr>
                <w:rFonts w:ascii="Times New Roman" w:eastAsia="Times New Roman" w:hAnsi="Times New Roman" w:cs="Times New Roman"/>
                <w:b/>
                <w:i/>
                <w:sz w:val="24"/>
                <w:szCs w:val="24"/>
              </w:rPr>
              <w:t>18.</w:t>
            </w:r>
            <w:r w:rsidRPr="00B034F9">
              <w:rPr>
                <w:rFonts w:ascii="Times New Roman" w:eastAsia="Times New Roman" w:hAnsi="Times New Roman" w:cs="Times New Roman"/>
                <w:b/>
                <w:i/>
                <w:sz w:val="24"/>
                <w:szCs w:val="24"/>
              </w:rPr>
              <w:t xml:space="preserve">apakšpunkts </w:t>
            </w:r>
          </w:p>
        </w:tc>
        <w:tc>
          <w:tcPr>
            <w:tcW w:w="2096" w:type="dxa"/>
            <w:tcBorders>
              <w:top w:val="outset" w:sz="6" w:space="0" w:color="auto"/>
              <w:left w:val="outset" w:sz="6" w:space="0" w:color="auto"/>
              <w:bottom w:val="outset" w:sz="6" w:space="0" w:color="auto"/>
              <w:right w:val="outset" w:sz="6" w:space="0" w:color="auto"/>
            </w:tcBorders>
          </w:tcPr>
          <w:p w:rsidR="00FA00C7" w:rsidRPr="00B034F9" w:rsidRDefault="00FA00C7"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ieviests pilnībā</w:t>
            </w:r>
          </w:p>
        </w:tc>
        <w:tc>
          <w:tcPr>
            <w:tcW w:w="2646" w:type="dxa"/>
            <w:tcBorders>
              <w:top w:val="outset" w:sz="6" w:space="0" w:color="auto"/>
              <w:left w:val="outset" w:sz="6" w:space="0" w:color="auto"/>
              <w:bottom w:val="outset" w:sz="6" w:space="0" w:color="auto"/>
              <w:right w:val="outset" w:sz="6" w:space="0" w:color="auto"/>
            </w:tcBorders>
          </w:tcPr>
          <w:p w:rsidR="00FA00C7" w:rsidRPr="00B034F9" w:rsidRDefault="00FA00C7" w:rsidP="00806FBB">
            <w:pPr>
              <w:spacing w:after="0" w:line="240" w:lineRule="auto"/>
              <w:jc w:val="both"/>
              <w:rPr>
                <w:rFonts w:ascii="Times New Roman" w:eastAsia="Times New Roman" w:hAnsi="Times New Roman" w:cs="Times New Roman"/>
                <w:i/>
                <w:sz w:val="24"/>
                <w:szCs w:val="24"/>
              </w:rPr>
            </w:pPr>
            <w:r w:rsidRPr="00B034F9">
              <w:rPr>
                <w:rFonts w:ascii="Times New Roman" w:eastAsia="Times New Roman" w:hAnsi="Times New Roman" w:cs="Times New Roman"/>
                <w:i/>
                <w:sz w:val="24"/>
                <w:szCs w:val="24"/>
              </w:rPr>
              <w:t>neparedz stingrākas saistības</w:t>
            </w:r>
          </w:p>
        </w:tc>
      </w:tr>
      <w:tr w:rsidR="00806FBB" w:rsidRPr="00B034F9" w:rsidTr="009A4458">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tc>
        <w:tc>
          <w:tcPr>
            <w:tcW w:w="6292" w:type="dxa"/>
            <w:gridSpan w:val="3"/>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Nav attiecināms.</w:t>
            </w:r>
          </w:p>
        </w:tc>
      </w:tr>
      <w:tr w:rsidR="00806FBB" w:rsidRPr="00B034F9" w:rsidTr="009A4458">
        <w:trPr>
          <w:tblCellSpacing w:w="15" w:type="dxa"/>
        </w:trPr>
        <w:tc>
          <w:tcPr>
            <w:tcW w:w="2830" w:type="dxa"/>
            <w:gridSpan w:val="2"/>
            <w:tcBorders>
              <w:top w:val="outset" w:sz="6" w:space="0" w:color="auto"/>
              <w:left w:val="outset" w:sz="6" w:space="0" w:color="auto"/>
              <w:bottom w:val="outset" w:sz="6" w:space="0" w:color="auto"/>
              <w:right w:val="outset" w:sz="6" w:space="0" w:color="auto"/>
            </w:tcBorders>
            <w:vAlign w:val="center"/>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 xml:space="preserve">Saistības sniegt paziņojumu ES institūcijām un ES dalībvalstīm atbilstoši normatīvajiem aktiem, kas </w:t>
            </w:r>
            <w:r w:rsidRPr="00B034F9">
              <w:rPr>
                <w:rFonts w:ascii="Times New Roman" w:eastAsia="Times New Roman" w:hAnsi="Times New Roman" w:cs="Times New Roman"/>
                <w:sz w:val="24"/>
                <w:szCs w:val="24"/>
                <w:lang w:eastAsia="lv-LV"/>
              </w:rPr>
              <w:lastRenderedPageBreak/>
              <w:t>regulē informācijas sniegšanu par tehnisko noteikumu, valsts atbalsta piešķiršanas un finanšu noteikumu (attiecībā uz monetāro politiku) projektiem</w:t>
            </w:r>
          </w:p>
        </w:tc>
        <w:tc>
          <w:tcPr>
            <w:tcW w:w="6292" w:type="dxa"/>
            <w:gridSpan w:val="3"/>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hAnsi="Times New Roman" w:cs="Times New Roman"/>
                <w:sz w:val="24"/>
                <w:szCs w:val="24"/>
              </w:rPr>
              <w:lastRenderedPageBreak/>
              <w:t>Par atbalsta programmas grozījumiem saskaņā ar Komisijas Regulas Nr.</w:t>
            </w:r>
            <w:r w:rsidR="005262C9" w:rsidRPr="00B034F9">
              <w:rPr>
                <w:rFonts w:ascii="Times New Roman" w:hAnsi="Times New Roman" w:cs="Times New Roman"/>
                <w:sz w:val="24"/>
                <w:szCs w:val="24"/>
              </w:rPr>
              <w:t>651/2014</w:t>
            </w:r>
            <w:r w:rsidRPr="00B034F9">
              <w:rPr>
                <w:rFonts w:ascii="Times New Roman" w:hAnsi="Times New Roman" w:cs="Times New Roman"/>
                <w:sz w:val="24"/>
                <w:szCs w:val="24"/>
              </w:rPr>
              <w:t xml:space="preserve"> 9.pantu ir jāsagatavo un jāpublicē valsts atbalsta mājas lapā kopsavilkuma informācija.</w:t>
            </w:r>
          </w:p>
        </w:tc>
      </w:tr>
      <w:tr w:rsidR="00806FBB" w:rsidRPr="00B034F9" w:rsidTr="009A4458">
        <w:trPr>
          <w:tblCellSpacing w:w="15" w:type="dxa"/>
        </w:trPr>
        <w:tc>
          <w:tcPr>
            <w:tcW w:w="2830" w:type="dxa"/>
            <w:gridSpan w:val="2"/>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lastRenderedPageBreak/>
              <w:t>Cita informācija</w:t>
            </w:r>
          </w:p>
        </w:tc>
        <w:tc>
          <w:tcPr>
            <w:tcW w:w="6292" w:type="dxa"/>
            <w:gridSpan w:val="3"/>
            <w:tcBorders>
              <w:top w:val="outset" w:sz="6" w:space="0" w:color="auto"/>
              <w:left w:val="outset" w:sz="6" w:space="0" w:color="auto"/>
              <w:bottom w:val="outset" w:sz="6" w:space="0" w:color="auto"/>
              <w:right w:val="outset" w:sz="6" w:space="0" w:color="auto"/>
            </w:tcBorders>
            <w:hideMark/>
          </w:tcPr>
          <w:p w:rsidR="00806FBB" w:rsidRPr="00B034F9" w:rsidRDefault="00806FBB" w:rsidP="00806FBB">
            <w:pPr>
              <w:spacing w:line="240" w:lineRule="auto"/>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Nav</w:t>
            </w:r>
          </w:p>
        </w:tc>
      </w:tr>
    </w:tbl>
    <w:p w:rsidR="002266D5" w:rsidRDefault="00806FBB" w:rsidP="00806FBB">
      <w:pPr>
        <w:tabs>
          <w:tab w:val="left" w:pos="7655"/>
        </w:tabs>
        <w:spacing w:line="240" w:lineRule="auto"/>
        <w:jc w:val="both"/>
        <w:rPr>
          <w:rFonts w:ascii="Times New Roman" w:hAnsi="Times New Roman" w:cs="Times New Roman"/>
          <w:bCs/>
          <w:sz w:val="24"/>
          <w:szCs w:val="24"/>
        </w:rPr>
      </w:pPr>
      <w:r w:rsidRPr="00B034F9">
        <w:rPr>
          <w:rFonts w:ascii="Times New Roman" w:hAnsi="Times New Roman" w:cs="Times New Roman"/>
          <w:bCs/>
          <w:sz w:val="24"/>
          <w:szCs w:val="24"/>
        </w:rPr>
        <w:t xml:space="preserve"> </w:t>
      </w:r>
    </w:p>
    <w:p w:rsidR="002266D5" w:rsidRPr="00B034F9" w:rsidRDefault="002266D5" w:rsidP="00806FBB">
      <w:pPr>
        <w:tabs>
          <w:tab w:val="left" w:pos="7655"/>
        </w:tabs>
        <w:spacing w:line="240" w:lineRule="auto"/>
        <w:jc w:val="both"/>
        <w:rPr>
          <w:rFonts w:ascii="Times New Roman" w:hAnsi="Times New Roman" w:cs="Times New Roman"/>
          <w:bCs/>
          <w:sz w:val="24"/>
          <w:szCs w:val="24"/>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806FBB" w:rsidRPr="00B034F9" w:rsidTr="009A4458">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jc w:val="center"/>
              <w:rPr>
                <w:rFonts w:ascii="Times New Roman" w:eastAsia="Times New Roman" w:hAnsi="Times New Roman" w:cs="Times New Roman"/>
                <w:b/>
                <w:sz w:val="24"/>
                <w:szCs w:val="24"/>
                <w:lang w:eastAsia="lv-LV"/>
              </w:rPr>
            </w:pPr>
            <w:r w:rsidRPr="00B034F9">
              <w:rPr>
                <w:rFonts w:ascii="Times New Roman" w:hAnsi="Times New Roman" w:cs="Times New Roman"/>
                <w:b/>
                <w:bCs/>
                <w:sz w:val="24"/>
                <w:szCs w:val="24"/>
              </w:rPr>
              <w:t>VI. Sabiedrības līdzdalība un komunikācijas aktivitātes</w:t>
            </w:r>
          </w:p>
        </w:tc>
      </w:tr>
      <w:tr w:rsidR="00806FBB" w:rsidRPr="00B034F9" w:rsidTr="009A4458">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hAnsi="Times New Roman" w:cs="Times New Roman"/>
                <w:sz w:val="24"/>
                <w:szCs w:val="24"/>
              </w:rPr>
              <w:t>Plānotās sabiedrības līdzdalības un komunikācijas aktivitātes saistībā ar projektu</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ind w:left="124"/>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iCs/>
                <w:sz w:val="24"/>
                <w:szCs w:val="24"/>
                <w:lang w:eastAsia="lv-LV"/>
              </w:rPr>
              <w:t>Grozījumi ir labvēlīgāki potenciālajiem projektu iesniedzējiem salīdzinājumā ar spēkā esošajiem noteikumiem, tāpēc konsultācijas nebija nepieciešams rīkot.</w:t>
            </w:r>
          </w:p>
        </w:tc>
      </w:tr>
      <w:tr w:rsidR="00806FBB" w:rsidRPr="00B034F9" w:rsidTr="009A4458">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hAnsi="Times New Roman" w:cs="Times New Roman"/>
                <w:sz w:val="24"/>
                <w:szCs w:val="24"/>
              </w:rPr>
              <w:t>Sabiedrības līdzdalība projekta izstrādē</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ind w:left="124"/>
              <w:jc w:val="both"/>
              <w:rPr>
                <w:rFonts w:ascii="Times New Roman" w:eastAsia="Times New Roman" w:hAnsi="Times New Roman" w:cs="Times New Roman"/>
                <w:iCs/>
                <w:sz w:val="24"/>
                <w:szCs w:val="24"/>
                <w:lang w:eastAsia="lv-LV"/>
              </w:rPr>
            </w:pPr>
            <w:r w:rsidRPr="00B034F9">
              <w:rPr>
                <w:rFonts w:ascii="Times New Roman" w:eastAsia="Times New Roman" w:hAnsi="Times New Roman" w:cs="Times New Roman"/>
                <w:iCs/>
                <w:sz w:val="24"/>
                <w:szCs w:val="24"/>
                <w:lang w:eastAsia="lv-LV"/>
              </w:rPr>
              <w:t>Grozījumi ir labvēlīgāki potenciālajiem projektu iesniedzējiem salīdzinājumā ar spēkā esošajiem noteikumiem, tāpēc konsultācijas nebija nepieciešams rīkot.</w:t>
            </w:r>
          </w:p>
        </w:tc>
      </w:tr>
      <w:tr w:rsidR="00806FBB" w:rsidRPr="00B034F9" w:rsidTr="009A4458">
        <w:trPr>
          <w:trHeight w:val="930"/>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hAnsi="Times New Roman" w:cs="Times New Roman"/>
                <w:sz w:val="24"/>
                <w:szCs w:val="24"/>
              </w:rPr>
              <w:t>Sabiedrības līdzdalības rezultāti</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ind w:left="124"/>
              <w:jc w:val="both"/>
              <w:rPr>
                <w:rFonts w:ascii="Times New Roman" w:eastAsia="Times New Roman" w:hAnsi="Times New Roman" w:cs="Times New Roman"/>
                <w:b/>
                <w:sz w:val="24"/>
                <w:szCs w:val="24"/>
                <w:lang w:eastAsia="lv-LV"/>
              </w:rPr>
            </w:pPr>
            <w:r w:rsidRPr="00B034F9">
              <w:rPr>
                <w:rFonts w:ascii="Times New Roman" w:eastAsia="Times New Roman" w:hAnsi="Times New Roman" w:cs="Times New Roman"/>
                <w:iCs/>
                <w:sz w:val="24"/>
                <w:szCs w:val="24"/>
                <w:lang w:eastAsia="lv-LV"/>
              </w:rPr>
              <w:t>Grozījumi ir labvēlīgāki potenciālajiem projektu iesniedzējiem salīdzinājumā ar spēkā esošajiem noteikumiem, tāpēc konsultācijas nebija nepieciešams rīkot.</w:t>
            </w:r>
          </w:p>
        </w:tc>
      </w:tr>
      <w:tr w:rsidR="00806FBB" w:rsidRPr="00B034F9" w:rsidTr="009A4458">
        <w:trPr>
          <w:trHeight w:val="912"/>
        </w:trPr>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4.</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hAnsi="Times New Roman" w:cs="Times New Roman"/>
                <w:sz w:val="24"/>
                <w:szCs w:val="24"/>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ind w:firstLine="284"/>
              <w:jc w:val="both"/>
              <w:rPr>
                <w:rFonts w:ascii="Times New Roman" w:eastAsia="Times New Roman" w:hAnsi="Times New Roman" w:cs="Times New Roman"/>
                <w:sz w:val="24"/>
                <w:szCs w:val="24"/>
                <w:lang w:eastAsia="lv-LV"/>
              </w:rPr>
            </w:pPr>
            <w:r w:rsidRPr="00B034F9">
              <w:rPr>
                <w:rFonts w:ascii="Times New Roman" w:eastAsia="Times New Roman" w:hAnsi="Times New Roman" w:cs="Times New Roman"/>
                <w:iCs/>
                <w:sz w:val="24"/>
                <w:szCs w:val="24"/>
                <w:lang w:eastAsia="lv-LV"/>
              </w:rPr>
              <w:t>Nav</w:t>
            </w:r>
          </w:p>
        </w:tc>
      </w:tr>
    </w:tbl>
    <w:p w:rsidR="00806FBB" w:rsidRDefault="00806FBB" w:rsidP="00806FBB">
      <w:pPr>
        <w:tabs>
          <w:tab w:val="left" w:pos="7655"/>
        </w:tabs>
        <w:spacing w:line="240" w:lineRule="auto"/>
        <w:jc w:val="both"/>
        <w:rPr>
          <w:rFonts w:ascii="Times New Roman" w:hAnsi="Times New Roman" w:cs="Times New Roman"/>
          <w:bCs/>
          <w:sz w:val="24"/>
          <w:szCs w:val="24"/>
        </w:rPr>
      </w:pPr>
    </w:p>
    <w:p w:rsidR="002266D5" w:rsidRDefault="002266D5" w:rsidP="00806FBB">
      <w:pPr>
        <w:tabs>
          <w:tab w:val="left" w:pos="7655"/>
        </w:tabs>
        <w:spacing w:line="240" w:lineRule="auto"/>
        <w:jc w:val="both"/>
        <w:rPr>
          <w:rFonts w:ascii="Times New Roman" w:hAnsi="Times New Roman" w:cs="Times New Roman"/>
          <w:bCs/>
          <w:sz w:val="24"/>
          <w:szCs w:val="24"/>
        </w:rPr>
      </w:pPr>
    </w:p>
    <w:tbl>
      <w:tblPr>
        <w:tblW w:w="9210"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851"/>
        <w:gridCol w:w="3825"/>
        <w:gridCol w:w="4534"/>
      </w:tblGrid>
      <w:tr w:rsidR="00806FBB" w:rsidRPr="00B034F9" w:rsidTr="009A4458">
        <w:tc>
          <w:tcPr>
            <w:tcW w:w="9210"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jc w:val="center"/>
              <w:rPr>
                <w:rFonts w:ascii="Times New Roman" w:eastAsia="Times New Roman" w:hAnsi="Times New Roman" w:cs="Times New Roman"/>
                <w:b/>
                <w:sz w:val="24"/>
                <w:szCs w:val="24"/>
                <w:lang w:eastAsia="lv-LV"/>
              </w:rPr>
            </w:pPr>
            <w:r w:rsidRPr="00B034F9">
              <w:rPr>
                <w:rFonts w:ascii="Times New Roman" w:eastAsia="Times New Roman" w:hAnsi="Times New Roman" w:cs="Times New Roman"/>
                <w:b/>
                <w:sz w:val="24"/>
                <w:szCs w:val="24"/>
                <w:lang w:eastAsia="lv-LV"/>
              </w:rPr>
              <w:t>VII. Tiesību akta projekta izpildes nodrošināšana un tās ietekme uz institūcijām</w:t>
            </w:r>
          </w:p>
        </w:tc>
      </w:tr>
      <w:tr w:rsidR="00806FBB" w:rsidRPr="00B034F9" w:rsidTr="009A4458">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1.</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Projekta izpildē iesaistītās institūcijas</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ind w:left="142"/>
              <w:jc w:val="both"/>
              <w:rPr>
                <w:rFonts w:ascii="Times New Roman" w:hAnsi="Times New Roman" w:cs="Times New Roman"/>
                <w:sz w:val="24"/>
                <w:szCs w:val="24"/>
                <w:lang w:eastAsia="lv-LV"/>
              </w:rPr>
            </w:pPr>
            <w:r w:rsidRPr="00B034F9">
              <w:rPr>
                <w:rFonts w:ascii="Times New Roman" w:hAnsi="Times New Roman" w:cs="Times New Roman"/>
                <w:sz w:val="24"/>
                <w:szCs w:val="24"/>
              </w:rPr>
              <w:t>Noteikumu projekta izpildē ir iesaistīta LIAA.</w:t>
            </w:r>
          </w:p>
        </w:tc>
      </w:tr>
      <w:tr w:rsidR="00806FBB" w:rsidRPr="00B034F9" w:rsidTr="009A4458">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2.</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Projekta izpildes ietekme uz pārvaldes funkcijām un institucionālo struktūru.</w:t>
            </w:r>
          </w:p>
          <w:p w:rsidR="00806FBB" w:rsidRPr="00B034F9" w:rsidRDefault="00806FBB" w:rsidP="00806FBB">
            <w:pPr>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 xml:space="preserve">Jaunu institūciju izveide, esošu institūciju likvidācija vai </w:t>
            </w:r>
            <w:r w:rsidRPr="00B034F9">
              <w:rPr>
                <w:rFonts w:ascii="Times New Roman" w:eastAsia="Times New Roman" w:hAnsi="Times New Roman" w:cs="Times New Roman"/>
                <w:sz w:val="24"/>
                <w:szCs w:val="24"/>
                <w:lang w:eastAsia="lv-LV"/>
              </w:rPr>
              <w:lastRenderedPageBreak/>
              <w:t>reorganizācija, to ietekme uz institūcijas cilvēkresursiem</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ind w:left="142"/>
              <w:jc w:val="both"/>
              <w:rPr>
                <w:rFonts w:ascii="Times New Roman" w:hAnsi="Times New Roman" w:cs="Times New Roman"/>
                <w:sz w:val="24"/>
                <w:szCs w:val="24"/>
              </w:rPr>
            </w:pPr>
            <w:r w:rsidRPr="00B034F9">
              <w:rPr>
                <w:rFonts w:ascii="Times New Roman" w:hAnsi="Times New Roman" w:cs="Times New Roman"/>
                <w:sz w:val="24"/>
                <w:szCs w:val="24"/>
              </w:rPr>
              <w:lastRenderedPageBreak/>
              <w:t>Noteikumu projekta izpildi nodrošinās LIAA darbības ietvaros.</w:t>
            </w:r>
          </w:p>
        </w:tc>
      </w:tr>
      <w:tr w:rsidR="00806FBB" w:rsidRPr="00B034F9" w:rsidTr="009A4458">
        <w:tc>
          <w:tcPr>
            <w:tcW w:w="8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lastRenderedPageBreak/>
              <w:t>3.</w:t>
            </w:r>
          </w:p>
        </w:tc>
        <w:tc>
          <w:tcPr>
            <w:tcW w:w="3825"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Cita informācija</w:t>
            </w:r>
          </w:p>
        </w:tc>
        <w:tc>
          <w:tcPr>
            <w:tcW w:w="4534" w:type="dxa"/>
            <w:tcBorders>
              <w:top w:val="thickThinLargeGap" w:sz="6" w:space="0" w:color="C0C0C0"/>
              <w:left w:val="thickThinLargeGap" w:sz="6" w:space="0" w:color="C0C0C0"/>
              <w:bottom w:val="thickThinLargeGap" w:sz="6" w:space="0" w:color="C0C0C0"/>
              <w:right w:val="thickThinLargeGap" w:sz="6" w:space="0" w:color="C0C0C0"/>
            </w:tcBorders>
            <w:hideMark/>
          </w:tcPr>
          <w:p w:rsidR="00806FBB" w:rsidRPr="00B034F9" w:rsidRDefault="00806FBB" w:rsidP="00806FBB">
            <w:pPr>
              <w:spacing w:line="240" w:lineRule="auto"/>
              <w:ind w:firstLine="284"/>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Nav</w:t>
            </w:r>
          </w:p>
        </w:tc>
      </w:tr>
    </w:tbl>
    <w:p w:rsidR="00806FBB" w:rsidRDefault="00806FBB" w:rsidP="00806FBB">
      <w:pPr>
        <w:tabs>
          <w:tab w:val="left" w:pos="6710"/>
        </w:tabs>
        <w:spacing w:after="0" w:line="240" w:lineRule="auto"/>
        <w:rPr>
          <w:rFonts w:ascii="Times New Roman" w:eastAsia="Times New Roman" w:hAnsi="Times New Roman" w:cs="Times New Roman"/>
          <w:b/>
          <w:sz w:val="24"/>
          <w:szCs w:val="24"/>
          <w:lang w:eastAsia="lv-LV"/>
        </w:rPr>
      </w:pPr>
    </w:p>
    <w:p w:rsidR="002266D5" w:rsidRDefault="002266D5" w:rsidP="00806FBB">
      <w:pPr>
        <w:tabs>
          <w:tab w:val="left" w:pos="6710"/>
        </w:tabs>
        <w:spacing w:after="0" w:line="240" w:lineRule="auto"/>
        <w:rPr>
          <w:rFonts w:ascii="Times New Roman" w:eastAsia="Times New Roman" w:hAnsi="Times New Roman" w:cs="Times New Roman"/>
          <w:b/>
          <w:sz w:val="24"/>
          <w:szCs w:val="24"/>
          <w:lang w:eastAsia="lv-LV"/>
        </w:rPr>
      </w:pPr>
    </w:p>
    <w:p w:rsidR="002266D5" w:rsidRPr="00B034F9" w:rsidRDefault="002266D5" w:rsidP="00806FBB">
      <w:pPr>
        <w:tabs>
          <w:tab w:val="left" w:pos="6710"/>
        </w:tabs>
        <w:spacing w:after="0" w:line="240" w:lineRule="auto"/>
        <w:rPr>
          <w:rFonts w:ascii="Times New Roman" w:eastAsia="Times New Roman" w:hAnsi="Times New Roman" w:cs="Times New Roman"/>
          <w:b/>
          <w:sz w:val="24"/>
          <w:szCs w:val="24"/>
          <w:lang w:eastAsia="lv-LV"/>
        </w:rPr>
      </w:pPr>
    </w:p>
    <w:p w:rsidR="00806FBB" w:rsidRPr="00B034F9" w:rsidRDefault="00806FBB" w:rsidP="00806FBB">
      <w:pPr>
        <w:tabs>
          <w:tab w:val="left" w:pos="6710"/>
        </w:tabs>
        <w:spacing w:after="0" w:line="240" w:lineRule="auto"/>
        <w:rPr>
          <w:rFonts w:ascii="Times New Roman" w:eastAsia="Times New Roman" w:hAnsi="Times New Roman" w:cs="Times New Roman"/>
          <w:b/>
          <w:sz w:val="24"/>
          <w:szCs w:val="24"/>
          <w:lang w:eastAsia="lv-LV"/>
        </w:rPr>
      </w:pPr>
      <w:r w:rsidRPr="00B034F9">
        <w:rPr>
          <w:rFonts w:ascii="Times New Roman" w:eastAsia="Times New Roman" w:hAnsi="Times New Roman" w:cs="Times New Roman"/>
          <w:b/>
          <w:sz w:val="24"/>
          <w:szCs w:val="24"/>
          <w:lang w:eastAsia="lv-LV"/>
        </w:rPr>
        <w:t>Anotācijas III. sadaļa - projekts šīs jomas neskar.</w:t>
      </w:r>
    </w:p>
    <w:p w:rsidR="00806FBB" w:rsidRDefault="00806FBB" w:rsidP="00806FBB">
      <w:pPr>
        <w:tabs>
          <w:tab w:val="right" w:pos="9071"/>
        </w:tabs>
        <w:spacing w:after="0" w:line="240" w:lineRule="auto"/>
        <w:jc w:val="both"/>
        <w:rPr>
          <w:rFonts w:ascii="Times New Roman" w:eastAsia="Times New Roman" w:hAnsi="Times New Roman" w:cs="Times New Roman"/>
          <w:sz w:val="24"/>
          <w:szCs w:val="24"/>
          <w:lang w:eastAsia="lv-LV"/>
        </w:rPr>
      </w:pPr>
    </w:p>
    <w:p w:rsidR="002266D5" w:rsidRDefault="002266D5" w:rsidP="00806FBB">
      <w:pPr>
        <w:tabs>
          <w:tab w:val="right" w:pos="9071"/>
        </w:tabs>
        <w:spacing w:after="0" w:line="240" w:lineRule="auto"/>
        <w:jc w:val="both"/>
        <w:rPr>
          <w:rFonts w:ascii="Times New Roman" w:eastAsia="Times New Roman" w:hAnsi="Times New Roman" w:cs="Times New Roman"/>
          <w:sz w:val="24"/>
          <w:szCs w:val="24"/>
          <w:lang w:eastAsia="lv-LV"/>
        </w:rPr>
      </w:pPr>
    </w:p>
    <w:p w:rsidR="002266D5" w:rsidRDefault="002266D5" w:rsidP="00806FBB">
      <w:pPr>
        <w:tabs>
          <w:tab w:val="right" w:pos="9071"/>
        </w:tabs>
        <w:spacing w:after="0" w:line="240" w:lineRule="auto"/>
        <w:jc w:val="both"/>
        <w:rPr>
          <w:rFonts w:ascii="Times New Roman" w:eastAsia="Times New Roman" w:hAnsi="Times New Roman" w:cs="Times New Roman"/>
          <w:sz w:val="24"/>
          <w:szCs w:val="24"/>
          <w:lang w:eastAsia="lv-LV"/>
        </w:rPr>
      </w:pPr>
    </w:p>
    <w:p w:rsidR="002266D5" w:rsidRPr="00B034F9" w:rsidRDefault="002266D5" w:rsidP="00806FBB">
      <w:pPr>
        <w:tabs>
          <w:tab w:val="right" w:pos="9071"/>
        </w:tabs>
        <w:spacing w:after="0" w:line="240" w:lineRule="auto"/>
        <w:jc w:val="both"/>
        <w:rPr>
          <w:rFonts w:ascii="Times New Roman" w:eastAsia="Times New Roman" w:hAnsi="Times New Roman" w:cs="Times New Roman"/>
          <w:sz w:val="24"/>
          <w:szCs w:val="24"/>
          <w:lang w:eastAsia="lv-LV"/>
        </w:rPr>
      </w:pPr>
    </w:p>
    <w:p w:rsidR="00806FBB" w:rsidRPr="00B034F9" w:rsidRDefault="00806FBB" w:rsidP="00806FBB">
      <w:pPr>
        <w:tabs>
          <w:tab w:val="right" w:pos="9071"/>
        </w:tabs>
        <w:spacing w:after="0" w:line="240" w:lineRule="auto"/>
        <w:jc w:val="both"/>
        <w:rPr>
          <w:rFonts w:ascii="Times New Roman" w:hAnsi="Times New Roman" w:cs="Times New Roman"/>
          <w:color w:val="000000" w:themeColor="text1"/>
          <w:sz w:val="24"/>
          <w:szCs w:val="24"/>
        </w:rPr>
      </w:pPr>
      <w:r w:rsidRPr="00B034F9">
        <w:rPr>
          <w:rFonts w:ascii="Times New Roman" w:hAnsi="Times New Roman" w:cs="Times New Roman"/>
          <w:color w:val="000000" w:themeColor="text1"/>
          <w:sz w:val="24"/>
          <w:szCs w:val="24"/>
        </w:rPr>
        <w:t xml:space="preserve">Ekonomikas ministrs </w:t>
      </w:r>
      <w:r w:rsidRPr="00B034F9">
        <w:rPr>
          <w:rFonts w:ascii="Times New Roman" w:hAnsi="Times New Roman" w:cs="Times New Roman"/>
          <w:color w:val="000000" w:themeColor="text1"/>
          <w:sz w:val="24"/>
          <w:szCs w:val="24"/>
        </w:rPr>
        <w:tab/>
        <w:t>V.</w:t>
      </w:r>
      <w:r w:rsidR="001363F5" w:rsidRPr="00B034F9">
        <w:rPr>
          <w:rFonts w:ascii="Times New Roman" w:hAnsi="Times New Roman" w:cs="Times New Roman"/>
          <w:color w:val="000000" w:themeColor="text1"/>
          <w:sz w:val="24"/>
          <w:szCs w:val="24"/>
        </w:rPr>
        <w:t xml:space="preserve"> </w:t>
      </w:r>
      <w:r w:rsidRPr="00B034F9">
        <w:rPr>
          <w:rFonts w:ascii="Times New Roman" w:hAnsi="Times New Roman" w:cs="Times New Roman"/>
          <w:color w:val="000000" w:themeColor="text1"/>
          <w:sz w:val="24"/>
          <w:szCs w:val="24"/>
        </w:rPr>
        <w:t>Dombrovskis</w:t>
      </w:r>
    </w:p>
    <w:p w:rsidR="00806FBB" w:rsidRDefault="00806FBB" w:rsidP="00806FBB">
      <w:pPr>
        <w:keepLines/>
        <w:widowControl w:val="0"/>
        <w:tabs>
          <w:tab w:val="right" w:pos="9071"/>
        </w:tabs>
        <w:spacing w:after="0" w:line="240" w:lineRule="auto"/>
        <w:rPr>
          <w:rFonts w:ascii="Times New Roman" w:eastAsia="Times New Roman" w:hAnsi="Times New Roman" w:cs="Times New Roman"/>
          <w:color w:val="000000" w:themeColor="text1"/>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color w:val="000000" w:themeColor="text1"/>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color w:val="000000" w:themeColor="text1"/>
          <w:sz w:val="24"/>
          <w:szCs w:val="24"/>
          <w:lang w:eastAsia="lv-LV"/>
        </w:rPr>
      </w:pPr>
    </w:p>
    <w:p w:rsidR="002266D5" w:rsidRPr="00B034F9" w:rsidRDefault="002266D5" w:rsidP="00806FBB">
      <w:pPr>
        <w:keepLines/>
        <w:widowControl w:val="0"/>
        <w:tabs>
          <w:tab w:val="right" w:pos="9071"/>
        </w:tabs>
        <w:spacing w:after="0" w:line="240" w:lineRule="auto"/>
        <w:rPr>
          <w:rFonts w:ascii="Times New Roman" w:eastAsia="Times New Roman" w:hAnsi="Times New Roman" w:cs="Times New Roman"/>
          <w:color w:val="000000" w:themeColor="text1"/>
          <w:sz w:val="24"/>
          <w:szCs w:val="24"/>
          <w:lang w:eastAsia="lv-LV"/>
        </w:rPr>
      </w:pPr>
    </w:p>
    <w:p w:rsidR="00806FBB" w:rsidRPr="00B034F9" w:rsidRDefault="00806FBB" w:rsidP="00806FBB">
      <w:pPr>
        <w:tabs>
          <w:tab w:val="right" w:pos="9071"/>
        </w:tabs>
        <w:spacing w:after="0" w:line="240" w:lineRule="auto"/>
        <w:jc w:val="both"/>
        <w:rPr>
          <w:rFonts w:ascii="Times New Roman" w:hAnsi="Times New Roman" w:cs="Times New Roman"/>
          <w:color w:val="000000" w:themeColor="text1"/>
          <w:sz w:val="24"/>
          <w:szCs w:val="24"/>
        </w:rPr>
      </w:pPr>
      <w:r w:rsidRPr="00B034F9">
        <w:rPr>
          <w:rFonts w:ascii="Times New Roman" w:hAnsi="Times New Roman" w:cs="Times New Roman"/>
          <w:color w:val="000000" w:themeColor="text1"/>
          <w:sz w:val="24"/>
          <w:szCs w:val="24"/>
        </w:rPr>
        <w:t>Vīza: Valsts sekretārs</w:t>
      </w:r>
      <w:r w:rsidRPr="00B034F9">
        <w:rPr>
          <w:rFonts w:ascii="Times New Roman" w:hAnsi="Times New Roman" w:cs="Times New Roman"/>
          <w:color w:val="000000" w:themeColor="text1"/>
          <w:sz w:val="24"/>
          <w:szCs w:val="24"/>
        </w:rPr>
        <w:tab/>
        <w:t>M.</w:t>
      </w:r>
      <w:r w:rsidR="001363F5" w:rsidRPr="00B034F9">
        <w:rPr>
          <w:rFonts w:ascii="Times New Roman" w:hAnsi="Times New Roman" w:cs="Times New Roman"/>
          <w:color w:val="000000" w:themeColor="text1"/>
          <w:sz w:val="24"/>
          <w:szCs w:val="24"/>
        </w:rPr>
        <w:t xml:space="preserve"> </w:t>
      </w:r>
      <w:r w:rsidRPr="00B034F9">
        <w:rPr>
          <w:rFonts w:ascii="Times New Roman" w:hAnsi="Times New Roman" w:cs="Times New Roman"/>
          <w:color w:val="000000" w:themeColor="text1"/>
          <w:sz w:val="24"/>
          <w:szCs w:val="24"/>
        </w:rPr>
        <w:t>Lazdovskis</w:t>
      </w:r>
    </w:p>
    <w:p w:rsidR="002266D5" w:rsidRDefault="002266D5"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2266D5" w:rsidRDefault="002266D5"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p>
    <w:p w:rsidR="00806FBB" w:rsidRPr="00B034F9" w:rsidRDefault="00806FBB" w:rsidP="00806FBB">
      <w:pPr>
        <w:keepLines/>
        <w:widowControl w:val="0"/>
        <w:tabs>
          <w:tab w:val="right" w:pos="9071"/>
        </w:tabs>
        <w:spacing w:after="0" w:line="240" w:lineRule="auto"/>
        <w:rPr>
          <w:rFonts w:ascii="Times New Roman" w:eastAsia="Times New Roman" w:hAnsi="Times New Roman" w:cs="Times New Roman"/>
          <w:sz w:val="24"/>
          <w:szCs w:val="24"/>
          <w:lang w:eastAsia="lv-LV"/>
        </w:rPr>
      </w:pPr>
      <w:r w:rsidRPr="00B034F9">
        <w:rPr>
          <w:rFonts w:ascii="Times New Roman" w:eastAsia="Times New Roman" w:hAnsi="Times New Roman" w:cs="Times New Roman"/>
          <w:sz w:val="24"/>
          <w:szCs w:val="24"/>
          <w:lang w:eastAsia="lv-LV"/>
        </w:rPr>
        <w:tab/>
      </w:r>
    </w:p>
    <w:p w:rsidR="00806FBB" w:rsidRPr="00B034F9" w:rsidRDefault="004A1E6A" w:rsidP="00806FBB">
      <w:pPr>
        <w:widowControl w:val="0"/>
        <w:spacing w:after="0" w:line="240" w:lineRule="auto"/>
        <w:jc w:val="both"/>
        <w:rPr>
          <w:rFonts w:ascii="Times New Roman" w:eastAsia="Times New Roman" w:hAnsi="Times New Roman" w:cs="Times New Roman"/>
          <w:sz w:val="20"/>
          <w:szCs w:val="20"/>
        </w:rPr>
      </w:pPr>
      <w:r w:rsidRPr="00B034F9">
        <w:rPr>
          <w:rFonts w:ascii="Times New Roman" w:eastAsia="Times New Roman" w:hAnsi="Times New Roman" w:cs="Times New Roman"/>
          <w:sz w:val="20"/>
          <w:szCs w:val="20"/>
        </w:rPr>
        <w:fldChar w:fldCharType="begin"/>
      </w:r>
      <w:r w:rsidRPr="00B034F9">
        <w:rPr>
          <w:rFonts w:ascii="Times New Roman" w:eastAsia="Times New Roman" w:hAnsi="Times New Roman" w:cs="Times New Roman"/>
          <w:sz w:val="20"/>
          <w:szCs w:val="20"/>
        </w:rPr>
        <w:instrText xml:space="preserve"> DATE   \* MERGEFORMAT </w:instrText>
      </w:r>
      <w:r w:rsidRPr="00B034F9">
        <w:rPr>
          <w:rFonts w:ascii="Times New Roman" w:eastAsia="Times New Roman" w:hAnsi="Times New Roman" w:cs="Times New Roman"/>
          <w:sz w:val="20"/>
          <w:szCs w:val="20"/>
        </w:rPr>
        <w:fldChar w:fldCharType="separate"/>
      </w:r>
      <w:r w:rsidR="00E677E0" w:rsidRPr="00B034F9">
        <w:rPr>
          <w:rFonts w:ascii="Times New Roman" w:eastAsia="Times New Roman" w:hAnsi="Times New Roman" w:cs="Times New Roman"/>
          <w:noProof/>
          <w:sz w:val="20"/>
          <w:szCs w:val="20"/>
        </w:rPr>
        <w:t>14.07.2014</w:t>
      </w:r>
      <w:r w:rsidRPr="00B034F9">
        <w:rPr>
          <w:rFonts w:ascii="Times New Roman" w:eastAsia="Times New Roman" w:hAnsi="Times New Roman" w:cs="Times New Roman"/>
          <w:sz w:val="20"/>
          <w:szCs w:val="20"/>
        </w:rPr>
        <w:fldChar w:fldCharType="end"/>
      </w:r>
      <w:r w:rsidR="00073257" w:rsidRPr="00B034F9">
        <w:rPr>
          <w:rFonts w:ascii="Times New Roman" w:eastAsia="Times New Roman" w:hAnsi="Times New Roman" w:cs="Times New Roman"/>
          <w:sz w:val="20"/>
          <w:szCs w:val="20"/>
        </w:rPr>
        <w:t xml:space="preserve"> </w:t>
      </w:r>
      <w:r w:rsidR="00C26E0B">
        <w:rPr>
          <w:rFonts w:ascii="Times New Roman" w:eastAsia="Times New Roman" w:hAnsi="Times New Roman" w:cs="Times New Roman"/>
          <w:sz w:val="20"/>
          <w:szCs w:val="20"/>
        </w:rPr>
        <w:t>16:01</w:t>
      </w:r>
      <w:bookmarkStart w:id="8" w:name="_GoBack"/>
      <w:bookmarkEnd w:id="8"/>
    </w:p>
    <w:p w:rsidR="003C38A1" w:rsidRPr="00B034F9" w:rsidRDefault="003459D8" w:rsidP="00806FBB">
      <w:pPr>
        <w:widowControl w:val="0"/>
        <w:spacing w:after="0" w:line="240" w:lineRule="auto"/>
        <w:jc w:val="both"/>
        <w:rPr>
          <w:rFonts w:ascii="Times New Roman" w:hAnsi="Times New Roman" w:cs="Times New Roman"/>
          <w:sz w:val="20"/>
          <w:szCs w:val="20"/>
        </w:rPr>
      </w:pPr>
      <w:r w:rsidRPr="00B034F9">
        <w:rPr>
          <w:rFonts w:ascii="Times New Roman" w:hAnsi="Times New Roman" w:cs="Times New Roman"/>
          <w:sz w:val="20"/>
          <w:szCs w:val="20"/>
        </w:rPr>
        <w:t>2</w:t>
      </w:r>
      <w:r w:rsidR="00785407" w:rsidRPr="00B034F9">
        <w:rPr>
          <w:rFonts w:ascii="Times New Roman" w:hAnsi="Times New Roman" w:cs="Times New Roman"/>
          <w:sz w:val="20"/>
          <w:szCs w:val="20"/>
        </w:rPr>
        <w:t>7</w:t>
      </w:r>
      <w:r w:rsidR="0054752B">
        <w:rPr>
          <w:rFonts w:ascii="Times New Roman" w:hAnsi="Times New Roman" w:cs="Times New Roman"/>
          <w:sz w:val="20"/>
          <w:szCs w:val="20"/>
        </w:rPr>
        <w:t>82</w:t>
      </w:r>
    </w:p>
    <w:p w:rsidR="00703CC0" w:rsidRPr="00B034F9" w:rsidRDefault="00703CC0" w:rsidP="00703CC0">
      <w:pPr>
        <w:widowControl w:val="0"/>
        <w:spacing w:after="0" w:line="240" w:lineRule="auto"/>
        <w:jc w:val="both"/>
        <w:rPr>
          <w:rFonts w:ascii="Times New Roman" w:eastAsia="Times New Roman" w:hAnsi="Times New Roman" w:cs="Times New Roman"/>
          <w:sz w:val="20"/>
          <w:szCs w:val="20"/>
        </w:rPr>
      </w:pPr>
      <w:r w:rsidRPr="00B034F9">
        <w:rPr>
          <w:rFonts w:ascii="Times New Roman" w:eastAsia="Times New Roman" w:hAnsi="Times New Roman" w:cs="Times New Roman"/>
          <w:sz w:val="20"/>
          <w:szCs w:val="20"/>
        </w:rPr>
        <w:t>Gatis Silovs</w:t>
      </w:r>
    </w:p>
    <w:p w:rsidR="00703CC0" w:rsidRPr="00B034F9" w:rsidRDefault="00703CC0" w:rsidP="00703CC0">
      <w:pPr>
        <w:widowControl w:val="0"/>
        <w:spacing w:after="0" w:line="240" w:lineRule="auto"/>
        <w:jc w:val="both"/>
        <w:rPr>
          <w:rFonts w:ascii="Times New Roman" w:eastAsia="Times New Roman" w:hAnsi="Times New Roman" w:cs="Times New Roman"/>
          <w:sz w:val="20"/>
          <w:szCs w:val="20"/>
        </w:rPr>
      </w:pPr>
      <w:r w:rsidRPr="00B034F9">
        <w:rPr>
          <w:rFonts w:ascii="Times New Roman" w:eastAsia="Times New Roman" w:hAnsi="Times New Roman" w:cs="Times New Roman"/>
          <w:sz w:val="20"/>
          <w:szCs w:val="20"/>
        </w:rPr>
        <w:t>67013209</w:t>
      </w:r>
    </w:p>
    <w:p w:rsidR="00703CC0" w:rsidRPr="00B034F9" w:rsidRDefault="00703CC0" w:rsidP="00703CC0">
      <w:pPr>
        <w:widowControl w:val="0"/>
        <w:spacing w:after="0" w:line="240" w:lineRule="auto"/>
        <w:jc w:val="both"/>
        <w:rPr>
          <w:rFonts w:ascii="Times New Roman" w:eastAsia="Times New Roman" w:hAnsi="Times New Roman" w:cs="Times New Roman"/>
          <w:sz w:val="20"/>
          <w:szCs w:val="20"/>
        </w:rPr>
      </w:pPr>
      <w:r w:rsidRPr="00B034F9">
        <w:rPr>
          <w:rFonts w:ascii="Times New Roman" w:eastAsia="Times New Roman" w:hAnsi="Times New Roman" w:cs="Times New Roman"/>
          <w:sz w:val="20"/>
          <w:szCs w:val="20"/>
        </w:rPr>
        <w:t>Gatis.Silovs@em.gov.lv</w:t>
      </w:r>
    </w:p>
    <w:p w:rsidR="00703CC0" w:rsidRPr="00B034F9" w:rsidRDefault="00703CC0" w:rsidP="00703CC0">
      <w:pPr>
        <w:widowControl w:val="0"/>
        <w:spacing w:after="0" w:line="240" w:lineRule="auto"/>
        <w:jc w:val="both"/>
        <w:rPr>
          <w:rFonts w:ascii="Times New Roman" w:eastAsia="Times New Roman" w:hAnsi="Times New Roman" w:cs="Times New Roman"/>
          <w:sz w:val="20"/>
          <w:szCs w:val="20"/>
        </w:rPr>
      </w:pPr>
    </w:p>
    <w:p w:rsidR="00703CC0" w:rsidRPr="00B034F9" w:rsidRDefault="00703CC0" w:rsidP="00703CC0">
      <w:pPr>
        <w:widowControl w:val="0"/>
        <w:spacing w:after="0" w:line="240" w:lineRule="auto"/>
        <w:jc w:val="both"/>
        <w:rPr>
          <w:rFonts w:ascii="Times New Roman" w:eastAsia="Times New Roman" w:hAnsi="Times New Roman" w:cs="Times New Roman"/>
          <w:sz w:val="20"/>
          <w:szCs w:val="20"/>
        </w:rPr>
      </w:pPr>
      <w:r w:rsidRPr="00B034F9">
        <w:rPr>
          <w:rFonts w:ascii="Times New Roman" w:eastAsia="Times New Roman" w:hAnsi="Times New Roman" w:cs="Times New Roman"/>
          <w:sz w:val="20"/>
          <w:szCs w:val="20"/>
        </w:rPr>
        <w:t>Ilze Kozlovska</w:t>
      </w:r>
    </w:p>
    <w:p w:rsidR="00703CC0" w:rsidRPr="00B034F9" w:rsidRDefault="00703CC0" w:rsidP="00703CC0">
      <w:pPr>
        <w:widowControl w:val="0"/>
        <w:spacing w:after="0" w:line="240" w:lineRule="auto"/>
        <w:jc w:val="both"/>
        <w:rPr>
          <w:rFonts w:ascii="Times New Roman" w:eastAsia="Times New Roman" w:hAnsi="Times New Roman" w:cs="Times New Roman"/>
          <w:sz w:val="20"/>
          <w:szCs w:val="20"/>
        </w:rPr>
      </w:pPr>
      <w:r w:rsidRPr="00B034F9">
        <w:rPr>
          <w:rFonts w:ascii="Times New Roman" w:eastAsia="Times New Roman" w:hAnsi="Times New Roman" w:cs="Times New Roman"/>
          <w:sz w:val="20"/>
          <w:szCs w:val="20"/>
        </w:rPr>
        <w:t>67013219</w:t>
      </w:r>
    </w:p>
    <w:p w:rsidR="001B0B15" w:rsidRPr="00147021" w:rsidRDefault="00703CC0" w:rsidP="002030C0">
      <w:pPr>
        <w:rPr>
          <w:rFonts w:ascii="Times New Roman" w:hAnsi="Times New Roman" w:cs="Times New Roman"/>
          <w:sz w:val="20"/>
          <w:szCs w:val="20"/>
        </w:rPr>
      </w:pPr>
      <w:r w:rsidRPr="00B034F9">
        <w:rPr>
          <w:rFonts w:ascii="Times New Roman" w:eastAsia="Times New Roman" w:hAnsi="Times New Roman" w:cs="Times New Roman"/>
          <w:sz w:val="20"/>
          <w:szCs w:val="20"/>
        </w:rPr>
        <w:t>Ilze.Kozlovska@em.gov.lv</w:t>
      </w:r>
    </w:p>
    <w:sectPr w:rsidR="001B0B15" w:rsidRPr="00147021" w:rsidSect="001363F5">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65" w:rsidRDefault="00083165" w:rsidP="00806FBB">
      <w:pPr>
        <w:spacing w:after="0" w:line="240" w:lineRule="auto"/>
      </w:pPr>
      <w:r>
        <w:separator/>
      </w:r>
    </w:p>
  </w:endnote>
  <w:endnote w:type="continuationSeparator" w:id="0">
    <w:p w:rsidR="00083165" w:rsidRDefault="00083165" w:rsidP="0080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Pr="00012B99" w:rsidRDefault="001363F5" w:rsidP="001363F5">
    <w:pPr>
      <w:pStyle w:val="Footer"/>
      <w:jc w:val="both"/>
      <w:rPr>
        <w:sz w:val="24"/>
        <w:szCs w:val="24"/>
      </w:rPr>
    </w:pPr>
  </w:p>
  <w:p w:rsidR="001363F5" w:rsidRPr="006459EA" w:rsidRDefault="001363F5" w:rsidP="001363F5">
    <w:pPr>
      <w:tabs>
        <w:tab w:val="left" w:pos="-8222"/>
      </w:tabs>
      <w:spacing w:after="0" w:line="240" w:lineRule="auto"/>
      <w:jc w:val="both"/>
      <w:rPr>
        <w:rFonts w:ascii="Times New Roman" w:hAnsi="Times New Roman" w:cs="Times New Roman"/>
        <w:sz w:val="20"/>
        <w:szCs w:val="20"/>
      </w:rPr>
    </w:pPr>
    <w:r w:rsidRPr="006459EA">
      <w:rPr>
        <w:rFonts w:ascii="Times New Roman" w:hAnsi="Times New Roman" w:cs="Times New Roman"/>
        <w:sz w:val="20"/>
        <w:szCs w:val="20"/>
      </w:rPr>
      <w:t>EMAnot_</w:t>
    </w:r>
    <w:r w:rsidR="00AC7985">
      <w:rPr>
        <w:rFonts w:ascii="Times New Roman" w:hAnsi="Times New Roman" w:cs="Times New Roman"/>
        <w:sz w:val="20"/>
        <w:szCs w:val="20"/>
      </w:rPr>
      <w:t>140720</w:t>
    </w:r>
    <w:r w:rsidRPr="006459EA">
      <w:rPr>
        <w:rFonts w:ascii="Times New Roman" w:hAnsi="Times New Roman" w:cs="Times New Roman"/>
        <w:sz w:val="20"/>
        <w:szCs w:val="20"/>
      </w:rPr>
      <w:t>14_</w:t>
    </w:r>
    <w:r w:rsidR="00EE7FD0">
      <w:rPr>
        <w:rFonts w:ascii="Times New Roman" w:hAnsi="Times New Roman" w:cs="Times New Roman"/>
        <w:sz w:val="20"/>
        <w:szCs w:val="20"/>
      </w:rPr>
      <w:t>groz</w:t>
    </w:r>
    <w:r w:rsidRPr="006459EA">
      <w:rPr>
        <w:rFonts w:ascii="Times New Roman" w:hAnsi="Times New Roman" w:cs="Times New Roman"/>
        <w:sz w:val="20"/>
        <w:szCs w:val="20"/>
      </w:rPr>
      <w:t>835; Ministru kabineta noteikumu projekta „Grozījumi Ministru kabineta 2008.gada 7.oktobra noteikumos Nr.8357 „Noteikumi par darbības programmas „Uzņēmējdarbība un inovācijas” papildinājuma 2.3.2.1. aktivitāti „Biznesa inkubatori”” sākotnējās ietekmes novērtējuma ziņojums (anotācija)</w:t>
    </w:r>
  </w:p>
  <w:p w:rsidR="001363F5" w:rsidRDefault="0013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EA" w:rsidRPr="00012B99" w:rsidRDefault="006459EA" w:rsidP="006459EA">
    <w:pPr>
      <w:pStyle w:val="Footer"/>
      <w:rPr>
        <w:sz w:val="24"/>
        <w:szCs w:val="24"/>
      </w:rPr>
    </w:pPr>
  </w:p>
  <w:p w:rsidR="006459EA" w:rsidRPr="006459EA" w:rsidRDefault="006459EA" w:rsidP="006459EA">
    <w:pPr>
      <w:tabs>
        <w:tab w:val="left" w:pos="-8222"/>
      </w:tabs>
      <w:spacing w:after="0" w:line="240" w:lineRule="auto"/>
      <w:jc w:val="both"/>
      <w:rPr>
        <w:rFonts w:ascii="Times New Roman" w:hAnsi="Times New Roman" w:cs="Times New Roman"/>
        <w:sz w:val="20"/>
        <w:szCs w:val="20"/>
      </w:rPr>
    </w:pPr>
    <w:r w:rsidRPr="006459EA">
      <w:rPr>
        <w:rFonts w:ascii="Times New Roman" w:hAnsi="Times New Roman" w:cs="Times New Roman"/>
        <w:sz w:val="20"/>
        <w:szCs w:val="20"/>
      </w:rPr>
      <w:t>EMAnot_</w:t>
    </w:r>
    <w:r w:rsidR="001550FF">
      <w:rPr>
        <w:rFonts w:ascii="Times New Roman" w:hAnsi="Times New Roman" w:cs="Times New Roman"/>
        <w:sz w:val="20"/>
        <w:szCs w:val="20"/>
      </w:rPr>
      <w:t>14072014</w:t>
    </w:r>
    <w:r w:rsidRPr="006459EA">
      <w:rPr>
        <w:rFonts w:ascii="Times New Roman" w:hAnsi="Times New Roman" w:cs="Times New Roman"/>
        <w:sz w:val="20"/>
        <w:szCs w:val="20"/>
      </w:rPr>
      <w:t>_</w:t>
    </w:r>
    <w:r w:rsidR="00771765">
      <w:rPr>
        <w:rFonts w:ascii="Times New Roman" w:hAnsi="Times New Roman" w:cs="Times New Roman"/>
        <w:sz w:val="20"/>
        <w:szCs w:val="20"/>
      </w:rPr>
      <w:t>groz</w:t>
    </w:r>
    <w:r w:rsidR="00771765" w:rsidRPr="006459EA">
      <w:rPr>
        <w:rFonts w:ascii="Times New Roman" w:hAnsi="Times New Roman" w:cs="Times New Roman"/>
        <w:sz w:val="20"/>
        <w:szCs w:val="20"/>
      </w:rPr>
      <w:t>835</w:t>
    </w:r>
    <w:r w:rsidRPr="006459EA">
      <w:rPr>
        <w:rFonts w:ascii="Times New Roman" w:hAnsi="Times New Roman" w:cs="Times New Roman"/>
        <w:sz w:val="20"/>
        <w:szCs w:val="20"/>
      </w:rPr>
      <w:t>; Ministru kabineta noteikumu projekta „Grozījumi Ministru kabineta 2008.gada 7.oktobra noteikumos Nr.8357 „Noteikumi par darbības programmas „Uzņēmējdarbība un inovācijas” papildinājuma 2.3.2.1. aktivitāti „Biznesa inkubatori”” sākotnējās ietekmes novērtējuma ziņojums (anotācija)</w:t>
    </w:r>
  </w:p>
  <w:p w:rsidR="006459EA" w:rsidRDefault="006459EA">
    <w:pPr>
      <w:pStyle w:val="Footer"/>
    </w:pPr>
  </w:p>
  <w:p w:rsidR="006459EA" w:rsidRDefault="00645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65" w:rsidRDefault="00083165" w:rsidP="00806FBB">
      <w:pPr>
        <w:spacing w:after="0" w:line="240" w:lineRule="auto"/>
      </w:pPr>
      <w:r>
        <w:separator/>
      </w:r>
    </w:p>
  </w:footnote>
  <w:footnote w:type="continuationSeparator" w:id="0">
    <w:p w:rsidR="00083165" w:rsidRDefault="00083165" w:rsidP="00806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BA7" w:rsidRPr="002030C0" w:rsidRDefault="00682AAE">
    <w:pPr>
      <w:pStyle w:val="Header"/>
      <w:jc w:val="center"/>
      <w:rPr>
        <w:rFonts w:ascii="Times New Roman" w:hAnsi="Times New Roman" w:cs="Times New Roman"/>
        <w:sz w:val="24"/>
        <w:szCs w:val="24"/>
      </w:rPr>
    </w:pPr>
    <w:r w:rsidRPr="002030C0">
      <w:rPr>
        <w:rFonts w:ascii="Times New Roman" w:hAnsi="Times New Roman" w:cs="Times New Roman"/>
        <w:sz w:val="24"/>
        <w:szCs w:val="24"/>
      </w:rPr>
      <w:fldChar w:fldCharType="begin"/>
    </w:r>
    <w:r w:rsidRPr="002030C0">
      <w:rPr>
        <w:rFonts w:ascii="Times New Roman" w:hAnsi="Times New Roman" w:cs="Times New Roman"/>
        <w:sz w:val="24"/>
        <w:szCs w:val="24"/>
      </w:rPr>
      <w:instrText xml:space="preserve"> PAGE   \* MERGEFORMAT </w:instrText>
    </w:r>
    <w:r w:rsidRPr="002030C0">
      <w:rPr>
        <w:rFonts w:ascii="Times New Roman" w:hAnsi="Times New Roman" w:cs="Times New Roman"/>
        <w:sz w:val="24"/>
        <w:szCs w:val="24"/>
      </w:rPr>
      <w:fldChar w:fldCharType="separate"/>
    </w:r>
    <w:r w:rsidR="00C26E0B">
      <w:rPr>
        <w:rFonts w:ascii="Times New Roman" w:hAnsi="Times New Roman" w:cs="Times New Roman"/>
        <w:noProof/>
        <w:sz w:val="24"/>
        <w:szCs w:val="24"/>
      </w:rPr>
      <w:t>11</w:t>
    </w:r>
    <w:r w:rsidRPr="002030C0">
      <w:rPr>
        <w:rFonts w:ascii="Times New Roman" w:hAnsi="Times New Roman" w:cs="Times New Roman"/>
        <w:noProof/>
        <w:sz w:val="24"/>
        <w:szCs w:val="24"/>
      </w:rPr>
      <w:fldChar w:fldCharType="end"/>
    </w:r>
  </w:p>
  <w:p w:rsidR="00761BA7" w:rsidRDefault="00083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BB"/>
    <w:rsid w:val="00055BAD"/>
    <w:rsid w:val="00071249"/>
    <w:rsid w:val="00073257"/>
    <w:rsid w:val="00076A96"/>
    <w:rsid w:val="00083165"/>
    <w:rsid w:val="00095F4A"/>
    <w:rsid w:val="000B22D5"/>
    <w:rsid w:val="000E4C8B"/>
    <w:rsid w:val="000E7E40"/>
    <w:rsid w:val="00131217"/>
    <w:rsid w:val="001363F5"/>
    <w:rsid w:val="00147021"/>
    <w:rsid w:val="001550FF"/>
    <w:rsid w:val="00157882"/>
    <w:rsid w:val="001B0B15"/>
    <w:rsid w:val="001B7A82"/>
    <w:rsid w:val="001D71E8"/>
    <w:rsid w:val="001F13EF"/>
    <w:rsid w:val="001F69AA"/>
    <w:rsid w:val="0020200F"/>
    <w:rsid w:val="002030C0"/>
    <w:rsid w:val="00210E09"/>
    <w:rsid w:val="002266D5"/>
    <w:rsid w:val="00297370"/>
    <w:rsid w:val="002A3173"/>
    <w:rsid w:val="002A7183"/>
    <w:rsid w:val="002D1FAE"/>
    <w:rsid w:val="002F3F8F"/>
    <w:rsid w:val="002F5741"/>
    <w:rsid w:val="003459D8"/>
    <w:rsid w:val="00357E0E"/>
    <w:rsid w:val="003C38A1"/>
    <w:rsid w:val="00415E9D"/>
    <w:rsid w:val="004418E2"/>
    <w:rsid w:val="00493DA6"/>
    <w:rsid w:val="004A1E6A"/>
    <w:rsid w:val="004B29E0"/>
    <w:rsid w:val="004C5445"/>
    <w:rsid w:val="004F3A4A"/>
    <w:rsid w:val="0050220E"/>
    <w:rsid w:val="00517BD6"/>
    <w:rsid w:val="005262C9"/>
    <w:rsid w:val="005303E3"/>
    <w:rsid w:val="00543099"/>
    <w:rsid w:val="0054752B"/>
    <w:rsid w:val="00571076"/>
    <w:rsid w:val="0057384B"/>
    <w:rsid w:val="005A238A"/>
    <w:rsid w:val="005B2D55"/>
    <w:rsid w:val="0063643F"/>
    <w:rsid w:val="00641DD9"/>
    <w:rsid w:val="006459EA"/>
    <w:rsid w:val="00682AAE"/>
    <w:rsid w:val="006A75F8"/>
    <w:rsid w:val="006B6BA4"/>
    <w:rsid w:val="006D7319"/>
    <w:rsid w:val="006E715B"/>
    <w:rsid w:val="006F2365"/>
    <w:rsid w:val="00703CC0"/>
    <w:rsid w:val="00731A5A"/>
    <w:rsid w:val="00771765"/>
    <w:rsid w:val="00785407"/>
    <w:rsid w:val="007B2569"/>
    <w:rsid w:val="007D356B"/>
    <w:rsid w:val="007E2F53"/>
    <w:rsid w:val="007F735B"/>
    <w:rsid w:val="00803EEA"/>
    <w:rsid w:val="00806FBB"/>
    <w:rsid w:val="00814916"/>
    <w:rsid w:val="008A41F7"/>
    <w:rsid w:val="008B648D"/>
    <w:rsid w:val="008C217D"/>
    <w:rsid w:val="008C24E6"/>
    <w:rsid w:val="008F7759"/>
    <w:rsid w:val="00931589"/>
    <w:rsid w:val="009945B6"/>
    <w:rsid w:val="009A0BAF"/>
    <w:rsid w:val="009C5CC9"/>
    <w:rsid w:val="00A2104E"/>
    <w:rsid w:val="00A35624"/>
    <w:rsid w:val="00A51FA2"/>
    <w:rsid w:val="00A53630"/>
    <w:rsid w:val="00AA6947"/>
    <w:rsid w:val="00AC7985"/>
    <w:rsid w:val="00AD6250"/>
    <w:rsid w:val="00AE148C"/>
    <w:rsid w:val="00AE2E43"/>
    <w:rsid w:val="00AF3546"/>
    <w:rsid w:val="00B034F9"/>
    <w:rsid w:val="00B10C1B"/>
    <w:rsid w:val="00B34A54"/>
    <w:rsid w:val="00B83814"/>
    <w:rsid w:val="00B95463"/>
    <w:rsid w:val="00B97634"/>
    <w:rsid w:val="00BC1E5E"/>
    <w:rsid w:val="00BC2479"/>
    <w:rsid w:val="00C0122A"/>
    <w:rsid w:val="00C16B18"/>
    <w:rsid w:val="00C26E0B"/>
    <w:rsid w:val="00C47ED8"/>
    <w:rsid w:val="00C5540E"/>
    <w:rsid w:val="00C85473"/>
    <w:rsid w:val="00C86B70"/>
    <w:rsid w:val="00CC1839"/>
    <w:rsid w:val="00CD2D6E"/>
    <w:rsid w:val="00CF1E2E"/>
    <w:rsid w:val="00D21CCF"/>
    <w:rsid w:val="00D300ED"/>
    <w:rsid w:val="00DA38EE"/>
    <w:rsid w:val="00DB3A0E"/>
    <w:rsid w:val="00DC56D1"/>
    <w:rsid w:val="00DC750C"/>
    <w:rsid w:val="00DD3D88"/>
    <w:rsid w:val="00DE3557"/>
    <w:rsid w:val="00E20E72"/>
    <w:rsid w:val="00E42AF3"/>
    <w:rsid w:val="00E43831"/>
    <w:rsid w:val="00E47A48"/>
    <w:rsid w:val="00E50055"/>
    <w:rsid w:val="00E677E0"/>
    <w:rsid w:val="00E847A3"/>
    <w:rsid w:val="00EB456B"/>
    <w:rsid w:val="00EE7FD0"/>
    <w:rsid w:val="00F11A6D"/>
    <w:rsid w:val="00F440DF"/>
    <w:rsid w:val="00F62BEA"/>
    <w:rsid w:val="00F7355C"/>
    <w:rsid w:val="00F81D37"/>
    <w:rsid w:val="00F95C2A"/>
    <w:rsid w:val="00FA00C7"/>
    <w:rsid w:val="00FC2458"/>
    <w:rsid w:val="00FD3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06FBB"/>
    <w:pPr>
      <w:spacing w:after="120"/>
    </w:pPr>
  </w:style>
  <w:style w:type="character" w:customStyle="1" w:styleId="BodyTextChar">
    <w:name w:val="Body Text Char"/>
    <w:basedOn w:val="DefaultParagraphFont"/>
    <w:link w:val="BodyText"/>
    <w:uiPriority w:val="99"/>
    <w:semiHidden/>
    <w:rsid w:val="00806FBB"/>
  </w:style>
  <w:style w:type="paragraph" w:styleId="Header">
    <w:name w:val="header"/>
    <w:basedOn w:val="Normal"/>
    <w:link w:val="HeaderChar"/>
    <w:uiPriority w:val="99"/>
    <w:unhideWhenUsed/>
    <w:rsid w:val="00806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FBB"/>
  </w:style>
  <w:style w:type="paragraph" w:styleId="Footer">
    <w:name w:val="footer"/>
    <w:basedOn w:val="Normal"/>
    <w:link w:val="FooterChar"/>
    <w:uiPriority w:val="99"/>
    <w:unhideWhenUsed/>
    <w:rsid w:val="00806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FBB"/>
  </w:style>
  <w:style w:type="character" w:styleId="CommentReference">
    <w:name w:val="annotation reference"/>
    <w:basedOn w:val="DefaultParagraphFont"/>
    <w:uiPriority w:val="99"/>
    <w:semiHidden/>
    <w:unhideWhenUsed/>
    <w:rsid w:val="00DE3557"/>
    <w:rPr>
      <w:sz w:val="16"/>
      <w:szCs w:val="16"/>
    </w:rPr>
  </w:style>
  <w:style w:type="paragraph" w:styleId="CommentText">
    <w:name w:val="annotation text"/>
    <w:basedOn w:val="Normal"/>
    <w:link w:val="CommentTextChar"/>
    <w:uiPriority w:val="99"/>
    <w:semiHidden/>
    <w:unhideWhenUsed/>
    <w:rsid w:val="00DE3557"/>
    <w:pPr>
      <w:spacing w:line="240" w:lineRule="auto"/>
    </w:pPr>
    <w:rPr>
      <w:sz w:val="20"/>
      <w:szCs w:val="20"/>
    </w:rPr>
  </w:style>
  <w:style w:type="character" w:customStyle="1" w:styleId="CommentTextChar">
    <w:name w:val="Comment Text Char"/>
    <w:basedOn w:val="DefaultParagraphFont"/>
    <w:link w:val="CommentText"/>
    <w:uiPriority w:val="99"/>
    <w:semiHidden/>
    <w:rsid w:val="00DE3557"/>
    <w:rPr>
      <w:sz w:val="20"/>
      <w:szCs w:val="20"/>
    </w:rPr>
  </w:style>
  <w:style w:type="paragraph" w:styleId="CommentSubject">
    <w:name w:val="annotation subject"/>
    <w:basedOn w:val="CommentText"/>
    <w:next w:val="CommentText"/>
    <w:link w:val="CommentSubjectChar"/>
    <w:uiPriority w:val="99"/>
    <w:semiHidden/>
    <w:unhideWhenUsed/>
    <w:rsid w:val="00DE3557"/>
    <w:rPr>
      <w:b/>
      <w:bCs/>
    </w:rPr>
  </w:style>
  <w:style w:type="character" w:customStyle="1" w:styleId="CommentSubjectChar">
    <w:name w:val="Comment Subject Char"/>
    <w:basedOn w:val="CommentTextChar"/>
    <w:link w:val="CommentSubject"/>
    <w:uiPriority w:val="99"/>
    <w:semiHidden/>
    <w:rsid w:val="00DE3557"/>
    <w:rPr>
      <w:b/>
      <w:bCs/>
      <w:sz w:val="20"/>
      <w:szCs w:val="20"/>
    </w:rPr>
  </w:style>
  <w:style w:type="paragraph" w:styleId="BalloonText">
    <w:name w:val="Balloon Text"/>
    <w:basedOn w:val="Normal"/>
    <w:link w:val="BalloonTextChar"/>
    <w:uiPriority w:val="99"/>
    <w:semiHidden/>
    <w:unhideWhenUsed/>
    <w:rsid w:val="00DE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57"/>
    <w:rPr>
      <w:rFonts w:ascii="Tahoma" w:hAnsi="Tahoma" w:cs="Tahoma"/>
      <w:sz w:val="16"/>
      <w:szCs w:val="16"/>
    </w:rPr>
  </w:style>
  <w:style w:type="paragraph" w:styleId="Revision">
    <w:name w:val="Revision"/>
    <w:hidden/>
    <w:uiPriority w:val="99"/>
    <w:semiHidden/>
    <w:rsid w:val="00C47ED8"/>
    <w:pPr>
      <w:spacing w:after="0" w:line="240" w:lineRule="auto"/>
    </w:pPr>
  </w:style>
  <w:style w:type="paragraph" w:customStyle="1" w:styleId="naiskr">
    <w:name w:val="naiskr"/>
    <w:basedOn w:val="Normal"/>
    <w:rsid w:val="00B97634"/>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976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06FBB"/>
    <w:pPr>
      <w:spacing w:after="120"/>
    </w:pPr>
  </w:style>
  <w:style w:type="character" w:customStyle="1" w:styleId="BodyTextChar">
    <w:name w:val="Body Text Char"/>
    <w:basedOn w:val="DefaultParagraphFont"/>
    <w:link w:val="BodyText"/>
    <w:uiPriority w:val="99"/>
    <w:semiHidden/>
    <w:rsid w:val="00806FBB"/>
  </w:style>
  <w:style w:type="paragraph" w:styleId="Header">
    <w:name w:val="header"/>
    <w:basedOn w:val="Normal"/>
    <w:link w:val="HeaderChar"/>
    <w:uiPriority w:val="99"/>
    <w:unhideWhenUsed/>
    <w:rsid w:val="00806F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6FBB"/>
  </w:style>
  <w:style w:type="paragraph" w:styleId="Footer">
    <w:name w:val="footer"/>
    <w:basedOn w:val="Normal"/>
    <w:link w:val="FooterChar"/>
    <w:uiPriority w:val="99"/>
    <w:unhideWhenUsed/>
    <w:rsid w:val="00806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6FBB"/>
  </w:style>
  <w:style w:type="character" w:styleId="CommentReference">
    <w:name w:val="annotation reference"/>
    <w:basedOn w:val="DefaultParagraphFont"/>
    <w:uiPriority w:val="99"/>
    <w:semiHidden/>
    <w:unhideWhenUsed/>
    <w:rsid w:val="00DE3557"/>
    <w:rPr>
      <w:sz w:val="16"/>
      <w:szCs w:val="16"/>
    </w:rPr>
  </w:style>
  <w:style w:type="paragraph" w:styleId="CommentText">
    <w:name w:val="annotation text"/>
    <w:basedOn w:val="Normal"/>
    <w:link w:val="CommentTextChar"/>
    <w:uiPriority w:val="99"/>
    <w:semiHidden/>
    <w:unhideWhenUsed/>
    <w:rsid w:val="00DE3557"/>
    <w:pPr>
      <w:spacing w:line="240" w:lineRule="auto"/>
    </w:pPr>
    <w:rPr>
      <w:sz w:val="20"/>
      <w:szCs w:val="20"/>
    </w:rPr>
  </w:style>
  <w:style w:type="character" w:customStyle="1" w:styleId="CommentTextChar">
    <w:name w:val="Comment Text Char"/>
    <w:basedOn w:val="DefaultParagraphFont"/>
    <w:link w:val="CommentText"/>
    <w:uiPriority w:val="99"/>
    <w:semiHidden/>
    <w:rsid w:val="00DE3557"/>
    <w:rPr>
      <w:sz w:val="20"/>
      <w:szCs w:val="20"/>
    </w:rPr>
  </w:style>
  <w:style w:type="paragraph" w:styleId="CommentSubject">
    <w:name w:val="annotation subject"/>
    <w:basedOn w:val="CommentText"/>
    <w:next w:val="CommentText"/>
    <w:link w:val="CommentSubjectChar"/>
    <w:uiPriority w:val="99"/>
    <w:semiHidden/>
    <w:unhideWhenUsed/>
    <w:rsid w:val="00DE3557"/>
    <w:rPr>
      <w:b/>
      <w:bCs/>
    </w:rPr>
  </w:style>
  <w:style w:type="character" w:customStyle="1" w:styleId="CommentSubjectChar">
    <w:name w:val="Comment Subject Char"/>
    <w:basedOn w:val="CommentTextChar"/>
    <w:link w:val="CommentSubject"/>
    <w:uiPriority w:val="99"/>
    <w:semiHidden/>
    <w:rsid w:val="00DE3557"/>
    <w:rPr>
      <w:b/>
      <w:bCs/>
      <w:sz w:val="20"/>
      <w:szCs w:val="20"/>
    </w:rPr>
  </w:style>
  <w:style w:type="paragraph" w:styleId="BalloonText">
    <w:name w:val="Balloon Text"/>
    <w:basedOn w:val="Normal"/>
    <w:link w:val="BalloonTextChar"/>
    <w:uiPriority w:val="99"/>
    <w:semiHidden/>
    <w:unhideWhenUsed/>
    <w:rsid w:val="00DE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557"/>
    <w:rPr>
      <w:rFonts w:ascii="Tahoma" w:hAnsi="Tahoma" w:cs="Tahoma"/>
      <w:sz w:val="16"/>
      <w:szCs w:val="16"/>
    </w:rPr>
  </w:style>
  <w:style w:type="paragraph" w:styleId="Revision">
    <w:name w:val="Revision"/>
    <w:hidden/>
    <w:uiPriority w:val="99"/>
    <w:semiHidden/>
    <w:rsid w:val="00C47ED8"/>
    <w:pPr>
      <w:spacing w:after="0" w:line="240" w:lineRule="auto"/>
    </w:pPr>
  </w:style>
  <w:style w:type="paragraph" w:customStyle="1" w:styleId="naiskr">
    <w:name w:val="naiskr"/>
    <w:basedOn w:val="Normal"/>
    <w:rsid w:val="00B97634"/>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976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57087">
      <w:bodyDiv w:val="1"/>
      <w:marLeft w:val="0"/>
      <w:marRight w:val="0"/>
      <w:marTop w:val="0"/>
      <w:marBottom w:val="0"/>
      <w:divBdr>
        <w:top w:val="none" w:sz="0" w:space="0" w:color="auto"/>
        <w:left w:val="none" w:sz="0" w:space="0" w:color="auto"/>
        <w:bottom w:val="none" w:sz="0" w:space="0" w:color="auto"/>
        <w:right w:val="none" w:sz="0" w:space="0" w:color="auto"/>
      </w:divBdr>
    </w:div>
    <w:div w:id="9276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5D1C-19FA-4A15-8034-978DD042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14603</Words>
  <Characters>8325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Kozlovska</dc:creator>
  <cp:lastModifiedBy>Gatis Silovs</cp:lastModifiedBy>
  <cp:revision>15</cp:revision>
  <cp:lastPrinted>2014-07-02T11:46:00Z</cp:lastPrinted>
  <dcterms:created xsi:type="dcterms:W3CDTF">2014-07-14T10:50:00Z</dcterms:created>
  <dcterms:modified xsi:type="dcterms:W3CDTF">2014-07-14T13:00:00Z</dcterms:modified>
</cp:coreProperties>
</file>