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B" w:rsidRPr="009C2FAB" w:rsidRDefault="009C2FAB" w:rsidP="009C2FAB">
      <w:pPr>
        <w:tabs>
          <w:tab w:val="center" w:pos="4153"/>
          <w:tab w:val="right" w:pos="8306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C2FAB">
        <w:rPr>
          <w:rFonts w:eastAsia="Calibri"/>
          <w:b/>
          <w:sz w:val="28"/>
          <w:szCs w:val="28"/>
          <w:lang w:eastAsia="en-US"/>
        </w:rPr>
        <w:t>Ministru kabineta rīkojuma projekta „</w:t>
      </w:r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Par </w:t>
      </w:r>
      <w:proofErr w:type="spellStart"/>
      <w:r w:rsidR="007A2F66" w:rsidRPr="007A2F66">
        <w:rPr>
          <w:rFonts w:eastAsia="Calibri"/>
          <w:b/>
          <w:sz w:val="28"/>
          <w:szCs w:val="28"/>
          <w:lang w:eastAsia="en-US"/>
        </w:rPr>
        <w:t>I.Ļaško</w:t>
      </w:r>
      <w:proofErr w:type="spellEnd"/>
      <w:r w:rsidR="007A2F66" w:rsidRPr="007A2F66">
        <w:rPr>
          <w:rFonts w:eastAsia="Calibri"/>
          <w:b/>
          <w:sz w:val="28"/>
          <w:szCs w:val="28"/>
          <w:lang w:eastAsia="en-US"/>
        </w:rPr>
        <w:t xml:space="preserve"> atbrīvošanu no Ventspils ostas valdes locekļa amata</w:t>
      </w:r>
      <w:r w:rsidRPr="009C2FAB">
        <w:rPr>
          <w:rFonts w:eastAsia="Calibri"/>
          <w:b/>
          <w:sz w:val="28"/>
          <w:szCs w:val="28"/>
          <w:lang w:eastAsia="en-US"/>
        </w:rPr>
        <w:t xml:space="preserve">” </w:t>
      </w:r>
      <w:r w:rsidRPr="009C2FAB">
        <w:rPr>
          <w:rFonts w:eastAsia="Calibri"/>
          <w:b/>
          <w:bCs/>
          <w:sz w:val="28"/>
          <w:szCs w:val="28"/>
          <w:lang w:eastAsia="en-US"/>
        </w:rPr>
        <w:t xml:space="preserve">sākotnējās ietekmes novērtējuma ziņojums (anotācija) 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15"/>
        <w:gridCol w:w="4860"/>
      </w:tblGrid>
      <w:tr w:rsidR="003868C7" w:rsidRPr="0093291B" w:rsidTr="00BD4572">
        <w:tc>
          <w:tcPr>
            <w:tcW w:w="972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3868C7" w:rsidRPr="0093291B" w:rsidTr="00BD4572">
        <w:trPr>
          <w:trHeight w:val="630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Pamatojums</w:t>
            </w:r>
          </w:p>
        </w:tc>
        <w:tc>
          <w:tcPr>
            <w:tcW w:w="4860" w:type="dxa"/>
          </w:tcPr>
          <w:p w:rsidR="003868C7" w:rsidRPr="0093291B" w:rsidRDefault="009C2FAB" w:rsidP="000D51C2">
            <w:pPr>
              <w:spacing w:after="120"/>
              <w:ind w:firstLine="810"/>
              <w:jc w:val="both"/>
              <w:rPr>
                <w:sz w:val="28"/>
                <w:szCs w:val="28"/>
              </w:rPr>
            </w:pPr>
            <w:r w:rsidRPr="00EB133E">
              <w:rPr>
                <w:sz w:val="28"/>
                <w:szCs w:val="28"/>
              </w:rPr>
              <w:t xml:space="preserve">Ministru kabineta rīkojuma projekts ir izstrādāts pamatojoties uz </w:t>
            </w:r>
            <w:r>
              <w:rPr>
                <w:sz w:val="28"/>
                <w:szCs w:val="28"/>
              </w:rPr>
              <w:t>L</w:t>
            </w:r>
            <w:r w:rsidRPr="00D30880">
              <w:rPr>
                <w:sz w:val="28"/>
                <w:szCs w:val="28"/>
              </w:rPr>
              <w:t xml:space="preserve">ikuma </w:t>
            </w:r>
            <w:r>
              <w:rPr>
                <w:sz w:val="28"/>
                <w:szCs w:val="28"/>
              </w:rPr>
              <w:t>par ostām 8</w:t>
            </w:r>
            <w:r w:rsidRPr="00D30880">
              <w:rPr>
                <w:sz w:val="28"/>
                <w:szCs w:val="28"/>
              </w:rPr>
              <w:t>.panta trešo daļu</w:t>
            </w:r>
            <w:r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472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315" w:type="dxa"/>
          </w:tcPr>
          <w:p w:rsidR="003868C7" w:rsidRPr="0093291B" w:rsidRDefault="003868C7" w:rsidP="00BD4572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Pašreizējā situācija un problēmas, kuru risināšanai tiesību akta projekts izstrādāts, tiesiskā regulējuma mērķis un būtība </w:t>
            </w: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rPr>
                <w:sz w:val="28"/>
                <w:szCs w:val="28"/>
              </w:rPr>
            </w:pPr>
          </w:p>
          <w:p w:rsidR="003868C7" w:rsidRPr="0093291B" w:rsidRDefault="003868C7" w:rsidP="00BD4572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>Ventspils brīvostas likuma 6.panta pirmā daļa nosaka, ka Brīvostas pārvaldes augstākā lēmējinstitūcija ir Brīvostas valde. Tās locekļus amatā ieceļ un no amata atbrīvo Likuma par ostām 8.pantā noteiktajā kārtībā.</w:t>
            </w:r>
          </w:p>
          <w:p w:rsidR="009C2FAB" w:rsidRPr="009C2FAB" w:rsidRDefault="009C2FAB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2FAB">
              <w:rPr>
                <w:rFonts w:eastAsia="Calibri"/>
                <w:sz w:val="28"/>
                <w:szCs w:val="28"/>
                <w:lang w:eastAsia="en-US"/>
              </w:rPr>
              <w:t xml:space="preserve">Saskaņā ar Likuma par ostām 8.panta trešo daļu Ventspils ostas valdē ir astoņi valdes locekļi: četri Ventspils pašvaldības pārstāvji, kurus amatā ieceļ un no amata atbrīvo ar Ventspils pilsētas domes lēmumu, un četri — ekonomikas ministra, finanšu ministra, satiksmes ministra un vides aizsardzības un reģionālās attīstības ministra izvirzīti pārstāvji, kurus amatā ieceļ un no amata atbrīvo Ministru kabinets. </w:t>
            </w:r>
          </w:p>
          <w:p w:rsidR="00FB48A4" w:rsidRPr="00FB48A4" w:rsidRDefault="00FB48A4" w:rsidP="009C2FAB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Ar </w:t>
            </w:r>
            <w:r w:rsidR="007B1CE3">
              <w:rPr>
                <w:rFonts w:eastAsia="Calibri"/>
                <w:sz w:val="28"/>
                <w:szCs w:val="28"/>
                <w:lang w:eastAsia="en-US"/>
              </w:rPr>
              <w:t xml:space="preserve">Ministru kabineta </w:t>
            </w: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2013.gada 27.marta rīkojumu Nr.109 „Par </w:t>
            </w:r>
            <w:proofErr w:type="spellStart"/>
            <w:r w:rsidRPr="00FB48A4">
              <w:rPr>
                <w:rFonts w:eastAsia="Calibri"/>
                <w:sz w:val="28"/>
                <w:szCs w:val="28"/>
                <w:lang w:eastAsia="en-US"/>
              </w:rPr>
              <w:t>I.Ļaško</w:t>
            </w:r>
            <w:proofErr w:type="spellEnd"/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iecelšanu Ventspils ostas valdes locekļa amatā” Ventspils ostas valdē kā ekonomikas ministra virzīts pārstāvis tika iecelts Igors </w:t>
            </w:r>
            <w:proofErr w:type="spellStart"/>
            <w:r w:rsidRPr="00FB48A4">
              <w:rPr>
                <w:rFonts w:eastAsia="Calibri"/>
                <w:sz w:val="28"/>
                <w:szCs w:val="28"/>
                <w:lang w:eastAsia="en-US"/>
              </w:rPr>
              <w:t>Ļaško</w:t>
            </w:r>
            <w:proofErr w:type="spellEnd"/>
            <w:r w:rsidRPr="00FB48A4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3868C7" w:rsidRPr="009C2FAB" w:rsidRDefault="00FB48A4" w:rsidP="007A2F66">
            <w:pPr>
              <w:spacing w:after="12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Ņemot vērā, ka ir saņemts Igora </w:t>
            </w:r>
            <w:proofErr w:type="spellStart"/>
            <w:r w:rsidRPr="00FB48A4">
              <w:rPr>
                <w:rFonts w:eastAsia="Calibri"/>
                <w:sz w:val="28"/>
                <w:szCs w:val="28"/>
                <w:lang w:eastAsia="en-US"/>
              </w:rPr>
              <w:t>Ļaško</w:t>
            </w:r>
            <w:proofErr w:type="spellEnd"/>
            <w:r w:rsidRPr="00FB48A4">
              <w:rPr>
                <w:rFonts w:eastAsia="Calibri"/>
                <w:sz w:val="28"/>
                <w:szCs w:val="28"/>
                <w:lang w:eastAsia="en-US"/>
              </w:rPr>
              <w:t xml:space="preserve"> 2014.gada 12.marta paziņojums par atteikšanos no Ventspils ostas valdes locekļa amata, </w:t>
            </w:r>
            <w:r w:rsidR="007A2F66">
              <w:rPr>
                <w:rFonts w:eastAsia="Calibri"/>
                <w:sz w:val="28"/>
                <w:szCs w:val="28"/>
                <w:lang w:eastAsia="en-US"/>
              </w:rPr>
              <w:t>ir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 xml:space="preserve"> izstrādāts Ministru kabineta rīkojuma projekts „</w:t>
            </w:r>
            <w:r w:rsidR="007A2F66">
              <w:t xml:space="preserve"> </w:t>
            </w:r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 xml:space="preserve">Par </w:t>
            </w:r>
            <w:proofErr w:type="spellStart"/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>I.Ļaško</w:t>
            </w:r>
            <w:proofErr w:type="spellEnd"/>
            <w:r w:rsidR="007A2F66" w:rsidRPr="007A2F66">
              <w:rPr>
                <w:rFonts w:eastAsia="Calibri"/>
                <w:sz w:val="28"/>
                <w:szCs w:val="28"/>
                <w:lang w:eastAsia="en-US"/>
              </w:rPr>
              <w:t xml:space="preserve"> atbrīvošanu no Ventspils ostas valdes locekļa amata </w:t>
            </w:r>
            <w:r w:rsidR="009C2FAB" w:rsidRPr="009C2FAB">
              <w:rPr>
                <w:rFonts w:eastAsia="Calibri"/>
                <w:sz w:val="28"/>
                <w:szCs w:val="28"/>
                <w:lang w:eastAsia="en-US"/>
              </w:rPr>
              <w:t>”.</w:t>
            </w:r>
          </w:p>
        </w:tc>
      </w:tr>
      <w:tr w:rsidR="003868C7" w:rsidRPr="0093291B" w:rsidTr="005F48FF">
        <w:trPr>
          <w:trHeight w:val="931"/>
        </w:trPr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3.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4860" w:type="dxa"/>
          </w:tcPr>
          <w:p w:rsidR="003868C7" w:rsidRPr="00624573" w:rsidRDefault="00FB48A4" w:rsidP="00BD4572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4.</w:t>
            </w:r>
          </w:p>
        </w:tc>
        <w:tc>
          <w:tcPr>
            <w:tcW w:w="4315" w:type="dxa"/>
          </w:tcPr>
          <w:p w:rsidR="003868C7" w:rsidRPr="00624573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624573">
              <w:rPr>
                <w:sz w:val="28"/>
                <w:szCs w:val="28"/>
              </w:rPr>
              <w:t>Cita informācija</w:t>
            </w:r>
          </w:p>
        </w:tc>
        <w:tc>
          <w:tcPr>
            <w:tcW w:w="4860" w:type="dxa"/>
          </w:tcPr>
          <w:p w:rsidR="00A967DF" w:rsidRPr="00624573" w:rsidRDefault="009C2FAB" w:rsidP="007A2F66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C2FAB">
              <w:rPr>
                <w:sz w:val="28"/>
                <w:szCs w:val="28"/>
              </w:rPr>
              <w:t xml:space="preserve">Šis Ministru kabineta rīkojuma projekts Ministru kabineta sēdē skatāms vienlaicīgi </w:t>
            </w:r>
            <w:r w:rsidRPr="009C2FAB">
              <w:rPr>
                <w:sz w:val="28"/>
                <w:szCs w:val="28"/>
              </w:rPr>
              <w:lastRenderedPageBreak/>
              <w:t xml:space="preserve">ar Ministru kabineta rīkojuma projektu „Par </w:t>
            </w:r>
            <w:proofErr w:type="spellStart"/>
            <w:r w:rsidR="007A2F66">
              <w:rPr>
                <w:sz w:val="28"/>
                <w:szCs w:val="28"/>
              </w:rPr>
              <w:t>S.Sondores-Kukules</w:t>
            </w:r>
            <w:proofErr w:type="spellEnd"/>
            <w:r w:rsidR="007A2F66">
              <w:rPr>
                <w:sz w:val="28"/>
                <w:szCs w:val="28"/>
              </w:rPr>
              <w:t xml:space="preserve"> iecelšanu</w:t>
            </w:r>
            <w:r w:rsidRPr="009C2FAB">
              <w:rPr>
                <w:sz w:val="28"/>
                <w:szCs w:val="28"/>
              </w:rPr>
              <w:t xml:space="preserve"> Vent</w:t>
            </w:r>
            <w:r w:rsidR="007A2F66">
              <w:rPr>
                <w:sz w:val="28"/>
                <w:szCs w:val="28"/>
              </w:rPr>
              <w:t>spils ostas valdes locekļa amatā</w:t>
            </w:r>
            <w:r w:rsidRPr="009C2FAB">
              <w:rPr>
                <w:sz w:val="28"/>
                <w:szCs w:val="28"/>
              </w:rPr>
              <w:t xml:space="preserve">”, Ministru kabineta rīkojuma projektu „Grozījums Ministru kabineta 2003.gada 24.decembra rīkojumā Nr.808 „Par valsts pārstāvju iecelšanu Ventspils ostas valdes locekļu amatos””, kā arī Ministru kabineta rīkojuma projektu „Par atļauju </w:t>
            </w:r>
            <w:proofErr w:type="spellStart"/>
            <w:r w:rsidRPr="009C2FAB">
              <w:rPr>
                <w:sz w:val="28"/>
                <w:szCs w:val="28"/>
              </w:rPr>
              <w:t>S.Sondorei-Kukulei</w:t>
            </w:r>
            <w:proofErr w:type="spellEnd"/>
            <w:r w:rsidRPr="009C2FAB">
              <w:rPr>
                <w:sz w:val="28"/>
                <w:szCs w:val="28"/>
              </w:rPr>
              <w:t xml:space="preserve"> savienot amatus”.</w:t>
            </w:r>
          </w:p>
        </w:tc>
      </w:tr>
    </w:tbl>
    <w:p w:rsidR="003868C7" w:rsidRPr="0093291B" w:rsidRDefault="003868C7" w:rsidP="003868C7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855"/>
        <w:gridCol w:w="4500"/>
      </w:tblGrid>
      <w:tr w:rsidR="003868C7" w:rsidRPr="0093291B" w:rsidTr="00BD4572">
        <w:tc>
          <w:tcPr>
            <w:tcW w:w="9905" w:type="dxa"/>
            <w:gridSpan w:val="3"/>
            <w:vAlign w:val="center"/>
          </w:tcPr>
          <w:p w:rsidR="003868C7" w:rsidRPr="0093291B" w:rsidRDefault="003868C7" w:rsidP="00BD4572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6002A">
              <w:rPr>
                <w:sz w:val="28"/>
                <w:szCs w:val="28"/>
              </w:rPr>
              <w:t>II</w:t>
            </w:r>
            <w:r w:rsidRPr="0093291B">
              <w:rPr>
                <w:sz w:val="28"/>
                <w:szCs w:val="28"/>
              </w:rPr>
              <w:t>. Tiesību akta projekta ietekme uz sabiedrību, tautsaimniecības attīstību un administratīvo slogu</w:t>
            </w:r>
          </w:p>
        </w:tc>
      </w:tr>
      <w:tr w:rsidR="003868C7" w:rsidRPr="0093291B" w:rsidTr="00BD4572">
        <w:trPr>
          <w:trHeight w:val="467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Sabiedrības </w:t>
            </w:r>
            <w:proofErr w:type="spellStart"/>
            <w:r w:rsidRPr="0093291B">
              <w:rPr>
                <w:sz w:val="28"/>
                <w:szCs w:val="28"/>
              </w:rPr>
              <w:t>mērķgrupas</w:t>
            </w:r>
            <w:proofErr w:type="spellEnd"/>
            <w:r w:rsidRPr="0093291B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4500" w:type="dxa"/>
          </w:tcPr>
          <w:p w:rsidR="003868C7" w:rsidRPr="0093291B" w:rsidRDefault="003868C7" w:rsidP="006F0ED7">
            <w:pPr>
              <w:pStyle w:val="naiskr"/>
              <w:spacing w:before="120" w:after="120"/>
              <w:jc w:val="both"/>
              <w:rPr>
                <w:iCs/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Jautājuma būtība skar Ministru kabineta tiesības </w:t>
            </w:r>
            <w:r w:rsidR="00A967DF">
              <w:rPr>
                <w:sz w:val="28"/>
                <w:szCs w:val="28"/>
              </w:rPr>
              <w:t xml:space="preserve">pieņemt lēmumu par </w:t>
            </w:r>
            <w:r w:rsidR="007A2F66">
              <w:rPr>
                <w:sz w:val="28"/>
                <w:szCs w:val="28"/>
              </w:rPr>
              <w:t>personas atbrīvošanu no Ventspils ostas valdes locekļa amata</w:t>
            </w:r>
            <w:r w:rsidR="006F0ED7">
              <w:rPr>
                <w:sz w:val="28"/>
                <w:szCs w:val="28"/>
              </w:rPr>
              <w:t>.</w:t>
            </w:r>
            <w:r w:rsidR="007A2F66">
              <w:rPr>
                <w:sz w:val="28"/>
                <w:szCs w:val="28"/>
              </w:rPr>
              <w:t xml:space="preserve"> </w:t>
            </w:r>
            <w:r w:rsidR="006F0ED7">
              <w:rPr>
                <w:sz w:val="28"/>
                <w:szCs w:val="28"/>
              </w:rPr>
              <w:t>L</w:t>
            </w:r>
            <w:r w:rsidR="00A967DF">
              <w:rPr>
                <w:sz w:val="28"/>
                <w:szCs w:val="28"/>
              </w:rPr>
              <w:t>īdz ar to šis lēmums skar konkrēto fizisko</w:t>
            </w:r>
            <w:r w:rsidR="007A2F66">
              <w:rPr>
                <w:sz w:val="28"/>
                <w:szCs w:val="28"/>
              </w:rPr>
              <w:t xml:space="preserve"> personu, kura tiks atbrīvota no Ventspils ostas valdes locekļa amata</w:t>
            </w:r>
            <w:r w:rsidR="00A967DF">
              <w:rPr>
                <w:sz w:val="28"/>
                <w:szCs w:val="28"/>
              </w:rPr>
              <w:t>.</w:t>
            </w:r>
          </w:p>
        </w:tc>
      </w:tr>
      <w:tr w:rsidR="003868C7" w:rsidRPr="0093291B" w:rsidTr="00BD4572">
        <w:trPr>
          <w:trHeight w:val="523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5F48FF">
        <w:trPr>
          <w:trHeight w:val="981"/>
        </w:trPr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120" w:after="12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  <w:tr w:rsidR="003868C7" w:rsidRPr="0093291B" w:rsidTr="00BD4572">
        <w:tc>
          <w:tcPr>
            <w:tcW w:w="55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4.</w:t>
            </w:r>
          </w:p>
        </w:tc>
        <w:tc>
          <w:tcPr>
            <w:tcW w:w="4855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4500" w:type="dxa"/>
          </w:tcPr>
          <w:p w:rsidR="003868C7" w:rsidRPr="0093291B" w:rsidRDefault="003868C7" w:rsidP="00BD4572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Nav.</w:t>
            </w:r>
          </w:p>
        </w:tc>
      </w:tr>
    </w:tbl>
    <w:p w:rsidR="006C62AB" w:rsidRDefault="006C62AB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6C62AB" w:rsidRPr="0093291B" w:rsidTr="00B05B52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C62AB" w:rsidRPr="005E021B" w:rsidRDefault="006C62AB" w:rsidP="00B05B52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5E021B">
              <w:rPr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6C62AB" w:rsidRPr="0093291B" w:rsidTr="00B05B52">
        <w:trPr>
          <w:trHeight w:val="427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5338" w:type="dxa"/>
          </w:tcPr>
          <w:p w:rsidR="006C62AB" w:rsidRDefault="006C62AB" w:rsidP="009C2F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 w:rsidRPr="006C62AB">
              <w:rPr>
                <w:iCs/>
                <w:sz w:val="28"/>
                <w:szCs w:val="28"/>
              </w:rPr>
              <w:t>Min</w:t>
            </w:r>
            <w:r>
              <w:rPr>
                <w:iCs/>
                <w:sz w:val="28"/>
                <w:szCs w:val="28"/>
              </w:rPr>
              <w:t>istru kabineta rīkojuma projekts</w:t>
            </w:r>
            <w:r w:rsidRPr="006C62AB">
              <w:rPr>
                <w:iCs/>
                <w:sz w:val="28"/>
                <w:szCs w:val="28"/>
              </w:rPr>
              <w:t xml:space="preserve"> „</w:t>
            </w:r>
            <w:r w:rsidR="007A2F66">
              <w:rPr>
                <w:iCs/>
                <w:sz w:val="28"/>
                <w:szCs w:val="28"/>
              </w:rPr>
              <w:t xml:space="preserve">Par </w:t>
            </w:r>
            <w:proofErr w:type="spellStart"/>
            <w:r w:rsidR="007A2F66">
              <w:rPr>
                <w:iCs/>
                <w:sz w:val="28"/>
                <w:szCs w:val="28"/>
              </w:rPr>
              <w:t>S.Sondores-Kukules</w:t>
            </w:r>
            <w:proofErr w:type="spellEnd"/>
            <w:r w:rsidR="007A2F66">
              <w:rPr>
                <w:iCs/>
                <w:sz w:val="28"/>
                <w:szCs w:val="28"/>
              </w:rPr>
              <w:t xml:space="preserve"> iecelšanu Ventspils ostas valdes locekļa amatā</w:t>
            </w:r>
            <w:r w:rsidRPr="006C62AB">
              <w:rPr>
                <w:iCs/>
                <w:sz w:val="28"/>
                <w:szCs w:val="28"/>
              </w:rPr>
              <w:t>”</w:t>
            </w:r>
            <w:r>
              <w:rPr>
                <w:iCs/>
                <w:sz w:val="28"/>
                <w:szCs w:val="28"/>
              </w:rPr>
              <w:t xml:space="preserve">; </w:t>
            </w:r>
          </w:p>
          <w:p w:rsidR="006C62AB" w:rsidRDefault="00AC49FD" w:rsidP="007A2F66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7A2F66" w:rsidRPr="007A2F66">
              <w:rPr>
                <w:iCs/>
                <w:sz w:val="28"/>
                <w:szCs w:val="28"/>
              </w:rPr>
              <w:t xml:space="preserve">Par atļauju </w:t>
            </w:r>
            <w:proofErr w:type="spellStart"/>
            <w:r w:rsidR="007A2F66" w:rsidRPr="007A2F66">
              <w:rPr>
                <w:iCs/>
                <w:sz w:val="28"/>
                <w:szCs w:val="28"/>
              </w:rPr>
              <w:t>S.Sondorei-Kukulei</w:t>
            </w:r>
            <w:proofErr w:type="spellEnd"/>
            <w:r w:rsidR="007A2F66" w:rsidRPr="007A2F66">
              <w:rPr>
                <w:iCs/>
                <w:sz w:val="28"/>
                <w:szCs w:val="28"/>
              </w:rPr>
              <w:t xml:space="preserve"> savienot amatus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;</w:t>
            </w:r>
          </w:p>
          <w:p w:rsidR="006C62AB" w:rsidRPr="0093291B" w:rsidRDefault="00AC49FD" w:rsidP="006C62AB">
            <w:pPr>
              <w:pStyle w:val="naiskr"/>
              <w:numPr>
                <w:ilvl w:val="0"/>
                <w:numId w:val="4"/>
              </w:numPr>
              <w:tabs>
                <w:tab w:val="left" w:pos="427"/>
                <w:tab w:val="left" w:pos="2628"/>
              </w:tabs>
              <w:spacing w:before="0" w:after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Ministru kabineta rīkojuma projekts „</w:t>
            </w:r>
            <w:r w:rsidR="006C62AB" w:rsidRPr="006C62AB">
              <w:rPr>
                <w:iCs/>
                <w:sz w:val="28"/>
                <w:szCs w:val="28"/>
              </w:rPr>
              <w:t>Grozījums Ministru kabineta 2003.gada 24.decembra rīkojumā Nr.808 "Par valsts pārstāvju iecelšanu Ventspils ostas valdes locekļu amatos"</w:t>
            </w:r>
            <w:r>
              <w:rPr>
                <w:iCs/>
                <w:sz w:val="28"/>
                <w:szCs w:val="28"/>
              </w:rPr>
              <w:t>”</w:t>
            </w:r>
            <w:r w:rsidR="006C62AB">
              <w:rPr>
                <w:iCs/>
                <w:sz w:val="28"/>
                <w:szCs w:val="28"/>
              </w:rPr>
              <w:t>.</w:t>
            </w:r>
          </w:p>
        </w:tc>
      </w:tr>
      <w:tr w:rsidR="006C62AB" w:rsidRPr="0093291B" w:rsidTr="00B05B52">
        <w:trPr>
          <w:trHeight w:val="463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C62AB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5338" w:type="dxa"/>
          </w:tcPr>
          <w:p w:rsidR="006C62AB" w:rsidRPr="006C62AB" w:rsidRDefault="006C62AB" w:rsidP="00B05B52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6C62AB">
              <w:rPr>
                <w:b w:val="0"/>
                <w:sz w:val="28"/>
                <w:szCs w:val="28"/>
              </w:rPr>
              <w:t>Ekonomikas ministrija</w:t>
            </w:r>
          </w:p>
        </w:tc>
      </w:tr>
      <w:tr w:rsidR="006C62AB" w:rsidRPr="0093291B" w:rsidTr="00B05B52">
        <w:trPr>
          <w:trHeight w:val="591"/>
        </w:trPr>
        <w:tc>
          <w:tcPr>
            <w:tcW w:w="567" w:type="dxa"/>
          </w:tcPr>
          <w:p w:rsidR="006C62AB" w:rsidRPr="0093291B" w:rsidRDefault="006C62AB" w:rsidP="00B05B52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6C62AB" w:rsidRPr="0093291B" w:rsidRDefault="006C62AB" w:rsidP="00B05B52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6C62AB" w:rsidRPr="0093291B" w:rsidRDefault="006C62AB" w:rsidP="009C2FAB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  <w:highlight w:val="yellow"/>
              </w:rPr>
            </w:pPr>
            <w:r>
              <w:rPr>
                <w:b w:val="0"/>
                <w:sz w:val="28"/>
                <w:szCs w:val="28"/>
              </w:rPr>
              <w:t>Visi saistītie Ministru kabineta rīkojumu projekti izskatāmi vienā Ministru kabineta sēdē.</w:t>
            </w:r>
          </w:p>
        </w:tc>
      </w:tr>
    </w:tbl>
    <w:p w:rsidR="00875FF9" w:rsidRDefault="00875FF9" w:rsidP="003868C7">
      <w:pPr>
        <w:spacing w:before="360" w:after="360"/>
        <w:ind w:firstLine="720"/>
        <w:rPr>
          <w:b/>
          <w:sz w:val="28"/>
          <w:szCs w:val="28"/>
        </w:rPr>
      </w:pP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301"/>
        <w:gridCol w:w="5338"/>
      </w:tblGrid>
      <w:tr w:rsidR="00875FF9" w:rsidRPr="0093291B" w:rsidTr="00AC3897"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rPr>
                <w:sz w:val="26"/>
                <w:szCs w:val="26"/>
              </w:rPr>
            </w:pPr>
            <w:r w:rsidRPr="0093291B">
              <w:rPr>
                <w:sz w:val="26"/>
                <w:szCs w:val="26"/>
              </w:rPr>
              <w:t>VII. Tiesību akta projekta izpildes nodrošināšana un tās ietekme uz institūcijām</w:t>
            </w:r>
          </w:p>
        </w:tc>
      </w:tr>
      <w:tr w:rsidR="00875FF9" w:rsidRPr="0093291B" w:rsidTr="00AC3897">
        <w:trPr>
          <w:trHeight w:val="42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kr"/>
              <w:tabs>
                <w:tab w:val="left" w:pos="427"/>
                <w:tab w:val="left" w:pos="2628"/>
              </w:tabs>
              <w:spacing w:before="0" w:after="0"/>
              <w:ind w:left="7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Ekonomikas ministrija</w:t>
            </w:r>
          </w:p>
        </w:tc>
      </w:tr>
      <w:tr w:rsidR="00875FF9" w:rsidRPr="0093291B" w:rsidTr="00AC3897">
        <w:trPr>
          <w:trHeight w:val="463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 xml:space="preserve">Projekta izpildes ietekme uz pārvaldes funkcijām 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iCs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725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Projekta izpildes ietekme uz pārvaldes institucionālo struktūru.</w:t>
            </w:r>
          </w:p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both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Projekts šo jomu neskar.</w:t>
            </w:r>
          </w:p>
        </w:tc>
      </w:tr>
      <w:tr w:rsidR="00875FF9" w:rsidRPr="0093291B" w:rsidTr="00AC3897">
        <w:trPr>
          <w:trHeight w:val="477"/>
        </w:trPr>
        <w:tc>
          <w:tcPr>
            <w:tcW w:w="567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93291B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01" w:type="dxa"/>
          </w:tcPr>
          <w:p w:rsidR="00875FF9" w:rsidRPr="0093291B" w:rsidRDefault="00875FF9" w:rsidP="00AC3897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93291B">
              <w:rPr>
                <w:sz w:val="28"/>
                <w:szCs w:val="28"/>
              </w:rPr>
              <w:t>Cita informācija</w:t>
            </w:r>
          </w:p>
        </w:tc>
        <w:tc>
          <w:tcPr>
            <w:tcW w:w="5338" w:type="dxa"/>
          </w:tcPr>
          <w:p w:rsidR="00875FF9" w:rsidRPr="0093291B" w:rsidRDefault="00875FF9" w:rsidP="00AC3897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  <w:highlight w:val="yellow"/>
              </w:rPr>
            </w:pPr>
            <w:r w:rsidRPr="0093291B">
              <w:rPr>
                <w:b w:val="0"/>
                <w:sz w:val="28"/>
                <w:szCs w:val="28"/>
              </w:rPr>
              <w:t>Nav.</w:t>
            </w:r>
          </w:p>
        </w:tc>
      </w:tr>
    </w:tbl>
    <w:p w:rsidR="003868C7" w:rsidRPr="0093291B" w:rsidRDefault="003868C7" w:rsidP="003868C7">
      <w:pPr>
        <w:spacing w:before="360" w:after="360"/>
        <w:ind w:firstLine="720"/>
        <w:rPr>
          <w:b/>
          <w:sz w:val="28"/>
          <w:szCs w:val="28"/>
        </w:rPr>
      </w:pPr>
      <w:r w:rsidRPr="0093291B">
        <w:rPr>
          <w:b/>
          <w:sz w:val="28"/>
          <w:szCs w:val="28"/>
        </w:rPr>
        <w:t xml:space="preserve">Anotācijas </w:t>
      </w:r>
      <w:r w:rsidR="00FB48A4">
        <w:rPr>
          <w:b/>
          <w:sz w:val="28"/>
          <w:szCs w:val="28"/>
        </w:rPr>
        <w:t xml:space="preserve"> III, </w:t>
      </w:r>
      <w:r w:rsidRPr="0093291B">
        <w:rPr>
          <w:b/>
          <w:sz w:val="28"/>
          <w:szCs w:val="28"/>
        </w:rPr>
        <w:t xml:space="preserve"> V un VI sadaļa – projekts šīs jomas neskar.</w:t>
      </w:r>
    </w:p>
    <w:tbl>
      <w:tblPr>
        <w:tblW w:w="10206" w:type="dxa"/>
        <w:tblInd w:w="-539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3868C7" w:rsidRPr="00F270E9" w:rsidTr="005F48FF">
        <w:trPr>
          <w:trHeight w:val="866"/>
        </w:trPr>
        <w:tc>
          <w:tcPr>
            <w:tcW w:w="4633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</w:p>
          <w:p w:rsidR="003868C7" w:rsidRPr="00C744FA" w:rsidRDefault="003868C7" w:rsidP="00BD4572">
            <w:pPr>
              <w:tabs>
                <w:tab w:val="left" w:pos="7938"/>
              </w:tabs>
              <w:spacing w:before="120"/>
              <w:rPr>
                <w:b/>
                <w:sz w:val="28"/>
              </w:rPr>
            </w:pPr>
            <w:r w:rsidRPr="00C744FA">
              <w:rPr>
                <w:b/>
                <w:sz w:val="28"/>
              </w:rPr>
              <w:t>Ekonomikas ministrs</w:t>
            </w:r>
          </w:p>
        </w:tc>
        <w:tc>
          <w:tcPr>
            <w:tcW w:w="4634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</w:p>
          <w:p w:rsidR="003868C7" w:rsidRPr="00C744FA" w:rsidRDefault="006C62AB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</w:rPr>
            </w:pPr>
            <w:proofErr w:type="spellStart"/>
            <w:r w:rsidRPr="00C744FA">
              <w:rPr>
                <w:b/>
                <w:sz w:val="28"/>
              </w:rPr>
              <w:t>V.Dombrovskis</w:t>
            </w:r>
            <w:proofErr w:type="spellEnd"/>
          </w:p>
        </w:tc>
      </w:tr>
      <w:tr w:rsidR="003868C7" w:rsidRPr="00F270E9" w:rsidTr="005F48FF">
        <w:trPr>
          <w:trHeight w:val="950"/>
        </w:trPr>
        <w:tc>
          <w:tcPr>
            <w:tcW w:w="4633" w:type="dxa"/>
            <w:shd w:val="clear" w:color="auto" w:fill="auto"/>
          </w:tcPr>
          <w:p w:rsidR="007A2F66" w:rsidRPr="00C744FA" w:rsidRDefault="007A2F66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7A2F66" w:rsidRPr="00C744FA" w:rsidRDefault="007A2F66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7A2F66" w:rsidRPr="00C744FA" w:rsidRDefault="007A2F66" w:rsidP="006C62AB">
            <w:pPr>
              <w:jc w:val="both"/>
              <w:rPr>
                <w:b/>
                <w:sz w:val="28"/>
                <w:szCs w:val="28"/>
              </w:rPr>
            </w:pPr>
          </w:p>
          <w:p w:rsidR="003868C7" w:rsidRPr="00C744FA" w:rsidRDefault="003868C7" w:rsidP="006C62AB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744FA">
              <w:rPr>
                <w:b/>
                <w:sz w:val="28"/>
                <w:szCs w:val="28"/>
              </w:rPr>
              <w:t xml:space="preserve">Vīza: </w:t>
            </w:r>
            <w:r w:rsidR="006C62AB" w:rsidRPr="00C744FA">
              <w:rPr>
                <w:rFonts w:eastAsiaTheme="minorHAnsi"/>
                <w:b/>
                <w:sz w:val="28"/>
                <w:szCs w:val="28"/>
                <w:lang w:eastAsia="en-US"/>
              </w:rPr>
              <w:t>valsts sekretārs</w:t>
            </w:r>
          </w:p>
        </w:tc>
        <w:tc>
          <w:tcPr>
            <w:tcW w:w="4634" w:type="dxa"/>
            <w:shd w:val="clear" w:color="auto" w:fill="auto"/>
          </w:tcPr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7A2F66" w:rsidRPr="00C744FA" w:rsidRDefault="007A2F66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  <w:p w:rsidR="003868C7" w:rsidRPr="00C744FA" w:rsidRDefault="006C62AB" w:rsidP="00BD457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  <w:proofErr w:type="spellStart"/>
            <w:r w:rsidRPr="00C744FA">
              <w:rPr>
                <w:b/>
                <w:sz w:val="28"/>
                <w:szCs w:val="28"/>
              </w:rPr>
              <w:t>M.Lazdovskis</w:t>
            </w:r>
            <w:proofErr w:type="spellEnd"/>
          </w:p>
          <w:p w:rsidR="003868C7" w:rsidRPr="00C744FA" w:rsidRDefault="003868C7" w:rsidP="00002C32">
            <w:pPr>
              <w:tabs>
                <w:tab w:val="left" w:pos="7938"/>
              </w:tabs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7A2F66" w:rsidRDefault="007A2F66" w:rsidP="003868C7">
      <w:pPr>
        <w:tabs>
          <w:tab w:val="left" w:pos="2552"/>
        </w:tabs>
        <w:jc w:val="both"/>
        <w:rPr>
          <w:rFonts w:eastAsia="Calibri"/>
          <w:lang w:eastAsia="en-US"/>
        </w:rPr>
      </w:pPr>
    </w:p>
    <w:p w:rsidR="003868C7" w:rsidRPr="006C62AB" w:rsidRDefault="005E021B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0E10B3" w:rsidRPr="006C62AB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3.2014. 09:17</w:t>
      </w:r>
      <w:bookmarkStart w:id="0" w:name="_GoBack"/>
      <w:bookmarkEnd w:id="0"/>
    </w:p>
    <w:p w:rsidR="003868C7" w:rsidRPr="006C62AB" w:rsidRDefault="006E26E5" w:rsidP="003868C7">
      <w:pPr>
        <w:tabs>
          <w:tab w:val="left" w:pos="2552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505</w:t>
      </w:r>
    </w:p>
    <w:p w:rsidR="003868C7" w:rsidRPr="006C62AB" w:rsidRDefault="006C62AB" w:rsidP="003868C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Spaliņa</w:t>
      </w:r>
    </w:p>
    <w:p w:rsidR="00367CBE" w:rsidRDefault="003868C7" w:rsidP="005F48FF">
      <w:pPr>
        <w:jc w:val="both"/>
      </w:pPr>
      <w:r w:rsidRPr="006C62AB">
        <w:rPr>
          <w:rFonts w:eastAsia="Calibri"/>
          <w:lang w:eastAsia="en-US"/>
        </w:rPr>
        <w:t>670131</w:t>
      </w:r>
      <w:r w:rsidR="006C62AB">
        <w:rPr>
          <w:rFonts w:eastAsia="Calibri"/>
          <w:lang w:eastAsia="en-US"/>
        </w:rPr>
        <w:t>10</w:t>
      </w:r>
      <w:r w:rsidRPr="006C62AB">
        <w:rPr>
          <w:rFonts w:eastAsia="Calibri"/>
          <w:lang w:eastAsia="en-US"/>
        </w:rPr>
        <w:t xml:space="preserve">, </w:t>
      </w:r>
      <w:r w:rsidR="006C62AB">
        <w:rPr>
          <w:rFonts w:eastAsia="Calibri"/>
          <w:color w:val="0000FF" w:themeColor="hyperlink"/>
          <w:u w:val="single"/>
          <w:lang w:eastAsia="en-US"/>
        </w:rPr>
        <w:t>Dace.Spalina</w:t>
      </w:r>
      <w:r w:rsidRPr="006C62AB">
        <w:rPr>
          <w:rFonts w:eastAsia="Calibri"/>
          <w:color w:val="0000FF" w:themeColor="hyperlink"/>
          <w:u w:val="single"/>
          <w:lang w:eastAsia="en-US"/>
        </w:rPr>
        <w:t>@em.gov.lv</w:t>
      </w:r>
      <w:r w:rsidRPr="006C62AB">
        <w:rPr>
          <w:rFonts w:eastAsia="Calibri"/>
          <w:lang w:eastAsia="en-US"/>
        </w:rPr>
        <w:t xml:space="preserve"> </w:t>
      </w:r>
    </w:p>
    <w:sectPr w:rsidR="00367CBE" w:rsidSect="006401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7E" w:rsidRDefault="00EA797E" w:rsidP="003868C7">
      <w:r>
        <w:separator/>
      </w:r>
    </w:p>
  </w:endnote>
  <w:endnote w:type="continuationSeparator" w:id="0">
    <w:p w:rsidR="00EA797E" w:rsidRDefault="00EA797E" w:rsidP="003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A4" w:rsidRPr="00FB48A4" w:rsidRDefault="00FB48A4" w:rsidP="00FB48A4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5E021B">
      <w:rPr>
        <w:rFonts w:eastAsia="Calibri"/>
        <w:snapToGrid w:val="0"/>
        <w:lang w:eastAsia="en-US"/>
      </w:rPr>
      <w:t>27</w:t>
    </w:r>
    <w:r w:rsidR="006C62AB">
      <w:rPr>
        <w:rFonts w:eastAsia="Calibri"/>
        <w:snapToGrid w:val="0"/>
        <w:lang w:eastAsia="en-US"/>
      </w:rPr>
      <w:t>0314</w:t>
    </w:r>
    <w:r w:rsidR="006E26E5">
      <w:rPr>
        <w:rFonts w:eastAsia="Calibri"/>
        <w:snapToGrid w:val="0"/>
        <w:lang w:eastAsia="en-US"/>
      </w:rPr>
      <w:t>_Lasko_atbrivosana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="006E26E5" w:rsidRPr="006E26E5">
      <w:rPr>
        <w:rFonts w:eastAsia="Calibri"/>
        <w:lang w:eastAsia="en-US"/>
      </w:rPr>
      <w:t xml:space="preserve">Par </w:t>
    </w:r>
    <w:proofErr w:type="spellStart"/>
    <w:r w:rsidR="006E26E5" w:rsidRPr="006E26E5">
      <w:rPr>
        <w:rFonts w:eastAsia="Calibri"/>
        <w:lang w:eastAsia="en-US"/>
      </w:rPr>
      <w:t>I.Ļaško</w:t>
    </w:r>
    <w:proofErr w:type="spellEnd"/>
    <w:r w:rsidR="006E26E5"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  <w:p w:rsidR="00DE1C13" w:rsidRPr="00FB48A4" w:rsidRDefault="005E021B" w:rsidP="00FB4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Pr="006E26E5" w:rsidRDefault="006E26E5" w:rsidP="006E26E5">
    <w:pPr>
      <w:tabs>
        <w:tab w:val="center" w:pos="4153"/>
        <w:tab w:val="right" w:pos="8306"/>
      </w:tabs>
      <w:spacing w:after="120"/>
      <w:jc w:val="both"/>
      <w:rPr>
        <w:rFonts w:eastAsia="Calibri"/>
        <w:lang w:eastAsia="en-US"/>
      </w:rPr>
    </w:pPr>
    <w:r w:rsidRPr="00FB48A4">
      <w:rPr>
        <w:rFonts w:eastAsia="Calibri"/>
        <w:snapToGrid w:val="0"/>
        <w:lang w:eastAsia="en-US"/>
      </w:rPr>
      <w:t>EMAnot_</w:t>
    </w:r>
    <w:r w:rsidR="005E021B">
      <w:rPr>
        <w:rFonts w:eastAsia="Calibri"/>
        <w:snapToGrid w:val="0"/>
        <w:lang w:eastAsia="en-US"/>
      </w:rPr>
      <w:t>27</w:t>
    </w:r>
    <w:r>
      <w:rPr>
        <w:rFonts w:eastAsia="Calibri"/>
        <w:snapToGrid w:val="0"/>
        <w:lang w:eastAsia="en-US"/>
      </w:rPr>
      <w:t>0314_Lasko_atbrivosana</w:t>
    </w:r>
    <w:r w:rsidRPr="00FB48A4">
      <w:rPr>
        <w:rFonts w:eastAsia="Calibri"/>
        <w:snapToGrid w:val="0"/>
        <w:lang w:eastAsia="en-US"/>
      </w:rPr>
      <w:t xml:space="preserve">; </w:t>
    </w:r>
    <w:r w:rsidRPr="00FB48A4">
      <w:rPr>
        <w:rFonts w:eastAsia="Calibri"/>
        <w:lang w:eastAsia="en-US"/>
      </w:rPr>
      <w:t>Ministru kabineta rīkojuma projekta „</w:t>
    </w:r>
    <w:r w:rsidRPr="006E26E5">
      <w:rPr>
        <w:rFonts w:eastAsia="Calibri"/>
        <w:lang w:eastAsia="en-US"/>
      </w:rPr>
      <w:t xml:space="preserve">Par </w:t>
    </w:r>
    <w:proofErr w:type="spellStart"/>
    <w:r w:rsidRPr="006E26E5">
      <w:rPr>
        <w:rFonts w:eastAsia="Calibri"/>
        <w:lang w:eastAsia="en-US"/>
      </w:rPr>
      <w:t>I.Ļaško</w:t>
    </w:r>
    <w:proofErr w:type="spellEnd"/>
    <w:r w:rsidRPr="006E26E5">
      <w:rPr>
        <w:rFonts w:eastAsia="Calibri"/>
        <w:lang w:eastAsia="en-US"/>
      </w:rPr>
      <w:t xml:space="preserve"> atbrīvošanu no Ventspils ostas valdes locekļa amata</w:t>
    </w:r>
    <w:r w:rsidRPr="00FB48A4">
      <w:rPr>
        <w:rFonts w:eastAsia="Calibri"/>
        <w:lang w:eastAsia="en-US"/>
      </w:rPr>
      <w:t xml:space="preserve">” </w:t>
    </w:r>
    <w:r w:rsidRPr="00FB48A4">
      <w:rPr>
        <w:rFonts w:eastAsia="Calibri"/>
        <w:bCs/>
        <w:lang w:eastAsia="en-US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7E" w:rsidRDefault="00EA797E" w:rsidP="003868C7">
      <w:r>
        <w:separator/>
      </w:r>
    </w:p>
  </w:footnote>
  <w:footnote w:type="continuationSeparator" w:id="0">
    <w:p w:rsidR="00EA797E" w:rsidRDefault="00EA797E" w:rsidP="00386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5E0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3" w:rsidRDefault="00F7748D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21B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5E0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EF5"/>
    <w:multiLevelType w:val="hybridMultilevel"/>
    <w:tmpl w:val="BDC259DC"/>
    <w:lvl w:ilvl="0" w:tplc="0DE8C838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226D7B31"/>
    <w:multiLevelType w:val="hybridMultilevel"/>
    <w:tmpl w:val="80C6BFD0"/>
    <w:lvl w:ilvl="0" w:tplc="910C24B4">
      <w:start w:val="1"/>
      <w:numFmt w:val="decimal"/>
      <w:lvlText w:val="%1)"/>
      <w:lvlJc w:val="left"/>
      <w:pPr>
        <w:ind w:left="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0" w:hanging="360"/>
      </w:pPr>
    </w:lvl>
    <w:lvl w:ilvl="2" w:tplc="0426001B" w:tentative="1">
      <w:start w:val="1"/>
      <w:numFmt w:val="lowerRoman"/>
      <w:lvlText w:val="%3."/>
      <w:lvlJc w:val="right"/>
      <w:pPr>
        <w:ind w:left="1870" w:hanging="180"/>
      </w:pPr>
    </w:lvl>
    <w:lvl w:ilvl="3" w:tplc="0426000F" w:tentative="1">
      <w:start w:val="1"/>
      <w:numFmt w:val="decimal"/>
      <w:lvlText w:val="%4."/>
      <w:lvlJc w:val="left"/>
      <w:pPr>
        <w:ind w:left="2590" w:hanging="360"/>
      </w:pPr>
    </w:lvl>
    <w:lvl w:ilvl="4" w:tplc="04260019" w:tentative="1">
      <w:start w:val="1"/>
      <w:numFmt w:val="lowerLetter"/>
      <w:lvlText w:val="%5."/>
      <w:lvlJc w:val="left"/>
      <w:pPr>
        <w:ind w:left="3310" w:hanging="360"/>
      </w:pPr>
    </w:lvl>
    <w:lvl w:ilvl="5" w:tplc="0426001B" w:tentative="1">
      <w:start w:val="1"/>
      <w:numFmt w:val="lowerRoman"/>
      <w:lvlText w:val="%6."/>
      <w:lvlJc w:val="right"/>
      <w:pPr>
        <w:ind w:left="4030" w:hanging="180"/>
      </w:pPr>
    </w:lvl>
    <w:lvl w:ilvl="6" w:tplc="0426000F" w:tentative="1">
      <w:start w:val="1"/>
      <w:numFmt w:val="decimal"/>
      <w:lvlText w:val="%7."/>
      <w:lvlJc w:val="left"/>
      <w:pPr>
        <w:ind w:left="4750" w:hanging="360"/>
      </w:pPr>
    </w:lvl>
    <w:lvl w:ilvl="7" w:tplc="04260019" w:tentative="1">
      <w:start w:val="1"/>
      <w:numFmt w:val="lowerLetter"/>
      <w:lvlText w:val="%8."/>
      <w:lvlJc w:val="left"/>
      <w:pPr>
        <w:ind w:left="5470" w:hanging="360"/>
      </w:pPr>
    </w:lvl>
    <w:lvl w:ilvl="8" w:tplc="042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63EE6FD6"/>
    <w:multiLevelType w:val="hybridMultilevel"/>
    <w:tmpl w:val="6D96AC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15FCA"/>
    <w:multiLevelType w:val="hybridMultilevel"/>
    <w:tmpl w:val="4CFA9B48"/>
    <w:lvl w:ilvl="0" w:tplc="8EB06E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C7"/>
    <w:rsid w:val="00002C32"/>
    <w:rsid w:val="000052D8"/>
    <w:rsid w:val="000D51C2"/>
    <w:rsid w:val="000E10B3"/>
    <w:rsid w:val="001627DF"/>
    <w:rsid w:val="00182B4C"/>
    <w:rsid w:val="00264E7B"/>
    <w:rsid w:val="002C1F8B"/>
    <w:rsid w:val="002D1CF6"/>
    <w:rsid w:val="002F79A3"/>
    <w:rsid w:val="00362C53"/>
    <w:rsid w:val="003868C7"/>
    <w:rsid w:val="00392101"/>
    <w:rsid w:val="003D2613"/>
    <w:rsid w:val="00453E3D"/>
    <w:rsid w:val="005D59F4"/>
    <w:rsid w:val="005E021B"/>
    <w:rsid w:val="005F48FF"/>
    <w:rsid w:val="00614F98"/>
    <w:rsid w:val="006401A1"/>
    <w:rsid w:val="00644BBF"/>
    <w:rsid w:val="00657ED3"/>
    <w:rsid w:val="00691190"/>
    <w:rsid w:val="006C62AB"/>
    <w:rsid w:val="006E26E5"/>
    <w:rsid w:val="006F0ED7"/>
    <w:rsid w:val="00765BF1"/>
    <w:rsid w:val="007A2F66"/>
    <w:rsid w:val="007B1CE3"/>
    <w:rsid w:val="00805F48"/>
    <w:rsid w:val="00806948"/>
    <w:rsid w:val="00875FF9"/>
    <w:rsid w:val="00957A1A"/>
    <w:rsid w:val="009C2FAB"/>
    <w:rsid w:val="00A67D0A"/>
    <w:rsid w:val="00A967DF"/>
    <w:rsid w:val="00AC49FD"/>
    <w:rsid w:val="00B07B5D"/>
    <w:rsid w:val="00B63182"/>
    <w:rsid w:val="00BA2B9E"/>
    <w:rsid w:val="00C744FA"/>
    <w:rsid w:val="00C84139"/>
    <w:rsid w:val="00CB36FB"/>
    <w:rsid w:val="00DA65CB"/>
    <w:rsid w:val="00DD6FB3"/>
    <w:rsid w:val="00E11014"/>
    <w:rsid w:val="00EA797E"/>
    <w:rsid w:val="00F270E9"/>
    <w:rsid w:val="00F71851"/>
    <w:rsid w:val="00F7748D"/>
    <w:rsid w:val="00FB48A4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6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868C7"/>
  </w:style>
  <w:style w:type="paragraph" w:customStyle="1" w:styleId="naisf">
    <w:name w:val="naisf"/>
    <w:basedOn w:val="Normal"/>
    <w:rsid w:val="003868C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868C7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3868C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3868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868C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3868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386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6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3868C7"/>
    <w:pPr>
      <w:spacing w:before="100" w:beforeAutospacing="1" w:after="100" w:afterAutospacing="1"/>
    </w:pPr>
    <w:rPr>
      <w:color w:val="000000"/>
    </w:rPr>
  </w:style>
  <w:style w:type="paragraph" w:styleId="BodyTextIndent2">
    <w:name w:val="Body Text Indent 2"/>
    <w:basedOn w:val="Normal"/>
    <w:link w:val="BodyTextIndent2Char"/>
    <w:rsid w:val="003868C7"/>
    <w:pPr>
      <w:spacing w:after="120"/>
      <w:ind w:firstLine="720"/>
      <w:jc w:val="both"/>
    </w:pPr>
    <w:rPr>
      <w:b/>
      <w:i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68C7"/>
    <w:rPr>
      <w:rFonts w:ascii="Times New Roman" w:eastAsia="Times New Roman" w:hAnsi="Times New Roman" w:cs="Times New Roman"/>
      <w:b/>
      <w:i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3868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868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3868C7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868C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3">
    <w:name w:val="Body Text 3"/>
    <w:basedOn w:val="Normal"/>
    <w:link w:val="BodyText3Char"/>
    <w:unhideWhenUsed/>
    <w:rsid w:val="003868C7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3868C7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67D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7D0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0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0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01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06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7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444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2543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I.Ļaško atbrīvošanu no Ventspils ostas valdes locekļa amata” sākotnējās ietekmes novērtējuma ziņojums (anotācija)</vt:lpstr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I.Ļaško atbrīvošanu no Ventspils ostas valdes locekļa amata” sākotnējās ietekmes novērtējuma ziņojums (anotācija)</dc:title>
  <dc:subject>Anotācija</dc:subject>
  <dc:creator>Dace Spaliņa</dc:creator>
  <dc:description>67013110, Dace.Spalina@em.gov.lv</dc:description>
  <cp:lastModifiedBy>Dace Spaliņa</cp:lastModifiedBy>
  <cp:revision>4</cp:revision>
  <dcterms:created xsi:type="dcterms:W3CDTF">2014-03-27T07:15:00Z</dcterms:created>
  <dcterms:modified xsi:type="dcterms:W3CDTF">2014-03-27T07:17:00Z</dcterms:modified>
</cp:coreProperties>
</file>