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0C" w:rsidRPr="0038787E" w:rsidRDefault="0038787E" w:rsidP="00AC1F53">
      <w:pPr>
        <w:contextualSpacing/>
        <w:jc w:val="center"/>
        <w:outlineLvl w:val="0"/>
        <w:rPr>
          <w:b/>
          <w:bCs/>
        </w:rPr>
      </w:pPr>
      <w:bookmarkStart w:id="0" w:name="OLE_LINK1"/>
      <w:bookmarkStart w:id="1" w:name="OLE_LINK2"/>
      <w:bookmarkStart w:id="2" w:name="OLE_LINK10"/>
      <w:bookmarkStart w:id="3" w:name="OLE_LINK11"/>
      <w:r w:rsidRPr="0038787E">
        <w:rPr>
          <w:b/>
          <w:color w:val="000000"/>
        </w:rPr>
        <w:t>Ministru kabineta noteikumu projekta</w:t>
      </w:r>
      <w:r w:rsidR="00AC1F53">
        <w:rPr>
          <w:b/>
          <w:color w:val="000000"/>
        </w:rPr>
        <w:t xml:space="preserve"> </w:t>
      </w:r>
      <w:r w:rsidR="009622AF" w:rsidRPr="0038787E">
        <w:rPr>
          <w:b/>
          <w:bCs/>
        </w:rPr>
        <w:t>„</w:t>
      </w:r>
      <w:bookmarkEnd w:id="0"/>
      <w:bookmarkEnd w:id="1"/>
      <w:r w:rsidR="0065682C" w:rsidRPr="0038787E">
        <w:rPr>
          <w:b/>
          <w:bCs/>
        </w:rPr>
        <w:t>Grozījum</w:t>
      </w:r>
      <w:r w:rsidR="004F1C90">
        <w:rPr>
          <w:b/>
          <w:bCs/>
        </w:rPr>
        <w:t>i</w:t>
      </w:r>
      <w:r w:rsidR="007343BB" w:rsidRPr="0038787E">
        <w:rPr>
          <w:b/>
          <w:bCs/>
        </w:rPr>
        <w:t xml:space="preserve"> </w:t>
      </w:r>
      <w:r w:rsidR="00A24608" w:rsidRPr="0038787E">
        <w:rPr>
          <w:b/>
          <w:bCs/>
        </w:rPr>
        <w:t>Mi</w:t>
      </w:r>
      <w:r w:rsidR="00467AE2" w:rsidRPr="0038787E">
        <w:rPr>
          <w:b/>
          <w:bCs/>
        </w:rPr>
        <w:t>nistru kabineta 2007.gada 12.jūn</w:t>
      </w:r>
      <w:r w:rsidR="00A24608" w:rsidRPr="0038787E">
        <w:rPr>
          <w:b/>
          <w:bCs/>
        </w:rPr>
        <w:t>ija noteikumos Nr.382 „Elektroenerģijas nodokļa atbrīvojumu piešķiršanas kārtība”</w:t>
      </w:r>
      <w:r w:rsidR="0065682C" w:rsidRPr="0038787E">
        <w:rPr>
          <w:b/>
          <w:bCs/>
        </w:rPr>
        <w:t>”</w:t>
      </w:r>
      <w:r w:rsidR="006450D6">
        <w:rPr>
          <w:b/>
          <w:bCs/>
        </w:rPr>
        <w:t xml:space="preserve"> (VSS-2116)</w:t>
      </w:r>
      <w:r w:rsidR="0065682C" w:rsidRPr="0038787E">
        <w:rPr>
          <w:b/>
          <w:bCs/>
        </w:rPr>
        <w:t xml:space="preserve"> </w:t>
      </w:r>
      <w:r w:rsidR="0089380C" w:rsidRPr="0038787E">
        <w:rPr>
          <w:b/>
          <w:bCs/>
        </w:rPr>
        <w:t xml:space="preserve">sākotnējās ietekmes novērtējuma </w:t>
      </w:r>
      <w:smartTag w:uri="schemas-tilde-lv/tildestengine" w:element="veidnes">
        <w:smartTagPr>
          <w:attr w:name="text" w:val="ziņojums"/>
          <w:attr w:name="baseform" w:val="ziņojums"/>
          <w:attr w:name="id" w:val="-1"/>
        </w:smartTagPr>
        <w:r w:rsidR="0089380C" w:rsidRPr="0038787E">
          <w:rPr>
            <w:b/>
            <w:bCs/>
          </w:rPr>
          <w:t>ziņojums</w:t>
        </w:r>
      </w:smartTag>
      <w:r w:rsidR="0089380C" w:rsidRPr="0038787E">
        <w:rPr>
          <w:b/>
          <w:bCs/>
        </w:rPr>
        <w:t xml:space="preserve">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2571"/>
        <w:gridCol w:w="6604"/>
      </w:tblGrid>
      <w:tr w:rsidR="001C1A2E" w:rsidRPr="00A92F58" w:rsidTr="00AC1F53">
        <w:tc>
          <w:tcPr>
            <w:tcW w:w="9444" w:type="dxa"/>
            <w:gridSpan w:val="3"/>
            <w:vAlign w:val="center"/>
          </w:tcPr>
          <w:bookmarkEnd w:id="2"/>
          <w:bookmarkEnd w:id="3"/>
          <w:p w:rsidR="001C1A2E" w:rsidRPr="005E6B0B" w:rsidRDefault="001C1A2E" w:rsidP="00AC1F53">
            <w:pPr>
              <w:pStyle w:val="naisnod"/>
              <w:spacing w:before="0" w:beforeAutospacing="0" w:after="0" w:afterAutospacing="0"/>
              <w:jc w:val="center"/>
              <w:rPr>
                <w:b/>
                <w:color w:val="000000" w:themeColor="text1"/>
              </w:rPr>
            </w:pPr>
            <w:r w:rsidRPr="005E6B0B">
              <w:rPr>
                <w:b/>
                <w:color w:val="000000" w:themeColor="text1"/>
              </w:rPr>
              <w:t>I. Tiesību akta projekta izstrādes nepieciešamība</w:t>
            </w:r>
          </w:p>
        </w:tc>
      </w:tr>
      <w:tr w:rsidR="001C1A2E" w:rsidRPr="00A92F58" w:rsidTr="008B0328">
        <w:trPr>
          <w:trHeight w:val="630"/>
        </w:trPr>
        <w:tc>
          <w:tcPr>
            <w:tcW w:w="269" w:type="dxa"/>
          </w:tcPr>
          <w:p w:rsidR="001C1A2E" w:rsidRPr="005E6B0B" w:rsidRDefault="001C1A2E" w:rsidP="00AC1F53">
            <w:pPr>
              <w:pStyle w:val="naiskr"/>
              <w:spacing w:before="0" w:beforeAutospacing="0" w:after="0" w:afterAutospacing="0"/>
              <w:jc w:val="center"/>
              <w:rPr>
                <w:color w:val="000000" w:themeColor="text1"/>
              </w:rPr>
            </w:pPr>
            <w:r w:rsidRPr="005E6B0B">
              <w:rPr>
                <w:color w:val="000000" w:themeColor="text1"/>
              </w:rPr>
              <w:t>1.</w:t>
            </w:r>
          </w:p>
        </w:tc>
        <w:tc>
          <w:tcPr>
            <w:tcW w:w="2571" w:type="dxa"/>
          </w:tcPr>
          <w:p w:rsidR="001C1A2E" w:rsidRPr="005E6B0B" w:rsidRDefault="001C1A2E" w:rsidP="00AC1F53">
            <w:pPr>
              <w:pStyle w:val="naiskr"/>
              <w:spacing w:before="0" w:beforeAutospacing="0" w:after="0" w:afterAutospacing="0"/>
              <w:ind w:hanging="10"/>
              <w:rPr>
                <w:color w:val="000000" w:themeColor="text1"/>
              </w:rPr>
            </w:pPr>
            <w:r w:rsidRPr="005E6B0B">
              <w:rPr>
                <w:color w:val="000000" w:themeColor="text1"/>
              </w:rPr>
              <w:t>Pamatojums</w:t>
            </w:r>
          </w:p>
        </w:tc>
        <w:tc>
          <w:tcPr>
            <w:tcW w:w="6604" w:type="dxa"/>
          </w:tcPr>
          <w:p w:rsidR="00DF6696" w:rsidRPr="005E6B0B" w:rsidRDefault="00DF6696" w:rsidP="00DF6696">
            <w:pPr>
              <w:pStyle w:val="naislab"/>
              <w:spacing w:before="0" w:beforeAutospacing="0" w:after="0" w:afterAutospacing="0"/>
              <w:jc w:val="both"/>
              <w:rPr>
                <w:color w:val="000000" w:themeColor="text1"/>
              </w:rPr>
            </w:pPr>
            <w:r w:rsidRPr="005E6B0B">
              <w:rPr>
                <w:color w:val="000000" w:themeColor="text1"/>
              </w:rPr>
              <w:t xml:space="preserve">Ministru kabineta noteikumu projekts </w:t>
            </w:r>
            <w:r w:rsidRPr="005E6B0B">
              <w:rPr>
                <w:bCs/>
                <w:color w:val="000000" w:themeColor="text1"/>
              </w:rPr>
              <w:t>„Grozījum</w:t>
            </w:r>
            <w:r w:rsidR="004F1C90" w:rsidRPr="005E6B0B">
              <w:rPr>
                <w:bCs/>
                <w:color w:val="000000" w:themeColor="text1"/>
              </w:rPr>
              <w:t>i</w:t>
            </w:r>
            <w:r w:rsidRPr="005E6B0B">
              <w:rPr>
                <w:bCs/>
                <w:color w:val="000000" w:themeColor="text1"/>
              </w:rPr>
              <w:t xml:space="preserve"> Ministru kabineta 2007. gada 12. jūnija noteikumos Nr.382 „Elektroenerģijas nodokļa atbrīvojumu piešķiršanas kārtība””</w:t>
            </w:r>
            <w:r w:rsidRPr="005E6B0B">
              <w:rPr>
                <w:b/>
                <w:bCs/>
                <w:color w:val="000000" w:themeColor="text1"/>
              </w:rPr>
              <w:t xml:space="preserve"> </w:t>
            </w:r>
            <w:r w:rsidRPr="005E6B0B">
              <w:rPr>
                <w:color w:val="000000" w:themeColor="text1"/>
              </w:rPr>
              <w:t xml:space="preserve">(turpmāk – noteikumu projekts) </w:t>
            </w:r>
            <w:r w:rsidRPr="005E6B0B">
              <w:rPr>
                <w:rStyle w:val="Strong"/>
                <w:b w:val="0"/>
                <w:color w:val="000000" w:themeColor="text1"/>
              </w:rPr>
              <w:t>sagatavots atbilstoši</w:t>
            </w:r>
            <w:r w:rsidRPr="005E6B0B">
              <w:rPr>
                <w:rStyle w:val="Strong"/>
                <w:color w:val="000000" w:themeColor="text1"/>
              </w:rPr>
              <w:t xml:space="preserve"> </w:t>
            </w:r>
            <w:r w:rsidRPr="005E6B0B">
              <w:rPr>
                <w:bCs/>
                <w:color w:val="000000" w:themeColor="text1"/>
              </w:rPr>
              <w:t>Deklarācijas par Laimdotas Straujumas vadītā Ministru kabineta iecerēto darbību</w:t>
            </w:r>
            <w:r w:rsidRPr="005E6B0B">
              <w:rPr>
                <w:color w:val="000000" w:themeColor="text1"/>
              </w:rPr>
              <w:t xml:space="preserve"> 78.</w:t>
            </w:r>
            <w:r w:rsidR="00003034" w:rsidRPr="005E6B0B">
              <w:rPr>
                <w:color w:val="000000" w:themeColor="text1"/>
              </w:rPr>
              <w:t> </w:t>
            </w:r>
            <w:r w:rsidRPr="005E6B0B">
              <w:rPr>
                <w:color w:val="000000" w:themeColor="text1"/>
              </w:rPr>
              <w:t>punkt</w:t>
            </w:r>
            <w:r w:rsidR="00C1776E" w:rsidRPr="005E6B0B">
              <w:rPr>
                <w:color w:val="000000" w:themeColor="text1"/>
              </w:rPr>
              <w:t>am</w:t>
            </w:r>
            <w:r w:rsidRPr="005E6B0B">
              <w:rPr>
                <w:color w:val="000000" w:themeColor="text1"/>
              </w:rPr>
              <w:t>, kurā noteikts - Sekmēsim importēto energoresursu aizvietošanu ar izmaksu efektīviem vietējiem enerģijas veidiem siltumapgādē un transportā. Izstrādāsim jaunu elektroenerģijas ražošanas no atjaunojamajiem energoresursiem</w:t>
            </w:r>
            <w:r w:rsidR="00D72015" w:rsidRPr="005E6B0B">
              <w:rPr>
                <w:color w:val="000000" w:themeColor="text1"/>
              </w:rPr>
              <w:t xml:space="preserve"> (turpmāk </w:t>
            </w:r>
            <w:r w:rsidR="00021383" w:rsidRPr="005E6B0B">
              <w:rPr>
                <w:color w:val="000000" w:themeColor="text1"/>
              </w:rPr>
              <w:t>–</w:t>
            </w:r>
            <w:r w:rsidR="00D72015" w:rsidRPr="005E6B0B">
              <w:rPr>
                <w:color w:val="000000" w:themeColor="text1"/>
              </w:rPr>
              <w:t xml:space="preserve"> AER)</w:t>
            </w:r>
            <w:r w:rsidRPr="005E6B0B">
              <w:rPr>
                <w:color w:val="000000" w:themeColor="text1"/>
              </w:rPr>
              <w:t xml:space="preserve"> atbalsta mehānismu, kas būtu ekonomiski pamatots un neradītu enerģijas cenu pieauguma riskus patērētājiem.</w:t>
            </w:r>
          </w:p>
          <w:p w:rsidR="001C1A2E" w:rsidRPr="005E6B0B" w:rsidRDefault="001C1A2E" w:rsidP="00AC1F53">
            <w:pPr>
              <w:pStyle w:val="naislab"/>
              <w:spacing w:before="0" w:beforeAutospacing="0" w:after="0" w:afterAutospacing="0"/>
              <w:jc w:val="both"/>
              <w:rPr>
                <w:bCs/>
                <w:color w:val="000000" w:themeColor="text1"/>
              </w:rPr>
            </w:pPr>
            <w:r w:rsidRPr="005E6B0B">
              <w:rPr>
                <w:bCs/>
                <w:color w:val="000000" w:themeColor="text1"/>
              </w:rPr>
              <w:t>Elektroenerģijas nodokļa likuma 6. panta sestā daļa.</w:t>
            </w:r>
          </w:p>
        </w:tc>
      </w:tr>
      <w:tr w:rsidR="001C1A2E" w:rsidRPr="00A92F58" w:rsidTr="008B0328">
        <w:trPr>
          <w:trHeight w:val="50"/>
        </w:trPr>
        <w:tc>
          <w:tcPr>
            <w:tcW w:w="269" w:type="dxa"/>
          </w:tcPr>
          <w:p w:rsidR="001C1A2E" w:rsidRPr="005E6B0B" w:rsidRDefault="001C1A2E" w:rsidP="00AC1F53">
            <w:pPr>
              <w:pStyle w:val="naiskr"/>
              <w:spacing w:before="0" w:beforeAutospacing="0" w:after="0" w:afterAutospacing="0"/>
              <w:jc w:val="center"/>
              <w:rPr>
                <w:color w:val="000000" w:themeColor="text1"/>
              </w:rPr>
            </w:pPr>
            <w:r w:rsidRPr="005E6B0B">
              <w:rPr>
                <w:color w:val="000000" w:themeColor="text1"/>
              </w:rPr>
              <w:t>2.</w:t>
            </w:r>
          </w:p>
        </w:tc>
        <w:tc>
          <w:tcPr>
            <w:tcW w:w="2571" w:type="dxa"/>
          </w:tcPr>
          <w:p w:rsidR="001C1A2E" w:rsidRPr="005E6B0B" w:rsidRDefault="001C1A2E" w:rsidP="00AC1F53">
            <w:pPr>
              <w:pStyle w:val="naiskr"/>
              <w:tabs>
                <w:tab w:val="left" w:pos="170"/>
              </w:tabs>
              <w:spacing w:before="0" w:beforeAutospacing="0" w:after="0" w:afterAutospacing="0"/>
              <w:rPr>
                <w:color w:val="000000" w:themeColor="text1"/>
              </w:rPr>
            </w:pPr>
            <w:r w:rsidRPr="005E6B0B">
              <w:rPr>
                <w:color w:val="000000" w:themeColor="text1"/>
              </w:rPr>
              <w:t>Pašreizējā situācija un problēmas, kuru risināšanai tiesību akta projekts izstrādāts, tiesiskā regulējuma mērķis un būtība</w:t>
            </w:r>
          </w:p>
        </w:tc>
        <w:tc>
          <w:tcPr>
            <w:tcW w:w="6604" w:type="dxa"/>
          </w:tcPr>
          <w:p w:rsidR="001C1A2E" w:rsidRPr="005E6B0B" w:rsidRDefault="001C1A2E" w:rsidP="00AC1F53">
            <w:pPr>
              <w:pStyle w:val="naiskr"/>
              <w:spacing w:before="0" w:beforeAutospacing="0" w:after="0" w:afterAutospacing="0"/>
              <w:jc w:val="both"/>
              <w:rPr>
                <w:color w:val="000000" w:themeColor="text1"/>
              </w:rPr>
            </w:pPr>
            <w:r w:rsidRPr="005E6B0B">
              <w:rPr>
                <w:color w:val="000000" w:themeColor="text1"/>
              </w:rPr>
              <w:t xml:space="preserve">2013. gada 3. jūnijā jaunu tirdzniecības apgabalu atvēra un darbību Latvijā uzsāka elektroenerģijas vairumtirdzniecības birža </w:t>
            </w:r>
            <w:r w:rsidRPr="005E6B0B">
              <w:rPr>
                <w:i/>
                <w:color w:val="000000" w:themeColor="text1"/>
              </w:rPr>
              <w:t>Nordpoo</w:t>
            </w:r>
            <w:r w:rsidR="003D3791">
              <w:rPr>
                <w:i/>
                <w:color w:val="000000" w:themeColor="text1"/>
              </w:rPr>
              <w:t>l</w:t>
            </w:r>
            <w:r w:rsidRPr="005E6B0B">
              <w:rPr>
                <w:i/>
                <w:color w:val="000000" w:themeColor="text1"/>
              </w:rPr>
              <w:t>Spot</w:t>
            </w:r>
            <w:r w:rsidRPr="005E6B0B">
              <w:rPr>
                <w:color w:val="000000" w:themeColor="text1"/>
              </w:rPr>
              <w:t xml:space="preserve">. </w:t>
            </w:r>
          </w:p>
          <w:p w:rsidR="001C1A2E" w:rsidRPr="005E6B0B" w:rsidRDefault="001C1A2E" w:rsidP="00AC1F53">
            <w:pPr>
              <w:pStyle w:val="naiskr"/>
              <w:spacing w:before="0" w:beforeAutospacing="0" w:after="0" w:afterAutospacing="0"/>
              <w:jc w:val="both"/>
              <w:rPr>
                <w:color w:val="000000" w:themeColor="text1"/>
              </w:rPr>
            </w:pPr>
            <w:r w:rsidRPr="005E6B0B">
              <w:rPr>
                <w:color w:val="000000" w:themeColor="text1"/>
              </w:rPr>
              <w:t>Elektroenerģija, ko biržas dalībnieki pērk vai pārdod</w:t>
            </w:r>
            <w:r w:rsidR="00897366">
              <w:rPr>
                <w:color w:val="000000" w:themeColor="text1"/>
              </w:rPr>
              <w:t>,</w:t>
            </w:r>
            <w:r w:rsidRPr="005E6B0B">
              <w:rPr>
                <w:color w:val="000000" w:themeColor="text1"/>
              </w:rPr>
              <w:t xml:space="preserve"> izmantojot biržas platformu atbilstoši biržas darbības principiem, netiek identificēta</w:t>
            </w:r>
            <w:r w:rsidR="00897366">
              <w:rPr>
                <w:color w:val="000000" w:themeColor="text1"/>
              </w:rPr>
              <w:t>,</w:t>
            </w:r>
            <w:r w:rsidRPr="005E6B0B">
              <w:rPr>
                <w:color w:val="000000" w:themeColor="text1"/>
              </w:rPr>
              <w:t xml:space="preserve"> nosakot tās izcelsmi</w:t>
            </w:r>
            <w:r w:rsidR="00897366">
              <w:rPr>
                <w:color w:val="000000" w:themeColor="text1"/>
              </w:rPr>
              <w:t>. P</w:t>
            </w:r>
            <w:r w:rsidRPr="005E6B0B">
              <w:rPr>
                <w:color w:val="000000" w:themeColor="text1"/>
              </w:rPr>
              <w:t>roti, pērkot elektroenerģiju biržā</w:t>
            </w:r>
            <w:r w:rsidR="00897366">
              <w:rPr>
                <w:color w:val="000000" w:themeColor="text1"/>
              </w:rPr>
              <w:t>,</w:t>
            </w:r>
            <w:r w:rsidRPr="005E6B0B">
              <w:rPr>
                <w:color w:val="000000" w:themeColor="text1"/>
              </w:rPr>
              <w:t xml:space="preserve"> nevar noteikt no kādiem resursiem tā ir ražota. Vienlaikus 2007. gada 12. jūlija Ministru kabineta noteikumi Nr.382 „Elektroenerģijas nodokļa atbrīvojumu piešķiršanas kārtība” (turpmāk – MK noteikumi Nr.382) ne</w:t>
            </w:r>
            <w:r w:rsidR="00897366">
              <w:rPr>
                <w:color w:val="000000" w:themeColor="text1"/>
              </w:rPr>
              <w:t>ietver</w:t>
            </w:r>
            <w:r w:rsidRPr="005E6B0B">
              <w:rPr>
                <w:color w:val="000000" w:themeColor="text1"/>
              </w:rPr>
              <w:t xml:space="preserve"> regulējumu, kā elektroenerģijas nodokļa subjekti, kas ir tiesīgi saņemt nodokļa atbrīvojumus</w:t>
            </w:r>
            <w:r w:rsidR="00897366">
              <w:rPr>
                <w:color w:val="000000" w:themeColor="text1"/>
              </w:rPr>
              <w:t>,</w:t>
            </w:r>
            <w:r w:rsidRPr="005E6B0B">
              <w:rPr>
                <w:color w:val="000000" w:themeColor="text1"/>
              </w:rPr>
              <w:t xml:space="preserve"> tos saglabā, ja tie visu elektroenerģiju pārdošanas vai pirkšanas apjomu veiktu</w:t>
            </w:r>
            <w:r w:rsidR="00C1776E" w:rsidRPr="005E6B0B">
              <w:rPr>
                <w:color w:val="000000" w:themeColor="text1"/>
              </w:rPr>
              <w:t>,</w:t>
            </w:r>
            <w:r w:rsidRPr="005E6B0B">
              <w:rPr>
                <w:color w:val="000000" w:themeColor="text1"/>
              </w:rPr>
              <w:t xml:space="preserve"> izmantojot biržu. </w:t>
            </w:r>
          </w:p>
          <w:p w:rsidR="001C1A2E" w:rsidRPr="005E6B0B" w:rsidRDefault="001C1A2E" w:rsidP="00AC1F53">
            <w:pPr>
              <w:pStyle w:val="naiskr"/>
              <w:spacing w:before="0" w:beforeAutospacing="0" w:after="0" w:afterAutospacing="0"/>
              <w:jc w:val="both"/>
              <w:rPr>
                <w:color w:val="000000" w:themeColor="text1"/>
              </w:rPr>
            </w:pPr>
            <w:r w:rsidRPr="005E6B0B">
              <w:rPr>
                <w:color w:val="000000" w:themeColor="text1"/>
              </w:rPr>
              <w:t xml:space="preserve">Šo iemeslu dēļ elektroenerģijas ražotāji un tirgotāji pilnvērtīgi neizmanto elektroenerģijas biržas </w:t>
            </w:r>
            <w:r w:rsidRPr="005E6B0B">
              <w:rPr>
                <w:i/>
                <w:color w:val="000000" w:themeColor="text1"/>
              </w:rPr>
              <w:t>NordpoolSpot</w:t>
            </w:r>
            <w:r w:rsidRPr="005E6B0B">
              <w:rPr>
                <w:color w:val="000000" w:themeColor="text1"/>
              </w:rPr>
              <w:t xml:space="preserve"> iespējas, lai ikdienā tirgotu visu elektroenerģijas ģenerācijas apjomu un pirktu patērētājiem nepieciešamo elektroenerģijas daudzumu biržā, jo tādejādi uz šo pārdotu un attiecīgi nopirkto elektroenerģiju nevarētu piemērot Elektroenerģijas nodokļa likuma 6. pantā minētos nodokļa atbrīvojumus.</w:t>
            </w:r>
          </w:p>
          <w:p w:rsidR="001C1A2E" w:rsidRPr="005E6B0B" w:rsidRDefault="001C1A2E" w:rsidP="00AC1F53">
            <w:pPr>
              <w:pStyle w:val="naislab"/>
              <w:spacing w:before="0" w:beforeAutospacing="0" w:after="0" w:afterAutospacing="0"/>
              <w:jc w:val="both"/>
              <w:rPr>
                <w:color w:val="000000" w:themeColor="text1"/>
              </w:rPr>
            </w:pPr>
            <w:r w:rsidRPr="005E6B0B">
              <w:rPr>
                <w:color w:val="000000" w:themeColor="text1"/>
              </w:rPr>
              <w:t>Rezultātā komersanti pārdod saražoto elektroenerģiju tieši klientiem, nevis caur biržu, kas ierobežo tirgus likviditāti un caurspīdīgumu.</w:t>
            </w:r>
          </w:p>
          <w:p w:rsidR="007A37C1" w:rsidRPr="005E6B0B" w:rsidRDefault="00B1634A" w:rsidP="007A37C1">
            <w:pPr>
              <w:pStyle w:val="Header"/>
              <w:tabs>
                <w:tab w:val="left" w:pos="720"/>
              </w:tabs>
              <w:jc w:val="both"/>
              <w:rPr>
                <w:color w:val="000000" w:themeColor="text1"/>
              </w:rPr>
            </w:pPr>
            <w:r w:rsidRPr="005E6B0B">
              <w:rPr>
                <w:color w:val="000000" w:themeColor="text1"/>
              </w:rPr>
              <w:t xml:space="preserve">Noteikumu projekts paredz papildināt </w:t>
            </w:r>
            <w:r w:rsidR="00C1776E" w:rsidRPr="005E6B0B">
              <w:rPr>
                <w:color w:val="000000" w:themeColor="text1"/>
              </w:rPr>
              <w:t xml:space="preserve">MK </w:t>
            </w:r>
            <w:r w:rsidRPr="005E6B0B">
              <w:rPr>
                <w:color w:val="000000" w:themeColor="text1"/>
              </w:rPr>
              <w:t>noteikumus Nr.382 ar jaunu</w:t>
            </w:r>
            <w:r w:rsidR="00172802">
              <w:rPr>
                <w:color w:val="000000" w:themeColor="text1"/>
              </w:rPr>
              <w:t xml:space="preserve"> tiesību</w:t>
            </w:r>
            <w:r w:rsidRPr="005E6B0B">
              <w:rPr>
                <w:color w:val="000000" w:themeColor="text1"/>
              </w:rPr>
              <w:t xml:space="preserve"> </w:t>
            </w:r>
            <w:r w:rsidR="006026AD" w:rsidRPr="005E6B0B">
              <w:rPr>
                <w:color w:val="000000" w:themeColor="text1"/>
              </w:rPr>
              <w:t>normu</w:t>
            </w:r>
            <w:r w:rsidRPr="005E6B0B">
              <w:rPr>
                <w:color w:val="000000" w:themeColor="text1"/>
              </w:rPr>
              <w:t>, kas nosaka, ka nodokļa atbrīvojuma piešķiršanas tiesiskumu apliecina noteikti</w:t>
            </w:r>
            <w:r w:rsidR="00897366">
              <w:rPr>
                <w:color w:val="000000" w:themeColor="text1"/>
              </w:rPr>
              <w:t xml:space="preserve"> dokumenti (</w:t>
            </w:r>
            <w:r w:rsidR="00C1776E" w:rsidRPr="005E6B0B">
              <w:rPr>
                <w:color w:val="000000" w:themeColor="text1"/>
              </w:rPr>
              <w:t xml:space="preserve">izcelsmes </w:t>
            </w:r>
            <w:r w:rsidRPr="005E6B0B">
              <w:rPr>
                <w:color w:val="000000" w:themeColor="text1"/>
              </w:rPr>
              <w:t>apliecinājum</w:t>
            </w:r>
            <w:r w:rsidR="00897366">
              <w:rPr>
                <w:color w:val="000000" w:themeColor="text1"/>
              </w:rPr>
              <w:t>s</w:t>
            </w:r>
            <w:r w:rsidRPr="005E6B0B">
              <w:rPr>
                <w:color w:val="000000" w:themeColor="text1"/>
              </w:rPr>
              <w:t xml:space="preserve"> </w:t>
            </w:r>
            <w:r w:rsidR="00897366">
              <w:rPr>
                <w:color w:val="000000" w:themeColor="text1"/>
              </w:rPr>
              <w:t>vai</w:t>
            </w:r>
            <w:r w:rsidRPr="005E6B0B">
              <w:rPr>
                <w:color w:val="000000" w:themeColor="text1"/>
              </w:rPr>
              <w:t xml:space="preserve"> tehniskie dokumenti</w:t>
            </w:r>
            <w:r w:rsidR="00897366">
              <w:rPr>
                <w:color w:val="000000" w:themeColor="text1"/>
              </w:rPr>
              <w:t>)</w:t>
            </w:r>
            <w:r w:rsidRPr="005E6B0B">
              <w:rPr>
                <w:color w:val="000000" w:themeColor="text1"/>
              </w:rPr>
              <w:t xml:space="preserve"> arī tad</w:t>
            </w:r>
            <w:r w:rsidR="00897366">
              <w:rPr>
                <w:color w:val="000000" w:themeColor="text1"/>
              </w:rPr>
              <w:t>,</w:t>
            </w:r>
            <w:r w:rsidRPr="005E6B0B">
              <w:rPr>
                <w:color w:val="000000" w:themeColor="text1"/>
              </w:rPr>
              <w:t xml:space="preserve"> ja elektroenerģija tiek pārdota vai nopirkta elektroenerģijas biržā.</w:t>
            </w:r>
            <w:r w:rsidR="007A37C1" w:rsidRPr="005E6B0B">
              <w:rPr>
                <w:color w:val="000000" w:themeColor="text1"/>
              </w:rPr>
              <w:t xml:space="preserve"> Tas nozīmē, ka tie komersanti, kas elektroenerģiju pārdos un pirks elektroenerģijas biržā, saglabās </w:t>
            </w:r>
            <w:r w:rsidR="00014707" w:rsidRPr="005E6B0B">
              <w:rPr>
                <w:color w:val="000000" w:themeColor="text1"/>
              </w:rPr>
              <w:t>tiesības</w:t>
            </w:r>
            <w:r w:rsidR="005E6B0B">
              <w:rPr>
                <w:color w:val="000000" w:themeColor="text1"/>
              </w:rPr>
              <w:t xml:space="preserve"> </w:t>
            </w:r>
            <w:r w:rsidR="007A37C1" w:rsidRPr="005E6B0B">
              <w:rPr>
                <w:color w:val="000000" w:themeColor="text1"/>
              </w:rPr>
              <w:t xml:space="preserve">piemērot nodokļa atbrīvojumu </w:t>
            </w:r>
            <w:r w:rsidR="00014707" w:rsidRPr="005E6B0B">
              <w:rPr>
                <w:color w:val="000000" w:themeColor="text1"/>
              </w:rPr>
              <w:t>elektro</w:t>
            </w:r>
            <w:r w:rsidR="007A37C1" w:rsidRPr="005E6B0B">
              <w:rPr>
                <w:color w:val="000000" w:themeColor="text1"/>
              </w:rPr>
              <w:t xml:space="preserve">enerģijai saskaņā ar Elektroenerģijas nodokļa likuma 6. pantu. </w:t>
            </w:r>
          </w:p>
          <w:p w:rsidR="001F4C6E" w:rsidRPr="00080CD6" w:rsidRDefault="006026AD" w:rsidP="006026AD">
            <w:pPr>
              <w:pStyle w:val="ListParagraph"/>
              <w:spacing w:after="0" w:line="240" w:lineRule="auto"/>
              <w:ind w:left="0" w:right="6"/>
              <w:jc w:val="both"/>
              <w:rPr>
                <w:color w:val="000000" w:themeColor="text1"/>
                <w:sz w:val="24"/>
                <w:szCs w:val="24"/>
              </w:rPr>
            </w:pPr>
            <w:r w:rsidRPr="005E6B0B">
              <w:rPr>
                <w:color w:val="000000" w:themeColor="text1"/>
                <w:sz w:val="24"/>
                <w:szCs w:val="24"/>
              </w:rPr>
              <w:t>Vienlaikus</w:t>
            </w:r>
            <w:r w:rsidR="00D72015" w:rsidRPr="005E6B0B">
              <w:rPr>
                <w:color w:val="000000" w:themeColor="text1"/>
                <w:sz w:val="24"/>
                <w:szCs w:val="24"/>
              </w:rPr>
              <w:t xml:space="preserve"> ar noteikumu projektu</w:t>
            </w:r>
            <w:r w:rsidRPr="005E6B0B">
              <w:rPr>
                <w:color w:val="000000" w:themeColor="text1"/>
                <w:sz w:val="24"/>
                <w:szCs w:val="24"/>
              </w:rPr>
              <w:t xml:space="preserve"> </w:t>
            </w:r>
            <w:r w:rsidR="00D72015" w:rsidRPr="005E6B0B">
              <w:rPr>
                <w:color w:val="000000" w:themeColor="text1"/>
                <w:sz w:val="24"/>
                <w:szCs w:val="24"/>
              </w:rPr>
              <w:t xml:space="preserve">MK noteikumos Nr.382 </w:t>
            </w:r>
            <w:r w:rsidRPr="005E6B0B">
              <w:rPr>
                <w:color w:val="000000" w:themeColor="text1"/>
                <w:sz w:val="24"/>
                <w:szCs w:val="24"/>
              </w:rPr>
              <w:t xml:space="preserve">tiek </w:t>
            </w:r>
            <w:r w:rsidRPr="005E6B0B">
              <w:rPr>
                <w:color w:val="000000" w:themeColor="text1"/>
                <w:sz w:val="24"/>
                <w:szCs w:val="24"/>
              </w:rPr>
              <w:lastRenderedPageBreak/>
              <w:t>paredzēts</w:t>
            </w:r>
            <w:r w:rsidR="00014707" w:rsidRPr="005E6B0B">
              <w:rPr>
                <w:color w:val="000000" w:themeColor="text1"/>
                <w:sz w:val="24"/>
                <w:szCs w:val="24"/>
              </w:rPr>
              <w:t xml:space="preserve"> </w:t>
            </w:r>
            <w:r w:rsidRPr="005E6B0B">
              <w:rPr>
                <w:color w:val="000000" w:themeColor="text1"/>
                <w:sz w:val="24"/>
                <w:szCs w:val="24"/>
              </w:rPr>
              <w:t>dokumentu uzskaitījum</w:t>
            </w:r>
            <w:r w:rsidR="00014707" w:rsidRPr="005E6B0B">
              <w:rPr>
                <w:color w:val="000000" w:themeColor="text1"/>
                <w:sz w:val="24"/>
                <w:szCs w:val="24"/>
              </w:rPr>
              <w:t>s</w:t>
            </w:r>
            <w:r w:rsidRPr="005E6B0B">
              <w:rPr>
                <w:color w:val="000000" w:themeColor="text1"/>
                <w:sz w:val="24"/>
                <w:szCs w:val="24"/>
              </w:rPr>
              <w:t xml:space="preserve"> uz kuru pamata elektroenerģijai, kas iegūta no </w:t>
            </w:r>
            <w:r w:rsidR="003D3791">
              <w:rPr>
                <w:color w:val="000000" w:themeColor="text1"/>
                <w:sz w:val="24"/>
                <w:szCs w:val="24"/>
              </w:rPr>
              <w:t>atjaunojamiem energoresursiem (turpmāk –</w:t>
            </w:r>
            <w:r w:rsidR="00D07754">
              <w:rPr>
                <w:color w:val="000000" w:themeColor="text1"/>
                <w:sz w:val="24"/>
                <w:szCs w:val="24"/>
              </w:rPr>
              <w:t xml:space="preserve"> </w:t>
            </w:r>
            <w:r w:rsidR="00D72015" w:rsidRPr="005E6B0B">
              <w:rPr>
                <w:color w:val="000000" w:themeColor="text1"/>
                <w:sz w:val="24"/>
                <w:szCs w:val="24"/>
              </w:rPr>
              <w:t>AER</w:t>
            </w:r>
            <w:r w:rsidR="003D3791">
              <w:rPr>
                <w:color w:val="000000" w:themeColor="text1"/>
                <w:sz w:val="24"/>
                <w:szCs w:val="24"/>
              </w:rPr>
              <w:t>)</w:t>
            </w:r>
            <w:r w:rsidR="001F4C6E">
              <w:rPr>
                <w:color w:val="000000" w:themeColor="text1"/>
                <w:sz w:val="24"/>
                <w:szCs w:val="24"/>
              </w:rPr>
              <w:t>,</w:t>
            </w:r>
            <w:r w:rsidRPr="005E6B0B">
              <w:rPr>
                <w:color w:val="000000" w:themeColor="text1"/>
                <w:sz w:val="24"/>
                <w:szCs w:val="24"/>
              </w:rPr>
              <w:t xml:space="preserve"> piemēro elektroenerģijas nodokļa atbrīvojumu</w:t>
            </w:r>
            <w:r w:rsidR="001F4C6E">
              <w:rPr>
                <w:color w:val="000000" w:themeColor="text1"/>
                <w:sz w:val="24"/>
                <w:szCs w:val="24"/>
              </w:rPr>
              <w:t>. P</w:t>
            </w:r>
            <w:r w:rsidR="007A37C1" w:rsidRPr="005E6B0B">
              <w:rPr>
                <w:color w:val="000000" w:themeColor="text1"/>
                <w:sz w:val="24"/>
                <w:szCs w:val="24"/>
              </w:rPr>
              <w:t>roti,</w:t>
            </w:r>
            <w:r w:rsidRPr="005E6B0B">
              <w:rPr>
                <w:color w:val="000000" w:themeColor="text1"/>
                <w:sz w:val="24"/>
                <w:szCs w:val="24"/>
              </w:rPr>
              <w:t xml:space="preserve"> </w:t>
            </w:r>
            <w:r w:rsidR="005B7E8C" w:rsidRPr="005E6B0B">
              <w:rPr>
                <w:color w:val="000000" w:themeColor="text1"/>
                <w:sz w:val="24"/>
                <w:szCs w:val="24"/>
              </w:rPr>
              <w:t xml:space="preserve">izmantojot </w:t>
            </w:r>
            <w:r w:rsidRPr="005E6B0B">
              <w:rPr>
                <w:color w:val="000000" w:themeColor="text1"/>
                <w:sz w:val="24"/>
                <w:szCs w:val="24"/>
              </w:rPr>
              <w:t xml:space="preserve">Eiropas Parlamenta un Padomes 2009. gada 23. aprīļa Direktīvā 2009/28/EK atjaunojamo energoresursu izmantošanas veicināšanu un ar ko groza un sekojoši atceļ Direktīvu 2001/77/EK un 2003/30/EK (turpmāk – Direktīva 2009/28/EK) noteikto izcelsmes apliecinājumu kā </w:t>
            </w:r>
            <w:r w:rsidR="007A37C1" w:rsidRPr="001F4C6E">
              <w:rPr>
                <w:color w:val="000000" w:themeColor="text1"/>
                <w:sz w:val="24"/>
                <w:szCs w:val="24"/>
              </w:rPr>
              <w:t xml:space="preserve">vienu no </w:t>
            </w:r>
            <w:r w:rsidRPr="001F4C6E">
              <w:rPr>
                <w:color w:val="000000" w:themeColor="text1"/>
                <w:sz w:val="24"/>
                <w:szCs w:val="24"/>
              </w:rPr>
              <w:t>attaisnojuma dokument</w:t>
            </w:r>
            <w:r w:rsidR="007A37C1" w:rsidRPr="001F4C6E">
              <w:rPr>
                <w:color w:val="000000" w:themeColor="text1"/>
                <w:sz w:val="24"/>
                <w:szCs w:val="24"/>
              </w:rPr>
              <w:t>iem</w:t>
            </w:r>
            <w:r w:rsidR="000539A1" w:rsidRPr="001F4C6E">
              <w:rPr>
                <w:color w:val="000000" w:themeColor="text1"/>
                <w:sz w:val="24"/>
                <w:szCs w:val="24"/>
              </w:rPr>
              <w:t xml:space="preserve">, arī ja </w:t>
            </w:r>
            <w:r w:rsidR="000539A1" w:rsidRPr="00080CD6">
              <w:rPr>
                <w:color w:val="000000" w:themeColor="text1"/>
                <w:sz w:val="24"/>
                <w:szCs w:val="24"/>
              </w:rPr>
              <w:t>elektroenerģija ir iegādāta biržā</w:t>
            </w:r>
            <w:r w:rsidR="001F4C6E" w:rsidRPr="00080CD6">
              <w:rPr>
                <w:color w:val="000000" w:themeColor="text1"/>
                <w:sz w:val="24"/>
                <w:szCs w:val="24"/>
              </w:rPr>
              <w:t>, var saņemt nodokļa atbrīvojumu</w:t>
            </w:r>
            <w:r w:rsidRPr="00080CD6">
              <w:rPr>
                <w:color w:val="000000" w:themeColor="text1"/>
                <w:sz w:val="24"/>
                <w:szCs w:val="24"/>
              </w:rPr>
              <w:t>.</w:t>
            </w:r>
            <w:r w:rsidR="00C1776E" w:rsidRPr="00080CD6">
              <w:rPr>
                <w:color w:val="000000" w:themeColor="text1"/>
                <w:sz w:val="24"/>
                <w:szCs w:val="24"/>
              </w:rPr>
              <w:t xml:space="preserve"> </w:t>
            </w:r>
          </w:p>
          <w:p w:rsidR="00113939" w:rsidRPr="00080CD6" w:rsidRDefault="00113939" w:rsidP="006026AD">
            <w:pPr>
              <w:pStyle w:val="ListParagraph"/>
              <w:spacing w:after="0" w:line="240" w:lineRule="auto"/>
              <w:ind w:left="0" w:right="6"/>
              <w:jc w:val="both"/>
              <w:rPr>
                <w:color w:val="000000" w:themeColor="text1"/>
                <w:sz w:val="24"/>
                <w:szCs w:val="24"/>
              </w:rPr>
            </w:pPr>
            <w:r w:rsidRPr="00080CD6">
              <w:rPr>
                <w:color w:val="000000" w:themeColor="text1"/>
                <w:sz w:val="24"/>
                <w:szCs w:val="24"/>
              </w:rPr>
              <w:t>Elektroenerģijas nodokļa likuma 6. </w:t>
            </w:r>
            <w:r w:rsidR="00080CD6" w:rsidRPr="00080CD6">
              <w:rPr>
                <w:color w:val="000000" w:themeColor="text1"/>
                <w:sz w:val="24"/>
                <w:szCs w:val="24"/>
              </w:rPr>
              <w:t>p</w:t>
            </w:r>
            <w:r w:rsidRPr="00080CD6">
              <w:rPr>
                <w:color w:val="000000" w:themeColor="text1"/>
                <w:sz w:val="24"/>
                <w:szCs w:val="24"/>
              </w:rPr>
              <w:t>anta 3.</w:t>
            </w:r>
            <w:r w:rsidR="00080CD6" w:rsidRPr="00080CD6">
              <w:rPr>
                <w:color w:val="000000" w:themeColor="text1"/>
                <w:sz w:val="24"/>
                <w:szCs w:val="24"/>
              </w:rPr>
              <w:t> </w:t>
            </w:r>
            <w:r w:rsidRPr="00080CD6">
              <w:rPr>
                <w:color w:val="000000" w:themeColor="text1"/>
                <w:sz w:val="24"/>
                <w:szCs w:val="24"/>
              </w:rPr>
              <w:t xml:space="preserve">punkts paredz, ka </w:t>
            </w:r>
            <w:r w:rsidRPr="00080CD6">
              <w:rPr>
                <w:sz w:val="24"/>
                <w:szCs w:val="24"/>
              </w:rPr>
              <w:t xml:space="preserve">no nodokļa ir atbrīvota elektroenerģija, kas iegūta koģenerācijas stacijās, kas atbilst normatīvajos aktos par elektroenerģijas ražošanu koģenerācijas procesā noteiktajiem efektivitātes kritērijiem. Ņemot vērā minēto, elektroenerģijas nodokļa atbrīvojumu </w:t>
            </w:r>
            <w:r w:rsidR="00080CD6" w:rsidRPr="00080CD6">
              <w:rPr>
                <w:sz w:val="24"/>
                <w:szCs w:val="24"/>
              </w:rPr>
              <w:t>var saņemt arī koģenerācijas stacijas, kas izmanto dabasgāzi.</w:t>
            </w:r>
          </w:p>
          <w:p w:rsidR="001F4C6E" w:rsidRPr="001F4C6E" w:rsidRDefault="001F4C6E" w:rsidP="006026AD">
            <w:pPr>
              <w:pStyle w:val="ListParagraph"/>
              <w:spacing w:after="0" w:line="240" w:lineRule="auto"/>
              <w:ind w:left="0" w:right="6"/>
              <w:jc w:val="both"/>
              <w:rPr>
                <w:color w:val="000000" w:themeColor="text1"/>
                <w:sz w:val="24"/>
                <w:szCs w:val="24"/>
              </w:rPr>
            </w:pPr>
            <w:r w:rsidRPr="001F4C6E">
              <w:rPr>
                <w:color w:val="000000"/>
                <w:sz w:val="24"/>
                <w:szCs w:val="24"/>
              </w:rPr>
              <w:t>Šobrīd Latvijā izcelsmes apliecinājumi tiek izsniegti par koģenerācijas stacijā saražoto elektroenerģiju arī saskaņā ar Ministru kabineta 2009. gada 10. marta noteikumiem Nr.221 „Noteikumi par elektroenerģijas ražošanu un cenu noteikšanu, ražojot elektroenerģiju koģenerācijā”</w:t>
            </w:r>
            <w:r>
              <w:rPr>
                <w:color w:val="000000"/>
                <w:sz w:val="24"/>
                <w:szCs w:val="24"/>
              </w:rPr>
              <w:t xml:space="preserve"> (turpmāk – MK noteikumi Nr.221). </w:t>
            </w:r>
          </w:p>
          <w:p w:rsidR="006026AD" w:rsidRPr="005E6B0B" w:rsidRDefault="00C1776E" w:rsidP="006026AD">
            <w:pPr>
              <w:pStyle w:val="ListParagraph"/>
              <w:spacing w:after="0" w:line="240" w:lineRule="auto"/>
              <w:ind w:left="0" w:right="6"/>
              <w:jc w:val="both"/>
              <w:rPr>
                <w:color w:val="000000" w:themeColor="text1"/>
                <w:sz w:val="24"/>
                <w:szCs w:val="24"/>
              </w:rPr>
            </w:pPr>
            <w:r w:rsidRPr="005E6B0B">
              <w:rPr>
                <w:color w:val="000000" w:themeColor="text1"/>
                <w:sz w:val="24"/>
                <w:szCs w:val="24"/>
              </w:rPr>
              <w:t xml:space="preserve">Vienlaikus ar noteikumu projektu tiks </w:t>
            </w:r>
            <w:r w:rsidR="002F1EC0" w:rsidRPr="005E6B0B">
              <w:rPr>
                <w:color w:val="000000" w:themeColor="text1"/>
                <w:sz w:val="24"/>
                <w:szCs w:val="24"/>
              </w:rPr>
              <w:t xml:space="preserve">precizētas prasības attiecībā uz </w:t>
            </w:r>
            <w:r w:rsidRPr="005E6B0B">
              <w:rPr>
                <w:color w:val="000000" w:themeColor="text1"/>
                <w:sz w:val="24"/>
                <w:szCs w:val="24"/>
              </w:rPr>
              <w:t>citā Eiropas Savienības dalībvals</w:t>
            </w:r>
            <w:r w:rsidR="00D72015" w:rsidRPr="005E6B0B">
              <w:rPr>
                <w:color w:val="000000" w:themeColor="text1"/>
                <w:sz w:val="24"/>
                <w:szCs w:val="24"/>
              </w:rPr>
              <w:t>tī</w:t>
            </w:r>
            <w:r w:rsidR="002F1EC0" w:rsidRPr="005E6B0B">
              <w:rPr>
                <w:color w:val="000000" w:themeColor="text1"/>
                <w:sz w:val="24"/>
                <w:szCs w:val="24"/>
              </w:rPr>
              <w:t>,</w:t>
            </w:r>
            <w:r w:rsidR="00172802">
              <w:rPr>
                <w:color w:val="000000" w:themeColor="text1"/>
                <w:sz w:val="24"/>
                <w:szCs w:val="24"/>
              </w:rPr>
              <w:t xml:space="preserve"> </w:t>
            </w:r>
            <w:r w:rsidR="00D72015" w:rsidRPr="005E6B0B">
              <w:rPr>
                <w:color w:val="000000" w:themeColor="text1"/>
                <w:sz w:val="24"/>
                <w:szCs w:val="24"/>
              </w:rPr>
              <w:t>piemēram, Igaunijā, Lietuvā</w:t>
            </w:r>
            <w:r w:rsidR="002F1EC0" w:rsidRPr="005E6B0B">
              <w:rPr>
                <w:color w:val="000000" w:themeColor="text1"/>
                <w:sz w:val="24"/>
                <w:szCs w:val="24"/>
              </w:rPr>
              <w:t xml:space="preserve"> vai citās dalībvalstīs</w:t>
            </w:r>
            <w:r w:rsidRPr="005E6B0B">
              <w:rPr>
                <w:color w:val="000000" w:themeColor="text1"/>
                <w:sz w:val="24"/>
                <w:szCs w:val="24"/>
              </w:rPr>
              <w:t xml:space="preserve"> izsniegtu izcelsmes apliecinājumu.</w:t>
            </w:r>
          </w:p>
          <w:p w:rsidR="0042350B" w:rsidRPr="005E6B0B" w:rsidRDefault="0042350B" w:rsidP="0042350B">
            <w:pPr>
              <w:jc w:val="both"/>
              <w:rPr>
                <w:color w:val="000000" w:themeColor="text1"/>
              </w:rPr>
            </w:pPr>
            <w:r w:rsidRPr="005E6B0B">
              <w:rPr>
                <w:color w:val="000000" w:themeColor="text1"/>
              </w:rPr>
              <w:t xml:space="preserve">Atbilstoši Elektroenerģijas tirgus likuma </w:t>
            </w:r>
            <w:r w:rsidRPr="005E6B0B">
              <w:rPr>
                <w:bCs/>
                <w:color w:val="000000" w:themeColor="text1"/>
              </w:rPr>
              <w:t>29.</w:t>
            </w:r>
            <w:r w:rsidRPr="005E6B0B">
              <w:rPr>
                <w:bCs/>
                <w:color w:val="000000" w:themeColor="text1"/>
                <w:vertAlign w:val="superscript"/>
              </w:rPr>
              <w:t>2 </w:t>
            </w:r>
            <w:r w:rsidRPr="005E6B0B">
              <w:rPr>
                <w:bCs/>
                <w:color w:val="000000" w:themeColor="text1"/>
              </w:rPr>
              <w:t xml:space="preserve">pantam </w:t>
            </w:r>
            <w:r w:rsidRPr="005E6B0B">
              <w:rPr>
                <w:color w:val="000000" w:themeColor="text1"/>
              </w:rPr>
              <w:t>elektroenerģijas ražotāji, kuri elektroenerģijas ražošanai izmanto AER, var</w:t>
            </w:r>
            <w:r w:rsidR="00BF1C52" w:rsidRPr="005E6B0B">
              <w:rPr>
                <w:color w:val="000000" w:themeColor="text1"/>
              </w:rPr>
              <w:t xml:space="preserve"> saņemt </w:t>
            </w:r>
            <w:r w:rsidRPr="005E6B0B">
              <w:rPr>
                <w:color w:val="000000" w:themeColor="text1"/>
              </w:rPr>
              <w:t xml:space="preserve">Ministru kabineta noteiktajā kārtībā par saražotās elektroenerģijas daudzumu, kas izteikts megavatstundās (MWh), izcelsmes apliecinājumu. </w:t>
            </w:r>
          </w:p>
          <w:p w:rsidR="00D72015" w:rsidRPr="005E6B0B" w:rsidRDefault="00DE62C2" w:rsidP="00AB2C80">
            <w:pPr>
              <w:pStyle w:val="naislab"/>
              <w:spacing w:before="0" w:beforeAutospacing="0" w:after="0" w:afterAutospacing="0"/>
              <w:jc w:val="both"/>
              <w:rPr>
                <w:color w:val="000000" w:themeColor="text1"/>
              </w:rPr>
            </w:pPr>
            <w:r w:rsidRPr="005E6B0B">
              <w:rPr>
                <w:color w:val="000000" w:themeColor="text1"/>
              </w:rPr>
              <w:t>Ministru kabineta 2011. gada 22. novembra noteikumu Nr.900 „</w:t>
            </w:r>
            <w:r w:rsidRPr="005E6B0B">
              <w:rPr>
                <w:bCs/>
                <w:color w:val="000000" w:themeColor="text1"/>
              </w:rPr>
              <w:t>Noteikumi par izcelsmes apliecinājuma saņemšanu elektroenerģijai, kas ražota, izmantojot atjaunojamos energoresursus”</w:t>
            </w:r>
            <w:r w:rsidRPr="005E6B0B">
              <w:rPr>
                <w:color w:val="000000" w:themeColor="text1"/>
              </w:rPr>
              <w:t xml:space="preserve"> (turpmāk </w:t>
            </w:r>
            <w:r w:rsidR="005E6B0B" w:rsidRPr="005E6B0B">
              <w:rPr>
                <w:color w:val="000000" w:themeColor="text1"/>
              </w:rPr>
              <w:t>–</w:t>
            </w:r>
            <w:r w:rsidRPr="005E6B0B">
              <w:rPr>
                <w:color w:val="000000" w:themeColor="text1"/>
              </w:rPr>
              <w:t xml:space="preserve"> </w:t>
            </w:r>
            <w:r w:rsidR="0042350B" w:rsidRPr="005E6B0B">
              <w:rPr>
                <w:color w:val="000000" w:themeColor="text1"/>
              </w:rPr>
              <w:t>MK noteikumi Nr.900</w:t>
            </w:r>
            <w:r w:rsidRPr="005E6B0B">
              <w:rPr>
                <w:color w:val="000000" w:themeColor="text1"/>
              </w:rPr>
              <w:t>)</w:t>
            </w:r>
            <w:r w:rsidR="0042350B" w:rsidRPr="005E6B0B">
              <w:rPr>
                <w:color w:val="000000" w:themeColor="text1"/>
              </w:rPr>
              <w:t xml:space="preserve"> 2. punkts nosaka, ka elektroenerģijas izcelsmes apliecinājumu var saņemt ražotājs, kura īpašumā vai lietojumā ir elektrostacija, kas elektroenerģiju ražo, izmantojot AER.</w:t>
            </w:r>
          </w:p>
        </w:tc>
      </w:tr>
      <w:tr w:rsidR="001C1A2E" w:rsidRPr="00A92F58" w:rsidTr="008B0328">
        <w:trPr>
          <w:trHeight w:val="132"/>
        </w:trPr>
        <w:tc>
          <w:tcPr>
            <w:tcW w:w="269" w:type="dxa"/>
          </w:tcPr>
          <w:p w:rsidR="001C1A2E" w:rsidRPr="005E6B0B" w:rsidRDefault="001C1A2E" w:rsidP="00AC1F53">
            <w:pPr>
              <w:pStyle w:val="naiskr"/>
              <w:spacing w:before="0" w:beforeAutospacing="0" w:after="0" w:afterAutospacing="0"/>
              <w:jc w:val="center"/>
              <w:rPr>
                <w:color w:val="000000" w:themeColor="text1"/>
              </w:rPr>
            </w:pPr>
            <w:r w:rsidRPr="005E6B0B">
              <w:rPr>
                <w:color w:val="000000" w:themeColor="text1"/>
              </w:rPr>
              <w:lastRenderedPageBreak/>
              <w:t>3.</w:t>
            </w:r>
          </w:p>
        </w:tc>
        <w:tc>
          <w:tcPr>
            <w:tcW w:w="2571" w:type="dxa"/>
          </w:tcPr>
          <w:p w:rsidR="001C1A2E" w:rsidRPr="005E6B0B" w:rsidRDefault="001C1A2E" w:rsidP="00AC1F53">
            <w:pPr>
              <w:jc w:val="both"/>
              <w:rPr>
                <w:color w:val="000000" w:themeColor="text1"/>
              </w:rPr>
            </w:pPr>
            <w:r w:rsidRPr="005E6B0B">
              <w:rPr>
                <w:color w:val="000000" w:themeColor="text1"/>
              </w:rPr>
              <w:t>Projekta izstrādē iesaistītās institūcijas</w:t>
            </w:r>
          </w:p>
        </w:tc>
        <w:tc>
          <w:tcPr>
            <w:tcW w:w="6604" w:type="dxa"/>
          </w:tcPr>
          <w:p w:rsidR="001C1A2E" w:rsidRPr="005E6B0B" w:rsidRDefault="00B1634A" w:rsidP="005E6B0B">
            <w:pPr>
              <w:jc w:val="both"/>
              <w:rPr>
                <w:color w:val="000000" w:themeColor="text1"/>
              </w:rPr>
            </w:pPr>
            <w:r w:rsidRPr="005E6B0B">
              <w:rPr>
                <w:color w:val="000000" w:themeColor="text1"/>
              </w:rPr>
              <w:t xml:space="preserve">Ar noteikumu projektu </w:t>
            </w:r>
            <w:r w:rsidR="00BF1C52" w:rsidRPr="005E6B0B">
              <w:rPr>
                <w:color w:val="000000" w:themeColor="text1"/>
              </w:rPr>
              <w:t xml:space="preserve">saistāmā </w:t>
            </w:r>
            <w:r w:rsidRPr="005E6B0B">
              <w:rPr>
                <w:color w:val="000000" w:themeColor="text1"/>
              </w:rPr>
              <w:t xml:space="preserve">risināmā problēma ir diskutēta gan ar biržas operatoru </w:t>
            </w:r>
            <w:r w:rsidR="008822BD">
              <w:rPr>
                <w:i/>
                <w:color w:val="000000" w:themeColor="text1"/>
              </w:rPr>
              <w:t>Nordpool</w:t>
            </w:r>
            <w:r w:rsidRPr="005E6B0B">
              <w:rPr>
                <w:i/>
                <w:color w:val="000000" w:themeColor="text1"/>
              </w:rPr>
              <w:t>Spot</w:t>
            </w:r>
            <w:r w:rsidR="00C1776E" w:rsidRPr="005E6B0B">
              <w:rPr>
                <w:color w:val="000000" w:themeColor="text1"/>
              </w:rPr>
              <w:t xml:space="preserve">, gan ar </w:t>
            </w:r>
            <w:r w:rsidRPr="005E6B0B">
              <w:rPr>
                <w:color w:val="000000" w:themeColor="text1"/>
              </w:rPr>
              <w:t>elektroenerģijas ražošanas un tirdzniecības komersantiem. Sabiedrība savu viedokli var izteikt pēc noteikumu projekta izsludināšanas 2013. gada 19.</w:t>
            </w:r>
            <w:r w:rsidR="00851C84" w:rsidRPr="005E6B0B">
              <w:rPr>
                <w:color w:val="000000" w:themeColor="text1"/>
              </w:rPr>
              <w:t> </w:t>
            </w:r>
            <w:r w:rsidRPr="005E6B0B">
              <w:rPr>
                <w:color w:val="000000" w:themeColor="text1"/>
              </w:rPr>
              <w:t xml:space="preserve">decembra Valsts sekretāru sanāksmē </w:t>
            </w:r>
            <w:r w:rsidR="007D6EFE">
              <w:rPr>
                <w:color w:val="000000"/>
              </w:rPr>
              <w:t>(VSS-2116, prot.Nr.50, 3</w:t>
            </w:r>
            <w:r w:rsidR="007D6EFE">
              <w:t>.§</w:t>
            </w:r>
            <w:r w:rsidR="007D6EFE">
              <w:rPr>
                <w:color w:val="000000"/>
              </w:rPr>
              <w:t>)</w:t>
            </w:r>
            <w:r w:rsidRPr="005E6B0B">
              <w:rPr>
                <w:color w:val="000000" w:themeColor="text1"/>
              </w:rPr>
              <w:t xml:space="preserve">. </w:t>
            </w:r>
            <w:r w:rsidR="00003034" w:rsidRPr="005E6B0B">
              <w:rPr>
                <w:color w:val="000000" w:themeColor="text1"/>
              </w:rPr>
              <w:t xml:space="preserve">Notikušas </w:t>
            </w:r>
            <w:r w:rsidR="005A4BED" w:rsidRPr="005E6B0B">
              <w:rPr>
                <w:color w:val="000000" w:themeColor="text1"/>
              </w:rPr>
              <w:t xml:space="preserve">vairākkārtējas </w:t>
            </w:r>
            <w:r w:rsidR="00003034" w:rsidRPr="005E6B0B">
              <w:rPr>
                <w:color w:val="000000" w:themeColor="text1"/>
              </w:rPr>
              <w:t>starpministriju (starpinstitūciju) sanāksm</w:t>
            </w:r>
            <w:r w:rsidR="00DA176A" w:rsidRPr="005E6B0B">
              <w:rPr>
                <w:color w:val="000000" w:themeColor="text1"/>
              </w:rPr>
              <w:t>e</w:t>
            </w:r>
            <w:r w:rsidR="00003034" w:rsidRPr="005E6B0B">
              <w:rPr>
                <w:color w:val="000000" w:themeColor="text1"/>
              </w:rPr>
              <w:t>s ar Valsts ieņēmuma dienesta</w:t>
            </w:r>
            <w:r w:rsidR="0027384A">
              <w:rPr>
                <w:color w:val="000000" w:themeColor="text1"/>
              </w:rPr>
              <w:t xml:space="preserve"> (turpmāk - VID)</w:t>
            </w:r>
            <w:r w:rsidR="007A37C1" w:rsidRPr="005E6B0B">
              <w:rPr>
                <w:color w:val="000000" w:themeColor="text1"/>
              </w:rPr>
              <w:t xml:space="preserve">, </w:t>
            </w:r>
            <w:r w:rsidR="00003034" w:rsidRPr="005E6B0B">
              <w:rPr>
                <w:color w:val="000000" w:themeColor="text1"/>
              </w:rPr>
              <w:t>Finanšu ministrijas</w:t>
            </w:r>
            <w:r w:rsidR="007A37C1" w:rsidRPr="005E6B0B">
              <w:rPr>
                <w:color w:val="000000" w:themeColor="text1"/>
              </w:rPr>
              <w:t xml:space="preserve"> un elektroenerģijas </w:t>
            </w:r>
            <w:r w:rsidR="00C1776E" w:rsidRPr="005E6B0B">
              <w:rPr>
                <w:color w:val="000000" w:themeColor="text1"/>
              </w:rPr>
              <w:t xml:space="preserve">ražotāju un </w:t>
            </w:r>
            <w:r w:rsidR="007A37C1" w:rsidRPr="005E6B0B">
              <w:rPr>
                <w:color w:val="000000" w:themeColor="text1"/>
              </w:rPr>
              <w:t>tirgotāju</w:t>
            </w:r>
            <w:r w:rsidR="00003034" w:rsidRPr="005E6B0B">
              <w:rPr>
                <w:color w:val="000000" w:themeColor="text1"/>
              </w:rPr>
              <w:t xml:space="preserve"> pārstāvj</w:t>
            </w:r>
            <w:r w:rsidR="00923022" w:rsidRPr="005E6B0B">
              <w:rPr>
                <w:color w:val="000000" w:themeColor="text1"/>
              </w:rPr>
              <w:t>iem</w:t>
            </w:r>
            <w:r w:rsidR="00003034" w:rsidRPr="005E6B0B">
              <w:rPr>
                <w:color w:val="000000" w:themeColor="text1"/>
              </w:rPr>
              <w:t>.</w:t>
            </w:r>
          </w:p>
        </w:tc>
      </w:tr>
      <w:tr w:rsidR="001C1A2E" w:rsidRPr="00A92F58" w:rsidTr="008B0328">
        <w:tc>
          <w:tcPr>
            <w:tcW w:w="269" w:type="dxa"/>
          </w:tcPr>
          <w:p w:rsidR="001C1A2E" w:rsidRPr="005E6B0B" w:rsidRDefault="001C1A2E" w:rsidP="00AC1F53">
            <w:pPr>
              <w:pStyle w:val="naiskr"/>
              <w:spacing w:before="0" w:beforeAutospacing="0" w:after="0" w:afterAutospacing="0"/>
              <w:jc w:val="center"/>
              <w:rPr>
                <w:color w:val="000000" w:themeColor="text1"/>
              </w:rPr>
            </w:pPr>
            <w:r w:rsidRPr="005E6B0B">
              <w:rPr>
                <w:color w:val="000000" w:themeColor="text1"/>
              </w:rPr>
              <w:t>4.</w:t>
            </w:r>
          </w:p>
        </w:tc>
        <w:tc>
          <w:tcPr>
            <w:tcW w:w="2571" w:type="dxa"/>
          </w:tcPr>
          <w:p w:rsidR="001C1A2E" w:rsidRPr="005E6B0B" w:rsidRDefault="001C1A2E" w:rsidP="00AC1F53">
            <w:pPr>
              <w:pStyle w:val="naiskr"/>
              <w:spacing w:before="0" w:beforeAutospacing="0" w:after="0" w:afterAutospacing="0"/>
              <w:rPr>
                <w:color w:val="000000" w:themeColor="text1"/>
              </w:rPr>
            </w:pPr>
            <w:r w:rsidRPr="005E6B0B">
              <w:rPr>
                <w:color w:val="000000" w:themeColor="text1"/>
              </w:rPr>
              <w:t>Cita informācija</w:t>
            </w:r>
          </w:p>
        </w:tc>
        <w:tc>
          <w:tcPr>
            <w:tcW w:w="6604" w:type="dxa"/>
          </w:tcPr>
          <w:p w:rsidR="001C1A2E" w:rsidRPr="005E6B0B" w:rsidRDefault="001C1A2E" w:rsidP="00AC1F53">
            <w:pPr>
              <w:pStyle w:val="naiskr"/>
              <w:spacing w:before="0" w:beforeAutospacing="0" w:after="0" w:afterAutospacing="0"/>
              <w:jc w:val="both"/>
              <w:rPr>
                <w:color w:val="000000" w:themeColor="text1"/>
              </w:rPr>
            </w:pPr>
            <w:r w:rsidRPr="005E6B0B">
              <w:rPr>
                <w:color w:val="000000" w:themeColor="text1"/>
              </w:rPr>
              <w:t>Nav.</w:t>
            </w:r>
          </w:p>
        </w:tc>
      </w:tr>
    </w:tbl>
    <w:p w:rsidR="008B0328" w:rsidRDefault="008B0328" w:rsidP="00AC1F53">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521"/>
      </w:tblGrid>
      <w:tr w:rsidR="003E5129" w:rsidRPr="00A92F58" w:rsidTr="00A309BE">
        <w:tc>
          <w:tcPr>
            <w:tcW w:w="9503" w:type="dxa"/>
            <w:gridSpan w:val="3"/>
          </w:tcPr>
          <w:p w:rsidR="003E5129" w:rsidRPr="0094759F" w:rsidRDefault="003E5129" w:rsidP="0094759F">
            <w:pPr>
              <w:pStyle w:val="naisnod"/>
              <w:spacing w:before="0" w:after="0"/>
              <w:jc w:val="center"/>
              <w:rPr>
                <w:b/>
                <w:color w:val="000000" w:themeColor="text1"/>
              </w:rPr>
            </w:pPr>
            <w:r w:rsidRPr="0094759F">
              <w:rPr>
                <w:b/>
                <w:color w:val="000000" w:themeColor="text1"/>
              </w:rPr>
              <w:t xml:space="preserve">II. </w:t>
            </w:r>
            <w:r w:rsidRPr="0094759F">
              <w:rPr>
                <w:b/>
                <w:color w:val="000000" w:themeColor="text1"/>
                <w:lang w:val="en-US"/>
              </w:rPr>
              <w:t xml:space="preserve"> </w:t>
            </w:r>
            <w:r w:rsidRPr="0094759F">
              <w:rPr>
                <w:b/>
                <w:color w:val="000000" w:themeColor="text1"/>
              </w:rPr>
              <w:t>Tiesību akta projekta ietekme uz sabiedrību, tautsaimniecības attīstību un administratīvo slogu</w:t>
            </w:r>
          </w:p>
        </w:tc>
      </w:tr>
      <w:tr w:rsidR="003E5129" w:rsidRPr="00A92F58" w:rsidTr="003E5129">
        <w:trPr>
          <w:trHeight w:val="281"/>
        </w:trPr>
        <w:tc>
          <w:tcPr>
            <w:tcW w:w="289" w:type="dxa"/>
          </w:tcPr>
          <w:p w:rsidR="003E5129" w:rsidRPr="00A92F58" w:rsidRDefault="003E5129" w:rsidP="005D389E">
            <w:pPr>
              <w:pStyle w:val="naiskr"/>
              <w:spacing w:before="0" w:after="0"/>
              <w:ind w:hanging="10"/>
              <w:jc w:val="both"/>
              <w:rPr>
                <w:color w:val="000000" w:themeColor="text1"/>
              </w:rPr>
            </w:pPr>
            <w:r>
              <w:rPr>
                <w:color w:val="000000" w:themeColor="text1"/>
              </w:rPr>
              <w:lastRenderedPageBreak/>
              <w:t>1.</w:t>
            </w:r>
          </w:p>
        </w:tc>
        <w:tc>
          <w:tcPr>
            <w:tcW w:w="2693" w:type="dxa"/>
          </w:tcPr>
          <w:p w:rsidR="003E5129" w:rsidRPr="00A92F58" w:rsidRDefault="003E5129" w:rsidP="005D389E">
            <w:pPr>
              <w:pStyle w:val="naiskr"/>
              <w:spacing w:before="0" w:after="0"/>
              <w:ind w:hanging="10"/>
              <w:jc w:val="both"/>
              <w:rPr>
                <w:color w:val="000000" w:themeColor="text1"/>
              </w:rPr>
            </w:pPr>
            <w:r w:rsidRPr="00A92F58">
              <w:rPr>
                <w:color w:val="000000" w:themeColor="text1"/>
              </w:rPr>
              <w:t>Sabiedrības mērķgrupas, kuras tiesiskais regulējums ietekmē vai varētu ietekmēt</w:t>
            </w:r>
          </w:p>
        </w:tc>
        <w:tc>
          <w:tcPr>
            <w:tcW w:w="6521" w:type="dxa"/>
          </w:tcPr>
          <w:p w:rsidR="003E5129" w:rsidRPr="00A92F58" w:rsidRDefault="003E5129" w:rsidP="00897366">
            <w:pPr>
              <w:pStyle w:val="Default"/>
              <w:jc w:val="both"/>
              <w:rPr>
                <w:rFonts w:ascii="Times New Roman" w:hAnsi="Times New Roman" w:cs="Times New Roman"/>
                <w:bCs/>
                <w:color w:val="000000" w:themeColor="text1"/>
              </w:rPr>
            </w:pPr>
            <w:r>
              <w:rPr>
                <w:rFonts w:ascii="Times New Roman" w:hAnsi="Times New Roman" w:cs="Times New Roman"/>
                <w:color w:val="000000" w:themeColor="text1"/>
              </w:rPr>
              <w:t>Elektroenerģijas tirgus dalībnieki, proti, elektroenerģijas tirgotājs (uz 16.04.2014. - 58)</w:t>
            </w:r>
            <w:r w:rsidRPr="00A92F58">
              <w:rPr>
                <w:rFonts w:ascii="Times New Roman" w:hAnsi="Times New Roman" w:cs="Times New Roman"/>
                <w:color w:val="000000" w:themeColor="text1"/>
              </w:rPr>
              <w:t>.</w:t>
            </w:r>
          </w:p>
        </w:tc>
      </w:tr>
      <w:tr w:rsidR="003E5129" w:rsidRPr="00A92F58" w:rsidTr="003E5129">
        <w:trPr>
          <w:trHeight w:val="472"/>
        </w:trPr>
        <w:tc>
          <w:tcPr>
            <w:tcW w:w="289" w:type="dxa"/>
          </w:tcPr>
          <w:p w:rsidR="003E5129" w:rsidRPr="00A92F58" w:rsidRDefault="003E5129" w:rsidP="005D389E">
            <w:pPr>
              <w:jc w:val="both"/>
              <w:rPr>
                <w:color w:val="000000" w:themeColor="text1"/>
              </w:rPr>
            </w:pPr>
            <w:r>
              <w:rPr>
                <w:color w:val="000000" w:themeColor="text1"/>
              </w:rPr>
              <w:t>2.</w:t>
            </w:r>
          </w:p>
        </w:tc>
        <w:tc>
          <w:tcPr>
            <w:tcW w:w="2693" w:type="dxa"/>
          </w:tcPr>
          <w:p w:rsidR="003E5129" w:rsidRPr="00A92F58" w:rsidRDefault="003E5129" w:rsidP="005D389E">
            <w:pPr>
              <w:jc w:val="both"/>
              <w:rPr>
                <w:color w:val="000000" w:themeColor="text1"/>
              </w:rPr>
            </w:pPr>
            <w:r w:rsidRPr="00A92F58">
              <w:rPr>
                <w:color w:val="000000" w:themeColor="text1"/>
              </w:rPr>
              <w:t>Tiesiskā regulējuma ietekme uz tautsaimniecību un administratīvo slogu</w:t>
            </w:r>
          </w:p>
        </w:tc>
        <w:tc>
          <w:tcPr>
            <w:tcW w:w="6521" w:type="dxa"/>
          </w:tcPr>
          <w:p w:rsidR="003E5129" w:rsidRPr="00DE62C2" w:rsidRDefault="003E5129" w:rsidP="00C1776E">
            <w:pPr>
              <w:jc w:val="both"/>
              <w:rPr>
                <w:color w:val="000000" w:themeColor="text1"/>
              </w:rPr>
            </w:pPr>
            <w:r w:rsidRPr="00DE62C2">
              <w:rPr>
                <w:color w:val="000000" w:themeColor="text1"/>
              </w:rPr>
              <w:t xml:space="preserve">Ar grozījumiem tiek uzlabota esošā </w:t>
            </w:r>
            <w:r w:rsidRPr="00DE62C2">
              <w:rPr>
                <w:bCs/>
                <w:color w:val="000000" w:themeColor="text1"/>
              </w:rPr>
              <w:t>elektroenerģijas nodokļa atbrīvojumu piešķiršanas kārtība, uzlabojot atbrīvojuma dokumentu tiesisko statusu un uzraudzības kārtību, nemainot</w:t>
            </w:r>
            <w:r>
              <w:rPr>
                <w:bCs/>
                <w:color w:val="000000" w:themeColor="text1"/>
              </w:rPr>
              <w:t xml:space="preserve"> jau</w:t>
            </w:r>
            <w:r w:rsidRPr="00DE62C2">
              <w:rPr>
                <w:bCs/>
                <w:color w:val="000000" w:themeColor="text1"/>
              </w:rPr>
              <w:t xml:space="preserve"> </w:t>
            </w:r>
            <w:r w:rsidRPr="00DE62C2">
              <w:rPr>
                <w:color w:val="000000" w:themeColor="text1"/>
              </w:rPr>
              <w:t>šobrīd spēkā esošajos MK noteikumos Nr.382 noteikto kārtību.</w:t>
            </w:r>
          </w:p>
          <w:p w:rsidR="003E5129" w:rsidRPr="00DE62C2" w:rsidRDefault="003E5129" w:rsidP="00C1776E">
            <w:pPr>
              <w:jc w:val="both"/>
              <w:rPr>
                <w:color w:val="000000" w:themeColor="text1"/>
              </w:rPr>
            </w:pPr>
            <w:r w:rsidRPr="00DE62C2">
              <w:rPr>
                <w:color w:val="000000" w:themeColor="text1"/>
              </w:rPr>
              <w:t>Ar noteikumu projektu tiek paredzēts mehānisms</w:t>
            </w:r>
            <w:r>
              <w:rPr>
                <w:color w:val="000000" w:themeColor="text1"/>
              </w:rPr>
              <w:t>,</w:t>
            </w:r>
            <w:r w:rsidRPr="00DE62C2">
              <w:rPr>
                <w:color w:val="000000" w:themeColor="text1"/>
              </w:rPr>
              <w:t xml:space="preserve"> kādā nodokļa administrēšanas un pārraudzības nolūkā </w:t>
            </w:r>
            <w:r>
              <w:rPr>
                <w:bCs/>
                <w:color w:val="000000" w:themeColor="text1"/>
              </w:rPr>
              <w:t>VID</w:t>
            </w:r>
            <w:r w:rsidRPr="00DE62C2">
              <w:rPr>
                <w:bCs/>
                <w:color w:val="000000" w:themeColor="text1"/>
              </w:rPr>
              <w:t xml:space="preserve"> </w:t>
            </w:r>
            <w:r>
              <w:rPr>
                <w:bCs/>
                <w:color w:val="000000" w:themeColor="text1"/>
              </w:rPr>
              <w:t xml:space="preserve">sadarbībā ar Ekonomikas ministriju nepieciešamības gadījumā </w:t>
            </w:r>
            <w:r w:rsidRPr="00DE62C2">
              <w:rPr>
                <w:bCs/>
                <w:color w:val="000000" w:themeColor="text1"/>
              </w:rPr>
              <w:t xml:space="preserve">var pārbaudīt citā Eiropas Savienības dalībvalstī izsniegta </w:t>
            </w:r>
            <w:r w:rsidRPr="00DE62C2">
              <w:rPr>
                <w:color w:val="000000" w:themeColor="text1"/>
              </w:rPr>
              <w:t>izcelsmes apliecinājuma autentiskumu.</w:t>
            </w:r>
          </w:p>
          <w:p w:rsidR="003E5129" w:rsidRDefault="003E5129" w:rsidP="00DE62C2">
            <w:pPr>
              <w:jc w:val="both"/>
              <w:rPr>
                <w:color w:val="000000" w:themeColor="text1"/>
              </w:rPr>
            </w:pPr>
            <w:r w:rsidRPr="00DE62C2">
              <w:rPr>
                <w:color w:val="000000" w:themeColor="text1"/>
              </w:rPr>
              <w:t>Latvijā saskaņā ar MK noteikumiem Nr.900</w:t>
            </w:r>
            <w:r>
              <w:rPr>
                <w:color w:val="000000" w:themeColor="text1"/>
              </w:rPr>
              <w:t xml:space="preserve"> 30 mēnešu laikā, proti, l</w:t>
            </w:r>
            <w:r w:rsidRPr="00DE62C2">
              <w:rPr>
                <w:color w:val="000000" w:themeColor="text1"/>
              </w:rPr>
              <w:t xml:space="preserve">aika </w:t>
            </w:r>
            <w:r>
              <w:rPr>
                <w:color w:val="000000" w:themeColor="text1"/>
              </w:rPr>
              <w:t>periodā</w:t>
            </w:r>
            <w:r w:rsidRPr="00DE62C2">
              <w:rPr>
                <w:color w:val="000000" w:themeColor="text1"/>
              </w:rPr>
              <w:t xml:space="preserve"> no 2011. gada 3. decembra līdz 2014. gada </w:t>
            </w:r>
            <w:r>
              <w:rPr>
                <w:color w:val="000000" w:themeColor="text1"/>
              </w:rPr>
              <w:t>6</w:t>
            </w:r>
            <w:r w:rsidRPr="00DE62C2">
              <w:rPr>
                <w:color w:val="000000" w:themeColor="text1"/>
              </w:rPr>
              <w:t>. </w:t>
            </w:r>
            <w:r>
              <w:rPr>
                <w:color w:val="000000" w:themeColor="text1"/>
              </w:rPr>
              <w:t>maijam</w:t>
            </w:r>
            <w:r w:rsidRPr="00DE62C2">
              <w:rPr>
                <w:color w:val="000000" w:themeColor="text1"/>
              </w:rPr>
              <w:t xml:space="preserve"> </w:t>
            </w:r>
            <w:r>
              <w:rPr>
                <w:color w:val="000000" w:themeColor="text1"/>
              </w:rPr>
              <w:t xml:space="preserve">ir kopā </w:t>
            </w:r>
            <w:r w:rsidRPr="00DE62C2">
              <w:rPr>
                <w:color w:val="000000" w:themeColor="text1"/>
              </w:rPr>
              <w:t xml:space="preserve">izsniegti 12 izcelsmes apliecinājumi </w:t>
            </w:r>
            <w:r>
              <w:rPr>
                <w:color w:val="000000" w:themeColor="text1"/>
              </w:rPr>
              <w:t xml:space="preserve">par no AER saražotu elektroenerģiju </w:t>
            </w:r>
            <w:r w:rsidRPr="00DE62C2">
              <w:rPr>
                <w:color w:val="000000" w:themeColor="text1"/>
              </w:rPr>
              <w:t xml:space="preserve">(informācija publiski pieejama Ekonomikas ministrijas tīmekļa vietnē:  </w:t>
            </w:r>
            <w:hyperlink r:id="rId9" w:history="1">
              <w:r w:rsidRPr="00DE62C2">
                <w:rPr>
                  <w:rStyle w:val="Hyperlink"/>
                  <w:color w:val="000000" w:themeColor="text1"/>
                </w:rPr>
                <w:t>http://www.em.gov.lv/em/2nd/em/2nd/?cat=30801</w:t>
              </w:r>
            </w:hyperlink>
            <w:r w:rsidRPr="00DE62C2">
              <w:rPr>
                <w:color w:val="000000" w:themeColor="text1"/>
              </w:rPr>
              <w:t xml:space="preserve">). </w:t>
            </w:r>
          </w:p>
          <w:p w:rsidR="003E5129" w:rsidRPr="001F4C6E" w:rsidRDefault="003E5129" w:rsidP="001F4C6E">
            <w:pPr>
              <w:pStyle w:val="ListParagraph"/>
              <w:spacing w:after="0" w:line="240" w:lineRule="auto"/>
              <w:ind w:left="0" w:right="6"/>
              <w:jc w:val="both"/>
              <w:rPr>
                <w:color w:val="000000" w:themeColor="text1"/>
                <w:sz w:val="24"/>
                <w:szCs w:val="24"/>
              </w:rPr>
            </w:pPr>
            <w:r>
              <w:rPr>
                <w:color w:val="000000"/>
                <w:sz w:val="24"/>
                <w:szCs w:val="24"/>
              </w:rPr>
              <w:t>2013. gadā ir izsniegti divi izcelsmes apliecinājumi saskaņā ar MK noteikumiem Nr.221 par koģenerācijas stacijās saražoto elektroenerģiju, kas saražota, izmantojot dabasgāzi.</w:t>
            </w:r>
          </w:p>
          <w:p w:rsidR="003E5129" w:rsidRDefault="003E5129" w:rsidP="00DE62C2">
            <w:pPr>
              <w:jc w:val="both"/>
              <w:rPr>
                <w:color w:val="000000" w:themeColor="text1"/>
              </w:rPr>
            </w:pPr>
            <w:r>
              <w:rPr>
                <w:color w:val="000000" w:themeColor="text1"/>
              </w:rPr>
              <w:t>Ņemot vērā minēto, netiek prognozēts administratīvā sloga pieaugums.</w:t>
            </w:r>
          </w:p>
          <w:p w:rsidR="003E5129" w:rsidRPr="00A92F58" w:rsidRDefault="003E5129" w:rsidP="00DE62C2">
            <w:pPr>
              <w:jc w:val="both"/>
              <w:rPr>
                <w:color w:val="000000" w:themeColor="text1"/>
              </w:rPr>
            </w:pPr>
            <w:r>
              <w:t xml:space="preserve">Pilnvērtīga komersantu dalība vairumtirdzniecības tirgū palielinās elektroenerģijas biržas </w:t>
            </w:r>
            <w:r>
              <w:rPr>
                <w:i/>
              </w:rPr>
              <w:t>NordpoolSpot</w:t>
            </w:r>
            <w:r>
              <w:t xml:space="preserve"> Latvijas tirdzniecības apgabala likviditāti un caurskatāmību, veicinot elektroenerģijas tirdzniecības cenas atbilstību faktiskajai tirgus situācijai, kas varētu netieši arī atstāt pozitīvu ietekmi uz Latvijas nākotnes tautsaimniecības attīstību.</w:t>
            </w:r>
          </w:p>
        </w:tc>
      </w:tr>
      <w:tr w:rsidR="003E5129" w:rsidRPr="00A92F58" w:rsidTr="003E5129">
        <w:trPr>
          <w:trHeight w:val="50"/>
        </w:trPr>
        <w:tc>
          <w:tcPr>
            <w:tcW w:w="289" w:type="dxa"/>
          </w:tcPr>
          <w:p w:rsidR="003E5129" w:rsidRPr="00A92F58" w:rsidRDefault="003E5129" w:rsidP="005D389E">
            <w:pPr>
              <w:jc w:val="both"/>
              <w:rPr>
                <w:color w:val="000000" w:themeColor="text1"/>
              </w:rPr>
            </w:pPr>
            <w:r>
              <w:rPr>
                <w:color w:val="000000" w:themeColor="text1"/>
              </w:rPr>
              <w:t>3.</w:t>
            </w:r>
          </w:p>
        </w:tc>
        <w:tc>
          <w:tcPr>
            <w:tcW w:w="2693" w:type="dxa"/>
          </w:tcPr>
          <w:p w:rsidR="003E5129" w:rsidRPr="00A92F58" w:rsidRDefault="003E5129" w:rsidP="005D389E">
            <w:pPr>
              <w:jc w:val="both"/>
              <w:rPr>
                <w:color w:val="000000" w:themeColor="text1"/>
              </w:rPr>
            </w:pPr>
            <w:r w:rsidRPr="00A92F58">
              <w:rPr>
                <w:color w:val="000000" w:themeColor="text1"/>
              </w:rPr>
              <w:t>Administratīvo izmaksu monetārs novērtējums</w:t>
            </w:r>
          </w:p>
        </w:tc>
        <w:tc>
          <w:tcPr>
            <w:tcW w:w="6521" w:type="dxa"/>
          </w:tcPr>
          <w:p w:rsidR="003E5129" w:rsidRPr="0098175D" w:rsidRDefault="003E5129" w:rsidP="00371002">
            <w:pPr>
              <w:jc w:val="both"/>
            </w:pPr>
            <w:r>
              <w:t>Administratīvo izmaksu novērtējum</w:t>
            </w:r>
            <w:r w:rsidR="00AB1565">
              <w:t>s</w:t>
            </w:r>
            <w:r>
              <w:t xml:space="preserve"> </w:t>
            </w:r>
            <w:proofErr w:type="spellStart"/>
            <w:r>
              <w:t>mērķgrupai</w:t>
            </w:r>
            <w:proofErr w:type="spellEnd"/>
            <w:r>
              <w:t>, kuru veido juridiskas personas netiek veikts, jo ar noteikumu projektu paredzam</w:t>
            </w:r>
            <w:r w:rsidR="00AB1565">
              <w:t>ā</w:t>
            </w:r>
            <w:r>
              <w:t xml:space="preserve">s  izmaksas izcelsmes apliecinājuma tulkojuma veikšanai ir zem </w:t>
            </w:r>
            <w:r w:rsidRPr="0098175D">
              <w:rPr>
                <w:i/>
              </w:rPr>
              <w:t xml:space="preserve">2000 </w:t>
            </w:r>
            <w:r w:rsidRPr="0098175D">
              <w:rPr>
                <w:i/>
                <w:iCs/>
              </w:rPr>
              <w:t>euro</w:t>
            </w:r>
            <w:r w:rsidRPr="00371002">
              <w:rPr>
                <w:iCs/>
              </w:rPr>
              <w:t xml:space="preserve"> atzīmes.</w:t>
            </w:r>
            <w:r>
              <w:rPr>
                <w:iCs/>
              </w:rPr>
              <w:t xml:space="preserve"> Tulkojuma iesniegšanas nepieciešamība izriet </w:t>
            </w:r>
            <w:r w:rsidR="00AB1565">
              <w:rPr>
                <w:iCs/>
              </w:rPr>
              <w:t xml:space="preserve">no šobrīd </w:t>
            </w:r>
            <w:r>
              <w:rPr>
                <w:iCs/>
              </w:rPr>
              <w:t xml:space="preserve">vispārpieņemtās prakses, kā ievērojot Valsts valodas likuma 8. pantu, kurā noteikts, ka </w:t>
            </w:r>
            <w:r>
              <w:t xml:space="preserve">valsts un pašvaldību iestādēs, tiesās un tiesu sistēmai piederīgās iestādēs, valsts un pašvaldību uzņēmumos, kā arī uzņēmējsabiedrībās, kurās lielākā kapitāla daļa </w:t>
            </w:r>
            <w:r w:rsidRPr="0098175D">
              <w:t>pieder valstij vai pašvaldībai, lietvedībā un dokumentos lietojama valsts valoda.</w:t>
            </w:r>
          </w:p>
          <w:p w:rsidR="003E5129" w:rsidRDefault="00AB1565" w:rsidP="0098175D">
            <w:pPr>
              <w:jc w:val="both"/>
            </w:pPr>
            <w:r>
              <w:t>Savukārt, veicot a</w:t>
            </w:r>
            <w:r w:rsidR="003E5129" w:rsidRPr="0098175D">
              <w:t xml:space="preserve">dministratīvo izmaksu novērtējumu valsts pārvaldes </w:t>
            </w:r>
            <w:r w:rsidRPr="0098175D">
              <w:t>institūcijā</w:t>
            </w:r>
            <w:r>
              <w:t>m</w:t>
            </w:r>
            <w:r w:rsidR="003E5129" w:rsidRPr="0098175D">
              <w:t xml:space="preserve"> var norādīt, ka ar noteikumu projektu tiek </w:t>
            </w:r>
            <w:r w:rsidR="003E5129">
              <w:t>paredzēti</w:t>
            </w:r>
            <w:r w:rsidR="003E5129" w:rsidRPr="0098175D">
              <w:t xml:space="preserve"> papildu pienākumi </w:t>
            </w:r>
            <w:r w:rsidR="003E5129">
              <w:t>VID</w:t>
            </w:r>
            <w:r w:rsidR="003E5129" w:rsidRPr="0098175D">
              <w:t xml:space="preserve"> un Ekonomikas ministrijai, kas tiek veikti, nolūkā </w:t>
            </w:r>
            <w:r w:rsidR="003E5129" w:rsidRPr="0098175D">
              <w:rPr>
                <w:bCs/>
                <w:color w:val="000000" w:themeColor="text1"/>
              </w:rPr>
              <w:t>pārliecinātie</w:t>
            </w:r>
            <w:r w:rsidR="003E5129">
              <w:rPr>
                <w:bCs/>
                <w:color w:val="000000" w:themeColor="text1"/>
              </w:rPr>
              <w:t>s</w:t>
            </w:r>
            <w:r w:rsidR="003E5129" w:rsidRPr="0098175D">
              <w:rPr>
                <w:bCs/>
                <w:color w:val="000000" w:themeColor="text1"/>
              </w:rPr>
              <w:t xml:space="preserve"> par</w:t>
            </w:r>
            <w:r w:rsidR="003E5129" w:rsidRPr="0098175D">
              <w:rPr>
                <w:color w:val="000000" w:themeColor="text1"/>
              </w:rPr>
              <w:t xml:space="preserve"> MK noteikumu Nr.382 2.4. apakšpunktā minētā izcelsmes apliecinājuma autentiskumu</w:t>
            </w:r>
            <w:r w:rsidR="003E5129" w:rsidRPr="0098175D">
              <w:t>.</w:t>
            </w:r>
            <w:r w:rsidR="003E5129">
              <w:t xml:space="preserve"> Veicot administratīvo izmaksu novērtējumu, tiek pieņemts, ka izcelsmes apliecinājums ir 1-10 lappušu biezs dokuments un nepieciešamās pārbaudes darbības tiek veiktas esošo valsts pārvaldes cilvēkresursu ietvaros.</w:t>
            </w:r>
          </w:p>
          <w:p w:rsidR="003E5129" w:rsidRDefault="003E5129" w:rsidP="00A108D4">
            <w:pPr>
              <w:jc w:val="both"/>
            </w:pPr>
            <w:r>
              <w:t xml:space="preserve">Ar noteikumu projektu tiek paredzēti 4 procesi jeb darbības, proti: </w:t>
            </w:r>
            <w:r>
              <w:lastRenderedPageBreak/>
              <w:t>1) VID lūgums Ekonomikas ministrijai pārbaudīt izcelsmes apliecinājuma autentiskumu; 2) Ekonomikas ministrijas lūgums</w:t>
            </w:r>
            <w:r w:rsidR="00AB1565">
              <w:t xml:space="preserve">  apliecināt izcelsmes apliecinājumu </w:t>
            </w:r>
            <w:r>
              <w:t>citas Eiropas Savienības dalībvalsts kompetentajai institūcijai, kuras izsniegtais izcelsmes apliecinājumu saņemts</w:t>
            </w:r>
            <w:r w:rsidR="00AB1565">
              <w:t xml:space="preserve"> VID</w:t>
            </w:r>
            <w:r>
              <w:t xml:space="preserve">; 3) Ekonomikas ministrijā no citas Eiropas Savienības dalībvalsts kompetentajai institūcijas saņemtā atzinuma analīze un informācijas nosūtīšana VID; 4) VID lēmuma sagatavošana un pieņemšana par nodokļa atbrīvojuma piemērošanu vai </w:t>
            </w:r>
            <w:r w:rsidR="00AB1565">
              <w:t xml:space="preserve">attiecīgi </w:t>
            </w:r>
            <w:r>
              <w:t>nepiemērošanu.</w:t>
            </w:r>
          </w:p>
          <w:p w:rsidR="003E5129" w:rsidRDefault="003E5129" w:rsidP="00A108D4">
            <w:pPr>
              <w:jc w:val="both"/>
            </w:pPr>
            <w:r>
              <w:t xml:space="preserve">Ņemot vērā situāciju, kad šobrīd šāda sistēma nav pastāvējusi, ir apgrūtināti </w:t>
            </w:r>
            <w:r w:rsidRPr="0098175D">
              <w:t xml:space="preserve"> </w:t>
            </w:r>
            <w:r>
              <w:t>veikt a</w:t>
            </w:r>
            <w:r w:rsidRPr="0098175D">
              <w:t>dministratīvo izmaksu novērtējumu</w:t>
            </w:r>
            <w:r>
              <w:t xml:space="preserve">. Taču, ja, pieņemtu, ka vidēji uz viena procesa izpildi atbildīgajai institūcijai viens cilvēks veltītu 4 darba stundas, tad kopumā viena no citas Eiropas Savienības dalībvalsts iesniegta izcelsmes apliecinājuma autentiskuma pārbaude prasītu 16 darba stundas (8 darba stundas VID un 8 darba stundas Ekonomikas ministrijai). </w:t>
            </w:r>
          </w:p>
          <w:p w:rsidR="003E5129" w:rsidRDefault="003E5129" w:rsidP="003E5129">
            <w:pPr>
              <w:jc w:val="both"/>
            </w:pPr>
            <w:r>
              <w:t>Ja tiek pieņemts, ka vienas stundas darbaspēka izmaksas v</w:t>
            </w:r>
            <w:r w:rsidRPr="00A108D4">
              <w:t>alsts pārvald</w:t>
            </w:r>
            <w:r>
              <w:t>ē</w:t>
            </w:r>
            <w:r w:rsidRPr="00A108D4">
              <w:t xml:space="preserve"> </w:t>
            </w:r>
            <w:r>
              <w:t>2013.</w:t>
            </w:r>
            <w:r w:rsidR="00AB1565">
              <w:t> </w:t>
            </w:r>
            <w:r>
              <w:t>gadā veidoja 7,81 EUR</w:t>
            </w:r>
            <w:r>
              <w:rPr>
                <w:rStyle w:val="FootnoteReference"/>
              </w:rPr>
              <w:footnoteReference w:id="1"/>
            </w:r>
            <w:r>
              <w:t xml:space="preserve">, tad 16 stundas veidotu izmaksa 124,96 EUR apjomā.  </w:t>
            </w:r>
          </w:p>
          <w:p w:rsidR="003E5129" w:rsidRPr="00A92F58" w:rsidRDefault="003E5129" w:rsidP="003E5129">
            <w:pPr>
              <w:jc w:val="both"/>
              <w:rPr>
                <w:color w:val="000000" w:themeColor="text1"/>
              </w:rPr>
            </w:pPr>
            <w:r>
              <w:rPr>
                <w:color w:val="000000" w:themeColor="text1"/>
              </w:rPr>
              <w:t>Ņemot vērā anotācijas II. sadaļas 2. punktā minēto praksi un faktisko izcelsmes apliecinājumu skaitu, var pieņemt, ka gada laikā tiktu iesniegts ne vairāk pa trim</w:t>
            </w:r>
            <w:r>
              <w:t xml:space="preserve"> no citas Eiropas Savienības dalībvalsts kompetentās institūcijas izsniegti izcelsmes apliecinājumi, kas tiktu iesniegti VID nodokļa atbrīvojuma saņemšanai. Ņemot vērā minēto ar noteikumu projektu paredzētā  izcelsmes apliecinājuma autentiskuma pārbaude maksimāli varētu radīt izmaksas 374,88 EUR apjomā</w:t>
            </w:r>
            <w:r w:rsidR="00AB1565">
              <w:t xml:space="preserve"> valsts pārvaldes institūcijām (VID un Ekonomikas ministrija)</w:t>
            </w:r>
            <w:r>
              <w:t>.</w:t>
            </w:r>
          </w:p>
        </w:tc>
      </w:tr>
      <w:tr w:rsidR="003E5129" w:rsidRPr="00A92F58" w:rsidTr="003E5129">
        <w:trPr>
          <w:trHeight w:val="274"/>
        </w:trPr>
        <w:tc>
          <w:tcPr>
            <w:tcW w:w="289" w:type="dxa"/>
          </w:tcPr>
          <w:p w:rsidR="003E5129" w:rsidRPr="00A92F58" w:rsidRDefault="003E5129" w:rsidP="005D389E">
            <w:pPr>
              <w:jc w:val="both"/>
              <w:rPr>
                <w:color w:val="000000" w:themeColor="text1"/>
              </w:rPr>
            </w:pPr>
            <w:r>
              <w:rPr>
                <w:color w:val="000000" w:themeColor="text1"/>
              </w:rPr>
              <w:lastRenderedPageBreak/>
              <w:t>4.</w:t>
            </w:r>
          </w:p>
        </w:tc>
        <w:tc>
          <w:tcPr>
            <w:tcW w:w="2693" w:type="dxa"/>
          </w:tcPr>
          <w:p w:rsidR="003E5129" w:rsidRPr="00A92F58" w:rsidRDefault="003E5129" w:rsidP="005D389E">
            <w:pPr>
              <w:jc w:val="both"/>
              <w:rPr>
                <w:color w:val="000000" w:themeColor="text1"/>
              </w:rPr>
            </w:pPr>
            <w:r w:rsidRPr="00A92F58">
              <w:rPr>
                <w:color w:val="000000" w:themeColor="text1"/>
              </w:rPr>
              <w:t>Cita informācija</w:t>
            </w:r>
          </w:p>
        </w:tc>
        <w:tc>
          <w:tcPr>
            <w:tcW w:w="6521" w:type="dxa"/>
          </w:tcPr>
          <w:p w:rsidR="003E5129" w:rsidRPr="00A92F58" w:rsidRDefault="003E5129" w:rsidP="005D389E">
            <w:pPr>
              <w:rPr>
                <w:color w:val="000000" w:themeColor="text1"/>
              </w:rPr>
            </w:pPr>
            <w:r w:rsidRPr="00A92F58">
              <w:rPr>
                <w:color w:val="000000" w:themeColor="text1"/>
              </w:rPr>
              <w:t>Nav.</w:t>
            </w:r>
          </w:p>
        </w:tc>
      </w:tr>
    </w:tbl>
    <w:p w:rsidR="0094759F" w:rsidRDefault="0094759F" w:rsidP="00AC1F53">
      <w:pPr>
        <w:pStyle w:val="naisf"/>
        <w:tabs>
          <w:tab w:val="left" w:pos="5760"/>
        </w:tabs>
        <w:spacing w:before="0" w:beforeAutospacing="0" w:after="0" w:afterAutospacing="0"/>
        <w:rPr>
          <w:color w:val="000000" w:themeColor="text1"/>
        </w:rPr>
      </w:pPr>
    </w:p>
    <w:tbl>
      <w:tblPr>
        <w:tblStyle w:val="TableGrid"/>
        <w:tblW w:w="9381" w:type="dxa"/>
        <w:tblInd w:w="-34" w:type="dxa"/>
        <w:tblLook w:val="04A0" w:firstRow="1" w:lastRow="0" w:firstColumn="1" w:lastColumn="0" w:noHBand="0" w:noVBand="1"/>
      </w:tblPr>
      <w:tblGrid>
        <w:gridCol w:w="9381"/>
      </w:tblGrid>
      <w:tr w:rsidR="001C1A2E" w:rsidRPr="00A92F58" w:rsidTr="0094759F">
        <w:tc>
          <w:tcPr>
            <w:tcW w:w="9381" w:type="dxa"/>
          </w:tcPr>
          <w:p w:rsidR="001C1A2E" w:rsidRPr="00A92F58" w:rsidRDefault="001C1A2E" w:rsidP="00AC1F53">
            <w:pPr>
              <w:jc w:val="center"/>
              <w:rPr>
                <w:b/>
                <w:bCs/>
                <w:color w:val="000000" w:themeColor="text1"/>
              </w:rPr>
            </w:pPr>
          </w:p>
          <w:p w:rsidR="001C1A2E" w:rsidRPr="00A92F58" w:rsidRDefault="001C1A2E" w:rsidP="00AC1F53">
            <w:pPr>
              <w:jc w:val="center"/>
              <w:rPr>
                <w:color w:val="000000" w:themeColor="text1"/>
              </w:rPr>
            </w:pPr>
            <w:r w:rsidRPr="00A92F58">
              <w:rPr>
                <w:b/>
                <w:bCs/>
                <w:color w:val="000000" w:themeColor="text1"/>
              </w:rPr>
              <w:t>III. Tiesību akta projekta ietekme uz valsts budžetu un pašvaldību budžetiem</w:t>
            </w:r>
          </w:p>
        </w:tc>
      </w:tr>
      <w:tr w:rsidR="001C1A2E" w:rsidRPr="00A92F58" w:rsidTr="0094759F">
        <w:tc>
          <w:tcPr>
            <w:tcW w:w="9381" w:type="dxa"/>
          </w:tcPr>
          <w:p w:rsidR="001C1A2E" w:rsidRPr="00A92F58" w:rsidRDefault="001C1A2E" w:rsidP="00AC1F53">
            <w:pPr>
              <w:jc w:val="center"/>
              <w:rPr>
                <w:color w:val="000000" w:themeColor="text1"/>
              </w:rPr>
            </w:pPr>
            <w:r w:rsidRPr="00A92F58">
              <w:rPr>
                <w:i/>
                <w:color w:val="000000" w:themeColor="text1"/>
              </w:rPr>
              <w:t>Projekts šo jomu neskar.</w:t>
            </w:r>
          </w:p>
        </w:tc>
      </w:tr>
    </w:tbl>
    <w:tbl>
      <w:tblPr>
        <w:tblpPr w:leftFromText="180" w:rightFromText="180" w:vertAnchor="text" w:horzAnchor="margin" w:tblpXSpec="center" w:tblpY="61"/>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8"/>
        <w:gridCol w:w="2434"/>
        <w:gridCol w:w="6432"/>
      </w:tblGrid>
      <w:tr w:rsidR="001C1A2E" w:rsidRPr="00A92F58" w:rsidTr="00AC1F53">
        <w:tc>
          <w:tcPr>
            <w:tcW w:w="9414" w:type="dxa"/>
            <w:gridSpan w:val="3"/>
            <w:vAlign w:val="center"/>
          </w:tcPr>
          <w:p w:rsidR="001C1A2E" w:rsidRPr="00B1634A" w:rsidRDefault="001C1A2E" w:rsidP="00AC1F53">
            <w:pPr>
              <w:pStyle w:val="naisnod"/>
              <w:spacing w:before="0" w:beforeAutospacing="0" w:after="0" w:afterAutospacing="0"/>
              <w:jc w:val="center"/>
              <w:rPr>
                <w:b/>
                <w:color w:val="000000" w:themeColor="text1"/>
              </w:rPr>
            </w:pPr>
            <w:r w:rsidRPr="00B1634A">
              <w:rPr>
                <w:b/>
                <w:color w:val="000000" w:themeColor="text1"/>
              </w:rPr>
              <w:t>VI.  Sabiedrības līdzdalība un komunikācijas aktivitātes</w:t>
            </w:r>
          </w:p>
        </w:tc>
      </w:tr>
      <w:tr w:rsidR="001C1A2E" w:rsidRPr="00A92F58" w:rsidTr="008B0328">
        <w:trPr>
          <w:trHeight w:val="630"/>
        </w:trPr>
        <w:tc>
          <w:tcPr>
            <w:tcW w:w="548" w:type="dxa"/>
          </w:tcPr>
          <w:p w:rsidR="001C1A2E" w:rsidRPr="00A92F58" w:rsidRDefault="001C1A2E" w:rsidP="00AC1F53">
            <w:pPr>
              <w:pStyle w:val="naiskr"/>
              <w:spacing w:before="0" w:beforeAutospacing="0" w:after="0" w:afterAutospacing="0"/>
              <w:rPr>
                <w:color w:val="000000" w:themeColor="text1"/>
              </w:rPr>
            </w:pPr>
            <w:r w:rsidRPr="00A92F58">
              <w:rPr>
                <w:color w:val="000000" w:themeColor="text1"/>
              </w:rPr>
              <w:t>1.</w:t>
            </w:r>
          </w:p>
        </w:tc>
        <w:tc>
          <w:tcPr>
            <w:tcW w:w="2434" w:type="dxa"/>
          </w:tcPr>
          <w:p w:rsidR="001C1A2E" w:rsidRPr="00A92F58" w:rsidRDefault="001C1A2E" w:rsidP="00AC1F53">
            <w:pPr>
              <w:rPr>
                <w:color w:val="000000" w:themeColor="text1"/>
              </w:rPr>
            </w:pPr>
            <w:r w:rsidRPr="00A92F58">
              <w:rPr>
                <w:color w:val="000000" w:themeColor="text1"/>
              </w:rPr>
              <w:t>Plānotās sabiedrības līdzdalības un komunikācijas aktivitātes saistībā ar projektu</w:t>
            </w:r>
          </w:p>
        </w:tc>
        <w:tc>
          <w:tcPr>
            <w:tcW w:w="6432" w:type="dxa"/>
          </w:tcPr>
          <w:p w:rsidR="001C1A2E" w:rsidRPr="00A92F58" w:rsidRDefault="001C1A2E" w:rsidP="00AC1F53">
            <w:pPr>
              <w:jc w:val="both"/>
              <w:rPr>
                <w:color w:val="000000" w:themeColor="text1"/>
              </w:rPr>
            </w:pPr>
            <w:r w:rsidRPr="00A92F58">
              <w:rPr>
                <w:color w:val="000000" w:themeColor="text1"/>
              </w:rPr>
              <w:t>Projekts šo jomu neskar.</w:t>
            </w:r>
          </w:p>
        </w:tc>
      </w:tr>
      <w:tr w:rsidR="001C1A2E" w:rsidRPr="00A92F58" w:rsidTr="008B0328">
        <w:trPr>
          <w:trHeight w:val="472"/>
        </w:trPr>
        <w:tc>
          <w:tcPr>
            <w:tcW w:w="548" w:type="dxa"/>
          </w:tcPr>
          <w:p w:rsidR="001C1A2E" w:rsidRPr="00A92F58" w:rsidRDefault="001C1A2E" w:rsidP="00AC1F53">
            <w:pPr>
              <w:pStyle w:val="naiskr"/>
              <w:spacing w:before="0" w:beforeAutospacing="0" w:after="0" w:afterAutospacing="0"/>
              <w:rPr>
                <w:color w:val="000000" w:themeColor="text1"/>
              </w:rPr>
            </w:pPr>
            <w:r w:rsidRPr="00A92F58">
              <w:rPr>
                <w:color w:val="000000" w:themeColor="text1"/>
              </w:rPr>
              <w:t>2.</w:t>
            </w:r>
          </w:p>
        </w:tc>
        <w:tc>
          <w:tcPr>
            <w:tcW w:w="2434" w:type="dxa"/>
          </w:tcPr>
          <w:p w:rsidR="001C1A2E" w:rsidRPr="00A92F58" w:rsidRDefault="001C1A2E" w:rsidP="00AC1F53">
            <w:pPr>
              <w:rPr>
                <w:color w:val="000000" w:themeColor="text1"/>
              </w:rPr>
            </w:pPr>
            <w:r w:rsidRPr="00A92F58">
              <w:rPr>
                <w:color w:val="000000" w:themeColor="text1"/>
              </w:rPr>
              <w:t>Sabiedrības līdzdalība projekta izstrādē</w:t>
            </w:r>
          </w:p>
        </w:tc>
        <w:tc>
          <w:tcPr>
            <w:tcW w:w="6432" w:type="dxa"/>
          </w:tcPr>
          <w:p w:rsidR="001C1A2E" w:rsidRPr="00A92F58" w:rsidRDefault="001C1A2E" w:rsidP="00384ED2">
            <w:pPr>
              <w:jc w:val="both"/>
              <w:rPr>
                <w:color w:val="000000" w:themeColor="text1"/>
              </w:rPr>
            </w:pPr>
            <w:r w:rsidRPr="00A92F58">
              <w:rPr>
                <w:color w:val="000000" w:themeColor="text1"/>
              </w:rPr>
              <w:t xml:space="preserve">Pēc </w:t>
            </w:r>
            <w:r w:rsidR="00EC14D6">
              <w:rPr>
                <w:color w:val="000000" w:themeColor="text1"/>
              </w:rPr>
              <w:t xml:space="preserve">noteikumu projekta izsludināšanas </w:t>
            </w:r>
            <w:r w:rsidR="00EC14D6" w:rsidRPr="00FC06F0">
              <w:rPr>
                <w:color w:val="000000"/>
              </w:rPr>
              <w:t>2013. gada 19.</w:t>
            </w:r>
            <w:r w:rsidR="00EC14D6">
              <w:rPr>
                <w:color w:val="000000"/>
              </w:rPr>
              <w:t> </w:t>
            </w:r>
            <w:r w:rsidR="00EC14D6" w:rsidRPr="00FC06F0">
              <w:rPr>
                <w:color w:val="000000"/>
              </w:rPr>
              <w:t>decembra Valsts sekretāru sanāksmē</w:t>
            </w:r>
            <w:r w:rsidR="00EC14D6">
              <w:rPr>
                <w:color w:val="000000"/>
              </w:rPr>
              <w:t xml:space="preserve"> (VSS-2116</w:t>
            </w:r>
            <w:r w:rsidR="00384ED2">
              <w:rPr>
                <w:color w:val="000000"/>
              </w:rPr>
              <w:t>, prot.Nr.50, 3</w:t>
            </w:r>
            <w:bookmarkStart w:id="4" w:name="1"/>
            <w:r w:rsidR="007D6EFE">
              <w:t>.§</w:t>
            </w:r>
            <w:bookmarkEnd w:id="4"/>
            <w:r w:rsidR="00EC14D6">
              <w:rPr>
                <w:color w:val="000000"/>
              </w:rPr>
              <w:t>)</w:t>
            </w:r>
            <w:r w:rsidRPr="00A92F58">
              <w:rPr>
                <w:color w:val="000000" w:themeColor="text1"/>
              </w:rPr>
              <w:t xml:space="preserve">, </w:t>
            </w:r>
            <w:r w:rsidR="00E16097">
              <w:rPr>
                <w:color w:val="000000" w:themeColor="text1"/>
              </w:rPr>
              <w:t xml:space="preserve">ir </w:t>
            </w:r>
            <w:r w:rsidRPr="00A92F58">
              <w:rPr>
                <w:color w:val="000000" w:themeColor="text1"/>
              </w:rPr>
              <w:t xml:space="preserve">veikta saskaņošanas procedūra atbilstoši Ministru kabineta </w:t>
            </w:r>
            <w:r w:rsidR="007D2420">
              <w:rPr>
                <w:color w:val="000000" w:themeColor="text1"/>
              </w:rPr>
              <w:t>2009. gada 7. aprīļa noteikumos Nr.300 „Ministru kabineta kārtības rullis” noteiktajai kārtībai.</w:t>
            </w:r>
          </w:p>
        </w:tc>
      </w:tr>
      <w:tr w:rsidR="001C1A2E" w:rsidRPr="00A92F58" w:rsidTr="008B0328">
        <w:trPr>
          <w:trHeight w:val="211"/>
        </w:trPr>
        <w:tc>
          <w:tcPr>
            <w:tcW w:w="548" w:type="dxa"/>
          </w:tcPr>
          <w:p w:rsidR="001C1A2E" w:rsidRPr="00A92F58" w:rsidRDefault="001C1A2E" w:rsidP="00AC1F53">
            <w:pPr>
              <w:pStyle w:val="naiskr"/>
              <w:spacing w:before="0" w:beforeAutospacing="0" w:after="0" w:afterAutospacing="0"/>
              <w:rPr>
                <w:color w:val="000000" w:themeColor="text1"/>
              </w:rPr>
            </w:pPr>
            <w:r w:rsidRPr="00A92F58">
              <w:rPr>
                <w:color w:val="000000" w:themeColor="text1"/>
              </w:rPr>
              <w:t>3.</w:t>
            </w:r>
          </w:p>
        </w:tc>
        <w:tc>
          <w:tcPr>
            <w:tcW w:w="2434" w:type="dxa"/>
          </w:tcPr>
          <w:p w:rsidR="001C1A2E" w:rsidRPr="00A92F58" w:rsidRDefault="001C1A2E" w:rsidP="00AC1F53">
            <w:pPr>
              <w:rPr>
                <w:color w:val="000000" w:themeColor="text1"/>
              </w:rPr>
            </w:pPr>
            <w:r w:rsidRPr="00A92F58">
              <w:rPr>
                <w:color w:val="000000" w:themeColor="text1"/>
              </w:rPr>
              <w:t>Sabiedrības līdzdalības rezultāti</w:t>
            </w:r>
          </w:p>
        </w:tc>
        <w:tc>
          <w:tcPr>
            <w:tcW w:w="6432" w:type="dxa"/>
          </w:tcPr>
          <w:p w:rsidR="001C1A2E" w:rsidRPr="00A92F58" w:rsidRDefault="00EC14D6" w:rsidP="00AC1F53">
            <w:pPr>
              <w:jc w:val="both"/>
              <w:rPr>
                <w:color w:val="000000" w:themeColor="text1"/>
              </w:rPr>
            </w:pPr>
            <w:r w:rsidRPr="00A92F58">
              <w:rPr>
                <w:color w:val="000000" w:themeColor="text1"/>
              </w:rPr>
              <w:t>Projekts šo jomu neskar.</w:t>
            </w:r>
          </w:p>
        </w:tc>
      </w:tr>
      <w:tr w:rsidR="001C1A2E" w:rsidRPr="00A92F58" w:rsidTr="008B0328">
        <w:trPr>
          <w:trHeight w:val="384"/>
        </w:trPr>
        <w:tc>
          <w:tcPr>
            <w:tcW w:w="548" w:type="dxa"/>
          </w:tcPr>
          <w:p w:rsidR="001C1A2E" w:rsidRPr="00A92F58" w:rsidRDefault="001C1A2E" w:rsidP="00AC1F53">
            <w:pPr>
              <w:pStyle w:val="naiskr"/>
              <w:spacing w:before="0" w:beforeAutospacing="0" w:after="0" w:afterAutospacing="0"/>
              <w:rPr>
                <w:color w:val="000000" w:themeColor="text1"/>
              </w:rPr>
            </w:pPr>
            <w:r w:rsidRPr="00A92F58">
              <w:rPr>
                <w:color w:val="000000" w:themeColor="text1"/>
              </w:rPr>
              <w:lastRenderedPageBreak/>
              <w:t>4.</w:t>
            </w:r>
          </w:p>
        </w:tc>
        <w:tc>
          <w:tcPr>
            <w:tcW w:w="2434" w:type="dxa"/>
          </w:tcPr>
          <w:p w:rsidR="001C1A2E" w:rsidRPr="00A92F58" w:rsidRDefault="001C1A2E" w:rsidP="00AC1F53">
            <w:pPr>
              <w:rPr>
                <w:color w:val="000000" w:themeColor="text1"/>
              </w:rPr>
            </w:pPr>
            <w:r w:rsidRPr="00A92F58">
              <w:rPr>
                <w:color w:val="000000" w:themeColor="text1"/>
              </w:rPr>
              <w:t>Cita informācija</w:t>
            </w:r>
          </w:p>
        </w:tc>
        <w:tc>
          <w:tcPr>
            <w:tcW w:w="6432" w:type="dxa"/>
          </w:tcPr>
          <w:p w:rsidR="001C1A2E" w:rsidRPr="00A92F58" w:rsidRDefault="001C1A2E" w:rsidP="00AC1F53">
            <w:pPr>
              <w:rPr>
                <w:color w:val="000000" w:themeColor="text1"/>
              </w:rPr>
            </w:pPr>
            <w:r w:rsidRPr="00A92F58">
              <w:rPr>
                <w:color w:val="000000" w:themeColor="text1"/>
              </w:rPr>
              <w:t>Nav.</w:t>
            </w:r>
          </w:p>
        </w:tc>
      </w:tr>
    </w:tbl>
    <w:p w:rsidR="00A34CB0" w:rsidRDefault="00A34CB0" w:rsidP="007D6EFE">
      <w:pPr>
        <w:ind w:firstLine="301"/>
        <w:rPr>
          <w:rFonts w:ascii="Arial" w:hAnsi="Arial" w:cs="Arial"/>
          <w:color w:val="414142"/>
          <w:sz w:val="20"/>
          <w:szCs w:val="20"/>
        </w:rPr>
      </w:pPr>
      <w:r>
        <w:rPr>
          <w:rFonts w:ascii="Arial" w:hAnsi="Arial" w:cs="Arial"/>
          <w:color w:val="414142"/>
          <w:sz w:val="20"/>
          <w:szCs w:val="20"/>
        </w:rPr>
        <w:t> </w:t>
      </w:r>
    </w:p>
    <w:tbl>
      <w:tblPr>
        <w:tblStyle w:val="TableGrid"/>
        <w:tblW w:w="0" w:type="auto"/>
        <w:tblInd w:w="-60" w:type="dxa"/>
        <w:tblLook w:val="04A0" w:firstRow="1" w:lastRow="0" w:firstColumn="1" w:lastColumn="0" w:noHBand="0" w:noVBand="1"/>
      </w:tblPr>
      <w:tblGrid>
        <w:gridCol w:w="477"/>
        <w:gridCol w:w="2526"/>
        <w:gridCol w:w="6344"/>
      </w:tblGrid>
      <w:tr w:rsidR="00021383" w:rsidTr="00021383">
        <w:tc>
          <w:tcPr>
            <w:tcW w:w="9347" w:type="dxa"/>
            <w:gridSpan w:val="3"/>
          </w:tcPr>
          <w:p w:rsidR="00021383" w:rsidRPr="00021383" w:rsidRDefault="00021383" w:rsidP="00021383">
            <w:pPr>
              <w:jc w:val="center"/>
              <w:rPr>
                <w:color w:val="000000" w:themeColor="text1"/>
              </w:rPr>
            </w:pPr>
            <w:r w:rsidRPr="00021383">
              <w:rPr>
                <w:b/>
                <w:bCs/>
                <w:color w:val="000000" w:themeColor="text1"/>
              </w:rPr>
              <w:t>IV. Tiesību akta projekta ietekme uz spēkā esošo tiesību normu sistēmu</w:t>
            </w:r>
          </w:p>
        </w:tc>
      </w:tr>
      <w:tr w:rsidR="00021383" w:rsidTr="008B0328">
        <w:tc>
          <w:tcPr>
            <w:tcW w:w="477" w:type="dxa"/>
          </w:tcPr>
          <w:p w:rsidR="00021383" w:rsidRPr="00021383" w:rsidRDefault="00021383" w:rsidP="00C8464B">
            <w:pPr>
              <w:rPr>
                <w:color w:val="000000" w:themeColor="text1"/>
              </w:rPr>
            </w:pPr>
            <w:r w:rsidRPr="00021383">
              <w:rPr>
                <w:color w:val="000000" w:themeColor="text1"/>
              </w:rPr>
              <w:t>1.</w:t>
            </w:r>
          </w:p>
        </w:tc>
        <w:tc>
          <w:tcPr>
            <w:tcW w:w="2526" w:type="dxa"/>
          </w:tcPr>
          <w:p w:rsidR="00021383" w:rsidRPr="00021383" w:rsidRDefault="00021383" w:rsidP="00C8464B">
            <w:pPr>
              <w:rPr>
                <w:color w:val="000000" w:themeColor="text1"/>
              </w:rPr>
            </w:pPr>
            <w:r w:rsidRPr="00021383">
              <w:rPr>
                <w:color w:val="000000" w:themeColor="text1"/>
              </w:rPr>
              <w:t>Nepieciešamie saistītie tiesību aktu projekti</w:t>
            </w:r>
          </w:p>
        </w:tc>
        <w:tc>
          <w:tcPr>
            <w:tcW w:w="6344" w:type="dxa"/>
          </w:tcPr>
          <w:p w:rsidR="00021383" w:rsidRPr="00021383" w:rsidRDefault="00021383" w:rsidP="00C8464B">
            <w:pPr>
              <w:jc w:val="both"/>
              <w:rPr>
                <w:color w:val="000000" w:themeColor="text1"/>
              </w:rPr>
            </w:pPr>
            <w:r w:rsidRPr="00021383">
              <w:rPr>
                <w:color w:val="000000" w:themeColor="text1"/>
              </w:rPr>
              <w:t xml:space="preserve">Izstrādāt grozījumus </w:t>
            </w:r>
            <w:r w:rsidR="00172802" w:rsidRPr="00DE62C2">
              <w:rPr>
                <w:color w:val="000000" w:themeColor="text1"/>
              </w:rPr>
              <w:t>MK noteikumiem Nr.900</w:t>
            </w:r>
            <w:r w:rsidRPr="00021383">
              <w:rPr>
                <w:bCs/>
                <w:color w:val="000000" w:themeColor="text1"/>
              </w:rPr>
              <w:t>, lai paredzētu kārtību, kādā tiks apstiprināts citās Eiropas Savienības dalībvalstīs atbilstoši Eiropas Savienības tiesību aktiem izsniegtais izcelsmes apliecinājums.</w:t>
            </w:r>
          </w:p>
        </w:tc>
      </w:tr>
      <w:tr w:rsidR="00021383" w:rsidTr="008B0328">
        <w:tc>
          <w:tcPr>
            <w:tcW w:w="477" w:type="dxa"/>
          </w:tcPr>
          <w:p w:rsidR="00021383" w:rsidRPr="00021383" w:rsidRDefault="00021383" w:rsidP="00C8464B">
            <w:pPr>
              <w:rPr>
                <w:color w:val="000000" w:themeColor="text1"/>
              </w:rPr>
            </w:pPr>
            <w:r w:rsidRPr="00021383">
              <w:rPr>
                <w:color w:val="000000" w:themeColor="text1"/>
              </w:rPr>
              <w:t>2.</w:t>
            </w:r>
          </w:p>
        </w:tc>
        <w:tc>
          <w:tcPr>
            <w:tcW w:w="2526" w:type="dxa"/>
          </w:tcPr>
          <w:p w:rsidR="00021383" w:rsidRPr="00021383" w:rsidRDefault="00021383" w:rsidP="00C8464B">
            <w:pPr>
              <w:rPr>
                <w:color w:val="000000" w:themeColor="text1"/>
              </w:rPr>
            </w:pPr>
            <w:r w:rsidRPr="00021383">
              <w:rPr>
                <w:color w:val="000000" w:themeColor="text1"/>
              </w:rPr>
              <w:t>Atbildīgā institūcija</w:t>
            </w:r>
          </w:p>
        </w:tc>
        <w:tc>
          <w:tcPr>
            <w:tcW w:w="6344" w:type="dxa"/>
          </w:tcPr>
          <w:p w:rsidR="00021383" w:rsidRPr="00021383" w:rsidRDefault="00021383" w:rsidP="00C8464B">
            <w:pPr>
              <w:jc w:val="both"/>
              <w:rPr>
                <w:color w:val="000000" w:themeColor="text1"/>
              </w:rPr>
            </w:pPr>
            <w:r w:rsidRPr="00021383">
              <w:rPr>
                <w:color w:val="000000" w:themeColor="text1"/>
              </w:rPr>
              <w:t>Ekonomikas ministrija</w:t>
            </w:r>
          </w:p>
        </w:tc>
      </w:tr>
      <w:tr w:rsidR="00021383" w:rsidTr="008B0328">
        <w:tc>
          <w:tcPr>
            <w:tcW w:w="477" w:type="dxa"/>
          </w:tcPr>
          <w:p w:rsidR="00021383" w:rsidRPr="00021383" w:rsidRDefault="00021383" w:rsidP="00C8464B">
            <w:pPr>
              <w:rPr>
                <w:color w:val="000000" w:themeColor="text1"/>
              </w:rPr>
            </w:pPr>
            <w:r w:rsidRPr="00021383">
              <w:rPr>
                <w:color w:val="000000" w:themeColor="text1"/>
              </w:rPr>
              <w:t>3.</w:t>
            </w:r>
          </w:p>
        </w:tc>
        <w:tc>
          <w:tcPr>
            <w:tcW w:w="2526" w:type="dxa"/>
          </w:tcPr>
          <w:p w:rsidR="00021383" w:rsidRPr="00021383" w:rsidRDefault="00021383" w:rsidP="00C8464B">
            <w:pPr>
              <w:rPr>
                <w:color w:val="000000" w:themeColor="text1"/>
              </w:rPr>
            </w:pPr>
            <w:r w:rsidRPr="00021383">
              <w:rPr>
                <w:color w:val="000000" w:themeColor="text1"/>
              </w:rPr>
              <w:t>Cita informācija</w:t>
            </w:r>
          </w:p>
        </w:tc>
        <w:tc>
          <w:tcPr>
            <w:tcW w:w="6344" w:type="dxa"/>
          </w:tcPr>
          <w:p w:rsidR="00021383" w:rsidRPr="00021383" w:rsidRDefault="00021383" w:rsidP="00C8464B">
            <w:pPr>
              <w:spacing w:before="100" w:beforeAutospacing="1" w:after="100" w:afterAutospacing="1" w:line="360" w:lineRule="auto"/>
              <w:jc w:val="both"/>
              <w:rPr>
                <w:color w:val="000000" w:themeColor="text1"/>
              </w:rPr>
            </w:pPr>
            <w:r w:rsidRPr="00021383">
              <w:rPr>
                <w:color w:val="000000" w:themeColor="text1"/>
              </w:rPr>
              <w:t>Nav.</w:t>
            </w:r>
          </w:p>
        </w:tc>
      </w:tr>
    </w:tbl>
    <w:p w:rsidR="00021383" w:rsidRPr="00A92F58" w:rsidRDefault="00021383" w:rsidP="00AC1F53">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2578"/>
        <w:gridCol w:w="6379"/>
      </w:tblGrid>
      <w:tr w:rsidR="001C1A2E" w:rsidRPr="00A92F58" w:rsidTr="00AC1F53">
        <w:tc>
          <w:tcPr>
            <w:tcW w:w="9361" w:type="dxa"/>
            <w:gridSpan w:val="3"/>
            <w:vAlign w:val="center"/>
          </w:tcPr>
          <w:p w:rsidR="001C1A2E" w:rsidRPr="001C1A2E" w:rsidRDefault="001C1A2E" w:rsidP="00AC1F53">
            <w:pPr>
              <w:pStyle w:val="naisnod"/>
              <w:spacing w:before="0" w:beforeAutospacing="0" w:after="0" w:afterAutospacing="0"/>
              <w:jc w:val="center"/>
              <w:rPr>
                <w:b/>
                <w:color w:val="000000" w:themeColor="text1"/>
              </w:rPr>
            </w:pPr>
            <w:r w:rsidRPr="001C1A2E">
              <w:rPr>
                <w:b/>
                <w:color w:val="000000" w:themeColor="text1"/>
              </w:rPr>
              <w:t>VII. Tiesību akta projekta izpildes nodrošināšana un tās ietekme uz institūcijām</w:t>
            </w:r>
          </w:p>
        </w:tc>
      </w:tr>
      <w:tr w:rsidR="001C1A2E" w:rsidRPr="00A92F58" w:rsidTr="008B0328">
        <w:trPr>
          <w:trHeight w:val="128"/>
        </w:trPr>
        <w:tc>
          <w:tcPr>
            <w:tcW w:w="404" w:type="dxa"/>
          </w:tcPr>
          <w:p w:rsidR="001C1A2E" w:rsidRPr="00A92F58" w:rsidRDefault="001C1A2E" w:rsidP="00AC1F53">
            <w:pPr>
              <w:pStyle w:val="naiskr"/>
              <w:spacing w:before="0" w:beforeAutospacing="0" w:after="0" w:afterAutospacing="0"/>
              <w:rPr>
                <w:color w:val="000000" w:themeColor="text1"/>
              </w:rPr>
            </w:pPr>
            <w:r w:rsidRPr="00A92F58">
              <w:rPr>
                <w:color w:val="000000" w:themeColor="text1"/>
              </w:rPr>
              <w:t>1.</w:t>
            </w:r>
          </w:p>
        </w:tc>
        <w:tc>
          <w:tcPr>
            <w:tcW w:w="2578" w:type="dxa"/>
          </w:tcPr>
          <w:p w:rsidR="001C1A2E" w:rsidRPr="00A92F58" w:rsidRDefault="001C1A2E" w:rsidP="00AC1F53">
            <w:pPr>
              <w:rPr>
                <w:color w:val="000000" w:themeColor="text1"/>
              </w:rPr>
            </w:pPr>
            <w:r w:rsidRPr="00A92F58">
              <w:rPr>
                <w:color w:val="000000" w:themeColor="text1"/>
              </w:rPr>
              <w:t>Projekta izpildē iesaistītās institūcijas</w:t>
            </w:r>
          </w:p>
        </w:tc>
        <w:tc>
          <w:tcPr>
            <w:tcW w:w="6379" w:type="dxa"/>
          </w:tcPr>
          <w:p w:rsidR="001C1A2E" w:rsidRPr="00A92F58" w:rsidRDefault="00E16097" w:rsidP="007D6EFE">
            <w:pPr>
              <w:jc w:val="both"/>
              <w:rPr>
                <w:b/>
                <w:color w:val="000000" w:themeColor="text1"/>
              </w:rPr>
            </w:pPr>
            <w:r>
              <w:t xml:space="preserve">Ar </w:t>
            </w:r>
            <w:r w:rsidR="00D72015">
              <w:t>n</w:t>
            </w:r>
            <w:r>
              <w:t>oteikumu projekta papildinātās MK noteikumu Nr.382</w:t>
            </w:r>
            <w:r w:rsidR="00EC14D6" w:rsidRPr="0038787E">
              <w:t xml:space="preserve"> </w:t>
            </w:r>
            <w:r>
              <w:t xml:space="preserve">tiesību normas </w:t>
            </w:r>
            <w:r w:rsidR="00EC14D6" w:rsidRPr="0038787E">
              <w:t>piemēros</w:t>
            </w:r>
            <w:r>
              <w:t xml:space="preserve"> tie</w:t>
            </w:r>
            <w:r w:rsidR="00EC14D6" w:rsidRPr="0038787E">
              <w:t xml:space="preserve"> elektroenerģijas tirgus dalībnieki, kas tirgo vai pērk elektroenerģiju</w:t>
            </w:r>
            <w:r w:rsidR="007D6EFE">
              <w:t>,</w:t>
            </w:r>
            <w:r w:rsidR="00EC14D6" w:rsidRPr="0038787E">
              <w:t xml:space="preserve"> izmantojot elektroenerģijas biržu un kuriem tajā pašā laikā, ņemot vērā to saražotās vai pārdotās/pirktās elektroenerģijas izcelsmi ir tiesības saņemt Elektroenerģijas nodokļa likuma 6.</w:t>
            </w:r>
            <w:r w:rsidR="00EC14D6">
              <w:t> </w:t>
            </w:r>
            <w:r w:rsidR="00EC14D6" w:rsidRPr="0038787E">
              <w:t>pantā noteiktos elektroenerģijas nodokļa atbrīvojumus.</w:t>
            </w:r>
          </w:p>
        </w:tc>
      </w:tr>
      <w:tr w:rsidR="001C1A2E" w:rsidRPr="00A92F58" w:rsidTr="008B0328">
        <w:trPr>
          <w:trHeight w:val="472"/>
        </w:trPr>
        <w:tc>
          <w:tcPr>
            <w:tcW w:w="404" w:type="dxa"/>
          </w:tcPr>
          <w:p w:rsidR="001C1A2E" w:rsidRPr="00A92F58" w:rsidRDefault="001C1A2E" w:rsidP="00AC1F53">
            <w:pPr>
              <w:pStyle w:val="naiskr"/>
              <w:spacing w:before="0" w:beforeAutospacing="0" w:after="0" w:afterAutospacing="0"/>
              <w:rPr>
                <w:color w:val="000000" w:themeColor="text1"/>
              </w:rPr>
            </w:pPr>
            <w:r w:rsidRPr="00A92F58">
              <w:rPr>
                <w:color w:val="000000" w:themeColor="text1"/>
              </w:rPr>
              <w:t>2.</w:t>
            </w:r>
          </w:p>
        </w:tc>
        <w:tc>
          <w:tcPr>
            <w:tcW w:w="2578" w:type="dxa"/>
          </w:tcPr>
          <w:p w:rsidR="001C1A2E" w:rsidRPr="00A92F58" w:rsidRDefault="001C1A2E" w:rsidP="00AC1F53">
            <w:pPr>
              <w:jc w:val="both"/>
              <w:rPr>
                <w:color w:val="000000" w:themeColor="text1"/>
              </w:rPr>
            </w:pPr>
            <w:r w:rsidRPr="00A92F58">
              <w:rPr>
                <w:color w:val="000000" w:themeColor="text1"/>
              </w:rPr>
              <w:t xml:space="preserve">Projekta izpildes ietekme uz pārvaldes funkcijām un institucionālo struktūru. </w:t>
            </w:r>
          </w:p>
          <w:p w:rsidR="00EC14D6" w:rsidRPr="00A92F58" w:rsidRDefault="001C1A2E" w:rsidP="00AC1F53">
            <w:pPr>
              <w:jc w:val="both"/>
              <w:rPr>
                <w:color w:val="000000" w:themeColor="text1"/>
              </w:rPr>
            </w:pPr>
            <w:r w:rsidRPr="00A92F58">
              <w:rPr>
                <w:color w:val="000000" w:themeColor="text1"/>
              </w:rPr>
              <w:t>Jaunu institūciju izveide, esošu institūciju likvidācija vai reorganizācija, to ietekme uz institūcijas cilvēkresursiem</w:t>
            </w:r>
          </w:p>
        </w:tc>
        <w:tc>
          <w:tcPr>
            <w:tcW w:w="6379" w:type="dxa"/>
          </w:tcPr>
          <w:p w:rsidR="001C1A2E" w:rsidRPr="00A92F58" w:rsidRDefault="00D72015" w:rsidP="00003034">
            <w:pPr>
              <w:pStyle w:val="naisnod"/>
              <w:spacing w:before="0" w:beforeAutospacing="0" w:after="0" w:afterAutospacing="0"/>
              <w:ind w:left="57" w:right="57"/>
              <w:jc w:val="both"/>
              <w:rPr>
                <w:b/>
                <w:color w:val="000000" w:themeColor="text1"/>
              </w:rPr>
            </w:pPr>
            <w:r w:rsidRPr="00A92F58">
              <w:rPr>
                <w:color w:val="000000" w:themeColor="text1"/>
              </w:rPr>
              <w:t>Normatīvā akta izpilde tiks nodrošināta esošo valsts institūciju funkciju ietvaros.</w:t>
            </w:r>
          </w:p>
        </w:tc>
      </w:tr>
      <w:tr w:rsidR="001C1A2E" w:rsidRPr="00A92F58" w:rsidTr="008B0328">
        <w:trPr>
          <w:trHeight w:val="156"/>
        </w:trPr>
        <w:tc>
          <w:tcPr>
            <w:tcW w:w="404" w:type="dxa"/>
          </w:tcPr>
          <w:p w:rsidR="001C1A2E" w:rsidRPr="00A92F58" w:rsidRDefault="001C1A2E" w:rsidP="00AC1F53">
            <w:pPr>
              <w:pStyle w:val="naiskr"/>
              <w:spacing w:before="0" w:beforeAutospacing="0" w:after="0" w:afterAutospacing="0"/>
              <w:rPr>
                <w:color w:val="000000" w:themeColor="text1"/>
              </w:rPr>
            </w:pPr>
            <w:r w:rsidRPr="00A92F58">
              <w:rPr>
                <w:color w:val="000000" w:themeColor="text1"/>
              </w:rPr>
              <w:t>3.</w:t>
            </w:r>
          </w:p>
        </w:tc>
        <w:tc>
          <w:tcPr>
            <w:tcW w:w="2578" w:type="dxa"/>
          </w:tcPr>
          <w:p w:rsidR="001C1A2E" w:rsidRPr="00A92F58" w:rsidRDefault="001C1A2E" w:rsidP="00AC1F53">
            <w:pPr>
              <w:rPr>
                <w:color w:val="000000" w:themeColor="text1"/>
              </w:rPr>
            </w:pPr>
            <w:r w:rsidRPr="00A92F58">
              <w:rPr>
                <w:color w:val="000000" w:themeColor="text1"/>
              </w:rPr>
              <w:t>Cita informācija</w:t>
            </w:r>
          </w:p>
        </w:tc>
        <w:tc>
          <w:tcPr>
            <w:tcW w:w="6379" w:type="dxa"/>
          </w:tcPr>
          <w:p w:rsidR="001C1A2E" w:rsidRPr="00A92F58" w:rsidRDefault="001C1A2E" w:rsidP="00AC1F53">
            <w:pPr>
              <w:pStyle w:val="naisnod"/>
              <w:spacing w:before="0" w:beforeAutospacing="0" w:after="0" w:afterAutospacing="0"/>
              <w:ind w:left="57" w:right="57"/>
              <w:jc w:val="both"/>
              <w:rPr>
                <w:b/>
                <w:color w:val="000000" w:themeColor="text1"/>
              </w:rPr>
            </w:pPr>
            <w:r w:rsidRPr="00A92F58">
              <w:rPr>
                <w:color w:val="000000" w:themeColor="text1"/>
              </w:rPr>
              <w:t>Normatīvā akta izpilde tiks nodrošināta esošo valsts institūciju funkciju ietvaros.</w:t>
            </w:r>
          </w:p>
        </w:tc>
      </w:tr>
    </w:tbl>
    <w:p w:rsidR="001C1A2E" w:rsidRPr="00A92F58" w:rsidRDefault="001C1A2E" w:rsidP="001C1A2E">
      <w:pPr>
        <w:ind w:firstLine="720"/>
        <w:jc w:val="center"/>
        <w:rPr>
          <w:i/>
          <w:color w:val="000000" w:themeColor="text1"/>
        </w:rPr>
      </w:pPr>
      <w:r w:rsidRPr="00A92F58">
        <w:rPr>
          <w:i/>
          <w:color w:val="000000" w:themeColor="text1"/>
        </w:rPr>
        <w:t>Anotācijas V sadaļa – projekts š</w:t>
      </w:r>
      <w:r w:rsidR="008C2C52">
        <w:rPr>
          <w:i/>
          <w:color w:val="000000" w:themeColor="text1"/>
        </w:rPr>
        <w:t>o</w:t>
      </w:r>
      <w:r w:rsidRPr="00A92F58">
        <w:rPr>
          <w:i/>
          <w:color w:val="000000" w:themeColor="text1"/>
        </w:rPr>
        <w:t xml:space="preserve"> jom</w:t>
      </w:r>
      <w:r w:rsidR="008C2C52">
        <w:rPr>
          <w:i/>
          <w:color w:val="000000" w:themeColor="text1"/>
        </w:rPr>
        <w:t>u</w:t>
      </w:r>
      <w:r w:rsidRPr="00A92F58">
        <w:rPr>
          <w:i/>
          <w:color w:val="000000" w:themeColor="text1"/>
        </w:rPr>
        <w:t xml:space="preserve"> neskar.</w:t>
      </w:r>
    </w:p>
    <w:p w:rsidR="00851C84" w:rsidRDefault="00851C84" w:rsidP="005E59EE">
      <w:pPr>
        <w:rPr>
          <w:bCs/>
          <w:sz w:val="28"/>
          <w:szCs w:val="28"/>
        </w:rPr>
      </w:pPr>
    </w:p>
    <w:p w:rsidR="005E59EE" w:rsidRPr="005E59EE" w:rsidRDefault="005E59EE" w:rsidP="00DF6696">
      <w:pPr>
        <w:rPr>
          <w:bCs/>
          <w:sz w:val="28"/>
          <w:szCs w:val="28"/>
        </w:rPr>
      </w:pPr>
      <w:r w:rsidRPr="005E59EE">
        <w:rPr>
          <w:bCs/>
          <w:sz w:val="28"/>
          <w:szCs w:val="28"/>
        </w:rPr>
        <w:t>Ekonomikas ministrs</w:t>
      </w:r>
      <w:r w:rsidR="00DF6696">
        <w:rPr>
          <w:bCs/>
          <w:sz w:val="28"/>
          <w:szCs w:val="28"/>
        </w:rPr>
        <w:t xml:space="preserve"> </w:t>
      </w:r>
      <w:r w:rsidR="00DF6696">
        <w:rPr>
          <w:bCs/>
          <w:sz w:val="28"/>
          <w:szCs w:val="28"/>
        </w:rPr>
        <w:tab/>
      </w:r>
      <w:r w:rsidR="00DF6696">
        <w:rPr>
          <w:bCs/>
          <w:sz w:val="28"/>
          <w:szCs w:val="28"/>
        </w:rPr>
        <w:tab/>
      </w:r>
      <w:r w:rsidR="00DF6696">
        <w:rPr>
          <w:bCs/>
          <w:sz w:val="28"/>
          <w:szCs w:val="28"/>
        </w:rPr>
        <w:tab/>
      </w:r>
      <w:r w:rsidR="00DF6696">
        <w:rPr>
          <w:bCs/>
          <w:sz w:val="28"/>
          <w:szCs w:val="28"/>
        </w:rPr>
        <w:tab/>
      </w:r>
      <w:r w:rsidR="00DF6696">
        <w:rPr>
          <w:bCs/>
          <w:sz w:val="28"/>
          <w:szCs w:val="28"/>
        </w:rPr>
        <w:tab/>
      </w:r>
      <w:r w:rsidR="00DF6696">
        <w:rPr>
          <w:bCs/>
          <w:sz w:val="28"/>
          <w:szCs w:val="28"/>
        </w:rPr>
        <w:tab/>
      </w:r>
      <w:r w:rsidR="00DF6696">
        <w:rPr>
          <w:bCs/>
          <w:sz w:val="28"/>
          <w:szCs w:val="28"/>
        </w:rPr>
        <w:tab/>
        <w:t>V.Dombrovskis</w:t>
      </w:r>
    </w:p>
    <w:p w:rsidR="00AC1F53" w:rsidRDefault="00AC1F53" w:rsidP="0038787E">
      <w:pPr>
        <w:pStyle w:val="naisf"/>
        <w:spacing w:before="0" w:beforeAutospacing="0" w:after="0" w:afterAutospacing="0"/>
        <w:rPr>
          <w:bCs/>
          <w:color w:val="000000"/>
          <w:sz w:val="28"/>
          <w:szCs w:val="20"/>
        </w:rPr>
      </w:pPr>
    </w:p>
    <w:p w:rsidR="00C1776E" w:rsidRDefault="00C1776E" w:rsidP="0038787E">
      <w:pPr>
        <w:pStyle w:val="naisf"/>
        <w:spacing w:before="0" w:beforeAutospacing="0" w:after="0" w:afterAutospacing="0"/>
        <w:rPr>
          <w:bCs/>
          <w:color w:val="000000"/>
          <w:sz w:val="28"/>
          <w:szCs w:val="20"/>
        </w:rPr>
      </w:pPr>
    </w:p>
    <w:p w:rsidR="0038787E" w:rsidRPr="00AE2633" w:rsidRDefault="0038787E" w:rsidP="0038787E">
      <w:pPr>
        <w:pStyle w:val="naisf"/>
        <w:spacing w:before="0" w:beforeAutospacing="0" w:after="0" w:afterAutospacing="0"/>
        <w:rPr>
          <w:b/>
          <w:bCs/>
          <w:color w:val="000000"/>
          <w:sz w:val="28"/>
          <w:szCs w:val="20"/>
        </w:rPr>
      </w:pPr>
      <w:r w:rsidRPr="00AE2633">
        <w:rPr>
          <w:bCs/>
          <w:color w:val="000000"/>
          <w:sz w:val="28"/>
          <w:szCs w:val="20"/>
        </w:rPr>
        <w:t>Vīza:</w:t>
      </w:r>
    </w:p>
    <w:p w:rsidR="001F7108" w:rsidRDefault="001F7108" w:rsidP="001F7108">
      <w:pPr>
        <w:jc w:val="both"/>
        <w:rPr>
          <w:color w:val="000000" w:themeColor="text1"/>
          <w:sz w:val="28"/>
          <w:szCs w:val="28"/>
        </w:rPr>
      </w:pPr>
      <w:r>
        <w:rPr>
          <w:color w:val="000000" w:themeColor="text1"/>
          <w:sz w:val="28"/>
          <w:szCs w:val="28"/>
        </w:rPr>
        <w:t>valsts sekretārs</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M.Lazdovskis</w:t>
      </w:r>
    </w:p>
    <w:p w:rsidR="0038787E" w:rsidRDefault="0038787E" w:rsidP="0038787E">
      <w:pPr>
        <w:pStyle w:val="Header"/>
        <w:tabs>
          <w:tab w:val="clear" w:pos="4153"/>
          <w:tab w:val="clear" w:pos="8306"/>
        </w:tabs>
        <w:rPr>
          <w:color w:val="000000" w:themeColor="text1"/>
          <w:sz w:val="20"/>
          <w:szCs w:val="20"/>
        </w:rPr>
      </w:pPr>
    </w:p>
    <w:p w:rsidR="007D6EFE" w:rsidRDefault="007D6EFE" w:rsidP="0038787E">
      <w:pPr>
        <w:pStyle w:val="Header"/>
        <w:tabs>
          <w:tab w:val="clear" w:pos="4153"/>
          <w:tab w:val="clear" w:pos="8306"/>
        </w:tabs>
        <w:rPr>
          <w:color w:val="000000" w:themeColor="text1"/>
          <w:sz w:val="20"/>
          <w:szCs w:val="20"/>
        </w:rPr>
      </w:pPr>
    </w:p>
    <w:p w:rsidR="007D6EFE" w:rsidRDefault="007D6EFE" w:rsidP="0038787E">
      <w:pPr>
        <w:pStyle w:val="Header"/>
        <w:tabs>
          <w:tab w:val="clear" w:pos="4153"/>
          <w:tab w:val="clear" w:pos="8306"/>
        </w:tabs>
        <w:rPr>
          <w:color w:val="000000" w:themeColor="text1"/>
          <w:sz w:val="20"/>
          <w:szCs w:val="20"/>
        </w:rPr>
      </w:pPr>
    </w:p>
    <w:p w:rsidR="0038787E" w:rsidRPr="00DA26CB" w:rsidRDefault="003E5129" w:rsidP="0038787E">
      <w:pPr>
        <w:pStyle w:val="Header"/>
        <w:tabs>
          <w:tab w:val="clear" w:pos="4153"/>
          <w:tab w:val="clear" w:pos="8306"/>
        </w:tabs>
        <w:rPr>
          <w:color w:val="000000" w:themeColor="text1"/>
          <w:sz w:val="20"/>
          <w:szCs w:val="20"/>
        </w:rPr>
      </w:pPr>
      <w:r>
        <w:rPr>
          <w:color w:val="000000" w:themeColor="text1"/>
          <w:sz w:val="20"/>
          <w:szCs w:val="20"/>
        </w:rPr>
        <w:t>2</w:t>
      </w:r>
      <w:r w:rsidR="008B0328">
        <w:rPr>
          <w:color w:val="000000" w:themeColor="text1"/>
          <w:sz w:val="20"/>
          <w:szCs w:val="20"/>
        </w:rPr>
        <w:t>7</w:t>
      </w:r>
      <w:r w:rsidR="0038787E" w:rsidRPr="00DA26CB">
        <w:rPr>
          <w:color w:val="000000" w:themeColor="text1"/>
          <w:sz w:val="20"/>
          <w:szCs w:val="20"/>
        </w:rPr>
        <w:t>.</w:t>
      </w:r>
      <w:r w:rsidR="000C346D" w:rsidRPr="00DA26CB">
        <w:rPr>
          <w:color w:val="000000" w:themeColor="text1"/>
          <w:sz w:val="20"/>
          <w:szCs w:val="20"/>
        </w:rPr>
        <w:t>0</w:t>
      </w:r>
      <w:r w:rsidR="00021383">
        <w:rPr>
          <w:color w:val="000000" w:themeColor="text1"/>
          <w:sz w:val="20"/>
          <w:szCs w:val="20"/>
        </w:rPr>
        <w:t>5</w:t>
      </w:r>
      <w:r w:rsidR="0038787E" w:rsidRPr="00DA26CB">
        <w:rPr>
          <w:color w:val="000000" w:themeColor="text1"/>
          <w:sz w:val="20"/>
          <w:szCs w:val="20"/>
        </w:rPr>
        <w:t>.201</w:t>
      </w:r>
      <w:r w:rsidR="000C346D" w:rsidRPr="00DA26CB">
        <w:rPr>
          <w:color w:val="000000" w:themeColor="text1"/>
          <w:sz w:val="20"/>
          <w:szCs w:val="20"/>
        </w:rPr>
        <w:t>4</w:t>
      </w:r>
      <w:r w:rsidR="0038787E" w:rsidRPr="00DA26CB">
        <w:rPr>
          <w:color w:val="000000" w:themeColor="text1"/>
          <w:sz w:val="20"/>
          <w:szCs w:val="20"/>
        </w:rPr>
        <w:t xml:space="preserve">. </w:t>
      </w:r>
      <w:r w:rsidR="00021383">
        <w:rPr>
          <w:color w:val="000000" w:themeColor="text1"/>
          <w:sz w:val="20"/>
          <w:szCs w:val="20"/>
        </w:rPr>
        <w:t>1</w:t>
      </w:r>
      <w:r w:rsidR="00AB1565">
        <w:rPr>
          <w:color w:val="000000" w:themeColor="text1"/>
          <w:sz w:val="20"/>
          <w:szCs w:val="20"/>
        </w:rPr>
        <w:t>7</w:t>
      </w:r>
      <w:r w:rsidR="0038787E" w:rsidRPr="00DA26CB">
        <w:rPr>
          <w:color w:val="000000" w:themeColor="text1"/>
          <w:sz w:val="20"/>
          <w:szCs w:val="20"/>
        </w:rPr>
        <w:t>:</w:t>
      </w:r>
      <w:r w:rsidR="00D569F9">
        <w:rPr>
          <w:color w:val="000000" w:themeColor="text1"/>
          <w:sz w:val="20"/>
          <w:szCs w:val="20"/>
        </w:rPr>
        <w:t>11</w:t>
      </w:r>
      <w:bookmarkStart w:id="5" w:name="_GoBack"/>
      <w:bookmarkEnd w:id="5"/>
    </w:p>
    <w:p w:rsidR="0038787E" w:rsidRPr="00DA26CB" w:rsidRDefault="0038787E" w:rsidP="0038787E">
      <w:pPr>
        <w:pStyle w:val="Header"/>
        <w:tabs>
          <w:tab w:val="clear" w:pos="4153"/>
          <w:tab w:val="clear" w:pos="8306"/>
        </w:tabs>
        <w:rPr>
          <w:color w:val="000000" w:themeColor="text1"/>
          <w:sz w:val="20"/>
          <w:szCs w:val="20"/>
        </w:rPr>
      </w:pPr>
      <w:r w:rsidRPr="00DA26CB">
        <w:rPr>
          <w:color w:val="000000" w:themeColor="text1"/>
          <w:sz w:val="20"/>
          <w:szCs w:val="20"/>
        </w:rPr>
        <w:fldChar w:fldCharType="begin"/>
      </w:r>
      <w:r w:rsidRPr="00DA26CB">
        <w:rPr>
          <w:color w:val="000000" w:themeColor="text1"/>
          <w:sz w:val="20"/>
          <w:szCs w:val="20"/>
        </w:rPr>
        <w:instrText xml:space="preserve"> NUMWORDS  \* Arabic  \* MERGEFORMAT </w:instrText>
      </w:r>
      <w:r w:rsidRPr="00DA26CB">
        <w:rPr>
          <w:color w:val="000000" w:themeColor="text1"/>
          <w:sz w:val="20"/>
          <w:szCs w:val="20"/>
        </w:rPr>
        <w:fldChar w:fldCharType="separate"/>
      </w:r>
      <w:r w:rsidR="003E5129">
        <w:rPr>
          <w:noProof/>
          <w:color w:val="000000" w:themeColor="text1"/>
          <w:sz w:val="20"/>
          <w:szCs w:val="20"/>
        </w:rPr>
        <w:t>14</w:t>
      </w:r>
      <w:r w:rsidR="00AB1565">
        <w:rPr>
          <w:noProof/>
          <w:color w:val="000000" w:themeColor="text1"/>
          <w:sz w:val="20"/>
          <w:szCs w:val="20"/>
        </w:rPr>
        <w:t>84</w:t>
      </w:r>
      <w:r w:rsidRPr="00DA26CB">
        <w:rPr>
          <w:color w:val="000000" w:themeColor="text1"/>
          <w:sz w:val="20"/>
          <w:szCs w:val="20"/>
        </w:rPr>
        <w:fldChar w:fldCharType="end"/>
      </w:r>
    </w:p>
    <w:p w:rsidR="00C1776E" w:rsidRDefault="0038787E" w:rsidP="00AC1F53">
      <w:pPr>
        <w:pStyle w:val="Header"/>
        <w:tabs>
          <w:tab w:val="clear" w:pos="4153"/>
          <w:tab w:val="clear" w:pos="8306"/>
        </w:tabs>
        <w:rPr>
          <w:color w:val="000000" w:themeColor="text1"/>
          <w:sz w:val="20"/>
          <w:szCs w:val="20"/>
        </w:rPr>
      </w:pPr>
      <w:r w:rsidRPr="00DA26CB">
        <w:rPr>
          <w:color w:val="000000" w:themeColor="text1"/>
          <w:sz w:val="20"/>
          <w:szCs w:val="20"/>
        </w:rPr>
        <w:t xml:space="preserve">K.Piģēns, </w:t>
      </w:r>
    </w:p>
    <w:p w:rsidR="00435C4E" w:rsidRPr="00DA26CB" w:rsidRDefault="0038787E" w:rsidP="00AC1F53">
      <w:pPr>
        <w:pStyle w:val="Header"/>
        <w:tabs>
          <w:tab w:val="clear" w:pos="4153"/>
          <w:tab w:val="clear" w:pos="8306"/>
        </w:tabs>
        <w:rPr>
          <w:color w:val="000000" w:themeColor="text1"/>
          <w:sz w:val="20"/>
          <w:szCs w:val="20"/>
        </w:rPr>
      </w:pPr>
      <w:r w:rsidRPr="00DA26CB">
        <w:rPr>
          <w:color w:val="000000" w:themeColor="text1"/>
          <w:sz w:val="20"/>
          <w:szCs w:val="20"/>
        </w:rPr>
        <w:t>67013133</w:t>
      </w:r>
    </w:p>
    <w:p w:rsidR="0094759F" w:rsidRPr="00DA26CB" w:rsidRDefault="0093007C" w:rsidP="00AC1F53">
      <w:pPr>
        <w:pStyle w:val="Header"/>
        <w:tabs>
          <w:tab w:val="clear" w:pos="4153"/>
          <w:tab w:val="clear" w:pos="8306"/>
        </w:tabs>
        <w:rPr>
          <w:color w:val="000000" w:themeColor="text1"/>
          <w:sz w:val="20"/>
          <w:szCs w:val="20"/>
        </w:rPr>
      </w:pPr>
      <w:hyperlink r:id="rId10" w:history="1">
        <w:r w:rsidR="0094759F" w:rsidRPr="00DA26CB">
          <w:rPr>
            <w:rStyle w:val="Hyperlink"/>
            <w:color w:val="000000" w:themeColor="text1"/>
            <w:sz w:val="20"/>
            <w:szCs w:val="20"/>
          </w:rPr>
          <w:t>Karlis.Pigens@em.gov.lv</w:t>
        </w:r>
      </w:hyperlink>
      <w:r w:rsidR="0094759F" w:rsidRPr="00DA26CB">
        <w:rPr>
          <w:color w:val="000000" w:themeColor="text1"/>
          <w:sz w:val="20"/>
          <w:szCs w:val="20"/>
        </w:rPr>
        <w:t xml:space="preserve"> </w:t>
      </w:r>
    </w:p>
    <w:sectPr w:rsidR="0094759F" w:rsidRPr="00DA26CB" w:rsidSect="0094759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7C" w:rsidRDefault="0093007C">
      <w:r>
        <w:separator/>
      </w:r>
    </w:p>
  </w:endnote>
  <w:endnote w:type="continuationSeparator" w:id="0">
    <w:p w:rsidR="0093007C" w:rsidRDefault="0093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95" w:rsidRDefault="00647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13" w:rsidRPr="006450D6" w:rsidRDefault="006450D6" w:rsidP="006450D6">
    <w:pPr>
      <w:pStyle w:val="BodyTextIndent"/>
      <w:spacing w:after="0"/>
      <w:ind w:left="0"/>
      <w:jc w:val="both"/>
    </w:pPr>
    <w:r w:rsidRPr="00A3255A">
      <w:rPr>
        <w:sz w:val="20"/>
        <w:szCs w:val="20"/>
      </w:rPr>
      <w:t>EMAnot_</w:t>
    </w:r>
    <w:r w:rsidR="00647495">
      <w:rPr>
        <w:sz w:val="20"/>
        <w:szCs w:val="20"/>
      </w:rPr>
      <w:t>27</w:t>
    </w:r>
    <w:r w:rsidR="005E6B0B">
      <w:rPr>
        <w:sz w:val="20"/>
        <w:szCs w:val="20"/>
      </w:rPr>
      <w:t>0514</w:t>
    </w:r>
    <w:r w:rsidRPr="00A3255A">
      <w:rPr>
        <w:sz w:val="20"/>
        <w:szCs w:val="20"/>
      </w:rPr>
      <w:t xml:space="preserve">_groz_382; </w:t>
    </w:r>
    <w:r w:rsidRPr="00A3255A">
      <w:rPr>
        <w:bCs/>
        <w:sz w:val="20"/>
        <w:szCs w:val="20"/>
      </w:rPr>
      <w:t>Ministru kabineta noteikumu projekta „Grozījum</w:t>
    </w:r>
    <w:r w:rsidR="004F1C90">
      <w:rPr>
        <w:bCs/>
        <w:sz w:val="20"/>
        <w:szCs w:val="20"/>
      </w:rPr>
      <w:t>i</w:t>
    </w:r>
    <w:r w:rsidRPr="00A3255A">
      <w:rPr>
        <w:bCs/>
        <w:sz w:val="20"/>
        <w:szCs w:val="20"/>
      </w:rPr>
      <w:t xml:space="preserve"> Mi</w:t>
    </w:r>
    <w:r>
      <w:rPr>
        <w:bCs/>
        <w:sz w:val="20"/>
        <w:szCs w:val="20"/>
      </w:rPr>
      <w:t>nistru kabineta 2007. gada 12. jūn</w:t>
    </w:r>
    <w:r w:rsidRPr="00A3255A">
      <w:rPr>
        <w:bCs/>
        <w:sz w:val="20"/>
        <w:szCs w:val="20"/>
      </w:rPr>
      <w:t>ija noteikumos Nr.382 „Elektroenerģijas nodokļa atbrīvojumu piešķiršanas kārtība””</w:t>
    </w:r>
    <w:r>
      <w:rPr>
        <w:bCs/>
        <w:sz w:val="20"/>
        <w:szCs w:val="20"/>
      </w:rPr>
      <w:t xml:space="preserve"> (VSS-2116)</w:t>
    </w:r>
    <w:r w:rsidRPr="00A3255A">
      <w:rPr>
        <w:bCs/>
        <w:sz w:val="20"/>
        <w:szCs w:val="20"/>
      </w:rPr>
      <w:t xml:space="preserve"> sākotnējās ietekmes novērtējuma </w:t>
    </w:r>
    <w:smartTag w:uri="schemas-tilde-lv/tildestengine" w:element="veidnes">
      <w:smartTagPr>
        <w:attr w:name="id" w:val="-1"/>
        <w:attr w:name="baseform" w:val="ziņojums"/>
        <w:attr w:name="text" w:val="ziņojums"/>
      </w:smartTagPr>
      <w:r w:rsidRPr="00A3255A">
        <w:rPr>
          <w:bCs/>
          <w:sz w:val="20"/>
          <w:szCs w:val="20"/>
        </w:rPr>
        <w:t>ziņojums</w:t>
      </w:r>
    </w:smartTag>
    <w:r w:rsidRPr="00A3255A">
      <w:rPr>
        <w:bCs/>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13" w:rsidRPr="00822FE8" w:rsidRDefault="005E6B0B" w:rsidP="00822FE8">
    <w:pPr>
      <w:pStyle w:val="BodyTextIndent"/>
      <w:spacing w:after="0"/>
      <w:ind w:left="0"/>
      <w:jc w:val="both"/>
    </w:pPr>
    <w:r w:rsidRPr="00A3255A">
      <w:rPr>
        <w:sz w:val="20"/>
        <w:szCs w:val="20"/>
      </w:rPr>
      <w:t>EMAnot_</w:t>
    </w:r>
    <w:r w:rsidR="00647495">
      <w:rPr>
        <w:sz w:val="20"/>
        <w:szCs w:val="20"/>
      </w:rPr>
      <w:t>27</w:t>
    </w:r>
    <w:r>
      <w:rPr>
        <w:sz w:val="20"/>
        <w:szCs w:val="20"/>
      </w:rPr>
      <w:t>0514</w:t>
    </w:r>
    <w:r w:rsidRPr="00A3255A">
      <w:rPr>
        <w:sz w:val="20"/>
        <w:szCs w:val="20"/>
      </w:rPr>
      <w:t xml:space="preserve">_groz_382; </w:t>
    </w:r>
    <w:r w:rsidRPr="00A3255A">
      <w:rPr>
        <w:bCs/>
        <w:sz w:val="20"/>
        <w:szCs w:val="20"/>
      </w:rPr>
      <w:t>Ministru kabineta noteikumu projekta „Grozījum</w:t>
    </w:r>
    <w:r>
      <w:rPr>
        <w:bCs/>
        <w:sz w:val="20"/>
        <w:szCs w:val="20"/>
      </w:rPr>
      <w:t>i</w:t>
    </w:r>
    <w:r w:rsidRPr="00A3255A">
      <w:rPr>
        <w:bCs/>
        <w:sz w:val="20"/>
        <w:szCs w:val="20"/>
      </w:rPr>
      <w:t xml:space="preserve"> Mi</w:t>
    </w:r>
    <w:r>
      <w:rPr>
        <w:bCs/>
        <w:sz w:val="20"/>
        <w:szCs w:val="20"/>
      </w:rPr>
      <w:t>nistru kabineta 2007. gada 12. jūn</w:t>
    </w:r>
    <w:r w:rsidRPr="00A3255A">
      <w:rPr>
        <w:bCs/>
        <w:sz w:val="20"/>
        <w:szCs w:val="20"/>
      </w:rPr>
      <w:t>ija noteikumos Nr.382 „Elektroenerģijas nodokļa atbrīvojumu piešķiršanas kārtība””</w:t>
    </w:r>
    <w:r>
      <w:rPr>
        <w:bCs/>
        <w:sz w:val="20"/>
        <w:szCs w:val="20"/>
      </w:rPr>
      <w:t xml:space="preserve"> (VSS-2116)</w:t>
    </w:r>
    <w:r w:rsidRPr="00A3255A">
      <w:rPr>
        <w:bCs/>
        <w:sz w:val="20"/>
        <w:szCs w:val="20"/>
      </w:rPr>
      <w:t xml:space="preserve"> sākotnējās ietekmes novērtējuma </w:t>
    </w:r>
    <w:smartTag w:uri="schemas-tilde-lv/tildestengine" w:element="veidnes">
      <w:smartTagPr>
        <w:attr w:name="id" w:val="-1"/>
        <w:attr w:name="baseform" w:val="ziņojums"/>
        <w:attr w:name="text" w:val="ziņojums"/>
      </w:smartTagPr>
      <w:r w:rsidRPr="00A3255A">
        <w:rPr>
          <w:bCs/>
          <w:sz w:val="20"/>
          <w:szCs w:val="20"/>
        </w:rPr>
        <w:t>ziņojums</w:t>
      </w:r>
    </w:smartTag>
    <w:r w:rsidRPr="00A3255A">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7C" w:rsidRDefault="0093007C">
      <w:r>
        <w:separator/>
      </w:r>
    </w:p>
  </w:footnote>
  <w:footnote w:type="continuationSeparator" w:id="0">
    <w:p w:rsidR="0093007C" w:rsidRDefault="0093007C">
      <w:r>
        <w:continuationSeparator/>
      </w:r>
    </w:p>
  </w:footnote>
  <w:footnote w:id="1">
    <w:p w:rsidR="003E5129" w:rsidRDefault="003E5129">
      <w:pPr>
        <w:pStyle w:val="FootnoteText"/>
      </w:pPr>
      <w:r w:rsidRPr="00A108D4">
        <w:rPr>
          <w:rStyle w:val="FootnoteReference"/>
          <w:color w:val="000000" w:themeColor="text1"/>
        </w:rPr>
        <w:footnoteRef/>
      </w:r>
      <w:r w:rsidRPr="00A108D4">
        <w:rPr>
          <w:color w:val="000000" w:themeColor="text1"/>
        </w:rPr>
        <w:t xml:space="preserve"> Centrālās statistikas pārvaldes sniegtie dati: </w:t>
      </w:r>
      <w:hyperlink r:id="rId1" w:history="1">
        <w:r w:rsidRPr="00A108D4">
          <w:rPr>
            <w:rStyle w:val="Hyperlink"/>
            <w:color w:val="000000" w:themeColor="text1"/>
          </w:rPr>
          <w:t>http://www.csb.gov.lv/dati/statistikas-datubazes-28270.html</w:t>
        </w:r>
      </w:hyperlink>
      <w:r w:rsidRPr="00A108D4">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95" w:rsidRDefault="00647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391"/>
      <w:docPartObj>
        <w:docPartGallery w:val="Page Numbers (Top of Page)"/>
        <w:docPartUnique/>
      </w:docPartObj>
    </w:sdtPr>
    <w:sdtEndPr/>
    <w:sdtContent>
      <w:p w:rsidR="00F72E13" w:rsidRDefault="0031785A">
        <w:pPr>
          <w:pStyle w:val="Header"/>
          <w:jc w:val="center"/>
        </w:pPr>
        <w:r>
          <w:fldChar w:fldCharType="begin"/>
        </w:r>
        <w:r>
          <w:instrText xml:space="preserve"> PAGE   \* MERGEFORMAT </w:instrText>
        </w:r>
        <w:r>
          <w:fldChar w:fldCharType="separate"/>
        </w:r>
        <w:r w:rsidR="00D569F9">
          <w:rPr>
            <w:noProof/>
          </w:rPr>
          <w:t>5</w:t>
        </w:r>
        <w:r>
          <w:rPr>
            <w:noProof/>
          </w:rPr>
          <w:fldChar w:fldCharType="end"/>
        </w:r>
      </w:p>
    </w:sdtContent>
  </w:sdt>
  <w:p w:rsidR="00F72E13" w:rsidRDefault="00F72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95" w:rsidRDefault="00647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a Hartmane">
    <w15:presenceInfo w15:providerId="None" w15:userId="Ella Hart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0C"/>
    <w:rsid w:val="00003034"/>
    <w:rsid w:val="00006186"/>
    <w:rsid w:val="00014707"/>
    <w:rsid w:val="00015274"/>
    <w:rsid w:val="00021383"/>
    <w:rsid w:val="00023BE0"/>
    <w:rsid w:val="00030E08"/>
    <w:rsid w:val="000411A2"/>
    <w:rsid w:val="000539A1"/>
    <w:rsid w:val="00062AFB"/>
    <w:rsid w:val="0008083E"/>
    <w:rsid w:val="00080CD6"/>
    <w:rsid w:val="00083D0E"/>
    <w:rsid w:val="00085923"/>
    <w:rsid w:val="0009208B"/>
    <w:rsid w:val="00092EC2"/>
    <w:rsid w:val="000B1299"/>
    <w:rsid w:val="000B2F14"/>
    <w:rsid w:val="000C346D"/>
    <w:rsid w:val="000C3A7F"/>
    <w:rsid w:val="000C5C51"/>
    <w:rsid w:val="000C624C"/>
    <w:rsid w:val="000D0970"/>
    <w:rsid w:val="000D7D82"/>
    <w:rsid w:val="000E2245"/>
    <w:rsid w:val="000E690F"/>
    <w:rsid w:val="000F0035"/>
    <w:rsid w:val="000F6095"/>
    <w:rsid w:val="00113939"/>
    <w:rsid w:val="0011496F"/>
    <w:rsid w:val="0012248A"/>
    <w:rsid w:val="00131719"/>
    <w:rsid w:val="00141922"/>
    <w:rsid w:val="00144309"/>
    <w:rsid w:val="00146184"/>
    <w:rsid w:val="00147B5F"/>
    <w:rsid w:val="00155A90"/>
    <w:rsid w:val="0015761D"/>
    <w:rsid w:val="00170878"/>
    <w:rsid w:val="00171647"/>
    <w:rsid w:val="00171B35"/>
    <w:rsid w:val="00171C09"/>
    <w:rsid w:val="00172802"/>
    <w:rsid w:val="00183897"/>
    <w:rsid w:val="00186BBC"/>
    <w:rsid w:val="00187797"/>
    <w:rsid w:val="001A6C2B"/>
    <w:rsid w:val="001A72AA"/>
    <w:rsid w:val="001B4DC7"/>
    <w:rsid w:val="001C1A2E"/>
    <w:rsid w:val="001D1B66"/>
    <w:rsid w:val="001F1A2E"/>
    <w:rsid w:val="001F4C6E"/>
    <w:rsid w:val="001F7108"/>
    <w:rsid w:val="001F72E1"/>
    <w:rsid w:val="002000B5"/>
    <w:rsid w:val="00204A0F"/>
    <w:rsid w:val="002056DF"/>
    <w:rsid w:val="00205ACF"/>
    <w:rsid w:val="00205F55"/>
    <w:rsid w:val="00212C50"/>
    <w:rsid w:val="00213196"/>
    <w:rsid w:val="00213A4F"/>
    <w:rsid w:val="00225654"/>
    <w:rsid w:val="00230712"/>
    <w:rsid w:val="002365F1"/>
    <w:rsid w:val="00245DB5"/>
    <w:rsid w:val="002612CE"/>
    <w:rsid w:val="0027384A"/>
    <w:rsid w:val="002762A5"/>
    <w:rsid w:val="0028250F"/>
    <w:rsid w:val="002830FC"/>
    <w:rsid w:val="00292262"/>
    <w:rsid w:val="002A1A5C"/>
    <w:rsid w:val="002B708A"/>
    <w:rsid w:val="002C4B98"/>
    <w:rsid w:val="002D7C67"/>
    <w:rsid w:val="002E584A"/>
    <w:rsid w:val="002F1EC0"/>
    <w:rsid w:val="0030164A"/>
    <w:rsid w:val="0031785A"/>
    <w:rsid w:val="00321F7E"/>
    <w:rsid w:val="00322ACC"/>
    <w:rsid w:val="00325030"/>
    <w:rsid w:val="003255EE"/>
    <w:rsid w:val="00355EED"/>
    <w:rsid w:val="00356192"/>
    <w:rsid w:val="00363F91"/>
    <w:rsid w:val="00367663"/>
    <w:rsid w:val="00371002"/>
    <w:rsid w:val="003716AE"/>
    <w:rsid w:val="00374BAD"/>
    <w:rsid w:val="00377D1F"/>
    <w:rsid w:val="00384ED2"/>
    <w:rsid w:val="0038787E"/>
    <w:rsid w:val="003938D5"/>
    <w:rsid w:val="003B6256"/>
    <w:rsid w:val="003C5082"/>
    <w:rsid w:val="003C580E"/>
    <w:rsid w:val="003D3791"/>
    <w:rsid w:val="003D44D3"/>
    <w:rsid w:val="003E5129"/>
    <w:rsid w:val="003F7923"/>
    <w:rsid w:val="00415102"/>
    <w:rsid w:val="0042350B"/>
    <w:rsid w:val="0043460D"/>
    <w:rsid w:val="00435C4E"/>
    <w:rsid w:val="00444F36"/>
    <w:rsid w:val="004602E5"/>
    <w:rsid w:val="004625CB"/>
    <w:rsid w:val="0046388B"/>
    <w:rsid w:val="004662DD"/>
    <w:rsid w:val="00467807"/>
    <w:rsid w:val="00467AE2"/>
    <w:rsid w:val="00470C42"/>
    <w:rsid w:val="00476C69"/>
    <w:rsid w:val="004874F2"/>
    <w:rsid w:val="00496E0A"/>
    <w:rsid w:val="004A7C3C"/>
    <w:rsid w:val="004B0A2B"/>
    <w:rsid w:val="004B6002"/>
    <w:rsid w:val="004C1E1A"/>
    <w:rsid w:val="004C27A3"/>
    <w:rsid w:val="004D4CB9"/>
    <w:rsid w:val="004E4FC5"/>
    <w:rsid w:val="004F1C90"/>
    <w:rsid w:val="00501908"/>
    <w:rsid w:val="00504184"/>
    <w:rsid w:val="00510E71"/>
    <w:rsid w:val="00513F0D"/>
    <w:rsid w:val="00515281"/>
    <w:rsid w:val="00516161"/>
    <w:rsid w:val="00525153"/>
    <w:rsid w:val="0052711C"/>
    <w:rsid w:val="00527E2C"/>
    <w:rsid w:val="005502A9"/>
    <w:rsid w:val="0056250C"/>
    <w:rsid w:val="005674CF"/>
    <w:rsid w:val="00580579"/>
    <w:rsid w:val="00581B79"/>
    <w:rsid w:val="00586632"/>
    <w:rsid w:val="005905EA"/>
    <w:rsid w:val="005A3F8B"/>
    <w:rsid w:val="005A4BED"/>
    <w:rsid w:val="005B1DE9"/>
    <w:rsid w:val="005B49C4"/>
    <w:rsid w:val="005B7E8C"/>
    <w:rsid w:val="005D2283"/>
    <w:rsid w:val="005D52E5"/>
    <w:rsid w:val="005E4FB7"/>
    <w:rsid w:val="005E5231"/>
    <w:rsid w:val="005E59EE"/>
    <w:rsid w:val="005E6B0B"/>
    <w:rsid w:val="005F1654"/>
    <w:rsid w:val="005F499B"/>
    <w:rsid w:val="006026AD"/>
    <w:rsid w:val="00605930"/>
    <w:rsid w:val="00606F0F"/>
    <w:rsid w:val="006070AD"/>
    <w:rsid w:val="00607FC1"/>
    <w:rsid w:val="0061285C"/>
    <w:rsid w:val="006153C6"/>
    <w:rsid w:val="00621CFE"/>
    <w:rsid w:val="006233BE"/>
    <w:rsid w:val="00636316"/>
    <w:rsid w:val="0063700E"/>
    <w:rsid w:val="00642ED1"/>
    <w:rsid w:val="006444BD"/>
    <w:rsid w:val="006450D6"/>
    <w:rsid w:val="00646084"/>
    <w:rsid w:val="00647495"/>
    <w:rsid w:val="006479B8"/>
    <w:rsid w:val="0065682C"/>
    <w:rsid w:val="00667AC4"/>
    <w:rsid w:val="00677470"/>
    <w:rsid w:val="00681AA1"/>
    <w:rsid w:val="00682CE4"/>
    <w:rsid w:val="00683362"/>
    <w:rsid w:val="00684126"/>
    <w:rsid w:val="0069091D"/>
    <w:rsid w:val="00693AC9"/>
    <w:rsid w:val="006943D4"/>
    <w:rsid w:val="006A06DE"/>
    <w:rsid w:val="006A7797"/>
    <w:rsid w:val="006B07E1"/>
    <w:rsid w:val="006B5BA5"/>
    <w:rsid w:val="006B6539"/>
    <w:rsid w:val="006B7369"/>
    <w:rsid w:val="006C6203"/>
    <w:rsid w:val="006C626F"/>
    <w:rsid w:val="006D1678"/>
    <w:rsid w:val="006D1AD3"/>
    <w:rsid w:val="006E4BB6"/>
    <w:rsid w:val="006E4D9E"/>
    <w:rsid w:val="006E56FB"/>
    <w:rsid w:val="006F22B7"/>
    <w:rsid w:val="006F320B"/>
    <w:rsid w:val="006F4123"/>
    <w:rsid w:val="007040BF"/>
    <w:rsid w:val="007135F5"/>
    <w:rsid w:val="007213EE"/>
    <w:rsid w:val="00722569"/>
    <w:rsid w:val="00722D04"/>
    <w:rsid w:val="00726DBD"/>
    <w:rsid w:val="00727F9E"/>
    <w:rsid w:val="00731681"/>
    <w:rsid w:val="0073218E"/>
    <w:rsid w:val="007343BB"/>
    <w:rsid w:val="0074075A"/>
    <w:rsid w:val="0074115E"/>
    <w:rsid w:val="007423D7"/>
    <w:rsid w:val="00752EA8"/>
    <w:rsid w:val="0075376F"/>
    <w:rsid w:val="00757E86"/>
    <w:rsid w:val="00764D5D"/>
    <w:rsid w:val="00774214"/>
    <w:rsid w:val="00781525"/>
    <w:rsid w:val="00794236"/>
    <w:rsid w:val="00797AEE"/>
    <w:rsid w:val="007A2129"/>
    <w:rsid w:val="007A37C1"/>
    <w:rsid w:val="007A4CFE"/>
    <w:rsid w:val="007A6A26"/>
    <w:rsid w:val="007A72E5"/>
    <w:rsid w:val="007A7613"/>
    <w:rsid w:val="007B3C6A"/>
    <w:rsid w:val="007B4C35"/>
    <w:rsid w:val="007D2420"/>
    <w:rsid w:val="007D6EFE"/>
    <w:rsid w:val="007F11D4"/>
    <w:rsid w:val="00804CFF"/>
    <w:rsid w:val="00814312"/>
    <w:rsid w:val="00817316"/>
    <w:rsid w:val="00822526"/>
    <w:rsid w:val="00822FE8"/>
    <w:rsid w:val="008323C5"/>
    <w:rsid w:val="00840817"/>
    <w:rsid w:val="00851C84"/>
    <w:rsid w:val="00863ADD"/>
    <w:rsid w:val="00871475"/>
    <w:rsid w:val="008822BD"/>
    <w:rsid w:val="0089380C"/>
    <w:rsid w:val="00897366"/>
    <w:rsid w:val="008A2240"/>
    <w:rsid w:val="008A3446"/>
    <w:rsid w:val="008A64B2"/>
    <w:rsid w:val="008B0328"/>
    <w:rsid w:val="008C222E"/>
    <w:rsid w:val="008C2C52"/>
    <w:rsid w:val="008C3FB2"/>
    <w:rsid w:val="008C7745"/>
    <w:rsid w:val="008D6852"/>
    <w:rsid w:val="008E1EA2"/>
    <w:rsid w:val="008F7768"/>
    <w:rsid w:val="00900F89"/>
    <w:rsid w:val="00911250"/>
    <w:rsid w:val="00916830"/>
    <w:rsid w:val="00923022"/>
    <w:rsid w:val="0092694F"/>
    <w:rsid w:val="0093007C"/>
    <w:rsid w:val="009352A5"/>
    <w:rsid w:val="009426AE"/>
    <w:rsid w:val="00943E9E"/>
    <w:rsid w:val="00944E33"/>
    <w:rsid w:val="00946975"/>
    <w:rsid w:val="0094759F"/>
    <w:rsid w:val="009515C4"/>
    <w:rsid w:val="0095727B"/>
    <w:rsid w:val="009622AF"/>
    <w:rsid w:val="00966073"/>
    <w:rsid w:val="0098175D"/>
    <w:rsid w:val="009931B4"/>
    <w:rsid w:val="0099482E"/>
    <w:rsid w:val="009A16A1"/>
    <w:rsid w:val="009B0D25"/>
    <w:rsid w:val="009B3275"/>
    <w:rsid w:val="009C444F"/>
    <w:rsid w:val="009D07A5"/>
    <w:rsid w:val="009D2285"/>
    <w:rsid w:val="009D502D"/>
    <w:rsid w:val="009D527E"/>
    <w:rsid w:val="009D7090"/>
    <w:rsid w:val="009E1CB5"/>
    <w:rsid w:val="009E385B"/>
    <w:rsid w:val="009F44BE"/>
    <w:rsid w:val="00A108D4"/>
    <w:rsid w:val="00A24608"/>
    <w:rsid w:val="00A31910"/>
    <w:rsid w:val="00A3255A"/>
    <w:rsid w:val="00A34CB0"/>
    <w:rsid w:val="00A45F3F"/>
    <w:rsid w:val="00A45F8E"/>
    <w:rsid w:val="00A60061"/>
    <w:rsid w:val="00A63D1F"/>
    <w:rsid w:val="00A75B93"/>
    <w:rsid w:val="00A8143F"/>
    <w:rsid w:val="00A84158"/>
    <w:rsid w:val="00A92C0C"/>
    <w:rsid w:val="00AA2980"/>
    <w:rsid w:val="00AA2F10"/>
    <w:rsid w:val="00AA344B"/>
    <w:rsid w:val="00AB1565"/>
    <w:rsid w:val="00AB264F"/>
    <w:rsid w:val="00AB2C80"/>
    <w:rsid w:val="00AC0250"/>
    <w:rsid w:val="00AC0DCF"/>
    <w:rsid w:val="00AC1F53"/>
    <w:rsid w:val="00AC4672"/>
    <w:rsid w:val="00AC55C7"/>
    <w:rsid w:val="00AD12E3"/>
    <w:rsid w:val="00AD7DC7"/>
    <w:rsid w:val="00AE10FF"/>
    <w:rsid w:val="00AE2232"/>
    <w:rsid w:val="00B078C3"/>
    <w:rsid w:val="00B147E6"/>
    <w:rsid w:val="00B1634A"/>
    <w:rsid w:val="00B21B97"/>
    <w:rsid w:val="00B22DDF"/>
    <w:rsid w:val="00B27AAD"/>
    <w:rsid w:val="00B302B4"/>
    <w:rsid w:val="00B318BB"/>
    <w:rsid w:val="00B36AE9"/>
    <w:rsid w:val="00B45AEB"/>
    <w:rsid w:val="00B56B89"/>
    <w:rsid w:val="00B61505"/>
    <w:rsid w:val="00B6178C"/>
    <w:rsid w:val="00B64DB5"/>
    <w:rsid w:val="00B7327B"/>
    <w:rsid w:val="00B772E7"/>
    <w:rsid w:val="00B800AE"/>
    <w:rsid w:val="00B807CD"/>
    <w:rsid w:val="00B85E4C"/>
    <w:rsid w:val="00B8600D"/>
    <w:rsid w:val="00B8781C"/>
    <w:rsid w:val="00B91CA0"/>
    <w:rsid w:val="00B96E16"/>
    <w:rsid w:val="00BA71FF"/>
    <w:rsid w:val="00BB5653"/>
    <w:rsid w:val="00BD0455"/>
    <w:rsid w:val="00BD4304"/>
    <w:rsid w:val="00BD4772"/>
    <w:rsid w:val="00BE2C72"/>
    <w:rsid w:val="00BF1C52"/>
    <w:rsid w:val="00BF2755"/>
    <w:rsid w:val="00C1175D"/>
    <w:rsid w:val="00C1367F"/>
    <w:rsid w:val="00C13CB6"/>
    <w:rsid w:val="00C1776E"/>
    <w:rsid w:val="00C52054"/>
    <w:rsid w:val="00C63108"/>
    <w:rsid w:val="00C73BD5"/>
    <w:rsid w:val="00C770AD"/>
    <w:rsid w:val="00C96074"/>
    <w:rsid w:val="00CA4C33"/>
    <w:rsid w:val="00CA4F0C"/>
    <w:rsid w:val="00CA6B76"/>
    <w:rsid w:val="00CB4654"/>
    <w:rsid w:val="00D04B59"/>
    <w:rsid w:val="00D05A30"/>
    <w:rsid w:val="00D07754"/>
    <w:rsid w:val="00D34BD0"/>
    <w:rsid w:val="00D35394"/>
    <w:rsid w:val="00D569F9"/>
    <w:rsid w:val="00D6038E"/>
    <w:rsid w:val="00D62F85"/>
    <w:rsid w:val="00D70509"/>
    <w:rsid w:val="00D72015"/>
    <w:rsid w:val="00D725F0"/>
    <w:rsid w:val="00D72D4D"/>
    <w:rsid w:val="00D751B0"/>
    <w:rsid w:val="00D76697"/>
    <w:rsid w:val="00D800A7"/>
    <w:rsid w:val="00D81689"/>
    <w:rsid w:val="00D8433F"/>
    <w:rsid w:val="00D85761"/>
    <w:rsid w:val="00D95162"/>
    <w:rsid w:val="00DA176A"/>
    <w:rsid w:val="00DA26CB"/>
    <w:rsid w:val="00DA7022"/>
    <w:rsid w:val="00DB08E1"/>
    <w:rsid w:val="00DC7B61"/>
    <w:rsid w:val="00DD3FB8"/>
    <w:rsid w:val="00DD528A"/>
    <w:rsid w:val="00DD6BE1"/>
    <w:rsid w:val="00DE0E8D"/>
    <w:rsid w:val="00DE1024"/>
    <w:rsid w:val="00DE3B12"/>
    <w:rsid w:val="00DE62C2"/>
    <w:rsid w:val="00DF6696"/>
    <w:rsid w:val="00E04040"/>
    <w:rsid w:val="00E12E17"/>
    <w:rsid w:val="00E16097"/>
    <w:rsid w:val="00E23870"/>
    <w:rsid w:val="00E34AC1"/>
    <w:rsid w:val="00E40368"/>
    <w:rsid w:val="00E40631"/>
    <w:rsid w:val="00E40CD5"/>
    <w:rsid w:val="00E60D37"/>
    <w:rsid w:val="00E6657E"/>
    <w:rsid w:val="00E71495"/>
    <w:rsid w:val="00EA04BE"/>
    <w:rsid w:val="00EA18F1"/>
    <w:rsid w:val="00EA2AA3"/>
    <w:rsid w:val="00EA43AB"/>
    <w:rsid w:val="00EA7A72"/>
    <w:rsid w:val="00EB01F6"/>
    <w:rsid w:val="00EC14D6"/>
    <w:rsid w:val="00EC4F25"/>
    <w:rsid w:val="00ED708F"/>
    <w:rsid w:val="00EE1FDB"/>
    <w:rsid w:val="00EE2530"/>
    <w:rsid w:val="00EE2FD6"/>
    <w:rsid w:val="00F17731"/>
    <w:rsid w:val="00F17D87"/>
    <w:rsid w:val="00F20DA3"/>
    <w:rsid w:val="00F25D11"/>
    <w:rsid w:val="00F25D4D"/>
    <w:rsid w:val="00F36583"/>
    <w:rsid w:val="00F3698F"/>
    <w:rsid w:val="00F40385"/>
    <w:rsid w:val="00F41EFF"/>
    <w:rsid w:val="00F421D7"/>
    <w:rsid w:val="00F50DC4"/>
    <w:rsid w:val="00F54A75"/>
    <w:rsid w:val="00F72E13"/>
    <w:rsid w:val="00F77128"/>
    <w:rsid w:val="00F813D1"/>
    <w:rsid w:val="00F87271"/>
    <w:rsid w:val="00F87FA1"/>
    <w:rsid w:val="00F91240"/>
    <w:rsid w:val="00F919E2"/>
    <w:rsid w:val="00F9798A"/>
    <w:rsid w:val="00FA02F0"/>
    <w:rsid w:val="00FB0404"/>
    <w:rsid w:val="00FB4700"/>
    <w:rsid w:val="00FC1CC8"/>
    <w:rsid w:val="00FD0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980694929">
      <w:bodyDiv w:val="1"/>
      <w:marLeft w:val="0"/>
      <w:marRight w:val="0"/>
      <w:marTop w:val="0"/>
      <w:marBottom w:val="0"/>
      <w:divBdr>
        <w:top w:val="none" w:sz="0" w:space="0" w:color="auto"/>
        <w:left w:val="none" w:sz="0" w:space="0" w:color="auto"/>
        <w:bottom w:val="none" w:sz="0" w:space="0" w:color="auto"/>
        <w:right w:val="none" w:sz="0" w:space="0" w:color="auto"/>
      </w:divBdr>
    </w:div>
    <w:div w:id="1165128645">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8117">
      <w:bodyDiv w:val="1"/>
      <w:marLeft w:val="0"/>
      <w:marRight w:val="0"/>
      <w:marTop w:val="0"/>
      <w:marBottom w:val="0"/>
      <w:divBdr>
        <w:top w:val="none" w:sz="0" w:space="0" w:color="auto"/>
        <w:left w:val="none" w:sz="0" w:space="0" w:color="auto"/>
        <w:bottom w:val="none" w:sz="0" w:space="0" w:color="auto"/>
        <w:right w:val="none" w:sz="0" w:space="0" w:color="auto"/>
      </w:divBdr>
      <w:divsChild>
        <w:div w:id="1822578546">
          <w:marLeft w:val="0"/>
          <w:marRight w:val="0"/>
          <w:marTop w:val="0"/>
          <w:marBottom w:val="0"/>
          <w:divBdr>
            <w:top w:val="none" w:sz="0" w:space="0" w:color="auto"/>
            <w:left w:val="none" w:sz="0" w:space="0" w:color="auto"/>
            <w:bottom w:val="none" w:sz="0" w:space="0" w:color="auto"/>
            <w:right w:val="none" w:sz="0" w:space="0" w:color="auto"/>
          </w:divBdr>
          <w:divsChild>
            <w:div w:id="931476396">
              <w:marLeft w:val="0"/>
              <w:marRight w:val="0"/>
              <w:marTop w:val="0"/>
              <w:marBottom w:val="0"/>
              <w:divBdr>
                <w:top w:val="none" w:sz="0" w:space="0" w:color="auto"/>
                <w:left w:val="none" w:sz="0" w:space="0" w:color="auto"/>
                <w:bottom w:val="none" w:sz="0" w:space="0" w:color="auto"/>
                <w:right w:val="none" w:sz="0" w:space="0" w:color="auto"/>
              </w:divBdr>
              <w:divsChild>
                <w:div w:id="1047341841">
                  <w:marLeft w:val="0"/>
                  <w:marRight w:val="0"/>
                  <w:marTop w:val="0"/>
                  <w:marBottom w:val="0"/>
                  <w:divBdr>
                    <w:top w:val="none" w:sz="0" w:space="0" w:color="auto"/>
                    <w:left w:val="none" w:sz="0" w:space="0" w:color="auto"/>
                    <w:bottom w:val="none" w:sz="0" w:space="0" w:color="auto"/>
                    <w:right w:val="none" w:sz="0" w:space="0" w:color="auto"/>
                  </w:divBdr>
                  <w:divsChild>
                    <w:div w:id="496042789">
                      <w:marLeft w:val="0"/>
                      <w:marRight w:val="0"/>
                      <w:marTop w:val="0"/>
                      <w:marBottom w:val="0"/>
                      <w:divBdr>
                        <w:top w:val="none" w:sz="0" w:space="0" w:color="auto"/>
                        <w:left w:val="none" w:sz="0" w:space="0" w:color="auto"/>
                        <w:bottom w:val="none" w:sz="0" w:space="0" w:color="auto"/>
                        <w:right w:val="none" w:sz="0" w:space="0" w:color="auto"/>
                      </w:divBdr>
                      <w:divsChild>
                        <w:div w:id="1941912815">
                          <w:marLeft w:val="0"/>
                          <w:marRight w:val="0"/>
                          <w:marTop w:val="0"/>
                          <w:marBottom w:val="0"/>
                          <w:divBdr>
                            <w:top w:val="none" w:sz="0" w:space="0" w:color="auto"/>
                            <w:left w:val="none" w:sz="0" w:space="0" w:color="auto"/>
                            <w:bottom w:val="none" w:sz="0" w:space="0" w:color="auto"/>
                            <w:right w:val="none" w:sz="0" w:space="0" w:color="auto"/>
                          </w:divBdr>
                          <w:divsChild>
                            <w:div w:id="93894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725761797">
      <w:bodyDiv w:val="1"/>
      <w:marLeft w:val="0"/>
      <w:marRight w:val="0"/>
      <w:marTop w:val="0"/>
      <w:marBottom w:val="0"/>
      <w:divBdr>
        <w:top w:val="none" w:sz="0" w:space="0" w:color="auto"/>
        <w:left w:val="none" w:sz="0" w:space="0" w:color="auto"/>
        <w:bottom w:val="none" w:sz="0" w:space="0" w:color="auto"/>
        <w:right w:val="none" w:sz="0" w:space="0" w:color="auto"/>
      </w:divBdr>
      <w:divsChild>
        <w:div w:id="538664696">
          <w:marLeft w:val="0"/>
          <w:marRight w:val="0"/>
          <w:marTop w:val="0"/>
          <w:marBottom w:val="0"/>
          <w:divBdr>
            <w:top w:val="none" w:sz="0" w:space="0" w:color="auto"/>
            <w:left w:val="none" w:sz="0" w:space="0" w:color="auto"/>
            <w:bottom w:val="none" w:sz="0" w:space="0" w:color="auto"/>
            <w:right w:val="none" w:sz="0" w:space="0" w:color="auto"/>
          </w:divBdr>
          <w:divsChild>
            <w:div w:id="814492119">
              <w:marLeft w:val="0"/>
              <w:marRight w:val="0"/>
              <w:marTop w:val="0"/>
              <w:marBottom w:val="0"/>
              <w:divBdr>
                <w:top w:val="none" w:sz="0" w:space="0" w:color="auto"/>
                <w:left w:val="none" w:sz="0" w:space="0" w:color="auto"/>
                <w:bottom w:val="none" w:sz="0" w:space="0" w:color="auto"/>
                <w:right w:val="none" w:sz="0" w:space="0" w:color="auto"/>
              </w:divBdr>
              <w:divsChild>
                <w:div w:id="1589802977">
                  <w:marLeft w:val="0"/>
                  <w:marRight w:val="0"/>
                  <w:marTop w:val="0"/>
                  <w:marBottom w:val="0"/>
                  <w:divBdr>
                    <w:top w:val="none" w:sz="0" w:space="0" w:color="auto"/>
                    <w:left w:val="none" w:sz="0" w:space="0" w:color="auto"/>
                    <w:bottom w:val="none" w:sz="0" w:space="0" w:color="auto"/>
                    <w:right w:val="none" w:sz="0" w:space="0" w:color="auto"/>
                  </w:divBdr>
                  <w:divsChild>
                    <w:div w:id="1100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6546">
              <w:marLeft w:val="0"/>
              <w:marRight w:val="0"/>
              <w:marTop w:val="0"/>
              <w:marBottom w:val="0"/>
              <w:divBdr>
                <w:top w:val="none" w:sz="0" w:space="0" w:color="auto"/>
                <w:left w:val="none" w:sz="0" w:space="0" w:color="auto"/>
                <w:bottom w:val="none" w:sz="0" w:space="0" w:color="auto"/>
                <w:right w:val="none" w:sz="0" w:space="0" w:color="auto"/>
              </w:divBdr>
              <w:divsChild>
                <w:div w:id="759105386">
                  <w:marLeft w:val="0"/>
                  <w:marRight w:val="0"/>
                  <w:marTop w:val="0"/>
                  <w:marBottom w:val="0"/>
                  <w:divBdr>
                    <w:top w:val="none" w:sz="0" w:space="0" w:color="auto"/>
                    <w:left w:val="none" w:sz="0" w:space="0" w:color="auto"/>
                    <w:bottom w:val="none" w:sz="0" w:space="0" w:color="auto"/>
                    <w:right w:val="none" w:sz="0" w:space="0" w:color="auto"/>
                  </w:divBdr>
                </w:div>
                <w:div w:id="73862758">
                  <w:marLeft w:val="0"/>
                  <w:marRight w:val="0"/>
                  <w:marTop w:val="0"/>
                  <w:marBottom w:val="0"/>
                  <w:divBdr>
                    <w:top w:val="none" w:sz="0" w:space="0" w:color="auto"/>
                    <w:left w:val="none" w:sz="0" w:space="0" w:color="auto"/>
                    <w:bottom w:val="none" w:sz="0" w:space="0" w:color="auto"/>
                    <w:right w:val="none" w:sz="0" w:space="0" w:color="auto"/>
                  </w:divBdr>
                </w:div>
                <w:div w:id="1553154449">
                  <w:marLeft w:val="0"/>
                  <w:marRight w:val="0"/>
                  <w:marTop w:val="0"/>
                  <w:marBottom w:val="0"/>
                  <w:divBdr>
                    <w:top w:val="none" w:sz="0" w:space="0" w:color="auto"/>
                    <w:left w:val="none" w:sz="0" w:space="0" w:color="auto"/>
                    <w:bottom w:val="none" w:sz="0" w:space="0" w:color="auto"/>
                    <w:right w:val="none" w:sz="0" w:space="0" w:color="auto"/>
                  </w:divBdr>
                </w:div>
                <w:div w:id="75135613">
                  <w:marLeft w:val="0"/>
                  <w:marRight w:val="0"/>
                  <w:marTop w:val="0"/>
                  <w:marBottom w:val="0"/>
                  <w:divBdr>
                    <w:top w:val="none" w:sz="0" w:space="0" w:color="auto"/>
                    <w:left w:val="none" w:sz="0" w:space="0" w:color="auto"/>
                    <w:bottom w:val="none" w:sz="0" w:space="0" w:color="auto"/>
                    <w:right w:val="none" w:sz="0" w:space="0" w:color="auto"/>
                  </w:divBdr>
                </w:div>
                <w:div w:id="991056576">
                  <w:marLeft w:val="0"/>
                  <w:marRight w:val="0"/>
                  <w:marTop w:val="0"/>
                  <w:marBottom w:val="0"/>
                  <w:divBdr>
                    <w:top w:val="none" w:sz="0" w:space="0" w:color="auto"/>
                    <w:left w:val="none" w:sz="0" w:space="0" w:color="auto"/>
                    <w:bottom w:val="none" w:sz="0" w:space="0" w:color="auto"/>
                    <w:right w:val="none" w:sz="0" w:space="0" w:color="auto"/>
                  </w:divBdr>
                </w:div>
                <w:div w:id="782265478">
                  <w:marLeft w:val="0"/>
                  <w:marRight w:val="0"/>
                  <w:marTop w:val="0"/>
                  <w:marBottom w:val="0"/>
                  <w:divBdr>
                    <w:top w:val="none" w:sz="0" w:space="0" w:color="auto"/>
                    <w:left w:val="none" w:sz="0" w:space="0" w:color="auto"/>
                    <w:bottom w:val="none" w:sz="0" w:space="0" w:color="auto"/>
                    <w:right w:val="none" w:sz="0" w:space="0" w:color="auto"/>
                  </w:divBdr>
                </w:div>
                <w:div w:id="1799687428">
                  <w:marLeft w:val="0"/>
                  <w:marRight w:val="0"/>
                  <w:marTop w:val="0"/>
                  <w:marBottom w:val="0"/>
                  <w:divBdr>
                    <w:top w:val="none" w:sz="0" w:space="0" w:color="auto"/>
                    <w:left w:val="none" w:sz="0" w:space="0" w:color="auto"/>
                    <w:bottom w:val="none" w:sz="0" w:space="0" w:color="auto"/>
                    <w:right w:val="none" w:sz="0" w:space="0" w:color="auto"/>
                  </w:divBdr>
                </w:div>
                <w:div w:id="1811634971">
                  <w:marLeft w:val="0"/>
                  <w:marRight w:val="0"/>
                  <w:marTop w:val="0"/>
                  <w:marBottom w:val="0"/>
                  <w:divBdr>
                    <w:top w:val="none" w:sz="0" w:space="0" w:color="auto"/>
                    <w:left w:val="none" w:sz="0" w:space="0" w:color="auto"/>
                    <w:bottom w:val="none" w:sz="0" w:space="0" w:color="auto"/>
                    <w:right w:val="none" w:sz="0" w:space="0" w:color="auto"/>
                  </w:divBdr>
                </w:div>
                <w:div w:id="1352412404">
                  <w:marLeft w:val="0"/>
                  <w:marRight w:val="0"/>
                  <w:marTop w:val="0"/>
                  <w:marBottom w:val="0"/>
                  <w:divBdr>
                    <w:top w:val="none" w:sz="0" w:space="0" w:color="auto"/>
                    <w:left w:val="none" w:sz="0" w:space="0" w:color="auto"/>
                    <w:bottom w:val="none" w:sz="0" w:space="0" w:color="auto"/>
                    <w:right w:val="none" w:sz="0" w:space="0" w:color="auto"/>
                  </w:divBdr>
                </w:div>
                <w:div w:id="667097461">
                  <w:marLeft w:val="0"/>
                  <w:marRight w:val="0"/>
                  <w:marTop w:val="0"/>
                  <w:marBottom w:val="0"/>
                  <w:divBdr>
                    <w:top w:val="none" w:sz="0" w:space="0" w:color="auto"/>
                    <w:left w:val="none" w:sz="0" w:space="0" w:color="auto"/>
                    <w:bottom w:val="none" w:sz="0" w:space="0" w:color="auto"/>
                    <w:right w:val="none" w:sz="0" w:space="0" w:color="auto"/>
                  </w:divBdr>
                </w:div>
                <w:div w:id="691224278">
                  <w:marLeft w:val="0"/>
                  <w:marRight w:val="0"/>
                  <w:marTop w:val="0"/>
                  <w:marBottom w:val="0"/>
                  <w:divBdr>
                    <w:top w:val="none" w:sz="0" w:space="0" w:color="auto"/>
                    <w:left w:val="none" w:sz="0" w:space="0" w:color="auto"/>
                    <w:bottom w:val="none" w:sz="0" w:space="0" w:color="auto"/>
                    <w:right w:val="none" w:sz="0" w:space="0" w:color="auto"/>
                  </w:divBdr>
                </w:div>
                <w:div w:id="1371537649">
                  <w:marLeft w:val="0"/>
                  <w:marRight w:val="0"/>
                  <w:marTop w:val="0"/>
                  <w:marBottom w:val="0"/>
                  <w:divBdr>
                    <w:top w:val="none" w:sz="0" w:space="0" w:color="auto"/>
                    <w:left w:val="none" w:sz="0" w:space="0" w:color="auto"/>
                    <w:bottom w:val="none" w:sz="0" w:space="0" w:color="auto"/>
                    <w:right w:val="none" w:sz="0" w:space="0" w:color="auto"/>
                  </w:divBdr>
                </w:div>
                <w:div w:id="821048857">
                  <w:marLeft w:val="0"/>
                  <w:marRight w:val="0"/>
                  <w:marTop w:val="0"/>
                  <w:marBottom w:val="0"/>
                  <w:divBdr>
                    <w:top w:val="none" w:sz="0" w:space="0" w:color="auto"/>
                    <w:left w:val="none" w:sz="0" w:space="0" w:color="auto"/>
                    <w:bottom w:val="none" w:sz="0" w:space="0" w:color="auto"/>
                    <w:right w:val="none" w:sz="0" w:space="0" w:color="auto"/>
                  </w:divBdr>
                </w:div>
                <w:div w:id="1972010346">
                  <w:marLeft w:val="0"/>
                  <w:marRight w:val="0"/>
                  <w:marTop w:val="0"/>
                  <w:marBottom w:val="0"/>
                  <w:divBdr>
                    <w:top w:val="none" w:sz="0" w:space="0" w:color="auto"/>
                    <w:left w:val="none" w:sz="0" w:space="0" w:color="auto"/>
                    <w:bottom w:val="none" w:sz="0" w:space="0" w:color="auto"/>
                    <w:right w:val="none" w:sz="0" w:space="0" w:color="auto"/>
                  </w:divBdr>
                </w:div>
                <w:div w:id="11760438">
                  <w:marLeft w:val="0"/>
                  <w:marRight w:val="0"/>
                  <w:marTop w:val="0"/>
                  <w:marBottom w:val="0"/>
                  <w:divBdr>
                    <w:top w:val="none" w:sz="0" w:space="0" w:color="auto"/>
                    <w:left w:val="none" w:sz="0" w:space="0" w:color="auto"/>
                    <w:bottom w:val="none" w:sz="0" w:space="0" w:color="auto"/>
                    <w:right w:val="none" w:sz="0" w:space="0" w:color="auto"/>
                  </w:divBdr>
                </w:div>
                <w:div w:id="2055109044">
                  <w:marLeft w:val="0"/>
                  <w:marRight w:val="0"/>
                  <w:marTop w:val="0"/>
                  <w:marBottom w:val="0"/>
                  <w:divBdr>
                    <w:top w:val="none" w:sz="0" w:space="0" w:color="auto"/>
                    <w:left w:val="none" w:sz="0" w:space="0" w:color="auto"/>
                    <w:bottom w:val="none" w:sz="0" w:space="0" w:color="auto"/>
                    <w:right w:val="none" w:sz="0" w:space="0" w:color="auto"/>
                  </w:divBdr>
                </w:div>
                <w:div w:id="588739268">
                  <w:marLeft w:val="0"/>
                  <w:marRight w:val="0"/>
                  <w:marTop w:val="0"/>
                  <w:marBottom w:val="0"/>
                  <w:divBdr>
                    <w:top w:val="none" w:sz="0" w:space="0" w:color="auto"/>
                    <w:left w:val="none" w:sz="0" w:space="0" w:color="auto"/>
                    <w:bottom w:val="none" w:sz="0" w:space="0" w:color="auto"/>
                    <w:right w:val="none" w:sz="0" w:space="0" w:color="auto"/>
                  </w:divBdr>
                </w:div>
                <w:div w:id="1773431191">
                  <w:marLeft w:val="0"/>
                  <w:marRight w:val="0"/>
                  <w:marTop w:val="0"/>
                  <w:marBottom w:val="0"/>
                  <w:divBdr>
                    <w:top w:val="none" w:sz="0" w:space="0" w:color="auto"/>
                    <w:left w:val="none" w:sz="0" w:space="0" w:color="auto"/>
                    <w:bottom w:val="none" w:sz="0" w:space="0" w:color="auto"/>
                    <w:right w:val="none" w:sz="0" w:space="0" w:color="auto"/>
                  </w:divBdr>
                </w:div>
                <w:div w:id="1824463702">
                  <w:marLeft w:val="0"/>
                  <w:marRight w:val="0"/>
                  <w:marTop w:val="0"/>
                  <w:marBottom w:val="0"/>
                  <w:divBdr>
                    <w:top w:val="none" w:sz="0" w:space="0" w:color="auto"/>
                    <w:left w:val="none" w:sz="0" w:space="0" w:color="auto"/>
                    <w:bottom w:val="none" w:sz="0" w:space="0" w:color="auto"/>
                    <w:right w:val="none" w:sz="0" w:space="0" w:color="auto"/>
                  </w:divBdr>
                </w:div>
                <w:div w:id="1030299617">
                  <w:marLeft w:val="0"/>
                  <w:marRight w:val="0"/>
                  <w:marTop w:val="0"/>
                  <w:marBottom w:val="0"/>
                  <w:divBdr>
                    <w:top w:val="none" w:sz="0" w:space="0" w:color="auto"/>
                    <w:left w:val="none" w:sz="0" w:space="0" w:color="auto"/>
                    <w:bottom w:val="none" w:sz="0" w:space="0" w:color="auto"/>
                    <w:right w:val="none" w:sz="0" w:space="0" w:color="auto"/>
                  </w:divBdr>
                </w:div>
                <w:div w:id="258952247">
                  <w:marLeft w:val="0"/>
                  <w:marRight w:val="0"/>
                  <w:marTop w:val="0"/>
                  <w:marBottom w:val="0"/>
                  <w:divBdr>
                    <w:top w:val="none" w:sz="0" w:space="0" w:color="auto"/>
                    <w:left w:val="none" w:sz="0" w:space="0" w:color="auto"/>
                    <w:bottom w:val="none" w:sz="0" w:space="0" w:color="auto"/>
                    <w:right w:val="none" w:sz="0" w:space="0" w:color="auto"/>
                  </w:divBdr>
                </w:div>
                <w:div w:id="1998608961">
                  <w:marLeft w:val="0"/>
                  <w:marRight w:val="0"/>
                  <w:marTop w:val="0"/>
                  <w:marBottom w:val="0"/>
                  <w:divBdr>
                    <w:top w:val="none" w:sz="0" w:space="0" w:color="auto"/>
                    <w:left w:val="none" w:sz="0" w:space="0" w:color="auto"/>
                    <w:bottom w:val="none" w:sz="0" w:space="0" w:color="auto"/>
                    <w:right w:val="none" w:sz="0" w:space="0" w:color="auto"/>
                  </w:divBdr>
                </w:div>
                <w:div w:id="297227599">
                  <w:marLeft w:val="0"/>
                  <w:marRight w:val="0"/>
                  <w:marTop w:val="0"/>
                  <w:marBottom w:val="0"/>
                  <w:divBdr>
                    <w:top w:val="none" w:sz="0" w:space="0" w:color="auto"/>
                    <w:left w:val="none" w:sz="0" w:space="0" w:color="auto"/>
                    <w:bottom w:val="none" w:sz="0" w:space="0" w:color="auto"/>
                    <w:right w:val="none" w:sz="0" w:space="0" w:color="auto"/>
                  </w:divBdr>
                </w:div>
                <w:div w:id="1205944402">
                  <w:marLeft w:val="0"/>
                  <w:marRight w:val="0"/>
                  <w:marTop w:val="0"/>
                  <w:marBottom w:val="0"/>
                  <w:divBdr>
                    <w:top w:val="none" w:sz="0" w:space="0" w:color="auto"/>
                    <w:left w:val="none" w:sz="0" w:space="0" w:color="auto"/>
                    <w:bottom w:val="none" w:sz="0" w:space="0" w:color="auto"/>
                    <w:right w:val="none" w:sz="0" w:space="0" w:color="auto"/>
                  </w:divBdr>
                </w:div>
                <w:div w:id="781651635">
                  <w:marLeft w:val="0"/>
                  <w:marRight w:val="0"/>
                  <w:marTop w:val="0"/>
                  <w:marBottom w:val="0"/>
                  <w:divBdr>
                    <w:top w:val="none" w:sz="0" w:space="0" w:color="auto"/>
                    <w:left w:val="none" w:sz="0" w:space="0" w:color="auto"/>
                    <w:bottom w:val="none" w:sz="0" w:space="0" w:color="auto"/>
                    <w:right w:val="none" w:sz="0" w:space="0" w:color="auto"/>
                  </w:divBdr>
                </w:div>
                <w:div w:id="2044095022">
                  <w:marLeft w:val="0"/>
                  <w:marRight w:val="0"/>
                  <w:marTop w:val="0"/>
                  <w:marBottom w:val="0"/>
                  <w:divBdr>
                    <w:top w:val="none" w:sz="0" w:space="0" w:color="auto"/>
                    <w:left w:val="none" w:sz="0" w:space="0" w:color="auto"/>
                    <w:bottom w:val="none" w:sz="0" w:space="0" w:color="auto"/>
                    <w:right w:val="none" w:sz="0" w:space="0" w:color="auto"/>
                  </w:divBdr>
                </w:div>
                <w:div w:id="136267348">
                  <w:marLeft w:val="0"/>
                  <w:marRight w:val="0"/>
                  <w:marTop w:val="0"/>
                  <w:marBottom w:val="0"/>
                  <w:divBdr>
                    <w:top w:val="none" w:sz="0" w:space="0" w:color="auto"/>
                    <w:left w:val="none" w:sz="0" w:space="0" w:color="auto"/>
                    <w:bottom w:val="none" w:sz="0" w:space="0" w:color="auto"/>
                    <w:right w:val="none" w:sz="0" w:space="0" w:color="auto"/>
                  </w:divBdr>
                </w:div>
                <w:div w:id="749697742">
                  <w:marLeft w:val="0"/>
                  <w:marRight w:val="0"/>
                  <w:marTop w:val="0"/>
                  <w:marBottom w:val="0"/>
                  <w:divBdr>
                    <w:top w:val="none" w:sz="0" w:space="0" w:color="auto"/>
                    <w:left w:val="none" w:sz="0" w:space="0" w:color="auto"/>
                    <w:bottom w:val="none" w:sz="0" w:space="0" w:color="auto"/>
                    <w:right w:val="none" w:sz="0" w:space="0" w:color="auto"/>
                  </w:divBdr>
                </w:div>
                <w:div w:id="1641769701">
                  <w:marLeft w:val="0"/>
                  <w:marRight w:val="0"/>
                  <w:marTop w:val="0"/>
                  <w:marBottom w:val="0"/>
                  <w:divBdr>
                    <w:top w:val="none" w:sz="0" w:space="0" w:color="auto"/>
                    <w:left w:val="none" w:sz="0" w:space="0" w:color="auto"/>
                    <w:bottom w:val="none" w:sz="0" w:space="0" w:color="auto"/>
                    <w:right w:val="none" w:sz="0" w:space="0" w:color="auto"/>
                  </w:divBdr>
                </w:div>
                <w:div w:id="1964193771">
                  <w:marLeft w:val="0"/>
                  <w:marRight w:val="0"/>
                  <w:marTop w:val="0"/>
                  <w:marBottom w:val="0"/>
                  <w:divBdr>
                    <w:top w:val="none" w:sz="0" w:space="0" w:color="auto"/>
                    <w:left w:val="none" w:sz="0" w:space="0" w:color="auto"/>
                    <w:bottom w:val="none" w:sz="0" w:space="0" w:color="auto"/>
                    <w:right w:val="none" w:sz="0" w:space="0" w:color="auto"/>
                  </w:divBdr>
                </w:div>
                <w:div w:id="951285821">
                  <w:marLeft w:val="0"/>
                  <w:marRight w:val="0"/>
                  <w:marTop w:val="0"/>
                  <w:marBottom w:val="0"/>
                  <w:divBdr>
                    <w:top w:val="none" w:sz="0" w:space="0" w:color="auto"/>
                    <w:left w:val="none" w:sz="0" w:space="0" w:color="auto"/>
                    <w:bottom w:val="none" w:sz="0" w:space="0" w:color="auto"/>
                    <w:right w:val="none" w:sz="0" w:space="0" w:color="auto"/>
                  </w:divBdr>
                </w:div>
                <w:div w:id="1952975678">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
                <w:div w:id="1842886891">
                  <w:marLeft w:val="0"/>
                  <w:marRight w:val="0"/>
                  <w:marTop w:val="0"/>
                  <w:marBottom w:val="0"/>
                  <w:divBdr>
                    <w:top w:val="none" w:sz="0" w:space="0" w:color="auto"/>
                    <w:left w:val="none" w:sz="0" w:space="0" w:color="auto"/>
                    <w:bottom w:val="none" w:sz="0" w:space="0" w:color="auto"/>
                    <w:right w:val="none" w:sz="0" w:space="0" w:color="auto"/>
                  </w:divBdr>
                </w:div>
                <w:div w:id="518083726">
                  <w:marLeft w:val="0"/>
                  <w:marRight w:val="0"/>
                  <w:marTop w:val="0"/>
                  <w:marBottom w:val="0"/>
                  <w:divBdr>
                    <w:top w:val="none" w:sz="0" w:space="0" w:color="auto"/>
                    <w:left w:val="none" w:sz="0" w:space="0" w:color="auto"/>
                    <w:bottom w:val="none" w:sz="0" w:space="0" w:color="auto"/>
                    <w:right w:val="none" w:sz="0" w:space="0" w:color="auto"/>
                  </w:divBdr>
                </w:div>
                <w:div w:id="1515847695">
                  <w:marLeft w:val="0"/>
                  <w:marRight w:val="0"/>
                  <w:marTop w:val="0"/>
                  <w:marBottom w:val="0"/>
                  <w:divBdr>
                    <w:top w:val="none" w:sz="0" w:space="0" w:color="auto"/>
                    <w:left w:val="none" w:sz="0" w:space="0" w:color="auto"/>
                    <w:bottom w:val="none" w:sz="0" w:space="0" w:color="auto"/>
                    <w:right w:val="none" w:sz="0" w:space="0" w:color="auto"/>
                  </w:divBdr>
                </w:div>
                <w:div w:id="987130831">
                  <w:marLeft w:val="0"/>
                  <w:marRight w:val="0"/>
                  <w:marTop w:val="0"/>
                  <w:marBottom w:val="0"/>
                  <w:divBdr>
                    <w:top w:val="none" w:sz="0" w:space="0" w:color="auto"/>
                    <w:left w:val="none" w:sz="0" w:space="0" w:color="auto"/>
                    <w:bottom w:val="none" w:sz="0" w:space="0" w:color="auto"/>
                    <w:right w:val="none" w:sz="0" w:space="0" w:color="auto"/>
                  </w:divBdr>
                </w:div>
                <w:div w:id="2138448657">
                  <w:marLeft w:val="0"/>
                  <w:marRight w:val="0"/>
                  <w:marTop w:val="0"/>
                  <w:marBottom w:val="0"/>
                  <w:divBdr>
                    <w:top w:val="none" w:sz="0" w:space="0" w:color="auto"/>
                    <w:left w:val="none" w:sz="0" w:space="0" w:color="auto"/>
                    <w:bottom w:val="none" w:sz="0" w:space="0" w:color="auto"/>
                    <w:right w:val="none" w:sz="0" w:space="0" w:color="auto"/>
                  </w:divBdr>
                </w:div>
                <w:div w:id="1241864858">
                  <w:marLeft w:val="0"/>
                  <w:marRight w:val="0"/>
                  <w:marTop w:val="0"/>
                  <w:marBottom w:val="0"/>
                  <w:divBdr>
                    <w:top w:val="none" w:sz="0" w:space="0" w:color="auto"/>
                    <w:left w:val="none" w:sz="0" w:space="0" w:color="auto"/>
                    <w:bottom w:val="none" w:sz="0" w:space="0" w:color="auto"/>
                    <w:right w:val="none" w:sz="0" w:space="0" w:color="auto"/>
                  </w:divBdr>
                </w:div>
                <w:div w:id="1851725030">
                  <w:marLeft w:val="0"/>
                  <w:marRight w:val="0"/>
                  <w:marTop w:val="0"/>
                  <w:marBottom w:val="0"/>
                  <w:divBdr>
                    <w:top w:val="none" w:sz="0" w:space="0" w:color="auto"/>
                    <w:left w:val="none" w:sz="0" w:space="0" w:color="auto"/>
                    <w:bottom w:val="none" w:sz="0" w:space="0" w:color="auto"/>
                    <w:right w:val="none" w:sz="0" w:space="0" w:color="auto"/>
                  </w:divBdr>
                </w:div>
                <w:div w:id="1353461759">
                  <w:marLeft w:val="0"/>
                  <w:marRight w:val="0"/>
                  <w:marTop w:val="0"/>
                  <w:marBottom w:val="0"/>
                  <w:divBdr>
                    <w:top w:val="none" w:sz="0" w:space="0" w:color="auto"/>
                    <w:left w:val="none" w:sz="0" w:space="0" w:color="auto"/>
                    <w:bottom w:val="none" w:sz="0" w:space="0" w:color="auto"/>
                    <w:right w:val="none" w:sz="0" w:space="0" w:color="auto"/>
                  </w:divBdr>
                </w:div>
                <w:div w:id="1425108414">
                  <w:marLeft w:val="0"/>
                  <w:marRight w:val="0"/>
                  <w:marTop w:val="0"/>
                  <w:marBottom w:val="0"/>
                  <w:divBdr>
                    <w:top w:val="none" w:sz="0" w:space="0" w:color="auto"/>
                    <w:left w:val="none" w:sz="0" w:space="0" w:color="auto"/>
                    <w:bottom w:val="none" w:sz="0" w:space="0" w:color="auto"/>
                    <w:right w:val="none" w:sz="0" w:space="0" w:color="auto"/>
                  </w:divBdr>
                </w:div>
                <w:div w:id="1167476655">
                  <w:marLeft w:val="0"/>
                  <w:marRight w:val="0"/>
                  <w:marTop w:val="0"/>
                  <w:marBottom w:val="0"/>
                  <w:divBdr>
                    <w:top w:val="none" w:sz="0" w:space="0" w:color="auto"/>
                    <w:left w:val="none" w:sz="0" w:space="0" w:color="auto"/>
                    <w:bottom w:val="none" w:sz="0" w:space="0" w:color="auto"/>
                    <w:right w:val="none" w:sz="0" w:space="0" w:color="auto"/>
                  </w:divBdr>
                </w:div>
                <w:div w:id="531571156">
                  <w:marLeft w:val="0"/>
                  <w:marRight w:val="0"/>
                  <w:marTop w:val="0"/>
                  <w:marBottom w:val="0"/>
                  <w:divBdr>
                    <w:top w:val="none" w:sz="0" w:space="0" w:color="auto"/>
                    <w:left w:val="none" w:sz="0" w:space="0" w:color="auto"/>
                    <w:bottom w:val="none" w:sz="0" w:space="0" w:color="auto"/>
                    <w:right w:val="none" w:sz="0" w:space="0" w:color="auto"/>
                  </w:divBdr>
                </w:div>
                <w:div w:id="1489861545">
                  <w:marLeft w:val="0"/>
                  <w:marRight w:val="0"/>
                  <w:marTop w:val="0"/>
                  <w:marBottom w:val="0"/>
                  <w:divBdr>
                    <w:top w:val="none" w:sz="0" w:space="0" w:color="auto"/>
                    <w:left w:val="none" w:sz="0" w:space="0" w:color="auto"/>
                    <w:bottom w:val="none" w:sz="0" w:space="0" w:color="auto"/>
                    <w:right w:val="none" w:sz="0" w:space="0" w:color="auto"/>
                  </w:divBdr>
                </w:div>
                <w:div w:id="885945787">
                  <w:marLeft w:val="0"/>
                  <w:marRight w:val="0"/>
                  <w:marTop w:val="0"/>
                  <w:marBottom w:val="0"/>
                  <w:divBdr>
                    <w:top w:val="none" w:sz="0" w:space="0" w:color="auto"/>
                    <w:left w:val="none" w:sz="0" w:space="0" w:color="auto"/>
                    <w:bottom w:val="none" w:sz="0" w:space="0" w:color="auto"/>
                    <w:right w:val="none" w:sz="0" w:space="0" w:color="auto"/>
                  </w:divBdr>
                </w:div>
                <w:div w:id="707682112">
                  <w:marLeft w:val="0"/>
                  <w:marRight w:val="0"/>
                  <w:marTop w:val="0"/>
                  <w:marBottom w:val="0"/>
                  <w:divBdr>
                    <w:top w:val="none" w:sz="0" w:space="0" w:color="auto"/>
                    <w:left w:val="none" w:sz="0" w:space="0" w:color="auto"/>
                    <w:bottom w:val="none" w:sz="0" w:space="0" w:color="auto"/>
                    <w:right w:val="none" w:sz="0" w:space="0" w:color="auto"/>
                  </w:divBdr>
                </w:div>
                <w:div w:id="748503835">
                  <w:marLeft w:val="0"/>
                  <w:marRight w:val="0"/>
                  <w:marTop w:val="0"/>
                  <w:marBottom w:val="0"/>
                  <w:divBdr>
                    <w:top w:val="none" w:sz="0" w:space="0" w:color="auto"/>
                    <w:left w:val="none" w:sz="0" w:space="0" w:color="auto"/>
                    <w:bottom w:val="none" w:sz="0" w:space="0" w:color="auto"/>
                    <w:right w:val="none" w:sz="0" w:space="0" w:color="auto"/>
                  </w:divBdr>
                </w:div>
                <w:div w:id="1909414211">
                  <w:marLeft w:val="0"/>
                  <w:marRight w:val="0"/>
                  <w:marTop w:val="0"/>
                  <w:marBottom w:val="0"/>
                  <w:divBdr>
                    <w:top w:val="none" w:sz="0" w:space="0" w:color="auto"/>
                    <w:left w:val="none" w:sz="0" w:space="0" w:color="auto"/>
                    <w:bottom w:val="none" w:sz="0" w:space="0" w:color="auto"/>
                    <w:right w:val="none" w:sz="0" w:space="0" w:color="auto"/>
                  </w:divBdr>
                </w:div>
                <w:div w:id="36706468">
                  <w:marLeft w:val="0"/>
                  <w:marRight w:val="0"/>
                  <w:marTop w:val="0"/>
                  <w:marBottom w:val="0"/>
                  <w:divBdr>
                    <w:top w:val="none" w:sz="0" w:space="0" w:color="auto"/>
                    <w:left w:val="none" w:sz="0" w:space="0" w:color="auto"/>
                    <w:bottom w:val="none" w:sz="0" w:space="0" w:color="auto"/>
                    <w:right w:val="none" w:sz="0" w:space="0" w:color="auto"/>
                  </w:divBdr>
                </w:div>
                <w:div w:id="1213081898">
                  <w:marLeft w:val="0"/>
                  <w:marRight w:val="0"/>
                  <w:marTop w:val="0"/>
                  <w:marBottom w:val="0"/>
                  <w:divBdr>
                    <w:top w:val="none" w:sz="0" w:space="0" w:color="auto"/>
                    <w:left w:val="none" w:sz="0" w:space="0" w:color="auto"/>
                    <w:bottom w:val="none" w:sz="0" w:space="0" w:color="auto"/>
                    <w:right w:val="none" w:sz="0" w:space="0" w:color="auto"/>
                  </w:divBdr>
                </w:div>
                <w:div w:id="899755729">
                  <w:marLeft w:val="0"/>
                  <w:marRight w:val="0"/>
                  <w:marTop w:val="0"/>
                  <w:marBottom w:val="0"/>
                  <w:divBdr>
                    <w:top w:val="none" w:sz="0" w:space="0" w:color="auto"/>
                    <w:left w:val="none" w:sz="0" w:space="0" w:color="auto"/>
                    <w:bottom w:val="none" w:sz="0" w:space="0" w:color="auto"/>
                    <w:right w:val="none" w:sz="0" w:space="0" w:color="auto"/>
                  </w:divBdr>
                </w:div>
                <w:div w:id="425811965">
                  <w:marLeft w:val="0"/>
                  <w:marRight w:val="0"/>
                  <w:marTop w:val="0"/>
                  <w:marBottom w:val="0"/>
                  <w:divBdr>
                    <w:top w:val="none" w:sz="0" w:space="0" w:color="auto"/>
                    <w:left w:val="none" w:sz="0" w:space="0" w:color="auto"/>
                    <w:bottom w:val="none" w:sz="0" w:space="0" w:color="auto"/>
                    <w:right w:val="none" w:sz="0" w:space="0" w:color="auto"/>
                  </w:divBdr>
                </w:div>
                <w:div w:id="466431346">
                  <w:marLeft w:val="0"/>
                  <w:marRight w:val="0"/>
                  <w:marTop w:val="0"/>
                  <w:marBottom w:val="0"/>
                  <w:divBdr>
                    <w:top w:val="none" w:sz="0" w:space="0" w:color="auto"/>
                    <w:left w:val="none" w:sz="0" w:space="0" w:color="auto"/>
                    <w:bottom w:val="none" w:sz="0" w:space="0" w:color="auto"/>
                    <w:right w:val="none" w:sz="0" w:space="0" w:color="auto"/>
                  </w:divBdr>
                </w:div>
                <w:div w:id="1930579365">
                  <w:marLeft w:val="0"/>
                  <w:marRight w:val="0"/>
                  <w:marTop w:val="0"/>
                  <w:marBottom w:val="0"/>
                  <w:divBdr>
                    <w:top w:val="none" w:sz="0" w:space="0" w:color="auto"/>
                    <w:left w:val="none" w:sz="0" w:space="0" w:color="auto"/>
                    <w:bottom w:val="none" w:sz="0" w:space="0" w:color="auto"/>
                    <w:right w:val="none" w:sz="0" w:space="0" w:color="auto"/>
                  </w:divBdr>
                </w:div>
                <w:div w:id="1663700516">
                  <w:marLeft w:val="0"/>
                  <w:marRight w:val="0"/>
                  <w:marTop w:val="0"/>
                  <w:marBottom w:val="0"/>
                  <w:divBdr>
                    <w:top w:val="none" w:sz="0" w:space="0" w:color="auto"/>
                    <w:left w:val="none" w:sz="0" w:space="0" w:color="auto"/>
                    <w:bottom w:val="none" w:sz="0" w:space="0" w:color="auto"/>
                    <w:right w:val="none" w:sz="0" w:space="0" w:color="auto"/>
                  </w:divBdr>
                </w:div>
                <w:div w:id="63185016">
                  <w:marLeft w:val="0"/>
                  <w:marRight w:val="0"/>
                  <w:marTop w:val="0"/>
                  <w:marBottom w:val="0"/>
                  <w:divBdr>
                    <w:top w:val="none" w:sz="0" w:space="0" w:color="auto"/>
                    <w:left w:val="none" w:sz="0" w:space="0" w:color="auto"/>
                    <w:bottom w:val="none" w:sz="0" w:space="0" w:color="auto"/>
                    <w:right w:val="none" w:sz="0" w:space="0" w:color="auto"/>
                  </w:divBdr>
                </w:div>
                <w:div w:id="647979397">
                  <w:marLeft w:val="0"/>
                  <w:marRight w:val="0"/>
                  <w:marTop w:val="0"/>
                  <w:marBottom w:val="0"/>
                  <w:divBdr>
                    <w:top w:val="none" w:sz="0" w:space="0" w:color="auto"/>
                    <w:left w:val="none" w:sz="0" w:space="0" w:color="auto"/>
                    <w:bottom w:val="none" w:sz="0" w:space="0" w:color="auto"/>
                    <w:right w:val="none" w:sz="0" w:space="0" w:color="auto"/>
                  </w:divBdr>
                </w:div>
                <w:div w:id="1498567927">
                  <w:marLeft w:val="0"/>
                  <w:marRight w:val="0"/>
                  <w:marTop w:val="0"/>
                  <w:marBottom w:val="0"/>
                  <w:divBdr>
                    <w:top w:val="none" w:sz="0" w:space="0" w:color="auto"/>
                    <w:left w:val="none" w:sz="0" w:space="0" w:color="auto"/>
                    <w:bottom w:val="none" w:sz="0" w:space="0" w:color="auto"/>
                    <w:right w:val="none" w:sz="0" w:space="0" w:color="auto"/>
                  </w:divBdr>
                </w:div>
                <w:div w:id="656347379">
                  <w:marLeft w:val="0"/>
                  <w:marRight w:val="0"/>
                  <w:marTop w:val="0"/>
                  <w:marBottom w:val="0"/>
                  <w:divBdr>
                    <w:top w:val="none" w:sz="0" w:space="0" w:color="auto"/>
                    <w:left w:val="none" w:sz="0" w:space="0" w:color="auto"/>
                    <w:bottom w:val="none" w:sz="0" w:space="0" w:color="auto"/>
                    <w:right w:val="none" w:sz="0" w:space="0" w:color="auto"/>
                  </w:divBdr>
                </w:div>
                <w:div w:id="1005985195">
                  <w:marLeft w:val="0"/>
                  <w:marRight w:val="0"/>
                  <w:marTop w:val="0"/>
                  <w:marBottom w:val="0"/>
                  <w:divBdr>
                    <w:top w:val="none" w:sz="0" w:space="0" w:color="auto"/>
                    <w:left w:val="none" w:sz="0" w:space="0" w:color="auto"/>
                    <w:bottom w:val="none" w:sz="0" w:space="0" w:color="auto"/>
                    <w:right w:val="none" w:sz="0" w:space="0" w:color="auto"/>
                  </w:divBdr>
                </w:div>
                <w:div w:id="844905270">
                  <w:marLeft w:val="0"/>
                  <w:marRight w:val="0"/>
                  <w:marTop w:val="0"/>
                  <w:marBottom w:val="0"/>
                  <w:divBdr>
                    <w:top w:val="none" w:sz="0" w:space="0" w:color="auto"/>
                    <w:left w:val="none" w:sz="0" w:space="0" w:color="auto"/>
                    <w:bottom w:val="none" w:sz="0" w:space="0" w:color="auto"/>
                    <w:right w:val="none" w:sz="0" w:space="0" w:color="auto"/>
                  </w:divBdr>
                </w:div>
                <w:div w:id="332340186">
                  <w:marLeft w:val="0"/>
                  <w:marRight w:val="0"/>
                  <w:marTop w:val="0"/>
                  <w:marBottom w:val="0"/>
                  <w:divBdr>
                    <w:top w:val="none" w:sz="0" w:space="0" w:color="auto"/>
                    <w:left w:val="none" w:sz="0" w:space="0" w:color="auto"/>
                    <w:bottom w:val="none" w:sz="0" w:space="0" w:color="auto"/>
                    <w:right w:val="none" w:sz="0" w:space="0" w:color="auto"/>
                  </w:divBdr>
                </w:div>
                <w:div w:id="206726866">
                  <w:marLeft w:val="0"/>
                  <w:marRight w:val="0"/>
                  <w:marTop w:val="0"/>
                  <w:marBottom w:val="0"/>
                  <w:divBdr>
                    <w:top w:val="none" w:sz="0" w:space="0" w:color="auto"/>
                    <w:left w:val="none" w:sz="0" w:space="0" w:color="auto"/>
                    <w:bottom w:val="none" w:sz="0" w:space="0" w:color="auto"/>
                    <w:right w:val="none" w:sz="0" w:space="0" w:color="auto"/>
                  </w:divBdr>
                </w:div>
                <w:div w:id="432823798">
                  <w:marLeft w:val="0"/>
                  <w:marRight w:val="0"/>
                  <w:marTop w:val="0"/>
                  <w:marBottom w:val="0"/>
                  <w:divBdr>
                    <w:top w:val="none" w:sz="0" w:space="0" w:color="auto"/>
                    <w:left w:val="none" w:sz="0" w:space="0" w:color="auto"/>
                    <w:bottom w:val="none" w:sz="0" w:space="0" w:color="auto"/>
                    <w:right w:val="none" w:sz="0" w:space="0" w:color="auto"/>
                  </w:divBdr>
                </w:div>
                <w:div w:id="1103305138">
                  <w:marLeft w:val="0"/>
                  <w:marRight w:val="0"/>
                  <w:marTop w:val="0"/>
                  <w:marBottom w:val="0"/>
                  <w:divBdr>
                    <w:top w:val="none" w:sz="0" w:space="0" w:color="auto"/>
                    <w:left w:val="none" w:sz="0" w:space="0" w:color="auto"/>
                    <w:bottom w:val="none" w:sz="0" w:space="0" w:color="auto"/>
                    <w:right w:val="none" w:sz="0" w:space="0" w:color="auto"/>
                  </w:divBdr>
                </w:div>
                <w:div w:id="1162547549">
                  <w:marLeft w:val="0"/>
                  <w:marRight w:val="0"/>
                  <w:marTop w:val="0"/>
                  <w:marBottom w:val="0"/>
                  <w:divBdr>
                    <w:top w:val="none" w:sz="0" w:space="0" w:color="auto"/>
                    <w:left w:val="none" w:sz="0" w:space="0" w:color="auto"/>
                    <w:bottom w:val="none" w:sz="0" w:space="0" w:color="auto"/>
                    <w:right w:val="none" w:sz="0" w:space="0" w:color="auto"/>
                  </w:divBdr>
                </w:div>
                <w:div w:id="1019234537">
                  <w:marLeft w:val="0"/>
                  <w:marRight w:val="0"/>
                  <w:marTop w:val="0"/>
                  <w:marBottom w:val="0"/>
                  <w:divBdr>
                    <w:top w:val="none" w:sz="0" w:space="0" w:color="auto"/>
                    <w:left w:val="none" w:sz="0" w:space="0" w:color="auto"/>
                    <w:bottom w:val="none" w:sz="0" w:space="0" w:color="auto"/>
                    <w:right w:val="none" w:sz="0" w:space="0" w:color="auto"/>
                  </w:divBdr>
                </w:div>
                <w:div w:id="796294986">
                  <w:marLeft w:val="0"/>
                  <w:marRight w:val="0"/>
                  <w:marTop w:val="0"/>
                  <w:marBottom w:val="0"/>
                  <w:divBdr>
                    <w:top w:val="none" w:sz="0" w:space="0" w:color="auto"/>
                    <w:left w:val="none" w:sz="0" w:space="0" w:color="auto"/>
                    <w:bottom w:val="none" w:sz="0" w:space="0" w:color="auto"/>
                    <w:right w:val="none" w:sz="0" w:space="0" w:color="auto"/>
                  </w:divBdr>
                </w:div>
                <w:div w:id="1853841004">
                  <w:marLeft w:val="0"/>
                  <w:marRight w:val="0"/>
                  <w:marTop w:val="0"/>
                  <w:marBottom w:val="0"/>
                  <w:divBdr>
                    <w:top w:val="none" w:sz="0" w:space="0" w:color="auto"/>
                    <w:left w:val="none" w:sz="0" w:space="0" w:color="auto"/>
                    <w:bottom w:val="none" w:sz="0" w:space="0" w:color="auto"/>
                    <w:right w:val="none" w:sz="0" w:space="0" w:color="auto"/>
                  </w:divBdr>
                </w:div>
                <w:div w:id="1938437042">
                  <w:marLeft w:val="0"/>
                  <w:marRight w:val="0"/>
                  <w:marTop w:val="0"/>
                  <w:marBottom w:val="0"/>
                  <w:divBdr>
                    <w:top w:val="none" w:sz="0" w:space="0" w:color="auto"/>
                    <w:left w:val="none" w:sz="0" w:space="0" w:color="auto"/>
                    <w:bottom w:val="none" w:sz="0" w:space="0" w:color="auto"/>
                    <w:right w:val="none" w:sz="0" w:space="0" w:color="auto"/>
                  </w:divBdr>
                </w:div>
                <w:div w:id="1166823976">
                  <w:marLeft w:val="0"/>
                  <w:marRight w:val="0"/>
                  <w:marTop w:val="0"/>
                  <w:marBottom w:val="0"/>
                  <w:divBdr>
                    <w:top w:val="none" w:sz="0" w:space="0" w:color="auto"/>
                    <w:left w:val="none" w:sz="0" w:space="0" w:color="auto"/>
                    <w:bottom w:val="none" w:sz="0" w:space="0" w:color="auto"/>
                    <w:right w:val="none" w:sz="0" w:space="0" w:color="auto"/>
                  </w:divBdr>
                </w:div>
                <w:div w:id="2042707749">
                  <w:marLeft w:val="0"/>
                  <w:marRight w:val="0"/>
                  <w:marTop w:val="0"/>
                  <w:marBottom w:val="0"/>
                  <w:divBdr>
                    <w:top w:val="none" w:sz="0" w:space="0" w:color="auto"/>
                    <w:left w:val="none" w:sz="0" w:space="0" w:color="auto"/>
                    <w:bottom w:val="none" w:sz="0" w:space="0" w:color="auto"/>
                    <w:right w:val="none" w:sz="0" w:space="0" w:color="auto"/>
                  </w:divBdr>
                </w:div>
                <w:div w:id="2049253442">
                  <w:marLeft w:val="0"/>
                  <w:marRight w:val="0"/>
                  <w:marTop w:val="0"/>
                  <w:marBottom w:val="0"/>
                  <w:divBdr>
                    <w:top w:val="none" w:sz="0" w:space="0" w:color="auto"/>
                    <w:left w:val="none" w:sz="0" w:space="0" w:color="auto"/>
                    <w:bottom w:val="none" w:sz="0" w:space="0" w:color="auto"/>
                    <w:right w:val="none" w:sz="0" w:space="0" w:color="auto"/>
                  </w:divBdr>
                </w:div>
                <w:div w:id="365716009">
                  <w:marLeft w:val="0"/>
                  <w:marRight w:val="0"/>
                  <w:marTop w:val="0"/>
                  <w:marBottom w:val="0"/>
                  <w:divBdr>
                    <w:top w:val="none" w:sz="0" w:space="0" w:color="auto"/>
                    <w:left w:val="none" w:sz="0" w:space="0" w:color="auto"/>
                    <w:bottom w:val="none" w:sz="0" w:space="0" w:color="auto"/>
                    <w:right w:val="none" w:sz="0" w:space="0" w:color="auto"/>
                  </w:divBdr>
                </w:div>
                <w:div w:id="1663393733">
                  <w:marLeft w:val="0"/>
                  <w:marRight w:val="0"/>
                  <w:marTop w:val="0"/>
                  <w:marBottom w:val="0"/>
                  <w:divBdr>
                    <w:top w:val="none" w:sz="0" w:space="0" w:color="auto"/>
                    <w:left w:val="none" w:sz="0" w:space="0" w:color="auto"/>
                    <w:bottom w:val="none" w:sz="0" w:space="0" w:color="auto"/>
                    <w:right w:val="none" w:sz="0" w:space="0" w:color="auto"/>
                  </w:divBdr>
                </w:div>
                <w:div w:id="1023554214">
                  <w:marLeft w:val="0"/>
                  <w:marRight w:val="0"/>
                  <w:marTop w:val="0"/>
                  <w:marBottom w:val="0"/>
                  <w:divBdr>
                    <w:top w:val="none" w:sz="0" w:space="0" w:color="auto"/>
                    <w:left w:val="none" w:sz="0" w:space="0" w:color="auto"/>
                    <w:bottom w:val="none" w:sz="0" w:space="0" w:color="auto"/>
                    <w:right w:val="none" w:sz="0" w:space="0" w:color="auto"/>
                  </w:divBdr>
                </w:div>
                <w:div w:id="381826719">
                  <w:marLeft w:val="0"/>
                  <w:marRight w:val="0"/>
                  <w:marTop w:val="0"/>
                  <w:marBottom w:val="0"/>
                  <w:divBdr>
                    <w:top w:val="none" w:sz="0" w:space="0" w:color="auto"/>
                    <w:left w:val="none" w:sz="0" w:space="0" w:color="auto"/>
                    <w:bottom w:val="none" w:sz="0" w:space="0" w:color="auto"/>
                    <w:right w:val="none" w:sz="0" w:space="0" w:color="auto"/>
                  </w:divBdr>
                </w:div>
                <w:div w:id="477652824">
                  <w:marLeft w:val="0"/>
                  <w:marRight w:val="0"/>
                  <w:marTop w:val="0"/>
                  <w:marBottom w:val="0"/>
                  <w:divBdr>
                    <w:top w:val="none" w:sz="0" w:space="0" w:color="auto"/>
                    <w:left w:val="none" w:sz="0" w:space="0" w:color="auto"/>
                    <w:bottom w:val="none" w:sz="0" w:space="0" w:color="auto"/>
                    <w:right w:val="none" w:sz="0" w:space="0" w:color="auto"/>
                  </w:divBdr>
                </w:div>
                <w:div w:id="1017273467">
                  <w:marLeft w:val="0"/>
                  <w:marRight w:val="0"/>
                  <w:marTop w:val="0"/>
                  <w:marBottom w:val="0"/>
                  <w:divBdr>
                    <w:top w:val="none" w:sz="0" w:space="0" w:color="auto"/>
                    <w:left w:val="none" w:sz="0" w:space="0" w:color="auto"/>
                    <w:bottom w:val="none" w:sz="0" w:space="0" w:color="auto"/>
                    <w:right w:val="none" w:sz="0" w:space="0" w:color="auto"/>
                  </w:divBdr>
                </w:div>
                <w:div w:id="2076321606">
                  <w:marLeft w:val="0"/>
                  <w:marRight w:val="0"/>
                  <w:marTop w:val="0"/>
                  <w:marBottom w:val="0"/>
                  <w:divBdr>
                    <w:top w:val="none" w:sz="0" w:space="0" w:color="auto"/>
                    <w:left w:val="none" w:sz="0" w:space="0" w:color="auto"/>
                    <w:bottom w:val="none" w:sz="0" w:space="0" w:color="auto"/>
                    <w:right w:val="none" w:sz="0" w:space="0" w:color="auto"/>
                  </w:divBdr>
                </w:div>
                <w:div w:id="1302734988">
                  <w:marLeft w:val="0"/>
                  <w:marRight w:val="0"/>
                  <w:marTop w:val="0"/>
                  <w:marBottom w:val="0"/>
                  <w:divBdr>
                    <w:top w:val="none" w:sz="0" w:space="0" w:color="auto"/>
                    <w:left w:val="none" w:sz="0" w:space="0" w:color="auto"/>
                    <w:bottom w:val="none" w:sz="0" w:space="0" w:color="auto"/>
                    <w:right w:val="none" w:sz="0" w:space="0" w:color="auto"/>
                  </w:divBdr>
                </w:div>
                <w:div w:id="179324515">
                  <w:marLeft w:val="0"/>
                  <w:marRight w:val="0"/>
                  <w:marTop w:val="0"/>
                  <w:marBottom w:val="0"/>
                  <w:divBdr>
                    <w:top w:val="none" w:sz="0" w:space="0" w:color="auto"/>
                    <w:left w:val="none" w:sz="0" w:space="0" w:color="auto"/>
                    <w:bottom w:val="none" w:sz="0" w:space="0" w:color="auto"/>
                    <w:right w:val="none" w:sz="0" w:space="0" w:color="auto"/>
                  </w:divBdr>
                </w:div>
                <w:div w:id="1673340170">
                  <w:marLeft w:val="0"/>
                  <w:marRight w:val="0"/>
                  <w:marTop w:val="0"/>
                  <w:marBottom w:val="0"/>
                  <w:divBdr>
                    <w:top w:val="none" w:sz="0" w:space="0" w:color="auto"/>
                    <w:left w:val="none" w:sz="0" w:space="0" w:color="auto"/>
                    <w:bottom w:val="none" w:sz="0" w:space="0" w:color="auto"/>
                    <w:right w:val="none" w:sz="0" w:space="0" w:color="auto"/>
                  </w:divBdr>
                </w:div>
                <w:div w:id="2015457010">
                  <w:marLeft w:val="0"/>
                  <w:marRight w:val="0"/>
                  <w:marTop w:val="0"/>
                  <w:marBottom w:val="0"/>
                  <w:divBdr>
                    <w:top w:val="none" w:sz="0" w:space="0" w:color="auto"/>
                    <w:left w:val="none" w:sz="0" w:space="0" w:color="auto"/>
                    <w:bottom w:val="none" w:sz="0" w:space="0" w:color="auto"/>
                    <w:right w:val="none" w:sz="0" w:space="0" w:color="auto"/>
                  </w:divBdr>
                </w:div>
                <w:div w:id="1342003643">
                  <w:marLeft w:val="0"/>
                  <w:marRight w:val="0"/>
                  <w:marTop w:val="0"/>
                  <w:marBottom w:val="0"/>
                  <w:divBdr>
                    <w:top w:val="none" w:sz="0" w:space="0" w:color="auto"/>
                    <w:left w:val="none" w:sz="0" w:space="0" w:color="auto"/>
                    <w:bottom w:val="none" w:sz="0" w:space="0" w:color="auto"/>
                    <w:right w:val="none" w:sz="0" w:space="0" w:color="auto"/>
                  </w:divBdr>
                </w:div>
                <w:div w:id="1987011287">
                  <w:marLeft w:val="0"/>
                  <w:marRight w:val="0"/>
                  <w:marTop w:val="0"/>
                  <w:marBottom w:val="0"/>
                  <w:divBdr>
                    <w:top w:val="none" w:sz="0" w:space="0" w:color="auto"/>
                    <w:left w:val="none" w:sz="0" w:space="0" w:color="auto"/>
                    <w:bottom w:val="none" w:sz="0" w:space="0" w:color="auto"/>
                    <w:right w:val="none" w:sz="0" w:space="0" w:color="auto"/>
                  </w:divBdr>
                </w:div>
                <w:div w:id="1852572246">
                  <w:marLeft w:val="0"/>
                  <w:marRight w:val="0"/>
                  <w:marTop w:val="0"/>
                  <w:marBottom w:val="0"/>
                  <w:divBdr>
                    <w:top w:val="none" w:sz="0" w:space="0" w:color="auto"/>
                    <w:left w:val="none" w:sz="0" w:space="0" w:color="auto"/>
                    <w:bottom w:val="none" w:sz="0" w:space="0" w:color="auto"/>
                    <w:right w:val="none" w:sz="0" w:space="0" w:color="auto"/>
                  </w:divBdr>
                </w:div>
                <w:div w:id="409501339">
                  <w:marLeft w:val="0"/>
                  <w:marRight w:val="0"/>
                  <w:marTop w:val="0"/>
                  <w:marBottom w:val="0"/>
                  <w:divBdr>
                    <w:top w:val="none" w:sz="0" w:space="0" w:color="auto"/>
                    <w:left w:val="none" w:sz="0" w:space="0" w:color="auto"/>
                    <w:bottom w:val="none" w:sz="0" w:space="0" w:color="auto"/>
                    <w:right w:val="none" w:sz="0" w:space="0" w:color="auto"/>
                  </w:divBdr>
                </w:div>
                <w:div w:id="737702609">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1717118871">
                  <w:marLeft w:val="0"/>
                  <w:marRight w:val="0"/>
                  <w:marTop w:val="0"/>
                  <w:marBottom w:val="0"/>
                  <w:divBdr>
                    <w:top w:val="none" w:sz="0" w:space="0" w:color="auto"/>
                    <w:left w:val="none" w:sz="0" w:space="0" w:color="auto"/>
                    <w:bottom w:val="none" w:sz="0" w:space="0" w:color="auto"/>
                    <w:right w:val="none" w:sz="0" w:space="0" w:color="auto"/>
                  </w:divBdr>
                </w:div>
              </w:divsChild>
            </w:div>
            <w:div w:id="754860858">
              <w:marLeft w:val="0"/>
              <w:marRight w:val="0"/>
              <w:marTop w:val="0"/>
              <w:marBottom w:val="0"/>
              <w:divBdr>
                <w:top w:val="none" w:sz="0" w:space="0" w:color="auto"/>
                <w:left w:val="none" w:sz="0" w:space="0" w:color="auto"/>
                <w:bottom w:val="none" w:sz="0" w:space="0" w:color="auto"/>
                <w:right w:val="none" w:sz="0" w:space="0" w:color="auto"/>
              </w:divBdr>
              <w:divsChild>
                <w:div w:id="347368577">
                  <w:marLeft w:val="0"/>
                  <w:marRight w:val="0"/>
                  <w:marTop w:val="0"/>
                  <w:marBottom w:val="0"/>
                  <w:divBdr>
                    <w:top w:val="none" w:sz="0" w:space="0" w:color="auto"/>
                    <w:left w:val="none" w:sz="0" w:space="0" w:color="auto"/>
                    <w:bottom w:val="none" w:sz="0" w:space="0" w:color="auto"/>
                    <w:right w:val="none" w:sz="0" w:space="0" w:color="auto"/>
                  </w:divBdr>
                  <w:divsChild>
                    <w:div w:id="1869221369">
                      <w:marLeft w:val="0"/>
                      <w:marRight w:val="0"/>
                      <w:marTop w:val="0"/>
                      <w:marBottom w:val="0"/>
                      <w:divBdr>
                        <w:top w:val="none" w:sz="0" w:space="0" w:color="auto"/>
                        <w:left w:val="none" w:sz="0" w:space="0" w:color="auto"/>
                        <w:bottom w:val="none" w:sz="0" w:space="0" w:color="auto"/>
                        <w:right w:val="none" w:sz="0" w:space="0" w:color="auto"/>
                      </w:divBdr>
                    </w:div>
                    <w:div w:id="4857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217">
              <w:marLeft w:val="0"/>
              <w:marRight w:val="0"/>
              <w:marTop w:val="0"/>
              <w:marBottom w:val="0"/>
              <w:divBdr>
                <w:top w:val="none" w:sz="0" w:space="0" w:color="auto"/>
                <w:left w:val="none" w:sz="0" w:space="0" w:color="auto"/>
                <w:bottom w:val="none" w:sz="0" w:space="0" w:color="auto"/>
                <w:right w:val="none" w:sz="0" w:space="0" w:color="auto"/>
              </w:divBdr>
              <w:divsChild>
                <w:div w:id="578364601">
                  <w:marLeft w:val="0"/>
                  <w:marRight w:val="0"/>
                  <w:marTop w:val="0"/>
                  <w:marBottom w:val="0"/>
                  <w:divBdr>
                    <w:top w:val="none" w:sz="0" w:space="0" w:color="auto"/>
                    <w:left w:val="none" w:sz="0" w:space="0" w:color="auto"/>
                    <w:bottom w:val="none" w:sz="0" w:space="0" w:color="auto"/>
                    <w:right w:val="none" w:sz="0" w:space="0" w:color="auto"/>
                  </w:divBdr>
                </w:div>
              </w:divsChild>
            </w:div>
            <w:div w:id="215623784">
              <w:marLeft w:val="0"/>
              <w:marRight w:val="0"/>
              <w:marTop w:val="0"/>
              <w:marBottom w:val="0"/>
              <w:divBdr>
                <w:top w:val="none" w:sz="0" w:space="0" w:color="auto"/>
                <w:left w:val="none" w:sz="0" w:space="0" w:color="auto"/>
                <w:bottom w:val="none" w:sz="0" w:space="0" w:color="auto"/>
                <w:right w:val="none" w:sz="0" w:space="0" w:color="auto"/>
              </w:divBdr>
              <w:divsChild>
                <w:div w:id="767893570">
                  <w:marLeft w:val="0"/>
                  <w:marRight w:val="0"/>
                  <w:marTop w:val="0"/>
                  <w:marBottom w:val="0"/>
                  <w:divBdr>
                    <w:top w:val="none" w:sz="0" w:space="0" w:color="auto"/>
                    <w:left w:val="none" w:sz="0" w:space="0" w:color="auto"/>
                    <w:bottom w:val="none" w:sz="0" w:space="0" w:color="auto"/>
                    <w:right w:val="none" w:sz="0" w:space="0" w:color="auto"/>
                  </w:divBdr>
                </w:div>
                <w:div w:id="462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rlis.Pigens@em.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m.gov.lv/em/2nd/em/2nd/?cat=3080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dati/statistikas-datubazes-28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9A56-EBA5-49C6-A82E-55B369E8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8119</Words>
  <Characters>4628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12722</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dc:creator>
  <cp:lastModifiedBy>Kārlis Piģēns</cp:lastModifiedBy>
  <cp:revision>80</cp:revision>
  <cp:lastPrinted>2011-03-03T08:10:00Z</cp:lastPrinted>
  <dcterms:created xsi:type="dcterms:W3CDTF">2013-12-17T07:53:00Z</dcterms:created>
  <dcterms:modified xsi:type="dcterms:W3CDTF">2014-05-27T14:11:00Z</dcterms:modified>
</cp:coreProperties>
</file>