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B1E" w:rsidRDefault="00BB09C5" w:rsidP="00404B1E">
      <w:pPr>
        <w:tabs>
          <w:tab w:val="left" w:pos="6237"/>
        </w:tabs>
        <w:jc w:val="center"/>
        <w:rPr>
          <w:b/>
          <w:sz w:val="24"/>
          <w:szCs w:val="24"/>
        </w:rPr>
      </w:pPr>
      <w:bookmarkStart w:id="0" w:name="OLE_LINK3"/>
      <w:bookmarkStart w:id="1" w:name="OLE_LINK1"/>
      <w:bookmarkStart w:id="2" w:name="OLE_LINK2"/>
      <w:proofErr w:type="spellStart"/>
      <w:r w:rsidRPr="00404B1E">
        <w:rPr>
          <w:b/>
          <w:sz w:val="24"/>
          <w:szCs w:val="24"/>
        </w:rPr>
        <w:t>Ministru</w:t>
      </w:r>
      <w:proofErr w:type="spellEnd"/>
      <w:r w:rsidRPr="00404B1E">
        <w:rPr>
          <w:b/>
          <w:sz w:val="24"/>
          <w:szCs w:val="24"/>
        </w:rPr>
        <w:t xml:space="preserve"> </w:t>
      </w:r>
      <w:proofErr w:type="spellStart"/>
      <w:r w:rsidRPr="00404B1E">
        <w:rPr>
          <w:b/>
          <w:sz w:val="24"/>
          <w:szCs w:val="24"/>
        </w:rPr>
        <w:t>kabineta</w:t>
      </w:r>
      <w:proofErr w:type="spellEnd"/>
      <w:r w:rsidRPr="00404B1E">
        <w:rPr>
          <w:b/>
          <w:sz w:val="24"/>
          <w:szCs w:val="24"/>
        </w:rPr>
        <w:t xml:space="preserve"> </w:t>
      </w:r>
      <w:proofErr w:type="spellStart"/>
      <w:r w:rsidR="00C83591" w:rsidRPr="00404B1E">
        <w:rPr>
          <w:b/>
          <w:sz w:val="24"/>
          <w:szCs w:val="24"/>
        </w:rPr>
        <w:t>noteikumu</w:t>
      </w:r>
      <w:proofErr w:type="spellEnd"/>
      <w:r w:rsidR="001764E7" w:rsidRPr="00404B1E">
        <w:rPr>
          <w:b/>
          <w:sz w:val="24"/>
          <w:szCs w:val="24"/>
        </w:rPr>
        <w:t xml:space="preserve"> </w:t>
      </w:r>
      <w:proofErr w:type="spellStart"/>
      <w:r w:rsidRPr="00404B1E">
        <w:rPr>
          <w:b/>
          <w:sz w:val="24"/>
          <w:szCs w:val="24"/>
        </w:rPr>
        <w:t>projekta</w:t>
      </w:r>
      <w:proofErr w:type="spellEnd"/>
      <w:r w:rsidRPr="00404B1E">
        <w:rPr>
          <w:b/>
          <w:sz w:val="24"/>
          <w:szCs w:val="24"/>
        </w:rPr>
        <w:t xml:space="preserve"> </w:t>
      </w:r>
      <w:r w:rsidR="00092473" w:rsidRPr="00404B1E">
        <w:rPr>
          <w:b/>
          <w:sz w:val="24"/>
          <w:szCs w:val="24"/>
        </w:rPr>
        <w:t>„</w:t>
      </w:r>
      <w:bookmarkStart w:id="3" w:name="OLE_LINK8"/>
      <w:bookmarkStart w:id="4" w:name="OLE_LINK4"/>
      <w:bookmarkStart w:id="5" w:name="OLE_LINK5"/>
      <w:proofErr w:type="spellStart"/>
      <w:r w:rsidR="00404B1E" w:rsidRPr="00404B1E">
        <w:rPr>
          <w:b/>
          <w:sz w:val="24"/>
          <w:szCs w:val="24"/>
        </w:rPr>
        <w:t>Grozījumi</w:t>
      </w:r>
      <w:proofErr w:type="spellEnd"/>
      <w:r w:rsidR="00404B1E" w:rsidRPr="00404B1E">
        <w:rPr>
          <w:b/>
          <w:sz w:val="24"/>
          <w:szCs w:val="24"/>
        </w:rPr>
        <w:t xml:space="preserve"> </w:t>
      </w:r>
      <w:proofErr w:type="spellStart"/>
      <w:r w:rsidR="00404B1E" w:rsidRPr="00404B1E">
        <w:rPr>
          <w:b/>
          <w:sz w:val="24"/>
          <w:szCs w:val="24"/>
        </w:rPr>
        <w:t>Ministru</w:t>
      </w:r>
      <w:proofErr w:type="spellEnd"/>
      <w:r w:rsidR="00404B1E" w:rsidRPr="00404B1E">
        <w:rPr>
          <w:b/>
          <w:sz w:val="24"/>
          <w:szCs w:val="24"/>
        </w:rPr>
        <w:t xml:space="preserve"> </w:t>
      </w:r>
      <w:proofErr w:type="spellStart"/>
      <w:r w:rsidR="00404B1E" w:rsidRPr="00404B1E">
        <w:rPr>
          <w:b/>
          <w:sz w:val="24"/>
          <w:szCs w:val="24"/>
        </w:rPr>
        <w:t>kabineta</w:t>
      </w:r>
      <w:proofErr w:type="spellEnd"/>
      <w:r w:rsidR="00404B1E" w:rsidRPr="00404B1E">
        <w:rPr>
          <w:b/>
          <w:sz w:val="24"/>
          <w:szCs w:val="24"/>
        </w:rPr>
        <w:t xml:space="preserve"> 2009.gada 17.februāra </w:t>
      </w:r>
      <w:proofErr w:type="spellStart"/>
      <w:r w:rsidR="00404B1E" w:rsidRPr="00404B1E">
        <w:rPr>
          <w:b/>
          <w:sz w:val="24"/>
          <w:szCs w:val="24"/>
        </w:rPr>
        <w:t>noteikumos</w:t>
      </w:r>
      <w:proofErr w:type="spellEnd"/>
      <w:r w:rsidR="00404B1E" w:rsidRPr="00404B1E">
        <w:rPr>
          <w:b/>
          <w:sz w:val="24"/>
          <w:szCs w:val="24"/>
        </w:rPr>
        <w:t xml:space="preserve"> Nr.164 „</w:t>
      </w:r>
      <w:proofErr w:type="spellStart"/>
      <w:r w:rsidR="00404B1E" w:rsidRPr="00404B1E">
        <w:rPr>
          <w:b/>
          <w:sz w:val="24"/>
          <w:szCs w:val="24"/>
        </w:rPr>
        <w:t>Noteikumi</w:t>
      </w:r>
      <w:proofErr w:type="spellEnd"/>
      <w:r w:rsidR="00404B1E" w:rsidRPr="00404B1E">
        <w:rPr>
          <w:b/>
          <w:sz w:val="24"/>
          <w:szCs w:val="24"/>
        </w:rPr>
        <w:t xml:space="preserve"> par </w:t>
      </w:r>
      <w:proofErr w:type="spellStart"/>
      <w:r w:rsidR="00404B1E" w:rsidRPr="00404B1E">
        <w:rPr>
          <w:b/>
          <w:sz w:val="24"/>
          <w:szCs w:val="24"/>
        </w:rPr>
        <w:t>aizdevumiem</w:t>
      </w:r>
      <w:proofErr w:type="spellEnd"/>
      <w:r w:rsidR="00404B1E" w:rsidRPr="00404B1E">
        <w:rPr>
          <w:b/>
          <w:sz w:val="24"/>
          <w:szCs w:val="24"/>
        </w:rPr>
        <w:t xml:space="preserve"> </w:t>
      </w:r>
      <w:proofErr w:type="spellStart"/>
      <w:r w:rsidR="00404B1E" w:rsidRPr="00404B1E">
        <w:rPr>
          <w:b/>
          <w:sz w:val="24"/>
          <w:szCs w:val="24"/>
        </w:rPr>
        <w:t>komersantu</w:t>
      </w:r>
      <w:proofErr w:type="spellEnd"/>
      <w:r w:rsidR="00404B1E" w:rsidRPr="00404B1E">
        <w:rPr>
          <w:b/>
          <w:sz w:val="24"/>
          <w:szCs w:val="24"/>
        </w:rPr>
        <w:t xml:space="preserve"> </w:t>
      </w:r>
      <w:proofErr w:type="spellStart"/>
      <w:r w:rsidR="00404B1E" w:rsidRPr="00404B1E">
        <w:rPr>
          <w:b/>
          <w:sz w:val="24"/>
          <w:szCs w:val="24"/>
        </w:rPr>
        <w:t>konkurētspējas</w:t>
      </w:r>
      <w:proofErr w:type="spellEnd"/>
      <w:r w:rsidR="00404B1E" w:rsidRPr="00404B1E">
        <w:rPr>
          <w:b/>
          <w:sz w:val="24"/>
          <w:szCs w:val="24"/>
        </w:rPr>
        <w:t xml:space="preserve"> </w:t>
      </w:r>
      <w:proofErr w:type="spellStart"/>
      <w:r w:rsidR="00404B1E" w:rsidRPr="00404B1E">
        <w:rPr>
          <w:b/>
          <w:sz w:val="24"/>
          <w:szCs w:val="24"/>
        </w:rPr>
        <w:t>uzlabošanai</w:t>
      </w:r>
      <w:proofErr w:type="spellEnd"/>
      <w:r w:rsidR="00404B1E" w:rsidRPr="00404B1E">
        <w:rPr>
          <w:b/>
          <w:sz w:val="24"/>
          <w:szCs w:val="24"/>
        </w:rPr>
        <w:t>”</w:t>
      </w:r>
      <w:bookmarkEnd w:id="3"/>
      <w:bookmarkEnd w:id="4"/>
      <w:bookmarkEnd w:id="5"/>
      <w:r w:rsidR="002E79E4" w:rsidRPr="00404B1E">
        <w:rPr>
          <w:b/>
          <w:sz w:val="24"/>
          <w:szCs w:val="24"/>
        </w:rPr>
        <w:t>”</w:t>
      </w:r>
      <w:r w:rsidR="00FA743C" w:rsidRPr="00404B1E">
        <w:rPr>
          <w:b/>
          <w:sz w:val="24"/>
          <w:szCs w:val="24"/>
        </w:rPr>
        <w:t xml:space="preserve"> </w:t>
      </w:r>
    </w:p>
    <w:p w:rsidR="00C97F6E" w:rsidRPr="00404B1E" w:rsidRDefault="00092473" w:rsidP="00404B1E">
      <w:pPr>
        <w:tabs>
          <w:tab w:val="left" w:pos="6237"/>
        </w:tabs>
        <w:jc w:val="center"/>
        <w:rPr>
          <w:b/>
          <w:sz w:val="24"/>
          <w:szCs w:val="24"/>
        </w:rPr>
        <w:sectPr w:rsidR="00C97F6E" w:rsidRPr="00404B1E"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pPr>
      <w:r w:rsidRPr="00404B1E">
        <w:rPr>
          <w:b/>
          <w:sz w:val="24"/>
          <w:szCs w:val="24"/>
        </w:rPr>
        <w:t xml:space="preserve"> </w:t>
      </w:r>
      <w:proofErr w:type="spellStart"/>
      <w:r w:rsidR="003000F0" w:rsidRPr="00404B1E">
        <w:rPr>
          <w:b/>
          <w:sz w:val="24"/>
          <w:szCs w:val="24"/>
        </w:rPr>
        <w:t>sākotnējās</w:t>
      </w:r>
      <w:proofErr w:type="spellEnd"/>
      <w:r w:rsidR="003000F0" w:rsidRPr="00404B1E">
        <w:rPr>
          <w:b/>
          <w:sz w:val="24"/>
          <w:szCs w:val="24"/>
        </w:rPr>
        <w:t xml:space="preserve"> </w:t>
      </w:r>
      <w:proofErr w:type="spellStart"/>
      <w:r w:rsidR="003000F0" w:rsidRPr="00404B1E">
        <w:rPr>
          <w:b/>
          <w:sz w:val="24"/>
          <w:szCs w:val="24"/>
        </w:rPr>
        <w:t>ietekmes</w:t>
      </w:r>
      <w:proofErr w:type="spellEnd"/>
      <w:r w:rsidR="003000F0" w:rsidRPr="00404B1E">
        <w:rPr>
          <w:b/>
          <w:sz w:val="24"/>
          <w:szCs w:val="24"/>
        </w:rPr>
        <w:t xml:space="preserve"> </w:t>
      </w:r>
      <w:proofErr w:type="spellStart"/>
      <w:r w:rsidR="003000F0" w:rsidRPr="00404B1E">
        <w:rPr>
          <w:b/>
          <w:sz w:val="24"/>
          <w:szCs w:val="24"/>
        </w:rPr>
        <w:t>novērtējuma</w:t>
      </w:r>
      <w:proofErr w:type="spellEnd"/>
      <w:r w:rsidR="003000F0" w:rsidRPr="00404B1E">
        <w:rPr>
          <w:b/>
          <w:sz w:val="24"/>
          <w:szCs w:val="24"/>
        </w:rPr>
        <w:t xml:space="preserve"> </w:t>
      </w:r>
      <w:proofErr w:type="spellStart"/>
      <w:smartTag w:uri="schemas-tilde-lv/tildestengine" w:element="veidnes">
        <w:smartTagPr>
          <w:attr w:name="id" w:val="-1"/>
          <w:attr w:name="baseform" w:val="ziņojums"/>
          <w:attr w:name="text" w:val="ziņojums"/>
        </w:smartTagPr>
        <w:r w:rsidR="003000F0" w:rsidRPr="00404B1E">
          <w:rPr>
            <w:b/>
            <w:sz w:val="24"/>
            <w:szCs w:val="24"/>
          </w:rPr>
          <w:t>ziņojums</w:t>
        </w:r>
      </w:smartTag>
      <w:proofErr w:type="spellEnd"/>
      <w:r w:rsidR="00E73425" w:rsidRPr="00404B1E">
        <w:rPr>
          <w:b/>
          <w:sz w:val="24"/>
          <w:szCs w:val="24"/>
        </w:rPr>
        <w:t xml:space="preserve"> </w:t>
      </w:r>
      <w:r w:rsidR="003000F0" w:rsidRPr="00404B1E">
        <w:rPr>
          <w:b/>
          <w:sz w:val="24"/>
          <w:szCs w:val="24"/>
        </w:rPr>
        <w:t>(</w:t>
      </w:r>
      <w:proofErr w:type="spellStart"/>
      <w:r w:rsidR="00E73425" w:rsidRPr="00404B1E">
        <w:rPr>
          <w:b/>
          <w:sz w:val="24"/>
          <w:szCs w:val="24"/>
        </w:rPr>
        <w:t>anotācija</w:t>
      </w:r>
      <w:bookmarkEnd w:id="0"/>
      <w:bookmarkEnd w:id="1"/>
      <w:bookmarkEnd w:id="2"/>
      <w:proofErr w:type="spellEnd"/>
      <w:r w:rsidR="00E009B0" w:rsidRPr="00404B1E">
        <w:rPr>
          <w:b/>
          <w:sz w:val="24"/>
          <w:szCs w:val="24"/>
        </w:rPr>
        <w:t>)</w:t>
      </w:r>
    </w:p>
    <w:p w:rsidR="00C97F6E" w:rsidRPr="00404B1E" w:rsidRDefault="00C97F6E" w:rsidP="00F22471">
      <w:pPr>
        <w:jc w:val="both"/>
        <w:rPr>
          <w:rFonts w:eastAsia="Times New Roman"/>
          <w:sz w:val="24"/>
          <w:szCs w:val="24"/>
          <w:lang w:val="lv-LV" w:eastAsia="lv-LV"/>
        </w:rPr>
      </w:pPr>
    </w:p>
    <w:p w:rsidR="00E13579" w:rsidRPr="00662EAB" w:rsidRDefault="00E13579" w:rsidP="00F22471">
      <w:pPr>
        <w:jc w:val="both"/>
        <w:rPr>
          <w:rFonts w:eastAsia="Times New Roman"/>
          <w:sz w:val="16"/>
          <w:szCs w:val="16"/>
          <w:lang w:val="lv-LV" w:eastAsia="lv-LV"/>
        </w:rPr>
        <w:sectPr w:rsidR="00E13579" w:rsidRPr="00662EAB" w:rsidSect="00C97F6E">
          <w:type w:val="continuous"/>
          <w:pgSz w:w="11906" w:h="16838"/>
          <w:pgMar w:top="1418" w:right="1134" w:bottom="1134" w:left="1701" w:header="709" w:footer="709" w:gutter="0"/>
          <w:cols w:space="708"/>
          <w:titlePg/>
          <w:docGrid w:linePitch="360"/>
        </w:sectPr>
      </w:pPr>
    </w:p>
    <w:tbl>
      <w:tblPr>
        <w:tblW w:w="910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65"/>
      </w:tblGrid>
      <w:tr w:rsidR="00D11308" w:rsidRPr="00404B1E" w:rsidTr="00862CD7">
        <w:trPr>
          <w:trHeight w:val="141"/>
        </w:trPr>
        <w:tc>
          <w:tcPr>
            <w:tcW w:w="910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D11308" w:rsidRPr="00404B1E" w:rsidRDefault="00D11308" w:rsidP="00862CD7">
            <w:pPr>
              <w:ind w:firstLine="720"/>
              <w:jc w:val="both"/>
              <w:rPr>
                <w:rFonts w:eastAsia="Times New Roman"/>
                <w:b/>
                <w:sz w:val="24"/>
                <w:szCs w:val="24"/>
                <w:lang w:val="lv-LV" w:eastAsia="lv-LV"/>
              </w:rPr>
            </w:pPr>
            <w:r w:rsidRPr="00404B1E">
              <w:rPr>
                <w:rFonts w:eastAsia="Times New Roman"/>
                <w:b/>
                <w:sz w:val="24"/>
                <w:szCs w:val="24"/>
                <w:lang w:val="lv-LV" w:eastAsia="lv-LV"/>
              </w:rPr>
              <w:lastRenderedPageBreak/>
              <w:t>I.Tiesību akta projekta izstrādes nepieciešamība</w:t>
            </w:r>
          </w:p>
        </w:tc>
      </w:tr>
      <w:tr w:rsidR="00404B1E" w:rsidRPr="00404B1E" w:rsidTr="00862CD7">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404B1E" w:rsidRPr="00404B1E" w:rsidRDefault="00404B1E" w:rsidP="00862CD7">
            <w:pPr>
              <w:jc w:val="both"/>
              <w:rPr>
                <w:rFonts w:eastAsia="Times New Roman"/>
                <w:sz w:val="24"/>
                <w:szCs w:val="24"/>
                <w:lang w:val="lv-LV" w:eastAsia="lv-LV"/>
              </w:rPr>
            </w:pPr>
            <w:r w:rsidRPr="00404B1E">
              <w:rPr>
                <w:rFonts w:eastAsia="Times New Roman"/>
                <w:sz w:val="24"/>
                <w:szCs w:val="24"/>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404B1E" w:rsidRPr="00404B1E" w:rsidRDefault="00404B1E" w:rsidP="00862CD7">
            <w:pPr>
              <w:jc w:val="both"/>
              <w:rPr>
                <w:rFonts w:eastAsia="Times New Roman"/>
                <w:sz w:val="24"/>
                <w:szCs w:val="24"/>
                <w:lang w:val="lv-LV" w:eastAsia="lv-LV"/>
              </w:rPr>
            </w:pPr>
            <w:r w:rsidRPr="00404B1E">
              <w:rPr>
                <w:rFonts w:eastAsia="Times New Roman"/>
                <w:sz w:val="24"/>
                <w:szCs w:val="24"/>
                <w:lang w:val="lv-LV" w:eastAsia="lv-LV"/>
              </w:rPr>
              <w:t>Pamatojums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404B1E" w:rsidRPr="00404B1E" w:rsidRDefault="00404B1E" w:rsidP="00862CD7">
            <w:pPr>
              <w:pStyle w:val="naislab"/>
              <w:spacing w:before="0" w:after="0"/>
              <w:jc w:val="both"/>
            </w:pPr>
            <w:r w:rsidRPr="00404B1E">
              <w:t>Noteikumu projekts sagatavots pamatojoties uz Ministru kabineta iekārtas likuma 31.panta pirmās daļas 3.punktu.</w:t>
            </w:r>
          </w:p>
        </w:tc>
      </w:tr>
      <w:tr w:rsidR="00404B1E" w:rsidRPr="00404B1E" w:rsidTr="00862CD7">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404B1E" w:rsidRPr="00404B1E" w:rsidRDefault="00404B1E" w:rsidP="00862CD7">
            <w:pPr>
              <w:jc w:val="both"/>
              <w:rPr>
                <w:rFonts w:eastAsia="Times New Roman"/>
                <w:sz w:val="24"/>
                <w:szCs w:val="24"/>
                <w:lang w:val="lv-LV" w:eastAsia="lv-LV"/>
              </w:rPr>
            </w:pPr>
            <w:r w:rsidRPr="00404B1E">
              <w:rPr>
                <w:rFonts w:eastAsia="Times New Roman"/>
                <w:sz w:val="24"/>
                <w:szCs w:val="24"/>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404B1E" w:rsidRPr="00404B1E" w:rsidRDefault="00404B1E" w:rsidP="00862CD7">
            <w:pPr>
              <w:jc w:val="both"/>
              <w:rPr>
                <w:rFonts w:eastAsia="Times New Roman"/>
                <w:sz w:val="24"/>
                <w:szCs w:val="24"/>
                <w:lang w:val="lv-LV" w:eastAsia="lv-LV"/>
              </w:rPr>
            </w:pPr>
            <w:r w:rsidRPr="00404B1E">
              <w:rPr>
                <w:rFonts w:eastAsia="Times New Roman"/>
                <w:sz w:val="24"/>
                <w:szCs w:val="24"/>
                <w:lang w:val="lv-LV" w:eastAsia="lv-LV"/>
              </w:rPr>
              <w:t>Pašreizējā situācija un problēmas, kuru risināšanai tiesību akta projekts izstrādāts, tiesiskā regulējuma mērķis un būtība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38FD" w:rsidRDefault="00404B1E" w:rsidP="00404B1E">
            <w:pPr>
              <w:ind w:firstLine="567"/>
              <w:jc w:val="both"/>
              <w:rPr>
                <w:bCs/>
                <w:sz w:val="24"/>
                <w:szCs w:val="24"/>
                <w:lang w:val="lv-LV"/>
              </w:rPr>
            </w:pPr>
            <w:r w:rsidRPr="00404B1E">
              <w:rPr>
                <w:bCs/>
                <w:sz w:val="24"/>
                <w:szCs w:val="24"/>
                <w:lang w:val="lv-LV"/>
              </w:rPr>
              <w:t xml:space="preserve">2009.gada 21.aprīlī </w:t>
            </w:r>
            <w:r w:rsidR="003A38FD">
              <w:rPr>
                <w:bCs/>
                <w:sz w:val="24"/>
                <w:szCs w:val="24"/>
                <w:lang w:val="lv-LV"/>
              </w:rPr>
              <w:t xml:space="preserve">valsts akciju sabiedrība „Latvijas attīstības finanšu institūcija </w:t>
            </w:r>
            <w:proofErr w:type="spellStart"/>
            <w:r w:rsidR="003A38FD">
              <w:rPr>
                <w:bCs/>
                <w:sz w:val="24"/>
                <w:szCs w:val="24"/>
                <w:lang w:val="lv-LV"/>
              </w:rPr>
              <w:t>Altum</w:t>
            </w:r>
            <w:proofErr w:type="spellEnd"/>
            <w:r w:rsidR="003A38FD">
              <w:rPr>
                <w:rStyle w:val="FootnoteReference"/>
                <w:bCs/>
                <w:sz w:val="24"/>
                <w:szCs w:val="24"/>
                <w:lang w:val="lv-LV"/>
              </w:rPr>
              <w:footnoteReference w:id="1"/>
            </w:r>
            <w:r w:rsidRPr="00404B1E">
              <w:rPr>
                <w:bCs/>
                <w:sz w:val="24"/>
                <w:szCs w:val="24"/>
                <w:lang w:val="lv-LV"/>
              </w:rPr>
              <w:t xml:space="preserve"> (turpmāk – </w:t>
            </w:r>
            <w:r w:rsidR="00266C63">
              <w:rPr>
                <w:bCs/>
                <w:sz w:val="24"/>
                <w:szCs w:val="24"/>
                <w:lang w:val="lv-LV"/>
              </w:rPr>
              <w:t>sabiedrība</w:t>
            </w:r>
            <w:r w:rsidR="003A38FD">
              <w:rPr>
                <w:bCs/>
                <w:sz w:val="24"/>
                <w:szCs w:val="24"/>
                <w:lang w:val="lv-LV"/>
              </w:rPr>
              <w:t xml:space="preserve"> </w:t>
            </w:r>
            <w:proofErr w:type="spellStart"/>
            <w:r w:rsidR="003A38FD">
              <w:rPr>
                <w:bCs/>
                <w:sz w:val="24"/>
                <w:szCs w:val="24"/>
                <w:lang w:val="lv-LV"/>
              </w:rPr>
              <w:t>Altum</w:t>
            </w:r>
            <w:proofErr w:type="spellEnd"/>
            <w:r w:rsidRPr="00404B1E">
              <w:rPr>
                <w:bCs/>
                <w:sz w:val="24"/>
                <w:szCs w:val="24"/>
                <w:lang w:val="lv-LV"/>
              </w:rPr>
              <w:t>) un Ekonomikas ministrija</w:t>
            </w:r>
            <w:r w:rsidR="00266C63">
              <w:rPr>
                <w:bCs/>
                <w:sz w:val="24"/>
                <w:szCs w:val="24"/>
                <w:lang w:val="lv-LV"/>
              </w:rPr>
              <w:t xml:space="preserve"> (turpmāk – EM)</w:t>
            </w:r>
            <w:r w:rsidRPr="00404B1E">
              <w:rPr>
                <w:bCs/>
                <w:sz w:val="24"/>
                <w:szCs w:val="24"/>
                <w:lang w:val="lv-LV"/>
              </w:rPr>
              <w:t xml:space="preserve"> noslēdza līgumu par komersantu konkurētspējas uzlabošanas aizdevumu īstenošanas nosacījumiem un kārtību, piesaistot Eiropas Reģionālās attīstības fonda (turpmāk – ERAF) līdz</w:t>
            </w:r>
            <w:r w:rsidR="003A38FD">
              <w:rPr>
                <w:bCs/>
                <w:sz w:val="24"/>
                <w:szCs w:val="24"/>
                <w:lang w:val="lv-LV"/>
              </w:rPr>
              <w:t xml:space="preserve">finansējumu. Līgums nosaka, ka </w:t>
            </w:r>
            <w:r w:rsidRPr="00404B1E">
              <w:rPr>
                <w:bCs/>
                <w:sz w:val="24"/>
                <w:szCs w:val="24"/>
                <w:lang w:val="lv-LV"/>
              </w:rPr>
              <w:t>aizdevumu izsniegšanai no ERAF līdzekļiem tiek izveidots Aizdevumu fonds. Ministru kabineta 2009.gada 10.marta noteikumi Nr.238 „Par darbības programmas „Uzņēmējdarbība un inovācijas” papildinājuma 2.2.1.4.1.aktivitāti „Aizdevumi komersantu konkurētspējas uzlabošanai”” (turpmāk – MK noteikumi Nr.238) nosaka kārtību, kā komersantu konkurētspējas uzlabošanas aizd</w:t>
            </w:r>
            <w:r w:rsidR="003A38FD">
              <w:rPr>
                <w:bCs/>
                <w:sz w:val="24"/>
                <w:szCs w:val="24"/>
                <w:lang w:val="lv-LV"/>
              </w:rPr>
              <w:t xml:space="preserve">evumiem tiks piesaistīti ERAF, </w:t>
            </w:r>
            <w:r w:rsidRPr="00404B1E">
              <w:rPr>
                <w:bCs/>
                <w:sz w:val="24"/>
                <w:szCs w:val="24"/>
                <w:lang w:val="lv-LV"/>
              </w:rPr>
              <w:t xml:space="preserve">valsts budžeta līdzekļi </w:t>
            </w:r>
            <w:r w:rsidR="003A38FD">
              <w:rPr>
                <w:bCs/>
                <w:sz w:val="24"/>
                <w:szCs w:val="24"/>
                <w:lang w:val="lv-LV"/>
              </w:rPr>
              <w:t xml:space="preserve">un sabiedrības </w:t>
            </w:r>
            <w:proofErr w:type="spellStart"/>
            <w:r w:rsidR="003A38FD">
              <w:rPr>
                <w:bCs/>
                <w:sz w:val="24"/>
                <w:szCs w:val="24"/>
                <w:lang w:val="lv-LV"/>
              </w:rPr>
              <w:t>Altum</w:t>
            </w:r>
            <w:proofErr w:type="spellEnd"/>
            <w:r w:rsidR="003A38FD">
              <w:rPr>
                <w:bCs/>
                <w:sz w:val="24"/>
                <w:szCs w:val="24"/>
                <w:lang w:val="lv-LV"/>
              </w:rPr>
              <w:t xml:space="preserve"> finanšu līdzekļi par kopējo finansējumu 75 046 833 </w:t>
            </w:r>
            <w:proofErr w:type="spellStart"/>
            <w:r w:rsidR="003A38FD" w:rsidRPr="0024733E">
              <w:rPr>
                <w:bCs/>
                <w:i/>
                <w:sz w:val="24"/>
                <w:szCs w:val="24"/>
                <w:lang w:val="lv-LV"/>
              </w:rPr>
              <w:t>euro</w:t>
            </w:r>
            <w:proofErr w:type="spellEnd"/>
            <w:r w:rsidR="003A38FD">
              <w:rPr>
                <w:bCs/>
                <w:sz w:val="24"/>
                <w:szCs w:val="24"/>
                <w:lang w:val="lv-LV"/>
              </w:rPr>
              <w:t xml:space="preserve"> apmērā. </w:t>
            </w:r>
          </w:p>
          <w:p w:rsidR="00404B1E" w:rsidRPr="00404B1E" w:rsidRDefault="00404B1E" w:rsidP="00404B1E">
            <w:pPr>
              <w:ind w:firstLine="567"/>
              <w:jc w:val="both"/>
              <w:rPr>
                <w:bCs/>
                <w:sz w:val="24"/>
                <w:szCs w:val="24"/>
                <w:lang w:val="lv-LV"/>
              </w:rPr>
            </w:pPr>
            <w:r w:rsidRPr="00404B1E">
              <w:rPr>
                <w:bCs/>
                <w:sz w:val="24"/>
                <w:szCs w:val="24"/>
                <w:lang w:val="lv-LV"/>
              </w:rPr>
              <w:t xml:space="preserve">Papildus </w:t>
            </w:r>
            <w:r w:rsidR="003A38FD">
              <w:rPr>
                <w:bCs/>
                <w:sz w:val="24"/>
                <w:szCs w:val="24"/>
                <w:lang w:val="lv-LV"/>
              </w:rPr>
              <w:t xml:space="preserve">sabiedrība </w:t>
            </w:r>
            <w:proofErr w:type="spellStart"/>
            <w:r w:rsidR="003A38FD">
              <w:rPr>
                <w:bCs/>
                <w:sz w:val="24"/>
                <w:szCs w:val="24"/>
                <w:lang w:val="lv-LV"/>
              </w:rPr>
              <w:t>Altum</w:t>
            </w:r>
            <w:proofErr w:type="spellEnd"/>
            <w:r w:rsidRPr="00404B1E">
              <w:rPr>
                <w:bCs/>
                <w:sz w:val="24"/>
                <w:szCs w:val="24"/>
                <w:lang w:val="lv-LV"/>
              </w:rPr>
              <w:t xml:space="preserve"> ir piesaistījusi Ziemeļu Investīciju bankas finansējumu </w:t>
            </w:r>
            <w:r w:rsidR="003A38FD">
              <w:rPr>
                <w:bCs/>
                <w:sz w:val="24"/>
                <w:szCs w:val="24"/>
                <w:lang w:val="lv-LV"/>
              </w:rPr>
              <w:t xml:space="preserve">100 </w:t>
            </w:r>
            <w:proofErr w:type="spellStart"/>
            <w:r w:rsidR="003A38FD">
              <w:rPr>
                <w:bCs/>
                <w:sz w:val="24"/>
                <w:szCs w:val="24"/>
                <w:lang w:val="lv-LV"/>
              </w:rPr>
              <w:t>milj</w:t>
            </w:r>
            <w:proofErr w:type="spellEnd"/>
            <w:r w:rsidR="003A38FD">
              <w:rPr>
                <w:bCs/>
                <w:sz w:val="24"/>
                <w:szCs w:val="24"/>
                <w:lang w:val="lv-LV"/>
              </w:rPr>
              <w:t xml:space="preserve">. </w:t>
            </w:r>
            <w:proofErr w:type="spellStart"/>
            <w:r w:rsidR="003A38FD" w:rsidRPr="0024733E">
              <w:rPr>
                <w:bCs/>
                <w:i/>
                <w:sz w:val="24"/>
                <w:szCs w:val="24"/>
                <w:lang w:val="lv-LV"/>
              </w:rPr>
              <w:t>euro</w:t>
            </w:r>
            <w:proofErr w:type="spellEnd"/>
            <w:r w:rsidRPr="00404B1E">
              <w:rPr>
                <w:bCs/>
                <w:sz w:val="24"/>
                <w:szCs w:val="24"/>
                <w:lang w:val="lv-LV"/>
              </w:rPr>
              <w:t xml:space="preserve"> apmērā. Tāpat komersantu kreditēšanai tiek izmantoti Eiropas Investīciju bankas aizdevuma līdzekļi, kas saskaņā ar Likumu par valsts budžetu 2009.gadam paredzēti komercdarbības veicināšanas aizdevumiem. Turpmāk kopā šie trīs resursi tiek saukti par  Konkurētspējas programmu.</w:t>
            </w:r>
          </w:p>
          <w:p w:rsidR="00381946" w:rsidRPr="00404B1E" w:rsidRDefault="00780DB9" w:rsidP="00381946">
            <w:pPr>
              <w:ind w:firstLine="567"/>
              <w:jc w:val="both"/>
              <w:rPr>
                <w:bCs/>
                <w:sz w:val="24"/>
                <w:szCs w:val="24"/>
                <w:lang w:val="lv-LV"/>
              </w:rPr>
            </w:pPr>
            <w:r w:rsidRPr="00780DB9">
              <w:rPr>
                <w:bCs/>
                <w:sz w:val="24"/>
                <w:szCs w:val="24"/>
                <w:lang w:val="lv-LV"/>
              </w:rPr>
              <w:t>No Konkurētspējas programmas darbības sākuma līdz 2014.gada 1.</w:t>
            </w:r>
            <w:r w:rsidR="005B05C7">
              <w:rPr>
                <w:bCs/>
                <w:sz w:val="24"/>
                <w:szCs w:val="24"/>
                <w:lang w:val="lv-LV"/>
              </w:rPr>
              <w:t>maijam</w:t>
            </w:r>
            <w:r w:rsidRPr="00780DB9">
              <w:rPr>
                <w:bCs/>
                <w:sz w:val="24"/>
                <w:szCs w:val="24"/>
                <w:lang w:val="lv-LV"/>
              </w:rPr>
              <w:t xml:space="preserve"> sabiedrība </w:t>
            </w:r>
            <w:proofErr w:type="spellStart"/>
            <w:r w:rsidRPr="00780DB9">
              <w:rPr>
                <w:bCs/>
                <w:sz w:val="24"/>
                <w:szCs w:val="24"/>
                <w:lang w:val="lv-LV"/>
              </w:rPr>
              <w:t>Altum</w:t>
            </w:r>
            <w:proofErr w:type="spellEnd"/>
            <w:r w:rsidRPr="00780DB9">
              <w:rPr>
                <w:bCs/>
                <w:sz w:val="24"/>
                <w:szCs w:val="24"/>
                <w:lang w:val="lv-LV"/>
              </w:rPr>
              <w:t xml:space="preserve"> ir piešķīrusi </w:t>
            </w:r>
            <w:r w:rsidR="00256530" w:rsidRPr="00256530">
              <w:rPr>
                <w:bCs/>
                <w:sz w:val="24"/>
                <w:szCs w:val="24"/>
                <w:lang w:val="lv-LV"/>
              </w:rPr>
              <w:t xml:space="preserve">435 aizdevumus par kopējo summu 264.1 </w:t>
            </w:r>
            <w:proofErr w:type="spellStart"/>
            <w:r w:rsidR="00256530" w:rsidRPr="00256530">
              <w:rPr>
                <w:bCs/>
                <w:sz w:val="24"/>
                <w:szCs w:val="24"/>
                <w:lang w:val="lv-LV"/>
              </w:rPr>
              <w:t>milj</w:t>
            </w:r>
            <w:proofErr w:type="spellEnd"/>
            <w:r w:rsidR="00256530" w:rsidRPr="00256530">
              <w:rPr>
                <w:bCs/>
                <w:sz w:val="24"/>
                <w:szCs w:val="24"/>
                <w:lang w:val="lv-LV"/>
              </w:rPr>
              <w:t xml:space="preserve">. </w:t>
            </w:r>
            <w:proofErr w:type="spellStart"/>
            <w:r w:rsidR="00256530" w:rsidRPr="00256530">
              <w:rPr>
                <w:bCs/>
                <w:i/>
                <w:sz w:val="24"/>
                <w:szCs w:val="24"/>
                <w:lang w:val="lv-LV"/>
              </w:rPr>
              <w:t>euro</w:t>
            </w:r>
            <w:proofErr w:type="spellEnd"/>
            <w:r w:rsidR="00256530" w:rsidRPr="00256530">
              <w:rPr>
                <w:bCs/>
                <w:sz w:val="24"/>
                <w:szCs w:val="24"/>
                <w:lang w:val="lv-LV"/>
              </w:rPr>
              <w:t>.</w:t>
            </w:r>
            <w:r w:rsidRPr="00780DB9">
              <w:rPr>
                <w:bCs/>
                <w:sz w:val="24"/>
                <w:szCs w:val="24"/>
                <w:lang w:val="lv-LV"/>
              </w:rPr>
              <w:t xml:space="preserve"> No ERAF līdzekļiem Konkurētspējas pr</w:t>
            </w:r>
            <w:r w:rsidR="005B05C7">
              <w:rPr>
                <w:bCs/>
                <w:sz w:val="24"/>
                <w:szCs w:val="24"/>
                <w:lang w:val="lv-LV"/>
              </w:rPr>
              <w:t>ogrammas ietvaros ir noslēgti 91</w:t>
            </w:r>
            <w:r w:rsidRPr="00780DB9">
              <w:rPr>
                <w:bCs/>
                <w:sz w:val="24"/>
                <w:szCs w:val="24"/>
                <w:lang w:val="lv-LV"/>
              </w:rPr>
              <w:t xml:space="preserve"> aizdevumu līgumi par kopējo summu </w:t>
            </w:r>
            <w:r w:rsidR="005B05C7">
              <w:rPr>
                <w:bCs/>
                <w:sz w:val="24"/>
                <w:szCs w:val="24"/>
                <w:lang w:val="lv-LV"/>
              </w:rPr>
              <w:t>75,3</w:t>
            </w:r>
            <w:r w:rsidRPr="00780DB9">
              <w:rPr>
                <w:bCs/>
                <w:sz w:val="24"/>
                <w:szCs w:val="24"/>
                <w:lang w:val="lv-LV"/>
              </w:rPr>
              <w:t xml:space="preserve"> </w:t>
            </w:r>
            <w:proofErr w:type="spellStart"/>
            <w:r w:rsidRPr="00780DB9">
              <w:rPr>
                <w:bCs/>
                <w:sz w:val="24"/>
                <w:szCs w:val="24"/>
                <w:lang w:val="lv-LV"/>
              </w:rPr>
              <w:t>milj.</w:t>
            </w:r>
            <w:r w:rsidRPr="0024733E">
              <w:rPr>
                <w:bCs/>
                <w:i/>
                <w:sz w:val="24"/>
                <w:szCs w:val="24"/>
                <w:lang w:val="lv-LV"/>
              </w:rPr>
              <w:t>euro</w:t>
            </w:r>
            <w:proofErr w:type="spellEnd"/>
            <w:r w:rsidRPr="00780DB9">
              <w:rPr>
                <w:bCs/>
                <w:sz w:val="24"/>
                <w:szCs w:val="24"/>
                <w:lang w:val="lv-LV"/>
              </w:rPr>
              <w:t>.</w:t>
            </w:r>
            <w:r w:rsidR="00404B1E" w:rsidRPr="00404B1E">
              <w:rPr>
                <w:bCs/>
                <w:sz w:val="24"/>
                <w:szCs w:val="24"/>
                <w:lang w:val="lv-LV"/>
              </w:rPr>
              <w:t xml:space="preserve"> 2012.gada nogalē ir sniegts valsts galvojums </w:t>
            </w:r>
            <w:r w:rsidR="00B05F68">
              <w:rPr>
                <w:bCs/>
                <w:sz w:val="24"/>
                <w:szCs w:val="24"/>
                <w:lang w:val="lv-LV"/>
              </w:rPr>
              <w:t xml:space="preserve">sabiedrības </w:t>
            </w:r>
            <w:proofErr w:type="spellStart"/>
            <w:r w:rsidR="00B05F68">
              <w:rPr>
                <w:bCs/>
                <w:sz w:val="24"/>
                <w:szCs w:val="24"/>
                <w:lang w:val="lv-LV"/>
              </w:rPr>
              <w:t>Altum</w:t>
            </w:r>
            <w:proofErr w:type="spellEnd"/>
            <w:r w:rsidR="00404B1E" w:rsidRPr="00404B1E">
              <w:rPr>
                <w:bCs/>
                <w:sz w:val="24"/>
                <w:szCs w:val="24"/>
                <w:lang w:val="lv-LV"/>
              </w:rPr>
              <w:t xml:space="preserve"> aizņēmumam no Eiropas Investīciju bankas </w:t>
            </w:r>
            <w:r w:rsidR="003A38FD">
              <w:rPr>
                <w:bCs/>
                <w:sz w:val="24"/>
                <w:szCs w:val="24"/>
                <w:lang w:val="lv-LV"/>
              </w:rPr>
              <w:t>100</w:t>
            </w:r>
            <w:r w:rsidR="00404B1E" w:rsidRPr="00404B1E">
              <w:rPr>
                <w:bCs/>
                <w:sz w:val="24"/>
                <w:szCs w:val="24"/>
                <w:lang w:val="lv-LV"/>
              </w:rPr>
              <w:t xml:space="preserve"> </w:t>
            </w:r>
            <w:proofErr w:type="spellStart"/>
            <w:r w:rsidR="00404B1E" w:rsidRPr="00404B1E">
              <w:rPr>
                <w:bCs/>
                <w:sz w:val="24"/>
                <w:szCs w:val="24"/>
                <w:lang w:val="lv-LV"/>
              </w:rPr>
              <w:t>milj</w:t>
            </w:r>
            <w:proofErr w:type="spellEnd"/>
            <w:r w:rsidR="00404B1E" w:rsidRPr="0024733E">
              <w:rPr>
                <w:bCs/>
                <w:i/>
                <w:sz w:val="24"/>
                <w:szCs w:val="24"/>
                <w:lang w:val="lv-LV"/>
              </w:rPr>
              <w:t xml:space="preserve">. </w:t>
            </w:r>
            <w:proofErr w:type="spellStart"/>
            <w:r w:rsidR="003A38FD" w:rsidRPr="0024733E">
              <w:rPr>
                <w:bCs/>
                <w:i/>
                <w:sz w:val="24"/>
                <w:szCs w:val="24"/>
                <w:lang w:val="lv-LV"/>
              </w:rPr>
              <w:t>euro</w:t>
            </w:r>
            <w:proofErr w:type="spellEnd"/>
            <w:r w:rsidR="00404B1E" w:rsidRPr="00404B1E">
              <w:rPr>
                <w:bCs/>
                <w:sz w:val="24"/>
                <w:szCs w:val="24"/>
                <w:lang w:val="lv-LV"/>
              </w:rPr>
              <w:t xml:space="preserve"> apmērā. Visus augstākminētos aizdevumus </w:t>
            </w:r>
            <w:r w:rsidR="003A38FD">
              <w:rPr>
                <w:bCs/>
                <w:sz w:val="24"/>
                <w:szCs w:val="24"/>
                <w:lang w:val="lv-LV"/>
              </w:rPr>
              <w:t xml:space="preserve">sabiedrība </w:t>
            </w:r>
            <w:proofErr w:type="spellStart"/>
            <w:r w:rsidR="003A38FD">
              <w:rPr>
                <w:bCs/>
                <w:sz w:val="24"/>
                <w:szCs w:val="24"/>
                <w:lang w:val="lv-LV"/>
              </w:rPr>
              <w:t>Altum</w:t>
            </w:r>
            <w:proofErr w:type="spellEnd"/>
            <w:r w:rsidR="00404B1E" w:rsidRPr="00404B1E">
              <w:rPr>
                <w:bCs/>
                <w:sz w:val="24"/>
                <w:szCs w:val="24"/>
                <w:lang w:val="lv-LV"/>
              </w:rPr>
              <w:t xml:space="preserve"> izsniedz saskaņā ar </w:t>
            </w:r>
            <w:r w:rsidR="00266C63" w:rsidRPr="00266C63">
              <w:rPr>
                <w:bCs/>
                <w:sz w:val="24"/>
                <w:szCs w:val="24"/>
                <w:lang w:val="lv-LV"/>
              </w:rPr>
              <w:t xml:space="preserve">Ministru kabineta </w:t>
            </w:r>
            <w:r w:rsidR="00266C63">
              <w:rPr>
                <w:bCs/>
                <w:sz w:val="24"/>
                <w:szCs w:val="24"/>
                <w:lang w:val="lv-LV"/>
              </w:rPr>
              <w:t>2009.gada 17.februāra noteikumiem</w:t>
            </w:r>
            <w:r w:rsidR="00266C63" w:rsidRPr="00266C63">
              <w:rPr>
                <w:bCs/>
                <w:sz w:val="24"/>
                <w:szCs w:val="24"/>
                <w:lang w:val="lv-LV"/>
              </w:rPr>
              <w:t xml:space="preserve"> Nr.164 „Noteikumi par aizdevumiem komersantu konkurētspējas uzlabošanai”” </w:t>
            </w:r>
            <w:r w:rsidR="00266C63">
              <w:rPr>
                <w:bCs/>
                <w:sz w:val="24"/>
                <w:szCs w:val="24"/>
                <w:lang w:val="lv-LV"/>
              </w:rPr>
              <w:t>(turpmāk - MK noteikumi</w:t>
            </w:r>
            <w:r w:rsidR="00404B1E" w:rsidRPr="00404B1E">
              <w:rPr>
                <w:bCs/>
                <w:sz w:val="24"/>
                <w:szCs w:val="24"/>
                <w:lang w:val="lv-LV"/>
              </w:rPr>
              <w:t xml:space="preserve"> Nr.164</w:t>
            </w:r>
            <w:r w:rsidR="00266C63">
              <w:rPr>
                <w:bCs/>
                <w:sz w:val="24"/>
                <w:szCs w:val="24"/>
                <w:lang w:val="lv-LV"/>
              </w:rPr>
              <w:t>)</w:t>
            </w:r>
            <w:r w:rsidR="00404B1E" w:rsidRPr="00404B1E">
              <w:rPr>
                <w:bCs/>
                <w:sz w:val="24"/>
                <w:szCs w:val="24"/>
                <w:lang w:val="lv-LV"/>
              </w:rPr>
              <w:t>, proti, valsts atbalsta nosacījumiem.</w:t>
            </w:r>
          </w:p>
          <w:p w:rsidR="00DA17B3" w:rsidRPr="00404B1E" w:rsidRDefault="00DA17B3" w:rsidP="00DA17B3">
            <w:pPr>
              <w:ind w:firstLine="567"/>
              <w:jc w:val="both"/>
              <w:rPr>
                <w:bCs/>
                <w:sz w:val="24"/>
                <w:szCs w:val="24"/>
                <w:lang w:val="lv-LV"/>
              </w:rPr>
            </w:pPr>
            <w:r w:rsidRPr="00404B1E">
              <w:rPr>
                <w:bCs/>
                <w:sz w:val="24"/>
                <w:szCs w:val="24"/>
                <w:lang w:val="lv-LV"/>
              </w:rPr>
              <w:t xml:space="preserve">Saskaņā ar Ministru kabineta 2013.gada 18.jūnija noteikumu Nr.327 „Noteikumi par </w:t>
            </w:r>
            <w:proofErr w:type="spellStart"/>
            <w:r w:rsidRPr="00404B1E">
              <w:rPr>
                <w:bCs/>
                <w:sz w:val="24"/>
                <w:szCs w:val="24"/>
                <w:lang w:val="lv-LV"/>
              </w:rPr>
              <w:t>mikroaizdevumiem</w:t>
            </w:r>
            <w:proofErr w:type="spellEnd"/>
            <w:r w:rsidRPr="00404B1E">
              <w:rPr>
                <w:bCs/>
                <w:sz w:val="24"/>
                <w:szCs w:val="24"/>
                <w:lang w:val="lv-LV"/>
              </w:rPr>
              <w:t xml:space="preserve"> saimnieciskās darbības veicēju konkurētspējas uzlabošanai” (turpmāk – MK noteikumi Nr.327)  13.punktu </w:t>
            </w:r>
            <w:proofErr w:type="spellStart"/>
            <w:r w:rsidRPr="00404B1E">
              <w:rPr>
                <w:bCs/>
                <w:sz w:val="24"/>
                <w:szCs w:val="24"/>
                <w:lang w:val="lv-LV"/>
              </w:rPr>
              <w:t>mikroaizdevumus</w:t>
            </w:r>
            <w:proofErr w:type="spellEnd"/>
            <w:r w:rsidRPr="00404B1E">
              <w:rPr>
                <w:bCs/>
                <w:sz w:val="24"/>
                <w:szCs w:val="24"/>
                <w:lang w:val="lv-LV"/>
              </w:rPr>
              <w:t xml:space="preserve"> MK noteikumu Nr.327 ietvaros izsniedz finanšu starpnieki, kurus, pamatojoties uz MK noteikumu Nr.327 14.punktu, sabiedrība ar ierobežotu atbildību „Latvijas Garantiju aģentūra” (turpmāk - LGA) izvēlas  saskaņā ar Publisko iepirkumu </w:t>
            </w:r>
            <w:r w:rsidRPr="00404B1E">
              <w:rPr>
                <w:bCs/>
                <w:sz w:val="24"/>
                <w:szCs w:val="24"/>
                <w:lang w:val="lv-LV"/>
              </w:rPr>
              <w:lastRenderedPageBreak/>
              <w:t xml:space="preserve">likumā noteikto iepirkumu procedūru. MK noteikumos Nr.327 pieejamas finansējums </w:t>
            </w:r>
            <w:proofErr w:type="spellStart"/>
            <w:r w:rsidRPr="00404B1E">
              <w:rPr>
                <w:bCs/>
                <w:sz w:val="24"/>
                <w:szCs w:val="24"/>
                <w:lang w:val="lv-LV"/>
              </w:rPr>
              <w:t>mikroaizdevumu</w:t>
            </w:r>
            <w:proofErr w:type="spellEnd"/>
            <w:r w:rsidRPr="00404B1E">
              <w:rPr>
                <w:bCs/>
                <w:sz w:val="24"/>
                <w:szCs w:val="24"/>
                <w:lang w:val="lv-LV"/>
              </w:rPr>
              <w:t xml:space="preserve"> piešķiršanai ir 5 miljoni </w:t>
            </w:r>
            <w:proofErr w:type="spellStart"/>
            <w:r w:rsidRPr="00404B1E">
              <w:rPr>
                <w:bCs/>
                <w:i/>
                <w:sz w:val="24"/>
                <w:szCs w:val="24"/>
                <w:lang w:val="lv-LV"/>
              </w:rPr>
              <w:t>euro</w:t>
            </w:r>
            <w:proofErr w:type="spellEnd"/>
            <w:r w:rsidRPr="00404B1E">
              <w:rPr>
                <w:bCs/>
                <w:sz w:val="24"/>
                <w:szCs w:val="24"/>
                <w:lang w:val="lv-LV"/>
              </w:rPr>
              <w:t>. Finansējuma avots ir darbības programmas "Uzņēmējdarbība un inovācijas" papildinājuma 2.2.1.1.aktivitāte "Ieguldījumu fonds investīcijām garantijās, paaugstināta riska aizdevumos, riska kapitāla fondos un cita veida finanšu instrumentos" (turpmāk – 2.2.1.1.aktivitāte).</w:t>
            </w:r>
          </w:p>
          <w:p w:rsidR="00DA17B3" w:rsidRPr="00404B1E" w:rsidRDefault="00DA17B3" w:rsidP="00DA17B3">
            <w:pPr>
              <w:ind w:firstLine="567"/>
              <w:jc w:val="both"/>
              <w:rPr>
                <w:bCs/>
                <w:sz w:val="24"/>
                <w:szCs w:val="24"/>
                <w:lang w:val="lv-LV"/>
              </w:rPr>
            </w:pPr>
            <w:r w:rsidRPr="00404B1E">
              <w:rPr>
                <w:bCs/>
                <w:sz w:val="24"/>
                <w:szCs w:val="24"/>
                <w:lang w:val="lv-LV"/>
              </w:rPr>
              <w:t xml:space="preserve">2013.gada 6.decembrī LGA izsludināja atklātu konkursu </w:t>
            </w:r>
            <w:proofErr w:type="spellStart"/>
            <w:r w:rsidRPr="00404B1E">
              <w:rPr>
                <w:bCs/>
                <w:sz w:val="24"/>
                <w:szCs w:val="24"/>
                <w:lang w:val="lv-LV"/>
              </w:rPr>
              <w:t>mikroaizdevumu</w:t>
            </w:r>
            <w:proofErr w:type="spellEnd"/>
            <w:r w:rsidRPr="00404B1E">
              <w:rPr>
                <w:bCs/>
                <w:sz w:val="24"/>
                <w:szCs w:val="24"/>
                <w:lang w:val="lv-LV"/>
              </w:rPr>
              <w:t xml:space="preserve"> finanšu starpnieku atlasei. LGA tika iesniegti tikai 2 pretendentu pieteikumi. Atbilstoši pretendentu (finanšu starpnieku) iesniegtajiem piedāvājumiem, pastāv bažas, ka </w:t>
            </w:r>
            <w:proofErr w:type="spellStart"/>
            <w:r w:rsidRPr="00404B1E">
              <w:rPr>
                <w:bCs/>
                <w:sz w:val="24"/>
                <w:szCs w:val="24"/>
                <w:lang w:val="lv-LV"/>
              </w:rPr>
              <w:t>mikroaizdevumu</w:t>
            </w:r>
            <w:proofErr w:type="spellEnd"/>
            <w:r w:rsidRPr="00404B1E">
              <w:rPr>
                <w:bCs/>
                <w:sz w:val="24"/>
                <w:szCs w:val="24"/>
                <w:lang w:val="lv-LV"/>
              </w:rPr>
              <w:t xml:space="preserve"> programmas ietvaros varētu tikt neapgūts publiskais līdzfinansējums 3,5 </w:t>
            </w:r>
            <w:proofErr w:type="spellStart"/>
            <w:r w:rsidRPr="00404B1E">
              <w:rPr>
                <w:bCs/>
                <w:sz w:val="24"/>
                <w:szCs w:val="24"/>
                <w:lang w:val="lv-LV"/>
              </w:rPr>
              <w:t>milj</w:t>
            </w:r>
            <w:proofErr w:type="spellEnd"/>
            <w:r w:rsidRPr="00404B1E">
              <w:rPr>
                <w:bCs/>
                <w:sz w:val="24"/>
                <w:szCs w:val="24"/>
                <w:lang w:val="lv-LV"/>
              </w:rPr>
              <w:t xml:space="preserve">. </w:t>
            </w:r>
            <w:proofErr w:type="spellStart"/>
            <w:r w:rsidRPr="00404B1E">
              <w:rPr>
                <w:bCs/>
                <w:i/>
                <w:sz w:val="24"/>
                <w:szCs w:val="24"/>
                <w:lang w:val="lv-LV"/>
              </w:rPr>
              <w:t>euro</w:t>
            </w:r>
            <w:proofErr w:type="spellEnd"/>
            <w:r w:rsidRPr="00404B1E">
              <w:rPr>
                <w:bCs/>
                <w:sz w:val="24"/>
                <w:szCs w:val="24"/>
                <w:lang w:val="lv-LV"/>
              </w:rPr>
              <w:t xml:space="preserve"> apmērā. </w:t>
            </w:r>
          </w:p>
          <w:p w:rsidR="00DA17B3" w:rsidRPr="00776718" w:rsidRDefault="00DA17B3" w:rsidP="00776718">
            <w:pPr>
              <w:ind w:firstLine="567"/>
              <w:jc w:val="both"/>
              <w:rPr>
                <w:bCs/>
                <w:sz w:val="24"/>
                <w:szCs w:val="24"/>
                <w:u w:val="single"/>
                <w:lang w:val="lv-LV"/>
              </w:rPr>
            </w:pPr>
            <w:r w:rsidRPr="00404B1E">
              <w:rPr>
                <w:bCs/>
                <w:sz w:val="24"/>
                <w:szCs w:val="24"/>
                <w:lang w:val="lv-LV"/>
              </w:rPr>
              <w:t>Lai nodrošinātu 2007.-2013.gada plānošanas perioda finansējuma apguvi (</w:t>
            </w:r>
            <w:r w:rsidRPr="00404B1E">
              <w:rPr>
                <w:bCs/>
                <w:i/>
                <w:sz w:val="24"/>
                <w:szCs w:val="24"/>
                <w:lang w:val="lv-LV"/>
              </w:rPr>
              <w:t>n+2</w:t>
            </w:r>
            <w:r w:rsidRPr="00404B1E">
              <w:rPr>
                <w:bCs/>
                <w:sz w:val="24"/>
                <w:szCs w:val="24"/>
                <w:lang w:val="lv-LV"/>
              </w:rPr>
              <w:t xml:space="preserve"> principa izpildi, kas noteikts Padomes 2006.gada 11.jūlija Regulas (EK) </w:t>
            </w:r>
            <w:proofErr w:type="spellStart"/>
            <w:r w:rsidRPr="00404B1E">
              <w:rPr>
                <w:bCs/>
                <w:sz w:val="24"/>
                <w:szCs w:val="24"/>
                <w:lang w:val="lv-LV"/>
              </w:rPr>
              <w:t>Nr</w:t>
            </w:r>
            <w:proofErr w:type="spellEnd"/>
            <w:r w:rsidRPr="00404B1E">
              <w:rPr>
                <w:bCs/>
                <w:sz w:val="24"/>
                <w:szCs w:val="24"/>
                <w:lang w:val="lv-LV"/>
              </w:rPr>
              <w:t xml:space="preserve">. 1083/2006, ar ko paredz vispārīgus noteikumus par Eiropas Reģionālās attīstības fondu, Eiropas Sociālo fondu un Kohēzijas fondu un atceļ Regulu (EK) </w:t>
            </w:r>
            <w:proofErr w:type="spellStart"/>
            <w:r w:rsidRPr="00404B1E">
              <w:rPr>
                <w:bCs/>
                <w:sz w:val="24"/>
                <w:szCs w:val="24"/>
                <w:lang w:val="lv-LV"/>
              </w:rPr>
              <w:t>Nr</w:t>
            </w:r>
            <w:proofErr w:type="spellEnd"/>
            <w:r w:rsidRPr="00404B1E">
              <w:rPr>
                <w:bCs/>
                <w:sz w:val="24"/>
                <w:szCs w:val="24"/>
                <w:lang w:val="lv-LV"/>
              </w:rPr>
              <w:t>. 1260/1999</w:t>
            </w:r>
            <w:r w:rsidR="00776718">
              <w:rPr>
                <w:bCs/>
                <w:sz w:val="24"/>
                <w:szCs w:val="24"/>
                <w:lang w:val="lv-LV"/>
              </w:rPr>
              <w:t xml:space="preserve"> (turp</w:t>
            </w:r>
            <w:r w:rsidR="005B05C7">
              <w:rPr>
                <w:bCs/>
                <w:sz w:val="24"/>
                <w:szCs w:val="24"/>
                <w:lang w:val="lv-LV"/>
              </w:rPr>
              <w:t>māk – Regula Nr.1083/2006)</w:t>
            </w:r>
            <w:r w:rsidRPr="00404B1E">
              <w:rPr>
                <w:bCs/>
                <w:sz w:val="24"/>
                <w:szCs w:val="24"/>
                <w:lang w:val="lv-LV"/>
              </w:rPr>
              <w:t xml:space="preserve"> 93.panta 1. un 2.punktā) un ņemot  vērā </w:t>
            </w:r>
            <w:r w:rsidR="00381946">
              <w:rPr>
                <w:bCs/>
                <w:sz w:val="24"/>
                <w:szCs w:val="24"/>
                <w:lang w:val="lv-LV"/>
              </w:rPr>
              <w:t xml:space="preserve">sabiedrības </w:t>
            </w:r>
            <w:proofErr w:type="spellStart"/>
            <w:r w:rsidR="00381946">
              <w:rPr>
                <w:bCs/>
                <w:sz w:val="24"/>
                <w:szCs w:val="24"/>
                <w:lang w:val="lv-LV"/>
              </w:rPr>
              <w:t>Altum</w:t>
            </w:r>
            <w:proofErr w:type="spellEnd"/>
            <w:r w:rsidRPr="00404B1E">
              <w:rPr>
                <w:bCs/>
                <w:sz w:val="24"/>
                <w:szCs w:val="24"/>
                <w:lang w:val="lv-LV"/>
              </w:rPr>
              <w:t xml:space="preserve"> pieredzi </w:t>
            </w:r>
            <w:proofErr w:type="spellStart"/>
            <w:r w:rsidRPr="00404B1E">
              <w:rPr>
                <w:bCs/>
                <w:sz w:val="24"/>
                <w:szCs w:val="24"/>
                <w:lang w:val="lv-LV"/>
              </w:rPr>
              <w:t>mikrokreditēšanā</w:t>
            </w:r>
            <w:proofErr w:type="spellEnd"/>
            <w:r w:rsidRPr="00404B1E">
              <w:rPr>
                <w:bCs/>
                <w:sz w:val="24"/>
                <w:szCs w:val="24"/>
                <w:lang w:val="lv-LV"/>
              </w:rPr>
              <w:t xml:space="preserve">, īstenojot </w:t>
            </w:r>
            <w:proofErr w:type="spellStart"/>
            <w:r w:rsidRPr="00404B1E">
              <w:rPr>
                <w:rFonts w:eastAsia="Times New Roman"/>
                <w:bCs/>
                <w:sz w:val="24"/>
                <w:szCs w:val="24"/>
              </w:rPr>
              <w:t>Latvijas</w:t>
            </w:r>
            <w:proofErr w:type="spellEnd"/>
            <w:r w:rsidRPr="00404B1E">
              <w:rPr>
                <w:rFonts w:eastAsia="Times New Roman"/>
                <w:bCs/>
                <w:sz w:val="24"/>
                <w:szCs w:val="24"/>
              </w:rPr>
              <w:t xml:space="preserve"> un </w:t>
            </w:r>
            <w:proofErr w:type="spellStart"/>
            <w:r w:rsidRPr="00404B1E">
              <w:rPr>
                <w:rFonts w:eastAsia="Times New Roman"/>
                <w:bCs/>
                <w:sz w:val="24"/>
                <w:szCs w:val="24"/>
              </w:rPr>
              <w:t>Šveices</w:t>
            </w:r>
            <w:proofErr w:type="spellEnd"/>
            <w:r w:rsidRPr="00404B1E">
              <w:rPr>
                <w:rFonts w:eastAsia="Times New Roman"/>
                <w:bCs/>
                <w:sz w:val="24"/>
                <w:szCs w:val="24"/>
              </w:rPr>
              <w:t xml:space="preserve"> </w:t>
            </w:r>
            <w:proofErr w:type="spellStart"/>
            <w:r w:rsidRPr="00404B1E">
              <w:rPr>
                <w:rFonts w:eastAsia="Times New Roman"/>
                <w:bCs/>
                <w:sz w:val="24"/>
                <w:szCs w:val="24"/>
              </w:rPr>
              <w:t>sadarbības</w:t>
            </w:r>
            <w:proofErr w:type="spellEnd"/>
            <w:r w:rsidRPr="00404B1E">
              <w:rPr>
                <w:rFonts w:eastAsia="Times New Roman"/>
                <w:bCs/>
                <w:sz w:val="24"/>
                <w:szCs w:val="24"/>
              </w:rPr>
              <w:t xml:space="preserve"> </w:t>
            </w:r>
            <w:proofErr w:type="spellStart"/>
            <w:r w:rsidRPr="00404B1E">
              <w:rPr>
                <w:rFonts w:eastAsia="Times New Roman"/>
                <w:bCs/>
                <w:sz w:val="24"/>
                <w:szCs w:val="24"/>
              </w:rPr>
              <w:t>programmas</w:t>
            </w:r>
            <w:proofErr w:type="spellEnd"/>
            <w:r w:rsidRPr="00404B1E">
              <w:rPr>
                <w:rFonts w:eastAsia="Times New Roman"/>
                <w:bCs/>
                <w:sz w:val="24"/>
                <w:szCs w:val="24"/>
              </w:rPr>
              <w:t xml:space="preserve"> </w:t>
            </w:r>
            <w:proofErr w:type="spellStart"/>
            <w:r w:rsidRPr="00404B1E">
              <w:rPr>
                <w:rFonts w:eastAsia="Times New Roman"/>
                <w:bCs/>
                <w:sz w:val="24"/>
                <w:szCs w:val="24"/>
              </w:rPr>
              <w:t>individuālā</w:t>
            </w:r>
            <w:proofErr w:type="spellEnd"/>
            <w:r w:rsidRPr="00404B1E">
              <w:rPr>
                <w:rFonts w:eastAsia="Times New Roman"/>
                <w:bCs/>
                <w:sz w:val="24"/>
                <w:szCs w:val="24"/>
              </w:rPr>
              <w:t xml:space="preserve"> </w:t>
            </w:r>
            <w:proofErr w:type="spellStart"/>
            <w:r w:rsidRPr="00404B1E">
              <w:rPr>
                <w:rFonts w:eastAsia="Times New Roman"/>
                <w:bCs/>
                <w:sz w:val="24"/>
                <w:szCs w:val="24"/>
              </w:rPr>
              <w:t>projektu</w:t>
            </w:r>
            <w:proofErr w:type="spellEnd"/>
            <w:r w:rsidRPr="00404B1E">
              <w:rPr>
                <w:rFonts w:eastAsia="Times New Roman"/>
                <w:bCs/>
                <w:sz w:val="24"/>
                <w:szCs w:val="24"/>
              </w:rPr>
              <w:t xml:space="preserve"> „</w:t>
            </w:r>
            <w:proofErr w:type="spellStart"/>
            <w:r w:rsidRPr="00404B1E">
              <w:rPr>
                <w:rFonts w:eastAsia="Times New Roman"/>
                <w:bCs/>
                <w:sz w:val="24"/>
                <w:szCs w:val="24"/>
              </w:rPr>
              <w:t>Mikrokreditēšanas</w:t>
            </w:r>
            <w:proofErr w:type="spellEnd"/>
            <w:r w:rsidRPr="00404B1E">
              <w:rPr>
                <w:rFonts w:eastAsia="Times New Roman"/>
                <w:bCs/>
                <w:sz w:val="24"/>
                <w:szCs w:val="24"/>
              </w:rPr>
              <w:t xml:space="preserve"> </w:t>
            </w:r>
            <w:proofErr w:type="spellStart"/>
            <w:r w:rsidRPr="00404B1E">
              <w:rPr>
                <w:rFonts w:eastAsia="Times New Roman"/>
                <w:bCs/>
                <w:sz w:val="24"/>
                <w:szCs w:val="24"/>
              </w:rPr>
              <w:t>programma</w:t>
            </w:r>
            <w:proofErr w:type="spellEnd"/>
            <w:r w:rsidRPr="00404B1E">
              <w:rPr>
                <w:rFonts w:eastAsia="Times New Roman"/>
                <w:bCs/>
                <w:sz w:val="24"/>
                <w:szCs w:val="24"/>
              </w:rPr>
              <w:t xml:space="preserve">”, </w:t>
            </w:r>
            <w:proofErr w:type="spellStart"/>
            <w:r w:rsidRPr="00404B1E">
              <w:rPr>
                <w:rFonts w:eastAsia="Times New Roman"/>
                <w:bCs/>
                <w:sz w:val="24"/>
                <w:szCs w:val="24"/>
              </w:rPr>
              <w:t>kuras</w:t>
            </w:r>
            <w:proofErr w:type="spellEnd"/>
            <w:r w:rsidRPr="00404B1E">
              <w:rPr>
                <w:rFonts w:eastAsia="Times New Roman"/>
                <w:bCs/>
                <w:sz w:val="24"/>
                <w:szCs w:val="24"/>
              </w:rPr>
              <w:t xml:space="preserve"> </w:t>
            </w:r>
            <w:proofErr w:type="spellStart"/>
            <w:r w:rsidRPr="00404B1E">
              <w:rPr>
                <w:rFonts w:eastAsia="Times New Roman"/>
                <w:bCs/>
                <w:sz w:val="24"/>
                <w:szCs w:val="24"/>
              </w:rPr>
              <w:t>ietvaros</w:t>
            </w:r>
            <w:proofErr w:type="spellEnd"/>
            <w:r w:rsidRPr="00404B1E">
              <w:rPr>
                <w:rFonts w:eastAsia="Times New Roman"/>
                <w:bCs/>
                <w:sz w:val="24"/>
                <w:szCs w:val="24"/>
              </w:rPr>
              <w:t xml:space="preserve"> 2,5 </w:t>
            </w:r>
            <w:proofErr w:type="spellStart"/>
            <w:r w:rsidRPr="00404B1E">
              <w:rPr>
                <w:rFonts w:eastAsia="Times New Roman"/>
                <w:bCs/>
                <w:sz w:val="24"/>
                <w:szCs w:val="24"/>
              </w:rPr>
              <w:t>gadā</w:t>
            </w:r>
            <w:proofErr w:type="spellEnd"/>
            <w:r w:rsidRPr="00404B1E">
              <w:rPr>
                <w:rFonts w:eastAsia="Times New Roman"/>
                <w:bCs/>
                <w:sz w:val="24"/>
                <w:szCs w:val="24"/>
              </w:rPr>
              <w:t xml:space="preserve"> </w:t>
            </w:r>
            <w:proofErr w:type="spellStart"/>
            <w:r w:rsidRPr="00404B1E">
              <w:rPr>
                <w:rFonts w:eastAsia="Times New Roman"/>
                <w:bCs/>
                <w:sz w:val="24"/>
                <w:szCs w:val="24"/>
              </w:rPr>
              <w:t>laikā</w:t>
            </w:r>
            <w:proofErr w:type="spellEnd"/>
            <w:r w:rsidRPr="00404B1E">
              <w:rPr>
                <w:rFonts w:eastAsia="Times New Roman"/>
                <w:bCs/>
                <w:sz w:val="24"/>
                <w:szCs w:val="24"/>
              </w:rPr>
              <w:t xml:space="preserve"> </w:t>
            </w:r>
            <w:proofErr w:type="spellStart"/>
            <w:r w:rsidRPr="00404B1E">
              <w:rPr>
                <w:rFonts w:eastAsia="Times New Roman"/>
                <w:bCs/>
                <w:sz w:val="24"/>
                <w:szCs w:val="24"/>
              </w:rPr>
              <w:t>tika</w:t>
            </w:r>
            <w:proofErr w:type="spellEnd"/>
            <w:r w:rsidRPr="00404B1E">
              <w:rPr>
                <w:rFonts w:eastAsia="Times New Roman"/>
                <w:bCs/>
                <w:sz w:val="24"/>
                <w:szCs w:val="24"/>
              </w:rPr>
              <w:t xml:space="preserve"> </w:t>
            </w:r>
            <w:proofErr w:type="spellStart"/>
            <w:r w:rsidRPr="00404B1E">
              <w:rPr>
                <w:rFonts w:eastAsia="Times New Roman"/>
                <w:bCs/>
                <w:sz w:val="24"/>
                <w:szCs w:val="24"/>
              </w:rPr>
              <w:t>piešķirti</w:t>
            </w:r>
            <w:proofErr w:type="spellEnd"/>
            <w:r w:rsidRPr="00404B1E">
              <w:rPr>
                <w:rFonts w:eastAsia="Times New Roman"/>
                <w:bCs/>
                <w:sz w:val="24"/>
                <w:szCs w:val="24"/>
              </w:rPr>
              <w:t xml:space="preserve"> 917 </w:t>
            </w:r>
            <w:proofErr w:type="spellStart"/>
            <w:r w:rsidRPr="00404B1E">
              <w:rPr>
                <w:rFonts w:eastAsia="Times New Roman"/>
                <w:bCs/>
                <w:sz w:val="24"/>
                <w:szCs w:val="24"/>
              </w:rPr>
              <w:t>aizdevumi</w:t>
            </w:r>
            <w:proofErr w:type="spellEnd"/>
            <w:r w:rsidRPr="00404B1E">
              <w:rPr>
                <w:rFonts w:eastAsia="Times New Roman"/>
                <w:bCs/>
                <w:sz w:val="24"/>
                <w:szCs w:val="24"/>
              </w:rPr>
              <w:t xml:space="preserve"> </w:t>
            </w:r>
            <w:proofErr w:type="spellStart"/>
            <w:r w:rsidRPr="00404B1E">
              <w:rPr>
                <w:rFonts w:eastAsia="Times New Roman"/>
                <w:bCs/>
                <w:sz w:val="24"/>
                <w:szCs w:val="24"/>
              </w:rPr>
              <w:t>mikrouzņēmumu</w:t>
            </w:r>
            <w:proofErr w:type="spellEnd"/>
            <w:r w:rsidRPr="00404B1E">
              <w:rPr>
                <w:rFonts w:eastAsia="Times New Roman"/>
                <w:bCs/>
                <w:sz w:val="24"/>
                <w:szCs w:val="24"/>
              </w:rPr>
              <w:t xml:space="preserve"> </w:t>
            </w:r>
            <w:proofErr w:type="spellStart"/>
            <w:r w:rsidRPr="00404B1E">
              <w:rPr>
                <w:rFonts w:eastAsia="Times New Roman"/>
                <w:bCs/>
                <w:sz w:val="24"/>
                <w:szCs w:val="24"/>
              </w:rPr>
              <w:t>biznesa</w:t>
            </w:r>
            <w:proofErr w:type="spellEnd"/>
            <w:r w:rsidRPr="00404B1E">
              <w:rPr>
                <w:rFonts w:eastAsia="Times New Roman"/>
                <w:bCs/>
                <w:sz w:val="24"/>
                <w:szCs w:val="24"/>
              </w:rPr>
              <w:t xml:space="preserve"> </w:t>
            </w:r>
            <w:proofErr w:type="spellStart"/>
            <w:r w:rsidRPr="00404B1E">
              <w:rPr>
                <w:rFonts w:eastAsia="Times New Roman"/>
                <w:bCs/>
                <w:sz w:val="24"/>
                <w:szCs w:val="24"/>
              </w:rPr>
              <w:t>projektu</w:t>
            </w:r>
            <w:proofErr w:type="spellEnd"/>
            <w:r w:rsidRPr="00404B1E">
              <w:rPr>
                <w:rFonts w:eastAsia="Times New Roman"/>
                <w:bCs/>
                <w:sz w:val="24"/>
                <w:szCs w:val="24"/>
              </w:rPr>
              <w:t xml:space="preserve"> </w:t>
            </w:r>
            <w:proofErr w:type="spellStart"/>
            <w:r w:rsidRPr="00404B1E">
              <w:rPr>
                <w:rFonts w:eastAsia="Times New Roman"/>
                <w:bCs/>
                <w:sz w:val="24"/>
                <w:szCs w:val="24"/>
              </w:rPr>
              <w:t>īstenošanai</w:t>
            </w:r>
            <w:proofErr w:type="spellEnd"/>
            <w:r w:rsidRPr="00404B1E">
              <w:rPr>
                <w:rFonts w:eastAsia="Times New Roman"/>
                <w:bCs/>
                <w:sz w:val="24"/>
                <w:szCs w:val="24"/>
              </w:rPr>
              <w:t xml:space="preserve">, t.sk. 642 </w:t>
            </w:r>
            <w:proofErr w:type="spellStart"/>
            <w:r w:rsidRPr="00404B1E">
              <w:rPr>
                <w:rFonts w:eastAsia="Times New Roman"/>
                <w:bCs/>
                <w:sz w:val="24"/>
                <w:szCs w:val="24"/>
              </w:rPr>
              <w:t>gadījumos</w:t>
            </w:r>
            <w:proofErr w:type="spellEnd"/>
            <w:r w:rsidRPr="00404B1E">
              <w:rPr>
                <w:rFonts w:eastAsia="Times New Roman"/>
                <w:bCs/>
                <w:sz w:val="24"/>
                <w:szCs w:val="24"/>
              </w:rPr>
              <w:t xml:space="preserve"> </w:t>
            </w:r>
            <w:proofErr w:type="spellStart"/>
            <w:r w:rsidRPr="00404B1E">
              <w:rPr>
                <w:rFonts w:eastAsia="Times New Roman"/>
                <w:bCs/>
                <w:sz w:val="24"/>
                <w:szCs w:val="24"/>
              </w:rPr>
              <w:t>līdztekus</w:t>
            </w:r>
            <w:proofErr w:type="spellEnd"/>
            <w:r w:rsidRPr="00404B1E">
              <w:rPr>
                <w:rFonts w:eastAsia="Times New Roman"/>
                <w:bCs/>
                <w:sz w:val="24"/>
                <w:szCs w:val="24"/>
              </w:rPr>
              <w:t xml:space="preserve"> </w:t>
            </w:r>
            <w:proofErr w:type="spellStart"/>
            <w:r w:rsidRPr="00404B1E">
              <w:rPr>
                <w:rFonts w:eastAsia="Times New Roman"/>
                <w:bCs/>
                <w:sz w:val="24"/>
                <w:szCs w:val="24"/>
              </w:rPr>
              <w:t>aizdevumam</w:t>
            </w:r>
            <w:proofErr w:type="spellEnd"/>
            <w:r w:rsidRPr="00404B1E">
              <w:rPr>
                <w:rFonts w:eastAsia="Times New Roman"/>
                <w:bCs/>
                <w:sz w:val="24"/>
                <w:szCs w:val="24"/>
              </w:rPr>
              <w:t xml:space="preserve"> </w:t>
            </w:r>
            <w:proofErr w:type="spellStart"/>
            <w:r w:rsidRPr="00404B1E">
              <w:rPr>
                <w:rFonts w:eastAsia="Times New Roman"/>
                <w:bCs/>
                <w:sz w:val="24"/>
                <w:szCs w:val="24"/>
              </w:rPr>
              <w:t>piešķirts</w:t>
            </w:r>
            <w:proofErr w:type="spellEnd"/>
            <w:r w:rsidRPr="00404B1E">
              <w:rPr>
                <w:rFonts w:eastAsia="Times New Roman"/>
                <w:bCs/>
                <w:sz w:val="24"/>
                <w:szCs w:val="24"/>
              </w:rPr>
              <w:t xml:space="preserve"> grants, </w:t>
            </w:r>
            <w:r w:rsidRPr="00404B1E">
              <w:rPr>
                <w:bCs/>
                <w:sz w:val="24"/>
                <w:szCs w:val="24"/>
                <w:u w:val="single"/>
                <w:lang w:val="lv-LV"/>
              </w:rPr>
              <w:t xml:space="preserve">EM ierosina samazināt 2.2.1.1.aktivitātes pieejamo finansējumu 3,5 </w:t>
            </w:r>
            <w:proofErr w:type="spellStart"/>
            <w:r w:rsidRPr="00404B1E">
              <w:rPr>
                <w:bCs/>
                <w:sz w:val="24"/>
                <w:szCs w:val="24"/>
                <w:u w:val="single"/>
                <w:lang w:val="lv-LV"/>
              </w:rPr>
              <w:t>milj</w:t>
            </w:r>
            <w:proofErr w:type="spellEnd"/>
            <w:r w:rsidRPr="00404B1E">
              <w:rPr>
                <w:bCs/>
                <w:sz w:val="24"/>
                <w:szCs w:val="24"/>
                <w:u w:val="single"/>
                <w:lang w:val="lv-LV"/>
              </w:rPr>
              <w:t>.</w:t>
            </w:r>
            <w:r w:rsidR="00E80E57">
              <w:rPr>
                <w:bCs/>
                <w:sz w:val="24"/>
                <w:szCs w:val="24"/>
                <w:u w:val="single"/>
                <w:lang w:val="lv-LV"/>
              </w:rPr>
              <w:t xml:space="preserve"> </w:t>
            </w:r>
            <w:proofErr w:type="spellStart"/>
            <w:r w:rsidR="00E80E57" w:rsidRPr="00E80E57">
              <w:rPr>
                <w:bCs/>
                <w:i/>
                <w:sz w:val="24"/>
                <w:szCs w:val="24"/>
                <w:u w:val="single"/>
                <w:lang w:val="lv-LV"/>
              </w:rPr>
              <w:t>euro</w:t>
            </w:r>
            <w:proofErr w:type="spellEnd"/>
            <w:r w:rsidR="00E80E57">
              <w:rPr>
                <w:bCs/>
                <w:sz w:val="24"/>
                <w:szCs w:val="24"/>
                <w:u w:val="single"/>
                <w:lang w:val="lv-LV"/>
              </w:rPr>
              <w:t xml:space="preserve"> </w:t>
            </w:r>
            <w:r w:rsidRPr="00404B1E">
              <w:rPr>
                <w:bCs/>
                <w:sz w:val="24"/>
                <w:szCs w:val="24"/>
                <w:u w:val="single"/>
                <w:lang w:val="lv-LV"/>
              </w:rPr>
              <w:t>apmērā, to  novirzot 2.2.1.4.1.aktivitātei „Atbalsts aizdevumu veidā komersantu konkurētspējas uzlabošanai” (turpmāk - 2.2.1.4.1. aktivitāte</w:t>
            </w:r>
            <w:r w:rsidRPr="005B05C7">
              <w:rPr>
                <w:bCs/>
                <w:sz w:val="24"/>
                <w:szCs w:val="24"/>
                <w:u w:val="single"/>
                <w:lang w:val="lv-LV"/>
              </w:rPr>
              <w:t>).</w:t>
            </w:r>
            <w:r w:rsidRPr="005B05C7">
              <w:rPr>
                <w:bCs/>
                <w:sz w:val="24"/>
                <w:szCs w:val="24"/>
                <w:lang w:val="lv-LV"/>
              </w:rPr>
              <w:t xml:space="preserve"> </w:t>
            </w:r>
            <w:r w:rsidR="005B05C7" w:rsidRPr="005B05C7">
              <w:rPr>
                <w:bCs/>
                <w:sz w:val="24"/>
                <w:szCs w:val="24"/>
                <w:lang w:val="lv-LV"/>
              </w:rPr>
              <w:t xml:space="preserve"> Tādējādi EM organizēs otru projektu iesniegumu atlases kārtu  2.2.1.4.1. aktivitātes ietvaros un tiks slēgts atsevišķs līgums par projekta īstenošanu otrās kārtas ietvaros.</w:t>
            </w:r>
            <w:r w:rsidR="005B05C7">
              <w:rPr>
                <w:bCs/>
                <w:sz w:val="24"/>
                <w:szCs w:val="24"/>
                <w:lang w:val="lv-LV"/>
              </w:rPr>
              <w:t xml:space="preserve"> </w:t>
            </w:r>
            <w:r w:rsidRPr="00404B1E">
              <w:rPr>
                <w:bCs/>
                <w:sz w:val="24"/>
                <w:szCs w:val="24"/>
                <w:lang w:val="lv-LV"/>
              </w:rPr>
              <w:t xml:space="preserve">Tādējādi tiktu palielināta finanšu pieejamība tirgū -  saimnieciskās darbības veicējiem būtu iespēja saņemt </w:t>
            </w:r>
            <w:proofErr w:type="spellStart"/>
            <w:r w:rsidRPr="00404B1E">
              <w:rPr>
                <w:bCs/>
                <w:sz w:val="24"/>
                <w:szCs w:val="24"/>
                <w:lang w:val="lv-LV"/>
              </w:rPr>
              <w:t>mikroaizdevumu</w:t>
            </w:r>
            <w:proofErr w:type="spellEnd"/>
            <w:r w:rsidRPr="00404B1E">
              <w:rPr>
                <w:bCs/>
                <w:sz w:val="24"/>
                <w:szCs w:val="24"/>
                <w:lang w:val="lv-LV"/>
              </w:rPr>
              <w:t xml:space="preserve"> 25 000 </w:t>
            </w:r>
            <w:proofErr w:type="spellStart"/>
            <w:r w:rsidRPr="00662EAB">
              <w:rPr>
                <w:bCs/>
                <w:i/>
                <w:sz w:val="24"/>
                <w:szCs w:val="24"/>
                <w:lang w:val="lv-LV"/>
              </w:rPr>
              <w:t>euro</w:t>
            </w:r>
            <w:proofErr w:type="spellEnd"/>
            <w:r w:rsidRPr="00404B1E">
              <w:rPr>
                <w:bCs/>
                <w:sz w:val="24"/>
                <w:szCs w:val="24"/>
                <w:lang w:val="lv-LV"/>
              </w:rPr>
              <w:t xml:space="preserve"> apmērā ar procentu likmes subsīdiju 50% apmērā. </w:t>
            </w:r>
            <w:r w:rsidR="00776718">
              <w:rPr>
                <w:bCs/>
                <w:sz w:val="24"/>
                <w:szCs w:val="24"/>
                <w:lang w:val="lv-LV"/>
              </w:rPr>
              <w:t xml:space="preserve">Šāda pieeja nav pretrunā ar Regulas Nr.1083/2006 98.pantu un </w:t>
            </w:r>
            <w:r w:rsidR="00776718" w:rsidRPr="00776718">
              <w:rPr>
                <w:bCs/>
                <w:sz w:val="24"/>
                <w:szCs w:val="24"/>
                <w:lang w:val="lv-LV"/>
              </w:rPr>
              <w:t xml:space="preserve">Eiropas Parlamenta un Padomes 2006.gada 5.jūlija regulas </w:t>
            </w:r>
            <w:r w:rsidR="00776718">
              <w:rPr>
                <w:bCs/>
                <w:sz w:val="24"/>
                <w:szCs w:val="24"/>
                <w:lang w:val="lv-LV"/>
              </w:rPr>
              <w:t>N</w:t>
            </w:r>
            <w:r w:rsidR="00776718" w:rsidRPr="00776718">
              <w:rPr>
                <w:bCs/>
                <w:sz w:val="24"/>
                <w:szCs w:val="24"/>
                <w:lang w:val="lv-LV"/>
              </w:rPr>
              <w:t xml:space="preserve">r.1080/2006 par Eiropas Reģionālās attīstības fondu un Regulas (EK) </w:t>
            </w:r>
            <w:proofErr w:type="spellStart"/>
            <w:r w:rsidR="00776718" w:rsidRPr="00776718">
              <w:rPr>
                <w:bCs/>
                <w:sz w:val="24"/>
                <w:szCs w:val="24"/>
                <w:lang w:val="lv-LV"/>
              </w:rPr>
              <w:t>Nr</w:t>
            </w:r>
            <w:proofErr w:type="spellEnd"/>
            <w:r w:rsidR="00776718" w:rsidRPr="00776718">
              <w:rPr>
                <w:bCs/>
                <w:sz w:val="24"/>
                <w:szCs w:val="24"/>
                <w:lang w:val="lv-LV"/>
              </w:rPr>
              <w:t>. 1783/1999 atcelšanu</w:t>
            </w:r>
            <w:r w:rsidR="00776718">
              <w:rPr>
                <w:bCs/>
                <w:sz w:val="24"/>
                <w:szCs w:val="24"/>
                <w:lang w:val="lv-LV"/>
              </w:rPr>
              <w:t xml:space="preserve"> 3.panta 2.c) punktu. Līdzīga pieeja ir saskaņota ar </w:t>
            </w:r>
            <w:r w:rsidR="00776718" w:rsidRPr="00D6543F">
              <w:rPr>
                <w:bCs/>
                <w:sz w:val="24"/>
                <w:szCs w:val="24"/>
                <w:lang w:val="lv-LV"/>
              </w:rPr>
              <w:t xml:space="preserve">Eiropas Komisijas Nodarbinātības, sociālo lietu </w:t>
            </w:r>
            <w:r w:rsidR="00776718">
              <w:rPr>
                <w:bCs/>
                <w:sz w:val="24"/>
                <w:szCs w:val="24"/>
                <w:lang w:val="lv-LV"/>
              </w:rPr>
              <w:t xml:space="preserve">un </w:t>
            </w:r>
            <w:proofErr w:type="spellStart"/>
            <w:r w:rsidR="00776718">
              <w:rPr>
                <w:bCs/>
                <w:sz w:val="24"/>
                <w:szCs w:val="24"/>
                <w:lang w:val="lv-LV"/>
              </w:rPr>
              <w:t>iekļautības</w:t>
            </w:r>
            <w:proofErr w:type="spellEnd"/>
            <w:r w:rsidR="00776718">
              <w:rPr>
                <w:bCs/>
                <w:sz w:val="24"/>
                <w:szCs w:val="24"/>
                <w:lang w:val="lv-LV"/>
              </w:rPr>
              <w:t xml:space="preserve"> ģenerāldirektoru </w:t>
            </w:r>
            <w:r w:rsidR="00776718" w:rsidRPr="00776718">
              <w:rPr>
                <w:bCs/>
                <w:sz w:val="24"/>
                <w:szCs w:val="24"/>
                <w:lang w:val="lv-LV"/>
              </w:rPr>
              <w:t xml:space="preserve">darbības programmas „Cilvēkresursi un nodarbinātība” </w:t>
            </w:r>
            <w:r w:rsidR="00776718">
              <w:rPr>
                <w:bCs/>
                <w:sz w:val="24"/>
                <w:szCs w:val="24"/>
                <w:lang w:val="lv-LV"/>
              </w:rPr>
              <w:t>papildinājuma 1.3.1.2.aktivitātes</w:t>
            </w:r>
            <w:r w:rsidR="00776718" w:rsidRPr="00776718">
              <w:rPr>
                <w:bCs/>
                <w:sz w:val="24"/>
                <w:szCs w:val="24"/>
                <w:lang w:val="lv-LV"/>
              </w:rPr>
              <w:t xml:space="preserve"> „Atbalsts </w:t>
            </w:r>
            <w:proofErr w:type="spellStart"/>
            <w:r w:rsidR="00776718" w:rsidRPr="00776718">
              <w:rPr>
                <w:bCs/>
                <w:sz w:val="24"/>
                <w:szCs w:val="24"/>
                <w:lang w:val="lv-LV"/>
              </w:rPr>
              <w:t>pašnodarbinātības</w:t>
            </w:r>
            <w:proofErr w:type="spellEnd"/>
            <w:r w:rsidR="00776718" w:rsidRPr="00776718">
              <w:rPr>
                <w:bCs/>
                <w:sz w:val="24"/>
                <w:szCs w:val="24"/>
                <w:lang w:val="lv-LV"/>
              </w:rPr>
              <w:t xml:space="preserve"> un uzņēmējdarbības uzsākš</w:t>
            </w:r>
            <w:r w:rsidR="00776718">
              <w:rPr>
                <w:bCs/>
                <w:sz w:val="24"/>
                <w:szCs w:val="24"/>
                <w:lang w:val="lv-LV"/>
              </w:rPr>
              <w:t>anai” ietvaros. Eiropas Sociālā fonda gadījumā tas ir atrunāts DG EMPL informatīvā skaidrojuma projektā</w:t>
            </w:r>
            <w:r w:rsidR="00776718" w:rsidRPr="00D6543F">
              <w:rPr>
                <w:bCs/>
                <w:sz w:val="24"/>
                <w:szCs w:val="24"/>
                <w:lang w:val="lv-LV"/>
              </w:rPr>
              <w:t xml:space="preserve"> (</w:t>
            </w:r>
            <w:proofErr w:type="spellStart"/>
            <w:r w:rsidR="00776718" w:rsidRPr="00776718">
              <w:rPr>
                <w:bCs/>
                <w:i/>
                <w:sz w:val="24"/>
                <w:szCs w:val="24"/>
                <w:lang w:val="lv-LV"/>
              </w:rPr>
              <w:t>draft</w:t>
            </w:r>
            <w:proofErr w:type="spellEnd"/>
            <w:r w:rsidR="00776718" w:rsidRPr="00776718">
              <w:rPr>
                <w:bCs/>
                <w:i/>
                <w:sz w:val="24"/>
                <w:szCs w:val="24"/>
                <w:lang w:val="lv-LV"/>
              </w:rPr>
              <w:t xml:space="preserve"> </w:t>
            </w:r>
            <w:proofErr w:type="spellStart"/>
            <w:r w:rsidR="00776718" w:rsidRPr="00776718">
              <w:rPr>
                <w:bCs/>
                <w:i/>
                <w:sz w:val="24"/>
                <w:szCs w:val="24"/>
                <w:lang w:val="lv-LV"/>
              </w:rPr>
              <w:t>information</w:t>
            </w:r>
            <w:proofErr w:type="spellEnd"/>
            <w:r w:rsidR="00776718" w:rsidRPr="00776718">
              <w:rPr>
                <w:bCs/>
                <w:i/>
                <w:sz w:val="24"/>
                <w:szCs w:val="24"/>
                <w:lang w:val="lv-LV"/>
              </w:rPr>
              <w:t xml:space="preserve"> </w:t>
            </w:r>
            <w:proofErr w:type="spellStart"/>
            <w:r w:rsidR="00776718" w:rsidRPr="00776718">
              <w:rPr>
                <w:bCs/>
                <w:i/>
                <w:sz w:val="24"/>
                <w:szCs w:val="24"/>
                <w:lang w:val="lv-LV"/>
              </w:rPr>
              <w:t>note</w:t>
            </w:r>
            <w:proofErr w:type="spellEnd"/>
            <w:r w:rsidR="00776718" w:rsidRPr="00776718">
              <w:rPr>
                <w:bCs/>
                <w:i/>
                <w:sz w:val="24"/>
                <w:szCs w:val="24"/>
                <w:lang w:val="lv-LV"/>
              </w:rPr>
              <w:t xml:space="preserve"> </w:t>
            </w:r>
            <w:proofErr w:type="spellStart"/>
            <w:r w:rsidR="00776718" w:rsidRPr="00776718">
              <w:rPr>
                <w:bCs/>
                <w:i/>
                <w:sz w:val="24"/>
                <w:szCs w:val="24"/>
                <w:lang w:val="lv-LV"/>
              </w:rPr>
              <w:t>on</w:t>
            </w:r>
            <w:proofErr w:type="spellEnd"/>
            <w:r w:rsidR="00776718" w:rsidRPr="00776718">
              <w:rPr>
                <w:bCs/>
                <w:i/>
                <w:sz w:val="24"/>
                <w:szCs w:val="24"/>
                <w:lang w:val="lv-LV"/>
              </w:rPr>
              <w:t xml:space="preserve"> </w:t>
            </w:r>
            <w:proofErr w:type="spellStart"/>
            <w:r w:rsidR="00776718" w:rsidRPr="00776718">
              <w:rPr>
                <w:bCs/>
                <w:i/>
                <w:sz w:val="24"/>
                <w:szCs w:val="24"/>
                <w:lang w:val="lv-LV"/>
              </w:rPr>
              <w:t>issues</w:t>
            </w:r>
            <w:proofErr w:type="spellEnd"/>
            <w:r w:rsidR="00776718" w:rsidRPr="00776718">
              <w:rPr>
                <w:bCs/>
                <w:i/>
                <w:sz w:val="24"/>
                <w:szCs w:val="24"/>
                <w:lang w:val="lv-LV"/>
              </w:rPr>
              <w:t xml:space="preserve"> </w:t>
            </w:r>
            <w:proofErr w:type="spellStart"/>
            <w:r w:rsidR="00776718" w:rsidRPr="00776718">
              <w:rPr>
                <w:bCs/>
                <w:i/>
                <w:sz w:val="24"/>
                <w:szCs w:val="24"/>
                <w:lang w:val="lv-LV"/>
              </w:rPr>
              <w:t>concernig</w:t>
            </w:r>
            <w:proofErr w:type="spellEnd"/>
            <w:r w:rsidR="00776718" w:rsidRPr="00776718">
              <w:rPr>
                <w:bCs/>
                <w:i/>
                <w:sz w:val="24"/>
                <w:szCs w:val="24"/>
                <w:lang w:val="lv-LV"/>
              </w:rPr>
              <w:t xml:space="preserve"> </w:t>
            </w:r>
            <w:proofErr w:type="spellStart"/>
            <w:r w:rsidR="00776718" w:rsidRPr="00776718">
              <w:rPr>
                <w:bCs/>
                <w:i/>
                <w:sz w:val="24"/>
                <w:szCs w:val="24"/>
                <w:lang w:val="lv-LV"/>
              </w:rPr>
              <w:t>implementation</w:t>
            </w:r>
            <w:proofErr w:type="spellEnd"/>
            <w:r w:rsidR="00776718" w:rsidRPr="00776718">
              <w:rPr>
                <w:bCs/>
                <w:i/>
                <w:sz w:val="24"/>
                <w:szCs w:val="24"/>
                <w:lang w:val="lv-LV"/>
              </w:rPr>
              <w:t xml:space="preserve"> </w:t>
            </w:r>
            <w:proofErr w:type="spellStart"/>
            <w:r w:rsidR="00776718" w:rsidRPr="00776718">
              <w:rPr>
                <w:bCs/>
                <w:i/>
                <w:sz w:val="24"/>
                <w:szCs w:val="24"/>
                <w:lang w:val="lv-LV"/>
              </w:rPr>
              <w:t>of</w:t>
            </w:r>
            <w:proofErr w:type="spellEnd"/>
            <w:r w:rsidR="00776718" w:rsidRPr="00776718">
              <w:rPr>
                <w:bCs/>
                <w:i/>
                <w:sz w:val="24"/>
                <w:szCs w:val="24"/>
                <w:lang w:val="lv-LV"/>
              </w:rPr>
              <w:t xml:space="preserve"> </w:t>
            </w:r>
            <w:proofErr w:type="spellStart"/>
            <w:r w:rsidR="00776718" w:rsidRPr="00776718">
              <w:rPr>
                <w:bCs/>
                <w:i/>
                <w:sz w:val="24"/>
                <w:szCs w:val="24"/>
                <w:lang w:val="lv-LV"/>
              </w:rPr>
              <w:t>finacial</w:t>
            </w:r>
            <w:proofErr w:type="spellEnd"/>
            <w:r w:rsidR="00776718" w:rsidRPr="00776718">
              <w:rPr>
                <w:bCs/>
                <w:i/>
                <w:sz w:val="24"/>
                <w:szCs w:val="24"/>
                <w:lang w:val="lv-LV"/>
              </w:rPr>
              <w:t xml:space="preserve"> </w:t>
            </w:r>
            <w:proofErr w:type="spellStart"/>
            <w:r w:rsidR="00776718" w:rsidRPr="00776718">
              <w:rPr>
                <w:bCs/>
                <w:i/>
                <w:sz w:val="24"/>
                <w:szCs w:val="24"/>
                <w:lang w:val="lv-LV"/>
              </w:rPr>
              <w:t>enginnering</w:t>
            </w:r>
            <w:proofErr w:type="spellEnd"/>
            <w:r w:rsidR="00776718" w:rsidRPr="00776718">
              <w:rPr>
                <w:bCs/>
                <w:i/>
                <w:sz w:val="24"/>
                <w:szCs w:val="24"/>
                <w:lang w:val="lv-LV"/>
              </w:rPr>
              <w:t xml:space="preserve"> </w:t>
            </w:r>
            <w:proofErr w:type="spellStart"/>
            <w:r w:rsidR="00776718" w:rsidRPr="00776718">
              <w:rPr>
                <w:bCs/>
                <w:i/>
                <w:sz w:val="24"/>
                <w:szCs w:val="24"/>
                <w:lang w:val="lv-LV"/>
              </w:rPr>
              <w:t>operations</w:t>
            </w:r>
            <w:proofErr w:type="spellEnd"/>
            <w:r w:rsidR="00776718" w:rsidRPr="00776718">
              <w:rPr>
                <w:bCs/>
                <w:i/>
                <w:sz w:val="24"/>
                <w:szCs w:val="24"/>
                <w:lang w:val="lv-LV"/>
              </w:rPr>
              <w:t xml:space="preserve"> </w:t>
            </w:r>
            <w:proofErr w:type="spellStart"/>
            <w:r w:rsidR="00776718" w:rsidRPr="00776718">
              <w:rPr>
                <w:bCs/>
                <w:i/>
                <w:sz w:val="24"/>
                <w:szCs w:val="24"/>
                <w:lang w:val="lv-LV"/>
              </w:rPr>
              <w:t>under</w:t>
            </w:r>
            <w:proofErr w:type="spellEnd"/>
            <w:r w:rsidR="00776718" w:rsidRPr="00776718">
              <w:rPr>
                <w:bCs/>
                <w:i/>
                <w:sz w:val="24"/>
                <w:szCs w:val="24"/>
                <w:lang w:val="lv-LV"/>
              </w:rPr>
              <w:t xml:space="preserve"> </w:t>
            </w:r>
            <w:proofErr w:type="spellStart"/>
            <w:r w:rsidR="00776718" w:rsidRPr="00776718">
              <w:rPr>
                <w:bCs/>
                <w:i/>
                <w:sz w:val="24"/>
                <w:szCs w:val="24"/>
                <w:lang w:val="lv-LV"/>
              </w:rPr>
              <w:t>the</w:t>
            </w:r>
            <w:proofErr w:type="spellEnd"/>
            <w:r w:rsidR="00776718" w:rsidRPr="00776718">
              <w:rPr>
                <w:bCs/>
                <w:i/>
                <w:sz w:val="24"/>
                <w:szCs w:val="24"/>
                <w:lang w:val="lv-LV"/>
              </w:rPr>
              <w:t xml:space="preserve"> </w:t>
            </w:r>
            <w:proofErr w:type="spellStart"/>
            <w:r w:rsidR="00776718" w:rsidRPr="00776718">
              <w:rPr>
                <w:bCs/>
                <w:i/>
                <w:sz w:val="24"/>
                <w:szCs w:val="24"/>
                <w:lang w:val="lv-LV"/>
              </w:rPr>
              <w:t>European</w:t>
            </w:r>
            <w:proofErr w:type="spellEnd"/>
            <w:r w:rsidR="00776718" w:rsidRPr="00776718">
              <w:rPr>
                <w:bCs/>
                <w:i/>
                <w:sz w:val="24"/>
                <w:szCs w:val="24"/>
                <w:lang w:val="lv-LV"/>
              </w:rPr>
              <w:t xml:space="preserve"> </w:t>
            </w:r>
            <w:proofErr w:type="spellStart"/>
            <w:r w:rsidR="00776718" w:rsidRPr="00776718">
              <w:rPr>
                <w:bCs/>
                <w:i/>
                <w:sz w:val="24"/>
                <w:szCs w:val="24"/>
                <w:lang w:val="lv-LV"/>
              </w:rPr>
              <w:t>Social</w:t>
            </w:r>
            <w:proofErr w:type="spellEnd"/>
            <w:r w:rsidR="00776718" w:rsidRPr="00776718">
              <w:rPr>
                <w:bCs/>
                <w:i/>
                <w:sz w:val="24"/>
                <w:szCs w:val="24"/>
                <w:lang w:val="lv-LV"/>
              </w:rPr>
              <w:t xml:space="preserve"> </w:t>
            </w:r>
            <w:proofErr w:type="spellStart"/>
            <w:r w:rsidR="00776718" w:rsidRPr="00776718">
              <w:rPr>
                <w:bCs/>
                <w:i/>
                <w:sz w:val="24"/>
                <w:szCs w:val="24"/>
                <w:lang w:val="lv-LV"/>
              </w:rPr>
              <w:t>Found</w:t>
            </w:r>
            <w:proofErr w:type="spellEnd"/>
            <w:r w:rsidR="00776718" w:rsidRPr="00776718">
              <w:rPr>
                <w:bCs/>
                <w:i/>
                <w:sz w:val="24"/>
                <w:szCs w:val="24"/>
                <w:lang w:val="lv-LV"/>
              </w:rPr>
              <w:t xml:space="preserve"> 3.12.2010</w:t>
            </w:r>
            <w:r w:rsidR="00776718" w:rsidRPr="00D6543F">
              <w:rPr>
                <w:bCs/>
                <w:sz w:val="24"/>
                <w:szCs w:val="24"/>
                <w:lang w:val="lv-LV"/>
              </w:rPr>
              <w:t>.</w:t>
            </w:r>
            <w:r w:rsidR="00776718">
              <w:rPr>
                <w:bCs/>
                <w:sz w:val="24"/>
                <w:szCs w:val="24"/>
                <w:lang w:val="lv-LV"/>
              </w:rPr>
              <w:t xml:space="preserve">) </w:t>
            </w:r>
          </w:p>
          <w:p w:rsidR="00DA17B3" w:rsidRPr="00404B1E" w:rsidRDefault="00776718" w:rsidP="00DA17B3">
            <w:pPr>
              <w:jc w:val="both"/>
              <w:rPr>
                <w:rFonts w:eastAsia="Times New Roman"/>
                <w:bCs/>
                <w:sz w:val="24"/>
                <w:szCs w:val="24"/>
              </w:rPr>
            </w:pPr>
            <w:r>
              <w:rPr>
                <w:bCs/>
                <w:sz w:val="24"/>
                <w:szCs w:val="24"/>
                <w:lang w:val="lv-LV"/>
              </w:rPr>
              <w:t xml:space="preserve">         </w:t>
            </w:r>
            <w:r w:rsidR="00DA17B3" w:rsidRPr="00404B1E">
              <w:rPr>
                <w:bCs/>
                <w:sz w:val="24"/>
                <w:szCs w:val="24"/>
                <w:lang w:val="lv-LV"/>
              </w:rPr>
              <w:t xml:space="preserve">Papildus jānorāda, ka </w:t>
            </w:r>
            <w:proofErr w:type="spellStart"/>
            <w:r w:rsidR="00DA17B3" w:rsidRPr="00404B1E">
              <w:rPr>
                <w:rFonts w:eastAsia="Times New Roman"/>
                <w:bCs/>
                <w:sz w:val="24"/>
                <w:szCs w:val="24"/>
              </w:rPr>
              <w:t>Latvijas</w:t>
            </w:r>
            <w:proofErr w:type="spellEnd"/>
            <w:r w:rsidR="00DA17B3" w:rsidRPr="00404B1E">
              <w:rPr>
                <w:rFonts w:eastAsia="Times New Roman"/>
                <w:bCs/>
                <w:sz w:val="24"/>
                <w:szCs w:val="24"/>
              </w:rPr>
              <w:t xml:space="preserve"> un </w:t>
            </w:r>
            <w:proofErr w:type="spellStart"/>
            <w:r w:rsidR="00DA17B3" w:rsidRPr="00404B1E">
              <w:rPr>
                <w:rFonts w:eastAsia="Times New Roman"/>
                <w:bCs/>
                <w:sz w:val="24"/>
                <w:szCs w:val="24"/>
              </w:rPr>
              <w:t>Šveices</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sadarbības</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programmas</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individuālā</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projekta</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Mikrokreditēšanas</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programma</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ietvaros</w:t>
            </w:r>
            <w:proofErr w:type="spellEnd"/>
            <w:r w:rsidR="00DA17B3" w:rsidRPr="00404B1E">
              <w:rPr>
                <w:rFonts w:eastAsia="Times New Roman"/>
                <w:bCs/>
                <w:sz w:val="24"/>
                <w:szCs w:val="24"/>
              </w:rPr>
              <w:t xml:space="preserve"> </w:t>
            </w:r>
            <w:r w:rsidR="00DA17B3" w:rsidRPr="00404B1E">
              <w:rPr>
                <w:sz w:val="24"/>
                <w:szCs w:val="24"/>
                <w:lang w:val="lv-LV"/>
              </w:rPr>
              <w:t xml:space="preserve">pieejamais finansējums ir izsmelts.  2013.gada augustā notika pēdējo lēmumu pieņemšana par programmas ietvaros pieejamā finansējuma piešķiršanu. </w:t>
            </w:r>
            <w:r w:rsidR="00DA17B3" w:rsidRPr="00404B1E">
              <w:rPr>
                <w:rFonts w:eastAsia="Times New Roman"/>
                <w:bCs/>
                <w:sz w:val="24"/>
                <w:szCs w:val="24"/>
                <w:lang w:val="lv-LV"/>
              </w:rPr>
              <w:t xml:space="preserve">Kopš 2013.gada septembra turpinās jaunu </w:t>
            </w:r>
            <w:proofErr w:type="spellStart"/>
            <w:r w:rsidR="00DA17B3" w:rsidRPr="00404B1E">
              <w:rPr>
                <w:rFonts w:eastAsia="Times New Roman"/>
                <w:bCs/>
                <w:sz w:val="24"/>
                <w:szCs w:val="24"/>
                <w:lang w:val="lv-LV"/>
              </w:rPr>
              <w:t>mikro</w:t>
            </w:r>
            <w:proofErr w:type="spellEnd"/>
            <w:r w:rsidR="00DA17B3" w:rsidRPr="00404B1E">
              <w:rPr>
                <w:rFonts w:eastAsia="Times New Roman"/>
                <w:bCs/>
                <w:sz w:val="24"/>
                <w:szCs w:val="24"/>
                <w:lang w:val="lv-LV"/>
              </w:rPr>
              <w:t xml:space="preserve"> </w:t>
            </w:r>
            <w:r w:rsidR="00DA17B3" w:rsidRPr="00404B1E">
              <w:rPr>
                <w:rFonts w:eastAsia="Times New Roman"/>
                <w:bCs/>
                <w:sz w:val="24"/>
                <w:szCs w:val="24"/>
                <w:lang w:val="lv-LV"/>
              </w:rPr>
              <w:lastRenderedPageBreak/>
              <w:t>aizdevumu piešķiršana no atmaksām; septiņu mēnešu laikā piešķirti</w:t>
            </w:r>
            <w:r w:rsidR="00406949">
              <w:rPr>
                <w:rFonts w:eastAsia="Times New Roman"/>
                <w:bCs/>
                <w:sz w:val="24"/>
                <w:szCs w:val="24"/>
                <w:lang w:val="lv-LV"/>
              </w:rPr>
              <w:t xml:space="preserve"> 109 </w:t>
            </w:r>
            <w:proofErr w:type="spellStart"/>
            <w:r w:rsidR="00406949">
              <w:rPr>
                <w:rFonts w:eastAsia="Times New Roman"/>
                <w:bCs/>
                <w:sz w:val="24"/>
                <w:szCs w:val="24"/>
                <w:lang w:val="lv-LV"/>
              </w:rPr>
              <w:t>mikro</w:t>
            </w:r>
            <w:r w:rsidR="0024733E">
              <w:rPr>
                <w:rFonts w:eastAsia="Times New Roman"/>
                <w:bCs/>
                <w:sz w:val="24"/>
                <w:szCs w:val="24"/>
                <w:lang w:val="lv-LV"/>
              </w:rPr>
              <w:t>aizdevumi</w:t>
            </w:r>
            <w:proofErr w:type="spellEnd"/>
            <w:r w:rsidR="0024733E">
              <w:rPr>
                <w:rFonts w:eastAsia="Times New Roman"/>
                <w:bCs/>
                <w:sz w:val="24"/>
                <w:szCs w:val="24"/>
                <w:lang w:val="lv-LV"/>
              </w:rPr>
              <w:t xml:space="preserve"> 1,</w:t>
            </w:r>
            <w:r w:rsidR="00DA17B3" w:rsidRPr="00404B1E">
              <w:rPr>
                <w:rFonts w:eastAsia="Times New Roman"/>
                <w:bCs/>
                <w:sz w:val="24"/>
                <w:szCs w:val="24"/>
                <w:lang w:val="lv-LV"/>
              </w:rPr>
              <w:t xml:space="preserve">1. </w:t>
            </w:r>
            <w:proofErr w:type="spellStart"/>
            <w:r w:rsidR="00DA17B3" w:rsidRPr="00404B1E">
              <w:rPr>
                <w:rFonts w:eastAsia="Times New Roman"/>
                <w:bCs/>
                <w:sz w:val="24"/>
                <w:szCs w:val="24"/>
                <w:lang w:val="lv-LV"/>
              </w:rPr>
              <w:t>milj</w:t>
            </w:r>
            <w:proofErr w:type="spellEnd"/>
            <w:r w:rsidR="00DA17B3" w:rsidRPr="00404B1E">
              <w:rPr>
                <w:rFonts w:eastAsia="Times New Roman"/>
                <w:bCs/>
                <w:sz w:val="24"/>
                <w:szCs w:val="24"/>
                <w:lang w:val="lv-LV"/>
              </w:rPr>
              <w:t xml:space="preserve">. </w:t>
            </w:r>
            <w:proofErr w:type="spellStart"/>
            <w:r w:rsidR="00DA17B3" w:rsidRPr="00404B1E">
              <w:rPr>
                <w:rFonts w:eastAsia="Times New Roman"/>
                <w:bCs/>
                <w:i/>
                <w:sz w:val="24"/>
                <w:szCs w:val="24"/>
                <w:lang w:val="lv-LV"/>
              </w:rPr>
              <w:t>euro</w:t>
            </w:r>
            <w:proofErr w:type="spellEnd"/>
            <w:r w:rsidR="00DA17B3" w:rsidRPr="00404B1E">
              <w:rPr>
                <w:rFonts w:eastAsia="Times New Roman"/>
                <w:bCs/>
                <w:sz w:val="24"/>
                <w:szCs w:val="24"/>
                <w:lang w:val="lv-LV"/>
              </w:rPr>
              <w:t xml:space="preserve"> apmērā. Vidēji</w:t>
            </w:r>
            <w:r w:rsidR="00406949">
              <w:rPr>
                <w:rFonts w:eastAsia="Times New Roman"/>
                <w:bCs/>
                <w:sz w:val="24"/>
                <w:szCs w:val="24"/>
                <w:lang w:val="lv-LV"/>
              </w:rPr>
              <w:t xml:space="preserve"> mēnesī tiek piešķirti 15 </w:t>
            </w:r>
            <w:proofErr w:type="spellStart"/>
            <w:r w:rsidR="00406949">
              <w:rPr>
                <w:rFonts w:eastAsia="Times New Roman"/>
                <w:bCs/>
                <w:sz w:val="24"/>
                <w:szCs w:val="24"/>
                <w:lang w:val="lv-LV"/>
              </w:rPr>
              <w:t>mikro</w:t>
            </w:r>
            <w:r w:rsidR="00DA17B3" w:rsidRPr="00404B1E">
              <w:rPr>
                <w:rFonts w:eastAsia="Times New Roman"/>
                <w:bCs/>
                <w:sz w:val="24"/>
                <w:szCs w:val="24"/>
                <w:lang w:val="lv-LV"/>
              </w:rPr>
              <w:t>aizdevumi</w:t>
            </w:r>
            <w:proofErr w:type="spellEnd"/>
            <w:r w:rsidR="00DA17B3" w:rsidRPr="00404B1E">
              <w:rPr>
                <w:rFonts w:eastAsia="Times New Roman"/>
                <w:bCs/>
                <w:sz w:val="24"/>
                <w:szCs w:val="24"/>
                <w:lang w:val="lv-LV"/>
              </w:rPr>
              <w:t xml:space="preserve"> 8,5 </w:t>
            </w:r>
            <w:proofErr w:type="spellStart"/>
            <w:r w:rsidR="00DA17B3" w:rsidRPr="00404B1E">
              <w:rPr>
                <w:rFonts w:eastAsia="Times New Roman"/>
                <w:bCs/>
                <w:sz w:val="24"/>
                <w:szCs w:val="24"/>
                <w:lang w:val="lv-LV"/>
              </w:rPr>
              <w:t>tūkst</w:t>
            </w:r>
            <w:proofErr w:type="spellEnd"/>
            <w:r w:rsidR="00DA17B3" w:rsidRPr="00404B1E">
              <w:rPr>
                <w:rFonts w:eastAsia="Times New Roman"/>
                <w:bCs/>
                <w:sz w:val="24"/>
                <w:szCs w:val="24"/>
                <w:lang w:val="lv-LV"/>
              </w:rPr>
              <w:t xml:space="preserve">. </w:t>
            </w:r>
            <w:proofErr w:type="spellStart"/>
            <w:r w:rsidR="00DA17B3" w:rsidRPr="00404B1E">
              <w:rPr>
                <w:rFonts w:eastAsia="Times New Roman"/>
                <w:bCs/>
                <w:i/>
                <w:sz w:val="24"/>
                <w:szCs w:val="24"/>
                <w:lang w:val="lv-LV"/>
              </w:rPr>
              <w:t>euro</w:t>
            </w:r>
            <w:proofErr w:type="spellEnd"/>
            <w:r w:rsidR="00DA17B3" w:rsidRPr="00404B1E">
              <w:rPr>
                <w:rFonts w:eastAsia="Times New Roman"/>
                <w:bCs/>
                <w:sz w:val="24"/>
                <w:szCs w:val="24"/>
                <w:lang w:val="lv-LV"/>
              </w:rPr>
              <w:t xml:space="preserve"> apmērā</w:t>
            </w:r>
            <w:r w:rsidR="00DA17B3" w:rsidRPr="00404B1E">
              <w:rPr>
                <w:rFonts w:eastAsia="Times New Roman"/>
                <w:bCs/>
                <w:sz w:val="24"/>
                <w:szCs w:val="24"/>
              </w:rPr>
              <w:t xml:space="preserve">. </w:t>
            </w:r>
            <w:proofErr w:type="spellStart"/>
            <w:r w:rsidR="00DA17B3" w:rsidRPr="00404B1E">
              <w:rPr>
                <w:rFonts w:eastAsia="Times New Roman"/>
                <w:bCs/>
                <w:sz w:val="24"/>
                <w:szCs w:val="24"/>
              </w:rPr>
              <w:t>Šveices</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programmas</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ietvaros</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atbalstu</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var</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saņemt</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mikrouzņēmumi</w:t>
            </w:r>
            <w:proofErr w:type="spellEnd"/>
            <w:r w:rsidR="00DA17B3" w:rsidRPr="00404B1E">
              <w:rPr>
                <w:rFonts w:eastAsia="Times New Roman"/>
                <w:bCs/>
                <w:sz w:val="24"/>
                <w:szCs w:val="24"/>
              </w:rPr>
              <w:t xml:space="preserve"> - </w:t>
            </w:r>
            <w:proofErr w:type="spellStart"/>
            <w:r w:rsidR="00DA17B3" w:rsidRPr="00404B1E">
              <w:rPr>
                <w:rFonts w:eastAsia="Times New Roman"/>
                <w:bCs/>
                <w:sz w:val="24"/>
                <w:szCs w:val="24"/>
              </w:rPr>
              <w:t>individuālais</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komersants</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individuālais</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uzņēmums</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zemnieka</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vai</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zvejnieka</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saimniecība</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fiziskā</w:t>
            </w:r>
            <w:proofErr w:type="spellEnd"/>
            <w:r w:rsidR="00DA17B3" w:rsidRPr="00404B1E">
              <w:rPr>
                <w:rFonts w:eastAsia="Times New Roman"/>
                <w:bCs/>
                <w:sz w:val="24"/>
                <w:szCs w:val="24"/>
              </w:rPr>
              <w:t xml:space="preserve"> persona, </w:t>
            </w:r>
            <w:proofErr w:type="spellStart"/>
            <w:r w:rsidR="00DA17B3" w:rsidRPr="00404B1E">
              <w:rPr>
                <w:rFonts w:eastAsia="Times New Roman"/>
                <w:bCs/>
                <w:sz w:val="24"/>
                <w:szCs w:val="24"/>
              </w:rPr>
              <w:t>kas</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reģistrēta</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Valsts</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ieņēmumu</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dienestā</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kā</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saimnieciskās</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darbības</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veicējs</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vai</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sabiedrība</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ar</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ierobežotu</w:t>
            </w:r>
            <w:proofErr w:type="spellEnd"/>
            <w:r w:rsidR="00DA17B3" w:rsidRPr="00404B1E">
              <w:rPr>
                <w:rFonts w:eastAsia="Times New Roman"/>
                <w:bCs/>
                <w:sz w:val="24"/>
                <w:szCs w:val="24"/>
              </w:rPr>
              <w:t xml:space="preserve"> </w:t>
            </w:r>
            <w:proofErr w:type="spellStart"/>
            <w:r w:rsidR="00DA17B3" w:rsidRPr="00404B1E">
              <w:rPr>
                <w:rFonts w:eastAsia="Times New Roman"/>
                <w:bCs/>
                <w:sz w:val="24"/>
                <w:szCs w:val="24"/>
              </w:rPr>
              <w:t>atbildību</w:t>
            </w:r>
            <w:proofErr w:type="spellEnd"/>
            <w:r w:rsidR="00DA17B3" w:rsidRPr="00404B1E">
              <w:rPr>
                <w:rFonts w:eastAsia="Times New Roman"/>
                <w:bCs/>
                <w:sz w:val="24"/>
                <w:szCs w:val="24"/>
              </w:rPr>
              <w:t xml:space="preserve">. </w:t>
            </w:r>
          </w:p>
          <w:p w:rsidR="00404B1E" w:rsidRPr="00B35C66" w:rsidRDefault="00381946" w:rsidP="00780DB9">
            <w:pPr>
              <w:ind w:firstLine="567"/>
              <w:jc w:val="both"/>
              <w:rPr>
                <w:bCs/>
                <w:sz w:val="24"/>
                <w:szCs w:val="24"/>
                <w:u w:val="single"/>
                <w:lang w:val="lv-LV"/>
              </w:rPr>
            </w:pPr>
            <w:r>
              <w:rPr>
                <w:bCs/>
                <w:sz w:val="24"/>
                <w:szCs w:val="24"/>
                <w:lang w:val="lv-LV"/>
              </w:rPr>
              <w:t xml:space="preserve">Tādējādi ir paredzēts, ka turpmāk Konkurētspējas programmā varēs saņemt arī </w:t>
            </w:r>
            <w:proofErr w:type="spellStart"/>
            <w:r>
              <w:rPr>
                <w:bCs/>
                <w:sz w:val="24"/>
                <w:szCs w:val="24"/>
                <w:lang w:val="lv-LV"/>
              </w:rPr>
              <w:t>mikroaizdevumus</w:t>
            </w:r>
            <w:proofErr w:type="spellEnd"/>
            <w:r>
              <w:rPr>
                <w:bCs/>
                <w:sz w:val="24"/>
                <w:szCs w:val="24"/>
                <w:lang w:val="lv-LV"/>
              </w:rPr>
              <w:t xml:space="preserve">. Ja finansējamā biznesa projekta summa nepārsniegs 30 000 </w:t>
            </w:r>
            <w:proofErr w:type="spellStart"/>
            <w:r w:rsidRPr="0024733E">
              <w:rPr>
                <w:bCs/>
                <w:i/>
                <w:sz w:val="24"/>
                <w:szCs w:val="24"/>
                <w:lang w:val="lv-LV"/>
              </w:rPr>
              <w:t>euro</w:t>
            </w:r>
            <w:proofErr w:type="spellEnd"/>
            <w:r>
              <w:rPr>
                <w:bCs/>
                <w:sz w:val="24"/>
                <w:szCs w:val="24"/>
                <w:lang w:val="lv-LV"/>
              </w:rPr>
              <w:t xml:space="preserve"> un </w:t>
            </w:r>
            <w:proofErr w:type="spellStart"/>
            <w:r>
              <w:rPr>
                <w:bCs/>
                <w:sz w:val="24"/>
                <w:szCs w:val="24"/>
                <w:lang w:val="lv-LV"/>
              </w:rPr>
              <w:t>mikroaizdevums</w:t>
            </w:r>
            <w:proofErr w:type="spellEnd"/>
            <w:r>
              <w:rPr>
                <w:bCs/>
                <w:sz w:val="24"/>
                <w:szCs w:val="24"/>
                <w:lang w:val="lv-LV"/>
              </w:rPr>
              <w:t xml:space="preserve"> būs paredzēts investīciju un tam nepieciešamo apgrozāmo līdzekļu iegādei, komersantam būs pieejam</w:t>
            </w:r>
            <w:r w:rsidR="00780DB9">
              <w:rPr>
                <w:bCs/>
                <w:sz w:val="24"/>
                <w:szCs w:val="24"/>
                <w:lang w:val="lv-LV"/>
              </w:rPr>
              <w:t>a</w:t>
            </w:r>
            <w:r>
              <w:rPr>
                <w:bCs/>
                <w:sz w:val="24"/>
                <w:szCs w:val="24"/>
                <w:lang w:val="lv-LV"/>
              </w:rPr>
              <w:t xml:space="preserve"> procentu likmes subsīdija </w:t>
            </w:r>
            <w:r w:rsidR="00780DB9">
              <w:rPr>
                <w:bCs/>
                <w:sz w:val="24"/>
                <w:szCs w:val="24"/>
                <w:lang w:val="lv-LV"/>
              </w:rPr>
              <w:t>50% apmērā no proc</w:t>
            </w:r>
            <w:r>
              <w:rPr>
                <w:bCs/>
                <w:sz w:val="24"/>
                <w:szCs w:val="24"/>
                <w:lang w:val="lv-LV"/>
              </w:rPr>
              <w:t xml:space="preserve">entu maksājumos paredzētā maksājuma. </w:t>
            </w:r>
            <w:r w:rsidRPr="00B35C66">
              <w:rPr>
                <w:bCs/>
                <w:sz w:val="24"/>
                <w:szCs w:val="24"/>
                <w:u w:val="single"/>
                <w:lang w:val="lv-LV"/>
              </w:rPr>
              <w:t>Primāri, lai nodrošinātu n+2 principa izpildi, sabiedr</w:t>
            </w:r>
            <w:r w:rsidR="00780DB9" w:rsidRPr="00B35C66">
              <w:rPr>
                <w:bCs/>
                <w:sz w:val="24"/>
                <w:szCs w:val="24"/>
                <w:u w:val="single"/>
                <w:lang w:val="lv-LV"/>
              </w:rPr>
              <w:t xml:space="preserve">ība </w:t>
            </w:r>
            <w:proofErr w:type="spellStart"/>
            <w:r w:rsidR="00780DB9" w:rsidRPr="00B35C66">
              <w:rPr>
                <w:bCs/>
                <w:sz w:val="24"/>
                <w:szCs w:val="24"/>
                <w:u w:val="single"/>
                <w:lang w:val="lv-LV"/>
              </w:rPr>
              <w:t>Altum</w:t>
            </w:r>
            <w:proofErr w:type="spellEnd"/>
            <w:r w:rsidR="00780DB9" w:rsidRPr="00B35C66">
              <w:rPr>
                <w:bCs/>
                <w:sz w:val="24"/>
                <w:szCs w:val="24"/>
                <w:u w:val="single"/>
                <w:lang w:val="lv-LV"/>
              </w:rPr>
              <w:t xml:space="preserve"> </w:t>
            </w:r>
            <w:proofErr w:type="spellStart"/>
            <w:r w:rsidRPr="00B35C66">
              <w:rPr>
                <w:bCs/>
                <w:sz w:val="24"/>
                <w:szCs w:val="24"/>
                <w:u w:val="single"/>
                <w:lang w:val="lv-LV"/>
              </w:rPr>
              <w:t>mikroaizdevumus</w:t>
            </w:r>
            <w:proofErr w:type="spellEnd"/>
            <w:r w:rsidRPr="00B35C66">
              <w:rPr>
                <w:bCs/>
                <w:sz w:val="24"/>
                <w:szCs w:val="24"/>
                <w:u w:val="single"/>
                <w:lang w:val="lv-LV"/>
              </w:rPr>
              <w:t xml:space="preserve"> piešķirs saskaņā ar Konkurētspējas programmu, izņemot lauksaimniekus, kuriem turpmāk finansējums joprojām būs pieejams Šveices programmas ietvaros.</w:t>
            </w:r>
            <w:r w:rsidR="00E72539">
              <w:rPr>
                <w:bCs/>
                <w:sz w:val="24"/>
                <w:szCs w:val="24"/>
                <w:u w:val="single"/>
                <w:lang w:val="lv-LV"/>
              </w:rPr>
              <w:t xml:space="preserve"> </w:t>
            </w:r>
            <w:r w:rsidR="00E72539">
              <w:rPr>
                <w:bCs/>
                <w:sz w:val="24"/>
                <w:szCs w:val="24"/>
                <w:lang w:val="lv-LV"/>
              </w:rPr>
              <w:t xml:space="preserve">Šī iemesla dēļ vairs nav nozīmes </w:t>
            </w:r>
            <w:r w:rsidR="00E72539" w:rsidRPr="00257D57">
              <w:rPr>
                <w:bCs/>
                <w:sz w:val="24"/>
                <w:szCs w:val="24"/>
                <w:lang w:val="lv-LV"/>
              </w:rPr>
              <w:t>apgrozāmo un investīciju aizdevum</w:t>
            </w:r>
            <w:r w:rsidR="00E72539">
              <w:rPr>
                <w:bCs/>
                <w:sz w:val="24"/>
                <w:szCs w:val="24"/>
                <w:lang w:val="lv-LV"/>
              </w:rPr>
              <w:t>u</w:t>
            </w:r>
            <w:r w:rsidR="00E72539" w:rsidRPr="00257D57">
              <w:rPr>
                <w:bCs/>
                <w:sz w:val="24"/>
                <w:szCs w:val="24"/>
                <w:lang w:val="lv-LV"/>
              </w:rPr>
              <w:t xml:space="preserve"> minimāl</w:t>
            </w:r>
            <w:r w:rsidR="00E72539">
              <w:rPr>
                <w:bCs/>
                <w:sz w:val="24"/>
                <w:szCs w:val="24"/>
                <w:lang w:val="lv-LV"/>
              </w:rPr>
              <w:t xml:space="preserve">ā apmēra ierobežojumam </w:t>
            </w:r>
            <w:r w:rsidR="00E72539" w:rsidRPr="00257D57">
              <w:rPr>
                <w:bCs/>
                <w:sz w:val="24"/>
                <w:szCs w:val="24"/>
                <w:lang w:val="lv-LV"/>
              </w:rPr>
              <w:t xml:space="preserve"> </w:t>
            </w:r>
            <w:proofErr w:type="spellStart"/>
            <w:r w:rsidR="00E72539" w:rsidRPr="00257D57">
              <w:rPr>
                <w:bCs/>
                <w:sz w:val="24"/>
                <w:szCs w:val="24"/>
                <w:lang w:val="lv-LV"/>
              </w:rPr>
              <w:t>mikrokomersantiem</w:t>
            </w:r>
            <w:proofErr w:type="spellEnd"/>
            <w:r w:rsidR="00E72539">
              <w:rPr>
                <w:bCs/>
                <w:sz w:val="24"/>
                <w:szCs w:val="24"/>
                <w:lang w:val="lv-LV"/>
              </w:rPr>
              <w:t xml:space="preserve"> Konkurētspējas programmā, un attiecīgi MK noteikumu </w:t>
            </w:r>
            <w:r w:rsidR="00406949">
              <w:rPr>
                <w:bCs/>
                <w:sz w:val="24"/>
                <w:szCs w:val="24"/>
                <w:lang w:val="lv-LV"/>
              </w:rPr>
              <w:t>projekta 10. un 16</w:t>
            </w:r>
            <w:r w:rsidR="00E72539">
              <w:rPr>
                <w:bCs/>
                <w:sz w:val="24"/>
                <w:szCs w:val="24"/>
                <w:lang w:val="lv-LV"/>
              </w:rPr>
              <w:t>.punkts paredz svītrot šos ierobežojumus.</w:t>
            </w:r>
          </w:p>
          <w:p w:rsidR="00B05F68" w:rsidRDefault="00776718" w:rsidP="00B05F68">
            <w:pPr>
              <w:suppressAutoHyphens/>
              <w:jc w:val="both"/>
              <w:rPr>
                <w:rFonts w:eastAsia="Times New Roman"/>
                <w:bCs/>
                <w:sz w:val="24"/>
                <w:szCs w:val="24"/>
                <w:lang w:val="lv-LV"/>
              </w:rPr>
            </w:pPr>
            <w:r>
              <w:rPr>
                <w:rFonts w:eastAsia="Times New Roman"/>
                <w:bCs/>
                <w:sz w:val="24"/>
                <w:szCs w:val="24"/>
                <w:lang w:val="lv-LV"/>
              </w:rPr>
              <w:t xml:space="preserve">       </w:t>
            </w:r>
            <w:r w:rsidR="00B05F68" w:rsidRPr="00AA52FB">
              <w:rPr>
                <w:rFonts w:eastAsia="Times New Roman"/>
                <w:bCs/>
                <w:sz w:val="24"/>
                <w:szCs w:val="24"/>
                <w:lang w:val="lv-LV"/>
              </w:rPr>
              <w:t xml:space="preserve">Tā kā </w:t>
            </w:r>
            <w:r w:rsidR="00B05F68">
              <w:rPr>
                <w:rFonts w:eastAsia="Times New Roman"/>
                <w:bCs/>
                <w:sz w:val="24"/>
                <w:szCs w:val="24"/>
                <w:lang w:val="lv-LV"/>
              </w:rPr>
              <w:t xml:space="preserve">apgrozāmo līdzekļu un </w:t>
            </w:r>
            <w:proofErr w:type="spellStart"/>
            <w:r w:rsidR="00B05F68">
              <w:rPr>
                <w:rFonts w:eastAsia="Times New Roman"/>
                <w:bCs/>
                <w:sz w:val="24"/>
                <w:szCs w:val="24"/>
                <w:lang w:val="lv-LV"/>
              </w:rPr>
              <w:t>mikroaizdevumu</w:t>
            </w:r>
            <w:proofErr w:type="spellEnd"/>
            <w:r w:rsidR="00B05F68">
              <w:rPr>
                <w:rFonts w:eastAsia="Times New Roman"/>
                <w:bCs/>
                <w:sz w:val="24"/>
                <w:szCs w:val="24"/>
                <w:lang w:val="lv-LV"/>
              </w:rPr>
              <w:t xml:space="preserve"> piešķiršana</w:t>
            </w:r>
            <w:r w:rsidR="00B05F68" w:rsidRPr="00AA52FB">
              <w:rPr>
                <w:rFonts w:eastAsia="Times New Roman"/>
                <w:bCs/>
                <w:sz w:val="24"/>
                <w:szCs w:val="24"/>
                <w:lang w:val="lv-LV"/>
              </w:rPr>
              <w:t xml:space="preserve"> valsts atbalsta programmas ietvaros tiek </w:t>
            </w:r>
            <w:r w:rsidR="00B05F68">
              <w:rPr>
                <w:rFonts w:eastAsia="Times New Roman"/>
                <w:bCs/>
                <w:sz w:val="24"/>
                <w:szCs w:val="24"/>
                <w:lang w:val="lv-LV"/>
              </w:rPr>
              <w:t>īstenota</w:t>
            </w:r>
            <w:r w:rsidR="00B05F68" w:rsidRPr="00AA52FB">
              <w:rPr>
                <w:rFonts w:eastAsia="Times New Roman"/>
                <w:bCs/>
                <w:sz w:val="24"/>
                <w:szCs w:val="24"/>
                <w:lang w:val="lv-LV"/>
              </w:rPr>
              <w:t xml:space="preserve"> kā </w:t>
            </w:r>
            <w:proofErr w:type="spellStart"/>
            <w:r w:rsidR="00B05F68" w:rsidRPr="00AA52FB">
              <w:rPr>
                <w:rFonts w:eastAsia="Times New Roman"/>
                <w:bCs/>
                <w:i/>
                <w:sz w:val="24"/>
                <w:szCs w:val="24"/>
                <w:lang w:val="lv-LV"/>
              </w:rPr>
              <w:t>de</w:t>
            </w:r>
            <w:proofErr w:type="spellEnd"/>
            <w:r w:rsidR="00B05F68" w:rsidRPr="00AA52FB">
              <w:rPr>
                <w:rFonts w:eastAsia="Times New Roman"/>
                <w:bCs/>
                <w:i/>
                <w:sz w:val="24"/>
                <w:szCs w:val="24"/>
                <w:lang w:val="lv-LV"/>
              </w:rPr>
              <w:t xml:space="preserve"> </w:t>
            </w:r>
            <w:proofErr w:type="spellStart"/>
            <w:r w:rsidR="00B05F68" w:rsidRPr="00AA52FB">
              <w:rPr>
                <w:rFonts w:eastAsia="Times New Roman"/>
                <w:bCs/>
                <w:i/>
                <w:sz w:val="24"/>
                <w:szCs w:val="24"/>
                <w:lang w:val="lv-LV"/>
              </w:rPr>
              <w:t>minimis</w:t>
            </w:r>
            <w:proofErr w:type="spellEnd"/>
            <w:r w:rsidR="00B05F68" w:rsidRPr="00AA52FB">
              <w:rPr>
                <w:rFonts w:eastAsia="Times New Roman"/>
                <w:bCs/>
                <w:sz w:val="24"/>
                <w:szCs w:val="24"/>
                <w:lang w:val="lv-LV"/>
              </w:rPr>
              <w:t xml:space="preserve"> atbalsts, līdz šim atbalsta piešķiršana notika saskaņā ar </w:t>
            </w:r>
            <w:r w:rsidR="00B22990" w:rsidRPr="00AA52FB">
              <w:rPr>
                <w:rFonts w:eastAsia="Times New Roman"/>
                <w:bCs/>
                <w:sz w:val="24"/>
                <w:szCs w:val="24"/>
                <w:lang w:val="lv-LV"/>
              </w:rPr>
              <w:t xml:space="preserve">Komisijas </w:t>
            </w:r>
            <w:r w:rsidR="00B05F68" w:rsidRPr="00AA52FB">
              <w:rPr>
                <w:rFonts w:eastAsia="Times New Roman"/>
                <w:bCs/>
                <w:sz w:val="24"/>
                <w:szCs w:val="24"/>
                <w:lang w:val="lv-LV"/>
              </w:rPr>
              <w:t xml:space="preserve">2006.gada 15.decembra Regulu (EK) </w:t>
            </w:r>
            <w:proofErr w:type="spellStart"/>
            <w:r w:rsidR="00B05F68" w:rsidRPr="00AA52FB">
              <w:rPr>
                <w:rFonts w:eastAsia="Times New Roman"/>
                <w:bCs/>
                <w:sz w:val="24"/>
                <w:szCs w:val="24"/>
                <w:lang w:val="lv-LV"/>
              </w:rPr>
              <w:t>Nr</w:t>
            </w:r>
            <w:proofErr w:type="spellEnd"/>
            <w:r w:rsidR="00B05F68" w:rsidRPr="00AA52FB">
              <w:rPr>
                <w:rFonts w:eastAsia="Times New Roman"/>
                <w:bCs/>
                <w:sz w:val="24"/>
                <w:szCs w:val="24"/>
                <w:lang w:val="lv-LV"/>
              </w:rPr>
              <w:t xml:space="preserve">. 1998/2006 par Līguma 87. un 88. panta piemērošanu </w:t>
            </w:r>
            <w:proofErr w:type="spellStart"/>
            <w:r w:rsidR="00B05F68" w:rsidRPr="00AA52FB">
              <w:rPr>
                <w:rFonts w:eastAsia="Times New Roman"/>
                <w:bCs/>
                <w:i/>
                <w:sz w:val="24"/>
                <w:szCs w:val="24"/>
                <w:lang w:val="lv-LV"/>
              </w:rPr>
              <w:t>de</w:t>
            </w:r>
            <w:proofErr w:type="spellEnd"/>
            <w:r w:rsidR="00B05F68" w:rsidRPr="00AA52FB">
              <w:rPr>
                <w:rFonts w:eastAsia="Times New Roman"/>
                <w:bCs/>
                <w:i/>
                <w:sz w:val="24"/>
                <w:szCs w:val="24"/>
                <w:lang w:val="lv-LV"/>
              </w:rPr>
              <w:t xml:space="preserve"> </w:t>
            </w:r>
            <w:proofErr w:type="spellStart"/>
            <w:r w:rsidR="00B05F68" w:rsidRPr="00AA52FB">
              <w:rPr>
                <w:rFonts w:eastAsia="Times New Roman"/>
                <w:bCs/>
                <w:i/>
                <w:sz w:val="24"/>
                <w:szCs w:val="24"/>
                <w:lang w:val="lv-LV"/>
              </w:rPr>
              <w:t>minimis</w:t>
            </w:r>
            <w:proofErr w:type="spellEnd"/>
            <w:r w:rsidR="00B05F68" w:rsidRPr="00AA52FB">
              <w:rPr>
                <w:rFonts w:eastAsia="Times New Roman"/>
                <w:bCs/>
                <w:sz w:val="24"/>
                <w:szCs w:val="24"/>
                <w:lang w:val="lv-LV"/>
              </w:rPr>
              <w:t xml:space="preserve"> atbalstam (turpmāk – </w:t>
            </w:r>
            <w:r w:rsidR="00B05F68">
              <w:rPr>
                <w:rFonts w:eastAsia="Times New Roman"/>
                <w:bCs/>
                <w:sz w:val="24"/>
                <w:szCs w:val="24"/>
                <w:lang w:val="lv-LV"/>
              </w:rPr>
              <w:t xml:space="preserve">Komisijas </w:t>
            </w:r>
            <w:r w:rsidR="00B05F68" w:rsidRPr="00AA52FB">
              <w:rPr>
                <w:rFonts w:eastAsia="Times New Roman"/>
                <w:bCs/>
                <w:sz w:val="24"/>
                <w:szCs w:val="24"/>
                <w:lang w:val="lv-LV"/>
              </w:rPr>
              <w:t xml:space="preserve">Regula 1998/2006). </w:t>
            </w:r>
          </w:p>
          <w:p w:rsidR="00B05F68" w:rsidRDefault="00B05F68" w:rsidP="00B05F68">
            <w:pPr>
              <w:suppressAutoHyphens/>
              <w:jc w:val="both"/>
              <w:rPr>
                <w:rFonts w:eastAsia="Times New Roman"/>
                <w:bCs/>
                <w:sz w:val="24"/>
                <w:szCs w:val="24"/>
                <w:lang w:val="lv-LV"/>
              </w:rPr>
            </w:pPr>
            <w:r w:rsidRPr="00AA52FB">
              <w:rPr>
                <w:rFonts w:eastAsia="Times New Roman"/>
                <w:bCs/>
                <w:sz w:val="24"/>
                <w:szCs w:val="24"/>
                <w:lang w:val="lv-LV"/>
              </w:rPr>
              <w:t xml:space="preserve">Ņemot vērā </w:t>
            </w:r>
            <w:r>
              <w:rPr>
                <w:rFonts w:eastAsia="Times New Roman"/>
                <w:bCs/>
                <w:sz w:val="24"/>
                <w:szCs w:val="24"/>
                <w:lang w:val="lv-LV"/>
              </w:rPr>
              <w:t xml:space="preserve">Komisijas </w:t>
            </w:r>
            <w:r w:rsidRPr="00AA52FB">
              <w:rPr>
                <w:rFonts w:eastAsia="Times New Roman"/>
                <w:bCs/>
                <w:sz w:val="24"/>
                <w:szCs w:val="24"/>
                <w:lang w:val="lv-LV"/>
              </w:rPr>
              <w:t xml:space="preserve">Regulas Nr.1998/2006 6.pantu, kas nosaka, ka </w:t>
            </w:r>
            <w:r>
              <w:rPr>
                <w:rFonts w:eastAsia="Times New Roman"/>
                <w:bCs/>
                <w:sz w:val="24"/>
                <w:szCs w:val="24"/>
                <w:lang w:val="lv-LV"/>
              </w:rPr>
              <w:t xml:space="preserve">Komisijas </w:t>
            </w:r>
            <w:r w:rsidRPr="00AA52FB">
              <w:rPr>
                <w:rFonts w:eastAsia="Times New Roman"/>
                <w:bCs/>
                <w:sz w:val="24"/>
                <w:szCs w:val="24"/>
                <w:lang w:val="lv-LV"/>
              </w:rPr>
              <w:t>Regulu Nr.1998/2006 piemēro līdz 2013.gada 31.decembrim</w:t>
            </w:r>
            <w:r>
              <w:rPr>
                <w:rFonts w:eastAsia="Times New Roman"/>
                <w:bCs/>
                <w:sz w:val="24"/>
                <w:szCs w:val="24"/>
                <w:lang w:val="lv-LV"/>
              </w:rPr>
              <w:t xml:space="preserve"> </w:t>
            </w:r>
            <w:r w:rsidRPr="00AA52FB">
              <w:rPr>
                <w:rFonts w:eastAsia="Times New Roman"/>
                <w:bCs/>
                <w:sz w:val="24"/>
                <w:szCs w:val="24"/>
                <w:lang w:val="lv-LV"/>
              </w:rPr>
              <w:t xml:space="preserve">un 5.panta 3.punktu, kas nosaka, ka </w:t>
            </w:r>
            <w:r>
              <w:rPr>
                <w:rFonts w:eastAsia="Times New Roman"/>
                <w:bCs/>
                <w:sz w:val="24"/>
                <w:szCs w:val="24"/>
                <w:lang w:val="lv-LV"/>
              </w:rPr>
              <w:t xml:space="preserve">Komisijas </w:t>
            </w:r>
            <w:r w:rsidRPr="00AA52FB">
              <w:rPr>
                <w:rFonts w:eastAsia="Times New Roman"/>
                <w:bCs/>
                <w:sz w:val="24"/>
                <w:szCs w:val="24"/>
                <w:lang w:val="lv-LV"/>
              </w:rPr>
              <w:t xml:space="preserve">Regulas Nr.1998/2006 spēkā esamības laika beigās jebkuru </w:t>
            </w:r>
            <w:proofErr w:type="spellStart"/>
            <w:r w:rsidRPr="00AA52FB">
              <w:rPr>
                <w:rFonts w:eastAsia="Times New Roman"/>
                <w:bCs/>
                <w:i/>
                <w:sz w:val="24"/>
                <w:szCs w:val="24"/>
                <w:lang w:val="lv-LV"/>
              </w:rPr>
              <w:t>de</w:t>
            </w:r>
            <w:proofErr w:type="spellEnd"/>
            <w:r w:rsidRPr="00AA52FB">
              <w:rPr>
                <w:rFonts w:eastAsia="Times New Roman"/>
                <w:bCs/>
                <w:i/>
                <w:sz w:val="24"/>
                <w:szCs w:val="24"/>
                <w:lang w:val="lv-LV"/>
              </w:rPr>
              <w:t xml:space="preserve"> </w:t>
            </w:r>
            <w:proofErr w:type="spellStart"/>
            <w:r w:rsidRPr="00AA52FB">
              <w:rPr>
                <w:rFonts w:eastAsia="Times New Roman"/>
                <w:bCs/>
                <w:i/>
                <w:sz w:val="24"/>
                <w:szCs w:val="24"/>
                <w:lang w:val="lv-LV"/>
              </w:rPr>
              <w:t>minimis</w:t>
            </w:r>
            <w:proofErr w:type="spellEnd"/>
            <w:r w:rsidRPr="00AA52FB">
              <w:rPr>
                <w:rFonts w:eastAsia="Times New Roman"/>
                <w:bCs/>
                <w:sz w:val="24"/>
                <w:szCs w:val="24"/>
                <w:lang w:val="lv-LV"/>
              </w:rPr>
              <w:t xml:space="preserve"> atbalstu, kurš atbilst </w:t>
            </w:r>
            <w:r>
              <w:rPr>
                <w:rFonts w:eastAsia="Times New Roman"/>
                <w:bCs/>
                <w:sz w:val="24"/>
                <w:szCs w:val="24"/>
                <w:lang w:val="lv-LV"/>
              </w:rPr>
              <w:t xml:space="preserve">Komisijas </w:t>
            </w:r>
            <w:r w:rsidRPr="00AA52FB">
              <w:rPr>
                <w:rFonts w:eastAsia="Times New Roman"/>
                <w:bCs/>
                <w:sz w:val="24"/>
                <w:szCs w:val="24"/>
                <w:lang w:val="lv-LV"/>
              </w:rPr>
              <w:t>Regulas 1998/2006 nosacījumiem</w:t>
            </w:r>
            <w:r>
              <w:rPr>
                <w:rFonts w:eastAsia="Times New Roman"/>
                <w:bCs/>
                <w:sz w:val="24"/>
                <w:szCs w:val="24"/>
                <w:lang w:val="lv-LV"/>
              </w:rPr>
              <w:t xml:space="preserve">, </w:t>
            </w:r>
            <w:r w:rsidRPr="00AA52FB">
              <w:rPr>
                <w:rFonts w:eastAsia="Times New Roman"/>
                <w:bCs/>
                <w:sz w:val="24"/>
                <w:szCs w:val="24"/>
                <w:lang w:val="lv-LV"/>
              </w:rPr>
              <w:t xml:space="preserve">var likumīgi īstenot turpmākajos sešos mēnešos, ar 2013.gada 10.decembra </w:t>
            </w:r>
            <w:r>
              <w:rPr>
                <w:rFonts w:eastAsia="Times New Roman"/>
                <w:bCs/>
                <w:sz w:val="24"/>
                <w:szCs w:val="24"/>
                <w:lang w:val="lv-LV"/>
              </w:rPr>
              <w:t>grozījumiem MK noteikumos Nr.164</w:t>
            </w:r>
            <w:r w:rsidRPr="00AA52FB">
              <w:rPr>
                <w:rFonts w:eastAsia="Times New Roman"/>
                <w:bCs/>
                <w:sz w:val="24"/>
                <w:szCs w:val="24"/>
                <w:lang w:val="lv-LV"/>
              </w:rPr>
              <w:t xml:space="preserve">, tika pagarināts </w:t>
            </w:r>
            <w:r w:rsidR="00406949">
              <w:rPr>
                <w:rFonts w:eastAsia="Times New Roman"/>
                <w:bCs/>
                <w:sz w:val="24"/>
                <w:szCs w:val="24"/>
                <w:lang w:val="lv-LV"/>
              </w:rPr>
              <w:t>apgrozāmo līdzekļu aizdevumu piešķiršanas</w:t>
            </w:r>
            <w:r w:rsidRPr="00AA52FB">
              <w:rPr>
                <w:rFonts w:eastAsia="Times New Roman"/>
                <w:bCs/>
                <w:sz w:val="24"/>
                <w:szCs w:val="24"/>
                <w:lang w:val="lv-LV"/>
              </w:rPr>
              <w:t xml:space="preserve"> termiņš līdz 2014.gada 30.jūnijam.</w:t>
            </w:r>
          </w:p>
          <w:p w:rsidR="00B05F68" w:rsidRDefault="00B22990" w:rsidP="00B05F68">
            <w:pPr>
              <w:ind w:firstLine="567"/>
              <w:jc w:val="both"/>
              <w:rPr>
                <w:rFonts w:eastAsia="Times New Roman"/>
                <w:bCs/>
                <w:sz w:val="24"/>
                <w:szCs w:val="24"/>
                <w:lang w:val="lv-LV"/>
              </w:rPr>
            </w:pPr>
            <w:r>
              <w:rPr>
                <w:rFonts w:eastAsia="Times New Roman"/>
                <w:bCs/>
                <w:sz w:val="24"/>
                <w:szCs w:val="24"/>
                <w:lang w:val="lv-LV"/>
              </w:rPr>
              <w:t>Tā kā 2014</w:t>
            </w:r>
            <w:r w:rsidR="00B05F68" w:rsidRPr="00955C80">
              <w:rPr>
                <w:rFonts w:eastAsia="Times New Roman"/>
                <w:bCs/>
                <w:sz w:val="24"/>
                <w:szCs w:val="24"/>
                <w:lang w:val="lv-LV"/>
              </w:rPr>
              <w:t xml:space="preserve">.gada </w:t>
            </w:r>
            <w:r>
              <w:rPr>
                <w:rFonts w:eastAsia="Times New Roman"/>
                <w:bCs/>
                <w:sz w:val="24"/>
                <w:szCs w:val="24"/>
                <w:lang w:val="lv-LV"/>
              </w:rPr>
              <w:t>1.janvārī</w:t>
            </w:r>
            <w:r w:rsidR="00B05F68" w:rsidRPr="00955C80">
              <w:rPr>
                <w:rFonts w:eastAsia="Times New Roman"/>
                <w:bCs/>
                <w:sz w:val="24"/>
                <w:szCs w:val="24"/>
                <w:lang w:val="lv-LV"/>
              </w:rPr>
              <w:t xml:space="preserve"> stājās spēkā jaunais </w:t>
            </w:r>
            <w:proofErr w:type="spellStart"/>
            <w:r w:rsidR="00B05F68" w:rsidRPr="00955C80">
              <w:rPr>
                <w:rFonts w:eastAsia="Times New Roman"/>
                <w:bCs/>
                <w:i/>
                <w:sz w:val="24"/>
                <w:szCs w:val="24"/>
                <w:lang w:val="lv-LV"/>
              </w:rPr>
              <w:t>de</w:t>
            </w:r>
            <w:proofErr w:type="spellEnd"/>
            <w:r w:rsidR="00B05F68" w:rsidRPr="00955C80">
              <w:rPr>
                <w:rFonts w:eastAsia="Times New Roman"/>
                <w:bCs/>
                <w:i/>
                <w:sz w:val="24"/>
                <w:szCs w:val="24"/>
                <w:lang w:val="lv-LV"/>
              </w:rPr>
              <w:t xml:space="preserve"> </w:t>
            </w:r>
            <w:proofErr w:type="spellStart"/>
            <w:r w:rsidR="00B05F68" w:rsidRPr="00955C80">
              <w:rPr>
                <w:rFonts w:eastAsia="Times New Roman"/>
                <w:bCs/>
                <w:i/>
                <w:sz w:val="24"/>
                <w:szCs w:val="24"/>
                <w:lang w:val="lv-LV"/>
              </w:rPr>
              <w:t>minimis</w:t>
            </w:r>
            <w:proofErr w:type="spellEnd"/>
            <w:r w:rsidR="00B05F68" w:rsidRPr="00955C80">
              <w:rPr>
                <w:rFonts w:eastAsia="Times New Roman"/>
                <w:bCs/>
                <w:sz w:val="24"/>
                <w:szCs w:val="24"/>
                <w:lang w:val="lv-LV"/>
              </w:rPr>
              <w:t xml:space="preserve"> atbalsta regulējums -  </w:t>
            </w:r>
            <w:r w:rsidRPr="00955C80">
              <w:rPr>
                <w:rFonts w:eastAsia="Times New Roman"/>
                <w:bCs/>
                <w:sz w:val="24"/>
                <w:szCs w:val="24"/>
                <w:lang w:val="lv-LV"/>
              </w:rPr>
              <w:t xml:space="preserve">Komisijas </w:t>
            </w:r>
            <w:r w:rsidR="00B05F68" w:rsidRPr="00955C80">
              <w:rPr>
                <w:rFonts w:eastAsia="Times New Roman"/>
                <w:bCs/>
                <w:sz w:val="24"/>
                <w:szCs w:val="24"/>
                <w:lang w:val="lv-LV"/>
              </w:rPr>
              <w:t xml:space="preserve">2013.gada 18.decembra </w:t>
            </w:r>
            <w:r>
              <w:rPr>
                <w:rFonts w:eastAsia="Times New Roman"/>
                <w:bCs/>
                <w:sz w:val="24"/>
                <w:szCs w:val="24"/>
                <w:lang w:val="lv-LV"/>
              </w:rPr>
              <w:t>Regula (ES</w:t>
            </w:r>
            <w:r w:rsidR="00B05F68" w:rsidRPr="00955C80">
              <w:rPr>
                <w:rFonts w:eastAsia="Times New Roman"/>
                <w:bCs/>
                <w:sz w:val="24"/>
                <w:szCs w:val="24"/>
                <w:lang w:val="lv-LV"/>
              </w:rPr>
              <w:t xml:space="preserve">) </w:t>
            </w:r>
            <w:proofErr w:type="spellStart"/>
            <w:r w:rsidR="00B05F68" w:rsidRPr="00955C80">
              <w:rPr>
                <w:rFonts w:eastAsia="Times New Roman"/>
                <w:bCs/>
                <w:sz w:val="24"/>
                <w:szCs w:val="24"/>
                <w:lang w:val="lv-LV"/>
              </w:rPr>
              <w:t>Nr</w:t>
            </w:r>
            <w:proofErr w:type="spellEnd"/>
            <w:r w:rsidR="00B05F68" w:rsidRPr="00955C80">
              <w:rPr>
                <w:rFonts w:eastAsia="Times New Roman"/>
                <w:bCs/>
                <w:sz w:val="24"/>
                <w:szCs w:val="24"/>
                <w:lang w:val="lv-LV"/>
              </w:rPr>
              <w:t xml:space="preserve">. 1407/2013 par Līguma par Eiropas Savienības darbību 107. un 108.panta piemērošanu </w:t>
            </w:r>
            <w:proofErr w:type="spellStart"/>
            <w:r w:rsidR="00B05F68" w:rsidRPr="00955C80">
              <w:rPr>
                <w:rFonts w:eastAsia="Times New Roman"/>
                <w:bCs/>
                <w:i/>
                <w:sz w:val="24"/>
                <w:szCs w:val="24"/>
                <w:lang w:val="lv-LV"/>
              </w:rPr>
              <w:t>de</w:t>
            </w:r>
            <w:proofErr w:type="spellEnd"/>
            <w:r w:rsidR="00B05F68" w:rsidRPr="00955C80">
              <w:rPr>
                <w:rFonts w:eastAsia="Times New Roman"/>
                <w:bCs/>
                <w:i/>
                <w:sz w:val="24"/>
                <w:szCs w:val="24"/>
                <w:lang w:val="lv-LV"/>
              </w:rPr>
              <w:t xml:space="preserve"> </w:t>
            </w:r>
            <w:proofErr w:type="spellStart"/>
            <w:r w:rsidR="00B05F68" w:rsidRPr="00955C80">
              <w:rPr>
                <w:rFonts w:eastAsia="Times New Roman"/>
                <w:bCs/>
                <w:i/>
                <w:sz w:val="24"/>
                <w:szCs w:val="24"/>
                <w:lang w:val="lv-LV"/>
              </w:rPr>
              <w:t>minimis</w:t>
            </w:r>
            <w:proofErr w:type="spellEnd"/>
            <w:r w:rsidR="00B05F68" w:rsidRPr="00955C80">
              <w:rPr>
                <w:rFonts w:eastAsia="Times New Roman"/>
                <w:bCs/>
                <w:sz w:val="24"/>
                <w:szCs w:val="24"/>
                <w:lang w:val="lv-LV"/>
              </w:rPr>
              <w:t xml:space="preserve"> atbalstam (Eiropas Savienības Oficiālais Vēstnesis, 2013.gada 24.decembris, </w:t>
            </w:r>
            <w:proofErr w:type="spellStart"/>
            <w:r w:rsidR="00B05F68" w:rsidRPr="00955C80">
              <w:rPr>
                <w:rFonts w:eastAsia="Times New Roman"/>
                <w:bCs/>
                <w:sz w:val="24"/>
                <w:szCs w:val="24"/>
                <w:lang w:val="lv-LV"/>
              </w:rPr>
              <w:t>Nr</w:t>
            </w:r>
            <w:proofErr w:type="spellEnd"/>
            <w:r w:rsidR="00B05F68" w:rsidRPr="00955C80">
              <w:rPr>
                <w:rFonts w:eastAsia="Times New Roman"/>
                <w:bCs/>
                <w:sz w:val="24"/>
                <w:szCs w:val="24"/>
                <w:lang w:val="lv-LV"/>
              </w:rPr>
              <w:t xml:space="preserve">. L 352) (turpmāk – Komisijas </w:t>
            </w:r>
            <w:r w:rsidR="00B05F68" w:rsidRPr="000A548B">
              <w:rPr>
                <w:rFonts w:eastAsia="Times New Roman"/>
                <w:bCs/>
                <w:sz w:val="24"/>
                <w:szCs w:val="24"/>
                <w:lang w:val="lv-LV"/>
              </w:rPr>
              <w:t xml:space="preserve">Regula </w:t>
            </w:r>
            <w:proofErr w:type="spellStart"/>
            <w:r w:rsidR="00B05F68" w:rsidRPr="000A548B">
              <w:rPr>
                <w:rFonts w:eastAsia="Times New Roman"/>
                <w:bCs/>
                <w:sz w:val="24"/>
                <w:szCs w:val="24"/>
                <w:lang w:val="lv-LV"/>
              </w:rPr>
              <w:t>Nr</w:t>
            </w:r>
            <w:proofErr w:type="spellEnd"/>
            <w:r w:rsidR="00B05F68" w:rsidRPr="000A548B">
              <w:rPr>
                <w:rFonts w:eastAsia="Times New Roman"/>
                <w:bCs/>
                <w:sz w:val="24"/>
                <w:szCs w:val="24"/>
                <w:lang w:val="lv-LV"/>
              </w:rPr>
              <w:t>. 1407/2013), EM ir veikusi</w:t>
            </w:r>
            <w:r w:rsidR="00B05F68">
              <w:rPr>
                <w:rFonts w:eastAsia="Times New Roman"/>
                <w:bCs/>
                <w:sz w:val="24"/>
                <w:szCs w:val="24"/>
                <w:lang w:val="lv-LV"/>
              </w:rPr>
              <w:t xml:space="preserve"> grozījumus MK noteikumos Nr.164</w:t>
            </w:r>
            <w:r w:rsidR="00B05F68" w:rsidRPr="000A548B">
              <w:rPr>
                <w:rFonts w:eastAsia="Times New Roman"/>
                <w:bCs/>
                <w:sz w:val="24"/>
                <w:szCs w:val="24"/>
                <w:lang w:val="lv-LV"/>
              </w:rPr>
              <w:t xml:space="preserve">, </w:t>
            </w:r>
            <w:r w:rsidR="00B05F68" w:rsidRPr="000A548B">
              <w:rPr>
                <w:rFonts w:eastAsia="Times New Roman"/>
                <w:bCs/>
                <w:sz w:val="24"/>
                <w:szCs w:val="24"/>
                <w:u w:val="single"/>
                <w:lang w:val="lv-LV"/>
              </w:rPr>
              <w:t>pielāgojot noteikumu regulējumu</w:t>
            </w:r>
            <w:r w:rsidR="00B05F68">
              <w:rPr>
                <w:rFonts w:eastAsia="Times New Roman"/>
                <w:bCs/>
                <w:sz w:val="24"/>
                <w:szCs w:val="24"/>
                <w:u w:val="single"/>
                <w:lang w:val="lv-LV"/>
              </w:rPr>
              <w:t xml:space="preserve"> </w:t>
            </w:r>
            <w:r w:rsidR="00B05F68" w:rsidRPr="000A548B">
              <w:rPr>
                <w:rFonts w:eastAsia="Times New Roman"/>
                <w:bCs/>
                <w:sz w:val="24"/>
                <w:szCs w:val="24"/>
                <w:u w:val="single"/>
                <w:lang w:val="lv-LV"/>
              </w:rPr>
              <w:t>Komisijas Regulai Nr.1407/2013</w:t>
            </w:r>
            <w:r w:rsidR="0039219F">
              <w:rPr>
                <w:rFonts w:eastAsia="Times New Roman"/>
                <w:bCs/>
                <w:sz w:val="24"/>
                <w:szCs w:val="24"/>
                <w:u w:val="single"/>
                <w:lang w:val="lv-LV"/>
              </w:rPr>
              <w:t xml:space="preserve"> attiecībā uz apgrozāmo līdzekļu piešķiršanas noteikumiem</w:t>
            </w:r>
            <w:r w:rsidR="00B05F68" w:rsidRPr="000A548B">
              <w:rPr>
                <w:rFonts w:eastAsia="Times New Roman"/>
                <w:bCs/>
                <w:sz w:val="24"/>
                <w:szCs w:val="24"/>
                <w:u w:val="single"/>
                <w:lang w:val="lv-LV"/>
              </w:rPr>
              <w:t>, kā arī pagarinājusi termiņu</w:t>
            </w:r>
            <w:r w:rsidR="00B05F68">
              <w:rPr>
                <w:rFonts w:eastAsia="Times New Roman"/>
                <w:bCs/>
                <w:sz w:val="24"/>
                <w:szCs w:val="24"/>
                <w:u w:val="single"/>
                <w:lang w:val="lv-LV"/>
              </w:rPr>
              <w:t xml:space="preserve"> apgrozāmo līdzekļu</w:t>
            </w:r>
            <w:r w:rsidR="00B05F68" w:rsidRPr="000A548B">
              <w:rPr>
                <w:rFonts w:eastAsia="Times New Roman"/>
                <w:bCs/>
                <w:sz w:val="24"/>
                <w:szCs w:val="24"/>
                <w:u w:val="single"/>
                <w:lang w:val="lv-LV"/>
              </w:rPr>
              <w:t xml:space="preserve"> aizdevumu</w:t>
            </w:r>
            <w:r w:rsidR="00B05F68">
              <w:rPr>
                <w:rFonts w:eastAsia="Times New Roman"/>
                <w:bCs/>
                <w:sz w:val="24"/>
                <w:szCs w:val="24"/>
                <w:u w:val="single"/>
                <w:lang w:val="lv-LV"/>
              </w:rPr>
              <w:t xml:space="preserve"> un </w:t>
            </w:r>
            <w:proofErr w:type="spellStart"/>
            <w:r w:rsidR="00B05F68">
              <w:rPr>
                <w:rFonts w:eastAsia="Times New Roman"/>
                <w:bCs/>
                <w:sz w:val="24"/>
                <w:szCs w:val="24"/>
                <w:u w:val="single"/>
                <w:lang w:val="lv-LV"/>
              </w:rPr>
              <w:t>mikroaizdevumu</w:t>
            </w:r>
            <w:proofErr w:type="spellEnd"/>
            <w:r w:rsidR="00B05F68" w:rsidRPr="000A548B">
              <w:rPr>
                <w:rFonts w:eastAsia="Times New Roman"/>
                <w:bCs/>
                <w:sz w:val="24"/>
                <w:szCs w:val="24"/>
                <w:u w:val="single"/>
                <w:lang w:val="lv-LV"/>
              </w:rPr>
              <w:t xml:space="preserve"> līguma noslēgšanai</w:t>
            </w:r>
            <w:r w:rsidR="00B05F68">
              <w:rPr>
                <w:rFonts w:eastAsia="Times New Roman"/>
                <w:bCs/>
                <w:sz w:val="24"/>
                <w:szCs w:val="24"/>
                <w:u w:val="single"/>
                <w:lang w:val="lv-LV"/>
              </w:rPr>
              <w:t xml:space="preserve"> </w:t>
            </w:r>
            <w:r w:rsidR="00B05F68" w:rsidRPr="000A548B">
              <w:rPr>
                <w:rFonts w:eastAsia="Times New Roman"/>
                <w:bCs/>
                <w:sz w:val="24"/>
                <w:szCs w:val="24"/>
                <w:u w:val="single"/>
                <w:lang w:val="lv-LV"/>
              </w:rPr>
              <w:t>līdz 2015.gada 31.</w:t>
            </w:r>
            <w:r w:rsidR="00C9611B">
              <w:rPr>
                <w:rFonts w:eastAsia="Times New Roman"/>
                <w:bCs/>
                <w:sz w:val="24"/>
                <w:szCs w:val="24"/>
                <w:u w:val="single"/>
                <w:lang w:val="lv-LV"/>
              </w:rPr>
              <w:t>oktobrim</w:t>
            </w:r>
            <w:r w:rsidR="00B05F68" w:rsidRPr="000A548B">
              <w:rPr>
                <w:rFonts w:eastAsia="Times New Roman"/>
                <w:bCs/>
                <w:sz w:val="24"/>
                <w:szCs w:val="24"/>
                <w:u w:val="single"/>
                <w:lang w:val="lv-LV"/>
              </w:rPr>
              <w:t>.</w:t>
            </w:r>
            <w:r w:rsidR="00B05F68" w:rsidRPr="000A548B">
              <w:rPr>
                <w:rFonts w:eastAsia="Times New Roman"/>
                <w:bCs/>
                <w:sz w:val="24"/>
                <w:szCs w:val="24"/>
                <w:lang w:val="lv-LV"/>
              </w:rPr>
              <w:t xml:space="preserve"> </w:t>
            </w:r>
            <w:r w:rsidR="00E72539" w:rsidRPr="00E72539">
              <w:rPr>
                <w:rFonts w:eastAsia="Times New Roman"/>
                <w:bCs/>
                <w:sz w:val="24"/>
                <w:szCs w:val="24"/>
                <w:lang w:val="lv-LV"/>
              </w:rPr>
              <w:t xml:space="preserve">Ja komersants šo noteikumu ietvaros pretendē uz apgrozāmo līdzekļu aizdevumu vai </w:t>
            </w:r>
            <w:proofErr w:type="spellStart"/>
            <w:r w:rsidR="00E72539" w:rsidRPr="00E72539">
              <w:rPr>
                <w:rFonts w:eastAsia="Times New Roman"/>
                <w:bCs/>
                <w:sz w:val="24"/>
                <w:szCs w:val="24"/>
                <w:lang w:val="lv-LV"/>
              </w:rPr>
              <w:t>mikroaizdevumu</w:t>
            </w:r>
            <w:proofErr w:type="spellEnd"/>
            <w:r w:rsidR="00E72539" w:rsidRPr="00E72539">
              <w:rPr>
                <w:rFonts w:eastAsia="Times New Roman"/>
                <w:bCs/>
                <w:sz w:val="24"/>
                <w:szCs w:val="24"/>
                <w:lang w:val="lv-LV"/>
              </w:rPr>
              <w:t xml:space="preserve">, saskaņā ar Komisijas Regulas Nr.1407/2013 6.panta 1.punktu tam nepieciešams iesniegt informāciju par iepriekš saņemto </w:t>
            </w:r>
            <w:proofErr w:type="spellStart"/>
            <w:r w:rsidR="00E72539" w:rsidRPr="003A41F1">
              <w:rPr>
                <w:rFonts w:eastAsia="Times New Roman"/>
                <w:bCs/>
                <w:i/>
                <w:sz w:val="24"/>
                <w:szCs w:val="24"/>
                <w:lang w:val="lv-LV"/>
              </w:rPr>
              <w:t>de</w:t>
            </w:r>
            <w:proofErr w:type="spellEnd"/>
            <w:r w:rsidR="00E72539" w:rsidRPr="003A41F1">
              <w:rPr>
                <w:rFonts w:eastAsia="Times New Roman"/>
                <w:bCs/>
                <w:i/>
                <w:sz w:val="24"/>
                <w:szCs w:val="24"/>
                <w:lang w:val="lv-LV"/>
              </w:rPr>
              <w:t xml:space="preserve"> </w:t>
            </w:r>
            <w:proofErr w:type="spellStart"/>
            <w:r w:rsidR="00E72539" w:rsidRPr="003A41F1">
              <w:rPr>
                <w:rFonts w:eastAsia="Times New Roman"/>
                <w:bCs/>
                <w:i/>
                <w:sz w:val="24"/>
                <w:szCs w:val="24"/>
                <w:lang w:val="lv-LV"/>
              </w:rPr>
              <w:t>minimis</w:t>
            </w:r>
            <w:proofErr w:type="spellEnd"/>
            <w:r w:rsidR="00E72539" w:rsidRPr="00E72539">
              <w:rPr>
                <w:rFonts w:eastAsia="Times New Roman"/>
                <w:bCs/>
                <w:sz w:val="24"/>
                <w:szCs w:val="24"/>
                <w:lang w:val="lv-LV"/>
              </w:rPr>
              <w:t xml:space="preserve"> atbalstu saskaņā </w:t>
            </w:r>
            <w:r w:rsidR="00E72539" w:rsidRPr="00E72539">
              <w:rPr>
                <w:rFonts w:eastAsia="Times New Roman"/>
                <w:bCs/>
                <w:sz w:val="24"/>
                <w:szCs w:val="24"/>
                <w:lang w:val="lv-LV"/>
              </w:rPr>
              <w:lastRenderedPageBreak/>
              <w:t xml:space="preserve">ar Komisijas Regulu </w:t>
            </w:r>
            <w:proofErr w:type="spellStart"/>
            <w:r w:rsidR="00E72539" w:rsidRPr="00E72539">
              <w:rPr>
                <w:rFonts w:eastAsia="Times New Roman"/>
                <w:bCs/>
                <w:sz w:val="24"/>
                <w:szCs w:val="24"/>
                <w:lang w:val="lv-LV"/>
              </w:rPr>
              <w:t>Nr</w:t>
            </w:r>
            <w:proofErr w:type="spellEnd"/>
            <w:r w:rsidR="00E72539" w:rsidRPr="00E72539">
              <w:rPr>
                <w:rFonts w:eastAsia="Times New Roman"/>
                <w:bCs/>
                <w:sz w:val="24"/>
                <w:szCs w:val="24"/>
                <w:lang w:val="lv-LV"/>
              </w:rPr>
              <w:t>. 1998/2006 un Komisijas Regulu Nr.1407/2013</w:t>
            </w:r>
            <w:r w:rsidR="00E72539">
              <w:rPr>
                <w:rFonts w:eastAsia="Times New Roman"/>
                <w:bCs/>
                <w:sz w:val="24"/>
                <w:szCs w:val="24"/>
                <w:lang w:val="lv-LV"/>
              </w:rPr>
              <w:t>.</w:t>
            </w:r>
          </w:p>
          <w:p w:rsidR="00525760" w:rsidRDefault="00B35C66" w:rsidP="00662EAB">
            <w:pPr>
              <w:ind w:firstLine="567"/>
              <w:jc w:val="both"/>
              <w:rPr>
                <w:rFonts w:eastAsia="Times New Roman"/>
                <w:bCs/>
                <w:sz w:val="24"/>
                <w:szCs w:val="24"/>
                <w:lang w:val="lv-LV"/>
              </w:rPr>
            </w:pPr>
            <w:r>
              <w:rPr>
                <w:rFonts w:eastAsia="Times New Roman"/>
                <w:bCs/>
                <w:sz w:val="24"/>
                <w:szCs w:val="24"/>
                <w:lang w:val="lv-LV"/>
              </w:rPr>
              <w:t>Papildus</w:t>
            </w:r>
            <w:r w:rsidR="00B05F68">
              <w:rPr>
                <w:rFonts w:eastAsia="Times New Roman"/>
                <w:bCs/>
                <w:sz w:val="24"/>
                <w:szCs w:val="24"/>
                <w:lang w:val="lv-LV"/>
              </w:rPr>
              <w:t xml:space="preserve"> informēja</w:t>
            </w:r>
            <w:r>
              <w:rPr>
                <w:rFonts w:eastAsia="Times New Roman"/>
                <w:bCs/>
                <w:sz w:val="24"/>
                <w:szCs w:val="24"/>
                <w:lang w:val="lv-LV"/>
              </w:rPr>
              <w:t>m</w:t>
            </w:r>
            <w:r w:rsidR="00B05F68">
              <w:rPr>
                <w:rFonts w:eastAsia="Times New Roman"/>
                <w:bCs/>
                <w:sz w:val="24"/>
                <w:szCs w:val="24"/>
                <w:lang w:val="lv-LV"/>
              </w:rPr>
              <w:t>, ka investīciju aizdevumus</w:t>
            </w:r>
            <w:r w:rsidR="00BC60A4">
              <w:rPr>
                <w:rFonts w:eastAsia="Times New Roman"/>
                <w:bCs/>
                <w:sz w:val="24"/>
                <w:szCs w:val="24"/>
                <w:lang w:val="lv-LV"/>
              </w:rPr>
              <w:t xml:space="preserve"> </w:t>
            </w:r>
            <w:r w:rsidR="00B05F68">
              <w:rPr>
                <w:rFonts w:eastAsia="Times New Roman"/>
                <w:bCs/>
                <w:sz w:val="24"/>
                <w:szCs w:val="24"/>
                <w:lang w:val="lv-LV"/>
              </w:rPr>
              <w:t xml:space="preserve">sniedz </w:t>
            </w:r>
            <w:r w:rsidR="00B05F68" w:rsidRPr="00B05F68">
              <w:rPr>
                <w:rFonts w:eastAsia="Times New Roman"/>
                <w:bCs/>
                <w:sz w:val="24"/>
                <w:szCs w:val="24"/>
                <w:lang w:val="lv-LV"/>
              </w:rPr>
              <w:t>kā reģionālo atbalstu ieguldījumiem</w:t>
            </w:r>
            <w:r w:rsidR="00BC60A4">
              <w:rPr>
                <w:rFonts w:eastAsia="Times New Roman"/>
                <w:bCs/>
                <w:sz w:val="24"/>
                <w:szCs w:val="24"/>
                <w:lang w:val="lv-LV"/>
              </w:rPr>
              <w:t>. Līdz 2014.gada 30.jūnijam investīciju aizdevumus sniedza</w:t>
            </w:r>
            <w:r w:rsidR="00B05F68" w:rsidRPr="00B05F68">
              <w:rPr>
                <w:rFonts w:eastAsia="Times New Roman"/>
                <w:bCs/>
                <w:sz w:val="24"/>
                <w:szCs w:val="24"/>
                <w:lang w:val="lv-LV"/>
              </w:rPr>
              <w:t xml:space="preserve"> saskaņā ar Eiropas Komisijas 2008.gada 6.augusta Regulu (EK) </w:t>
            </w:r>
            <w:proofErr w:type="spellStart"/>
            <w:r w:rsidR="00B05F68" w:rsidRPr="00B05F68">
              <w:rPr>
                <w:rFonts w:eastAsia="Times New Roman"/>
                <w:bCs/>
                <w:sz w:val="24"/>
                <w:szCs w:val="24"/>
                <w:lang w:val="lv-LV"/>
              </w:rPr>
              <w:t>Nr</w:t>
            </w:r>
            <w:proofErr w:type="spellEnd"/>
            <w:r w:rsidR="00B05F68" w:rsidRPr="00B05F68">
              <w:rPr>
                <w:rFonts w:eastAsia="Times New Roman"/>
                <w:bCs/>
                <w:sz w:val="24"/>
                <w:szCs w:val="24"/>
                <w:lang w:val="lv-LV"/>
              </w:rPr>
              <w:t>. 800/2008, kas atzīst noteiktas atbalsta kategorijas par saderīgām ar kopējo tirgu, piemērojot Līguma 87. un 88.pantu (vispārējā grupu atbrīvo</w:t>
            </w:r>
            <w:r w:rsidR="003A41F1">
              <w:rPr>
                <w:rFonts w:eastAsia="Times New Roman"/>
                <w:bCs/>
                <w:sz w:val="24"/>
                <w:szCs w:val="24"/>
                <w:lang w:val="lv-LV"/>
              </w:rPr>
              <w:t>juma regula) (Eiropas Savie</w:t>
            </w:r>
            <w:r w:rsidR="00B05F68" w:rsidRPr="00B05F68">
              <w:rPr>
                <w:rFonts w:eastAsia="Times New Roman"/>
                <w:bCs/>
                <w:sz w:val="24"/>
                <w:szCs w:val="24"/>
                <w:lang w:val="lv-LV"/>
              </w:rPr>
              <w:t xml:space="preserve">nības Oficiālais Vēstnesis, 2008.gada 9.augusts, </w:t>
            </w:r>
            <w:proofErr w:type="spellStart"/>
            <w:r w:rsidR="00B05F68" w:rsidRPr="00B05F68">
              <w:rPr>
                <w:rFonts w:eastAsia="Times New Roman"/>
                <w:bCs/>
                <w:sz w:val="24"/>
                <w:szCs w:val="24"/>
                <w:lang w:val="lv-LV"/>
              </w:rPr>
              <w:t>Nr</w:t>
            </w:r>
            <w:proofErr w:type="spellEnd"/>
            <w:r w:rsidR="00B05F68" w:rsidRPr="00B05F68">
              <w:rPr>
                <w:rFonts w:eastAsia="Times New Roman"/>
                <w:bCs/>
                <w:sz w:val="24"/>
                <w:szCs w:val="24"/>
                <w:lang w:val="lv-LV"/>
              </w:rPr>
              <w:t xml:space="preserve">. L 214/3) (turpmāk – Regula </w:t>
            </w:r>
            <w:proofErr w:type="spellStart"/>
            <w:r w:rsidR="00B05F68" w:rsidRPr="00B05F68">
              <w:rPr>
                <w:rFonts w:eastAsia="Times New Roman"/>
                <w:bCs/>
                <w:sz w:val="24"/>
                <w:szCs w:val="24"/>
                <w:lang w:val="lv-LV"/>
              </w:rPr>
              <w:t>Nr</w:t>
            </w:r>
            <w:proofErr w:type="spellEnd"/>
            <w:r w:rsidR="00B05F68" w:rsidRPr="00B05F68">
              <w:rPr>
                <w:rFonts w:eastAsia="Times New Roman"/>
                <w:bCs/>
                <w:sz w:val="24"/>
                <w:szCs w:val="24"/>
                <w:lang w:val="lv-LV"/>
              </w:rPr>
              <w:t>. 800/2008).</w:t>
            </w:r>
            <w:r w:rsidR="00B05F68">
              <w:rPr>
                <w:rFonts w:eastAsia="Times New Roman"/>
                <w:bCs/>
                <w:sz w:val="24"/>
                <w:szCs w:val="24"/>
                <w:lang w:val="lv-LV"/>
              </w:rPr>
              <w:t xml:space="preserve">  Ņemot vērā, ka</w:t>
            </w:r>
            <w:r w:rsidR="005A7954">
              <w:rPr>
                <w:rFonts w:eastAsia="Times New Roman"/>
                <w:bCs/>
                <w:sz w:val="24"/>
                <w:szCs w:val="24"/>
                <w:lang w:val="lv-LV"/>
              </w:rPr>
              <w:t xml:space="preserve"> 2014.gada </w:t>
            </w:r>
            <w:r w:rsidR="00525760">
              <w:rPr>
                <w:rFonts w:eastAsia="Times New Roman"/>
                <w:bCs/>
                <w:sz w:val="24"/>
                <w:szCs w:val="24"/>
                <w:lang w:val="lv-LV"/>
              </w:rPr>
              <w:t>21.maijā</w:t>
            </w:r>
            <w:r w:rsidR="005A7954">
              <w:rPr>
                <w:rFonts w:eastAsia="Times New Roman"/>
                <w:bCs/>
                <w:sz w:val="24"/>
                <w:szCs w:val="24"/>
                <w:lang w:val="lv-LV"/>
              </w:rPr>
              <w:t xml:space="preserve"> </w:t>
            </w:r>
            <w:r w:rsidR="00B05F68">
              <w:rPr>
                <w:rFonts w:eastAsia="Times New Roman"/>
                <w:bCs/>
                <w:sz w:val="24"/>
                <w:szCs w:val="24"/>
                <w:lang w:val="lv-LV"/>
              </w:rPr>
              <w:t xml:space="preserve">Eiropas Komisija </w:t>
            </w:r>
            <w:r w:rsidR="00E22F2C">
              <w:rPr>
                <w:rFonts w:eastAsia="Times New Roman"/>
                <w:bCs/>
                <w:sz w:val="24"/>
                <w:szCs w:val="24"/>
                <w:lang w:val="lv-LV"/>
              </w:rPr>
              <w:t>pieņēma</w:t>
            </w:r>
            <w:r w:rsidR="005A7954">
              <w:rPr>
                <w:rFonts w:eastAsia="Times New Roman"/>
                <w:bCs/>
                <w:sz w:val="24"/>
                <w:szCs w:val="24"/>
                <w:lang w:val="lv-LV"/>
              </w:rPr>
              <w:t xml:space="preserve"> jauno </w:t>
            </w:r>
            <w:r w:rsidR="00B05F68">
              <w:rPr>
                <w:rFonts w:eastAsia="Times New Roman"/>
                <w:bCs/>
                <w:sz w:val="24"/>
                <w:szCs w:val="24"/>
                <w:lang w:val="lv-LV"/>
              </w:rPr>
              <w:t>vispārējo grupu atbrīvojuma regulu</w:t>
            </w:r>
            <w:r w:rsidR="005A7954">
              <w:rPr>
                <w:rFonts w:eastAsia="Times New Roman"/>
                <w:bCs/>
                <w:sz w:val="24"/>
                <w:szCs w:val="24"/>
                <w:lang w:val="lv-LV"/>
              </w:rPr>
              <w:t xml:space="preserve"> -  </w:t>
            </w:r>
            <w:proofErr w:type="spellStart"/>
            <w:r w:rsidR="00662EAB" w:rsidRPr="007B1009">
              <w:rPr>
                <w:sz w:val="24"/>
                <w:szCs w:val="24"/>
              </w:rPr>
              <w:t>Komisijas</w:t>
            </w:r>
            <w:proofErr w:type="spellEnd"/>
            <w:r w:rsidR="00662EAB" w:rsidRPr="007B1009">
              <w:rPr>
                <w:sz w:val="24"/>
                <w:szCs w:val="24"/>
              </w:rPr>
              <w:t xml:space="preserve"> 2014.gada </w:t>
            </w:r>
            <w:r w:rsidR="00525760">
              <w:rPr>
                <w:sz w:val="24"/>
                <w:szCs w:val="24"/>
              </w:rPr>
              <w:t xml:space="preserve">17.maija </w:t>
            </w:r>
            <w:proofErr w:type="spellStart"/>
            <w:r w:rsidR="00525760">
              <w:rPr>
                <w:sz w:val="24"/>
                <w:szCs w:val="24"/>
              </w:rPr>
              <w:t>Regulu</w:t>
            </w:r>
            <w:proofErr w:type="spellEnd"/>
            <w:r w:rsidR="00525760">
              <w:rPr>
                <w:sz w:val="24"/>
                <w:szCs w:val="24"/>
              </w:rPr>
              <w:t xml:space="preserve"> (ES</w:t>
            </w:r>
            <w:r w:rsidR="00662EAB" w:rsidRPr="007B1009">
              <w:rPr>
                <w:sz w:val="24"/>
                <w:szCs w:val="24"/>
              </w:rPr>
              <w:t xml:space="preserve">) Nr. </w:t>
            </w:r>
            <w:r w:rsidR="00525760">
              <w:rPr>
                <w:sz w:val="24"/>
                <w:szCs w:val="24"/>
              </w:rPr>
              <w:t>651</w:t>
            </w:r>
            <w:r w:rsidR="00662EAB" w:rsidRPr="007B1009">
              <w:rPr>
                <w:sz w:val="24"/>
                <w:szCs w:val="24"/>
              </w:rPr>
              <w:t>/2014</w:t>
            </w:r>
            <w:r w:rsidR="00525760" w:rsidRPr="003D749A">
              <w:rPr>
                <w:sz w:val="24"/>
                <w:szCs w:val="24"/>
              </w:rPr>
              <w:t xml:space="preserve"> </w:t>
            </w:r>
            <w:proofErr w:type="spellStart"/>
            <w:r w:rsidR="00525760" w:rsidRPr="003D749A">
              <w:rPr>
                <w:sz w:val="24"/>
                <w:szCs w:val="24"/>
              </w:rPr>
              <w:t>ar</w:t>
            </w:r>
            <w:proofErr w:type="spellEnd"/>
            <w:r w:rsidR="00525760" w:rsidRPr="003D749A">
              <w:rPr>
                <w:sz w:val="24"/>
                <w:szCs w:val="24"/>
              </w:rPr>
              <w:t xml:space="preserve"> </w:t>
            </w:r>
            <w:proofErr w:type="spellStart"/>
            <w:r w:rsidR="00525760" w:rsidRPr="003D749A">
              <w:rPr>
                <w:sz w:val="24"/>
                <w:szCs w:val="24"/>
              </w:rPr>
              <w:t>ko</w:t>
            </w:r>
            <w:proofErr w:type="spellEnd"/>
            <w:r w:rsidR="00525760" w:rsidRPr="003D749A">
              <w:rPr>
                <w:sz w:val="24"/>
                <w:szCs w:val="24"/>
              </w:rPr>
              <w:t xml:space="preserve"> </w:t>
            </w:r>
            <w:proofErr w:type="spellStart"/>
            <w:r w:rsidR="00525760" w:rsidRPr="003D749A">
              <w:rPr>
                <w:sz w:val="24"/>
                <w:szCs w:val="24"/>
              </w:rPr>
              <w:t>noteiktas</w:t>
            </w:r>
            <w:proofErr w:type="spellEnd"/>
            <w:r w:rsidR="00525760" w:rsidRPr="003D749A">
              <w:rPr>
                <w:sz w:val="24"/>
                <w:szCs w:val="24"/>
              </w:rPr>
              <w:t xml:space="preserve"> </w:t>
            </w:r>
            <w:proofErr w:type="spellStart"/>
            <w:r w:rsidR="00525760" w:rsidRPr="003D749A">
              <w:rPr>
                <w:sz w:val="24"/>
                <w:szCs w:val="24"/>
              </w:rPr>
              <w:t>atbalsta</w:t>
            </w:r>
            <w:proofErr w:type="spellEnd"/>
            <w:r w:rsidR="00525760" w:rsidRPr="003D749A">
              <w:rPr>
                <w:sz w:val="24"/>
                <w:szCs w:val="24"/>
              </w:rPr>
              <w:t xml:space="preserve"> </w:t>
            </w:r>
            <w:proofErr w:type="spellStart"/>
            <w:r w:rsidR="00525760" w:rsidRPr="003D749A">
              <w:rPr>
                <w:sz w:val="24"/>
                <w:szCs w:val="24"/>
              </w:rPr>
              <w:t>kategorijas</w:t>
            </w:r>
            <w:proofErr w:type="spellEnd"/>
            <w:r w:rsidR="00525760" w:rsidRPr="003D749A">
              <w:rPr>
                <w:sz w:val="24"/>
                <w:szCs w:val="24"/>
              </w:rPr>
              <w:t xml:space="preserve"> </w:t>
            </w:r>
            <w:proofErr w:type="spellStart"/>
            <w:r w:rsidR="00525760" w:rsidRPr="003D749A">
              <w:rPr>
                <w:sz w:val="24"/>
                <w:szCs w:val="24"/>
              </w:rPr>
              <w:t>atzīst</w:t>
            </w:r>
            <w:proofErr w:type="spellEnd"/>
            <w:r w:rsidR="00525760" w:rsidRPr="003D749A">
              <w:rPr>
                <w:sz w:val="24"/>
                <w:szCs w:val="24"/>
              </w:rPr>
              <w:t xml:space="preserve"> par </w:t>
            </w:r>
            <w:proofErr w:type="spellStart"/>
            <w:r w:rsidR="00525760" w:rsidRPr="003D749A">
              <w:rPr>
                <w:sz w:val="24"/>
                <w:szCs w:val="24"/>
              </w:rPr>
              <w:t>saderīgām</w:t>
            </w:r>
            <w:proofErr w:type="spellEnd"/>
            <w:r w:rsidR="00525760" w:rsidRPr="003D749A">
              <w:rPr>
                <w:sz w:val="24"/>
                <w:szCs w:val="24"/>
              </w:rPr>
              <w:t xml:space="preserve"> </w:t>
            </w:r>
            <w:proofErr w:type="spellStart"/>
            <w:r w:rsidR="00525760" w:rsidRPr="003D749A">
              <w:rPr>
                <w:sz w:val="24"/>
                <w:szCs w:val="24"/>
              </w:rPr>
              <w:t>ar</w:t>
            </w:r>
            <w:proofErr w:type="spellEnd"/>
            <w:r w:rsidR="00525760" w:rsidRPr="003D749A">
              <w:rPr>
                <w:sz w:val="24"/>
                <w:szCs w:val="24"/>
              </w:rPr>
              <w:t xml:space="preserve"> </w:t>
            </w:r>
            <w:proofErr w:type="spellStart"/>
            <w:r w:rsidR="00525760" w:rsidRPr="003D749A">
              <w:rPr>
                <w:sz w:val="24"/>
                <w:szCs w:val="24"/>
              </w:rPr>
              <w:t>iekšējo</w:t>
            </w:r>
            <w:proofErr w:type="spellEnd"/>
            <w:r w:rsidR="00525760" w:rsidRPr="003D749A">
              <w:rPr>
                <w:sz w:val="24"/>
                <w:szCs w:val="24"/>
              </w:rPr>
              <w:t xml:space="preserve"> </w:t>
            </w:r>
            <w:proofErr w:type="spellStart"/>
            <w:r w:rsidR="00525760" w:rsidRPr="003D749A">
              <w:rPr>
                <w:sz w:val="24"/>
                <w:szCs w:val="24"/>
              </w:rPr>
              <w:t>tirgu</w:t>
            </w:r>
            <w:proofErr w:type="spellEnd"/>
            <w:r w:rsidR="00525760" w:rsidRPr="003D749A">
              <w:rPr>
                <w:sz w:val="24"/>
                <w:szCs w:val="24"/>
              </w:rPr>
              <w:t xml:space="preserve">, </w:t>
            </w:r>
            <w:proofErr w:type="spellStart"/>
            <w:r w:rsidR="00525760" w:rsidRPr="003D749A">
              <w:rPr>
                <w:sz w:val="24"/>
                <w:szCs w:val="24"/>
              </w:rPr>
              <w:t>piemērojot</w:t>
            </w:r>
            <w:proofErr w:type="spellEnd"/>
            <w:r w:rsidR="00525760" w:rsidRPr="003D749A">
              <w:rPr>
                <w:sz w:val="24"/>
                <w:szCs w:val="24"/>
              </w:rPr>
              <w:t xml:space="preserve"> </w:t>
            </w:r>
            <w:proofErr w:type="spellStart"/>
            <w:r w:rsidR="00525760" w:rsidRPr="003D749A">
              <w:rPr>
                <w:sz w:val="24"/>
                <w:szCs w:val="24"/>
              </w:rPr>
              <w:t>Līguma</w:t>
            </w:r>
            <w:proofErr w:type="spellEnd"/>
            <w:r w:rsidR="00525760" w:rsidRPr="003D749A">
              <w:rPr>
                <w:sz w:val="24"/>
                <w:szCs w:val="24"/>
              </w:rPr>
              <w:t xml:space="preserve"> 107. un 108. </w:t>
            </w:r>
            <w:proofErr w:type="spellStart"/>
            <w:r w:rsidR="00525760" w:rsidRPr="003D749A">
              <w:rPr>
                <w:sz w:val="24"/>
                <w:szCs w:val="24"/>
              </w:rPr>
              <w:t>pantu</w:t>
            </w:r>
            <w:proofErr w:type="spellEnd"/>
            <w:r w:rsidR="00525760" w:rsidRPr="003D749A">
              <w:rPr>
                <w:sz w:val="24"/>
                <w:szCs w:val="24"/>
              </w:rPr>
              <w:t xml:space="preserve"> (</w:t>
            </w:r>
            <w:proofErr w:type="spellStart"/>
            <w:r w:rsidR="00525760" w:rsidRPr="003D749A">
              <w:rPr>
                <w:sz w:val="24"/>
                <w:szCs w:val="24"/>
              </w:rPr>
              <w:t>Eiropas</w:t>
            </w:r>
            <w:proofErr w:type="spellEnd"/>
            <w:r w:rsidR="00525760" w:rsidRPr="003D749A">
              <w:rPr>
                <w:sz w:val="24"/>
                <w:szCs w:val="24"/>
              </w:rPr>
              <w:t xml:space="preserve"> </w:t>
            </w:r>
            <w:proofErr w:type="spellStart"/>
            <w:r w:rsidR="00525760" w:rsidRPr="003D749A">
              <w:rPr>
                <w:sz w:val="24"/>
                <w:szCs w:val="24"/>
              </w:rPr>
              <w:t>Savienības</w:t>
            </w:r>
            <w:proofErr w:type="spellEnd"/>
            <w:r w:rsidR="00525760" w:rsidRPr="003D749A">
              <w:rPr>
                <w:sz w:val="24"/>
                <w:szCs w:val="24"/>
              </w:rPr>
              <w:t xml:space="preserve"> </w:t>
            </w:r>
            <w:proofErr w:type="spellStart"/>
            <w:r w:rsidR="00525760" w:rsidRPr="003D749A">
              <w:rPr>
                <w:sz w:val="24"/>
                <w:szCs w:val="24"/>
              </w:rPr>
              <w:t>Oficiālais</w:t>
            </w:r>
            <w:proofErr w:type="spellEnd"/>
            <w:r w:rsidR="00525760" w:rsidRPr="003D749A">
              <w:rPr>
                <w:sz w:val="24"/>
                <w:szCs w:val="24"/>
              </w:rPr>
              <w:t xml:space="preserve"> </w:t>
            </w:r>
            <w:proofErr w:type="spellStart"/>
            <w:r w:rsidR="00525760" w:rsidRPr="003D749A">
              <w:rPr>
                <w:sz w:val="24"/>
                <w:szCs w:val="24"/>
              </w:rPr>
              <w:t>Vēstnesis</w:t>
            </w:r>
            <w:proofErr w:type="spellEnd"/>
            <w:r w:rsidR="00525760" w:rsidRPr="003D749A">
              <w:rPr>
                <w:sz w:val="24"/>
                <w:szCs w:val="24"/>
              </w:rPr>
              <w:t xml:space="preserve">, 2014. </w:t>
            </w:r>
            <w:proofErr w:type="spellStart"/>
            <w:r w:rsidR="00525760" w:rsidRPr="003D749A">
              <w:rPr>
                <w:sz w:val="24"/>
                <w:szCs w:val="24"/>
              </w:rPr>
              <w:t>gada</w:t>
            </w:r>
            <w:proofErr w:type="spellEnd"/>
            <w:r w:rsidR="00525760" w:rsidRPr="003D749A">
              <w:rPr>
                <w:sz w:val="24"/>
                <w:szCs w:val="24"/>
              </w:rPr>
              <w:t xml:space="preserve"> 26. </w:t>
            </w:r>
            <w:proofErr w:type="spellStart"/>
            <w:r w:rsidR="00525760" w:rsidRPr="003D749A">
              <w:rPr>
                <w:sz w:val="24"/>
                <w:szCs w:val="24"/>
              </w:rPr>
              <w:t>jūnijs</w:t>
            </w:r>
            <w:proofErr w:type="spellEnd"/>
            <w:r w:rsidR="00525760" w:rsidRPr="003D749A">
              <w:rPr>
                <w:sz w:val="24"/>
                <w:szCs w:val="24"/>
              </w:rPr>
              <w:t xml:space="preserve">, L 187) </w:t>
            </w:r>
            <w:r w:rsidR="00662EAB" w:rsidRPr="007B1009">
              <w:rPr>
                <w:sz w:val="24"/>
                <w:szCs w:val="24"/>
              </w:rPr>
              <w:t xml:space="preserve"> (</w:t>
            </w:r>
            <w:proofErr w:type="spellStart"/>
            <w:r w:rsidR="00662EAB" w:rsidRPr="007B1009">
              <w:rPr>
                <w:sz w:val="24"/>
                <w:szCs w:val="24"/>
              </w:rPr>
              <w:t>turpmāk</w:t>
            </w:r>
            <w:proofErr w:type="spellEnd"/>
            <w:r w:rsidR="00662EAB" w:rsidRPr="007B1009">
              <w:rPr>
                <w:sz w:val="24"/>
                <w:szCs w:val="24"/>
              </w:rPr>
              <w:t xml:space="preserve"> – </w:t>
            </w:r>
            <w:proofErr w:type="spellStart"/>
            <w:r w:rsidR="00662EAB" w:rsidRPr="007B1009">
              <w:rPr>
                <w:sz w:val="24"/>
                <w:szCs w:val="24"/>
              </w:rPr>
              <w:t>Komis</w:t>
            </w:r>
            <w:r w:rsidR="0024733E">
              <w:rPr>
                <w:sz w:val="24"/>
                <w:szCs w:val="24"/>
              </w:rPr>
              <w:t>ijas</w:t>
            </w:r>
            <w:proofErr w:type="spellEnd"/>
            <w:r w:rsidR="0024733E">
              <w:rPr>
                <w:sz w:val="24"/>
                <w:szCs w:val="24"/>
              </w:rPr>
              <w:t xml:space="preserve"> </w:t>
            </w:r>
            <w:proofErr w:type="spellStart"/>
            <w:r w:rsidR="0024733E">
              <w:rPr>
                <w:sz w:val="24"/>
                <w:szCs w:val="24"/>
              </w:rPr>
              <w:t>R</w:t>
            </w:r>
            <w:r w:rsidR="00662EAB" w:rsidRPr="007B1009">
              <w:rPr>
                <w:sz w:val="24"/>
                <w:szCs w:val="24"/>
              </w:rPr>
              <w:t>egula</w:t>
            </w:r>
            <w:proofErr w:type="spellEnd"/>
            <w:r w:rsidR="00662EAB" w:rsidRPr="007B1009">
              <w:rPr>
                <w:sz w:val="24"/>
                <w:szCs w:val="24"/>
              </w:rPr>
              <w:t xml:space="preserve"> Nr.</w:t>
            </w:r>
            <w:r w:rsidR="007B1009">
              <w:rPr>
                <w:sz w:val="24"/>
                <w:szCs w:val="24"/>
              </w:rPr>
              <w:t>V</w:t>
            </w:r>
            <w:r w:rsidR="00525760">
              <w:rPr>
                <w:sz w:val="24"/>
                <w:szCs w:val="24"/>
              </w:rPr>
              <w:t>651</w:t>
            </w:r>
            <w:r w:rsidR="00662EAB" w:rsidRPr="007B1009">
              <w:rPr>
                <w:sz w:val="24"/>
                <w:szCs w:val="24"/>
              </w:rPr>
              <w:t>/2014)</w:t>
            </w:r>
            <w:r w:rsidR="00B05F68" w:rsidRPr="007B1009">
              <w:rPr>
                <w:rFonts w:eastAsia="Times New Roman"/>
                <w:bCs/>
                <w:sz w:val="24"/>
                <w:szCs w:val="24"/>
                <w:lang w:val="lv-LV"/>
              </w:rPr>
              <w:t xml:space="preserve">, </w:t>
            </w:r>
            <w:r w:rsidR="005A7954" w:rsidRPr="007B1009">
              <w:rPr>
                <w:rFonts w:eastAsia="Times New Roman"/>
                <w:bCs/>
                <w:sz w:val="24"/>
                <w:szCs w:val="24"/>
                <w:lang w:val="lv-LV"/>
              </w:rPr>
              <w:t>EM ir veikusi grozījumus MK noteikumos Nr.164 piemērojot</w:t>
            </w:r>
            <w:r w:rsidR="00E22F2C" w:rsidRPr="007B1009">
              <w:rPr>
                <w:rFonts w:eastAsia="Times New Roman"/>
                <w:bCs/>
                <w:sz w:val="24"/>
                <w:szCs w:val="24"/>
                <w:lang w:val="lv-LV"/>
              </w:rPr>
              <w:t xml:space="preserve"> tajos</w:t>
            </w:r>
            <w:r w:rsidR="00662EAB" w:rsidRPr="007B1009">
              <w:rPr>
                <w:rFonts w:eastAsia="Times New Roman"/>
                <w:bCs/>
                <w:sz w:val="24"/>
                <w:szCs w:val="24"/>
                <w:lang w:val="lv-LV"/>
              </w:rPr>
              <w:t xml:space="preserve"> jaunās regulas nosacījumus, kas stājas spēkā 2014.gada 1.jūlijā</w:t>
            </w:r>
            <w:r w:rsidR="0024733E">
              <w:rPr>
                <w:rFonts w:eastAsia="Times New Roman"/>
                <w:bCs/>
                <w:sz w:val="24"/>
                <w:szCs w:val="24"/>
                <w:lang w:val="lv-LV"/>
              </w:rPr>
              <w:t>;</w:t>
            </w:r>
            <w:r w:rsidR="00662EAB" w:rsidRPr="007B1009">
              <w:rPr>
                <w:rFonts w:eastAsia="Times New Roman"/>
                <w:bCs/>
                <w:sz w:val="24"/>
                <w:szCs w:val="24"/>
                <w:lang w:val="lv-LV"/>
              </w:rPr>
              <w:t xml:space="preserve"> precizēti atbalsta saņemšanas nosacījumi sākotnējām investīcijām</w:t>
            </w:r>
            <w:r w:rsidR="00525760">
              <w:rPr>
                <w:rFonts w:eastAsia="Times New Roman"/>
                <w:bCs/>
                <w:sz w:val="24"/>
                <w:szCs w:val="24"/>
                <w:lang w:val="lv-LV"/>
              </w:rPr>
              <w:t>.</w:t>
            </w:r>
          </w:p>
          <w:p w:rsidR="00403342" w:rsidRDefault="00403342" w:rsidP="00662EAB">
            <w:pPr>
              <w:ind w:firstLine="567"/>
              <w:jc w:val="both"/>
              <w:rPr>
                <w:rFonts w:eastAsia="Times New Roman"/>
                <w:bCs/>
                <w:sz w:val="24"/>
                <w:szCs w:val="24"/>
                <w:lang w:val="lv-LV"/>
              </w:rPr>
            </w:pPr>
            <w:r w:rsidRPr="00525760">
              <w:rPr>
                <w:rFonts w:eastAsia="Times New Roman"/>
                <w:bCs/>
                <w:sz w:val="24"/>
                <w:szCs w:val="24"/>
                <w:lang w:val="lv-LV"/>
              </w:rPr>
              <w:t xml:space="preserve">Ņemot vērā, ka saskaņā ar MK noteikumu Nr.164 24.punktu, jau šobrīd, lai saņemtu aizdevumu, komersants, pirms sāk īstenot biznesa projektu, sabiedrībā </w:t>
            </w:r>
            <w:proofErr w:type="spellStart"/>
            <w:r w:rsidRPr="00525760">
              <w:rPr>
                <w:rFonts w:eastAsia="Times New Roman"/>
                <w:bCs/>
                <w:sz w:val="24"/>
                <w:szCs w:val="24"/>
                <w:lang w:val="lv-LV"/>
              </w:rPr>
              <w:t>Altum</w:t>
            </w:r>
            <w:proofErr w:type="spellEnd"/>
            <w:r w:rsidRPr="00525760">
              <w:rPr>
                <w:rFonts w:eastAsia="Times New Roman"/>
                <w:bCs/>
                <w:sz w:val="24"/>
                <w:szCs w:val="24"/>
                <w:lang w:val="lv-LV"/>
              </w:rPr>
              <w:t xml:space="preserve"> iesniedz aizdevumu pieteikumu un biznesa plānu, un pieteikums sastāv no Komisijas Regulas Nr.</w:t>
            </w:r>
            <w:r w:rsidR="00525760" w:rsidRPr="00525760">
              <w:rPr>
                <w:rFonts w:eastAsia="Times New Roman"/>
                <w:bCs/>
                <w:sz w:val="24"/>
                <w:szCs w:val="24"/>
                <w:lang w:val="lv-LV"/>
              </w:rPr>
              <w:t>651</w:t>
            </w:r>
            <w:r w:rsidRPr="00525760">
              <w:rPr>
                <w:rFonts w:eastAsia="Times New Roman"/>
                <w:bCs/>
                <w:sz w:val="24"/>
                <w:szCs w:val="24"/>
                <w:lang w:val="lv-LV"/>
              </w:rPr>
              <w:t xml:space="preserve">/2014 6.panta 2.punktā minētājām sastāvdaļām, </w:t>
            </w:r>
            <w:r w:rsidR="00525760" w:rsidRPr="00525760">
              <w:rPr>
                <w:rFonts w:eastAsia="Times New Roman"/>
                <w:bCs/>
                <w:sz w:val="24"/>
                <w:szCs w:val="24"/>
                <w:lang w:val="lv-LV"/>
              </w:rPr>
              <w:t xml:space="preserve">nav </w:t>
            </w:r>
            <w:r w:rsidRPr="00525760">
              <w:rPr>
                <w:rFonts w:eastAsia="Times New Roman"/>
                <w:bCs/>
                <w:sz w:val="24"/>
                <w:szCs w:val="24"/>
                <w:lang w:val="lv-LV"/>
              </w:rPr>
              <w:t>nepieciešams atkārtoti to uzsvērt noteikumu projektā.</w:t>
            </w:r>
          </w:p>
          <w:p w:rsidR="00E72539" w:rsidRDefault="00E72539" w:rsidP="00406949">
            <w:pPr>
              <w:ind w:firstLine="567"/>
              <w:jc w:val="both"/>
              <w:rPr>
                <w:bCs/>
                <w:sz w:val="24"/>
                <w:szCs w:val="24"/>
                <w:lang w:val="lv-LV"/>
              </w:rPr>
            </w:pPr>
            <w:r>
              <w:rPr>
                <w:bCs/>
                <w:sz w:val="24"/>
                <w:szCs w:val="24"/>
                <w:lang w:val="lv-LV"/>
              </w:rPr>
              <w:t xml:space="preserve">Papildus paskaidrojam, ka MK noteikumu projekta 9.punkts par plašāku atbalstāmo nozaru loku </w:t>
            </w:r>
            <w:proofErr w:type="spellStart"/>
            <w:r>
              <w:rPr>
                <w:bCs/>
                <w:sz w:val="24"/>
                <w:szCs w:val="24"/>
                <w:lang w:val="lv-LV"/>
              </w:rPr>
              <w:t>mikroaizdevumu</w:t>
            </w:r>
            <w:proofErr w:type="spellEnd"/>
            <w:r>
              <w:rPr>
                <w:bCs/>
                <w:sz w:val="24"/>
                <w:szCs w:val="24"/>
                <w:lang w:val="lv-LV"/>
              </w:rPr>
              <w:t xml:space="preserve"> gadījumā nav pretrunā ar </w:t>
            </w:r>
            <w:r w:rsidRPr="00266412">
              <w:rPr>
                <w:bCs/>
                <w:sz w:val="24"/>
                <w:szCs w:val="24"/>
                <w:lang w:val="lv-LV"/>
              </w:rPr>
              <w:t>Viedās specializācijas stratēģiju un Nacionālās industriālās politikas pamatnostādnēm 2013.-2020.gadam</w:t>
            </w:r>
            <w:r>
              <w:rPr>
                <w:bCs/>
                <w:sz w:val="24"/>
                <w:szCs w:val="24"/>
                <w:lang w:val="lv-LV"/>
              </w:rPr>
              <w:t xml:space="preserve">, jo </w:t>
            </w:r>
            <w:proofErr w:type="spellStart"/>
            <w:r>
              <w:rPr>
                <w:bCs/>
                <w:sz w:val="24"/>
                <w:szCs w:val="24"/>
                <w:lang w:val="lv-LV"/>
              </w:rPr>
              <w:t>mikroaizdevumu</w:t>
            </w:r>
            <w:proofErr w:type="spellEnd"/>
            <w:r>
              <w:rPr>
                <w:bCs/>
                <w:sz w:val="24"/>
                <w:szCs w:val="24"/>
                <w:lang w:val="lv-LV"/>
              </w:rPr>
              <w:t xml:space="preserve"> mērķis ir</w:t>
            </w:r>
            <w:r w:rsidRPr="00266412">
              <w:rPr>
                <w:bCs/>
                <w:sz w:val="24"/>
                <w:szCs w:val="24"/>
                <w:lang w:val="lv-LV"/>
              </w:rPr>
              <w:t xml:space="preserve"> plašāks – veicināt kredītu pieejamību neliela biznesa uzsākšanai vai attīstīšanai</w:t>
            </w:r>
            <w:r>
              <w:rPr>
                <w:bCs/>
                <w:sz w:val="24"/>
                <w:szCs w:val="24"/>
                <w:lang w:val="lv-LV"/>
              </w:rPr>
              <w:t xml:space="preserve">. </w:t>
            </w:r>
            <w:r w:rsidRPr="00266412">
              <w:rPr>
                <w:bCs/>
                <w:sz w:val="24"/>
                <w:szCs w:val="24"/>
                <w:lang w:val="lv-LV"/>
              </w:rPr>
              <w:t xml:space="preserve">Atbilstoši </w:t>
            </w:r>
            <w:r w:rsidR="00406949">
              <w:rPr>
                <w:bCs/>
                <w:sz w:val="24"/>
                <w:szCs w:val="24"/>
                <w:lang w:val="lv-LV"/>
              </w:rPr>
              <w:t>EM</w:t>
            </w:r>
            <w:r w:rsidRPr="00266412">
              <w:rPr>
                <w:bCs/>
                <w:sz w:val="24"/>
                <w:szCs w:val="24"/>
                <w:lang w:val="lv-LV"/>
              </w:rPr>
              <w:t xml:space="preserve"> izstrādātajam tirgus nepilnību izvērtējumam komersantiem tirgū nav pietiekama pieeja neliela apjoma finansējumam to augsto administratīvo izmaksu dēļ. Tā</w:t>
            </w:r>
            <w:r w:rsidR="00406949">
              <w:rPr>
                <w:bCs/>
                <w:sz w:val="24"/>
                <w:szCs w:val="24"/>
                <w:lang w:val="lv-LV"/>
              </w:rPr>
              <w:t>pat arī</w:t>
            </w:r>
            <w:r w:rsidRPr="00266412">
              <w:rPr>
                <w:bCs/>
                <w:sz w:val="24"/>
                <w:szCs w:val="24"/>
                <w:lang w:val="lv-LV"/>
              </w:rPr>
              <w:t xml:space="preserve"> tirgū nav plaši izplatītas specializētas </w:t>
            </w:r>
            <w:proofErr w:type="spellStart"/>
            <w:r w:rsidRPr="00266412">
              <w:rPr>
                <w:bCs/>
                <w:sz w:val="24"/>
                <w:szCs w:val="24"/>
                <w:lang w:val="lv-LV"/>
              </w:rPr>
              <w:t>mikro</w:t>
            </w:r>
            <w:proofErr w:type="spellEnd"/>
            <w:r w:rsidRPr="00266412">
              <w:rPr>
                <w:bCs/>
                <w:sz w:val="24"/>
                <w:szCs w:val="24"/>
                <w:lang w:val="lv-LV"/>
              </w:rPr>
              <w:t xml:space="preserve"> finansēšanas institūcijas, kas varētu nodrošināt neliela apjoma finansējuma pieejamību pietiekamā daudzumā. Līdz ar to nepieciešams </w:t>
            </w:r>
            <w:r>
              <w:rPr>
                <w:bCs/>
                <w:sz w:val="24"/>
                <w:szCs w:val="24"/>
                <w:lang w:val="lv-LV"/>
              </w:rPr>
              <w:t>papildināt</w:t>
            </w:r>
            <w:r w:rsidRPr="00266412">
              <w:rPr>
                <w:bCs/>
                <w:sz w:val="24"/>
                <w:szCs w:val="24"/>
                <w:lang w:val="lv-LV"/>
              </w:rPr>
              <w:t xml:space="preserve"> noteikumu projektu</w:t>
            </w:r>
            <w:r>
              <w:rPr>
                <w:bCs/>
                <w:sz w:val="24"/>
                <w:szCs w:val="24"/>
                <w:lang w:val="lv-LV"/>
              </w:rPr>
              <w:t xml:space="preserve"> ar normām</w:t>
            </w:r>
            <w:r w:rsidRPr="00266412">
              <w:rPr>
                <w:bCs/>
                <w:sz w:val="24"/>
                <w:szCs w:val="24"/>
                <w:lang w:val="lv-LV"/>
              </w:rPr>
              <w:t>, kur</w:t>
            </w:r>
            <w:r>
              <w:rPr>
                <w:bCs/>
                <w:sz w:val="24"/>
                <w:szCs w:val="24"/>
                <w:lang w:val="lv-LV"/>
              </w:rPr>
              <w:t>as</w:t>
            </w:r>
            <w:r w:rsidRPr="00266412">
              <w:rPr>
                <w:bCs/>
                <w:sz w:val="24"/>
                <w:szCs w:val="24"/>
                <w:lang w:val="lv-LV"/>
              </w:rPr>
              <w:t xml:space="preserve"> paredzētu nodrošināt atbalsta mehānismu, sniedzot </w:t>
            </w:r>
            <w:proofErr w:type="spellStart"/>
            <w:r w:rsidRPr="00266412">
              <w:rPr>
                <w:bCs/>
                <w:sz w:val="24"/>
                <w:szCs w:val="24"/>
                <w:lang w:val="lv-LV"/>
              </w:rPr>
              <w:t>mikro</w:t>
            </w:r>
            <w:proofErr w:type="spellEnd"/>
            <w:r w:rsidRPr="00266412">
              <w:rPr>
                <w:bCs/>
                <w:sz w:val="24"/>
                <w:szCs w:val="24"/>
                <w:lang w:val="lv-LV"/>
              </w:rPr>
              <w:t xml:space="preserve"> aizdevumus </w:t>
            </w:r>
            <w:proofErr w:type="spellStart"/>
            <w:r w:rsidRPr="00266412">
              <w:rPr>
                <w:bCs/>
                <w:sz w:val="24"/>
                <w:szCs w:val="24"/>
                <w:lang w:val="lv-LV"/>
              </w:rPr>
              <w:t>mikro</w:t>
            </w:r>
            <w:proofErr w:type="spellEnd"/>
            <w:r w:rsidRPr="00266412">
              <w:rPr>
                <w:bCs/>
                <w:sz w:val="24"/>
                <w:szCs w:val="24"/>
                <w:lang w:val="lv-LV"/>
              </w:rPr>
              <w:t>, mazajiem un vidējiem saimnieciskās darbības veicējiem.</w:t>
            </w:r>
          </w:p>
          <w:p w:rsidR="00404B1E" w:rsidRPr="00404B1E" w:rsidRDefault="00404B1E" w:rsidP="00404B1E">
            <w:pPr>
              <w:jc w:val="both"/>
              <w:rPr>
                <w:rFonts w:eastAsia="Times New Roman"/>
                <w:bCs/>
                <w:sz w:val="24"/>
                <w:szCs w:val="24"/>
              </w:rPr>
            </w:pPr>
            <w:r w:rsidRPr="00404B1E">
              <w:rPr>
                <w:rFonts w:eastAsia="Times New Roman"/>
                <w:bCs/>
                <w:sz w:val="24"/>
                <w:szCs w:val="24"/>
              </w:rPr>
              <w:t xml:space="preserve">      MK </w:t>
            </w:r>
            <w:proofErr w:type="spellStart"/>
            <w:r w:rsidRPr="00404B1E">
              <w:rPr>
                <w:rFonts w:eastAsia="Times New Roman"/>
                <w:bCs/>
                <w:sz w:val="24"/>
                <w:szCs w:val="24"/>
              </w:rPr>
              <w:t>noteikumu</w:t>
            </w:r>
            <w:proofErr w:type="spellEnd"/>
            <w:r w:rsidRPr="00404B1E">
              <w:rPr>
                <w:rFonts w:eastAsia="Times New Roman"/>
                <w:bCs/>
                <w:sz w:val="24"/>
                <w:szCs w:val="24"/>
              </w:rPr>
              <w:t xml:space="preserve"> </w:t>
            </w:r>
            <w:r w:rsidR="00780DB9">
              <w:rPr>
                <w:rFonts w:eastAsia="Times New Roman"/>
                <w:bCs/>
                <w:sz w:val="24"/>
                <w:szCs w:val="24"/>
              </w:rPr>
              <w:t>Nr.164</w:t>
            </w:r>
            <w:r w:rsidRPr="00404B1E">
              <w:rPr>
                <w:rFonts w:eastAsia="Times New Roman"/>
                <w:bCs/>
                <w:sz w:val="24"/>
                <w:szCs w:val="24"/>
              </w:rPr>
              <w:t xml:space="preserve"> </w:t>
            </w:r>
            <w:proofErr w:type="spellStart"/>
            <w:r w:rsidRPr="00404B1E">
              <w:rPr>
                <w:rFonts w:eastAsia="Times New Roman"/>
                <w:bCs/>
                <w:sz w:val="24"/>
                <w:szCs w:val="24"/>
              </w:rPr>
              <w:t>grozījumu</w:t>
            </w:r>
            <w:proofErr w:type="spellEnd"/>
            <w:r w:rsidRPr="00404B1E">
              <w:rPr>
                <w:rFonts w:eastAsia="Times New Roman"/>
                <w:bCs/>
                <w:sz w:val="24"/>
                <w:szCs w:val="24"/>
              </w:rPr>
              <w:t xml:space="preserve"> </w:t>
            </w:r>
            <w:proofErr w:type="spellStart"/>
            <w:r w:rsidRPr="00404B1E">
              <w:rPr>
                <w:rFonts w:eastAsia="Times New Roman"/>
                <w:bCs/>
                <w:sz w:val="24"/>
                <w:szCs w:val="24"/>
              </w:rPr>
              <w:t>projekts</w:t>
            </w:r>
            <w:proofErr w:type="spellEnd"/>
            <w:r w:rsidRPr="00404B1E">
              <w:rPr>
                <w:rFonts w:eastAsia="Times New Roman"/>
                <w:bCs/>
                <w:sz w:val="24"/>
                <w:szCs w:val="24"/>
              </w:rPr>
              <w:t xml:space="preserve"> </w:t>
            </w:r>
            <w:proofErr w:type="spellStart"/>
            <w:r w:rsidRPr="00404B1E">
              <w:rPr>
                <w:rFonts w:eastAsia="Times New Roman"/>
                <w:bCs/>
                <w:sz w:val="24"/>
                <w:szCs w:val="24"/>
              </w:rPr>
              <w:t>paredz</w:t>
            </w:r>
            <w:proofErr w:type="spellEnd"/>
            <w:r w:rsidRPr="00404B1E">
              <w:rPr>
                <w:rFonts w:eastAsia="Times New Roman"/>
                <w:bCs/>
                <w:sz w:val="24"/>
                <w:szCs w:val="24"/>
              </w:rPr>
              <w:t>:</w:t>
            </w:r>
          </w:p>
          <w:p w:rsidR="00780DB9" w:rsidRDefault="00780DB9" w:rsidP="00404B1E">
            <w:pPr>
              <w:pStyle w:val="ListParagraph"/>
              <w:numPr>
                <w:ilvl w:val="0"/>
                <w:numId w:val="19"/>
              </w:numPr>
              <w:ind w:left="141" w:firstLine="219"/>
              <w:jc w:val="both"/>
              <w:rPr>
                <w:bCs/>
                <w:sz w:val="24"/>
                <w:szCs w:val="24"/>
                <w:lang w:val="lv-LV"/>
              </w:rPr>
            </w:pPr>
            <w:r>
              <w:rPr>
                <w:bCs/>
                <w:sz w:val="24"/>
                <w:szCs w:val="24"/>
                <w:lang w:val="lv-LV"/>
              </w:rPr>
              <w:t>papil</w:t>
            </w:r>
            <w:r w:rsidR="00406949">
              <w:rPr>
                <w:bCs/>
                <w:sz w:val="24"/>
                <w:szCs w:val="24"/>
                <w:lang w:val="lv-LV"/>
              </w:rPr>
              <w:t xml:space="preserve">dināt noteikumus ar </w:t>
            </w:r>
            <w:proofErr w:type="spellStart"/>
            <w:r w:rsidR="00406949">
              <w:rPr>
                <w:bCs/>
                <w:sz w:val="24"/>
                <w:szCs w:val="24"/>
                <w:lang w:val="lv-LV"/>
              </w:rPr>
              <w:t>mikroaizdevumu</w:t>
            </w:r>
            <w:proofErr w:type="spellEnd"/>
            <w:r>
              <w:rPr>
                <w:bCs/>
                <w:sz w:val="24"/>
                <w:szCs w:val="24"/>
                <w:lang w:val="lv-LV"/>
              </w:rPr>
              <w:t xml:space="preserve"> sadaļu, paredzot, ka komersants var saņemt </w:t>
            </w:r>
            <w:proofErr w:type="spellStart"/>
            <w:r w:rsidR="00406949">
              <w:rPr>
                <w:bCs/>
                <w:sz w:val="24"/>
                <w:szCs w:val="24"/>
                <w:lang w:val="lv-LV"/>
              </w:rPr>
              <w:t>mikroaizdevumu</w:t>
            </w:r>
            <w:proofErr w:type="spellEnd"/>
            <w:r>
              <w:rPr>
                <w:bCs/>
                <w:sz w:val="24"/>
                <w:szCs w:val="24"/>
                <w:lang w:val="lv-LV"/>
              </w:rPr>
              <w:t xml:space="preserve"> ar procentu likmes subsīdiju;</w:t>
            </w:r>
          </w:p>
          <w:p w:rsidR="00780DB9" w:rsidRDefault="00780DB9" w:rsidP="00404B1E">
            <w:pPr>
              <w:pStyle w:val="ListParagraph"/>
              <w:numPr>
                <w:ilvl w:val="0"/>
                <w:numId w:val="19"/>
              </w:numPr>
              <w:ind w:left="141" w:firstLine="219"/>
              <w:jc w:val="both"/>
              <w:rPr>
                <w:bCs/>
                <w:sz w:val="24"/>
                <w:szCs w:val="24"/>
                <w:lang w:val="lv-LV"/>
              </w:rPr>
            </w:pPr>
            <w:r>
              <w:rPr>
                <w:bCs/>
                <w:sz w:val="24"/>
                <w:szCs w:val="24"/>
                <w:lang w:val="lv-LV"/>
              </w:rPr>
              <w:t xml:space="preserve">ieviest jauno </w:t>
            </w:r>
            <w:proofErr w:type="spellStart"/>
            <w:r w:rsidRPr="00780DB9">
              <w:rPr>
                <w:bCs/>
                <w:i/>
                <w:sz w:val="24"/>
                <w:szCs w:val="24"/>
                <w:lang w:val="lv-LV"/>
              </w:rPr>
              <w:t>de</w:t>
            </w:r>
            <w:proofErr w:type="spellEnd"/>
            <w:r w:rsidRPr="00780DB9">
              <w:rPr>
                <w:bCs/>
                <w:i/>
                <w:sz w:val="24"/>
                <w:szCs w:val="24"/>
                <w:lang w:val="lv-LV"/>
              </w:rPr>
              <w:t xml:space="preserve"> </w:t>
            </w:r>
            <w:proofErr w:type="spellStart"/>
            <w:r w:rsidRPr="00780DB9">
              <w:rPr>
                <w:bCs/>
                <w:i/>
                <w:sz w:val="24"/>
                <w:szCs w:val="24"/>
                <w:lang w:val="lv-LV"/>
              </w:rPr>
              <w:t>minimis</w:t>
            </w:r>
            <w:proofErr w:type="spellEnd"/>
            <w:r>
              <w:rPr>
                <w:bCs/>
                <w:sz w:val="24"/>
                <w:szCs w:val="24"/>
                <w:lang w:val="lv-LV"/>
              </w:rPr>
              <w:t xml:space="preserve"> regulu apgrozāmo līdzekļu un </w:t>
            </w:r>
            <w:proofErr w:type="spellStart"/>
            <w:r>
              <w:rPr>
                <w:bCs/>
                <w:sz w:val="24"/>
                <w:szCs w:val="24"/>
                <w:lang w:val="lv-LV"/>
              </w:rPr>
              <w:t>mikrokredītu</w:t>
            </w:r>
            <w:proofErr w:type="spellEnd"/>
            <w:r>
              <w:rPr>
                <w:bCs/>
                <w:sz w:val="24"/>
                <w:szCs w:val="24"/>
                <w:lang w:val="lv-LV"/>
              </w:rPr>
              <w:t xml:space="preserve"> piešķiršanā;</w:t>
            </w:r>
          </w:p>
          <w:p w:rsidR="005A7954" w:rsidRDefault="005A7954" w:rsidP="00404B1E">
            <w:pPr>
              <w:pStyle w:val="ListParagraph"/>
              <w:numPr>
                <w:ilvl w:val="0"/>
                <w:numId w:val="19"/>
              </w:numPr>
              <w:ind w:left="141" w:firstLine="219"/>
              <w:jc w:val="both"/>
              <w:rPr>
                <w:bCs/>
                <w:sz w:val="24"/>
                <w:szCs w:val="24"/>
                <w:lang w:val="lv-LV"/>
              </w:rPr>
            </w:pPr>
            <w:r>
              <w:rPr>
                <w:bCs/>
                <w:sz w:val="24"/>
                <w:szCs w:val="24"/>
                <w:lang w:val="lv-LV"/>
              </w:rPr>
              <w:t xml:space="preserve">ieviest jauno vispārējo </w:t>
            </w:r>
            <w:proofErr w:type="spellStart"/>
            <w:r w:rsidRPr="008C49CF">
              <w:rPr>
                <w:sz w:val="24"/>
                <w:szCs w:val="24"/>
              </w:rPr>
              <w:t>grupu</w:t>
            </w:r>
            <w:proofErr w:type="spellEnd"/>
            <w:r>
              <w:rPr>
                <w:sz w:val="24"/>
                <w:szCs w:val="24"/>
              </w:rPr>
              <w:t xml:space="preserve"> </w:t>
            </w:r>
            <w:proofErr w:type="spellStart"/>
            <w:r>
              <w:rPr>
                <w:sz w:val="24"/>
                <w:szCs w:val="24"/>
              </w:rPr>
              <w:t>atbrīvojuma</w:t>
            </w:r>
            <w:proofErr w:type="spellEnd"/>
            <w:r>
              <w:rPr>
                <w:sz w:val="24"/>
                <w:szCs w:val="24"/>
              </w:rPr>
              <w:t xml:space="preserve"> </w:t>
            </w:r>
            <w:proofErr w:type="spellStart"/>
            <w:r>
              <w:rPr>
                <w:sz w:val="24"/>
                <w:szCs w:val="24"/>
              </w:rPr>
              <w:t>regulu</w:t>
            </w:r>
            <w:proofErr w:type="spellEnd"/>
            <w:r>
              <w:rPr>
                <w:sz w:val="24"/>
                <w:szCs w:val="24"/>
              </w:rPr>
              <w:t xml:space="preserve"> </w:t>
            </w:r>
            <w:proofErr w:type="spellStart"/>
            <w:r>
              <w:rPr>
                <w:sz w:val="24"/>
                <w:szCs w:val="24"/>
              </w:rPr>
              <w:t>investīciju</w:t>
            </w:r>
            <w:proofErr w:type="spellEnd"/>
            <w:r>
              <w:rPr>
                <w:sz w:val="24"/>
                <w:szCs w:val="24"/>
              </w:rPr>
              <w:t xml:space="preserve"> </w:t>
            </w:r>
            <w:proofErr w:type="spellStart"/>
            <w:r>
              <w:rPr>
                <w:sz w:val="24"/>
                <w:szCs w:val="24"/>
              </w:rPr>
              <w:t>aizdevumiem</w:t>
            </w:r>
            <w:proofErr w:type="spellEnd"/>
            <w:r>
              <w:rPr>
                <w:sz w:val="24"/>
                <w:szCs w:val="24"/>
              </w:rPr>
              <w:t>;</w:t>
            </w:r>
          </w:p>
          <w:p w:rsidR="00780DB9" w:rsidRDefault="00780DB9" w:rsidP="00404B1E">
            <w:pPr>
              <w:pStyle w:val="ListParagraph"/>
              <w:numPr>
                <w:ilvl w:val="0"/>
                <w:numId w:val="19"/>
              </w:numPr>
              <w:ind w:left="141" w:firstLine="219"/>
              <w:jc w:val="both"/>
              <w:rPr>
                <w:bCs/>
                <w:sz w:val="24"/>
                <w:szCs w:val="24"/>
                <w:lang w:val="lv-LV"/>
              </w:rPr>
            </w:pPr>
            <w:r>
              <w:rPr>
                <w:bCs/>
                <w:sz w:val="24"/>
                <w:szCs w:val="24"/>
                <w:lang w:val="lv-LV"/>
              </w:rPr>
              <w:t xml:space="preserve">pagarināt </w:t>
            </w:r>
            <w:r w:rsidR="00E94316">
              <w:rPr>
                <w:bCs/>
                <w:sz w:val="24"/>
                <w:szCs w:val="24"/>
                <w:lang w:val="lv-LV"/>
              </w:rPr>
              <w:t xml:space="preserve">investīciju, </w:t>
            </w:r>
            <w:r>
              <w:rPr>
                <w:bCs/>
                <w:sz w:val="24"/>
                <w:szCs w:val="24"/>
                <w:lang w:val="lv-LV"/>
              </w:rPr>
              <w:t xml:space="preserve">apgrozāmo līdzekļu un </w:t>
            </w:r>
            <w:proofErr w:type="spellStart"/>
            <w:r w:rsidR="00406949">
              <w:rPr>
                <w:bCs/>
                <w:sz w:val="24"/>
                <w:szCs w:val="24"/>
                <w:lang w:val="lv-LV"/>
              </w:rPr>
              <w:t>mikroaizdevumu</w:t>
            </w:r>
            <w:proofErr w:type="spellEnd"/>
            <w:r>
              <w:rPr>
                <w:bCs/>
                <w:sz w:val="24"/>
                <w:szCs w:val="24"/>
                <w:lang w:val="lv-LV"/>
              </w:rPr>
              <w:t xml:space="preserve"> piešķiršanas termiņu;</w:t>
            </w:r>
          </w:p>
          <w:p w:rsidR="00780DB9" w:rsidRDefault="00780DB9" w:rsidP="00404B1E">
            <w:pPr>
              <w:pStyle w:val="ListParagraph"/>
              <w:numPr>
                <w:ilvl w:val="0"/>
                <w:numId w:val="19"/>
              </w:numPr>
              <w:ind w:left="141" w:firstLine="219"/>
              <w:jc w:val="both"/>
              <w:rPr>
                <w:bCs/>
                <w:sz w:val="24"/>
                <w:szCs w:val="24"/>
                <w:lang w:val="lv-LV"/>
              </w:rPr>
            </w:pPr>
            <w:r>
              <w:rPr>
                <w:bCs/>
                <w:sz w:val="24"/>
                <w:szCs w:val="24"/>
                <w:lang w:val="lv-LV"/>
              </w:rPr>
              <w:t>klientu ērtībai noapaļotas pieejamā atbalsta summas;</w:t>
            </w:r>
          </w:p>
          <w:p w:rsidR="00404B1E" w:rsidRPr="00780DB9" w:rsidRDefault="00780DB9" w:rsidP="00EE209D">
            <w:pPr>
              <w:pStyle w:val="ListParagraph"/>
              <w:numPr>
                <w:ilvl w:val="0"/>
                <w:numId w:val="19"/>
              </w:numPr>
              <w:ind w:left="141" w:firstLine="219"/>
              <w:jc w:val="both"/>
              <w:rPr>
                <w:bCs/>
                <w:sz w:val="24"/>
                <w:szCs w:val="24"/>
                <w:lang w:val="lv-LV"/>
              </w:rPr>
            </w:pPr>
            <w:r>
              <w:rPr>
                <w:rFonts w:eastAsia="Times New Roman"/>
                <w:bCs/>
                <w:sz w:val="24"/>
                <w:szCs w:val="24"/>
                <w:lang w:val="lv-LV"/>
              </w:rPr>
              <w:lastRenderedPageBreak/>
              <w:t>ņ</w:t>
            </w:r>
            <w:r w:rsidR="00404B1E" w:rsidRPr="00780DB9">
              <w:rPr>
                <w:rFonts w:eastAsia="Times New Roman"/>
                <w:bCs/>
                <w:sz w:val="24"/>
                <w:szCs w:val="24"/>
                <w:lang w:val="lv-LV"/>
              </w:rPr>
              <w:t xml:space="preserve">emot vērā, ka ar 2014.gada 1.janvāri valsts A/S „Latvijas Hipotēku un zemes banka” tika mainīts nosaukums uz </w:t>
            </w:r>
            <w:r>
              <w:rPr>
                <w:rFonts w:eastAsia="Times New Roman"/>
                <w:bCs/>
                <w:sz w:val="24"/>
                <w:szCs w:val="24"/>
                <w:lang w:val="lv-LV"/>
              </w:rPr>
              <w:t xml:space="preserve">sabiedrību </w:t>
            </w:r>
            <w:proofErr w:type="spellStart"/>
            <w:r w:rsidR="00404B1E" w:rsidRPr="00780DB9">
              <w:rPr>
                <w:rFonts w:eastAsia="Times New Roman"/>
                <w:bCs/>
                <w:sz w:val="24"/>
                <w:szCs w:val="24"/>
                <w:lang w:val="lv-LV"/>
              </w:rPr>
              <w:t>Altum</w:t>
            </w:r>
            <w:proofErr w:type="spellEnd"/>
            <w:r w:rsidR="00404B1E" w:rsidRPr="00780DB9">
              <w:rPr>
                <w:rFonts w:eastAsia="Times New Roman"/>
                <w:bCs/>
                <w:sz w:val="24"/>
                <w:szCs w:val="24"/>
                <w:lang w:val="lv-LV"/>
              </w:rPr>
              <w:t>, noteikumu projektā ir grozīts finansiālā atbalsta sniedzēja  nosaukums.</w:t>
            </w:r>
          </w:p>
        </w:tc>
      </w:tr>
      <w:tr w:rsidR="00404B1E" w:rsidRPr="00404B1E" w:rsidTr="00862CD7">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404B1E" w:rsidRPr="00404B1E" w:rsidRDefault="00404B1E" w:rsidP="00862CD7">
            <w:pPr>
              <w:jc w:val="both"/>
              <w:rPr>
                <w:rFonts w:eastAsia="Times New Roman"/>
                <w:sz w:val="24"/>
                <w:szCs w:val="24"/>
                <w:lang w:val="lv-LV" w:eastAsia="lv-LV"/>
              </w:rPr>
            </w:pPr>
            <w:r w:rsidRPr="00404B1E">
              <w:rPr>
                <w:rFonts w:eastAsia="Times New Roman"/>
                <w:sz w:val="24"/>
                <w:szCs w:val="24"/>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404B1E" w:rsidRPr="00404B1E" w:rsidRDefault="00404B1E" w:rsidP="00862CD7">
            <w:pPr>
              <w:jc w:val="both"/>
              <w:rPr>
                <w:rFonts w:eastAsia="Times New Roman"/>
                <w:sz w:val="24"/>
                <w:szCs w:val="24"/>
                <w:lang w:val="lv-LV" w:eastAsia="lv-LV"/>
              </w:rPr>
            </w:pPr>
            <w:r w:rsidRPr="00404B1E">
              <w:rPr>
                <w:rFonts w:eastAsia="Times New Roman"/>
                <w:sz w:val="24"/>
                <w:szCs w:val="24"/>
                <w:lang w:val="lv-LV" w:eastAsia="lv-LV"/>
              </w:rPr>
              <w:t>Projekta izstrādē iesaistītās institūcijas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404B1E" w:rsidRPr="00404B1E" w:rsidRDefault="00404B1E" w:rsidP="00862CD7">
            <w:pPr>
              <w:jc w:val="both"/>
              <w:rPr>
                <w:bCs/>
                <w:sz w:val="24"/>
                <w:szCs w:val="24"/>
                <w:lang w:val="lv-LV"/>
              </w:rPr>
            </w:pPr>
            <w:r w:rsidRPr="00404B1E">
              <w:rPr>
                <w:iCs/>
                <w:sz w:val="24"/>
                <w:szCs w:val="24"/>
                <w:lang w:val="lv-LV"/>
              </w:rPr>
              <w:t>Projekts šo jomu neskar</w:t>
            </w:r>
            <w:r w:rsidRPr="00404B1E">
              <w:rPr>
                <w:color w:val="000000"/>
                <w:sz w:val="24"/>
                <w:szCs w:val="24"/>
                <w:lang w:val="lv-LV"/>
              </w:rPr>
              <w:t xml:space="preserve">. </w:t>
            </w:r>
          </w:p>
        </w:tc>
      </w:tr>
      <w:tr w:rsidR="00404B1E" w:rsidRPr="00404B1E" w:rsidTr="00862CD7">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404B1E" w:rsidRPr="00404B1E" w:rsidRDefault="00404B1E" w:rsidP="00862CD7">
            <w:pPr>
              <w:jc w:val="both"/>
              <w:rPr>
                <w:rFonts w:eastAsia="Times New Roman"/>
                <w:sz w:val="24"/>
                <w:szCs w:val="24"/>
                <w:lang w:val="lv-LV" w:eastAsia="lv-LV"/>
              </w:rPr>
            </w:pPr>
            <w:r w:rsidRPr="00404B1E">
              <w:rPr>
                <w:rFonts w:eastAsia="Times New Roman"/>
                <w:sz w:val="24"/>
                <w:szCs w:val="24"/>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rsidR="00404B1E" w:rsidRPr="00404B1E" w:rsidRDefault="00404B1E" w:rsidP="00862CD7">
            <w:pPr>
              <w:jc w:val="both"/>
              <w:rPr>
                <w:rFonts w:eastAsia="Times New Roman"/>
                <w:sz w:val="24"/>
                <w:szCs w:val="24"/>
                <w:lang w:val="lv-LV" w:eastAsia="lv-LV"/>
              </w:rPr>
            </w:pPr>
            <w:r w:rsidRPr="00404B1E">
              <w:rPr>
                <w:rFonts w:eastAsia="Times New Roman"/>
                <w:sz w:val="24"/>
                <w:szCs w:val="24"/>
                <w:lang w:val="lv-LV" w:eastAsia="lv-LV"/>
              </w:rPr>
              <w:t>Cita informācija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tcPr>
          <w:p w:rsidR="00404B1E" w:rsidRPr="00DC3FE2" w:rsidRDefault="00DC3FE2" w:rsidP="00DC3FE2">
            <w:pPr>
              <w:jc w:val="both"/>
              <w:rPr>
                <w:iCs/>
                <w:sz w:val="24"/>
                <w:szCs w:val="24"/>
                <w:lang w:val="lv-LV"/>
              </w:rPr>
            </w:pPr>
            <w:r w:rsidRPr="00DC3FE2">
              <w:rPr>
                <w:iCs/>
                <w:sz w:val="24"/>
                <w:szCs w:val="24"/>
                <w:lang w:val="lv-LV"/>
              </w:rPr>
              <w:t>Projekts šo jomu neskar</w:t>
            </w:r>
            <w:r w:rsidRPr="00DC3FE2">
              <w:rPr>
                <w:color w:val="000000"/>
                <w:sz w:val="24"/>
                <w:szCs w:val="24"/>
                <w:lang w:val="lv-LV"/>
              </w:rPr>
              <w:t>.</w:t>
            </w:r>
          </w:p>
        </w:tc>
      </w:tr>
    </w:tbl>
    <w:p w:rsidR="00D11308" w:rsidRPr="00404B1E" w:rsidRDefault="00D11308" w:rsidP="00D11308">
      <w:pPr>
        <w:jc w:val="both"/>
        <w:rPr>
          <w:rFonts w:eastAsia="Times New Roman"/>
          <w:sz w:val="24"/>
          <w:szCs w:val="24"/>
          <w:lang w:val="lv-LV" w:eastAsia="lv-LV"/>
        </w:rPr>
        <w:sectPr w:rsidR="00D11308" w:rsidRPr="00404B1E" w:rsidSect="00D11308">
          <w:headerReference w:type="default" r:id="rId12"/>
          <w:footerReference w:type="default" r:id="rId13"/>
          <w:footerReference w:type="first" r:id="rId14"/>
          <w:type w:val="continuous"/>
          <w:pgSz w:w="11906" w:h="16838"/>
          <w:pgMar w:top="1418" w:right="1134" w:bottom="1134" w:left="1701" w:header="709" w:footer="709" w:gutter="0"/>
          <w:cols w:space="708"/>
          <w:titlePg/>
          <w:docGrid w:linePitch="360"/>
        </w:sectPr>
      </w:pPr>
    </w:p>
    <w:p w:rsidR="00DC3FE2" w:rsidRPr="00662EAB" w:rsidRDefault="00DC3FE2" w:rsidP="00404B1E">
      <w:pPr>
        <w:jc w:val="both"/>
        <w:rPr>
          <w:rFonts w:eastAsia="Times New Roman"/>
          <w:sz w:val="16"/>
          <w:szCs w:val="16"/>
          <w:lang w:val="lv-LV"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8"/>
        <w:gridCol w:w="1697"/>
        <w:gridCol w:w="7014"/>
      </w:tblGrid>
      <w:tr w:rsidR="00DC3FE2" w:rsidRPr="00C31ED2" w:rsidTr="00862CD7">
        <w:trPr>
          <w:trHeight w:val="36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C3FE2" w:rsidRPr="00C31ED2" w:rsidRDefault="00DC3FE2" w:rsidP="00862CD7">
            <w:pPr>
              <w:spacing w:before="100" w:beforeAutospacing="1" w:after="100" w:afterAutospacing="1"/>
              <w:jc w:val="center"/>
              <w:rPr>
                <w:rFonts w:eastAsia="Times New Roman"/>
                <w:b/>
                <w:bCs/>
                <w:sz w:val="24"/>
                <w:szCs w:val="24"/>
                <w:lang w:val="lv-LV" w:eastAsia="lv-LV"/>
              </w:rPr>
            </w:pPr>
            <w:r w:rsidRPr="00C31ED2">
              <w:rPr>
                <w:rFonts w:eastAsia="Times New Roman"/>
                <w:b/>
                <w:bCs/>
                <w:sz w:val="24"/>
                <w:szCs w:val="24"/>
                <w:lang w:val="lv-LV" w:eastAsia="lv-LV"/>
              </w:rPr>
              <w:t>IV. Tiesību akta projekta ietekme uz spēkā esošo tiesību normu sistēmu</w:t>
            </w:r>
          </w:p>
        </w:tc>
      </w:tr>
      <w:tr w:rsidR="00DC3FE2" w:rsidRPr="00C31ED2" w:rsidTr="00862CD7">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DC3FE2" w:rsidRPr="00C31ED2" w:rsidRDefault="00DC3FE2" w:rsidP="00862CD7">
            <w:pPr>
              <w:rPr>
                <w:rFonts w:eastAsia="Times New Roman"/>
                <w:sz w:val="24"/>
                <w:szCs w:val="24"/>
                <w:lang w:val="lv-LV" w:eastAsia="lv-LV"/>
              </w:rPr>
            </w:pPr>
            <w:r w:rsidRPr="00C31ED2">
              <w:rPr>
                <w:rFonts w:eastAsia="Times New Roman"/>
                <w:sz w:val="24"/>
                <w:szCs w:val="24"/>
                <w:lang w:val="lv-LV" w:eastAsia="lv-LV"/>
              </w:rPr>
              <w:t>1.</w:t>
            </w:r>
          </w:p>
        </w:tc>
        <w:tc>
          <w:tcPr>
            <w:tcW w:w="905" w:type="pct"/>
            <w:tcBorders>
              <w:top w:val="outset" w:sz="6" w:space="0" w:color="auto"/>
              <w:left w:val="outset" w:sz="6" w:space="0" w:color="auto"/>
              <w:bottom w:val="outset" w:sz="6" w:space="0" w:color="auto"/>
              <w:right w:val="outset" w:sz="6" w:space="0" w:color="auto"/>
            </w:tcBorders>
            <w:hideMark/>
          </w:tcPr>
          <w:p w:rsidR="00DC3FE2" w:rsidRPr="00C31ED2" w:rsidRDefault="00DC3FE2" w:rsidP="00862CD7">
            <w:pPr>
              <w:rPr>
                <w:rFonts w:eastAsia="Times New Roman"/>
                <w:sz w:val="24"/>
                <w:szCs w:val="24"/>
                <w:lang w:val="lv-LV" w:eastAsia="lv-LV"/>
              </w:rPr>
            </w:pPr>
            <w:r w:rsidRPr="00C31ED2">
              <w:rPr>
                <w:rFonts w:eastAsia="Times New Roman"/>
                <w:sz w:val="24"/>
                <w:szCs w:val="24"/>
                <w:lang w:val="lv-LV" w:eastAsia="lv-LV"/>
              </w:rPr>
              <w:t>Nepieciešamie saistītie tiesību aktu projekti</w:t>
            </w:r>
          </w:p>
        </w:tc>
        <w:tc>
          <w:tcPr>
            <w:tcW w:w="3783" w:type="pct"/>
            <w:tcBorders>
              <w:top w:val="outset" w:sz="6" w:space="0" w:color="auto"/>
              <w:left w:val="outset" w:sz="6" w:space="0" w:color="auto"/>
              <w:bottom w:val="outset" w:sz="6" w:space="0" w:color="auto"/>
              <w:right w:val="outset" w:sz="6" w:space="0" w:color="auto"/>
            </w:tcBorders>
            <w:hideMark/>
          </w:tcPr>
          <w:p w:rsidR="00DC3FE2" w:rsidRPr="00DC3FE2" w:rsidRDefault="00DC3FE2" w:rsidP="00DC3FE2">
            <w:pPr>
              <w:jc w:val="both"/>
              <w:rPr>
                <w:iCs/>
                <w:sz w:val="24"/>
                <w:szCs w:val="24"/>
                <w:lang w:val="lv-LV"/>
              </w:rPr>
            </w:pPr>
            <w:r w:rsidRPr="00404B1E">
              <w:rPr>
                <w:iCs/>
                <w:sz w:val="24"/>
                <w:szCs w:val="24"/>
                <w:lang w:val="lv-LV"/>
              </w:rPr>
              <w:t>Nepieciešami grozījumi:</w:t>
            </w:r>
          </w:p>
          <w:p w:rsidR="00DC3FE2" w:rsidRPr="00404B1E" w:rsidRDefault="00DC3FE2" w:rsidP="00DC3FE2">
            <w:pPr>
              <w:pStyle w:val="ListParagraph"/>
              <w:numPr>
                <w:ilvl w:val="0"/>
                <w:numId w:val="20"/>
              </w:numPr>
              <w:jc w:val="both"/>
              <w:rPr>
                <w:iCs/>
                <w:sz w:val="24"/>
                <w:szCs w:val="24"/>
                <w:lang w:val="lv-LV"/>
              </w:rPr>
            </w:pPr>
            <w:r w:rsidRPr="00404B1E">
              <w:rPr>
                <w:bCs/>
                <w:sz w:val="24"/>
                <w:szCs w:val="24"/>
                <w:lang w:val="lv-LV"/>
              </w:rPr>
              <w:t>darbības programmas „Uzņēmējdarbība un inovācijas” papildinājumā</w:t>
            </w:r>
            <w:r w:rsidR="00C65B5C">
              <w:rPr>
                <w:bCs/>
                <w:sz w:val="24"/>
                <w:szCs w:val="24"/>
                <w:lang w:val="lv-LV"/>
              </w:rPr>
              <w:t xml:space="preserve"> </w:t>
            </w:r>
            <w:r w:rsidR="00C65B5C">
              <w:rPr>
                <w:iCs/>
                <w:sz w:val="24"/>
                <w:szCs w:val="24"/>
                <w:lang w:val="lv-LV"/>
              </w:rPr>
              <w:t>(apstiprināti 2014.gada 17.jūnija Ministru kabineta sēdē)</w:t>
            </w:r>
            <w:r w:rsidRPr="00404B1E">
              <w:rPr>
                <w:bCs/>
                <w:sz w:val="24"/>
                <w:szCs w:val="24"/>
                <w:lang w:val="lv-LV"/>
              </w:rPr>
              <w:t>;</w:t>
            </w:r>
          </w:p>
          <w:p w:rsidR="00DC3FE2" w:rsidRPr="00404B1E" w:rsidRDefault="00DC3FE2" w:rsidP="00DC3FE2">
            <w:pPr>
              <w:pStyle w:val="ListParagraph"/>
              <w:numPr>
                <w:ilvl w:val="0"/>
                <w:numId w:val="20"/>
              </w:numPr>
              <w:jc w:val="both"/>
              <w:rPr>
                <w:iCs/>
                <w:sz w:val="24"/>
                <w:szCs w:val="24"/>
                <w:lang w:val="lv-LV"/>
              </w:rPr>
            </w:pPr>
            <w:r w:rsidRPr="00404B1E">
              <w:rPr>
                <w:iCs/>
                <w:sz w:val="24"/>
                <w:szCs w:val="24"/>
                <w:lang w:val="lv-LV"/>
              </w:rPr>
              <w:t xml:space="preserve">Ministru kabineta 2013.gada 18.jūnija noteikumos Nr.327 „Noteikumi par </w:t>
            </w:r>
            <w:proofErr w:type="spellStart"/>
            <w:r w:rsidRPr="00404B1E">
              <w:rPr>
                <w:iCs/>
                <w:sz w:val="24"/>
                <w:szCs w:val="24"/>
                <w:lang w:val="lv-LV"/>
              </w:rPr>
              <w:t>mikroaizdevumiem</w:t>
            </w:r>
            <w:proofErr w:type="spellEnd"/>
            <w:r w:rsidRPr="00404B1E">
              <w:rPr>
                <w:iCs/>
                <w:sz w:val="24"/>
                <w:szCs w:val="24"/>
                <w:lang w:val="lv-LV"/>
              </w:rPr>
              <w:t xml:space="preserve"> saimnieciskās darbības veicēju konkurētspējas uzlabošanai”</w:t>
            </w:r>
            <w:r w:rsidR="00C65B5C">
              <w:rPr>
                <w:iCs/>
                <w:sz w:val="24"/>
                <w:szCs w:val="24"/>
                <w:lang w:val="lv-LV"/>
              </w:rPr>
              <w:t xml:space="preserve"> (apstiprināti 2014.gada 17.jūnija Ministru kabineta sēdē)</w:t>
            </w:r>
            <w:r w:rsidRPr="00404B1E">
              <w:rPr>
                <w:iCs/>
                <w:sz w:val="24"/>
                <w:szCs w:val="24"/>
                <w:lang w:val="lv-LV"/>
              </w:rPr>
              <w:t>;</w:t>
            </w:r>
          </w:p>
          <w:p w:rsidR="00DC3FE2" w:rsidRPr="00404B1E" w:rsidRDefault="00266C63" w:rsidP="00DC3FE2">
            <w:pPr>
              <w:pStyle w:val="ListParagraph"/>
              <w:numPr>
                <w:ilvl w:val="0"/>
                <w:numId w:val="20"/>
              </w:numPr>
              <w:jc w:val="both"/>
              <w:rPr>
                <w:iCs/>
                <w:sz w:val="24"/>
                <w:szCs w:val="24"/>
                <w:lang w:val="lv-LV"/>
              </w:rPr>
            </w:pPr>
            <w:r w:rsidRPr="00404B1E">
              <w:rPr>
                <w:iCs/>
                <w:sz w:val="24"/>
                <w:szCs w:val="24"/>
                <w:lang w:val="lv-LV"/>
              </w:rPr>
              <w:t xml:space="preserve">Ministru kabineta </w:t>
            </w:r>
            <w:r w:rsidR="00DC3FE2" w:rsidRPr="003C520B">
              <w:rPr>
                <w:sz w:val="24"/>
                <w:szCs w:val="24"/>
              </w:rPr>
              <w:t xml:space="preserve">2009.gada 10.marta </w:t>
            </w:r>
            <w:proofErr w:type="spellStart"/>
            <w:r w:rsidR="00DC3FE2" w:rsidRPr="003C520B">
              <w:rPr>
                <w:sz w:val="24"/>
                <w:szCs w:val="24"/>
              </w:rPr>
              <w:t>noteikumos</w:t>
            </w:r>
            <w:proofErr w:type="spellEnd"/>
            <w:r w:rsidR="00DC3FE2" w:rsidRPr="003C520B">
              <w:rPr>
                <w:sz w:val="24"/>
                <w:szCs w:val="24"/>
              </w:rPr>
              <w:t xml:space="preserve"> Nr.238 „</w:t>
            </w:r>
            <w:proofErr w:type="spellStart"/>
            <w:r w:rsidR="00DC3FE2" w:rsidRPr="003C520B">
              <w:rPr>
                <w:sz w:val="24"/>
                <w:szCs w:val="24"/>
              </w:rPr>
              <w:t>Noteikumi</w:t>
            </w:r>
            <w:proofErr w:type="spellEnd"/>
            <w:r w:rsidR="00DC3FE2" w:rsidRPr="003C520B">
              <w:rPr>
                <w:sz w:val="24"/>
                <w:szCs w:val="24"/>
              </w:rPr>
              <w:t xml:space="preserve"> par </w:t>
            </w:r>
            <w:proofErr w:type="spellStart"/>
            <w:r w:rsidR="00DC3FE2" w:rsidRPr="003C520B">
              <w:rPr>
                <w:sz w:val="24"/>
                <w:szCs w:val="24"/>
              </w:rPr>
              <w:t>darbības</w:t>
            </w:r>
            <w:proofErr w:type="spellEnd"/>
            <w:r w:rsidR="00DC3FE2" w:rsidRPr="003C520B">
              <w:rPr>
                <w:sz w:val="24"/>
                <w:szCs w:val="24"/>
              </w:rPr>
              <w:t xml:space="preserve"> </w:t>
            </w:r>
            <w:proofErr w:type="spellStart"/>
            <w:r w:rsidR="00DC3FE2" w:rsidRPr="003C520B">
              <w:rPr>
                <w:sz w:val="24"/>
                <w:szCs w:val="24"/>
              </w:rPr>
              <w:t>programmas</w:t>
            </w:r>
            <w:proofErr w:type="spellEnd"/>
            <w:r w:rsidR="00DC3FE2" w:rsidRPr="003C520B">
              <w:rPr>
                <w:sz w:val="24"/>
                <w:szCs w:val="24"/>
              </w:rPr>
              <w:t xml:space="preserve"> „</w:t>
            </w:r>
            <w:proofErr w:type="spellStart"/>
            <w:r w:rsidR="00DC3FE2" w:rsidRPr="003C520B">
              <w:rPr>
                <w:sz w:val="24"/>
                <w:szCs w:val="24"/>
              </w:rPr>
              <w:t>Uzņēmējdarbība</w:t>
            </w:r>
            <w:proofErr w:type="spellEnd"/>
            <w:r w:rsidR="00DC3FE2" w:rsidRPr="003C520B">
              <w:rPr>
                <w:sz w:val="24"/>
                <w:szCs w:val="24"/>
              </w:rPr>
              <w:t xml:space="preserve"> un </w:t>
            </w:r>
            <w:proofErr w:type="spellStart"/>
            <w:r w:rsidR="00DC3FE2" w:rsidRPr="003C520B">
              <w:rPr>
                <w:sz w:val="24"/>
                <w:szCs w:val="24"/>
              </w:rPr>
              <w:t>inovācijas</w:t>
            </w:r>
            <w:proofErr w:type="spellEnd"/>
            <w:r w:rsidR="00DC3FE2" w:rsidRPr="003C520B">
              <w:rPr>
                <w:sz w:val="24"/>
                <w:szCs w:val="24"/>
              </w:rPr>
              <w:t xml:space="preserve">” </w:t>
            </w:r>
            <w:proofErr w:type="spellStart"/>
            <w:r w:rsidR="00DC3FE2" w:rsidRPr="003C520B">
              <w:rPr>
                <w:sz w:val="24"/>
                <w:szCs w:val="24"/>
              </w:rPr>
              <w:t>papildinājuma</w:t>
            </w:r>
            <w:proofErr w:type="spellEnd"/>
            <w:r w:rsidR="00DC3FE2" w:rsidRPr="003C520B">
              <w:rPr>
                <w:sz w:val="24"/>
                <w:szCs w:val="24"/>
              </w:rPr>
              <w:t xml:space="preserve"> 2.2.1.4.1.apakšaktivitāti „</w:t>
            </w:r>
            <w:proofErr w:type="spellStart"/>
            <w:r w:rsidR="00DC3FE2" w:rsidRPr="003C520B">
              <w:rPr>
                <w:sz w:val="24"/>
                <w:szCs w:val="24"/>
              </w:rPr>
              <w:t>Atbalsts</w:t>
            </w:r>
            <w:proofErr w:type="spellEnd"/>
            <w:r w:rsidR="00DC3FE2" w:rsidRPr="003C520B">
              <w:rPr>
                <w:sz w:val="24"/>
                <w:szCs w:val="24"/>
              </w:rPr>
              <w:t xml:space="preserve"> </w:t>
            </w:r>
            <w:proofErr w:type="spellStart"/>
            <w:r w:rsidR="00DC3FE2" w:rsidRPr="003C520B">
              <w:rPr>
                <w:sz w:val="24"/>
                <w:szCs w:val="24"/>
              </w:rPr>
              <w:t>aizdevumu</w:t>
            </w:r>
            <w:proofErr w:type="spellEnd"/>
            <w:r w:rsidR="00DC3FE2" w:rsidRPr="003C520B">
              <w:rPr>
                <w:sz w:val="24"/>
                <w:szCs w:val="24"/>
              </w:rPr>
              <w:t xml:space="preserve"> </w:t>
            </w:r>
            <w:proofErr w:type="spellStart"/>
            <w:r w:rsidR="00DC3FE2" w:rsidRPr="003C520B">
              <w:rPr>
                <w:sz w:val="24"/>
                <w:szCs w:val="24"/>
              </w:rPr>
              <w:t>veidā</w:t>
            </w:r>
            <w:proofErr w:type="spellEnd"/>
            <w:r w:rsidR="00DC3FE2" w:rsidRPr="003C520B">
              <w:rPr>
                <w:sz w:val="24"/>
                <w:szCs w:val="24"/>
              </w:rPr>
              <w:t xml:space="preserve"> </w:t>
            </w:r>
            <w:proofErr w:type="spellStart"/>
            <w:r w:rsidR="00DC3FE2" w:rsidRPr="003C520B">
              <w:rPr>
                <w:sz w:val="24"/>
                <w:szCs w:val="24"/>
              </w:rPr>
              <w:t>komers</w:t>
            </w:r>
            <w:r w:rsidR="00DC3FE2">
              <w:rPr>
                <w:sz w:val="24"/>
                <w:szCs w:val="24"/>
              </w:rPr>
              <w:t>antu</w:t>
            </w:r>
            <w:proofErr w:type="spellEnd"/>
            <w:r w:rsidR="00DC3FE2">
              <w:rPr>
                <w:sz w:val="24"/>
                <w:szCs w:val="24"/>
              </w:rPr>
              <w:t xml:space="preserve"> </w:t>
            </w:r>
            <w:proofErr w:type="spellStart"/>
            <w:r w:rsidR="00DC3FE2">
              <w:rPr>
                <w:sz w:val="24"/>
                <w:szCs w:val="24"/>
              </w:rPr>
              <w:t>konkurētspējas</w:t>
            </w:r>
            <w:proofErr w:type="spellEnd"/>
            <w:r w:rsidR="00DC3FE2">
              <w:rPr>
                <w:sz w:val="24"/>
                <w:szCs w:val="24"/>
              </w:rPr>
              <w:t xml:space="preserve"> </w:t>
            </w:r>
            <w:proofErr w:type="spellStart"/>
            <w:r w:rsidR="00DC3FE2">
              <w:rPr>
                <w:sz w:val="24"/>
                <w:szCs w:val="24"/>
              </w:rPr>
              <w:t>uzlabošanai</w:t>
            </w:r>
            <w:proofErr w:type="spellEnd"/>
            <w:r w:rsidR="00DC3FE2" w:rsidRPr="00404B1E">
              <w:rPr>
                <w:iCs/>
                <w:sz w:val="24"/>
                <w:szCs w:val="24"/>
                <w:lang w:val="lv-LV"/>
              </w:rPr>
              <w:t>”</w:t>
            </w:r>
            <w:r w:rsidR="00C65B5C">
              <w:rPr>
                <w:iCs/>
                <w:sz w:val="24"/>
                <w:szCs w:val="24"/>
                <w:lang w:val="lv-LV"/>
              </w:rPr>
              <w:t xml:space="preserve"> (apstiprināti 2014.gada 17.jūnija Ministru kabineta sēdē)</w:t>
            </w:r>
            <w:r w:rsidR="00DC3FE2" w:rsidRPr="00404B1E">
              <w:rPr>
                <w:iCs/>
                <w:sz w:val="24"/>
                <w:szCs w:val="24"/>
                <w:lang w:val="lv-LV"/>
              </w:rPr>
              <w:t>;</w:t>
            </w:r>
          </w:p>
          <w:p w:rsidR="00DC3FE2" w:rsidRPr="00404B1E" w:rsidRDefault="00DC3FE2" w:rsidP="00DC3FE2">
            <w:pPr>
              <w:pStyle w:val="ListParagraph"/>
              <w:numPr>
                <w:ilvl w:val="0"/>
                <w:numId w:val="20"/>
              </w:numPr>
              <w:jc w:val="both"/>
              <w:rPr>
                <w:iCs/>
                <w:sz w:val="24"/>
                <w:szCs w:val="24"/>
                <w:lang w:val="lv-LV"/>
              </w:rPr>
            </w:pPr>
            <w:r w:rsidRPr="00404B1E">
              <w:rPr>
                <w:iCs/>
                <w:sz w:val="24"/>
                <w:szCs w:val="24"/>
                <w:lang w:val="lv-LV"/>
              </w:rPr>
              <w:t>Līgumā, kas noslēgts starp EM un LGA par 2.2.1.1.aktivitātes īstenošanu;</w:t>
            </w:r>
          </w:p>
          <w:p w:rsidR="00DC3FE2" w:rsidRPr="00C31ED2" w:rsidRDefault="00DC3FE2" w:rsidP="00DC3FE2">
            <w:pPr>
              <w:pStyle w:val="ListParagraph"/>
              <w:numPr>
                <w:ilvl w:val="0"/>
                <w:numId w:val="20"/>
              </w:numPr>
              <w:jc w:val="both"/>
              <w:rPr>
                <w:iCs/>
                <w:sz w:val="24"/>
                <w:szCs w:val="24"/>
                <w:lang w:val="lv-LV"/>
              </w:rPr>
            </w:pPr>
            <w:r w:rsidRPr="00404B1E">
              <w:rPr>
                <w:iCs/>
                <w:sz w:val="24"/>
                <w:szCs w:val="24"/>
                <w:lang w:val="lv-LV"/>
              </w:rPr>
              <w:t xml:space="preserve">Līgumā, kas noslēgts starp EM un sabiedrību </w:t>
            </w:r>
            <w:proofErr w:type="spellStart"/>
            <w:r w:rsidRPr="00404B1E">
              <w:rPr>
                <w:iCs/>
                <w:sz w:val="24"/>
                <w:szCs w:val="24"/>
                <w:lang w:val="lv-LV"/>
              </w:rPr>
              <w:t>Altum</w:t>
            </w:r>
            <w:proofErr w:type="spellEnd"/>
            <w:r w:rsidRPr="00404B1E">
              <w:rPr>
                <w:iCs/>
                <w:sz w:val="24"/>
                <w:szCs w:val="24"/>
                <w:lang w:val="lv-LV"/>
              </w:rPr>
              <w:t xml:space="preserve"> par 2.2.1.4.1.aktivitātes īstenošanu.</w:t>
            </w:r>
          </w:p>
        </w:tc>
      </w:tr>
      <w:tr w:rsidR="00DC3FE2" w:rsidRPr="00C31ED2" w:rsidTr="00862CD7">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DC3FE2" w:rsidRPr="00C31ED2" w:rsidRDefault="00DC3FE2" w:rsidP="00862CD7">
            <w:pPr>
              <w:rPr>
                <w:rFonts w:eastAsia="Times New Roman"/>
                <w:sz w:val="24"/>
                <w:szCs w:val="24"/>
                <w:lang w:val="lv-LV" w:eastAsia="lv-LV"/>
              </w:rPr>
            </w:pPr>
            <w:r w:rsidRPr="00C31ED2">
              <w:rPr>
                <w:rFonts w:eastAsia="Times New Roman"/>
                <w:sz w:val="24"/>
                <w:szCs w:val="24"/>
                <w:lang w:val="lv-LV" w:eastAsia="lv-LV"/>
              </w:rPr>
              <w:t>2.</w:t>
            </w:r>
          </w:p>
        </w:tc>
        <w:tc>
          <w:tcPr>
            <w:tcW w:w="905" w:type="pct"/>
            <w:tcBorders>
              <w:top w:val="outset" w:sz="6" w:space="0" w:color="auto"/>
              <w:left w:val="outset" w:sz="6" w:space="0" w:color="auto"/>
              <w:bottom w:val="outset" w:sz="6" w:space="0" w:color="auto"/>
              <w:right w:val="outset" w:sz="6" w:space="0" w:color="auto"/>
            </w:tcBorders>
            <w:hideMark/>
          </w:tcPr>
          <w:p w:rsidR="00DC3FE2" w:rsidRPr="00C31ED2" w:rsidRDefault="00DC3FE2" w:rsidP="00862CD7">
            <w:pPr>
              <w:rPr>
                <w:rFonts w:eastAsia="Times New Roman"/>
                <w:sz w:val="24"/>
                <w:szCs w:val="24"/>
                <w:lang w:val="lv-LV" w:eastAsia="lv-LV"/>
              </w:rPr>
            </w:pPr>
            <w:r w:rsidRPr="00C31ED2">
              <w:rPr>
                <w:rFonts w:eastAsia="Times New Roman"/>
                <w:sz w:val="24"/>
                <w:szCs w:val="24"/>
                <w:lang w:val="lv-LV" w:eastAsia="lv-LV"/>
              </w:rPr>
              <w:t>Atbildīgā institūcija</w:t>
            </w:r>
          </w:p>
        </w:tc>
        <w:tc>
          <w:tcPr>
            <w:tcW w:w="3783" w:type="pct"/>
            <w:tcBorders>
              <w:top w:val="outset" w:sz="6" w:space="0" w:color="auto"/>
              <w:left w:val="outset" w:sz="6" w:space="0" w:color="auto"/>
              <w:bottom w:val="outset" w:sz="6" w:space="0" w:color="auto"/>
              <w:right w:val="outset" w:sz="6" w:space="0" w:color="auto"/>
            </w:tcBorders>
            <w:hideMark/>
          </w:tcPr>
          <w:p w:rsidR="00DC3FE2" w:rsidRPr="00C31ED2" w:rsidRDefault="00DC3FE2" w:rsidP="00862CD7">
            <w:pPr>
              <w:rPr>
                <w:rFonts w:eastAsia="Times New Roman"/>
                <w:sz w:val="24"/>
                <w:szCs w:val="24"/>
                <w:lang w:val="lv-LV" w:eastAsia="lv-LV"/>
              </w:rPr>
            </w:pPr>
            <w:r>
              <w:rPr>
                <w:rFonts w:eastAsia="Times New Roman"/>
                <w:sz w:val="24"/>
                <w:szCs w:val="24"/>
                <w:lang w:val="lv-LV" w:eastAsia="lv-LV"/>
              </w:rPr>
              <w:t xml:space="preserve">Ekonomikas ministrija </w:t>
            </w:r>
          </w:p>
        </w:tc>
      </w:tr>
      <w:tr w:rsidR="00DC3FE2" w:rsidRPr="00C31ED2" w:rsidTr="00862CD7">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DC3FE2" w:rsidRPr="00C31ED2" w:rsidRDefault="00DC3FE2" w:rsidP="00862CD7">
            <w:pPr>
              <w:rPr>
                <w:rFonts w:eastAsia="Times New Roman"/>
                <w:sz w:val="24"/>
                <w:szCs w:val="24"/>
                <w:lang w:val="lv-LV" w:eastAsia="lv-LV"/>
              </w:rPr>
            </w:pPr>
            <w:r w:rsidRPr="00C31ED2">
              <w:rPr>
                <w:rFonts w:eastAsia="Times New Roman"/>
                <w:sz w:val="24"/>
                <w:szCs w:val="24"/>
                <w:lang w:val="lv-LV" w:eastAsia="lv-LV"/>
              </w:rPr>
              <w:t>3.</w:t>
            </w:r>
          </w:p>
        </w:tc>
        <w:tc>
          <w:tcPr>
            <w:tcW w:w="905" w:type="pct"/>
            <w:tcBorders>
              <w:top w:val="outset" w:sz="6" w:space="0" w:color="auto"/>
              <w:left w:val="outset" w:sz="6" w:space="0" w:color="auto"/>
              <w:bottom w:val="outset" w:sz="6" w:space="0" w:color="auto"/>
              <w:right w:val="outset" w:sz="6" w:space="0" w:color="auto"/>
            </w:tcBorders>
            <w:hideMark/>
          </w:tcPr>
          <w:p w:rsidR="00DC3FE2" w:rsidRPr="00C31ED2" w:rsidRDefault="00DC3FE2" w:rsidP="00862CD7">
            <w:pPr>
              <w:rPr>
                <w:rFonts w:eastAsia="Times New Roman"/>
                <w:sz w:val="24"/>
                <w:szCs w:val="24"/>
                <w:lang w:val="lv-LV" w:eastAsia="lv-LV"/>
              </w:rPr>
            </w:pPr>
            <w:r w:rsidRPr="00C31ED2">
              <w:rPr>
                <w:rFonts w:eastAsia="Times New Roman"/>
                <w:sz w:val="24"/>
                <w:szCs w:val="24"/>
                <w:lang w:val="lv-LV" w:eastAsia="lv-LV"/>
              </w:rPr>
              <w:t>Cita informācija</w:t>
            </w:r>
          </w:p>
        </w:tc>
        <w:tc>
          <w:tcPr>
            <w:tcW w:w="3783" w:type="pct"/>
            <w:tcBorders>
              <w:top w:val="outset" w:sz="6" w:space="0" w:color="auto"/>
              <w:left w:val="outset" w:sz="6" w:space="0" w:color="auto"/>
              <w:bottom w:val="outset" w:sz="6" w:space="0" w:color="auto"/>
              <w:right w:val="outset" w:sz="6" w:space="0" w:color="auto"/>
            </w:tcBorders>
            <w:hideMark/>
          </w:tcPr>
          <w:p w:rsidR="00DC3FE2" w:rsidRPr="00C31ED2" w:rsidRDefault="00DC3FE2" w:rsidP="00862CD7">
            <w:pPr>
              <w:spacing w:before="100" w:beforeAutospacing="1" w:after="100" w:afterAutospacing="1"/>
              <w:rPr>
                <w:rFonts w:eastAsia="Times New Roman"/>
                <w:sz w:val="24"/>
                <w:szCs w:val="24"/>
                <w:lang w:val="lv-LV" w:eastAsia="lv-LV"/>
              </w:rPr>
            </w:pPr>
            <w:r w:rsidRPr="00760AEB">
              <w:rPr>
                <w:iCs/>
                <w:sz w:val="24"/>
                <w:szCs w:val="24"/>
                <w:lang w:val="lv-LV"/>
              </w:rPr>
              <w:t>Projekts šo jomu neskar</w:t>
            </w:r>
            <w:r w:rsidRPr="00760AEB">
              <w:rPr>
                <w:color w:val="000000"/>
                <w:sz w:val="24"/>
                <w:szCs w:val="24"/>
                <w:lang w:val="lv-LV"/>
              </w:rPr>
              <w:t>.</w:t>
            </w:r>
          </w:p>
        </w:tc>
      </w:tr>
    </w:tbl>
    <w:p w:rsidR="00DC3FE2" w:rsidRPr="00662EAB" w:rsidRDefault="00DC3FE2" w:rsidP="00404B1E">
      <w:pPr>
        <w:jc w:val="both"/>
        <w:rPr>
          <w:rFonts w:eastAsia="Times New Roman"/>
          <w:sz w:val="16"/>
          <w:szCs w:val="16"/>
          <w:lang w:val="lv-LV" w:eastAsia="lv-LV"/>
        </w:rPr>
      </w:pP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CellMar>
          <w:left w:w="0" w:type="dxa"/>
          <w:right w:w="0" w:type="dxa"/>
        </w:tblCellMar>
        <w:tblLook w:val="04A0" w:firstRow="1" w:lastRow="0" w:firstColumn="1" w:lastColumn="0" w:noHBand="0" w:noVBand="1"/>
      </w:tblPr>
      <w:tblGrid>
        <w:gridCol w:w="400"/>
        <w:gridCol w:w="1645"/>
        <w:gridCol w:w="7146"/>
      </w:tblGrid>
      <w:tr w:rsidR="00404B1E" w:rsidRPr="00404B1E" w:rsidTr="00862CD7">
        <w:trPr>
          <w:tblCellSpacing w:w="0" w:type="dxa"/>
        </w:trPr>
        <w:tc>
          <w:tcPr>
            <w:tcW w:w="9191" w:type="dxa"/>
            <w:gridSpan w:val="3"/>
            <w:hideMark/>
          </w:tcPr>
          <w:p w:rsidR="00404B1E" w:rsidRPr="00404B1E" w:rsidRDefault="00404B1E" w:rsidP="00862CD7">
            <w:pPr>
              <w:ind w:firstLine="709"/>
              <w:jc w:val="both"/>
              <w:rPr>
                <w:rFonts w:eastAsia="Times New Roman"/>
                <w:b/>
                <w:bCs/>
                <w:sz w:val="24"/>
                <w:szCs w:val="24"/>
                <w:lang w:val="lv-LV" w:eastAsia="lv-LV"/>
              </w:rPr>
            </w:pPr>
            <w:r w:rsidRPr="00404B1E">
              <w:rPr>
                <w:rFonts w:eastAsia="Times New Roman"/>
                <w:b/>
                <w:bCs/>
                <w:sz w:val="24"/>
                <w:szCs w:val="24"/>
                <w:lang w:val="lv-LV" w:eastAsia="lv-LV"/>
              </w:rPr>
              <w:t> V. Tiesību akta projekta atbilstība Latvijas Republikas starptautiskajām saistībām</w:t>
            </w:r>
          </w:p>
        </w:tc>
      </w:tr>
      <w:tr w:rsidR="00404B1E" w:rsidRPr="00A0110B" w:rsidTr="00862CD7">
        <w:trPr>
          <w:trHeight w:val="1189"/>
          <w:tblCellSpacing w:w="0" w:type="dxa"/>
        </w:trPr>
        <w:tc>
          <w:tcPr>
            <w:tcW w:w="400" w:type="dxa"/>
            <w:hideMark/>
          </w:tcPr>
          <w:p w:rsidR="00404B1E" w:rsidRPr="007B1009" w:rsidRDefault="00404B1E" w:rsidP="00862CD7">
            <w:pPr>
              <w:rPr>
                <w:rFonts w:eastAsia="Times New Roman"/>
                <w:sz w:val="24"/>
                <w:szCs w:val="24"/>
                <w:lang w:val="lv-LV" w:eastAsia="lv-LV"/>
              </w:rPr>
            </w:pPr>
            <w:r w:rsidRPr="00404B1E">
              <w:rPr>
                <w:rFonts w:eastAsia="Times New Roman"/>
                <w:sz w:val="24"/>
                <w:szCs w:val="24"/>
                <w:lang w:val="lv-LV" w:eastAsia="lv-LV"/>
              </w:rPr>
              <w:t> </w:t>
            </w:r>
            <w:r w:rsidRPr="007B1009">
              <w:rPr>
                <w:rFonts w:eastAsia="Times New Roman"/>
                <w:sz w:val="24"/>
                <w:szCs w:val="24"/>
                <w:lang w:val="lv-LV" w:eastAsia="lv-LV"/>
              </w:rPr>
              <w:t>1.</w:t>
            </w:r>
          </w:p>
        </w:tc>
        <w:tc>
          <w:tcPr>
            <w:tcW w:w="1645" w:type="dxa"/>
            <w:hideMark/>
          </w:tcPr>
          <w:p w:rsidR="00404B1E" w:rsidRPr="007B1009" w:rsidRDefault="00404B1E" w:rsidP="00862CD7">
            <w:pPr>
              <w:rPr>
                <w:rFonts w:eastAsia="Times New Roman"/>
                <w:sz w:val="24"/>
                <w:szCs w:val="24"/>
                <w:lang w:val="lv-LV" w:eastAsia="lv-LV"/>
              </w:rPr>
            </w:pPr>
            <w:r w:rsidRPr="007B1009">
              <w:rPr>
                <w:rFonts w:eastAsia="Times New Roman"/>
                <w:sz w:val="24"/>
                <w:szCs w:val="24"/>
                <w:lang w:val="lv-LV" w:eastAsia="lv-LV"/>
              </w:rPr>
              <w:t> Saistības pret Eiropas Savienību</w:t>
            </w:r>
          </w:p>
        </w:tc>
        <w:tc>
          <w:tcPr>
            <w:tcW w:w="7146" w:type="dxa"/>
            <w:hideMark/>
          </w:tcPr>
          <w:p w:rsidR="00E94316" w:rsidRPr="007B1009" w:rsidRDefault="00404B1E" w:rsidP="00B22990">
            <w:pPr>
              <w:jc w:val="both"/>
              <w:rPr>
                <w:rFonts w:eastAsia="Times New Roman"/>
                <w:sz w:val="24"/>
                <w:szCs w:val="24"/>
                <w:lang w:val="lv-LV" w:eastAsia="lv-LV"/>
              </w:rPr>
            </w:pPr>
            <w:r w:rsidRPr="007B1009">
              <w:rPr>
                <w:rFonts w:eastAsia="Times New Roman"/>
                <w:sz w:val="24"/>
                <w:szCs w:val="24"/>
                <w:lang w:val="lv-LV" w:eastAsia="lv-LV"/>
              </w:rPr>
              <w:t>Ar tiesību akta projektu tiek ieviesta</w:t>
            </w:r>
            <w:r w:rsidR="00E94316" w:rsidRPr="007B1009">
              <w:rPr>
                <w:rFonts w:eastAsia="Times New Roman"/>
                <w:sz w:val="24"/>
                <w:szCs w:val="24"/>
                <w:lang w:val="lv-LV" w:eastAsia="lv-LV"/>
              </w:rPr>
              <w:t>:</w:t>
            </w:r>
          </w:p>
          <w:p w:rsidR="00404B1E" w:rsidRPr="000B36F6" w:rsidRDefault="00404B1E" w:rsidP="000B36F6">
            <w:pPr>
              <w:pStyle w:val="ListParagraph"/>
              <w:numPr>
                <w:ilvl w:val="0"/>
                <w:numId w:val="21"/>
              </w:numPr>
              <w:ind w:left="223" w:hanging="163"/>
              <w:jc w:val="both"/>
              <w:rPr>
                <w:rFonts w:eastAsia="Times New Roman"/>
                <w:sz w:val="24"/>
                <w:szCs w:val="24"/>
                <w:lang w:val="lv-LV" w:eastAsia="lv-LV"/>
              </w:rPr>
            </w:pPr>
            <w:r w:rsidRPr="007B1009">
              <w:rPr>
                <w:rFonts w:eastAsia="Times New Roman"/>
                <w:sz w:val="24"/>
                <w:szCs w:val="24"/>
                <w:lang w:val="lv-LV" w:eastAsia="lv-LV"/>
              </w:rPr>
              <w:t xml:space="preserve"> </w:t>
            </w:r>
            <w:proofErr w:type="spellStart"/>
            <w:r w:rsidR="00B22990" w:rsidRPr="007B1009">
              <w:rPr>
                <w:sz w:val="24"/>
                <w:szCs w:val="24"/>
              </w:rPr>
              <w:t>Komisijas</w:t>
            </w:r>
            <w:proofErr w:type="spellEnd"/>
            <w:r w:rsidR="00B22990" w:rsidRPr="007B1009">
              <w:rPr>
                <w:sz w:val="24"/>
                <w:szCs w:val="24"/>
              </w:rPr>
              <w:t xml:space="preserve"> </w:t>
            </w:r>
            <w:r w:rsidRPr="007B1009">
              <w:rPr>
                <w:sz w:val="24"/>
                <w:szCs w:val="24"/>
              </w:rPr>
              <w:t xml:space="preserve">2013.gada 18.decembra </w:t>
            </w:r>
            <w:proofErr w:type="spellStart"/>
            <w:r w:rsidR="00B22990" w:rsidRPr="007B1009">
              <w:rPr>
                <w:sz w:val="24"/>
                <w:szCs w:val="24"/>
              </w:rPr>
              <w:t>Regula</w:t>
            </w:r>
            <w:proofErr w:type="spellEnd"/>
            <w:r w:rsidR="00B22990" w:rsidRPr="007B1009">
              <w:rPr>
                <w:sz w:val="24"/>
                <w:szCs w:val="24"/>
              </w:rPr>
              <w:t xml:space="preserve"> (ES</w:t>
            </w:r>
            <w:r w:rsidRPr="007B1009">
              <w:rPr>
                <w:sz w:val="24"/>
                <w:szCs w:val="24"/>
              </w:rPr>
              <w:t xml:space="preserve">) Nr. 1407/2013 par </w:t>
            </w:r>
            <w:proofErr w:type="spellStart"/>
            <w:r w:rsidRPr="007B1009">
              <w:rPr>
                <w:sz w:val="24"/>
                <w:szCs w:val="24"/>
              </w:rPr>
              <w:t>Līguma</w:t>
            </w:r>
            <w:proofErr w:type="spellEnd"/>
            <w:r w:rsidRPr="007B1009">
              <w:rPr>
                <w:sz w:val="24"/>
                <w:szCs w:val="24"/>
              </w:rPr>
              <w:t xml:space="preserve"> par </w:t>
            </w:r>
            <w:proofErr w:type="spellStart"/>
            <w:r w:rsidRPr="007B1009">
              <w:rPr>
                <w:sz w:val="24"/>
                <w:szCs w:val="24"/>
              </w:rPr>
              <w:t>Eiropas</w:t>
            </w:r>
            <w:proofErr w:type="spellEnd"/>
            <w:r w:rsidRPr="007B1009">
              <w:rPr>
                <w:sz w:val="24"/>
                <w:szCs w:val="24"/>
              </w:rPr>
              <w:t xml:space="preserve"> </w:t>
            </w:r>
            <w:proofErr w:type="spellStart"/>
            <w:r w:rsidRPr="007B1009">
              <w:rPr>
                <w:sz w:val="24"/>
                <w:szCs w:val="24"/>
              </w:rPr>
              <w:t>Savienības</w:t>
            </w:r>
            <w:proofErr w:type="spellEnd"/>
            <w:r w:rsidRPr="007B1009">
              <w:rPr>
                <w:sz w:val="24"/>
                <w:szCs w:val="24"/>
              </w:rPr>
              <w:t xml:space="preserve"> </w:t>
            </w:r>
            <w:proofErr w:type="spellStart"/>
            <w:r w:rsidRPr="007B1009">
              <w:rPr>
                <w:sz w:val="24"/>
                <w:szCs w:val="24"/>
              </w:rPr>
              <w:t>darbību</w:t>
            </w:r>
            <w:proofErr w:type="spellEnd"/>
            <w:r w:rsidRPr="007B1009">
              <w:rPr>
                <w:sz w:val="24"/>
                <w:szCs w:val="24"/>
              </w:rPr>
              <w:t xml:space="preserve"> 107. un 108.panta </w:t>
            </w:r>
            <w:proofErr w:type="spellStart"/>
            <w:r w:rsidRPr="007B1009">
              <w:rPr>
                <w:sz w:val="24"/>
                <w:szCs w:val="24"/>
              </w:rPr>
              <w:t>piemērošanu</w:t>
            </w:r>
            <w:proofErr w:type="spellEnd"/>
            <w:r w:rsidRPr="007B1009">
              <w:rPr>
                <w:sz w:val="24"/>
                <w:szCs w:val="24"/>
              </w:rPr>
              <w:t xml:space="preserve"> </w:t>
            </w:r>
            <w:r w:rsidRPr="007B1009">
              <w:rPr>
                <w:i/>
                <w:sz w:val="24"/>
                <w:szCs w:val="24"/>
              </w:rPr>
              <w:t xml:space="preserve">de </w:t>
            </w:r>
            <w:proofErr w:type="spellStart"/>
            <w:r w:rsidRPr="007B1009">
              <w:rPr>
                <w:i/>
                <w:sz w:val="24"/>
                <w:szCs w:val="24"/>
              </w:rPr>
              <w:t>minimis</w:t>
            </w:r>
            <w:proofErr w:type="spellEnd"/>
            <w:r w:rsidRPr="007B1009">
              <w:rPr>
                <w:sz w:val="24"/>
                <w:szCs w:val="24"/>
              </w:rPr>
              <w:t xml:space="preserve"> </w:t>
            </w:r>
            <w:proofErr w:type="spellStart"/>
            <w:r w:rsidRPr="007B1009">
              <w:rPr>
                <w:sz w:val="24"/>
                <w:szCs w:val="24"/>
              </w:rPr>
              <w:t>atbalstam</w:t>
            </w:r>
            <w:proofErr w:type="spellEnd"/>
            <w:r w:rsidRPr="007B1009">
              <w:rPr>
                <w:sz w:val="24"/>
                <w:szCs w:val="24"/>
              </w:rPr>
              <w:t xml:space="preserve"> (</w:t>
            </w:r>
            <w:proofErr w:type="spellStart"/>
            <w:r w:rsidRPr="007B1009">
              <w:rPr>
                <w:sz w:val="24"/>
                <w:szCs w:val="24"/>
              </w:rPr>
              <w:t>Eiropas</w:t>
            </w:r>
            <w:proofErr w:type="spellEnd"/>
            <w:r w:rsidRPr="007B1009">
              <w:rPr>
                <w:sz w:val="24"/>
                <w:szCs w:val="24"/>
              </w:rPr>
              <w:t xml:space="preserve"> </w:t>
            </w:r>
            <w:proofErr w:type="spellStart"/>
            <w:r w:rsidRPr="007B1009">
              <w:rPr>
                <w:sz w:val="24"/>
                <w:szCs w:val="24"/>
              </w:rPr>
              <w:t>Savienības</w:t>
            </w:r>
            <w:proofErr w:type="spellEnd"/>
            <w:r w:rsidRPr="007B1009">
              <w:rPr>
                <w:sz w:val="24"/>
                <w:szCs w:val="24"/>
              </w:rPr>
              <w:t xml:space="preserve"> </w:t>
            </w:r>
            <w:proofErr w:type="spellStart"/>
            <w:r w:rsidRPr="007B1009">
              <w:rPr>
                <w:sz w:val="24"/>
                <w:szCs w:val="24"/>
              </w:rPr>
              <w:t>Oficiālais</w:t>
            </w:r>
            <w:proofErr w:type="spellEnd"/>
            <w:r w:rsidRPr="007B1009">
              <w:rPr>
                <w:sz w:val="24"/>
                <w:szCs w:val="24"/>
              </w:rPr>
              <w:t xml:space="preserve"> </w:t>
            </w:r>
            <w:proofErr w:type="spellStart"/>
            <w:r w:rsidRPr="007B1009">
              <w:rPr>
                <w:sz w:val="24"/>
                <w:szCs w:val="24"/>
              </w:rPr>
              <w:t>Vēstnesis</w:t>
            </w:r>
            <w:proofErr w:type="spellEnd"/>
            <w:r w:rsidRPr="007B1009">
              <w:rPr>
                <w:sz w:val="24"/>
                <w:szCs w:val="24"/>
              </w:rPr>
              <w:t xml:space="preserve">, 2013.gada 24.decembris, </w:t>
            </w:r>
            <w:r w:rsidR="00E94316" w:rsidRPr="007B1009">
              <w:rPr>
                <w:sz w:val="24"/>
                <w:szCs w:val="24"/>
              </w:rPr>
              <w:t>Nr. L 352);</w:t>
            </w:r>
          </w:p>
          <w:p w:rsidR="00E94316" w:rsidRPr="000B36F6" w:rsidRDefault="00E94316" w:rsidP="00525760">
            <w:pPr>
              <w:pStyle w:val="ListParagraph"/>
              <w:numPr>
                <w:ilvl w:val="0"/>
                <w:numId w:val="21"/>
              </w:numPr>
              <w:ind w:left="223" w:hanging="163"/>
              <w:jc w:val="both"/>
              <w:rPr>
                <w:rFonts w:eastAsia="Times New Roman"/>
                <w:sz w:val="24"/>
                <w:szCs w:val="24"/>
                <w:lang w:val="lv-LV" w:eastAsia="lv-LV"/>
              </w:rPr>
            </w:pPr>
            <w:r w:rsidRPr="000B36F6">
              <w:rPr>
                <w:sz w:val="24"/>
                <w:szCs w:val="24"/>
              </w:rPr>
              <w:t xml:space="preserve"> </w:t>
            </w:r>
            <w:proofErr w:type="spellStart"/>
            <w:r w:rsidR="00662EAB" w:rsidRPr="000B36F6">
              <w:rPr>
                <w:sz w:val="24"/>
                <w:szCs w:val="24"/>
              </w:rPr>
              <w:t>Komisijas</w:t>
            </w:r>
            <w:proofErr w:type="spellEnd"/>
            <w:r w:rsidR="00662EAB" w:rsidRPr="000B36F6">
              <w:rPr>
                <w:sz w:val="24"/>
                <w:szCs w:val="24"/>
              </w:rPr>
              <w:t xml:space="preserve"> 2014.gada </w:t>
            </w:r>
            <w:r w:rsidR="00525760">
              <w:rPr>
                <w:sz w:val="24"/>
                <w:szCs w:val="24"/>
              </w:rPr>
              <w:t>17.jūnija</w:t>
            </w:r>
            <w:r w:rsidR="00BC60A4">
              <w:rPr>
                <w:sz w:val="24"/>
                <w:szCs w:val="24"/>
              </w:rPr>
              <w:t xml:space="preserve"> </w:t>
            </w:r>
            <w:proofErr w:type="spellStart"/>
            <w:r w:rsidR="00BC60A4">
              <w:rPr>
                <w:sz w:val="24"/>
                <w:szCs w:val="24"/>
              </w:rPr>
              <w:t>Regula</w:t>
            </w:r>
            <w:proofErr w:type="spellEnd"/>
            <w:r w:rsidR="00BC60A4">
              <w:rPr>
                <w:sz w:val="24"/>
                <w:szCs w:val="24"/>
              </w:rPr>
              <w:t xml:space="preserve"> (ES</w:t>
            </w:r>
            <w:r w:rsidR="00662EAB" w:rsidRPr="000B36F6">
              <w:rPr>
                <w:sz w:val="24"/>
                <w:szCs w:val="24"/>
              </w:rPr>
              <w:t xml:space="preserve">) Nr. </w:t>
            </w:r>
            <w:r w:rsidR="00525760">
              <w:rPr>
                <w:sz w:val="24"/>
                <w:szCs w:val="24"/>
              </w:rPr>
              <w:t>651</w:t>
            </w:r>
            <w:r w:rsidR="00662EAB" w:rsidRPr="000B36F6">
              <w:rPr>
                <w:sz w:val="24"/>
                <w:szCs w:val="24"/>
              </w:rPr>
              <w:t xml:space="preserve">/2014, </w:t>
            </w:r>
            <w:proofErr w:type="spellStart"/>
            <w:r w:rsidR="00525760" w:rsidRPr="003D749A">
              <w:rPr>
                <w:sz w:val="24"/>
                <w:szCs w:val="24"/>
              </w:rPr>
              <w:t>ar</w:t>
            </w:r>
            <w:proofErr w:type="spellEnd"/>
            <w:r w:rsidR="00525760" w:rsidRPr="003D749A">
              <w:rPr>
                <w:sz w:val="24"/>
                <w:szCs w:val="24"/>
              </w:rPr>
              <w:t xml:space="preserve"> </w:t>
            </w:r>
            <w:proofErr w:type="spellStart"/>
            <w:r w:rsidR="00525760" w:rsidRPr="003D749A">
              <w:rPr>
                <w:sz w:val="24"/>
                <w:szCs w:val="24"/>
              </w:rPr>
              <w:t>ko</w:t>
            </w:r>
            <w:proofErr w:type="spellEnd"/>
            <w:r w:rsidR="00525760" w:rsidRPr="003D749A">
              <w:rPr>
                <w:sz w:val="24"/>
                <w:szCs w:val="24"/>
              </w:rPr>
              <w:t xml:space="preserve"> </w:t>
            </w:r>
            <w:proofErr w:type="spellStart"/>
            <w:r w:rsidR="00525760" w:rsidRPr="003D749A">
              <w:rPr>
                <w:sz w:val="24"/>
                <w:szCs w:val="24"/>
              </w:rPr>
              <w:t>noteiktas</w:t>
            </w:r>
            <w:proofErr w:type="spellEnd"/>
            <w:r w:rsidR="00525760" w:rsidRPr="003D749A">
              <w:rPr>
                <w:sz w:val="24"/>
                <w:szCs w:val="24"/>
              </w:rPr>
              <w:t xml:space="preserve"> </w:t>
            </w:r>
            <w:proofErr w:type="spellStart"/>
            <w:r w:rsidR="00525760" w:rsidRPr="003D749A">
              <w:rPr>
                <w:sz w:val="24"/>
                <w:szCs w:val="24"/>
              </w:rPr>
              <w:t>atbalsta</w:t>
            </w:r>
            <w:proofErr w:type="spellEnd"/>
            <w:r w:rsidR="00525760" w:rsidRPr="003D749A">
              <w:rPr>
                <w:sz w:val="24"/>
                <w:szCs w:val="24"/>
              </w:rPr>
              <w:t xml:space="preserve"> </w:t>
            </w:r>
            <w:proofErr w:type="spellStart"/>
            <w:r w:rsidR="00525760" w:rsidRPr="003D749A">
              <w:rPr>
                <w:sz w:val="24"/>
                <w:szCs w:val="24"/>
              </w:rPr>
              <w:t>kategorijas</w:t>
            </w:r>
            <w:proofErr w:type="spellEnd"/>
            <w:r w:rsidR="00525760" w:rsidRPr="003D749A">
              <w:rPr>
                <w:sz w:val="24"/>
                <w:szCs w:val="24"/>
              </w:rPr>
              <w:t xml:space="preserve"> </w:t>
            </w:r>
            <w:proofErr w:type="spellStart"/>
            <w:r w:rsidR="00525760" w:rsidRPr="003D749A">
              <w:rPr>
                <w:sz w:val="24"/>
                <w:szCs w:val="24"/>
              </w:rPr>
              <w:t>atzīst</w:t>
            </w:r>
            <w:proofErr w:type="spellEnd"/>
            <w:r w:rsidR="00525760" w:rsidRPr="003D749A">
              <w:rPr>
                <w:sz w:val="24"/>
                <w:szCs w:val="24"/>
              </w:rPr>
              <w:t xml:space="preserve"> par </w:t>
            </w:r>
            <w:proofErr w:type="spellStart"/>
            <w:r w:rsidR="00525760" w:rsidRPr="003D749A">
              <w:rPr>
                <w:sz w:val="24"/>
                <w:szCs w:val="24"/>
              </w:rPr>
              <w:t>saderīgām</w:t>
            </w:r>
            <w:proofErr w:type="spellEnd"/>
            <w:r w:rsidR="00525760" w:rsidRPr="003D749A">
              <w:rPr>
                <w:sz w:val="24"/>
                <w:szCs w:val="24"/>
              </w:rPr>
              <w:t xml:space="preserve"> </w:t>
            </w:r>
            <w:proofErr w:type="spellStart"/>
            <w:r w:rsidR="00525760" w:rsidRPr="003D749A">
              <w:rPr>
                <w:sz w:val="24"/>
                <w:szCs w:val="24"/>
              </w:rPr>
              <w:t>ar</w:t>
            </w:r>
            <w:proofErr w:type="spellEnd"/>
            <w:r w:rsidR="00525760" w:rsidRPr="003D749A">
              <w:rPr>
                <w:sz w:val="24"/>
                <w:szCs w:val="24"/>
              </w:rPr>
              <w:t xml:space="preserve"> </w:t>
            </w:r>
            <w:proofErr w:type="spellStart"/>
            <w:r w:rsidR="00525760" w:rsidRPr="003D749A">
              <w:rPr>
                <w:sz w:val="24"/>
                <w:szCs w:val="24"/>
              </w:rPr>
              <w:t>iekšējo</w:t>
            </w:r>
            <w:proofErr w:type="spellEnd"/>
            <w:r w:rsidR="00525760" w:rsidRPr="003D749A">
              <w:rPr>
                <w:sz w:val="24"/>
                <w:szCs w:val="24"/>
              </w:rPr>
              <w:t xml:space="preserve"> </w:t>
            </w:r>
            <w:proofErr w:type="spellStart"/>
            <w:r w:rsidR="00525760" w:rsidRPr="003D749A">
              <w:rPr>
                <w:sz w:val="24"/>
                <w:szCs w:val="24"/>
              </w:rPr>
              <w:t>tirgu</w:t>
            </w:r>
            <w:proofErr w:type="spellEnd"/>
            <w:r w:rsidR="00525760" w:rsidRPr="003D749A">
              <w:rPr>
                <w:sz w:val="24"/>
                <w:szCs w:val="24"/>
              </w:rPr>
              <w:t xml:space="preserve">, </w:t>
            </w:r>
            <w:proofErr w:type="spellStart"/>
            <w:r w:rsidR="00525760" w:rsidRPr="003D749A">
              <w:rPr>
                <w:sz w:val="24"/>
                <w:szCs w:val="24"/>
              </w:rPr>
              <w:t>piemērojot</w:t>
            </w:r>
            <w:proofErr w:type="spellEnd"/>
            <w:r w:rsidR="00525760" w:rsidRPr="003D749A">
              <w:rPr>
                <w:sz w:val="24"/>
                <w:szCs w:val="24"/>
              </w:rPr>
              <w:t xml:space="preserve"> </w:t>
            </w:r>
            <w:proofErr w:type="spellStart"/>
            <w:r w:rsidR="00525760" w:rsidRPr="003D749A">
              <w:rPr>
                <w:sz w:val="24"/>
                <w:szCs w:val="24"/>
              </w:rPr>
              <w:t>Līguma</w:t>
            </w:r>
            <w:proofErr w:type="spellEnd"/>
            <w:r w:rsidR="00525760" w:rsidRPr="003D749A">
              <w:rPr>
                <w:sz w:val="24"/>
                <w:szCs w:val="24"/>
              </w:rPr>
              <w:t xml:space="preserve"> 107. un 108. </w:t>
            </w:r>
            <w:proofErr w:type="spellStart"/>
            <w:r w:rsidR="00525760" w:rsidRPr="003D749A">
              <w:rPr>
                <w:sz w:val="24"/>
                <w:szCs w:val="24"/>
              </w:rPr>
              <w:t>pantu</w:t>
            </w:r>
            <w:proofErr w:type="spellEnd"/>
            <w:r w:rsidR="00525760" w:rsidRPr="003D749A">
              <w:rPr>
                <w:sz w:val="24"/>
                <w:szCs w:val="24"/>
              </w:rPr>
              <w:t xml:space="preserve"> (</w:t>
            </w:r>
            <w:proofErr w:type="spellStart"/>
            <w:r w:rsidR="00525760" w:rsidRPr="003D749A">
              <w:rPr>
                <w:sz w:val="24"/>
                <w:szCs w:val="24"/>
              </w:rPr>
              <w:t>Eiropas</w:t>
            </w:r>
            <w:proofErr w:type="spellEnd"/>
            <w:r w:rsidR="00525760" w:rsidRPr="003D749A">
              <w:rPr>
                <w:sz w:val="24"/>
                <w:szCs w:val="24"/>
              </w:rPr>
              <w:t xml:space="preserve"> </w:t>
            </w:r>
            <w:proofErr w:type="spellStart"/>
            <w:r w:rsidR="00525760" w:rsidRPr="003D749A">
              <w:rPr>
                <w:sz w:val="24"/>
                <w:szCs w:val="24"/>
              </w:rPr>
              <w:t>Savienības</w:t>
            </w:r>
            <w:proofErr w:type="spellEnd"/>
            <w:r w:rsidR="00525760" w:rsidRPr="003D749A">
              <w:rPr>
                <w:sz w:val="24"/>
                <w:szCs w:val="24"/>
              </w:rPr>
              <w:t xml:space="preserve"> </w:t>
            </w:r>
            <w:proofErr w:type="spellStart"/>
            <w:r w:rsidR="00525760" w:rsidRPr="003D749A">
              <w:rPr>
                <w:sz w:val="24"/>
                <w:szCs w:val="24"/>
              </w:rPr>
              <w:t>Oficiālais</w:t>
            </w:r>
            <w:proofErr w:type="spellEnd"/>
            <w:r w:rsidR="00525760" w:rsidRPr="003D749A">
              <w:rPr>
                <w:sz w:val="24"/>
                <w:szCs w:val="24"/>
              </w:rPr>
              <w:t xml:space="preserve"> </w:t>
            </w:r>
            <w:proofErr w:type="spellStart"/>
            <w:r w:rsidR="00525760" w:rsidRPr="003D749A">
              <w:rPr>
                <w:sz w:val="24"/>
                <w:szCs w:val="24"/>
              </w:rPr>
              <w:t>Vēstnesis</w:t>
            </w:r>
            <w:proofErr w:type="spellEnd"/>
            <w:r w:rsidR="00525760" w:rsidRPr="003D749A">
              <w:rPr>
                <w:sz w:val="24"/>
                <w:szCs w:val="24"/>
              </w:rPr>
              <w:t xml:space="preserve">, 2014. </w:t>
            </w:r>
            <w:proofErr w:type="spellStart"/>
            <w:r w:rsidR="00525760" w:rsidRPr="003D749A">
              <w:rPr>
                <w:sz w:val="24"/>
                <w:szCs w:val="24"/>
              </w:rPr>
              <w:t>gada</w:t>
            </w:r>
            <w:proofErr w:type="spellEnd"/>
            <w:r w:rsidR="00525760" w:rsidRPr="003D749A">
              <w:rPr>
                <w:sz w:val="24"/>
                <w:szCs w:val="24"/>
              </w:rPr>
              <w:t xml:space="preserve"> 26. </w:t>
            </w:r>
            <w:proofErr w:type="spellStart"/>
            <w:r w:rsidR="00525760" w:rsidRPr="003D749A">
              <w:rPr>
                <w:sz w:val="24"/>
                <w:szCs w:val="24"/>
              </w:rPr>
              <w:t>jūnijs</w:t>
            </w:r>
            <w:proofErr w:type="spellEnd"/>
            <w:r w:rsidR="00525760" w:rsidRPr="003D749A">
              <w:rPr>
                <w:sz w:val="24"/>
                <w:szCs w:val="24"/>
              </w:rPr>
              <w:t xml:space="preserve">, L 187) </w:t>
            </w:r>
            <w:r w:rsidR="00525760" w:rsidRPr="00B765A6">
              <w:rPr>
                <w:sz w:val="24"/>
                <w:szCs w:val="24"/>
              </w:rPr>
              <w:t xml:space="preserve"> </w:t>
            </w:r>
            <w:r w:rsidR="00662EAB" w:rsidRPr="000B36F6">
              <w:rPr>
                <w:sz w:val="24"/>
                <w:szCs w:val="24"/>
              </w:rPr>
              <w:t xml:space="preserve"> </w:t>
            </w:r>
          </w:p>
        </w:tc>
      </w:tr>
      <w:tr w:rsidR="00404B1E" w:rsidRPr="00A0110B" w:rsidTr="00862CD7">
        <w:trPr>
          <w:tblCellSpacing w:w="0" w:type="dxa"/>
        </w:trPr>
        <w:tc>
          <w:tcPr>
            <w:tcW w:w="400" w:type="dxa"/>
            <w:hideMark/>
          </w:tcPr>
          <w:p w:rsidR="00404B1E" w:rsidRPr="00A0110B" w:rsidRDefault="00404B1E" w:rsidP="00862CD7">
            <w:pPr>
              <w:rPr>
                <w:rFonts w:eastAsia="Times New Roman"/>
                <w:sz w:val="24"/>
                <w:szCs w:val="24"/>
                <w:lang w:val="lv-LV" w:eastAsia="lv-LV"/>
              </w:rPr>
            </w:pPr>
            <w:r w:rsidRPr="00A0110B">
              <w:rPr>
                <w:rFonts w:eastAsia="Times New Roman"/>
                <w:sz w:val="24"/>
                <w:szCs w:val="24"/>
                <w:lang w:val="lv-LV" w:eastAsia="lv-LV"/>
              </w:rPr>
              <w:t> 2.</w:t>
            </w:r>
          </w:p>
        </w:tc>
        <w:tc>
          <w:tcPr>
            <w:tcW w:w="1645" w:type="dxa"/>
            <w:hideMark/>
          </w:tcPr>
          <w:p w:rsidR="00404B1E" w:rsidRPr="00A0110B" w:rsidRDefault="00404B1E" w:rsidP="00862CD7">
            <w:pPr>
              <w:rPr>
                <w:rFonts w:eastAsia="Times New Roman"/>
                <w:sz w:val="24"/>
                <w:szCs w:val="24"/>
                <w:lang w:val="lv-LV" w:eastAsia="lv-LV"/>
              </w:rPr>
            </w:pPr>
            <w:r w:rsidRPr="00A0110B">
              <w:rPr>
                <w:rFonts w:eastAsia="Times New Roman"/>
                <w:sz w:val="24"/>
                <w:szCs w:val="24"/>
                <w:lang w:val="lv-LV" w:eastAsia="lv-LV"/>
              </w:rPr>
              <w:t> Citas starptautiskās saistības</w:t>
            </w:r>
          </w:p>
        </w:tc>
        <w:tc>
          <w:tcPr>
            <w:tcW w:w="7146" w:type="dxa"/>
            <w:hideMark/>
          </w:tcPr>
          <w:p w:rsidR="00404B1E" w:rsidRPr="00A0110B" w:rsidRDefault="00404B1E" w:rsidP="00862CD7">
            <w:pPr>
              <w:rPr>
                <w:rFonts w:eastAsia="Times New Roman"/>
                <w:sz w:val="24"/>
                <w:szCs w:val="24"/>
                <w:lang w:val="lv-LV" w:eastAsia="lv-LV"/>
              </w:rPr>
            </w:pPr>
            <w:r w:rsidRPr="00A0110B">
              <w:rPr>
                <w:sz w:val="24"/>
                <w:szCs w:val="24"/>
                <w:lang w:val="lv-LV"/>
              </w:rPr>
              <w:t>Projekts šo jomu neskar.</w:t>
            </w:r>
          </w:p>
        </w:tc>
      </w:tr>
      <w:tr w:rsidR="00404B1E" w:rsidRPr="00A0110B" w:rsidTr="00862CD7">
        <w:trPr>
          <w:tblCellSpacing w:w="0" w:type="dxa"/>
        </w:trPr>
        <w:tc>
          <w:tcPr>
            <w:tcW w:w="400" w:type="dxa"/>
            <w:hideMark/>
          </w:tcPr>
          <w:p w:rsidR="00404B1E" w:rsidRPr="00A0110B" w:rsidRDefault="00404B1E" w:rsidP="00862CD7">
            <w:pPr>
              <w:rPr>
                <w:rFonts w:eastAsia="Times New Roman"/>
                <w:sz w:val="24"/>
                <w:szCs w:val="24"/>
                <w:lang w:val="lv-LV" w:eastAsia="lv-LV"/>
              </w:rPr>
            </w:pPr>
            <w:r w:rsidRPr="00A0110B">
              <w:rPr>
                <w:rFonts w:eastAsia="Times New Roman"/>
                <w:sz w:val="24"/>
                <w:szCs w:val="24"/>
                <w:lang w:val="lv-LV" w:eastAsia="lv-LV"/>
              </w:rPr>
              <w:lastRenderedPageBreak/>
              <w:t> 3.</w:t>
            </w:r>
          </w:p>
        </w:tc>
        <w:tc>
          <w:tcPr>
            <w:tcW w:w="1645" w:type="dxa"/>
            <w:hideMark/>
          </w:tcPr>
          <w:p w:rsidR="00404B1E" w:rsidRPr="00A0110B" w:rsidRDefault="00404B1E" w:rsidP="00862CD7">
            <w:pPr>
              <w:rPr>
                <w:sz w:val="24"/>
                <w:szCs w:val="24"/>
                <w:lang w:val="lv-LV"/>
              </w:rPr>
            </w:pPr>
            <w:r w:rsidRPr="00A0110B">
              <w:rPr>
                <w:sz w:val="24"/>
                <w:szCs w:val="24"/>
                <w:lang w:val="lv-LV"/>
              </w:rPr>
              <w:t> Cita informācija</w:t>
            </w:r>
          </w:p>
        </w:tc>
        <w:tc>
          <w:tcPr>
            <w:tcW w:w="7146" w:type="dxa"/>
            <w:hideMark/>
          </w:tcPr>
          <w:p w:rsidR="00404B1E" w:rsidRPr="00A0110B" w:rsidRDefault="00404B1E" w:rsidP="00862CD7">
            <w:pPr>
              <w:jc w:val="both"/>
              <w:rPr>
                <w:rFonts w:eastAsia="Times New Roman"/>
                <w:sz w:val="24"/>
                <w:szCs w:val="24"/>
                <w:lang w:val="lv-LV" w:eastAsia="lv-LV"/>
              </w:rPr>
            </w:pPr>
            <w:r w:rsidRPr="00A0110B">
              <w:rPr>
                <w:rFonts w:eastAsia="Times New Roman"/>
                <w:sz w:val="24"/>
                <w:szCs w:val="24"/>
                <w:lang w:val="lv-LV" w:eastAsia="lv-LV"/>
              </w:rPr>
              <w:t>Projekts šo jomu neskar.</w:t>
            </w:r>
          </w:p>
          <w:p w:rsidR="00404B1E" w:rsidRPr="00A0110B" w:rsidRDefault="00404B1E" w:rsidP="00862CD7">
            <w:pPr>
              <w:jc w:val="both"/>
              <w:rPr>
                <w:rFonts w:eastAsia="Times New Roman"/>
                <w:sz w:val="24"/>
                <w:szCs w:val="24"/>
                <w:lang w:val="lv-LV" w:eastAsia="lv-LV"/>
              </w:rPr>
            </w:pPr>
          </w:p>
        </w:tc>
      </w:tr>
    </w:tbl>
    <w:p w:rsidR="00404B1E" w:rsidRPr="00A0110B" w:rsidRDefault="00404B1E" w:rsidP="00404B1E">
      <w:pPr>
        <w:ind w:firstLine="468"/>
        <w:jc w:val="both"/>
        <w:rPr>
          <w:rFonts w:eastAsia="Times New Roman"/>
          <w:sz w:val="24"/>
          <w:szCs w:val="24"/>
          <w:lang w:val="lv-LV" w:eastAsia="lv-LV"/>
        </w:rPr>
      </w:pPr>
      <w:r w:rsidRPr="00A0110B">
        <w:rPr>
          <w:rFonts w:eastAsia="Times New Roman"/>
          <w:sz w:val="24"/>
          <w:szCs w:val="24"/>
          <w:lang w:val="lv-LV" w:eastAsia="lv-LV"/>
        </w:rPr>
        <w:t> </w:t>
      </w: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Layout w:type="fixed"/>
        <w:tblCellMar>
          <w:left w:w="0" w:type="dxa"/>
          <w:right w:w="0" w:type="dxa"/>
        </w:tblCellMar>
        <w:tblLook w:val="04A0" w:firstRow="1" w:lastRow="0" w:firstColumn="1" w:lastColumn="0" w:noHBand="0" w:noVBand="1"/>
      </w:tblPr>
      <w:tblGrid>
        <w:gridCol w:w="2003"/>
        <w:gridCol w:w="2452"/>
        <w:gridCol w:w="2703"/>
        <w:gridCol w:w="2033"/>
      </w:tblGrid>
      <w:tr w:rsidR="00404B1E" w:rsidRPr="00A0110B" w:rsidTr="00862CD7">
        <w:trPr>
          <w:trHeight w:val="525"/>
          <w:tblCellSpacing w:w="0" w:type="dxa"/>
        </w:trPr>
        <w:tc>
          <w:tcPr>
            <w:tcW w:w="9191" w:type="dxa"/>
            <w:gridSpan w:val="4"/>
            <w:vAlign w:val="center"/>
            <w:hideMark/>
          </w:tcPr>
          <w:p w:rsidR="00404B1E" w:rsidRPr="00A0110B" w:rsidRDefault="00404B1E" w:rsidP="00862CD7">
            <w:pPr>
              <w:jc w:val="center"/>
              <w:rPr>
                <w:rFonts w:eastAsia="Times New Roman"/>
                <w:b/>
                <w:bCs/>
                <w:sz w:val="24"/>
                <w:szCs w:val="24"/>
                <w:lang w:val="lv-LV" w:eastAsia="lv-LV"/>
              </w:rPr>
            </w:pPr>
            <w:r w:rsidRPr="00A0110B">
              <w:rPr>
                <w:rFonts w:eastAsia="Times New Roman"/>
                <w:b/>
                <w:bCs/>
                <w:sz w:val="24"/>
                <w:szCs w:val="24"/>
                <w:lang w:val="lv-LV" w:eastAsia="lv-LV"/>
              </w:rPr>
              <w:t> 1.tabula</w:t>
            </w:r>
          </w:p>
          <w:p w:rsidR="00404B1E" w:rsidRPr="00A0110B" w:rsidRDefault="00404B1E" w:rsidP="00862CD7">
            <w:pPr>
              <w:jc w:val="center"/>
              <w:rPr>
                <w:rFonts w:eastAsia="Times New Roman"/>
                <w:b/>
                <w:bCs/>
                <w:sz w:val="24"/>
                <w:szCs w:val="24"/>
                <w:lang w:val="lv-LV" w:eastAsia="lv-LV"/>
              </w:rPr>
            </w:pPr>
            <w:r w:rsidRPr="00A0110B">
              <w:rPr>
                <w:rFonts w:eastAsia="Times New Roman"/>
                <w:b/>
                <w:bCs/>
                <w:sz w:val="24"/>
                <w:szCs w:val="24"/>
                <w:lang w:val="lv-LV" w:eastAsia="lv-LV"/>
              </w:rPr>
              <w:t>Tiesību akta projekta atbilstība ES tiesību aktiem</w:t>
            </w:r>
          </w:p>
        </w:tc>
      </w:tr>
      <w:tr w:rsidR="00404B1E" w:rsidRPr="00404B1E" w:rsidTr="00862CD7">
        <w:trPr>
          <w:trHeight w:val="1256"/>
          <w:tblCellSpacing w:w="0" w:type="dxa"/>
        </w:trPr>
        <w:tc>
          <w:tcPr>
            <w:tcW w:w="2003" w:type="dxa"/>
            <w:vAlign w:val="center"/>
            <w:hideMark/>
          </w:tcPr>
          <w:p w:rsidR="00404B1E" w:rsidRPr="00A0110B" w:rsidRDefault="00404B1E" w:rsidP="00862CD7">
            <w:pPr>
              <w:jc w:val="center"/>
              <w:rPr>
                <w:rFonts w:eastAsia="Times New Roman"/>
                <w:sz w:val="24"/>
                <w:szCs w:val="24"/>
                <w:lang w:val="lv-LV" w:eastAsia="lv-LV"/>
              </w:rPr>
            </w:pPr>
            <w:r w:rsidRPr="00A0110B">
              <w:rPr>
                <w:rFonts w:eastAsia="Times New Roman"/>
                <w:sz w:val="24"/>
                <w:szCs w:val="24"/>
                <w:lang w:val="lv-LV" w:eastAsia="lv-LV"/>
              </w:rPr>
              <w:t> Attiecīgā ES tiesību akta datums, numurs un nosaukums</w:t>
            </w:r>
          </w:p>
        </w:tc>
        <w:tc>
          <w:tcPr>
            <w:tcW w:w="7188" w:type="dxa"/>
            <w:gridSpan w:val="3"/>
            <w:vAlign w:val="center"/>
            <w:hideMark/>
          </w:tcPr>
          <w:p w:rsidR="00E94316" w:rsidRPr="00A0110B" w:rsidRDefault="00404B1E" w:rsidP="00862CD7">
            <w:pPr>
              <w:jc w:val="both"/>
              <w:rPr>
                <w:rFonts w:eastAsia="Times New Roman"/>
                <w:sz w:val="24"/>
                <w:szCs w:val="24"/>
                <w:lang w:val="lv-LV" w:eastAsia="lv-LV"/>
              </w:rPr>
            </w:pPr>
            <w:r w:rsidRPr="00A0110B">
              <w:rPr>
                <w:rFonts w:eastAsia="Times New Roman"/>
                <w:sz w:val="24"/>
                <w:szCs w:val="24"/>
                <w:lang w:val="lv-LV" w:eastAsia="lv-LV"/>
              </w:rPr>
              <w:t xml:space="preserve"> Ar normatīvo aktu tiek ieviestas Eiropas Savienības tiesību akta prasības: </w:t>
            </w:r>
          </w:p>
          <w:p w:rsidR="00404B1E" w:rsidRPr="00A0110B" w:rsidRDefault="00404B1E" w:rsidP="00E94316">
            <w:pPr>
              <w:pStyle w:val="ListParagraph"/>
              <w:numPr>
                <w:ilvl w:val="0"/>
                <w:numId w:val="21"/>
              </w:numPr>
              <w:jc w:val="both"/>
              <w:rPr>
                <w:rFonts w:eastAsia="Times New Roman"/>
                <w:sz w:val="24"/>
                <w:szCs w:val="24"/>
                <w:lang w:val="lv-LV" w:eastAsia="lv-LV"/>
              </w:rPr>
            </w:pPr>
            <w:r w:rsidRPr="00A0110B">
              <w:rPr>
                <w:sz w:val="24"/>
                <w:szCs w:val="24"/>
                <w:lang w:val="lv-LV"/>
              </w:rPr>
              <w:t>Komisijas Regula Nr.1407/2013</w:t>
            </w:r>
            <w:r w:rsidR="00E94316" w:rsidRPr="00A0110B">
              <w:rPr>
                <w:sz w:val="24"/>
                <w:szCs w:val="24"/>
                <w:lang w:val="lv-LV"/>
              </w:rPr>
              <w:t>;</w:t>
            </w:r>
          </w:p>
          <w:p w:rsidR="00E94316" w:rsidRPr="007B1009" w:rsidRDefault="00A0110B" w:rsidP="00525760">
            <w:pPr>
              <w:pStyle w:val="ListParagraph"/>
              <w:numPr>
                <w:ilvl w:val="0"/>
                <w:numId w:val="21"/>
              </w:numPr>
              <w:jc w:val="both"/>
              <w:rPr>
                <w:rFonts w:eastAsia="Times New Roman"/>
                <w:sz w:val="24"/>
                <w:szCs w:val="24"/>
                <w:lang w:val="lv-LV" w:eastAsia="lv-LV"/>
              </w:rPr>
            </w:pPr>
            <w:proofErr w:type="spellStart"/>
            <w:r>
              <w:rPr>
                <w:sz w:val="24"/>
                <w:szCs w:val="24"/>
              </w:rPr>
              <w:t>Komisijas</w:t>
            </w:r>
            <w:proofErr w:type="spellEnd"/>
            <w:r>
              <w:rPr>
                <w:sz w:val="24"/>
                <w:szCs w:val="24"/>
              </w:rPr>
              <w:t xml:space="preserve"> </w:t>
            </w:r>
            <w:proofErr w:type="spellStart"/>
            <w:r>
              <w:rPr>
                <w:sz w:val="24"/>
                <w:szCs w:val="24"/>
              </w:rPr>
              <w:t>R</w:t>
            </w:r>
            <w:r w:rsidR="00662EAB" w:rsidRPr="00A0110B">
              <w:rPr>
                <w:sz w:val="24"/>
                <w:szCs w:val="24"/>
              </w:rPr>
              <w:t>egula</w:t>
            </w:r>
            <w:proofErr w:type="spellEnd"/>
            <w:r w:rsidR="00662EAB" w:rsidRPr="00A0110B">
              <w:rPr>
                <w:sz w:val="24"/>
                <w:szCs w:val="24"/>
              </w:rPr>
              <w:t xml:space="preserve"> Nr.</w:t>
            </w:r>
            <w:r w:rsidR="00525760">
              <w:rPr>
                <w:sz w:val="24"/>
                <w:szCs w:val="24"/>
              </w:rPr>
              <w:t>651</w:t>
            </w:r>
            <w:r w:rsidR="00662EAB" w:rsidRPr="00A0110B">
              <w:rPr>
                <w:sz w:val="24"/>
                <w:szCs w:val="24"/>
              </w:rPr>
              <w:t>/2014</w:t>
            </w:r>
            <w:r w:rsidR="00E94316" w:rsidRPr="007B1009">
              <w:rPr>
                <w:sz w:val="24"/>
                <w:szCs w:val="24"/>
                <w:lang w:val="lv-LV"/>
              </w:rPr>
              <w:t>.</w:t>
            </w:r>
          </w:p>
        </w:tc>
      </w:tr>
      <w:tr w:rsidR="00404B1E" w:rsidRPr="00404B1E" w:rsidTr="00862CD7">
        <w:trPr>
          <w:trHeight w:val="166"/>
          <w:tblCellSpacing w:w="0" w:type="dxa"/>
        </w:trPr>
        <w:tc>
          <w:tcPr>
            <w:tcW w:w="2003" w:type="dxa"/>
            <w:vAlign w:val="center"/>
            <w:hideMark/>
          </w:tcPr>
          <w:p w:rsidR="00404B1E" w:rsidRPr="00404B1E" w:rsidRDefault="00404B1E" w:rsidP="00862CD7">
            <w:pPr>
              <w:jc w:val="center"/>
              <w:rPr>
                <w:rFonts w:eastAsia="Times New Roman"/>
                <w:sz w:val="24"/>
                <w:szCs w:val="24"/>
                <w:lang w:val="lv-LV" w:eastAsia="lv-LV"/>
              </w:rPr>
            </w:pPr>
            <w:r w:rsidRPr="00404B1E">
              <w:rPr>
                <w:rFonts w:eastAsia="Times New Roman"/>
                <w:sz w:val="24"/>
                <w:szCs w:val="24"/>
                <w:lang w:val="lv-LV" w:eastAsia="lv-LV"/>
              </w:rPr>
              <w:t> A</w:t>
            </w:r>
          </w:p>
        </w:tc>
        <w:tc>
          <w:tcPr>
            <w:tcW w:w="2452" w:type="dxa"/>
            <w:vAlign w:val="center"/>
            <w:hideMark/>
          </w:tcPr>
          <w:p w:rsidR="00404B1E" w:rsidRPr="00404B1E" w:rsidRDefault="00404B1E" w:rsidP="00862CD7">
            <w:pPr>
              <w:jc w:val="center"/>
              <w:rPr>
                <w:rFonts w:eastAsia="Times New Roman"/>
                <w:sz w:val="24"/>
                <w:szCs w:val="24"/>
                <w:lang w:val="lv-LV" w:eastAsia="lv-LV"/>
              </w:rPr>
            </w:pPr>
            <w:r w:rsidRPr="00404B1E">
              <w:rPr>
                <w:rFonts w:eastAsia="Times New Roman"/>
                <w:sz w:val="24"/>
                <w:szCs w:val="24"/>
                <w:lang w:val="lv-LV" w:eastAsia="lv-LV"/>
              </w:rPr>
              <w:t> B</w:t>
            </w:r>
          </w:p>
        </w:tc>
        <w:tc>
          <w:tcPr>
            <w:tcW w:w="2703" w:type="dxa"/>
            <w:vAlign w:val="center"/>
            <w:hideMark/>
          </w:tcPr>
          <w:p w:rsidR="00404B1E" w:rsidRPr="00404B1E" w:rsidRDefault="00404B1E" w:rsidP="00862CD7">
            <w:pPr>
              <w:jc w:val="center"/>
              <w:rPr>
                <w:rFonts w:eastAsia="Times New Roman"/>
                <w:sz w:val="24"/>
                <w:szCs w:val="24"/>
                <w:lang w:val="lv-LV" w:eastAsia="lv-LV"/>
              </w:rPr>
            </w:pPr>
            <w:r w:rsidRPr="00404B1E">
              <w:rPr>
                <w:rFonts w:eastAsia="Times New Roman"/>
                <w:sz w:val="24"/>
                <w:szCs w:val="24"/>
                <w:lang w:val="lv-LV" w:eastAsia="lv-LV"/>
              </w:rPr>
              <w:t> C</w:t>
            </w:r>
          </w:p>
        </w:tc>
        <w:tc>
          <w:tcPr>
            <w:tcW w:w="2033" w:type="dxa"/>
            <w:vAlign w:val="center"/>
            <w:hideMark/>
          </w:tcPr>
          <w:p w:rsidR="00404B1E" w:rsidRPr="00404B1E" w:rsidRDefault="00404B1E" w:rsidP="00862CD7">
            <w:pPr>
              <w:jc w:val="center"/>
              <w:rPr>
                <w:rFonts w:eastAsia="Times New Roman"/>
                <w:sz w:val="24"/>
                <w:szCs w:val="24"/>
                <w:lang w:val="lv-LV" w:eastAsia="lv-LV"/>
              </w:rPr>
            </w:pPr>
            <w:r w:rsidRPr="00404B1E">
              <w:rPr>
                <w:rFonts w:eastAsia="Times New Roman"/>
                <w:sz w:val="24"/>
                <w:szCs w:val="24"/>
                <w:lang w:val="lv-LV" w:eastAsia="lv-LV"/>
              </w:rPr>
              <w:t> D</w:t>
            </w:r>
          </w:p>
        </w:tc>
      </w:tr>
      <w:tr w:rsidR="00404B1E" w:rsidRPr="00404B1E" w:rsidTr="00862CD7">
        <w:trPr>
          <w:trHeight w:val="2917"/>
          <w:tblCellSpacing w:w="0" w:type="dxa"/>
        </w:trPr>
        <w:tc>
          <w:tcPr>
            <w:tcW w:w="2003" w:type="dxa"/>
            <w:hideMark/>
          </w:tcPr>
          <w:p w:rsidR="00404B1E" w:rsidRPr="00404B1E" w:rsidRDefault="00404B1E" w:rsidP="00862CD7">
            <w:pPr>
              <w:rPr>
                <w:rFonts w:eastAsia="Times New Roman"/>
                <w:sz w:val="24"/>
                <w:szCs w:val="24"/>
                <w:lang w:val="lv-LV" w:eastAsia="lv-LV"/>
              </w:rPr>
            </w:pPr>
            <w:r w:rsidRPr="00404B1E">
              <w:rPr>
                <w:rFonts w:eastAsia="Times New Roman"/>
                <w:sz w:val="24"/>
                <w:szCs w:val="24"/>
                <w:lang w:val="lv-LV" w:eastAsia="lv-LV"/>
              </w:rPr>
              <w:t> Attiecīgā ES tiesību akta panta numurs (uzskaitot katru tiesību akta</w:t>
            </w:r>
            <w:r w:rsidRPr="00404B1E">
              <w:rPr>
                <w:rFonts w:eastAsia="Times New Roman"/>
                <w:sz w:val="24"/>
                <w:szCs w:val="24"/>
                <w:lang w:val="lv-LV" w:eastAsia="lv-LV"/>
              </w:rPr>
              <w:br/>
              <w:t>vienību – pantu, daļu, punktu, apakšpunktu)</w:t>
            </w:r>
          </w:p>
        </w:tc>
        <w:tc>
          <w:tcPr>
            <w:tcW w:w="2452" w:type="dxa"/>
            <w:hideMark/>
          </w:tcPr>
          <w:p w:rsidR="00404B1E" w:rsidRPr="00404B1E" w:rsidRDefault="00404B1E" w:rsidP="00862CD7">
            <w:pPr>
              <w:rPr>
                <w:rFonts w:eastAsia="Times New Roman"/>
                <w:sz w:val="24"/>
                <w:szCs w:val="24"/>
                <w:lang w:val="lv-LV" w:eastAsia="lv-LV"/>
              </w:rPr>
            </w:pPr>
            <w:r w:rsidRPr="00404B1E">
              <w:rPr>
                <w:rFonts w:eastAsia="Times New Roman"/>
                <w:sz w:val="24"/>
                <w:szCs w:val="24"/>
                <w:lang w:val="lv-LV" w:eastAsia="lv-LV"/>
              </w:rPr>
              <w:t> Projekta vienība, kas pārņem vai ievieš katru šīs tabulas A ailē minēto ES tiesību akta vienību</w:t>
            </w:r>
          </w:p>
        </w:tc>
        <w:tc>
          <w:tcPr>
            <w:tcW w:w="2703" w:type="dxa"/>
            <w:hideMark/>
          </w:tcPr>
          <w:p w:rsidR="00404B1E" w:rsidRPr="00404B1E" w:rsidRDefault="00404B1E" w:rsidP="00862CD7">
            <w:pPr>
              <w:rPr>
                <w:rFonts w:eastAsia="Times New Roman"/>
                <w:sz w:val="24"/>
                <w:szCs w:val="24"/>
                <w:lang w:val="lv-LV" w:eastAsia="lv-LV"/>
              </w:rPr>
            </w:pPr>
            <w:r w:rsidRPr="00404B1E">
              <w:rPr>
                <w:rFonts w:eastAsia="Times New Roman"/>
                <w:sz w:val="24"/>
                <w:szCs w:val="24"/>
                <w:lang w:val="lv-LV" w:eastAsia="lv-LV"/>
              </w:rPr>
              <w:t> Informācija par to, vai šīs tabulas A ailē minētās ES tiesību akta vienības tiek pārņemtas vai ieviestas pilnībā vai daļēji.</w:t>
            </w:r>
          </w:p>
          <w:p w:rsidR="00404B1E" w:rsidRPr="00404B1E" w:rsidRDefault="00404B1E" w:rsidP="00862CD7">
            <w:pPr>
              <w:rPr>
                <w:rFonts w:eastAsia="Times New Roman"/>
                <w:sz w:val="24"/>
                <w:szCs w:val="24"/>
                <w:lang w:val="lv-LV" w:eastAsia="lv-LV"/>
              </w:rPr>
            </w:pPr>
            <w:r w:rsidRPr="00404B1E">
              <w:rPr>
                <w:rFonts w:eastAsia="Times New Roman"/>
                <w:sz w:val="24"/>
                <w:szCs w:val="24"/>
                <w:lang w:val="lv-LV" w:eastAsia="lv-LV"/>
              </w:rPr>
              <w:t> </w:t>
            </w:r>
          </w:p>
          <w:p w:rsidR="00404B1E" w:rsidRPr="00404B1E" w:rsidRDefault="00404B1E" w:rsidP="00862CD7">
            <w:pPr>
              <w:rPr>
                <w:rFonts w:eastAsia="Times New Roman"/>
                <w:sz w:val="24"/>
                <w:szCs w:val="24"/>
                <w:lang w:val="lv-LV" w:eastAsia="lv-LV"/>
              </w:rPr>
            </w:pPr>
            <w:r w:rsidRPr="00404B1E">
              <w:rPr>
                <w:rFonts w:eastAsia="Times New Roman"/>
                <w:sz w:val="24"/>
                <w:szCs w:val="24"/>
                <w:lang w:val="lv-LV" w:eastAsia="lv-LV"/>
              </w:rPr>
              <w:t>Ja attiecīgā ES tiesību akta vienība tiek pārņemta vai ieviesta daļēji, – sniedz attiecīgu skaidrojumu, kā arī precīzi norāda, kad un kādā veidā ES tiesību akta vienība tiks pārņemta vai ieviesta pilnībā.</w:t>
            </w:r>
          </w:p>
          <w:p w:rsidR="00404B1E" w:rsidRPr="00404B1E" w:rsidRDefault="00404B1E" w:rsidP="00862CD7">
            <w:pPr>
              <w:rPr>
                <w:rFonts w:eastAsia="Times New Roman"/>
                <w:sz w:val="24"/>
                <w:szCs w:val="24"/>
                <w:lang w:val="lv-LV" w:eastAsia="lv-LV"/>
              </w:rPr>
            </w:pPr>
            <w:r w:rsidRPr="00404B1E">
              <w:rPr>
                <w:rFonts w:eastAsia="Times New Roman"/>
                <w:sz w:val="24"/>
                <w:szCs w:val="24"/>
                <w:lang w:val="lv-LV" w:eastAsia="lv-LV"/>
              </w:rPr>
              <w:t> </w:t>
            </w:r>
          </w:p>
          <w:p w:rsidR="00404B1E" w:rsidRPr="00404B1E" w:rsidRDefault="00404B1E" w:rsidP="00862CD7">
            <w:pPr>
              <w:rPr>
                <w:rFonts w:eastAsia="Times New Roman"/>
                <w:sz w:val="24"/>
                <w:szCs w:val="24"/>
                <w:lang w:val="lv-LV" w:eastAsia="lv-LV"/>
              </w:rPr>
            </w:pPr>
            <w:r w:rsidRPr="00404B1E">
              <w:rPr>
                <w:rFonts w:eastAsia="Times New Roman"/>
                <w:sz w:val="24"/>
                <w:szCs w:val="24"/>
                <w:lang w:val="lv-LV" w:eastAsia="lv-LV"/>
              </w:rPr>
              <w:t>Norāda institūciju, kas ir atbildīga par šo saistību izpildi pilnībā</w:t>
            </w:r>
          </w:p>
        </w:tc>
        <w:tc>
          <w:tcPr>
            <w:tcW w:w="2033" w:type="dxa"/>
            <w:hideMark/>
          </w:tcPr>
          <w:p w:rsidR="00404B1E" w:rsidRPr="00404B1E" w:rsidRDefault="00404B1E" w:rsidP="00862CD7">
            <w:pPr>
              <w:rPr>
                <w:rFonts w:eastAsia="Times New Roman"/>
                <w:sz w:val="24"/>
                <w:szCs w:val="24"/>
                <w:lang w:val="lv-LV" w:eastAsia="lv-LV"/>
              </w:rPr>
            </w:pPr>
            <w:r w:rsidRPr="00404B1E">
              <w:rPr>
                <w:rFonts w:eastAsia="Times New Roman"/>
                <w:sz w:val="24"/>
                <w:szCs w:val="24"/>
                <w:lang w:val="lv-LV" w:eastAsia="lv-LV"/>
              </w:rPr>
              <w:t> Informācija par to, vai šīs tabulas B ailē minētās projekta vienības paredz stingrākas prasības nekā šīs tabulas A ailē minētās ES tiesību akta vienības.</w:t>
            </w:r>
          </w:p>
          <w:p w:rsidR="00404B1E" w:rsidRPr="00404B1E" w:rsidRDefault="00404B1E" w:rsidP="00862CD7">
            <w:pPr>
              <w:rPr>
                <w:rFonts w:eastAsia="Times New Roman"/>
                <w:sz w:val="24"/>
                <w:szCs w:val="24"/>
                <w:lang w:val="lv-LV" w:eastAsia="lv-LV"/>
              </w:rPr>
            </w:pPr>
            <w:r w:rsidRPr="00404B1E">
              <w:rPr>
                <w:rFonts w:eastAsia="Times New Roman"/>
                <w:sz w:val="24"/>
                <w:szCs w:val="24"/>
                <w:lang w:val="lv-LV" w:eastAsia="lv-LV"/>
              </w:rPr>
              <w:t> </w:t>
            </w:r>
          </w:p>
          <w:p w:rsidR="00404B1E" w:rsidRPr="00404B1E" w:rsidRDefault="00404B1E" w:rsidP="00862CD7">
            <w:pPr>
              <w:rPr>
                <w:rFonts w:eastAsia="Times New Roman"/>
                <w:sz w:val="24"/>
                <w:szCs w:val="24"/>
                <w:lang w:val="lv-LV" w:eastAsia="lv-LV"/>
              </w:rPr>
            </w:pPr>
            <w:r w:rsidRPr="00404B1E">
              <w:rPr>
                <w:rFonts w:eastAsia="Times New Roman"/>
                <w:sz w:val="24"/>
                <w:szCs w:val="24"/>
                <w:lang w:val="lv-LV" w:eastAsia="lv-LV"/>
              </w:rPr>
              <w:t>Ja projekts satur stingrākas prasības nekā attiecīgais ES tiesību akts, – norāda pamatojumu un samērīgumu.</w:t>
            </w:r>
          </w:p>
          <w:p w:rsidR="00404B1E" w:rsidRPr="00404B1E" w:rsidRDefault="00404B1E" w:rsidP="00862CD7">
            <w:pPr>
              <w:rPr>
                <w:rFonts w:eastAsia="Times New Roman"/>
                <w:sz w:val="24"/>
                <w:szCs w:val="24"/>
                <w:lang w:val="lv-LV" w:eastAsia="lv-LV"/>
              </w:rPr>
            </w:pPr>
            <w:r w:rsidRPr="00404B1E">
              <w:rPr>
                <w:rFonts w:eastAsia="Times New Roman"/>
                <w:sz w:val="24"/>
                <w:szCs w:val="24"/>
                <w:lang w:val="lv-LV" w:eastAsia="lv-LV"/>
              </w:rPr>
              <w:t> </w:t>
            </w:r>
          </w:p>
          <w:p w:rsidR="00404B1E" w:rsidRPr="00404B1E" w:rsidRDefault="00404B1E" w:rsidP="00862CD7">
            <w:pPr>
              <w:rPr>
                <w:rFonts w:eastAsia="Times New Roman"/>
                <w:sz w:val="24"/>
                <w:szCs w:val="24"/>
                <w:lang w:val="lv-LV" w:eastAsia="lv-LV"/>
              </w:rPr>
            </w:pPr>
            <w:r w:rsidRPr="00404B1E">
              <w:rPr>
                <w:rFonts w:eastAsia="Times New Roman"/>
                <w:sz w:val="24"/>
                <w:szCs w:val="24"/>
                <w:lang w:val="lv-LV" w:eastAsia="lv-LV"/>
              </w:rPr>
              <w:t>Norāda iespējamās alternatīvas (</w:t>
            </w:r>
            <w:proofErr w:type="spellStart"/>
            <w:r w:rsidRPr="00404B1E">
              <w:rPr>
                <w:rFonts w:eastAsia="Times New Roman"/>
                <w:sz w:val="24"/>
                <w:szCs w:val="24"/>
                <w:lang w:val="lv-LV" w:eastAsia="lv-LV"/>
              </w:rPr>
              <w:t>t.sk</w:t>
            </w:r>
            <w:proofErr w:type="spellEnd"/>
            <w:r w:rsidRPr="00404B1E">
              <w:rPr>
                <w:rFonts w:eastAsia="Times New Roman"/>
                <w:sz w:val="24"/>
                <w:szCs w:val="24"/>
                <w:lang w:val="lv-LV" w:eastAsia="lv-LV"/>
              </w:rPr>
              <w:t>. alternatīvas, kas neparedz tiesiskā regulējuma izstrādi) – kādos gadījumos būtu iespējams izvairīties no stingrāku prasību noteikšanas, nekā paredzēts attiecīgajos ES tiesību aktos</w:t>
            </w:r>
          </w:p>
        </w:tc>
      </w:tr>
      <w:tr w:rsidR="007E4A24" w:rsidRPr="00404B1E" w:rsidTr="00862CD7">
        <w:trPr>
          <w:trHeight w:val="360"/>
          <w:tblCellSpacing w:w="0" w:type="dxa"/>
        </w:trPr>
        <w:tc>
          <w:tcPr>
            <w:tcW w:w="2003" w:type="dxa"/>
          </w:tcPr>
          <w:p w:rsidR="007E4A24" w:rsidRPr="00E06892" w:rsidRDefault="00EE4A76" w:rsidP="00862CD7">
            <w:pPr>
              <w:jc w:val="both"/>
              <w:rPr>
                <w:rFonts w:eastAsia="Times New Roman"/>
                <w:i/>
                <w:sz w:val="24"/>
                <w:szCs w:val="24"/>
                <w:lang w:val="lv-LV" w:eastAsia="lv-LV"/>
              </w:rPr>
            </w:pPr>
            <w:r>
              <w:rPr>
                <w:rFonts w:eastAsia="Times New Roman"/>
                <w:i/>
                <w:sz w:val="24"/>
                <w:szCs w:val="24"/>
                <w:lang w:val="lv-LV" w:eastAsia="lv-LV"/>
              </w:rPr>
              <w:t>Komisijas R</w:t>
            </w:r>
            <w:r w:rsidR="007E4A24" w:rsidRPr="00E06892">
              <w:rPr>
                <w:rFonts w:eastAsia="Times New Roman"/>
                <w:i/>
                <w:sz w:val="24"/>
                <w:szCs w:val="24"/>
                <w:lang w:val="lv-LV" w:eastAsia="lv-LV"/>
              </w:rPr>
              <w:t>egulas Nr.1407/2013 8.pants</w:t>
            </w:r>
          </w:p>
        </w:tc>
        <w:tc>
          <w:tcPr>
            <w:tcW w:w="2452" w:type="dxa"/>
          </w:tcPr>
          <w:p w:rsidR="007E4A24" w:rsidRPr="00E06892" w:rsidRDefault="007E4A24" w:rsidP="00862CD7">
            <w:pPr>
              <w:jc w:val="both"/>
              <w:rPr>
                <w:rFonts w:eastAsia="Times New Roman"/>
                <w:sz w:val="24"/>
                <w:szCs w:val="24"/>
                <w:lang w:val="lv-LV"/>
              </w:rPr>
            </w:pPr>
            <w:r w:rsidRPr="00E06892">
              <w:rPr>
                <w:rFonts w:eastAsia="Times New Roman"/>
                <w:i/>
                <w:sz w:val="24"/>
                <w:szCs w:val="24"/>
                <w:lang w:val="lv-LV"/>
              </w:rPr>
              <w:t xml:space="preserve">Noteikumu projekta 4.punkts (ar ko groza MK noteikumu Nr.164 </w:t>
            </w:r>
            <w:r w:rsidRPr="00E06892">
              <w:rPr>
                <w:i/>
                <w:sz w:val="24"/>
                <w:szCs w:val="24"/>
              </w:rPr>
              <w:t xml:space="preserve">6. </w:t>
            </w:r>
            <w:r w:rsidRPr="00E06892">
              <w:rPr>
                <w:rFonts w:eastAsia="Times New Roman"/>
                <w:i/>
                <w:sz w:val="24"/>
                <w:szCs w:val="24"/>
                <w:lang w:val="lv-LV"/>
              </w:rPr>
              <w:t>punktu).</w:t>
            </w:r>
          </w:p>
        </w:tc>
        <w:tc>
          <w:tcPr>
            <w:tcW w:w="2703" w:type="dxa"/>
          </w:tcPr>
          <w:p w:rsidR="007E4A24" w:rsidRPr="00E06892" w:rsidRDefault="007E4A24" w:rsidP="00862CD7">
            <w:pPr>
              <w:pStyle w:val="naisf"/>
              <w:spacing w:before="0" w:after="0"/>
              <w:rPr>
                <w:i/>
              </w:rPr>
            </w:pPr>
            <w:r w:rsidRPr="00E06892">
              <w:rPr>
                <w:i/>
              </w:rPr>
              <w:t>ieviesta pilnībā</w:t>
            </w:r>
          </w:p>
        </w:tc>
        <w:tc>
          <w:tcPr>
            <w:tcW w:w="2033" w:type="dxa"/>
          </w:tcPr>
          <w:p w:rsidR="007E4A24" w:rsidRPr="00E06892" w:rsidRDefault="007E4A24" w:rsidP="00862CD7">
            <w:pPr>
              <w:pStyle w:val="naisf"/>
              <w:spacing w:before="0" w:after="0"/>
              <w:ind w:firstLine="0"/>
              <w:rPr>
                <w:i/>
              </w:rPr>
            </w:pPr>
            <w:r w:rsidRPr="00E06892">
              <w:rPr>
                <w:i/>
              </w:rPr>
              <w:t>neparedz stingrākas prasības</w:t>
            </w:r>
          </w:p>
        </w:tc>
      </w:tr>
      <w:tr w:rsidR="00E94316" w:rsidRPr="00404B1E" w:rsidTr="00862CD7">
        <w:trPr>
          <w:trHeight w:val="360"/>
          <w:tblCellSpacing w:w="0" w:type="dxa"/>
        </w:trPr>
        <w:tc>
          <w:tcPr>
            <w:tcW w:w="2003" w:type="dxa"/>
          </w:tcPr>
          <w:p w:rsidR="00E94316" w:rsidRPr="00EE4A76" w:rsidRDefault="00EE4A76" w:rsidP="00862CD7">
            <w:pPr>
              <w:jc w:val="both"/>
              <w:rPr>
                <w:rFonts w:eastAsia="Times New Roman"/>
                <w:i/>
                <w:sz w:val="24"/>
                <w:szCs w:val="24"/>
                <w:lang w:val="lv-LV" w:eastAsia="lv-LV"/>
              </w:rPr>
            </w:pPr>
            <w:r w:rsidRPr="00EE4A76">
              <w:rPr>
                <w:rFonts w:eastAsia="Times New Roman"/>
                <w:i/>
                <w:sz w:val="24"/>
                <w:szCs w:val="24"/>
                <w:lang w:val="lv-LV" w:eastAsia="lv-LV"/>
              </w:rPr>
              <w:lastRenderedPageBreak/>
              <w:t>Komisijas R</w:t>
            </w:r>
            <w:r w:rsidR="00662EAB" w:rsidRPr="00EE4A76">
              <w:rPr>
                <w:rFonts w:eastAsia="Times New Roman"/>
                <w:i/>
                <w:sz w:val="24"/>
                <w:szCs w:val="24"/>
                <w:lang w:val="lv-LV" w:eastAsia="lv-LV"/>
              </w:rPr>
              <w:t>egula Nr.</w:t>
            </w:r>
            <w:r w:rsidR="00525760">
              <w:rPr>
                <w:rFonts w:eastAsia="Times New Roman"/>
                <w:i/>
                <w:sz w:val="24"/>
                <w:szCs w:val="24"/>
                <w:lang w:val="lv-LV" w:eastAsia="lv-LV"/>
              </w:rPr>
              <w:t>651</w:t>
            </w:r>
            <w:r w:rsidR="00662EAB" w:rsidRPr="00EE4A76">
              <w:rPr>
                <w:rFonts w:eastAsia="Times New Roman"/>
                <w:i/>
                <w:sz w:val="24"/>
                <w:szCs w:val="24"/>
                <w:lang w:val="lv-LV" w:eastAsia="lv-LV"/>
              </w:rPr>
              <w:t xml:space="preserve">/2014 </w:t>
            </w:r>
            <w:r w:rsidR="00E94316" w:rsidRPr="00EE4A76">
              <w:rPr>
                <w:rFonts w:eastAsia="Times New Roman"/>
                <w:i/>
                <w:sz w:val="24"/>
                <w:szCs w:val="24"/>
                <w:lang w:val="lv-LV" w:eastAsia="lv-LV"/>
              </w:rPr>
              <w:t>59.pants</w:t>
            </w:r>
          </w:p>
        </w:tc>
        <w:tc>
          <w:tcPr>
            <w:tcW w:w="2452" w:type="dxa"/>
          </w:tcPr>
          <w:p w:rsidR="00E94316" w:rsidRPr="00EE4A76" w:rsidRDefault="00E94316" w:rsidP="00862CD7">
            <w:pPr>
              <w:jc w:val="both"/>
              <w:rPr>
                <w:rFonts w:eastAsia="Times New Roman"/>
                <w:i/>
                <w:sz w:val="24"/>
                <w:szCs w:val="24"/>
                <w:lang w:val="lv-LV"/>
              </w:rPr>
            </w:pPr>
            <w:r w:rsidRPr="00EE4A76">
              <w:rPr>
                <w:rFonts w:eastAsia="Times New Roman"/>
                <w:i/>
                <w:sz w:val="24"/>
                <w:szCs w:val="24"/>
                <w:lang w:val="lv-LV"/>
              </w:rPr>
              <w:t xml:space="preserve">Noteikumu projekta 4.punkts (ar ko groza MK noteikumu Nr.164 </w:t>
            </w:r>
            <w:r w:rsidRPr="00EE4A76">
              <w:rPr>
                <w:i/>
                <w:sz w:val="24"/>
                <w:szCs w:val="24"/>
              </w:rPr>
              <w:t xml:space="preserve">6. </w:t>
            </w:r>
            <w:r w:rsidRPr="00EE4A76">
              <w:rPr>
                <w:rFonts w:eastAsia="Times New Roman"/>
                <w:i/>
                <w:sz w:val="24"/>
                <w:szCs w:val="24"/>
                <w:lang w:val="lv-LV"/>
              </w:rPr>
              <w:t>punktu).</w:t>
            </w:r>
          </w:p>
        </w:tc>
        <w:tc>
          <w:tcPr>
            <w:tcW w:w="2703" w:type="dxa"/>
          </w:tcPr>
          <w:p w:rsidR="00E94316" w:rsidRPr="00EE4A76" w:rsidRDefault="00E94316" w:rsidP="00862CD7">
            <w:pPr>
              <w:pStyle w:val="naisf"/>
              <w:spacing w:before="0" w:after="0"/>
              <w:rPr>
                <w:i/>
              </w:rPr>
            </w:pPr>
            <w:r w:rsidRPr="00EE4A76">
              <w:rPr>
                <w:i/>
              </w:rPr>
              <w:t>ieviesta pilnībā</w:t>
            </w:r>
          </w:p>
        </w:tc>
        <w:tc>
          <w:tcPr>
            <w:tcW w:w="2033" w:type="dxa"/>
          </w:tcPr>
          <w:p w:rsidR="00E94316" w:rsidRPr="00EE4A76" w:rsidRDefault="00E94316" w:rsidP="00862CD7">
            <w:pPr>
              <w:pStyle w:val="naisf"/>
              <w:spacing w:before="0" w:after="0"/>
              <w:ind w:firstLine="0"/>
              <w:rPr>
                <w:i/>
              </w:rPr>
            </w:pPr>
            <w:r w:rsidRPr="00EE4A76">
              <w:rPr>
                <w:i/>
              </w:rPr>
              <w:t>neparedz stingrākas prasības</w:t>
            </w:r>
          </w:p>
        </w:tc>
      </w:tr>
      <w:tr w:rsidR="00E94316" w:rsidRPr="00404B1E" w:rsidTr="00862CD7">
        <w:trPr>
          <w:trHeight w:val="360"/>
          <w:tblCellSpacing w:w="0" w:type="dxa"/>
        </w:trPr>
        <w:tc>
          <w:tcPr>
            <w:tcW w:w="2003" w:type="dxa"/>
          </w:tcPr>
          <w:p w:rsidR="00E94316" w:rsidRPr="00EE4A76" w:rsidRDefault="00EE4A76" w:rsidP="00E94316">
            <w:pPr>
              <w:jc w:val="both"/>
              <w:rPr>
                <w:rFonts w:eastAsia="Times New Roman"/>
                <w:i/>
                <w:sz w:val="24"/>
                <w:szCs w:val="24"/>
                <w:lang w:val="lv-LV" w:eastAsia="lv-LV"/>
              </w:rPr>
            </w:pPr>
            <w:r w:rsidRPr="00EE4A76">
              <w:rPr>
                <w:rFonts w:eastAsia="Times New Roman"/>
                <w:i/>
                <w:sz w:val="24"/>
                <w:szCs w:val="24"/>
                <w:lang w:val="lv-LV" w:eastAsia="lv-LV"/>
              </w:rPr>
              <w:t>Komisijas R</w:t>
            </w:r>
            <w:r w:rsidR="00662EAB" w:rsidRPr="00EE4A76">
              <w:rPr>
                <w:rFonts w:eastAsia="Times New Roman"/>
                <w:i/>
                <w:sz w:val="24"/>
                <w:szCs w:val="24"/>
                <w:lang w:val="lv-LV" w:eastAsia="lv-LV"/>
              </w:rPr>
              <w:t>egula Nr.</w:t>
            </w:r>
            <w:r w:rsidR="00BC60A4">
              <w:rPr>
                <w:rFonts w:eastAsia="Times New Roman"/>
                <w:i/>
                <w:sz w:val="24"/>
                <w:szCs w:val="24"/>
                <w:lang w:val="lv-LV" w:eastAsia="lv-LV"/>
              </w:rPr>
              <w:t>651</w:t>
            </w:r>
            <w:r w:rsidR="00662EAB" w:rsidRPr="00EE4A76">
              <w:rPr>
                <w:rFonts w:eastAsia="Times New Roman"/>
                <w:i/>
                <w:sz w:val="24"/>
                <w:szCs w:val="24"/>
                <w:lang w:val="lv-LV" w:eastAsia="lv-LV"/>
              </w:rPr>
              <w:t xml:space="preserve">/2014 </w:t>
            </w:r>
            <w:r w:rsidR="00E94316" w:rsidRPr="00EE4A76">
              <w:rPr>
                <w:rFonts w:eastAsia="Times New Roman"/>
                <w:i/>
                <w:sz w:val="24"/>
                <w:szCs w:val="24"/>
                <w:lang w:val="lv-LV" w:eastAsia="lv-LV"/>
              </w:rPr>
              <w:t>1.pielikums</w:t>
            </w:r>
          </w:p>
        </w:tc>
        <w:tc>
          <w:tcPr>
            <w:tcW w:w="2452" w:type="dxa"/>
          </w:tcPr>
          <w:p w:rsidR="00E94316" w:rsidRPr="00EE4A76" w:rsidRDefault="00E94316" w:rsidP="00862CD7">
            <w:pPr>
              <w:jc w:val="both"/>
              <w:rPr>
                <w:rFonts w:eastAsia="Times New Roman"/>
                <w:i/>
                <w:sz w:val="24"/>
                <w:szCs w:val="24"/>
                <w:lang w:val="lv-LV"/>
              </w:rPr>
            </w:pPr>
            <w:r w:rsidRPr="00EE4A76">
              <w:rPr>
                <w:rFonts w:eastAsia="Times New Roman"/>
                <w:i/>
                <w:sz w:val="24"/>
                <w:szCs w:val="24"/>
                <w:lang w:val="lv-LV"/>
              </w:rPr>
              <w:t xml:space="preserve">Noteikumu projekta 5.punkts (ar ko groza MK noteikumu Nr.164 </w:t>
            </w:r>
            <w:r w:rsidRPr="00EE4A76">
              <w:rPr>
                <w:i/>
                <w:sz w:val="24"/>
                <w:szCs w:val="24"/>
              </w:rPr>
              <w:t xml:space="preserve">7. </w:t>
            </w:r>
            <w:r w:rsidRPr="00EE4A76">
              <w:rPr>
                <w:rFonts w:eastAsia="Times New Roman"/>
                <w:i/>
                <w:sz w:val="24"/>
                <w:szCs w:val="24"/>
                <w:lang w:val="lv-LV"/>
              </w:rPr>
              <w:t>punktu).</w:t>
            </w:r>
          </w:p>
        </w:tc>
        <w:tc>
          <w:tcPr>
            <w:tcW w:w="2703" w:type="dxa"/>
          </w:tcPr>
          <w:p w:rsidR="00E94316" w:rsidRPr="00EE4A76" w:rsidRDefault="00E94316" w:rsidP="00862CD7">
            <w:pPr>
              <w:pStyle w:val="naisf"/>
              <w:spacing w:before="0" w:after="0"/>
              <w:rPr>
                <w:i/>
              </w:rPr>
            </w:pPr>
            <w:r w:rsidRPr="00EE4A76">
              <w:rPr>
                <w:i/>
              </w:rPr>
              <w:t>ieviesta pilnībā</w:t>
            </w:r>
          </w:p>
        </w:tc>
        <w:tc>
          <w:tcPr>
            <w:tcW w:w="2033" w:type="dxa"/>
          </w:tcPr>
          <w:p w:rsidR="00E94316" w:rsidRPr="00EE4A76" w:rsidRDefault="00E94316" w:rsidP="00862CD7">
            <w:pPr>
              <w:pStyle w:val="naisf"/>
              <w:spacing w:before="0" w:after="0"/>
              <w:ind w:firstLine="0"/>
              <w:rPr>
                <w:i/>
              </w:rPr>
            </w:pPr>
            <w:r w:rsidRPr="00EE4A76">
              <w:rPr>
                <w:i/>
              </w:rPr>
              <w:t>neparedz stingrākas prasības</w:t>
            </w:r>
          </w:p>
        </w:tc>
      </w:tr>
      <w:tr w:rsidR="00E94316" w:rsidRPr="00404B1E" w:rsidTr="00862CD7">
        <w:trPr>
          <w:trHeight w:val="360"/>
          <w:tblCellSpacing w:w="0" w:type="dxa"/>
        </w:trPr>
        <w:tc>
          <w:tcPr>
            <w:tcW w:w="2003" w:type="dxa"/>
          </w:tcPr>
          <w:p w:rsidR="00E94316" w:rsidRPr="00E06892" w:rsidRDefault="00E94316" w:rsidP="00862CD7">
            <w:pPr>
              <w:jc w:val="both"/>
              <w:rPr>
                <w:rFonts w:eastAsia="Times New Roman"/>
                <w:i/>
                <w:sz w:val="24"/>
                <w:szCs w:val="24"/>
                <w:lang w:val="lv-LV" w:eastAsia="lv-LV"/>
              </w:rPr>
            </w:pPr>
            <w:r w:rsidRPr="00E06892">
              <w:rPr>
                <w:rFonts w:eastAsia="Times New Roman"/>
                <w:i/>
                <w:sz w:val="24"/>
                <w:szCs w:val="24"/>
                <w:lang w:val="lv-LV" w:eastAsia="lv-LV"/>
              </w:rPr>
              <w:t xml:space="preserve">Komisijas regulas Nr.1407/2013 6.panta 1.punkts </w:t>
            </w:r>
          </w:p>
        </w:tc>
        <w:tc>
          <w:tcPr>
            <w:tcW w:w="2452" w:type="dxa"/>
          </w:tcPr>
          <w:p w:rsidR="00E94316" w:rsidRPr="00E06892" w:rsidRDefault="00EE4A76" w:rsidP="00862CD7">
            <w:pPr>
              <w:jc w:val="both"/>
              <w:rPr>
                <w:rFonts w:eastAsia="Times New Roman"/>
                <w:sz w:val="24"/>
                <w:szCs w:val="24"/>
                <w:lang w:val="lv-LV"/>
              </w:rPr>
            </w:pPr>
            <w:r>
              <w:rPr>
                <w:rFonts w:eastAsia="Times New Roman"/>
                <w:i/>
                <w:sz w:val="24"/>
                <w:szCs w:val="24"/>
                <w:lang w:val="lv-LV"/>
              </w:rPr>
              <w:t xml:space="preserve">Noteikumu projekta </w:t>
            </w:r>
            <w:r w:rsidR="00E94316">
              <w:rPr>
                <w:rFonts w:eastAsia="Times New Roman"/>
                <w:i/>
                <w:sz w:val="24"/>
                <w:szCs w:val="24"/>
                <w:lang w:val="lv-LV"/>
              </w:rPr>
              <w:t>12</w:t>
            </w:r>
            <w:r w:rsidR="00E94316" w:rsidRPr="00E06892">
              <w:rPr>
                <w:rFonts w:eastAsia="Times New Roman"/>
                <w:i/>
                <w:sz w:val="24"/>
                <w:szCs w:val="24"/>
                <w:lang w:val="lv-LV"/>
              </w:rPr>
              <w:t>.punkts (ar ko groza MK noteikumu Nr.164 1</w:t>
            </w:r>
            <w:r w:rsidR="00E94316">
              <w:rPr>
                <w:rFonts w:eastAsia="Times New Roman"/>
                <w:i/>
                <w:sz w:val="24"/>
                <w:szCs w:val="24"/>
                <w:lang w:val="lv-LV"/>
              </w:rPr>
              <w:t xml:space="preserve">5.punktu), kā arī </w:t>
            </w:r>
            <w:r w:rsidR="00BC60A4">
              <w:rPr>
                <w:rFonts w:eastAsia="Times New Roman"/>
                <w:i/>
                <w:sz w:val="24"/>
                <w:szCs w:val="24"/>
                <w:lang w:val="lv-LV"/>
              </w:rPr>
              <w:t>23</w:t>
            </w:r>
            <w:r w:rsidR="00E94316">
              <w:rPr>
                <w:rFonts w:eastAsia="Times New Roman"/>
                <w:i/>
                <w:sz w:val="24"/>
                <w:szCs w:val="24"/>
                <w:lang w:val="lv-LV"/>
              </w:rPr>
              <w:t>.punkts, kas papildina ar 34.</w:t>
            </w:r>
            <w:r w:rsidR="00E94316" w:rsidRPr="00E06892">
              <w:rPr>
                <w:rFonts w:eastAsia="Times New Roman"/>
                <w:i/>
                <w:sz w:val="24"/>
                <w:szCs w:val="24"/>
                <w:vertAlign w:val="superscript"/>
                <w:lang w:val="lv-LV"/>
              </w:rPr>
              <w:t>2.</w:t>
            </w:r>
            <w:r w:rsidR="00E94316">
              <w:rPr>
                <w:rFonts w:eastAsia="Times New Roman"/>
                <w:i/>
                <w:sz w:val="24"/>
                <w:szCs w:val="24"/>
                <w:lang w:val="lv-LV"/>
              </w:rPr>
              <w:t>punktu</w:t>
            </w:r>
          </w:p>
        </w:tc>
        <w:tc>
          <w:tcPr>
            <w:tcW w:w="2703" w:type="dxa"/>
          </w:tcPr>
          <w:p w:rsidR="00E94316" w:rsidRPr="00E06892" w:rsidRDefault="00E94316" w:rsidP="00862CD7">
            <w:pPr>
              <w:pStyle w:val="naisf"/>
              <w:spacing w:before="0" w:after="0"/>
              <w:rPr>
                <w:i/>
              </w:rPr>
            </w:pPr>
            <w:r w:rsidRPr="00E06892">
              <w:rPr>
                <w:i/>
              </w:rPr>
              <w:t>ieviesta pilnībā</w:t>
            </w:r>
          </w:p>
        </w:tc>
        <w:tc>
          <w:tcPr>
            <w:tcW w:w="2033" w:type="dxa"/>
          </w:tcPr>
          <w:p w:rsidR="00E94316" w:rsidRPr="00E06892" w:rsidRDefault="00E94316" w:rsidP="00862CD7">
            <w:pPr>
              <w:pStyle w:val="naisf"/>
              <w:spacing w:before="0" w:after="0"/>
              <w:ind w:firstLine="0"/>
              <w:rPr>
                <w:i/>
              </w:rPr>
            </w:pPr>
            <w:r w:rsidRPr="00E06892">
              <w:rPr>
                <w:i/>
              </w:rPr>
              <w:t>neparedz stingrākas prasības</w:t>
            </w:r>
          </w:p>
        </w:tc>
      </w:tr>
      <w:tr w:rsidR="00E94316" w:rsidRPr="00404B1E" w:rsidTr="00862CD7">
        <w:trPr>
          <w:trHeight w:val="360"/>
          <w:tblCellSpacing w:w="0" w:type="dxa"/>
        </w:trPr>
        <w:tc>
          <w:tcPr>
            <w:tcW w:w="2003" w:type="dxa"/>
          </w:tcPr>
          <w:p w:rsidR="00E94316" w:rsidRPr="00E06892" w:rsidRDefault="00E94316" w:rsidP="00862CD7">
            <w:pPr>
              <w:jc w:val="both"/>
              <w:rPr>
                <w:rFonts w:eastAsia="Times New Roman"/>
                <w:i/>
                <w:sz w:val="24"/>
                <w:szCs w:val="24"/>
                <w:lang w:val="lv-LV" w:eastAsia="lv-LV"/>
              </w:rPr>
            </w:pPr>
            <w:r w:rsidRPr="00E06892">
              <w:rPr>
                <w:rFonts w:eastAsia="Times New Roman"/>
                <w:i/>
                <w:sz w:val="24"/>
                <w:szCs w:val="24"/>
                <w:lang w:val="lv-LV" w:eastAsia="lv-LV"/>
              </w:rPr>
              <w:t xml:space="preserve">Komisijas regulas Nr.1407/2013 1.pants </w:t>
            </w:r>
          </w:p>
        </w:tc>
        <w:tc>
          <w:tcPr>
            <w:tcW w:w="2452" w:type="dxa"/>
          </w:tcPr>
          <w:p w:rsidR="00E94316" w:rsidRPr="00E06892" w:rsidRDefault="00E94316" w:rsidP="00862CD7">
            <w:pPr>
              <w:jc w:val="both"/>
              <w:rPr>
                <w:rFonts w:eastAsia="Times New Roman"/>
                <w:sz w:val="24"/>
                <w:szCs w:val="24"/>
                <w:lang w:val="lv-LV"/>
              </w:rPr>
            </w:pPr>
            <w:r>
              <w:rPr>
                <w:rFonts w:eastAsia="Times New Roman"/>
                <w:i/>
                <w:sz w:val="24"/>
                <w:szCs w:val="24"/>
                <w:lang w:val="lv-LV"/>
              </w:rPr>
              <w:t>Noteikumu projekta 13</w:t>
            </w:r>
            <w:r w:rsidR="003A4D4E">
              <w:rPr>
                <w:rFonts w:eastAsia="Times New Roman"/>
                <w:i/>
                <w:sz w:val="24"/>
                <w:szCs w:val="24"/>
                <w:lang w:val="lv-LV"/>
              </w:rPr>
              <w:t>.punkts (a</w:t>
            </w:r>
            <w:r w:rsidRPr="00E06892">
              <w:rPr>
                <w:rFonts w:eastAsia="Times New Roman"/>
                <w:i/>
                <w:sz w:val="24"/>
                <w:szCs w:val="24"/>
                <w:lang w:val="lv-LV"/>
              </w:rPr>
              <w:t>r ko groza MK noteikumu Nr.164 16</w:t>
            </w:r>
            <w:r w:rsidRPr="00E06892">
              <w:rPr>
                <w:i/>
                <w:sz w:val="24"/>
                <w:szCs w:val="24"/>
              </w:rPr>
              <w:t xml:space="preserve">. </w:t>
            </w:r>
            <w:r>
              <w:rPr>
                <w:rFonts w:eastAsia="Times New Roman"/>
                <w:i/>
                <w:sz w:val="24"/>
                <w:szCs w:val="24"/>
                <w:lang w:val="lv-LV"/>
              </w:rPr>
              <w:t xml:space="preserve">punktu), kā arī </w:t>
            </w:r>
            <w:r w:rsidR="00BC60A4">
              <w:rPr>
                <w:rFonts w:eastAsia="Times New Roman"/>
                <w:i/>
                <w:sz w:val="24"/>
                <w:szCs w:val="24"/>
                <w:lang w:val="lv-LV"/>
              </w:rPr>
              <w:t>23</w:t>
            </w:r>
            <w:r>
              <w:rPr>
                <w:rFonts w:eastAsia="Times New Roman"/>
                <w:i/>
                <w:sz w:val="24"/>
                <w:szCs w:val="24"/>
                <w:lang w:val="lv-LV"/>
              </w:rPr>
              <w:t>.punkts, kas papildina ar 34.</w:t>
            </w:r>
            <w:r>
              <w:rPr>
                <w:rFonts w:eastAsia="Times New Roman"/>
                <w:i/>
                <w:sz w:val="24"/>
                <w:szCs w:val="24"/>
                <w:vertAlign w:val="superscript"/>
                <w:lang w:val="lv-LV"/>
              </w:rPr>
              <w:t>3</w:t>
            </w:r>
            <w:r w:rsidRPr="00E06892">
              <w:rPr>
                <w:rFonts w:eastAsia="Times New Roman"/>
                <w:i/>
                <w:sz w:val="24"/>
                <w:szCs w:val="24"/>
                <w:vertAlign w:val="superscript"/>
                <w:lang w:val="lv-LV"/>
              </w:rPr>
              <w:t>.</w:t>
            </w:r>
            <w:r>
              <w:rPr>
                <w:rFonts w:eastAsia="Times New Roman"/>
                <w:i/>
                <w:sz w:val="24"/>
                <w:szCs w:val="24"/>
                <w:lang w:val="lv-LV"/>
              </w:rPr>
              <w:t>punktu</w:t>
            </w:r>
          </w:p>
        </w:tc>
        <w:tc>
          <w:tcPr>
            <w:tcW w:w="2703" w:type="dxa"/>
          </w:tcPr>
          <w:p w:rsidR="00E94316" w:rsidRPr="00E06892" w:rsidRDefault="00E94316" w:rsidP="00862CD7">
            <w:pPr>
              <w:pStyle w:val="naisf"/>
              <w:spacing w:before="0" w:after="0"/>
              <w:rPr>
                <w:i/>
              </w:rPr>
            </w:pPr>
            <w:r w:rsidRPr="00E06892">
              <w:rPr>
                <w:i/>
              </w:rPr>
              <w:t>ieviesta pilnībā</w:t>
            </w:r>
          </w:p>
        </w:tc>
        <w:tc>
          <w:tcPr>
            <w:tcW w:w="2033" w:type="dxa"/>
          </w:tcPr>
          <w:p w:rsidR="00E94316" w:rsidRPr="00E06892" w:rsidRDefault="00E94316" w:rsidP="00862CD7">
            <w:pPr>
              <w:pStyle w:val="naisf"/>
              <w:spacing w:before="0" w:after="0"/>
              <w:ind w:firstLine="0"/>
              <w:rPr>
                <w:i/>
              </w:rPr>
            </w:pPr>
            <w:r w:rsidRPr="00E06892">
              <w:rPr>
                <w:i/>
              </w:rPr>
              <w:t>neparedz stingrākas prasības</w:t>
            </w:r>
          </w:p>
        </w:tc>
      </w:tr>
      <w:tr w:rsidR="00E94316" w:rsidRPr="00404B1E" w:rsidTr="00862CD7">
        <w:trPr>
          <w:trHeight w:val="360"/>
          <w:tblCellSpacing w:w="0" w:type="dxa"/>
        </w:trPr>
        <w:tc>
          <w:tcPr>
            <w:tcW w:w="2003" w:type="dxa"/>
          </w:tcPr>
          <w:p w:rsidR="00E94316" w:rsidRPr="00E06892" w:rsidRDefault="00E94316" w:rsidP="00862CD7">
            <w:pPr>
              <w:jc w:val="both"/>
              <w:rPr>
                <w:rFonts w:eastAsia="Times New Roman"/>
                <w:i/>
                <w:sz w:val="24"/>
                <w:szCs w:val="24"/>
                <w:lang w:val="lv-LV" w:eastAsia="lv-LV"/>
              </w:rPr>
            </w:pPr>
            <w:r w:rsidRPr="00E06892">
              <w:rPr>
                <w:rFonts w:eastAsia="Times New Roman"/>
                <w:i/>
                <w:sz w:val="24"/>
                <w:szCs w:val="24"/>
                <w:lang w:val="lv-LV" w:eastAsia="lv-LV"/>
              </w:rPr>
              <w:t>Komisijas regulas Nr.1407/20136 3.panta 2.punkts</w:t>
            </w:r>
          </w:p>
        </w:tc>
        <w:tc>
          <w:tcPr>
            <w:tcW w:w="2452" w:type="dxa"/>
          </w:tcPr>
          <w:p w:rsidR="00E94316" w:rsidRPr="00E06892" w:rsidRDefault="00BC60A4" w:rsidP="00862CD7">
            <w:pPr>
              <w:jc w:val="both"/>
              <w:rPr>
                <w:rFonts w:eastAsia="Times New Roman"/>
                <w:sz w:val="24"/>
                <w:szCs w:val="24"/>
                <w:lang w:val="lv-LV"/>
              </w:rPr>
            </w:pPr>
            <w:r>
              <w:rPr>
                <w:rFonts w:eastAsia="Times New Roman"/>
                <w:i/>
                <w:sz w:val="24"/>
                <w:szCs w:val="24"/>
                <w:lang w:val="lv-LV"/>
              </w:rPr>
              <w:t>Noteikumu projekta 15</w:t>
            </w:r>
            <w:r w:rsidR="003A4D4E">
              <w:rPr>
                <w:rFonts w:eastAsia="Times New Roman"/>
                <w:i/>
                <w:sz w:val="24"/>
                <w:szCs w:val="24"/>
                <w:lang w:val="lv-LV"/>
              </w:rPr>
              <w:t>.punkts (a</w:t>
            </w:r>
            <w:r w:rsidR="00E94316" w:rsidRPr="00E06892">
              <w:rPr>
                <w:rFonts w:eastAsia="Times New Roman"/>
                <w:i/>
                <w:sz w:val="24"/>
                <w:szCs w:val="24"/>
                <w:lang w:val="lv-LV"/>
              </w:rPr>
              <w:t xml:space="preserve">r ko groza MK noteikumu Nr.164 </w:t>
            </w:r>
            <w:r w:rsidR="00E94316" w:rsidRPr="00E06892">
              <w:rPr>
                <w:i/>
                <w:sz w:val="24"/>
                <w:szCs w:val="24"/>
              </w:rPr>
              <w:t xml:space="preserve">20. </w:t>
            </w:r>
            <w:r w:rsidR="00E94316">
              <w:rPr>
                <w:rFonts w:eastAsia="Times New Roman"/>
                <w:i/>
                <w:sz w:val="24"/>
                <w:szCs w:val="24"/>
                <w:lang w:val="lv-LV"/>
              </w:rPr>
              <w:t xml:space="preserve">punktu), kā arī </w:t>
            </w:r>
            <w:r>
              <w:rPr>
                <w:rFonts w:eastAsia="Times New Roman"/>
                <w:i/>
                <w:sz w:val="24"/>
                <w:szCs w:val="24"/>
                <w:lang w:val="lv-LV"/>
              </w:rPr>
              <w:t>23</w:t>
            </w:r>
            <w:r w:rsidR="00E94316">
              <w:rPr>
                <w:rFonts w:eastAsia="Times New Roman"/>
                <w:i/>
                <w:sz w:val="24"/>
                <w:szCs w:val="24"/>
                <w:lang w:val="lv-LV"/>
              </w:rPr>
              <w:t>.punkts, kas papildina ar 34.</w:t>
            </w:r>
            <w:r w:rsidR="00E94316">
              <w:rPr>
                <w:rFonts w:eastAsia="Times New Roman"/>
                <w:i/>
                <w:sz w:val="24"/>
                <w:szCs w:val="24"/>
                <w:vertAlign w:val="superscript"/>
                <w:lang w:val="lv-LV"/>
              </w:rPr>
              <w:t>9</w:t>
            </w:r>
            <w:r w:rsidR="00E94316" w:rsidRPr="00E06892">
              <w:rPr>
                <w:rFonts w:eastAsia="Times New Roman"/>
                <w:i/>
                <w:sz w:val="24"/>
                <w:szCs w:val="24"/>
                <w:vertAlign w:val="superscript"/>
                <w:lang w:val="lv-LV"/>
              </w:rPr>
              <w:t>.</w:t>
            </w:r>
            <w:r w:rsidR="00E94316">
              <w:rPr>
                <w:rFonts w:eastAsia="Times New Roman"/>
                <w:i/>
                <w:sz w:val="24"/>
                <w:szCs w:val="24"/>
                <w:lang w:val="lv-LV"/>
              </w:rPr>
              <w:t>punktu</w:t>
            </w:r>
          </w:p>
        </w:tc>
        <w:tc>
          <w:tcPr>
            <w:tcW w:w="2703" w:type="dxa"/>
          </w:tcPr>
          <w:p w:rsidR="00E94316" w:rsidRPr="00E06892" w:rsidRDefault="00E94316" w:rsidP="00862CD7">
            <w:pPr>
              <w:pStyle w:val="naisf"/>
              <w:spacing w:before="0" w:after="0"/>
              <w:rPr>
                <w:i/>
              </w:rPr>
            </w:pPr>
            <w:r w:rsidRPr="00E06892">
              <w:rPr>
                <w:i/>
              </w:rPr>
              <w:t>ieviesta pilnībā</w:t>
            </w:r>
          </w:p>
        </w:tc>
        <w:tc>
          <w:tcPr>
            <w:tcW w:w="2033" w:type="dxa"/>
          </w:tcPr>
          <w:p w:rsidR="00E94316" w:rsidRPr="00E06892" w:rsidRDefault="00E94316" w:rsidP="00862CD7">
            <w:pPr>
              <w:pStyle w:val="naisf"/>
              <w:spacing w:before="0" w:after="0"/>
              <w:ind w:firstLine="0"/>
              <w:rPr>
                <w:i/>
              </w:rPr>
            </w:pPr>
            <w:r w:rsidRPr="00E06892">
              <w:rPr>
                <w:i/>
              </w:rPr>
              <w:t>neparedz stingrākas prasības</w:t>
            </w:r>
          </w:p>
        </w:tc>
      </w:tr>
      <w:tr w:rsidR="00E94316" w:rsidRPr="00404B1E" w:rsidTr="00862CD7">
        <w:trPr>
          <w:trHeight w:val="360"/>
          <w:tblCellSpacing w:w="0" w:type="dxa"/>
        </w:trPr>
        <w:tc>
          <w:tcPr>
            <w:tcW w:w="2003" w:type="dxa"/>
          </w:tcPr>
          <w:p w:rsidR="00E94316" w:rsidRPr="00BC60A4" w:rsidRDefault="00E94316" w:rsidP="00BC60A4">
            <w:pPr>
              <w:jc w:val="both"/>
              <w:rPr>
                <w:rFonts w:eastAsia="Times New Roman"/>
                <w:i/>
                <w:sz w:val="24"/>
                <w:szCs w:val="24"/>
                <w:lang w:val="lv-LV" w:eastAsia="lv-LV"/>
              </w:rPr>
            </w:pPr>
            <w:r w:rsidRPr="00BC60A4">
              <w:rPr>
                <w:rFonts w:eastAsia="Times New Roman"/>
                <w:i/>
                <w:sz w:val="24"/>
                <w:szCs w:val="24"/>
                <w:lang w:val="lv-LV" w:eastAsia="lv-LV"/>
              </w:rPr>
              <w:t xml:space="preserve">Komisijas regulas </w:t>
            </w:r>
            <w:proofErr w:type="spellStart"/>
            <w:r w:rsidRPr="00BC60A4">
              <w:rPr>
                <w:rFonts w:eastAsia="Times New Roman"/>
                <w:i/>
                <w:sz w:val="24"/>
                <w:szCs w:val="24"/>
                <w:lang w:val="lv-LV" w:eastAsia="lv-LV"/>
              </w:rPr>
              <w:t>Nr</w:t>
            </w:r>
            <w:proofErr w:type="spellEnd"/>
            <w:r w:rsidRPr="00BC60A4">
              <w:rPr>
                <w:rFonts w:eastAsia="Times New Roman"/>
                <w:i/>
                <w:sz w:val="24"/>
                <w:szCs w:val="24"/>
                <w:lang w:val="lv-LV" w:eastAsia="lv-LV"/>
              </w:rPr>
              <w:t xml:space="preserve">. </w:t>
            </w:r>
            <w:r w:rsidR="00BC60A4" w:rsidRPr="00BC60A4">
              <w:rPr>
                <w:rFonts w:eastAsia="Times New Roman"/>
                <w:i/>
                <w:sz w:val="24"/>
                <w:szCs w:val="24"/>
                <w:lang w:val="lv-LV" w:eastAsia="lv-LV"/>
              </w:rPr>
              <w:t>651</w:t>
            </w:r>
            <w:r w:rsidRPr="00BC60A4">
              <w:rPr>
                <w:rFonts w:eastAsia="Times New Roman"/>
                <w:i/>
                <w:sz w:val="24"/>
                <w:szCs w:val="24"/>
                <w:lang w:val="lv-LV" w:eastAsia="lv-LV"/>
              </w:rPr>
              <w:t>/2014 1</w:t>
            </w:r>
            <w:r w:rsidR="00EE4A76" w:rsidRPr="00BC60A4">
              <w:rPr>
                <w:rFonts w:eastAsia="Times New Roman"/>
                <w:i/>
                <w:sz w:val="24"/>
                <w:szCs w:val="24"/>
                <w:lang w:val="lv-LV" w:eastAsia="lv-LV"/>
              </w:rPr>
              <w:t>.panta 2.punkts</w:t>
            </w:r>
            <w:r w:rsidR="00E22F2C" w:rsidRPr="00BC60A4">
              <w:rPr>
                <w:rFonts w:eastAsia="Times New Roman"/>
                <w:i/>
                <w:sz w:val="24"/>
                <w:szCs w:val="24"/>
                <w:lang w:val="lv-LV" w:eastAsia="lv-LV"/>
              </w:rPr>
              <w:t xml:space="preserve"> </w:t>
            </w:r>
          </w:p>
        </w:tc>
        <w:tc>
          <w:tcPr>
            <w:tcW w:w="2452" w:type="dxa"/>
          </w:tcPr>
          <w:p w:rsidR="00E94316" w:rsidRPr="00BC60A4" w:rsidRDefault="00BC60A4" w:rsidP="00862CD7">
            <w:pPr>
              <w:jc w:val="both"/>
              <w:rPr>
                <w:rFonts w:eastAsia="Times New Roman"/>
                <w:i/>
                <w:sz w:val="24"/>
                <w:szCs w:val="24"/>
                <w:lang w:val="lv-LV"/>
              </w:rPr>
            </w:pPr>
            <w:r w:rsidRPr="00BC60A4">
              <w:rPr>
                <w:rFonts w:eastAsia="Times New Roman"/>
                <w:i/>
                <w:sz w:val="24"/>
                <w:szCs w:val="24"/>
                <w:lang w:val="lv-LV"/>
              </w:rPr>
              <w:t>Noteikumu projekta 17</w:t>
            </w:r>
            <w:r w:rsidR="003A4D4E" w:rsidRPr="00BC60A4">
              <w:rPr>
                <w:rFonts w:eastAsia="Times New Roman"/>
                <w:i/>
                <w:sz w:val="24"/>
                <w:szCs w:val="24"/>
                <w:lang w:val="lv-LV"/>
              </w:rPr>
              <w:t>.punkts (a</w:t>
            </w:r>
            <w:r w:rsidR="00E94316" w:rsidRPr="00BC60A4">
              <w:rPr>
                <w:rFonts w:eastAsia="Times New Roman"/>
                <w:i/>
                <w:sz w:val="24"/>
                <w:szCs w:val="24"/>
                <w:lang w:val="lv-LV"/>
              </w:rPr>
              <w:t xml:space="preserve">r ko groza MK noteikumu Nr.164 </w:t>
            </w:r>
            <w:r w:rsidR="00E94316" w:rsidRPr="00BC60A4">
              <w:rPr>
                <w:i/>
                <w:sz w:val="24"/>
                <w:szCs w:val="24"/>
              </w:rPr>
              <w:t>22</w:t>
            </w:r>
            <w:r w:rsidR="00E94316" w:rsidRPr="00BC60A4">
              <w:rPr>
                <w:i/>
                <w:sz w:val="24"/>
                <w:szCs w:val="24"/>
                <w:vertAlign w:val="superscript"/>
              </w:rPr>
              <w:t>.</w:t>
            </w:r>
            <w:r w:rsidR="00E94316" w:rsidRPr="00BC60A4">
              <w:rPr>
                <w:rFonts w:eastAsia="Times New Roman"/>
                <w:i/>
                <w:sz w:val="24"/>
                <w:szCs w:val="24"/>
                <w:lang w:val="lv-LV"/>
              </w:rPr>
              <w:t>punktu)</w:t>
            </w:r>
          </w:p>
        </w:tc>
        <w:tc>
          <w:tcPr>
            <w:tcW w:w="2703" w:type="dxa"/>
          </w:tcPr>
          <w:p w:rsidR="00E94316" w:rsidRPr="00BC60A4" w:rsidRDefault="00E94316" w:rsidP="00862CD7">
            <w:pPr>
              <w:pStyle w:val="naisf"/>
              <w:spacing w:before="0" w:after="0"/>
              <w:rPr>
                <w:i/>
              </w:rPr>
            </w:pPr>
            <w:r w:rsidRPr="00BC60A4">
              <w:rPr>
                <w:i/>
              </w:rPr>
              <w:t>ieviesta pilnībā</w:t>
            </w:r>
          </w:p>
        </w:tc>
        <w:tc>
          <w:tcPr>
            <w:tcW w:w="2033" w:type="dxa"/>
          </w:tcPr>
          <w:p w:rsidR="00E94316" w:rsidRPr="00BC60A4" w:rsidRDefault="00E94316" w:rsidP="00862CD7">
            <w:pPr>
              <w:pStyle w:val="naisf"/>
              <w:spacing w:before="0" w:after="0"/>
              <w:ind w:firstLine="0"/>
              <w:rPr>
                <w:i/>
              </w:rPr>
            </w:pPr>
            <w:r w:rsidRPr="00BC60A4">
              <w:rPr>
                <w:i/>
              </w:rPr>
              <w:t>neparedz stingrākas prasības</w:t>
            </w:r>
          </w:p>
        </w:tc>
      </w:tr>
      <w:tr w:rsidR="00EE4A76" w:rsidRPr="00404B1E" w:rsidTr="00862CD7">
        <w:trPr>
          <w:trHeight w:val="360"/>
          <w:tblCellSpacing w:w="0" w:type="dxa"/>
        </w:trPr>
        <w:tc>
          <w:tcPr>
            <w:tcW w:w="2003" w:type="dxa"/>
          </w:tcPr>
          <w:p w:rsidR="00EE4A76" w:rsidRPr="00BC60A4" w:rsidRDefault="00EE4A76" w:rsidP="00EA0F56">
            <w:pPr>
              <w:jc w:val="both"/>
              <w:rPr>
                <w:rFonts w:eastAsia="Times New Roman"/>
                <w:i/>
                <w:sz w:val="24"/>
                <w:szCs w:val="24"/>
                <w:lang w:val="lv-LV" w:eastAsia="lv-LV"/>
              </w:rPr>
            </w:pPr>
            <w:r w:rsidRPr="00BC60A4">
              <w:rPr>
                <w:rFonts w:eastAsia="Times New Roman"/>
                <w:i/>
                <w:sz w:val="24"/>
                <w:szCs w:val="24"/>
                <w:lang w:val="lv-LV" w:eastAsia="lv-LV"/>
              </w:rPr>
              <w:t xml:space="preserve">Komisijas regulas </w:t>
            </w:r>
            <w:proofErr w:type="spellStart"/>
            <w:r w:rsidRPr="00BC60A4">
              <w:rPr>
                <w:rFonts w:eastAsia="Times New Roman"/>
                <w:i/>
                <w:sz w:val="24"/>
                <w:szCs w:val="24"/>
                <w:lang w:val="lv-LV" w:eastAsia="lv-LV"/>
              </w:rPr>
              <w:t>Nr</w:t>
            </w:r>
            <w:proofErr w:type="spellEnd"/>
            <w:r w:rsidRPr="00BC60A4">
              <w:rPr>
                <w:rFonts w:eastAsia="Times New Roman"/>
                <w:i/>
                <w:sz w:val="24"/>
                <w:szCs w:val="24"/>
                <w:lang w:val="lv-LV" w:eastAsia="lv-LV"/>
              </w:rPr>
              <w:t xml:space="preserve">. </w:t>
            </w:r>
            <w:r w:rsidR="00BC60A4" w:rsidRPr="00BC60A4">
              <w:rPr>
                <w:rFonts w:eastAsia="Times New Roman"/>
                <w:i/>
                <w:sz w:val="24"/>
                <w:szCs w:val="24"/>
                <w:lang w:val="lv-LV" w:eastAsia="lv-LV"/>
              </w:rPr>
              <w:t>651</w:t>
            </w:r>
            <w:r w:rsidRPr="00BC60A4">
              <w:rPr>
                <w:rFonts w:eastAsia="Times New Roman"/>
                <w:i/>
                <w:sz w:val="24"/>
                <w:szCs w:val="24"/>
                <w:lang w:val="lv-LV" w:eastAsia="lv-LV"/>
              </w:rPr>
              <w:t xml:space="preserve">/2014 13.panta </w:t>
            </w:r>
            <w:proofErr w:type="spellStart"/>
            <w:r w:rsidRPr="00BC60A4">
              <w:rPr>
                <w:rFonts w:eastAsia="Times New Roman"/>
                <w:i/>
                <w:sz w:val="24"/>
                <w:szCs w:val="24"/>
                <w:lang w:val="lv-LV" w:eastAsia="lv-LV"/>
              </w:rPr>
              <w:t>d)apakšpunkts</w:t>
            </w:r>
            <w:proofErr w:type="spellEnd"/>
            <w:r w:rsidRPr="00BC60A4">
              <w:rPr>
                <w:rFonts w:eastAsia="Times New Roman"/>
                <w:i/>
                <w:sz w:val="24"/>
                <w:szCs w:val="24"/>
                <w:lang w:val="lv-LV" w:eastAsia="lv-LV"/>
              </w:rPr>
              <w:t xml:space="preserve"> </w:t>
            </w:r>
          </w:p>
        </w:tc>
        <w:tc>
          <w:tcPr>
            <w:tcW w:w="2452" w:type="dxa"/>
          </w:tcPr>
          <w:p w:rsidR="00EE4A76" w:rsidRPr="00BC60A4" w:rsidRDefault="00BC60A4" w:rsidP="00862CD7">
            <w:pPr>
              <w:jc w:val="both"/>
              <w:rPr>
                <w:rFonts w:eastAsia="Times New Roman"/>
                <w:i/>
                <w:sz w:val="24"/>
                <w:szCs w:val="24"/>
                <w:lang w:val="lv-LV"/>
              </w:rPr>
            </w:pPr>
            <w:r w:rsidRPr="00BC60A4">
              <w:rPr>
                <w:rFonts w:eastAsia="Times New Roman"/>
                <w:i/>
                <w:sz w:val="24"/>
                <w:szCs w:val="24"/>
                <w:lang w:val="lv-LV"/>
              </w:rPr>
              <w:t>Noteikumu projekta 17</w:t>
            </w:r>
            <w:r w:rsidR="00EE4A76" w:rsidRPr="00BC60A4">
              <w:rPr>
                <w:rFonts w:eastAsia="Times New Roman"/>
                <w:i/>
                <w:sz w:val="24"/>
                <w:szCs w:val="24"/>
                <w:lang w:val="lv-LV"/>
              </w:rPr>
              <w:t xml:space="preserve">.punkts (ar ko groza MK noteikumu Nr.164 </w:t>
            </w:r>
            <w:r w:rsidR="00EE4A76" w:rsidRPr="00BC60A4">
              <w:rPr>
                <w:i/>
                <w:sz w:val="24"/>
                <w:szCs w:val="24"/>
              </w:rPr>
              <w:t>22</w:t>
            </w:r>
            <w:r w:rsidR="00EE4A76" w:rsidRPr="00BC60A4">
              <w:rPr>
                <w:i/>
                <w:sz w:val="24"/>
                <w:szCs w:val="24"/>
                <w:vertAlign w:val="superscript"/>
              </w:rPr>
              <w:t>.</w:t>
            </w:r>
            <w:r w:rsidR="00EE4A76" w:rsidRPr="00BC60A4">
              <w:rPr>
                <w:rFonts w:eastAsia="Times New Roman"/>
                <w:i/>
                <w:sz w:val="24"/>
                <w:szCs w:val="24"/>
                <w:lang w:val="lv-LV"/>
              </w:rPr>
              <w:t>punktu)</w:t>
            </w:r>
          </w:p>
        </w:tc>
        <w:tc>
          <w:tcPr>
            <w:tcW w:w="2703" w:type="dxa"/>
          </w:tcPr>
          <w:p w:rsidR="00EE4A76" w:rsidRPr="00BC60A4" w:rsidRDefault="00EE4A76" w:rsidP="00862CD7">
            <w:pPr>
              <w:pStyle w:val="naisf"/>
              <w:spacing w:before="0" w:after="0"/>
              <w:rPr>
                <w:i/>
              </w:rPr>
            </w:pPr>
            <w:r w:rsidRPr="00BC60A4">
              <w:rPr>
                <w:i/>
              </w:rPr>
              <w:t>ieviesta pilnībā</w:t>
            </w:r>
          </w:p>
        </w:tc>
        <w:tc>
          <w:tcPr>
            <w:tcW w:w="2033" w:type="dxa"/>
          </w:tcPr>
          <w:p w:rsidR="00EE4A76" w:rsidRPr="00BC60A4" w:rsidRDefault="00EE4A76" w:rsidP="00862CD7">
            <w:pPr>
              <w:pStyle w:val="naisf"/>
              <w:spacing w:before="0" w:after="0"/>
              <w:ind w:firstLine="0"/>
              <w:rPr>
                <w:i/>
              </w:rPr>
            </w:pPr>
            <w:r w:rsidRPr="00BC60A4">
              <w:rPr>
                <w:i/>
              </w:rPr>
              <w:t>neparedz stingrākas prasības</w:t>
            </w:r>
          </w:p>
        </w:tc>
      </w:tr>
      <w:tr w:rsidR="00DD4A24" w:rsidRPr="00404B1E" w:rsidTr="00862CD7">
        <w:trPr>
          <w:trHeight w:val="360"/>
          <w:tblCellSpacing w:w="0" w:type="dxa"/>
        </w:trPr>
        <w:tc>
          <w:tcPr>
            <w:tcW w:w="2003" w:type="dxa"/>
          </w:tcPr>
          <w:p w:rsidR="00DD4A24" w:rsidRPr="00E745D8" w:rsidRDefault="00DD4A24" w:rsidP="00862CD7">
            <w:pPr>
              <w:jc w:val="both"/>
              <w:rPr>
                <w:rFonts w:eastAsia="Times New Roman"/>
                <w:i/>
                <w:sz w:val="24"/>
                <w:szCs w:val="24"/>
                <w:lang w:val="lv-LV" w:eastAsia="lv-LV"/>
              </w:rPr>
            </w:pPr>
            <w:r w:rsidRPr="00E745D8">
              <w:rPr>
                <w:rFonts w:eastAsia="Times New Roman"/>
                <w:i/>
                <w:sz w:val="24"/>
                <w:szCs w:val="24"/>
                <w:lang w:val="lv-LV" w:eastAsia="lv-LV"/>
              </w:rPr>
              <w:t xml:space="preserve">Komisijas regulas </w:t>
            </w:r>
            <w:proofErr w:type="spellStart"/>
            <w:r w:rsidRPr="00E745D8">
              <w:rPr>
                <w:rFonts w:eastAsia="Times New Roman"/>
                <w:i/>
                <w:sz w:val="24"/>
                <w:szCs w:val="24"/>
                <w:lang w:val="lv-LV" w:eastAsia="lv-LV"/>
              </w:rPr>
              <w:t>Nr</w:t>
            </w:r>
            <w:proofErr w:type="spellEnd"/>
            <w:r w:rsidRPr="00E745D8">
              <w:rPr>
                <w:rFonts w:eastAsia="Times New Roman"/>
                <w:i/>
                <w:sz w:val="24"/>
                <w:szCs w:val="24"/>
                <w:lang w:val="lv-LV" w:eastAsia="lv-LV"/>
              </w:rPr>
              <w:t xml:space="preserve">. </w:t>
            </w:r>
            <w:r w:rsidR="00E745D8" w:rsidRPr="00E745D8">
              <w:rPr>
                <w:rFonts w:eastAsia="Times New Roman"/>
                <w:i/>
                <w:sz w:val="24"/>
                <w:szCs w:val="24"/>
                <w:lang w:val="lv-LV" w:eastAsia="lv-LV"/>
              </w:rPr>
              <w:t>651</w:t>
            </w:r>
            <w:r w:rsidR="00EE4A76" w:rsidRPr="00E745D8">
              <w:rPr>
                <w:rFonts w:eastAsia="Times New Roman"/>
                <w:i/>
                <w:sz w:val="24"/>
                <w:szCs w:val="24"/>
                <w:lang w:val="lv-LV" w:eastAsia="lv-LV"/>
              </w:rPr>
              <w:t>/2014 1</w:t>
            </w:r>
            <w:r w:rsidRPr="00E745D8">
              <w:rPr>
                <w:rFonts w:eastAsia="Times New Roman"/>
                <w:i/>
                <w:sz w:val="24"/>
                <w:szCs w:val="24"/>
                <w:lang w:val="lv-LV" w:eastAsia="lv-LV"/>
              </w:rPr>
              <w:t xml:space="preserve">.panta </w:t>
            </w:r>
            <w:r w:rsidR="00EE4A76" w:rsidRPr="00E745D8">
              <w:rPr>
                <w:rFonts w:eastAsia="Times New Roman"/>
                <w:i/>
                <w:sz w:val="24"/>
                <w:szCs w:val="24"/>
                <w:lang w:val="lv-LV" w:eastAsia="lv-LV"/>
              </w:rPr>
              <w:t>3</w:t>
            </w:r>
            <w:r w:rsidRPr="00E745D8">
              <w:rPr>
                <w:rFonts w:eastAsia="Times New Roman"/>
                <w:i/>
                <w:sz w:val="24"/>
                <w:szCs w:val="24"/>
                <w:lang w:val="lv-LV" w:eastAsia="lv-LV"/>
              </w:rPr>
              <w:t>.punkts</w:t>
            </w:r>
          </w:p>
        </w:tc>
        <w:tc>
          <w:tcPr>
            <w:tcW w:w="2452" w:type="dxa"/>
          </w:tcPr>
          <w:p w:rsidR="00DD4A24" w:rsidRPr="00E745D8" w:rsidRDefault="00E745D8" w:rsidP="00DD4A24">
            <w:pPr>
              <w:jc w:val="both"/>
              <w:rPr>
                <w:rFonts w:eastAsia="Times New Roman"/>
                <w:i/>
                <w:sz w:val="24"/>
                <w:szCs w:val="24"/>
                <w:lang w:val="lv-LV"/>
              </w:rPr>
            </w:pPr>
            <w:r w:rsidRPr="00E745D8">
              <w:rPr>
                <w:rFonts w:eastAsia="Times New Roman"/>
                <w:i/>
                <w:sz w:val="24"/>
                <w:szCs w:val="24"/>
                <w:lang w:val="lv-LV"/>
              </w:rPr>
              <w:t>Noteikumu projekta 17</w:t>
            </w:r>
            <w:r w:rsidR="00EE4A76" w:rsidRPr="00E745D8">
              <w:rPr>
                <w:rFonts w:eastAsia="Times New Roman"/>
                <w:i/>
                <w:sz w:val="24"/>
                <w:szCs w:val="24"/>
                <w:lang w:val="lv-LV"/>
              </w:rPr>
              <w:t xml:space="preserve">.punkts (ar ko groza MK noteikumu Nr.164 </w:t>
            </w:r>
            <w:r w:rsidR="00EE4A76" w:rsidRPr="00E745D8">
              <w:rPr>
                <w:i/>
                <w:sz w:val="24"/>
                <w:szCs w:val="24"/>
              </w:rPr>
              <w:t>23.</w:t>
            </w:r>
            <w:r w:rsidR="00EE4A76" w:rsidRPr="00E745D8">
              <w:rPr>
                <w:rFonts w:eastAsia="Times New Roman"/>
                <w:i/>
                <w:sz w:val="24"/>
                <w:szCs w:val="24"/>
                <w:lang w:val="lv-LV"/>
              </w:rPr>
              <w:t>punktu)</w:t>
            </w:r>
          </w:p>
        </w:tc>
        <w:tc>
          <w:tcPr>
            <w:tcW w:w="2703" w:type="dxa"/>
          </w:tcPr>
          <w:p w:rsidR="00DD4A24" w:rsidRPr="00E745D8" w:rsidRDefault="00DD4A24" w:rsidP="00862CD7">
            <w:pPr>
              <w:pStyle w:val="naisf"/>
              <w:spacing w:before="0" w:after="0"/>
              <w:rPr>
                <w:i/>
              </w:rPr>
            </w:pPr>
            <w:r w:rsidRPr="00E745D8">
              <w:rPr>
                <w:i/>
              </w:rPr>
              <w:t>ieviesta pilnībā</w:t>
            </w:r>
          </w:p>
        </w:tc>
        <w:tc>
          <w:tcPr>
            <w:tcW w:w="2033" w:type="dxa"/>
          </w:tcPr>
          <w:p w:rsidR="00DD4A24" w:rsidRPr="00E745D8" w:rsidRDefault="00DD4A24" w:rsidP="00862CD7">
            <w:pPr>
              <w:pStyle w:val="naisf"/>
              <w:spacing w:before="0" w:after="0"/>
              <w:ind w:firstLine="0"/>
              <w:rPr>
                <w:i/>
              </w:rPr>
            </w:pPr>
            <w:r w:rsidRPr="00E745D8">
              <w:rPr>
                <w:i/>
              </w:rPr>
              <w:t>neparedz stingrākas prasības</w:t>
            </w:r>
          </w:p>
        </w:tc>
      </w:tr>
      <w:tr w:rsidR="00EE4A76" w:rsidRPr="00404B1E" w:rsidTr="00862CD7">
        <w:trPr>
          <w:trHeight w:val="360"/>
          <w:tblCellSpacing w:w="0" w:type="dxa"/>
        </w:trPr>
        <w:tc>
          <w:tcPr>
            <w:tcW w:w="2003" w:type="dxa"/>
          </w:tcPr>
          <w:p w:rsidR="00EE4A76" w:rsidRPr="00E745D8" w:rsidRDefault="00EE4A76" w:rsidP="00EA0F56">
            <w:pPr>
              <w:jc w:val="both"/>
              <w:rPr>
                <w:rFonts w:eastAsia="Times New Roman"/>
                <w:i/>
                <w:sz w:val="24"/>
                <w:szCs w:val="24"/>
                <w:lang w:val="lv-LV" w:eastAsia="lv-LV"/>
              </w:rPr>
            </w:pPr>
            <w:r w:rsidRPr="00E745D8">
              <w:rPr>
                <w:rFonts w:eastAsia="Times New Roman"/>
                <w:i/>
                <w:sz w:val="24"/>
                <w:szCs w:val="24"/>
                <w:lang w:val="lv-LV" w:eastAsia="lv-LV"/>
              </w:rPr>
              <w:t xml:space="preserve">Komisijas regulas </w:t>
            </w:r>
            <w:proofErr w:type="spellStart"/>
            <w:r w:rsidRPr="00E745D8">
              <w:rPr>
                <w:rFonts w:eastAsia="Times New Roman"/>
                <w:i/>
                <w:sz w:val="24"/>
                <w:szCs w:val="24"/>
                <w:lang w:val="lv-LV" w:eastAsia="lv-LV"/>
              </w:rPr>
              <w:t>Nr</w:t>
            </w:r>
            <w:proofErr w:type="spellEnd"/>
            <w:r w:rsidRPr="00E745D8">
              <w:rPr>
                <w:rFonts w:eastAsia="Times New Roman"/>
                <w:i/>
                <w:sz w:val="24"/>
                <w:szCs w:val="24"/>
                <w:lang w:val="lv-LV" w:eastAsia="lv-LV"/>
              </w:rPr>
              <w:t xml:space="preserve">. </w:t>
            </w:r>
            <w:r w:rsidR="00E745D8">
              <w:rPr>
                <w:rFonts w:eastAsia="Times New Roman"/>
                <w:i/>
                <w:sz w:val="24"/>
                <w:szCs w:val="24"/>
                <w:lang w:val="lv-LV" w:eastAsia="lv-LV"/>
              </w:rPr>
              <w:t>651</w:t>
            </w:r>
            <w:r w:rsidRPr="00E745D8">
              <w:rPr>
                <w:rFonts w:eastAsia="Times New Roman"/>
                <w:i/>
                <w:sz w:val="24"/>
                <w:szCs w:val="24"/>
                <w:lang w:val="lv-LV" w:eastAsia="lv-LV"/>
              </w:rPr>
              <w:t>/2014 1</w:t>
            </w:r>
            <w:r w:rsidR="00403ED1" w:rsidRPr="00E745D8">
              <w:rPr>
                <w:rFonts w:eastAsia="Times New Roman"/>
                <w:i/>
                <w:sz w:val="24"/>
                <w:szCs w:val="24"/>
                <w:lang w:val="lv-LV" w:eastAsia="lv-LV"/>
              </w:rPr>
              <w:t>3</w:t>
            </w:r>
            <w:r w:rsidRPr="00E745D8">
              <w:rPr>
                <w:rFonts w:eastAsia="Times New Roman"/>
                <w:i/>
                <w:sz w:val="24"/>
                <w:szCs w:val="24"/>
                <w:lang w:val="lv-LV" w:eastAsia="lv-LV"/>
              </w:rPr>
              <w:t xml:space="preserve">.panta </w:t>
            </w:r>
            <w:proofErr w:type="spellStart"/>
            <w:r w:rsidR="00403ED1" w:rsidRPr="00E745D8">
              <w:rPr>
                <w:rFonts w:eastAsia="Times New Roman"/>
                <w:i/>
                <w:sz w:val="24"/>
                <w:szCs w:val="24"/>
                <w:lang w:val="lv-LV" w:eastAsia="lv-LV"/>
              </w:rPr>
              <w:t>a)apakšpunkts</w:t>
            </w:r>
            <w:proofErr w:type="spellEnd"/>
          </w:p>
        </w:tc>
        <w:tc>
          <w:tcPr>
            <w:tcW w:w="2452" w:type="dxa"/>
          </w:tcPr>
          <w:p w:rsidR="00EE4A76" w:rsidRPr="00E745D8" w:rsidRDefault="00E745D8" w:rsidP="00862CD7">
            <w:pPr>
              <w:jc w:val="both"/>
              <w:rPr>
                <w:rFonts w:eastAsia="Times New Roman"/>
                <w:i/>
                <w:sz w:val="24"/>
                <w:szCs w:val="24"/>
                <w:lang w:val="lv-LV"/>
              </w:rPr>
            </w:pPr>
            <w:r w:rsidRPr="00E745D8">
              <w:rPr>
                <w:rFonts w:eastAsia="Times New Roman"/>
                <w:i/>
                <w:sz w:val="24"/>
                <w:szCs w:val="24"/>
                <w:lang w:val="lv-LV"/>
              </w:rPr>
              <w:t>Noteikumu projekta 17</w:t>
            </w:r>
            <w:r w:rsidR="00EE4A76" w:rsidRPr="00E745D8">
              <w:rPr>
                <w:rFonts w:eastAsia="Times New Roman"/>
                <w:i/>
                <w:sz w:val="24"/>
                <w:szCs w:val="24"/>
                <w:lang w:val="lv-LV"/>
              </w:rPr>
              <w:t xml:space="preserve">.punkts (ar ko groza MK noteikumu Nr.164 </w:t>
            </w:r>
            <w:r w:rsidR="00EE4A76" w:rsidRPr="00E745D8">
              <w:rPr>
                <w:i/>
                <w:sz w:val="24"/>
                <w:szCs w:val="24"/>
              </w:rPr>
              <w:t>23.</w:t>
            </w:r>
            <w:r w:rsidR="00EE4A76" w:rsidRPr="00E745D8">
              <w:rPr>
                <w:rFonts w:eastAsia="Times New Roman"/>
                <w:i/>
                <w:sz w:val="24"/>
                <w:szCs w:val="24"/>
                <w:lang w:val="lv-LV"/>
              </w:rPr>
              <w:t>punktu)</w:t>
            </w:r>
          </w:p>
        </w:tc>
        <w:tc>
          <w:tcPr>
            <w:tcW w:w="2703" w:type="dxa"/>
          </w:tcPr>
          <w:p w:rsidR="00EE4A76" w:rsidRPr="00E745D8" w:rsidRDefault="00EE4A76" w:rsidP="00862CD7">
            <w:pPr>
              <w:pStyle w:val="naisf"/>
              <w:spacing w:before="0" w:after="0"/>
              <w:rPr>
                <w:i/>
              </w:rPr>
            </w:pPr>
            <w:r w:rsidRPr="00E745D8">
              <w:rPr>
                <w:i/>
              </w:rPr>
              <w:t>ieviesta pilnībā</w:t>
            </w:r>
          </w:p>
        </w:tc>
        <w:tc>
          <w:tcPr>
            <w:tcW w:w="2033" w:type="dxa"/>
          </w:tcPr>
          <w:p w:rsidR="00EE4A76" w:rsidRPr="00E745D8" w:rsidRDefault="00EE4A76" w:rsidP="00862CD7">
            <w:pPr>
              <w:pStyle w:val="naisf"/>
              <w:spacing w:before="0" w:after="0"/>
              <w:ind w:firstLine="0"/>
              <w:rPr>
                <w:i/>
              </w:rPr>
            </w:pPr>
            <w:r w:rsidRPr="00E745D8">
              <w:rPr>
                <w:i/>
              </w:rPr>
              <w:t>neparedz stingrākas prasības</w:t>
            </w:r>
          </w:p>
        </w:tc>
      </w:tr>
      <w:tr w:rsidR="00403ED1" w:rsidRPr="00404B1E" w:rsidTr="00862CD7">
        <w:trPr>
          <w:trHeight w:val="360"/>
          <w:tblCellSpacing w:w="0" w:type="dxa"/>
        </w:trPr>
        <w:tc>
          <w:tcPr>
            <w:tcW w:w="2003" w:type="dxa"/>
          </w:tcPr>
          <w:p w:rsidR="00403ED1" w:rsidRPr="00E745D8" w:rsidRDefault="00403ED1" w:rsidP="00E745D8">
            <w:pPr>
              <w:jc w:val="both"/>
              <w:rPr>
                <w:rFonts w:eastAsia="Times New Roman"/>
                <w:i/>
                <w:sz w:val="24"/>
                <w:szCs w:val="24"/>
                <w:lang w:val="lv-LV" w:eastAsia="lv-LV"/>
              </w:rPr>
            </w:pPr>
            <w:r w:rsidRPr="00E745D8">
              <w:rPr>
                <w:rFonts w:eastAsia="Times New Roman"/>
                <w:i/>
                <w:sz w:val="24"/>
                <w:szCs w:val="24"/>
                <w:lang w:val="lv-LV" w:eastAsia="lv-LV"/>
              </w:rPr>
              <w:t xml:space="preserve">Komisijas regulas </w:t>
            </w:r>
            <w:proofErr w:type="spellStart"/>
            <w:r w:rsidRPr="00E745D8">
              <w:rPr>
                <w:rFonts w:eastAsia="Times New Roman"/>
                <w:i/>
                <w:sz w:val="24"/>
                <w:szCs w:val="24"/>
                <w:lang w:val="lv-LV" w:eastAsia="lv-LV"/>
              </w:rPr>
              <w:t>Nr</w:t>
            </w:r>
            <w:proofErr w:type="spellEnd"/>
            <w:r w:rsidRPr="00E745D8">
              <w:rPr>
                <w:rFonts w:eastAsia="Times New Roman"/>
                <w:i/>
                <w:sz w:val="24"/>
                <w:szCs w:val="24"/>
                <w:lang w:val="lv-LV" w:eastAsia="lv-LV"/>
              </w:rPr>
              <w:t xml:space="preserve">. </w:t>
            </w:r>
            <w:r w:rsidR="00E745D8" w:rsidRPr="00E745D8">
              <w:rPr>
                <w:rFonts w:eastAsia="Times New Roman"/>
                <w:i/>
                <w:sz w:val="24"/>
                <w:szCs w:val="24"/>
                <w:lang w:val="lv-LV" w:eastAsia="lv-LV"/>
              </w:rPr>
              <w:t>651</w:t>
            </w:r>
            <w:r w:rsidRPr="00E745D8">
              <w:rPr>
                <w:rFonts w:eastAsia="Times New Roman"/>
                <w:i/>
                <w:sz w:val="24"/>
                <w:szCs w:val="24"/>
                <w:lang w:val="lv-LV" w:eastAsia="lv-LV"/>
              </w:rPr>
              <w:t>/2014 2.panta 18.punkts</w:t>
            </w:r>
          </w:p>
        </w:tc>
        <w:tc>
          <w:tcPr>
            <w:tcW w:w="2452" w:type="dxa"/>
          </w:tcPr>
          <w:p w:rsidR="00403ED1" w:rsidRPr="00E745D8" w:rsidRDefault="00E745D8" w:rsidP="00862CD7">
            <w:pPr>
              <w:jc w:val="both"/>
              <w:rPr>
                <w:rFonts w:eastAsia="Times New Roman"/>
                <w:i/>
                <w:sz w:val="24"/>
                <w:szCs w:val="24"/>
                <w:lang w:val="lv-LV"/>
              </w:rPr>
            </w:pPr>
            <w:r w:rsidRPr="00E745D8">
              <w:rPr>
                <w:rFonts w:eastAsia="Times New Roman"/>
                <w:i/>
                <w:sz w:val="24"/>
                <w:szCs w:val="24"/>
                <w:lang w:val="lv-LV"/>
              </w:rPr>
              <w:t>Noteikumu projekta 17</w:t>
            </w:r>
            <w:r w:rsidR="00403ED1" w:rsidRPr="00E745D8">
              <w:rPr>
                <w:rFonts w:eastAsia="Times New Roman"/>
                <w:i/>
                <w:sz w:val="24"/>
                <w:szCs w:val="24"/>
                <w:lang w:val="lv-LV"/>
              </w:rPr>
              <w:t xml:space="preserve">.punkts (ar ko groza MK noteikumu Nr.164 </w:t>
            </w:r>
            <w:r w:rsidR="00403ED1" w:rsidRPr="00E745D8">
              <w:rPr>
                <w:i/>
                <w:sz w:val="24"/>
                <w:szCs w:val="24"/>
              </w:rPr>
              <w:lastRenderedPageBreak/>
              <w:t>23.</w:t>
            </w:r>
            <w:r w:rsidR="00403ED1" w:rsidRPr="00E745D8">
              <w:rPr>
                <w:rFonts w:eastAsia="Times New Roman"/>
                <w:i/>
                <w:sz w:val="24"/>
                <w:szCs w:val="24"/>
                <w:lang w:val="lv-LV"/>
              </w:rPr>
              <w:t>punktu)</w:t>
            </w:r>
          </w:p>
        </w:tc>
        <w:tc>
          <w:tcPr>
            <w:tcW w:w="2703" w:type="dxa"/>
          </w:tcPr>
          <w:p w:rsidR="00403ED1" w:rsidRPr="00E745D8" w:rsidRDefault="00403ED1" w:rsidP="00862CD7">
            <w:pPr>
              <w:pStyle w:val="naisf"/>
              <w:spacing w:before="0" w:after="0"/>
              <w:rPr>
                <w:i/>
              </w:rPr>
            </w:pPr>
            <w:r w:rsidRPr="00E745D8">
              <w:rPr>
                <w:i/>
              </w:rPr>
              <w:lastRenderedPageBreak/>
              <w:t>ieviesta pilnībā</w:t>
            </w:r>
          </w:p>
        </w:tc>
        <w:tc>
          <w:tcPr>
            <w:tcW w:w="2033" w:type="dxa"/>
          </w:tcPr>
          <w:p w:rsidR="00403ED1" w:rsidRPr="00E745D8" w:rsidRDefault="00403ED1" w:rsidP="00862CD7">
            <w:pPr>
              <w:pStyle w:val="naisf"/>
              <w:spacing w:before="0" w:after="0"/>
              <w:ind w:firstLine="0"/>
              <w:rPr>
                <w:i/>
              </w:rPr>
            </w:pPr>
            <w:r w:rsidRPr="00E745D8">
              <w:rPr>
                <w:i/>
              </w:rPr>
              <w:t>neparedz stingrākas prasības</w:t>
            </w:r>
          </w:p>
        </w:tc>
      </w:tr>
      <w:tr w:rsidR="00403ED1" w:rsidRPr="00404B1E" w:rsidTr="00862CD7">
        <w:trPr>
          <w:trHeight w:val="360"/>
          <w:tblCellSpacing w:w="0" w:type="dxa"/>
        </w:trPr>
        <w:tc>
          <w:tcPr>
            <w:tcW w:w="2003" w:type="dxa"/>
          </w:tcPr>
          <w:p w:rsidR="00403ED1" w:rsidRPr="00E745D8" w:rsidRDefault="00403ED1" w:rsidP="00E745D8">
            <w:pPr>
              <w:jc w:val="both"/>
              <w:rPr>
                <w:rFonts w:eastAsia="Times New Roman"/>
                <w:i/>
                <w:sz w:val="24"/>
                <w:szCs w:val="24"/>
                <w:lang w:val="lv-LV" w:eastAsia="lv-LV"/>
              </w:rPr>
            </w:pPr>
            <w:r w:rsidRPr="00E745D8">
              <w:rPr>
                <w:rFonts w:eastAsia="Times New Roman"/>
                <w:i/>
                <w:sz w:val="24"/>
                <w:szCs w:val="24"/>
                <w:lang w:val="lv-LV" w:eastAsia="lv-LV"/>
              </w:rPr>
              <w:lastRenderedPageBreak/>
              <w:t xml:space="preserve">Komisijas regulas </w:t>
            </w:r>
            <w:proofErr w:type="spellStart"/>
            <w:r w:rsidRPr="00E745D8">
              <w:rPr>
                <w:rFonts w:eastAsia="Times New Roman"/>
                <w:i/>
                <w:sz w:val="24"/>
                <w:szCs w:val="24"/>
                <w:lang w:val="lv-LV" w:eastAsia="lv-LV"/>
              </w:rPr>
              <w:t>Nr</w:t>
            </w:r>
            <w:proofErr w:type="spellEnd"/>
            <w:r w:rsidRPr="00E745D8">
              <w:rPr>
                <w:rFonts w:eastAsia="Times New Roman"/>
                <w:i/>
                <w:sz w:val="24"/>
                <w:szCs w:val="24"/>
                <w:lang w:val="lv-LV" w:eastAsia="lv-LV"/>
              </w:rPr>
              <w:t xml:space="preserve">. </w:t>
            </w:r>
            <w:r w:rsidR="00E745D8" w:rsidRPr="00E745D8">
              <w:rPr>
                <w:rFonts w:eastAsia="Times New Roman"/>
                <w:i/>
                <w:sz w:val="24"/>
                <w:szCs w:val="24"/>
                <w:lang w:val="lv-LV" w:eastAsia="lv-LV"/>
              </w:rPr>
              <w:t>651</w:t>
            </w:r>
            <w:r w:rsidRPr="00E745D8">
              <w:rPr>
                <w:rFonts w:eastAsia="Times New Roman"/>
                <w:i/>
                <w:sz w:val="24"/>
                <w:szCs w:val="24"/>
                <w:lang w:val="lv-LV" w:eastAsia="lv-LV"/>
              </w:rPr>
              <w:t xml:space="preserve">/2014 1.panta 4.punkta </w:t>
            </w:r>
            <w:proofErr w:type="spellStart"/>
            <w:r w:rsidRPr="00E745D8">
              <w:rPr>
                <w:rFonts w:eastAsia="Times New Roman"/>
                <w:i/>
                <w:sz w:val="24"/>
                <w:szCs w:val="24"/>
                <w:lang w:val="lv-LV" w:eastAsia="lv-LV"/>
              </w:rPr>
              <w:t>a)apakšpunkts</w:t>
            </w:r>
            <w:proofErr w:type="spellEnd"/>
          </w:p>
        </w:tc>
        <w:tc>
          <w:tcPr>
            <w:tcW w:w="2452" w:type="dxa"/>
          </w:tcPr>
          <w:p w:rsidR="00403ED1" w:rsidRPr="00E745D8" w:rsidRDefault="00E745D8" w:rsidP="00862CD7">
            <w:pPr>
              <w:jc w:val="both"/>
              <w:rPr>
                <w:rFonts w:eastAsia="Times New Roman"/>
                <w:i/>
                <w:sz w:val="24"/>
                <w:szCs w:val="24"/>
                <w:lang w:val="lv-LV"/>
              </w:rPr>
            </w:pPr>
            <w:r w:rsidRPr="00E745D8">
              <w:rPr>
                <w:rFonts w:eastAsia="Times New Roman"/>
                <w:i/>
                <w:sz w:val="24"/>
                <w:szCs w:val="24"/>
                <w:lang w:val="lv-LV"/>
              </w:rPr>
              <w:t>Noteikumu projekta 17</w:t>
            </w:r>
            <w:r w:rsidR="00403ED1" w:rsidRPr="00E745D8">
              <w:rPr>
                <w:rFonts w:eastAsia="Times New Roman"/>
                <w:i/>
                <w:sz w:val="24"/>
                <w:szCs w:val="24"/>
                <w:lang w:val="lv-LV"/>
              </w:rPr>
              <w:t xml:space="preserve">.punkts (ar ko groza MK noteikumu Nr.164 </w:t>
            </w:r>
            <w:r w:rsidR="00403ED1" w:rsidRPr="00E745D8">
              <w:rPr>
                <w:i/>
                <w:sz w:val="24"/>
                <w:szCs w:val="24"/>
              </w:rPr>
              <w:t>23.</w:t>
            </w:r>
            <w:r w:rsidR="00403ED1" w:rsidRPr="00E745D8">
              <w:rPr>
                <w:rFonts w:eastAsia="Times New Roman"/>
                <w:i/>
                <w:sz w:val="24"/>
                <w:szCs w:val="24"/>
                <w:lang w:val="lv-LV"/>
              </w:rPr>
              <w:t>punktu)</w:t>
            </w:r>
          </w:p>
        </w:tc>
        <w:tc>
          <w:tcPr>
            <w:tcW w:w="2703" w:type="dxa"/>
          </w:tcPr>
          <w:p w:rsidR="00403ED1" w:rsidRPr="00E745D8" w:rsidRDefault="00403ED1" w:rsidP="00862CD7">
            <w:pPr>
              <w:pStyle w:val="naisf"/>
              <w:spacing w:before="0" w:after="0"/>
              <w:rPr>
                <w:i/>
              </w:rPr>
            </w:pPr>
            <w:r w:rsidRPr="00E745D8">
              <w:rPr>
                <w:i/>
              </w:rPr>
              <w:t>ieviesta pilnībā</w:t>
            </w:r>
          </w:p>
        </w:tc>
        <w:tc>
          <w:tcPr>
            <w:tcW w:w="2033" w:type="dxa"/>
          </w:tcPr>
          <w:p w:rsidR="00403ED1" w:rsidRPr="00E745D8" w:rsidRDefault="00403ED1" w:rsidP="00862CD7">
            <w:pPr>
              <w:pStyle w:val="naisf"/>
              <w:spacing w:before="0" w:after="0"/>
              <w:ind w:firstLine="0"/>
              <w:rPr>
                <w:i/>
              </w:rPr>
            </w:pPr>
            <w:r w:rsidRPr="00E745D8">
              <w:rPr>
                <w:i/>
              </w:rPr>
              <w:t>neparedz stingrākas prasības</w:t>
            </w:r>
          </w:p>
        </w:tc>
      </w:tr>
      <w:tr w:rsidR="00862CD7" w:rsidRPr="00404B1E" w:rsidTr="00862CD7">
        <w:trPr>
          <w:trHeight w:val="360"/>
          <w:tblCellSpacing w:w="0" w:type="dxa"/>
        </w:trPr>
        <w:tc>
          <w:tcPr>
            <w:tcW w:w="2003" w:type="dxa"/>
          </w:tcPr>
          <w:p w:rsidR="00862CD7" w:rsidRPr="00E745D8" w:rsidRDefault="00862CD7" w:rsidP="00E745D8">
            <w:pPr>
              <w:jc w:val="both"/>
              <w:rPr>
                <w:rFonts w:eastAsia="Times New Roman"/>
                <w:i/>
                <w:sz w:val="24"/>
                <w:szCs w:val="24"/>
                <w:lang w:val="lv-LV" w:eastAsia="lv-LV"/>
              </w:rPr>
            </w:pPr>
            <w:r w:rsidRPr="00E745D8">
              <w:rPr>
                <w:rFonts w:eastAsia="Times New Roman"/>
                <w:i/>
                <w:sz w:val="24"/>
                <w:szCs w:val="24"/>
                <w:lang w:val="lv-LV" w:eastAsia="lv-LV"/>
              </w:rPr>
              <w:t xml:space="preserve">Komisijas regulas </w:t>
            </w:r>
            <w:proofErr w:type="spellStart"/>
            <w:r w:rsidRPr="00E745D8">
              <w:rPr>
                <w:rFonts w:eastAsia="Times New Roman"/>
                <w:i/>
                <w:sz w:val="24"/>
                <w:szCs w:val="24"/>
                <w:lang w:val="lv-LV" w:eastAsia="lv-LV"/>
              </w:rPr>
              <w:t>Nr</w:t>
            </w:r>
            <w:proofErr w:type="spellEnd"/>
            <w:r w:rsidRPr="00E745D8">
              <w:rPr>
                <w:rFonts w:eastAsia="Times New Roman"/>
                <w:i/>
                <w:sz w:val="24"/>
                <w:szCs w:val="24"/>
                <w:lang w:val="lv-LV" w:eastAsia="lv-LV"/>
              </w:rPr>
              <w:t xml:space="preserve">. </w:t>
            </w:r>
            <w:r w:rsidR="00E745D8" w:rsidRPr="00E745D8">
              <w:rPr>
                <w:rFonts w:eastAsia="Times New Roman"/>
                <w:i/>
                <w:sz w:val="24"/>
                <w:szCs w:val="24"/>
                <w:lang w:val="lv-LV" w:eastAsia="lv-LV"/>
              </w:rPr>
              <w:t>651</w:t>
            </w:r>
            <w:r w:rsidRPr="00E745D8">
              <w:rPr>
                <w:rFonts w:eastAsia="Times New Roman"/>
                <w:i/>
                <w:sz w:val="24"/>
                <w:szCs w:val="24"/>
                <w:lang w:val="lv-LV" w:eastAsia="lv-LV"/>
              </w:rPr>
              <w:t>/2014 1.panta 3.punkta a) apakšpunkts</w:t>
            </w:r>
          </w:p>
        </w:tc>
        <w:tc>
          <w:tcPr>
            <w:tcW w:w="2452" w:type="dxa"/>
          </w:tcPr>
          <w:p w:rsidR="00862CD7" w:rsidRPr="00E745D8" w:rsidRDefault="00862CD7" w:rsidP="00403342">
            <w:pPr>
              <w:jc w:val="both"/>
              <w:rPr>
                <w:rFonts w:eastAsia="Times New Roman"/>
                <w:i/>
                <w:sz w:val="24"/>
                <w:szCs w:val="24"/>
                <w:lang w:val="lv-LV"/>
              </w:rPr>
            </w:pPr>
            <w:r w:rsidRPr="00E745D8">
              <w:rPr>
                <w:rFonts w:eastAsia="Times New Roman"/>
                <w:i/>
                <w:sz w:val="24"/>
                <w:szCs w:val="24"/>
                <w:lang w:val="lv-LV"/>
              </w:rPr>
              <w:t xml:space="preserve">Noteikumu projekta </w:t>
            </w:r>
            <w:r w:rsidR="00E745D8" w:rsidRPr="00E745D8">
              <w:rPr>
                <w:rFonts w:eastAsia="Times New Roman"/>
                <w:i/>
                <w:sz w:val="24"/>
                <w:szCs w:val="24"/>
                <w:lang w:val="lv-LV"/>
              </w:rPr>
              <w:t>18</w:t>
            </w:r>
            <w:r w:rsidRPr="00E745D8">
              <w:rPr>
                <w:rFonts w:eastAsia="Times New Roman"/>
                <w:i/>
                <w:sz w:val="24"/>
                <w:szCs w:val="24"/>
                <w:lang w:val="lv-LV"/>
              </w:rPr>
              <w:t xml:space="preserve">.punkts (ar ko </w:t>
            </w:r>
            <w:r w:rsidR="00403342" w:rsidRPr="00E745D8">
              <w:rPr>
                <w:rFonts w:eastAsia="Times New Roman"/>
                <w:i/>
                <w:sz w:val="24"/>
                <w:szCs w:val="24"/>
                <w:lang w:val="lv-LV"/>
              </w:rPr>
              <w:t>papildina</w:t>
            </w:r>
            <w:r w:rsidRPr="00E745D8">
              <w:rPr>
                <w:rFonts w:eastAsia="Times New Roman"/>
                <w:i/>
                <w:sz w:val="24"/>
                <w:szCs w:val="24"/>
                <w:lang w:val="lv-LV"/>
              </w:rPr>
              <w:t xml:space="preserve"> MK noteikumu Nr.164 </w:t>
            </w:r>
            <w:r w:rsidRPr="00E745D8">
              <w:rPr>
                <w:i/>
                <w:sz w:val="24"/>
                <w:szCs w:val="24"/>
              </w:rPr>
              <w:t>23.</w:t>
            </w:r>
            <w:r w:rsidRPr="00E745D8">
              <w:rPr>
                <w:i/>
                <w:sz w:val="24"/>
                <w:szCs w:val="24"/>
                <w:vertAlign w:val="superscript"/>
              </w:rPr>
              <w:t>1</w:t>
            </w:r>
            <w:r w:rsidRPr="00E745D8">
              <w:rPr>
                <w:i/>
                <w:sz w:val="24"/>
                <w:szCs w:val="24"/>
              </w:rPr>
              <w:t xml:space="preserve">. </w:t>
            </w:r>
            <w:r w:rsidRPr="00E745D8">
              <w:rPr>
                <w:rFonts w:eastAsia="Times New Roman"/>
                <w:i/>
                <w:sz w:val="24"/>
                <w:szCs w:val="24"/>
                <w:lang w:val="lv-LV"/>
              </w:rPr>
              <w:t>punktu)</w:t>
            </w:r>
          </w:p>
        </w:tc>
        <w:tc>
          <w:tcPr>
            <w:tcW w:w="2703" w:type="dxa"/>
          </w:tcPr>
          <w:p w:rsidR="00862CD7" w:rsidRPr="00E745D8" w:rsidRDefault="00862CD7" w:rsidP="00862CD7">
            <w:pPr>
              <w:pStyle w:val="naisf"/>
              <w:spacing w:before="0" w:after="0"/>
              <w:rPr>
                <w:i/>
              </w:rPr>
            </w:pPr>
            <w:r w:rsidRPr="00E745D8">
              <w:rPr>
                <w:i/>
              </w:rPr>
              <w:t>ieviesta pilnībā</w:t>
            </w:r>
          </w:p>
        </w:tc>
        <w:tc>
          <w:tcPr>
            <w:tcW w:w="2033" w:type="dxa"/>
          </w:tcPr>
          <w:p w:rsidR="00862CD7" w:rsidRPr="00E745D8" w:rsidRDefault="00862CD7" w:rsidP="00862CD7">
            <w:pPr>
              <w:pStyle w:val="naisf"/>
              <w:spacing w:before="0" w:after="0"/>
              <w:ind w:firstLine="0"/>
              <w:rPr>
                <w:i/>
              </w:rPr>
            </w:pPr>
            <w:r w:rsidRPr="00E745D8">
              <w:rPr>
                <w:i/>
              </w:rPr>
              <w:t>neparedz stingrākas prasības</w:t>
            </w:r>
          </w:p>
        </w:tc>
      </w:tr>
      <w:tr w:rsidR="00862CD7" w:rsidRPr="00404B1E" w:rsidTr="00862CD7">
        <w:trPr>
          <w:trHeight w:val="360"/>
          <w:tblCellSpacing w:w="0" w:type="dxa"/>
        </w:trPr>
        <w:tc>
          <w:tcPr>
            <w:tcW w:w="2003" w:type="dxa"/>
          </w:tcPr>
          <w:p w:rsidR="00862CD7" w:rsidRPr="00E745D8" w:rsidRDefault="00862CD7" w:rsidP="00E745D8">
            <w:pPr>
              <w:jc w:val="both"/>
              <w:rPr>
                <w:rFonts w:eastAsia="Times New Roman"/>
                <w:i/>
                <w:sz w:val="24"/>
                <w:szCs w:val="24"/>
                <w:lang w:val="lv-LV" w:eastAsia="lv-LV"/>
              </w:rPr>
            </w:pPr>
            <w:r w:rsidRPr="00E745D8">
              <w:rPr>
                <w:rFonts w:eastAsia="Times New Roman"/>
                <w:i/>
                <w:sz w:val="24"/>
                <w:szCs w:val="24"/>
                <w:lang w:val="lv-LV" w:eastAsia="lv-LV"/>
              </w:rPr>
              <w:t xml:space="preserve">Komisijas regulas </w:t>
            </w:r>
            <w:proofErr w:type="spellStart"/>
            <w:r w:rsidRPr="00E745D8">
              <w:rPr>
                <w:rFonts w:eastAsia="Times New Roman"/>
                <w:i/>
                <w:sz w:val="24"/>
                <w:szCs w:val="24"/>
                <w:lang w:val="lv-LV" w:eastAsia="lv-LV"/>
              </w:rPr>
              <w:t>Nr</w:t>
            </w:r>
            <w:proofErr w:type="spellEnd"/>
            <w:r w:rsidRPr="00E745D8">
              <w:rPr>
                <w:rFonts w:eastAsia="Times New Roman"/>
                <w:i/>
                <w:sz w:val="24"/>
                <w:szCs w:val="24"/>
                <w:lang w:val="lv-LV" w:eastAsia="lv-LV"/>
              </w:rPr>
              <w:t xml:space="preserve">. </w:t>
            </w:r>
            <w:r w:rsidR="00E745D8" w:rsidRPr="00E745D8">
              <w:rPr>
                <w:rFonts w:eastAsia="Times New Roman"/>
                <w:i/>
                <w:sz w:val="24"/>
                <w:szCs w:val="24"/>
                <w:lang w:val="lv-LV" w:eastAsia="lv-LV"/>
              </w:rPr>
              <w:t>651</w:t>
            </w:r>
            <w:r w:rsidRPr="00E745D8">
              <w:rPr>
                <w:rFonts w:eastAsia="Times New Roman"/>
                <w:i/>
                <w:sz w:val="24"/>
                <w:szCs w:val="24"/>
                <w:lang w:val="lv-LV" w:eastAsia="lv-LV"/>
              </w:rPr>
              <w:t>/2014 1.panta 3.punkta  b) apakšpunkts</w:t>
            </w:r>
          </w:p>
        </w:tc>
        <w:tc>
          <w:tcPr>
            <w:tcW w:w="2452" w:type="dxa"/>
          </w:tcPr>
          <w:p w:rsidR="00862CD7" w:rsidRPr="00E745D8" w:rsidRDefault="00862CD7" w:rsidP="00403342">
            <w:pPr>
              <w:jc w:val="both"/>
              <w:rPr>
                <w:rFonts w:eastAsia="Times New Roman"/>
                <w:i/>
                <w:sz w:val="24"/>
                <w:szCs w:val="24"/>
                <w:lang w:val="lv-LV"/>
              </w:rPr>
            </w:pPr>
            <w:r w:rsidRPr="00E745D8">
              <w:rPr>
                <w:rFonts w:eastAsia="Times New Roman"/>
                <w:i/>
                <w:sz w:val="24"/>
                <w:szCs w:val="24"/>
                <w:lang w:val="lv-LV"/>
              </w:rPr>
              <w:t xml:space="preserve">Noteikumu projekta </w:t>
            </w:r>
            <w:r w:rsidR="00E745D8" w:rsidRPr="00E745D8">
              <w:rPr>
                <w:rFonts w:eastAsia="Times New Roman"/>
                <w:i/>
                <w:sz w:val="24"/>
                <w:szCs w:val="24"/>
                <w:lang w:val="lv-LV"/>
              </w:rPr>
              <w:t>18</w:t>
            </w:r>
            <w:r w:rsidRPr="00E745D8">
              <w:rPr>
                <w:rFonts w:eastAsia="Times New Roman"/>
                <w:i/>
                <w:sz w:val="24"/>
                <w:szCs w:val="24"/>
                <w:lang w:val="lv-LV"/>
              </w:rPr>
              <w:t xml:space="preserve">.punkts (ar ko </w:t>
            </w:r>
            <w:r w:rsidR="00403342" w:rsidRPr="00E745D8">
              <w:rPr>
                <w:rFonts w:eastAsia="Times New Roman"/>
                <w:i/>
                <w:sz w:val="24"/>
                <w:szCs w:val="24"/>
                <w:lang w:val="lv-LV"/>
              </w:rPr>
              <w:t>papildina</w:t>
            </w:r>
            <w:r w:rsidRPr="00E745D8">
              <w:rPr>
                <w:rFonts w:eastAsia="Times New Roman"/>
                <w:i/>
                <w:sz w:val="24"/>
                <w:szCs w:val="24"/>
                <w:lang w:val="lv-LV"/>
              </w:rPr>
              <w:t xml:space="preserve"> MK noteikumu Nr.164 </w:t>
            </w:r>
            <w:r w:rsidRPr="00E745D8">
              <w:rPr>
                <w:i/>
                <w:sz w:val="24"/>
                <w:szCs w:val="24"/>
              </w:rPr>
              <w:t>23.</w:t>
            </w:r>
            <w:r w:rsidRPr="00E745D8">
              <w:rPr>
                <w:i/>
                <w:sz w:val="24"/>
                <w:szCs w:val="24"/>
                <w:vertAlign w:val="superscript"/>
              </w:rPr>
              <w:t>1</w:t>
            </w:r>
            <w:r w:rsidRPr="00E745D8">
              <w:rPr>
                <w:i/>
                <w:sz w:val="24"/>
                <w:szCs w:val="24"/>
              </w:rPr>
              <w:t xml:space="preserve">. </w:t>
            </w:r>
            <w:r w:rsidRPr="00E745D8">
              <w:rPr>
                <w:rFonts w:eastAsia="Times New Roman"/>
                <w:i/>
                <w:sz w:val="24"/>
                <w:szCs w:val="24"/>
                <w:lang w:val="lv-LV"/>
              </w:rPr>
              <w:t>punktu)</w:t>
            </w:r>
          </w:p>
        </w:tc>
        <w:tc>
          <w:tcPr>
            <w:tcW w:w="2703" w:type="dxa"/>
          </w:tcPr>
          <w:p w:rsidR="00862CD7" w:rsidRPr="00E745D8" w:rsidRDefault="00862CD7" w:rsidP="00862CD7">
            <w:pPr>
              <w:pStyle w:val="naisf"/>
              <w:spacing w:before="0" w:after="0"/>
              <w:rPr>
                <w:i/>
              </w:rPr>
            </w:pPr>
            <w:r w:rsidRPr="00E745D8">
              <w:rPr>
                <w:i/>
              </w:rPr>
              <w:t>ieviesta pilnībā</w:t>
            </w:r>
          </w:p>
        </w:tc>
        <w:tc>
          <w:tcPr>
            <w:tcW w:w="2033" w:type="dxa"/>
          </w:tcPr>
          <w:p w:rsidR="00862CD7" w:rsidRPr="00E745D8" w:rsidRDefault="00862CD7" w:rsidP="00862CD7">
            <w:pPr>
              <w:pStyle w:val="naisf"/>
              <w:spacing w:before="0" w:after="0"/>
              <w:ind w:firstLine="0"/>
              <w:rPr>
                <w:i/>
              </w:rPr>
            </w:pPr>
            <w:r w:rsidRPr="00E745D8">
              <w:rPr>
                <w:i/>
              </w:rPr>
              <w:t>neparedz stingrākas prasības</w:t>
            </w:r>
          </w:p>
        </w:tc>
      </w:tr>
      <w:tr w:rsidR="00862CD7" w:rsidRPr="00404B1E" w:rsidTr="00862CD7">
        <w:trPr>
          <w:trHeight w:val="360"/>
          <w:tblCellSpacing w:w="0" w:type="dxa"/>
        </w:trPr>
        <w:tc>
          <w:tcPr>
            <w:tcW w:w="2003" w:type="dxa"/>
          </w:tcPr>
          <w:p w:rsidR="00862CD7" w:rsidRPr="00E745D8" w:rsidRDefault="00862CD7" w:rsidP="00E745D8">
            <w:pPr>
              <w:jc w:val="both"/>
              <w:rPr>
                <w:rFonts w:eastAsia="Times New Roman"/>
                <w:i/>
                <w:sz w:val="24"/>
                <w:szCs w:val="24"/>
                <w:lang w:val="lv-LV" w:eastAsia="lv-LV"/>
              </w:rPr>
            </w:pPr>
            <w:r w:rsidRPr="00E745D8">
              <w:rPr>
                <w:rFonts w:eastAsia="Times New Roman"/>
                <w:i/>
                <w:sz w:val="24"/>
                <w:szCs w:val="24"/>
                <w:lang w:val="lv-LV" w:eastAsia="lv-LV"/>
              </w:rPr>
              <w:t xml:space="preserve">Komisijas regulas </w:t>
            </w:r>
            <w:proofErr w:type="spellStart"/>
            <w:r w:rsidRPr="00E745D8">
              <w:rPr>
                <w:rFonts w:eastAsia="Times New Roman"/>
                <w:i/>
                <w:sz w:val="24"/>
                <w:szCs w:val="24"/>
                <w:lang w:val="lv-LV" w:eastAsia="lv-LV"/>
              </w:rPr>
              <w:t>Nr</w:t>
            </w:r>
            <w:proofErr w:type="spellEnd"/>
            <w:r w:rsidRPr="00E745D8">
              <w:rPr>
                <w:rFonts w:eastAsia="Times New Roman"/>
                <w:i/>
                <w:sz w:val="24"/>
                <w:szCs w:val="24"/>
                <w:lang w:val="lv-LV" w:eastAsia="lv-LV"/>
              </w:rPr>
              <w:t xml:space="preserve">. </w:t>
            </w:r>
            <w:r w:rsidR="00E745D8" w:rsidRPr="00E745D8">
              <w:rPr>
                <w:rFonts w:eastAsia="Times New Roman"/>
                <w:i/>
                <w:sz w:val="24"/>
                <w:szCs w:val="24"/>
                <w:lang w:val="lv-LV" w:eastAsia="lv-LV"/>
              </w:rPr>
              <w:t>651</w:t>
            </w:r>
            <w:r w:rsidRPr="00E745D8">
              <w:rPr>
                <w:rFonts w:eastAsia="Times New Roman"/>
                <w:i/>
                <w:sz w:val="24"/>
                <w:szCs w:val="24"/>
                <w:lang w:val="lv-LV" w:eastAsia="lv-LV"/>
              </w:rPr>
              <w:t xml:space="preserve">/2014 1.panta 3.punkta </w:t>
            </w:r>
            <w:proofErr w:type="spellStart"/>
            <w:r w:rsidRPr="00E745D8">
              <w:rPr>
                <w:rFonts w:eastAsia="Times New Roman"/>
                <w:i/>
                <w:sz w:val="24"/>
                <w:szCs w:val="24"/>
                <w:lang w:val="lv-LV" w:eastAsia="lv-LV"/>
              </w:rPr>
              <w:t>c)apakšpunkts</w:t>
            </w:r>
            <w:proofErr w:type="spellEnd"/>
          </w:p>
        </w:tc>
        <w:tc>
          <w:tcPr>
            <w:tcW w:w="2452" w:type="dxa"/>
          </w:tcPr>
          <w:p w:rsidR="00862CD7" w:rsidRPr="00E745D8" w:rsidRDefault="00862CD7" w:rsidP="00403342">
            <w:pPr>
              <w:jc w:val="both"/>
              <w:rPr>
                <w:rFonts w:eastAsia="Times New Roman"/>
                <w:i/>
                <w:sz w:val="24"/>
                <w:szCs w:val="24"/>
                <w:lang w:val="lv-LV"/>
              </w:rPr>
            </w:pPr>
            <w:r w:rsidRPr="00E745D8">
              <w:rPr>
                <w:rFonts w:eastAsia="Times New Roman"/>
                <w:i/>
                <w:sz w:val="24"/>
                <w:szCs w:val="24"/>
                <w:lang w:val="lv-LV"/>
              </w:rPr>
              <w:t xml:space="preserve">Noteikumu projekta </w:t>
            </w:r>
            <w:r w:rsidR="00E745D8" w:rsidRPr="00E745D8">
              <w:rPr>
                <w:rFonts w:eastAsia="Times New Roman"/>
                <w:i/>
                <w:sz w:val="24"/>
                <w:szCs w:val="24"/>
                <w:lang w:val="lv-LV"/>
              </w:rPr>
              <w:t>18</w:t>
            </w:r>
            <w:r w:rsidRPr="00E745D8">
              <w:rPr>
                <w:rFonts w:eastAsia="Times New Roman"/>
                <w:i/>
                <w:sz w:val="24"/>
                <w:szCs w:val="24"/>
                <w:lang w:val="lv-LV"/>
              </w:rPr>
              <w:t>.punkts (a</w:t>
            </w:r>
            <w:r w:rsidR="00403342" w:rsidRPr="00E745D8">
              <w:rPr>
                <w:rFonts w:eastAsia="Times New Roman"/>
                <w:i/>
                <w:sz w:val="24"/>
                <w:szCs w:val="24"/>
                <w:lang w:val="lv-LV"/>
              </w:rPr>
              <w:t>r ko papildina</w:t>
            </w:r>
            <w:r w:rsidRPr="00E745D8">
              <w:rPr>
                <w:rFonts w:eastAsia="Times New Roman"/>
                <w:i/>
                <w:sz w:val="24"/>
                <w:szCs w:val="24"/>
                <w:lang w:val="lv-LV"/>
              </w:rPr>
              <w:t xml:space="preserve"> MK noteikumu Nr.164 </w:t>
            </w:r>
            <w:r w:rsidRPr="00E745D8">
              <w:rPr>
                <w:i/>
                <w:sz w:val="24"/>
                <w:szCs w:val="24"/>
              </w:rPr>
              <w:t>23.</w:t>
            </w:r>
            <w:r w:rsidRPr="00E745D8">
              <w:rPr>
                <w:i/>
                <w:sz w:val="24"/>
                <w:szCs w:val="24"/>
                <w:vertAlign w:val="superscript"/>
              </w:rPr>
              <w:t>1</w:t>
            </w:r>
            <w:r w:rsidRPr="00E745D8">
              <w:rPr>
                <w:i/>
                <w:sz w:val="24"/>
                <w:szCs w:val="24"/>
              </w:rPr>
              <w:t xml:space="preserve">. </w:t>
            </w:r>
            <w:r w:rsidRPr="00E745D8">
              <w:rPr>
                <w:rFonts w:eastAsia="Times New Roman"/>
                <w:i/>
                <w:sz w:val="24"/>
                <w:szCs w:val="24"/>
                <w:lang w:val="lv-LV"/>
              </w:rPr>
              <w:t>punktu)</w:t>
            </w:r>
          </w:p>
        </w:tc>
        <w:tc>
          <w:tcPr>
            <w:tcW w:w="2703" w:type="dxa"/>
          </w:tcPr>
          <w:p w:rsidR="00862CD7" w:rsidRPr="00E745D8" w:rsidRDefault="00862CD7" w:rsidP="00862CD7">
            <w:pPr>
              <w:pStyle w:val="naisf"/>
              <w:spacing w:before="0" w:after="0"/>
              <w:rPr>
                <w:i/>
              </w:rPr>
            </w:pPr>
            <w:r w:rsidRPr="00E745D8">
              <w:rPr>
                <w:i/>
              </w:rPr>
              <w:t>ieviesta pilnībā</w:t>
            </w:r>
          </w:p>
        </w:tc>
        <w:tc>
          <w:tcPr>
            <w:tcW w:w="2033" w:type="dxa"/>
          </w:tcPr>
          <w:p w:rsidR="00862CD7" w:rsidRPr="00E745D8" w:rsidRDefault="00862CD7" w:rsidP="00862CD7">
            <w:pPr>
              <w:pStyle w:val="naisf"/>
              <w:spacing w:before="0" w:after="0"/>
              <w:ind w:firstLine="0"/>
              <w:rPr>
                <w:i/>
              </w:rPr>
            </w:pPr>
            <w:r w:rsidRPr="00E745D8">
              <w:rPr>
                <w:i/>
              </w:rPr>
              <w:t>neparedz stingrākas prasības</w:t>
            </w:r>
          </w:p>
        </w:tc>
      </w:tr>
      <w:tr w:rsidR="00862CD7" w:rsidRPr="00404B1E" w:rsidTr="00862CD7">
        <w:trPr>
          <w:trHeight w:val="360"/>
          <w:tblCellSpacing w:w="0" w:type="dxa"/>
        </w:trPr>
        <w:tc>
          <w:tcPr>
            <w:tcW w:w="2003" w:type="dxa"/>
          </w:tcPr>
          <w:p w:rsidR="00862CD7" w:rsidRPr="00E745D8" w:rsidRDefault="00862CD7" w:rsidP="00E745D8">
            <w:pPr>
              <w:jc w:val="both"/>
              <w:rPr>
                <w:rFonts w:eastAsia="Times New Roman"/>
                <w:i/>
                <w:sz w:val="24"/>
                <w:szCs w:val="24"/>
                <w:lang w:val="lv-LV" w:eastAsia="lv-LV"/>
              </w:rPr>
            </w:pPr>
            <w:r w:rsidRPr="00E745D8">
              <w:rPr>
                <w:rFonts w:eastAsia="Times New Roman"/>
                <w:i/>
                <w:sz w:val="24"/>
                <w:szCs w:val="24"/>
                <w:lang w:val="lv-LV" w:eastAsia="lv-LV"/>
              </w:rPr>
              <w:t xml:space="preserve">Komisijas regulas </w:t>
            </w:r>
            <w:proofErr w:type="spellStart"/>
            <w:r w:rsidRPr="00E745D8">
              <w:rPr>
                <w:rFonts w:eastAsia="Times New Roman"/>
                <w:i/>
                <w:sz w:val="24"/>
                <w:szCs w:val="24"/>
                <w:lang w:val="lv-LV" w:eastAsia="lv-LV"/>
              </w:rPr>
              <w:t>Nr</w:t>
            </w:r>
            <w:proofErr w:type="spellEnd"/>
            <w:r w:rsidRPr="00E745D8">
              <w:rPr>
                <w:rFonts w:eastAsia="Times New Roman"/>
                <w:i/>
                <w:sz w:val="24"/>
                <w:szCs w:val="24"/>
                <w:lang w:val="lv-LV" w:eastAsia="lv-LV"/>
              </w:rPr>
              <w:t xml:space="preserve">. </w:t>
            </w:r>
            <w:r w:rsidR="00E745D8" w:rsidRPr="00E745D8">
              <w:rPr>
                <w:rFonts w:eastAsia="Times New Roman"/>
                <w:i/>
                <w:sz w:val="24"/>
                <w:szCs w:val="24"/>
                <w:lang w:val="lv-LV" w:eastAsia="lv-LV"/>
              </w:rPr>
              <w:t>651</w:t>
            </w:r>
            <w:r w:rsidRPr="00E745D8">
              <w:rPr>
                <w:rFonts w:eastAsia="Times New Roman"/>
                <w:i/>
                <w:sz w:val="24"/>
                <w:szCs w:val="24"/>
                <w:lang w:val="lv-LV" w:eastAsia="lv-LV"/>
              </w:rPr>
              <w:t xml:space="preserve">/2014 2.panta 41.punkts </w:t>
            </w:r>
          </w:p>
        </w:tc>
        <w:tc>
          <w:tcPr>
            <w:tcW w:w="2452" w:type="dxa"/>
          </w:tcPr>
          <w:p w:rsidR="00862CD7" w:rsidRPr="00E745D8" w:rsidRDefault="00862CD7" w:rsidP="00862CD7">
            <w:pPr>
              <w:jc w:val="both"/>
              <w:rPr>
                <w:rFonts w:eastAsia="Times New Roman"/>
                <w:i/>
                <w:sz w:val="24"/>
                <w:szCs w:val="24"/>
                <w:lang w:val="lv-LV"/>
              </w:rPr>
            </w:pPr>
            <w:r w:rsidRPr="00E745D8">
              <w:rPr>
                <w:rFonts w:eastAsia="Times New Roman"/>
                <w:i/>
                <w:sz w:val="24"/>
                <w:szCs w:val="24"/>
                <w:lang w:val="lv-LV"/>
              </w:rPr>
              <w:t xml:space="preserve">Noteikumu projekta </w:t>
            </w:r>
            <w:r w:rsidR="00E745D8" w:rsidRPr="00E745D8">
              <w:rPr>
                <w:rFonts w:eastAsia="Times New Roman"/>
                <w:i/>
                <w:sz w:val="24"/>
                <w:szCs w:val="24"/>
                <w:lang w:val="lv-LV"/>
              </w:rPr>
              <w:t>19</w:t>
            </w:r>
            <w:r w:rsidRPr="00E745D8">
              <w:rPr>
                <w:rFonts w:eastAsia="Times New Roman"/>
                <w:i/>
                <w:sz w:val="24"/>
                <w:szCs w:val="24"/>
                <w:lang w:val="lv-LV"/>
              </w:rPr>
              <w:t xml:space="preserve">.punkts (ar ko groza MK noteikumu Nr.164 </w:t>
            </w:r>
            <w:r w:rsidRPr="00E745D8">
              <w:rPr>
                <w:i/>
                <w:sz w:val="24"/>
                <w:szCs w:val="24"/>
              </w:rPr>
              <w:t xml:space="preserve">28. </w:t>
            </w:r>
            <w:r w:rsidRPr="00E745D8">
              <w:rPr>
                <w:rFonts w:eastAsia="Times New Roman"/>
                <w:i/>
                <w:sz w:val="24"/>
                <w:szCs w:val="24"/>
                <w:lang w:val="lv-LV"/>
              </w:rPr>
              <w:t>punktu)</w:t>
            </w:r>
          </w:p>
        </w:tc>
        <w:tc>
          <w:tcPr>
            <w:tcW w:w="2703" w:type="dxa"/>
          </w:tcPr>
          <w:p w:rsidR="00862CD7" w:rsidRPr="00E745D8" w:rsidRDefault="00862CD7" w:rsidP="00862CD7">
            <w:pPr>
              <w:pStyle w:val="naisf"/>
              <w:spacing w:before="0" w:after="0"/>
              <w:rPr>
                <w:i/>
              </w:rPr>
            </w:pPr>
            <w:r w:rsidRPr="00E745D8">
              <w:rPr>
                <w:i/>
              </w:rPr>
              <w:t>ieviesta pilnībā</w:t>
            </w:r>
          </w:p>
        </w:tc>
        <w:tc>
          <w:tcPr>
            <w:tcW w:w="2033" w:type="dxa"/>
          </w:tcPr>
          <w:p w:rsidR="00862CD7" w:rsidRPr="00E745D8" w:rsidRDefault="00862CD7" w:rsidP="00862CD7">
            <w:pPr>
              <w:pStyle w:val="naisf"/>
              <w:spacing w:before="0" w:after="0"/>
              <w:ind w:firstLine="0"/>
              <w:rPr>
                <w:i/>
              </w:rPr>
            </w:pPr>
            <w:r w:rsidRPr="00E745D8">
              <w:rPr>
                <w:i/>
              </w:rPr>
              <w:t>neparedz stingrākas prasības</w:t>
            </w:r>
          </w:p>
        </w:tc>
      </w:tr>
      <w:tr w:rsidR="00862CD7" w:rsidRPr="00404B1E" w:rsidTr="00862CD7">
        <w:trPr>
          <w:trHeight w:val="360"/>
          <w:tblCellSpacing w:w="0" w:type="dxa"/>
        </w:trPr>
        <w:tc>
          <w:tcPr>
            <w:tcW w:w="2003" w:type="dxa"/>
          </w:tcPr>
          <w:p w:rsidR="00862CD7" w:rsidRPr="00E745D8" w:rsidRDefault="00862CD7" w:rsidP="00E745D8">
            <w:pPr>
              <w:jc w:val="both"/>
              <w:rPr>
                <w:rFonts w:eastAsia="Times New Roman"/>
                <w:i/>
                <w:sz w:val="24"/>
                <w:szCs w:val="24"/>
                <w:lang w:val="lv-LV" w:eastAsia="lv-LV"/>
              </w:rPr>
            </w:pPr>
            <w:r w:rsidRPr="00E745D8">
              <w:rPr>
                <w:rFonts w:eastAsia="Times New Roman"/>
                <w:i/>
                <w:sz w:val="24"/>
                <w:szCs w:val="24"/>
                <w:lang w:val="lv-LV" w:eastAsia="lv-LV"/>
              </w:rPr>
              <w:t xml:space="preserve">Komisijas regulas </w:t>
            </w:r>
            <w:proofErr w:type="spellStart"/>
            <w:r w:rsidRPr="00E745D8">
              <w:rPr>
                <w:rFonts w:eastAsia="Times New Roman"/>
                <w:i/>
                <w:sz w:val="24"/>
                <w:szCs w:val="24"/>
                <w:lang w:val="lv-LV" w:eastAsia="lv-LV"/>
              </w:rPr>
              <w:t>Nr</w:t>
            </w:r>
            <w:proofErr w:type="spellEnd"/>
            <w:r w:rsidRPr="00E745D8">
              <w:rPr>
                <w:rFonts w:eastAsia="Times New Roman"/>
                <w:i/>
                <w:sz w:val="24"/>
                <w:szCs w:val="24"/>
                <w:lang w:val="lv-LV" w:eastAsia="lv-LV"/>
              </w:rPr>
              <w:t xml:space="preserve">. </w:t>
            </w:r>
            <w:r w:rsidR="00E745D8" w:rsidRPr="00E745D8">
              <w:rPr>
                <w:rFonts w:eastAsia="Times New Roman"/>
                <w:i/>
                <w:sz w:val="24"/>
                <w:szCs w:val="24"/>
                <w:lang w:val="lv-LV" w:eastAsia="lv-LV"/>
              </w:rPr>
              <w:t>651</w:t>
            </w:r>
            <w:r w:rsidRPr="00E745D8">
              <w:rPr>
                <w:rFonts w:eastAsia="Times New Roman"/>
                <w:i/>
                <w:sz w:val="24"/>
                <w:szCs w:val="24"/>
                <w:lang w:val="lv-LV" w:eastAsia="lv-LV"/>
              </w:rPr>
              <w:t xml:space="preserve">/2014 2.panta 49.punkts </w:t>
            </w:r>
          </w:p>
        </w:tc>
        <w:tc>
          <w:tcPr>
            <w:tcW w:w="2452" w:type="dxa"/>
          </w:tcPr>
          <w:p w:rsidR="00862CD7" w:rsidRPr="00E745D8" w:rsidRDefault="00862CD7" w:rsidP="00862CD7">
            <w:pPr>
              <w:jc w:val="both"/>
              <w:rPr>
                <w:rFonts w:eastAsia="Times New Roman"/>
                <w:i/>
                <w:sz w:val="24"/>
                <w:szCs w:val="24"/>
                <w:lang w:val="lv-LV"/>
              </w:rPr>
            </w:pPr>
            <w:r w:rsidRPr="00E745D8">
              <w:rPr>
                <w:rFonts w:eastAsia="Times New Roman"/>
                <w:i/>
                <w:sz w:val="24"/>
                <w:szCs w:val="24"/>
                <w:lang w:val="lv-LV"/>
              </w:rPr>
              <w:t xml:space="preserve">Noteikumu projekta </w:t>
            </w:r>
            <w:r w:rsidR="00E745D8" w:rsidRPr="00E745D8">
              <w:rPr>
                <w:rFonts w:eastAsia="Times New Roman"/>
                <w:i/>
                <w:sz w:val="24"/>
                <w:szCs w:val="24"/>
                <w:lang w:val="lv-LV"/>
              </w:rPr>
              <w:t>19</w:t>
            </w:r>
            <w:r w:rsidRPr="00E745D8">
              <w:rPr>
                <w:rFonts w:eastAsia="Times New Roman"/>
                <w:i/>
                <w:sz w:val="24"/>
                <w:szCs w:val="24"/>
                <w:lang w:val="lv-LV"/>
              </w:rPr>
              <w:t xml:space="preserve">.punkts (ar ko groza MK noteikumu Nr.164 </w:t>
            </w:r>
            <w:r w:rsidRPr="00E745D8">
              <w:rPr>
                <w:i/>
                <w:sz w:val="24"/>
                <w:szCs w:val="24"/>
              </w:rPr>
              <w:t xml:space="preserve">28. </w:t>
            </w:r>
            <w:r w:rsidRPr="00E745D8">
              <w:rPr>
                <w:rFonts w:eastAsia="Times New Roman"/>
                <w:i/>
                <w:sz w:val="24"/>
                <w:szCs w:val="24"/>
                <w:lang w:val="lv-LV"/>
              </w:rPr>
              <w:t>punktu)</w:t>
            </w:r>
          </w:p>
        </w:tc>
        <w:tc>
          <w:tcPr>
            <w:tcW w:w="2703" w:type="dxa"/>
          </w:tcPr>
          <w:p w:rsidR="00862CD7" w:rsidRPr="00E745D8" w:rsidRDefault="00862CD7" w:rsidP="00862CD7">
            <w:pPr>
              <w:pStyle w:val="naisf"/>
              <w:spacing w:before="0" w:after="0"/>
              <w:rPr>
                <w:i/>
              </w:rPr>
            </w:pPr>
            <w:r w:rsidRPr="00E745D8">
              <w:rPr>
                <w:i/>
              </w:rPr>
              <w:t>ieviesta pilnībā</w:t>
            </w:r>
          </w:p>
        </w:tc>
        <w:tc>
          <w:tcPr>
            <w:tcW w:w="2033" w:type="dxa"/>
          </w:tcPr>
          <w:p w:rsidR="00862CD7" w:rsidRPr="00E745D8" w:rsidRDefault="00862CD7" w:rsidP="00862CD7">
            <w:pPr>
              <w:pStyle w:val="naisf"/>
              <w:spacing w:before="0" w:after="0"/>
              <w:ind w:firstLine="0"/>
              <w:rPr>
                <w:i/>
              </w:rPr>
            </w:pPr>
            <w:r w:rsidRPr="00E745D8">
              <w:rPr>
                <w:i/>
              </w:rPr>
              <w:t>neparedz stingrākas prasības</w:t>
            </w:r>
          </w:p>
        </w:tc>
      </w:tr>
      <w:tr w:rsidR="00862CD7" w:rsidRPr="00404B1E" w:rsidTr="00862CD7">
        <w:trPr>
          <w:trHeight w:val="360"/>
          <w:tblCellSpacing w:w="0" w:type="dxa"/>
        </w:trPr>
        <w:tc>
          <w:tcPr>
            <w:tcW w:w="2003" w:type="dxa"/>
          </w:tcPr>
          <w:p w:rsidR="00862CD7" w:rsidRPr="00E745D8" w:rsidRDefault="00862CD7" w:rsidP="00E745D8">
            <w:pPr>
              <w:jc w:val="both"/>
              <w:rPr>
                <w:rFonts w:eastAsia="Times New Roman"/>
                <w:i/>
                <w:sz w:val="24"/>
                <w:szCs w:val="24"/>
                <w:lang w:val="lv-LV" w:eastAsia="lv-LV"/>
              </w:rPr>
            </w:pPr>
            <w:r w:rsidRPr="00E745D8">
              <w:rPr>
                <w:rFonts w:eastAsia="Times New Roman"/>
                <w:i/>
                <w:sz w:val="24"/>
                <w:szCs w:val="24"/>
                <w:lang w:val="lv-LV" w:eastAsia="lv-LV"/>
              </w:rPr>
              <w:t xml:space="preserve">Komisijas regulas </w:t>
            </w:r>
            <w:proofErr w:type="spellStart"/>
            <w:r w:rsidRPr="00E745D8">
              <w:rPr>
                <w:rFonts w:eastAsia="Times New Roman"/>
                <w:i/>
                <w:sz w:val="24"/>
                <w:szCs w:val="24"/>
                <w:lang w:val="lv-LV" w:eastAsia="lv-LV"/>
              </w:rPr>
              <w:t>Nr</w:t>
            </w:r>
            <w:proofErr w:type="spellEnd"/>
            <w:r w:rsidRPr="00E745D8">
              <w:rPr>
                <w:rFonts w:eastAsia="Times New Roman"/>
                <w:i/>
                <w:sz w:val="24"/>
                <w:szCs w:val="24"/>
                <w:lang w:val="lv-LV" w:eastAsia="lv-LV"/>
              </w:rPr>
              <w:t xml:space="preserve">. </w:t>
            </w:r>
            <w:r w:rsidR="00E745D8" w:rsidRPr="00E745D8">
              <w:rPr>
                <w:rFonts w:eastAsia="Times New Roman"/>
                <w:i/>
                <w:sz w:val="24"/>
                <w:szCs w:val="24"/>
                <w:lang w:val="lv-LV" w:eastAsia="lv-LV"/>
              </w:rPr>
              <w:t>651</w:t>
            </w:r>
            <w:r w:rsidRPr="00E745D8">
              <w:rPr>
                <w:rFonts w:eastAsia="Times New Roman"/>
                <w:i/>
                <w:sz w:val="24"/>
                <w:szCs w:val="24"/>
                <w:lang w:val="lv-LV" w:eastAsia="lv-LV"/>
              </w:rPr>
              <w:t xml:space="preserve">/2014 2.panta 51.punkts </w:t>
            </w:r>
          </w:p>
        </w:tc>
        <w:tc>
          <w:tcPr>
            <w:tcW w:w="2452" w:type="dxa"/>
          </w:tcPr>
          <w:p w:rsidR="00862CD7" w:rsidRPr="00E745D8" w:rsidRDefault="00862CD7" w:rsidP="00862CD7">
            <w:pPr>
              <w:jc w:val="both"/>
              <w:rPr>
                <w:rFonts w:eastAsia="Times New Roman"/>
                <w:i/>
                <w:sz w:val="24"/>
                <w:szCs w:val="24"/>
                <w:lang w:val="lv-LV"/>
              </w:rPr>
            </w:pPr>
            <w:r w:rsidRPr="00E745D8">
              <w:rPr>
                <w:rFonts w:eastAsia="Times New Roman"/>
                <w:i/>
                <w:sz w:val="24"/>
                <w:szCs w:val="24"/>
                <w:lang w:val="lv-LV"/>
              </w:rPr>
              <w:t xml:space="preserve">Noteikumu projekta </w:t>
            </w:r>
            <w:r w:rsidR="00E745D8" w:rsidRPr="00E745D8">
              <w:rPr>
                <w:rFonts w:eastAsia="Times New Roman"/>
                <w:i/>
                <w:sz w:val="24"/>
                <w:szCs w:val="24"/>
                <w:lang w:val="lv-LV"/>
              </w:rPr>
              <w:t>19</w:t>
            </w:r>
            <w:r w:rsidRPr="00E745D8">
              <w:rPr>
                <w:rFonts w:eastAsia="Times New Roman"/>
                <w:i/>
                <w:sz w:val="24"/>
                <w:szCs w:val="24"/>
                <w:lang w:val="lv-LV"/>
              </w:rPr>
              <w:t xml:space="preserve">.punkts (ar ko groza MK noteikumu Nr.164 </w:t>
            </w:r>
            <w:r w:rsidRPr="00E745D8">
              <w:rPr>
                <w:i/>
                <w:sz w:val="24"/>
                <w:szCs w:val="24"/>
              </w:rPr>
              <w:t xml:space="preserve">28. </w:t>
            </w:r>
            <w:r w:rsidRPr="00E745D8">
              <w:rPr>
                <w:rFonts w:eastAsia="Times New Roman"/>
                <w:i/>
                <w:sz w:val="24"/>
                <w:szCs w:val="24"/>
                <w:lang w:val="lv-LV"/>
              </w:rPr>
              <w:t>punktu)</w:t>
            </w:r>
          </w:p>
        </w:tc>
        <w:tc>
          <w:tcPr>
            <w:tcW w:w="2703" w:type="dxa"/>
          </w:tcPr>
          <w:p w:rsidR="00862CD7" w:rsidRPr="00E745D8" w:rsidRDefault="00862CD7" w:rsidP="00862CD7">
            <w:pPr>
              <w:pStyle w:val="naisf"/>
              <w:spacing w:before="0" w:after="0"/>
              <w:rPr>
                <w:i/>
              </w:rPr>
            </w:pPr>
            <w:r w:rsidRPr="00E745D8">
              <w:rPr>
                <w:i/>
              </w:rPr>
              <w:t>ieviesta pilnībā</w:t>
            </w:r>
          </w:p>
        </w:tc>
        <w:tc>
          <w:tcPr>
            <w:tcW w:w="2033" w:type="dxa"/>
          </w:tcPr>
          <w:p w:rsidR="00862CD7" w:rsidRPr="00E745D8" w:rsidRDefault="00862CD7" w:rsidP="00862CD7">
            <w:pPr>
              <w:pStyle w:val="naisf"/>
              <w:spacing w:before="0" w:after="0"/>
              <w:ind w:firstLine="0"/>
              <w:rPr>
                <w:i/>
              </w:rPr>
            </w:pPr>
            <w:r w:rsidRPr="00E745D8">
              <w:rPr>
                <w:i/>
              </w:rPr>
              <w:t>neparedz stingrākas prasības</w:t>
            </w:r>
          </w:p>
        </w:tc>
      </w:tr>
      <w:tr w:rsidR="00862CD7" w:rsidRPr="00404B1E" w:rsidTr="00862CD7">
        <w:trPr>
          <w:trHeight w:val="360"/>
          <w:tblCellSpacing w:w="0" w:type="dxa"/>
        </w:trPr>
        <w:tc>
          <w:tcPr>
            <w:tcW w:w="2003" w:type="dxa"/>
          </w:tcPr>
          <w:p w:rsidR="00862CD7" w:rsidRPr="00E745D8" w:rsidRDefault="00862CD7" w:rsidP="00E745D8">
            <w:pPr>
              <w:jc w:val="both"/>
              <w:rPr>
                <w:rFonts w:eastAsia="Times New Roman"/>
                <w:i/>
                <w:sz w:val="24"/>
                <w:szCs w:val="24"/>
                <w:lang w:val="lv-LV" w:eastAsia="lv-LV"/>
              </w:rPr>
            </w:pPr>
            <w:r w:rsidRPr="00E745D8">
              <w:rPr>
                <w:rFonts w:eastAsia="Times New Roman"/>
                <w:i/>
                <w:sz w:val="24"/>
                <w:szCs w:val="24"/>
                <w:lang w:val="lv-LV" w:eastAsia="lv-LV"/>
              </w:rPr>
              <w:t xml:space="preserve">Komisijas regulas </w:t>
            </w:r>
            <w:proofErr w:type="spellStart"/>
            <w:r w:rsidRPr="00E745D8">
              <w:rPr>
                <w:rFonts w:eastAsia="Times New Roman"/>
                <w:i/>
                <w:sz w:val="24"/>
                <w:szCs w:val="24"/>
                <w:lang w:val="lv-LV" w:eastAsia="lv-LV"/>
              </w:rPr>
              <w:t>Nr</w:t>
            </w:r>
            <w:proofErr w:type="spellEnd"/>
            <w:r w:rsidRPr="00E745D8">
              <w:rPr>
                <w:rFonts w:eastAsia="Times New Roman"/>
                <w:i/>
                <w:sz w:val="24"/>
                <w:szCs w:val="24"/>
                <w:lang w:val="lv-LV" w:eastAsia="lv-LV"/>
              </w:rPr>
              <w:t xml:space="preserve">. </w:t>
            </w:r>
            <w:r w:rsidR="00E745D8" w:rsidRPr="00E745D8">
              <w:rPr>
                <w:rFonts w:eastAsia="Times New Roman"/>
                <w:i/>
                <w:sz w:val="24"/>
                <w:szCs w:val="24"/>
                <w:lang w:val="lv-LV" w:eastAsia="lv-LV"/>
              </w:rPr>
              <w:t>651</w:t>
            </w:r>
            <w:r w:rsidRPr="00E745D8">
              <w:rPr>
                <w:rFonts w:eastAsia="Times New Roman"/>
                <w:i/>
                <w:sz w:val="24"/>
                <w:szCs w:val="24"/>
                <w:lang w:val="lv-LV" w:eastAsia="lv-LV"/>
              </w:rPr>
              <w:t xml:space="preserve">/2014 14.panta 6.punkts </w:t>
            </w:r>
          </w:p>
        </w:tc>
        <w:tc>
          <w:tcPr>
            <w:tcW w:w="2452" w:type="dxa"/>
          </w:tcPr>
          <w:p w:rsidR="00862CD7" w:rsidRPr="00E745D8" w:rsidRDefault="00862CD7" w:rsidP="00862CD7">
            <w:pPr>
              <w:jc w:val="both"/>
              <w:rPr>
                <w:rFonts w:eastAsia="Times New Roman"/>
                <w:i/>
                <w:sz w:val="24"/>
                <w:szCs w:val="24"/>
                <w:lang w:val="lv-LV"/>
              </w:rPr>
            </w:pPr>
            <w:r w:rsidRPr="00E745D8">
              <w:rPr>
                <w:rFonts w:eastAsia="Times New Roman"/>
                <w:i/>
                <w:sz w:val="24"/>
                <w:szCs w:val="24"/>
                <w:lang w:val="lv-LV"/>
              </w:rPr>
              <w:t xml:space="preserve">Noteikumu projekta </w:t>
            </w:r>
            <w:r w:rsidR="00E745D8" w:rsidRPr="00E745D8">
              <w:rPr>
                <w:rFonts w:eastAsia="Times New Roman"/>
                <w:i/>
                <w:sz w:val="24"/>
                <w:szCs w:val="24"/>
                <w:lang w:val="lv-LV"/>
              </w:rPr>
              <w:t>19</w:t>
            </w:r>
            <w:r w:rsidRPr="00E745D8">
              <w:rPr>
                <w:rFonts w:eastAsia="Times New Roman"/>
                <w:i/>
                <w:sz w:val="24"/>
                <w:szCs w:val="24"/>
                <w:lang w:val="lv-LV"/>
              </w:rPr>
              <w:t xml:space="preserve">.punkts (ar ko groza MK noteikumu Nr.164 </w:t>
            </w:r>
            <w:r w:rsidRPr="00E745D8">
              <w:rPr>
                <w:i/>
                <w:sz w:val="24"/>
                <w:szCs w:val="24"/>
              </w:rPr>
              <w:t xml:space="preserve">28. </w:t>
            </w:r>
            <w:r w:rsidRPr="00E745D8">
              <w:rPr>
                <w:rFonts w:eastAsia="Times New Roman"/>
                <w:i/>
                <w:sz w:val="24"/>
                <w:szCs w:val="24"/>
                <w:lang w:val="lv-LV"/>
              </w:rPr>
              <w:t>punktu)</w:t>
            </w:r>
          </w:p>
        </w:tc>
        <w:tc>
          <w:tcPr>
            <w:tcW w:w="2703" w:type="dxa"/>
          </w:tcPr>
          <w:p w:rsidR="00862CD7" w:rsidRPr="00E745D8" w:rsidRDefault="00862CD7" w:rsidP="00862CD7">
            <w:pPr>
              <w:pStyle w:val="naisf"/>
              <w:spacing w:before="0" w:after="0"/>
              <w:rPr>
                <w:i/>
              </w:rPr>
            </w:pPr>
            <w:r w:rsidRPr="00E745D8">
              <w:rPr>
                <w:i/>
              </w:rPr>
              <w:t>ieviesta pilnībā</w:t>
            </w:r>
          </w:p>
        </w:tc>
        <w:tc>
          <w:tcPr>
            <w:tcW w:w="2033" w:type="dxa"/>
          </w:tcPr>
          <w:p w:rsidR="00862CD7" w:rsidRPr="00E745D8" w:rsidRDefault="00862CD7" w:rsidP="00862CD7">
            <w:pPr>
              <w:pStyle w:val="naisf"/>
              <w:spacing w:before="0" w:after="0"/>
              <w:ind w:firstLine="0"/>
              <w:rPr>
                <w:i/>
              </w:rPr>
            </w:pPr>
            <w:r w:rsidRPr="00E745D8">
              <w:rPr>
                <w:i/>
              </w:rPr>
              <w:t>neparedz stingrākas prasības</w:t>
            </w:r>
          </w:p>
        </w:tc>
      </w:tr>
      <w:tr w:rsidR="00862CD7" w:rsidRPr="00404B1E" w:rsidTr="00862CD7">
        <w:trPr>
          <w:trHeight w:val="360"/>
          <w:tblCellSpacing w:w="0" w:type="dxa"/>
        </w:trPr>
        <w:tc>
          <w:tcPr>
            <w:tcW w:w="2003" w:type="dxa"/>
          </w:tcPr>
          <w:p w:rsidR="00862CD7" w:rsidRPr="00E745D8" w:rsidRDefault="00862CD7" w:rsidP="00E745D8">
            <w:pPr>
              <w:jc w:val="both"/>
              <w:rPr>
                <w:rFonts w:eastAsia="Times New Roman"/>
                <w:i/>
                <w:sz w:val="24"/>
                <w:szCs w:val="24"/>
                <w:lang w:val="lv-LV" w:eastAsia="lv-LV"/>
              </w:rPr>
            </w:pPr>
            <w:r w:rsidRPr="00E745D8">
              <w:rPr>
                <w:rFonts w:eastAsia="Times New Roman"/>
                <w:i/>
                <w:sz w:val="24"/>
                <w:szCs w:val="24"/>
                <w:lang w:val="lv-LV" w:eastAsia="lv-LV"/>
              </w:rPr>
              <w:t xml:space="preserve">Komisijas regulas </w:t>
            </w:r>
            <w:proofErr w:type="spellStart"/>
            <w:r w:rsidRPr="00E745D8">
              <w:rPr>
                <w:rFonts w:eastAsia="Times New Roman"/>
                <w:i/>
                <w:sz w:val="24"/>
                <w:szCs w:val="24"/>
                <w:lang w:val="lv-LV" w:eastAsia="lv-LV"/>
              </w:rPr>
              <w:t>Nr</w:t>
            </w:r>
            <w:proofErr w:type="spellEnd"/>
            <w:r w:rsidRPr="00E745D8">
              <w:rPr>
                <w:rFonts w:eastAsia="Times New Roman"/>
                <w:i/>
                <w:sz w:val="24"/>
                <w:szCs w:val="24"/>
                <w:lang w:val="lv-LV" w:eastAsia="lv-LV"/>
              </w:rPr>
              <w:t xml:space="preserve">. </w:t>
            </w:r>
            <w:r w:rsidR="00E745D8" w:rsidRPr="00E745D8">
              <w:rPr>
                <w:rFonts w:eastAsia="Times New Roman"/>
                <w:i/>
                <w:sz w:val="24"/>
                <w:szCs w:val="24"/>
                <w:lang w:val="lv-LV" w:eastAsia="lv-LV"/>
              </w:rPr>
              <w:t>651</w:t>
            </w:r>
            <w:r w:rsidRPr="00E745D8">
              <w:rPr>
                <w:rFonts w:eastAsia="Times New Roman"/>
                <w:i/>
                <w:sz w:val="24"/>
                <w:szCs w:val="24"/>
                <w:lang w:val="lv-LV" w:eastAsia="lv-LV"/>
              </w:rPr>
              <w:t xml:space="preserve">/2014 14.panta 7.punkts </w:t>
            </w:r>
          </w:p>
        </w:tc>
        <w:tc>
          <w:tcPr>
            <w:tcW w:w="2452" w:type="dxa"/>
          </w:tcPr>
          <w:p w:rsidR="00862CD7" w:rsidRPr="00E745D8" w:rsidRDefault="00862CD7" w:rsidP="00862CD7">
            <w:pPr>
              <w:jc w:val="both"/>
              <w:rPr>
                <w:rFonts w:eastAsia="Times New Roman"/>
                <w:i/>
                <w:sz w:val="24"/>
                <w:szCs w:val="24"/>
                <w:lang w:val="lv-LV"/>
              </w:rPr>
            </w:pPr>
            <w:r w:rsidRPr="00E745D8">
              <w:rPr>
                <w:rFonts w:eastAsia="Times New Roman"/>
                <w:i/>
                <w:sz w:val="24"/>
                <w:szCs w:val="24"/>
                <w:lang w:val="lv-LV"/>
              </w:rPr>
              <w:t xml:space="preserve">Noteikumu projekta </w:t>
            </w:r>
            <w:r w:rsidR="00E745D8" w:rsidRPr="00E745D8">
              <w:rPr>
                <w:rFonts w:eastAsia="Times New Roman"/>
                <w:i/>
                <w:sz w:val="24"/>
                <w:szCs w:val="24"/>
                <w:lang w:val="lv-LV"/>
              </w:rPr>
              <w:t>19</w:t>
            </w:r>
            <w:r w:rsidRPr="00E745D8">
              <w:rPr>
                <w:rFonts w:eastAsia="Times New Roman"/>
                <w:i/>
                <w:sz w:val="24"/>
                <w:szCs w:val="24"/>
                <w:lang w:val="lv-LV"/>
              </w:rPr>
              <w:t xml:space="preserve">.punkts (ar ko groza MK noteikumu Nr.164 </w:t>
            </w:r>
            <w:r w:rsidRPr="00E745D8">
              <w:rPr>
                <w:i/>
                <w:sz w:val="24"/>
                <w:szCs w:val="24"/>
              </w:rPr>
              <w:t xml:space="preserve">28. </w:t>
            </w:r>
            <w:r w:rsidRPr="00E745D8">
              <w:rPr>
                <w:rFonts w:eastAsia="Times New Roman"/>
                <w:i/>
                <w:sz w:val="24"/>
                <w:szCs w:val="24"/>
                <w:lang w:val="lv-LV"/>
              </w:rPr>
              <w:t>punktu)</w:t>
            </w:r>
          </w:p>
        </w:tc>
        <w:tc>
          <w:tcPr>
            <w:tcW w:w="2703" w:type="dxa"/>
          </w:tcPr>
          <w:p w:rsidR="00862CD7" w:rsidRPr="00E745D8" w:rsidRDefault="00862CD7" w:rsidP="00862CD7">
            <w:pPr>
              <w:pStyle w:val="naisf"/>
              <w:spacing w:before="0" w:after="0"/>
              <w:rPr>
                <w:i/>
              </w:rPr>
            </w:pPr>
            <w:r w:rsidRPr="00E745D8">
              <w:rPr>
                <w:i/>
              </w:rPr>
              <w:t>ieviesta pilnībā</w:t>
            </w:r>
          </w:p>
        </w:tc>
        <w:tc>
          <w:tcPr>
            <w:tcW w:w="2033" w:type="dxa"/>
          </w:tcPr>
          <w:p w:rsidR="00862CD7" w:rsidRPr="00E745D8" w:rsidRDefault="00862CD7" w:rsidP="00862CD7">
            <w:pPr>
              <w:pStyle w:val="naisf"/>
              <w:spacing w:before="0" w:after="0"/>
              <w:ind w:firstLine="0"/>
              <w:rPr>
                <w:i/>
              </w:rPr>
            </w:pPr>
            <w:r w:rsidRPr="00E745D8">
              <w:rPr>
                <w:i/>
              </w:rPr>
              <w:t>neparedz stingrākas prasības</w:t>
            </w:r>
          </w:p>
        </w:tc>
      </w:tr>
      <w:tr w:rsidR="00E745D8" w:rsidRPr="00404B1E" w:rsidTr="00862CD7">
        <w:trPr>
          <w:trHeight w:val="360"/>
          <w:tblCellSpacing w:w="0" w:type="dxa"/>
        </w:trPr>
        <w:tc>
          <w:tcPr>
            <w:tcW w:w="2003" w:type="dxa"/>
          </w:tcPr>
          <w:p w:rsidR="00E745D8" w:rsidRPr="00E745D8" w:rsidRDefault="00E745D8" w:rsidP="00E9430A">
            <w:pPr>
              <w:jc w:val="both"/>
              <w:rPr>
                <w:rFonts w:eastAsia="Times New Roman"/>
                <w:i/>
                <w:sz w:val="24"/>
                <w:szCs w:val="24"/>
                <w:lang w:val="lv-LV" w:eastAsia="lv-LV"/>
              </w:rPr>
            </w:pPr>
            <w:r w:rsidRPr="00E745D8">
              <w:rPr>
                <w:rFonts w:eastAsia="Times New Roman"/>
                <w:i/>
                <w:sz w:val="24"/>
                <w:szCs w:val="24"/>
                <w:lang w:val="lv-LV" w:eastAsia="lv-LV"/>
              </w:rPr>
              <w:t xml:space="preserve">Komisijas regulas </w:t>
            </w:r>
            <w:proofErr w:type="spellStart"/>
            <w:r w:rsidRPr="00E745D8">
              <w:rPr>
                <w:rFonts w:eastAsia="Times New Roman"/>
                <w:i/>
                <w:sz w:val="24"/>
                <w:szCs w:val="24"/>
                <w:lang w:val="lv-LV" w:eastAsia="lv-LV"/>
              </w:rPr>
              <w:t>Nr</w:t>
            </w:r>
            <w:proofErr w:type="spellEnd"/>
            <w:r w:rsidRPr="00E745D8">
              <w:rPr>
                <w:rFonts w:eastAsia="Times New Roman"/>
                <w:i/>
                <w:sz w:val="24"/>
                <w:szCs w:val="24"/>
                <w:lang w:val="lv-LV" w:eastAsia="lv-LV"/>
              </w:rPr>
              <w:t xml:space="preserve">. 651/2014 14.panta 13.punkts </w:t>
            </w:r>
          </w:p>
        </w:tc>
        <w:tc>
          <w:tcPr>
            <w:tcW w:w="2452" w:type="dxa"/>
          </w:tcPr>
          <w:p w:rsidR="00E745D8" w:rsidRPr="00E745D8" w:rsidRDefault="00E745D8" w:rsidP="00E9430A">
            <w:pPr>
              <w:jc w:val="both"/>
              <w:rPr>
                <w:rFonts w:eastAsia="Times New Roman"/>
                <w:i/>
                <w:sz w:val="24"/>
                <w:szCs w:val="24"/>
                <w:lang w:val="lv-LV"/>
              </w:rPr>
            </w:pPr>
            <w:r w:rsidRPr="00E745D8">
              <w:rPr>
                <w:rFonts w:eastAsia="Times New Roman"/>
                <w:i/>
                <w:sz w:val="24"/>
                <w:szCs w:val="24"/>
                <w:lang w:val="lv-LV"/>
              </w:rPr>
              <w:t xml:space="preserve">Noteikumu projekta 19.punkts (ar ko groza MK noteikumu Nr.164 </w:t>
            </w:r>
            <w:r w:rsidRPr="00E745D8">
              <w:rPr>
                <w:i/>
                <w:sz w:val="24"/>
                <w:szCs w:val="24"/>
              </w:rPr>
              <w:t xml:space="preserve">28. </w:t>
            </w:r>
            <w:r w:rsidRPr="00E745D8">
              <w:rPr>
                <w:rFonts w:eastAsia="Times New Roman"/>
                <w:i/>
                <w:sz w:val="24"/>
                <w:szCs w:val="24"/>
                <w:lang w:val="lv-LV"/>
              </w:rPr>
              <w:t>punktu)</w:t>
            </w:r>
          </w:p>
        </w:tc>
        <w:tc>
          <w:tcPr>
            <w:tcW w:w="2703" w:type="dxa"/>
          </w:tcPr>
          <w:p w:rsidR="00E745D8" w:rsidRPr="00E745D8" w:rsidRDefault="00E745D8" w:rsidP="00E9430A">
            <w:pPr>
              <w:pStyle w:val="naisf"/>
              <w:spacing w:before="0" w:after="0"/>
              <w:rPr>
                <w:i/>
              </w:rPr>
            </w:pPr>
            <w:r w:rsidRPr="00E745D8">
              <w:rPr>
                <w:i/>
              </w:rPr>
              <w:t>ieviesta pilnībā</w:t>
            </w:r>
          </w:p>
        </w:tc>
        <w:tc>
          <w:tcPr>
            <w:tcW w:w="2033" w:type="dxa"/>
          </w:tcPr>
          <w:p w:rsidR="00E745D8" w:rsidRPr="00E745D8" w:rsidRDefault="00E745D8" w:rsidP="00E9430A">
            <w:pPr>
              <w:pStyle w:val="naisf"/>
              <w:spacing w:before="0" w:after="0"/>
              <w:ind w:firstLine="0"/>
              <w:rPr>
                <w:i/>
              </w:rPr>
            </w:pPr>
            <w:r w:rsidRPr="00E745D8">
              <w:rPr>
                <w:i/>
              </w:rPr>
              <w:t>neparedz stingrākas prasības</w:t>
            </w:r>
          </w:p>
        </w:tc>
      </w:tr>
      <w:tr w:rsidR="00E745D8" w:rsidRPr="00404B1E" w:rsidTr="00862CD7">
        <w:trPr>
          <w:trHeight w:val="360"/>
          <w:tblCellSpacing w:w="0" w:type="dxa"/>
        </w:trPr>
        <w:tc>
          <w:tcPr>
            <w:tcW w:w="2003" w:type="dxa"/>
          </w:tcPr>
          <w:p w:rsidR="00E745D8" w:rsidRPr="00E745D8" w:rsidRDefault="00E745D8" w:rsidP="00E745D8">
            <w:pPr>
              <w:jc w:val="both"/>
              <w:rPr>
                <w:rFonts w:eastAsia="Times New Roman"/>
                <w:i/>
                <w:sz w:val="24"/>
                <w:szCs w:val="24"/>
                <w:lang w:val="lv-LV" w:eastAsia="lv-LV"/>
              </w:rPr>
            </w:pPr>
            <w:r w:rsidRPr="00E745D8">
              <w:rPr>
                <w:rFonts w:eastAsia="Times New Roman"/>
                <w:i/>
                <w:sz w:val="24"/>
                <w:szCs w:val="24"/>
                <w:lang w:val="lv-LV" w:eastAsia="lv-LV"/>
              </w:rPr>
              <w:lastRenderedPageBreak/>
              <w:t xml:space="preserve">Komisijas regulas </w:t>
            </w:r>
            <w:proofErr w:type="spellStart"/>
            <w:r w:rsidRPr="00E745D8">
              <w:rPr>
                <w:rFonts w:eastAsia="Times New Roman"/>
                <w:i/>
                <w:sz w:val="24"/>
                <w:szCs w:val="24"/>
                <w:lang w:val="lv-LV" w:eastAsia="lv-LV"/>
              </w:rPr>
              <w:t>Nr</w:t>
            </w:r>
            <w:proofErr w:type="spellEnd"/>
            <w:r w:rsidRPr="00E745D8">
              <w:rPr>
                <w:rFonts w:eastAsia="Times New Roman"/>
                <w:i/>
                <w:sz w:val="24"/>
                <w:szCs w:val="24"/>
                <w:lang w:val="lv-LV" w:eastAsia="lv-LV"/>
              </w:rPr>
              <w:t xml:space="preserve">. 651/2014 14.panta 1.punkts </w:t>
            </w:r>
          </w:p>
        </w:tc>
        <w:tc>
          <w:tcPr>
            <w:tcW w:w="2452" w:type="dxa"/>
          </w:tcPr>
          <w:p w:rsidR="00E745D8" w:rsidRPr="00E745D8" w:rsidRDefault="00E745D8" w:rsidP="00403342">
            <w:pPr>
              <w:jc w:val="both"/>
              <w:rPr>
                <w:rFonts w:eastAsia="Times New Roman"/>
                <w:i/>
                <w:sz w:val="24"/>
                <w:szCs w:val="24"/>
                <w:lang w:val="lv-LV"/>
              </w:rPr>
            </w:pPr>
            <w:r w:rsidRPr="00E745D8">
              <w:rPr>
                <w:rFonts w:eastAsia="Times New Roman"/>
                <w:i/>
                <w:sz w:val="24"/>
                <w:szCs w:val="24"/>
                <w:lang w:val="lv-LV"/>
              </w:rPr>
              <w:t xml:space="preserve">Noteikumu projekta 22.punkts (ar ko papildina MK noteikumu Nr.164 </w:t>
            </w:r>
            <w:r w:rsidRPr="00E745D8">
              <w:rPr>
                <w:i/>
                <w:sz w:val="24"/>
                <w:szCs w:val="24"/>
              </w:rPr>
              <w:t>33.</w:t>
            </w:r>
            <w:r w:rsidRPr="00E745D8">
              <w:rPr>
                <w:i/>
                <w:sz w:val="24"/>
                <w:szCs w:val="24"/>
                <w:vertAlign w:val="superscript"/>
              </w:rPr>
              <w:t>1.</w:t>
            </w:r>
            <w:r w:rsidRPr="00E745D8">
              <w:rPr>
                <w:i/>
                <w:sz w:val="24"/>
                <w:szCs w:val="24"/>
              </w:rPr>
              <w:t xml:space="preserve"> </w:t>
            </w:r>
            <w:r w:rsidRPr="00E745D8">
              <w:rPr>
                <w:rFonts w:eastAsia="Times New Roman"/>
                <w:i/>
                <w:sz w:val="24"/>
                <w:szCs w:val="24"/>
                <w:lang w:val="lv-LV"/>
              </w:rPr>
              <w:t>punktu)</w:t>
            </w:r>
          </w:p>
        </w:tc>
        <w:tc>
          <w:tcPr>
            <w:tcW w:w="2703" w:type="dxa"/>
          </w:tcPr>
          <w:p w:rsidR="00E745D8" w:rsidRPr="00E745D8" w:rsidRDefault="00E745D8" w:rsidP="007F5FE1">
            <w:pPr>
              <w:pStyle w:val="naisf"/>
              <w:spacing w:before="0" w:after="0"/>
              <w:rPr>
                <w:i/>
              </w:rPr>
            </w:pPr>
            <w:r w:rsidRPr="00E745D8">
              <w:rPr>
                <w:i/>
              </w:rPr>
              <w:t>ieviesta pilnībā</w:t>
            </w:r>
          </w:p>
        </w:tc>
        <w:tc>
          <w:tcPr>
            <w:tcW w:w="2033" w:type="dxa"/>
          </w:tcPr>
          <w:p w:rsidR="00E745D8" w:rsidRPr="00E745D8" w:rsidRDefault="00E745D8" w:rsidP="007F5FE1">
            <w:pPr>
              <w:pStyle w:val="naisf"/>
              <w:spacing w:before="0" w:after="0"/>
              <w:ind w:firstLine="0"/>
              <w:rPr>
                <w:i/>
              </w:rPr>
            </w:pPr>
            <w:r w:rsidRPr="00E745D8">
              <w:rPr>
                <w:i/>
              </w:rPr>
              <w:t>neparedz stingrākas prasības</w:t>
            </w:r>
          </w:p>
        </w:tc>
      </w:tr>
      <w:tr w:rsidR="00E745D8" w:rsidRPr="00404B1E" w:rsidTr="00862CD7">
        <w:trPr>
          <w:trHeight w:val="360"/>
          <w:tblCellSpacing w:w="0" w:type="dxa"/>
        </w:trPr>
        <w:tc>
          <w:tcPr>
            <w:tcW w:w="2003" w:type="dxa"/>
          </w:tcPr>
          <w:p w:rsidR="00E745D8" w:rsidRPr="00E745D8" w:rsidRDefault="00E745D8" w:rsidP="00E745D8">
            <w:pPr>
              <w:jc w:val="both"/>
              <w:rPr>
                <w:rFonts w:eastAsia="Times New Roman"/>
                <w:i/>
                <w:sz w:val="24"/>
                <w:szCs w:val="24"/>
                <w:lang w:val="lv-LV" w:eastAsia="lv-LV"/>
              </w:rPr>
            </w:pPr>
            <w:r w:rsidRPr="00E745D8">
              <w:rPr>
                <w:rFonts w:eastAsia="Times New Roman"/>
                <w:i/>
                <w:sz w:val="24"/>
                <w:szCs w:val="24"/>
                <w:lang w:val="lv-LV" w:eastAsia="lv-LV"/>
              </w:rPr>
              <w:t xml:space="preserve">Komisijas regulas </w:t>
            </w:r>
            <w:proofErr w:type="spellStart"/>
            <w:r w:rsidRPr="00E745D8">
              <w:rPr>
                <w:rFonts w:eastAsia="Times New Roman"/>
                <w:i/>
                <w:sz w:val="24"/>
                <w:szCs w:val="24"/>
                <w:lang w:val="lv-LV" w:eastAsia="lv-LV"/>
              </w:rPr>
              <w:t>Nr</w:t>
            </w:r>
            <w:proofErr w:type="spellEnd"/>
            <w:r w:rsidRPr="00E745D8">
              <w:rPr>
                <w:rFonts w:eastAsia="Times New Roman"/>
                <w:i/>
                <w:sz w:val="24"/>
                <w:szCs w:val="24"/>
                <w:lang w:val="lv-LV" w:eastAsia="lv-LV"/>
              </w:rPr>
              <w:t xml:space="preserve">. 651/2014 14.panta 4.punkts </w:t>
            </w:r>
          </w:p>
        </w:tc>
        <w:tc>
          <w:tcPr>
            <w:tcW w:w="2452" w:type="dxa"/>
          </w:tcPr>
          <w:p w:rsidR="00E745D8" w:rsidRPr="00E745D8" w:rsidRDefault="00E745D8" w:rsidP="00403342">
            <w:pPr>
              <w:jc w:val="both"/>
              <w:rPr>
                <w:rFonts w:eastAsia="Times New Roman"/>
                <w:i/>
                <w:sz w:val="24"/>
                <w:szCs w:val="24"/>
                <w:lang w:val="lv-LV"/>
              </w:rPr>
            </w:pPr>
            <w:r w:rsidRPr="00E745D8">
              <w:rPr>
                <w:rFonts w:eastAsia="Times New Roman"/>
                <w:i/>
                <w:sz w:val="24"/>
                <w:szCs w:val="24"/>
                <w:lang w:val="lv-LV"/>
              </w:rPr>
              <w:t xml:space="preserve">Noteikumu projekta 22.punkts (ar ko papildina MK noteikumu Nr.164 </w:t>
            </w:r>
            <w:r w:rsidRPr="00E745D8">
              <w:rPr>
                <w:i/>
                <w:sz w:val="24"/>
                <w:szCs w:val="24"/>
              </w:rPr>
              <w:t>33.</w:t>
            </w:r>
            <w:r w:rsidRPr="00E745D8">
              <w:rPr>
                <w:i/>
                <w:sz w:val="24"/>
                <w:szCs w:val="24"/>
                <w:vertAlign w:val="superscript"/>
              </w:rPr>
              <w:t>1.</w:t>
            </w:r>
            <w:r w:rsidRPr="00E745D8">
              <w:rPr>
                <w:i/>
                <w:sz w:val="24"/>
                <w:szCs w:val="24"/>
              </w:rPr>
              <w:t xml:space="preserve"> </w:t>
            </w:r>
            <w:r w:rsidRPr="00E745D8">
              <w:rPr>
                <w:rFonts w:eastAsia="Times New Roman"/>
                <w:i/>
                <w:sz w:val="24"/>
                <w:szCs w:val="24"/>
                <w:lang w:val="lv-LV"/>
              </w:rPr>
              <w:t>punktu)</w:t>
            </w:r>
          </w:p>
        </w:tc>
        <w:tc>
          <w:tcPr>
            <w:tcW w:w="2703" w:type="dxa"/>
          </w:tcPr>
          <w:p w:rsidR="00E745D8" w:rsidRPr="00E745D8" w:rsidRDefault="00E745D8" w:rsidP="007F5FE1">
            <w:pPr>
              <w:pStyle w:val="naisf"/>
              <w:spacing w:before="0" w:after="0"/>
              <w:rPr>
                <w:i/>
              </w:rPr>
            </w:pPr>
            <w:r w:rsidRPr="00E745D8">
              <w:rPr>
                <w:i/>
              </w:rPr>
              <w:t>ieviesta pilnībā</w:t>
            </w:r>
          </w:p>
        </w:tc>
        <w:tc>
          <w:tcPr>
            <w:tcW w:w="2033" w:type="dxa"/>
          </w:tcPr>
          <w:p w:rsidR="00E745D8" w:rsidRPr="00E745D8" w:rsidRDefault="00E745D8" w:rsidP="007F5FE1">
            <w:pPr>
              <w:pStyle w:val="naisf"/>
              <w:spacing w:before="0" w:after="0"/>
              <w:ind w:firstLine="0"/>
              <w:rPr>
                <w:i/>
              </w:rPr>
            </w:pPr>
            <w:r w:rsidRPr="00E745D8">
              <w:rPr>
                <w:i/>
              </w:rPr>
              <w:t>neparedz stingrākas prasības</w:t>
            </w:r>
          </w:p>
        </w:tc>
      </w:tr>
      <w:tr w:rsidR="00E745D8" w:rsidRPr="00404B1E" w:rsidTr="00862CD7">
        <w:trPr>
          <w:trHeight w:val="360"/>
          <w:tblCellSpacing w:w="0" w:type="dxa"/>
        </w:trPr>
        <w:tc>
          <w:tcPr>
            <w:tcW w:w="2003" w:type="dxa"/>
          </w:tcPr>
          <w:p w:rsidR="00E745D8" w:rsidRPr="00E745D8" w:rsidRDefault="00E745D8" w:rsidP="00E745D8">
            <w:pPr>
              <w:jc w:val="both"/>
              <w:rPr>
                <w:rFonts w:eastAsia="Times New Roman"/>
                <w:i/>
                <w:sz w:val="24"/>
                <w:szCs w:val="24"/>
                <w:lang w:val="lv-LV" w:eastAsia="lv-LV"/>
              </w:rPr>
            </w:pPr>
            <w:r w:rsidRPr="00E745D8">
              <w:rPr>
                <w:rFonts w:eastAsia="Times New Roman"/>
                <w:i/>
                <w:sz w:val="24"/>
                <w:szCs w:val="24"/>
                <w:lang w:val="lv-LV" w:eastAsia="lv-LV"/>
              </w:rPr>
              <w:t xml:space="preserve">Komisijas regulas </w:t>
            </w:r>
            <w:proofErr w:type="spellStart"/>
            <w:r w:rsidRPr="00E745D8">
              <w:rPr>
                <w:rFonts w:eastAsia="Times New Roman"/>
                <w:i/>
                <w:sz w:val="24"/>
                <w:szCs w:val="24"/>
                <w:lang w:val="lv-LV" w:eastAsia="lv-LV"/>
              </w:rPr>
              <w:t>Nr</w:t>
            </w:r>
            <w:proofErr w:type="spellEnd"/>
            <w:r w:rsidRPr="00E745D8">
              <w:rPr>
                <w:rFonts w:eastAsia="Times New Roman"/>
                <w:i/>
                <w:sz w:val="24"/>
                <w:szCs w:val="24"/>
                <w:lang w:val="lv-LV" w:eastAsia="lv-LV"/>
              </w:rPr>
              <w:t>. 651/2014 8.panta 3.punkts</w:t>
            </w:r>
          </w:p>
        </w:tc>
        <w:tc>
          <w:tcPr>
            <w:tcW w:w="2452" w:type="dxa"/>
          </w:tcPr>
          <w:p w:rsidR="00E745D8" w:rsidRPr="00E745D8" w:rsidRDefault="00E745D8" w:rsidP="00C5193F">
            <w:pPr>
              <w:jc w:val="both"/>
              <w:rPr>
                <w:rFonts w:eastAsia="Times New Roman"/>
                <w:i/>
                <w:sz w:val="24"/>
                <w:szCs w:val="24"/>
                <w:lang w:val="lv-LV"/>
              </w:rPr>
            </w:pPr>
            <w:r w:rsidRPr="00E745D8">
              <w:rPr>
                <w:rFonts w:eastAsia="Times New Roman"/>
                <w:i/>
                <w:sz w:val="24"/>
                <w:szCs w:val="24"/>
                <w:lang w:val="lv-LV"/>
              </w:rPr>
              <w:t xml:space="preserve">Noteikumu projekta 25.punkts (ar ko groza MK noteikumu Nr.164 </w:t>
            </w:r>
            <w:r w:rsidRPr="00E745D8">
              <w:rPr>
                <w:i/>
                <w:sz w:val="24"/>
                <w:szCs w:val="24"/>
              </w:rPr>
              <w:t xml:space="preserve">37. </w:t>
            </w:r>
            <w:r w:rsidRPr="00E745D8">
              <w:rPr>
                <w:rFonts w:eastAsia="Times New Roman"/>
                <w:i/>
                <w:sz w:val="24"/>
                <w:szCs w:val="24"/>
                <w:lang w:val="lv-LV"/>
              </w:rPr>
              <w:t>punktu)</w:t>
            </w:r>
          </w:p>
        </w:tc>
        <w:tc>
          <w:tcPr>
            <w:tcW w:w="2703" w:type="dxa"/>
          </w:tcPr>
          <w:p w:rsidR="00E745D8" w:rsidRPr="00E745D8" w:rsidRDefault="00E745D8" w:rsidP="007F5FE1">
            <w:pPr>
              <w:pStyle w:val="naisf"/>
              <w:spacing w:before="0" w:after="0"/>
              <w:rPr>
                <w:i/>
              </w:rPr>
            </w:pPr>
            <w:r w:rsidRPr="00E745D8">
              <w:rPr>
                <w:i/>
              </w:rPr>
              <w:t>ieviesta pilnībā</w:t>
            </w:r>
          </w:p>
        </w:tc>
        <w:tc>
          <w:tcPr>
            <w:tcW w:w="2033" w:type="dxa"/>
          </w:tcPr>
          <w:p w:rsidR="00E745D8" w:rsidRPr="00E745D8" w:rsidRDefault="00E745D8" w:rsidP="007F5FE1">
            <w:pPr>
              <w:pStyle w:val="naisf"/>
              <w:spacing w:before="0" w:after="0"/>
              <w:ind w:firstLine="0"/>
              <w:rPr>
                <w:i/>
              </w:rPr>
            </w:pPr>
            <w:r w:rsidRPr="00E745D8">
              <w:rPr>
                <w:i/>
              </w:rPr>
              <w:t>neparedz stingrākas prasības</w:t>
            </w:r>
          </w:p>
        </w:tc>
      </w:tr>
      <w:tr w:rsidR="00E745D8" w:rsidRPr="00404B1E" w:rsidTr="00862CD7">
        <w:trPr>
          <w:trHeight w:val="360"/>
          <w:tblCellSpacing w:w="0" w:type="dxa"/>
        </w:trPr>
        <w:tc>
          <w:tcPr>
            <w:tcW w:w="2003" w:type="dxa"/>
          </w:tcPr>
          <w:p w:rsidR="00E745D8" w:rsidRPr="00E745D8" w:rsidRDefault="00E745D8" w:rsidP="00E745D8">
            <w:pPr>
              <w:jc w:val="both"/>
              <w:rPr>
                <w:rFonts w:eastAsia="Times New Roman"/>
                <w:i/>
                <w:sz w:val="24"/>
                <w:szCs w:val="24"/>
                <w:lang w:val="lv-LV" w:eastAsia="lv-LV"/>
              </w:rPr>
            </w:pPr>
            <w:r w:rsidRPr="00E745D8">
              <w:rPr>
                <w:rFonts w:eastAsia="Times New Roman"/>
                <w:i/>
                <w:sz w:val="24"/>
                <w:szCs w:val="24"/>
                <w:lang w:val="lv-LV" w:eastAsia="lv-LV"/>
              </w:rPr>
              <w:t xml:space="preserve">Komisijas regulas </w:t>
            </w:r>
            <w:proofErr w:type="spellStart"/>
            <w:r w:rsidRPr="00E745D8">
              <w:rPr>
                <w:rFonts w:eastAsia="Times New Roman"/>
                <w:i/>
                <w:sz w:val="24"/>
                <w:szCs w:val="24"/>
                <w:lang w:val="lv-LV" w:eastAsia="lv-LV"/>
              </w:rPr>
              <w:t>Nr</w:t>
            </w:r>
            <w:proofErr w:type="spellEnd"/>
            <w:r w:rsidRPr="00E745D8">
              <w:rPr>
                <w:rFonts w:eastAsia="Times New Roman"/>
                <w:i/>
                <w:sz w:val="24"/>
                <w:szCs w:val="24"/>
                <w:lang w:val="lv-LV" w:eastAsia="lv-LV"/>
              </w:rPr>
              <w:t>. 651/2014 8.panta 4.punkts</w:t>
            </w:r>
          </w:p>
        </w:tc>
        <w:tc>
          <w:tcPr>
            <w:tcW w:w="2452" w:type="dxa"/>
          </w:tcPr>
          <w:p w:rsidR="00E745D8" w:rsidRPr="00E745D8" w:rsidRDefault="00E745D8" w:rsidP="007F5FE1">
            <w:pPr>
              <w:jc w:val="both"/>
              <w:rPr>
                <w:rFonts w:eastAsia="Times New Roman"/>
                <w:i/>
                <w:sz w:val="24"/>
                <w:szCs w:val="24"/>
                <w:lang w:val="lv-LV"/>
              </w:rPr>
            </w:pPr>
            <w:r w:rsidRPr="00E745D8">
              <w:rPr>
                <w:rFonts w:eastAsia="Times New Roman"/>
                <w:i/>
                <w:sz w:val="24"/>
                <w:szCs w:val="24"/>
                <w:lang w:val="lv-LV"/>
              </w:rPr>
              <w:t xml:space="preserve">Noteikumu projekta 25.punkts (ar ko groza MK noteikumu Nr.164 </w:t>
            </w:r>
            <w:r w:rsidRPr="00E745D8">
              <w:rPr>
                <w:i/>
                <w:sz w:val="24"/>
                <w:szCs w:val="24"/>
              </w:rPr>
              <w:t xml:space="preserve">37. </w:t>
            </w:r>
            <w:r w:rsidRPr="00E745D8">
              <w:rPr>
                <w:rFonts w:eastAsia="Times New Roman"/>
                <w:i/>
                <w:sz w:val="24"/>
                <w:szCs w:val="24"/>
                <w:lang w:val="lv-LV"/>
              </w:rPr>
              <w:t>punktu)</w:t>
            </w:r>
          </w:p>
        </w:tc>
        <w:tc>
          <w:tcPr>
            <w:tcW w:w="2703" w:type="dxa"/>
          </w:tcPr>
          <w:p w:rsidR="00E745D8" w:rsidRPr="00E745D8" w:rsidRDefault="00E745D8" w:rsidP="007F5FE1">
            <w:pPr>
              <w:pStyle w:val="naisf"/>
              <w:spacing w:before="0" w:after="0"/>
              <w:rPr>
                <w:i/>
              </w:rPr>
            </w:pPr>
            <w:r w:rsidRPr="00E745D8">
              <w:rPr>
                <w:i/>
              </w:rPr>
              <w:t>ieviesta pilnībā</w:t>
            </w:r>
          </w:p>
        </w:tc>
        <w:tc>
          <w:tcPr>
            <w:tcW w:w="2033" w:type="dxa"/>
          </w:tcPr>
          <w:p w:rsidR="00E745D8" w:rsidRPr="00E745D8" w:rsidRDefault="00E745D8" w:rsidP="007F5FE1">
            <w:pPr>
              <w:pStyle w:val="naisf"/>
              <w:spacing w:before="0" w:after="0"/>
              <w:ind w:firstLine="0"/>
              <w:rPr>
                <w:i/>
              </w:rPr>
            </w:pPr>
            <w:r w:rsidRPr="00E745D8">
              <w:rPr>
                <w:i/>
              </w:rPr>
              <w:t>neparedz stingrākas prasības</w:t>
            </w:r>
          </w:p>
        </w:tc>
      </w:tr>
      <w:tr w:rsidR="00E745D8" w:rsidRPr="00404B1E" w:rsidTr="00862CD7">
        <w:trPr>
          <w:trHeight w:val="282"/>
          <w:tblCellSpacing w:w="0" w:type="dxa"/>
        </w:trPr>
        <w:tc>
          <w:tcPr>
            <w:tcW w:w="2003" w:type="dxa"/>
            <w:vAlign w:val="center"/>
            <w:hideMark/>
          </w:tcPr>
          <w:p w:rsidR="00E745D8" w:rsidRPr="00404B1E" w:rsidRDefault="00E745D8" w:rsidP="00862CD7">
            <w:pPr>
              <w:rPr>
                <w:rFonts w:eastAsia="Times New Roman"/>
                <w:sz w:val="24"/>
                <w:szCs w:val="24"/>
                <w:lang w:val="lv-LV" w:eastAsia="lv-LV"/>
              </w:rPr>
            </w:pPr>
            <w:r w:rsidRPr="00404B1E">
              <w:rPr>
                <w:rFonts w:eastAsia="Times New Roman"/>
                <w:sz w:val="24"/>
                <w:szCs w:val="24"/>
                <w:lang w:val="lv-LV" w:eastAsia="lv-LV"/>
              </w:rPr>
              <w:t> Kā ir izmantota ES tiesību aktā paredzētā rīcības brīvība dalībvalstij pārņemt vai ieviest noteiktas ES tiesību akta normas.</w:t>
            </w:r>
          </w:p>
          <w:p w:rsidR="00E745D8" w:rsidRPr="00404B1E" w:rsidRDefault="00E745D8" w:rsidP="00862CD7">
            <w:pPr>
              <w:rPr>
                <w:rFonts w:eastAsia="Times New Roman"/>
                <w:sz w:val="24"/>
                <w:szCs w:val="24"/>
                <w:lang w:val="lv-LV" w:eastAsia="lv-LV"/>
              </w:rPr>
            </w:pPr>
            <w:r w:rsidRPr="00404B1E">
              <w:rPr>
                <w:rFonts w:eastAsia="Times New Roman"/>
                <w:sz w:val="24"/>
                <w:szCs w:val="24"/>
                <w:lang w:val="lv-LV" w:eastAsia="lv-LV"/>
              </w:rPr>
              <w:t>Kādēļ?</w:t>
            </w:r>
          </w:p>
        </w:tc>
        <w:tc>
          <w:tcPr>
            <w:tcW w:w="7188" w:type="dxa"/>
            <w:gridSpan w:val="3"/>
            <w:hideMark/>
          </w:tcPr>
          <w:p w:rsidR="00E745D8" w:rsidRPr="00404B1E" w:rsidRDefault="00E745D8" w:rsidP="00862CD7">
            <w:pPr>
              <w:rPr>
                <w:rFonts w:eastAsia="Times New Roman"/>
                <w:i/>
                <w:sz w:val="24"/>
                <w:szCs w:val="24"/>
                <w:lang w:val="lv-LV" w:eastAsia="lv-LV"/>
              </w:rPr>
            </w:pPr>
            <w:r w:rsidRPr="00404B1E">
              <w:rPr>
                <w:rFonts w:eastAsia="Times New Roman"/>
                <w:sz w:val="24"/>
                <w:szCs w:val="24"/>
                <w:lang w:val="lv-LV" w:eastAsia="lv-LV"/>
              </w:rPr>
              <w:t> </w:t>
            </w:r>
            <w:r w:rsidRPr="00404B1E">
              <w:rPr>
                <w:rFonts w:eastAsia="Times New Roman"/>
                <w:i/>
                <w:sz w:val="24"/>
                <w:szCs w:val="24"/>
                <w:lang w:val="lv-LV" w:eastAsia="lv-LV"/>
              </w:rPr>
              <w:t>Projekts šo jomu neskar.</w:t>
            </w:r>
          </w:p>
        </w:tc>
      </w:tr>
      <w:tr w:rsidR="00E745D8" w:rsidRPr="00404B1E" w:rsidTr="00862CD7">
        <w:trPr>
          <w:trHeight w:val="916"/>
          <w:tblCellSpacing w:w="0" w:type="dxa"/>
        </w:trPr>
        <w:tc>
          <w:tcPr>
            <w:tcW w:w="2003" w:type="dxa"/>
            <w:vAlign w:val="center"/>
            <w:hideMark/>
          </w:tcPr>
          <w:p w:rsidR="00E745D8" w:rsidRPr="00404B1E" w:rsidRDefault="00E745D8" w:rsidP="00862CD7">
            <w:pPr>
              <w:rPr>
                <w:rFonts w:eastAsia="Times New Roman"/>
                <w:sz w:val="24"/>
                <w:szCs w:val="24"/>
                <w:lang w:val="lv-LV" w:eastAsia="lv-LV"/>
              </w:rPr>
            </w:pPr>
            <w:r w:rsidRPr="00404B1E">
              <w:rPr>
                <w:rFonts w:eastAsia="Times New Roman"/>
                <w:sz w:val="24"/>
                <w:szCs w:val="24"/>
                <w:lang w:val="lv-LV" w:eastAsia="lv-LV"/>
              </w:rPr>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88" w:type="dxa"/>
            <w:gridSpan w:val="3"/>
            <w:hideMark/>
          </w:tcPr>
          <w:p w:rsidR="00E745D8" w:rsidRPr="007B1009" w:rsidRDefault="00E745D8" w:rsidP="00662EAB">
            <w:pPr>
              <w:pStyle w:val="naiskr"/>
              <w:spacing w:before="0" w:after="0"/>
              <w:jc w:val="both"/>
            </w:pPr>
            <w:r w:rsidRPr="007B1009">
              <w:t>MK noteikumu projekts saskaņā ar Regulas Nr.</w:t>
            </w:r>
            <w:r>
              <w:t>651</w:t>
            </w:r>
            <w:r w:rsidRPr="007B1009">
              <w:t>/2014 9.panta 1.punktu ir atbrīvots no iepriekšējas paziņošanas Eiropas Komisijā.</w:t>
            </w:r>
          </w:p>
          <w:p w:rsidR="00E745D8" w:rsidRPr="005C281F" w:rsidRDefault="00E745D8" w:rsidP="00662EAB">
            <w:pPr>
              <w:jc w:val="both"/>
              <w:rPr>
                <w:rFonts w:eastAsia="Times New Roman"/>
                <w:sz w:val="24"/>
                <w:szCs w:val="24"/>
                <w:lang w:val="lv-LV" w:eastAsia="lv-LV"/>
              </w:rPr>
            </w:pPr>
            <w:r w:rsidRPr="007B1009">
              <w:rPr>
                <w:rFonts w:eastAsia="Times New Roman"/>
                <w:sz w:val="24"/>
                <w:szCs w:val="24"/>
                <w:lang w:val="lv-LV" w:eastAsia="lv-LV"/>
              </w:rPr>
              <w:t xml:space="preserve">Bet, ņemot vērā </w:t>
            </w:r>
            <w:r>
              <w:rPr>
                <w:rFonts w:eastAsia="Times New Roman"/>
                <w:sz w:val="24"/>
                <w:szCs w:val="24"/>
                <w:lang w:val="lv-LV" w:eastAsia="lv-LV"/>
              </w:rPr>
              <w:t xml:space="preserve">Komisijas </w:t>
            </w:r>
            <w:r w:rsidRPr="007B1009">
              <w:rPr>
                <w:rFonts w:eastAsia="Times New Roman"/>
                <w:sz w:val="24"/>
                <w:szCs w:val="24"/>
                <w:lang w:val="lv-LV" w:eastAsia="lv-LV"/>
              </w:rPr>
              <w:t xml:space="preserve">Regulas </w:t>
            </w:r>
            <w:r>
              <w:rPr>
                <w:rFonts w:eastAsia="Times New Roman"/>
                <w:sz w:val="24"/>
                <w:szCs w:val="24"/>
                <w:lang w:val="lv-LV" w:eastAsia="lv-LV"/>
              </w:rPr>
              <w:t>Nr.651</w:t>
            </w:r>
            <w:r w:rsidRPr="007B1009">
              <w:rPr>
                <w:rFonts w:eastAsia="Times New Roman"/>
                <w:sz w:val="24"/>
                <w:szCs w:val="24"/>
                <w:lang w:val="lv-LV" w:eastAsia="lv-LV"/>
              </w:rPr>
              <w:t>/2014 11.panta a) punktu, EM 20 darba dienu laikā pēc šī MK noteikumu projekta apstiprināšanas, izmantojot  izveidoto Komisijas IT lietojumprogrammu SANI, sniegs Komisijai informācijas kopsavilkumu par šo atbalsta pasākumu.</w:t>
            </w:r>
            <w:r w:rsidRPr="003D6B3A">
              <w:rPr>
                <w:rFonts w:eastAsia="Times New Roman"/>
                <w:sz w:val="24"/>
                <w:szCs w:val="24"/>
                <w:lang w:val="lv-LV" w:eastAsia="lv-LV"/>
              </w:rPr>
              <w:t xml:space="preserve"> </w:t>
            </w:r>
          </w:p>
          <w:p w:rsidR="00E745D8" w:rsidRPr="00404B1E" w:rsidRDefault="00E745D8" w:rsidP="00862CD7">
            <w:pPr>
              <w:jc w:val="both"/>
              <w:rPr>
                <w:rFonts w:eastAsia="Times New Roman"/>
                <w:i/>
                <w:sz w:val="24"/>
                <w:szCs w:val="24"/>
                <w:lang w:val="lv-LV" w:eastAsia="lv-LV"/>
              </w:rPr>
            </w:pPr>
          </w:p>
        </w:tc>
      </w:tr>
      <w:tr w:rsidR="00E745D8" w:rsidRPr="00404B1E" w:rsidTr="00862CD7">
        <w:trPr>
          <w:trHeight w:val="249"/>
          <w:tblCellSpacing w:w="0" w:type="dxa"/>
        </w:trPr>
        <w:tc>
          <w:tcPr>
            <w:tcW w:w="2003" w:type="dxa"/>
            <w:hideMark/>
          </w:tcPr>
          <w:p w:rsidR="00E745D8" w:rsidRPr="00404B1E" w:rsidRDefault="00E745D8" w:rsidP="00862CD7">
            <w:pPr>
              <w:rPr>
                <w:rFonts w:eastAsia="Times New Roman"/>
                <w:sz w:val="24"/>
                <w:szCs w:val="24"/>
                <w:lang w:val="lv-LV" w:eastAsia="lv-LV"/>
              </w:rPr>
            </w:pPr>
            <w:r w:rsidRPr="00404B1E">
              <w:rPr>
                <w:rFonts w:eastAsia="Times New Roman"/>
                <w:sz w:val="24"/>
                <w:szCs w:val="24"/>
                <w:lang w:val="lv-LV" w:eastAsia="lv-LV"/>
              </w:rPr>
              <w:t> Cita informācija</w:t>
            </w:r>
          </w:p>
        </w:tc>
        <w:tc>
          <w:tcPr>
            <w:tcW w:w="7188" w:type="dxa"/>
            <w:gridSpan w:val="3"/>
            <w:hideMark/>
          </w:tcPr>
          <w:p w:rsidR="00E745D8" w:rsidRPr="00404B1E" w:rsidRDefault="00E745D8" w:rsidP="00862CD7">
            <w:pPr>
              <w:rPr>
                <w:rFonts w:eastAsia="Times New Roman"/>
                <w:i/>
                <w:sz w:val="24"/>
                <w:szCs w:val="24"/>
                <w:lang w:val="lv-LV" w:eastAsia="lv-LV"/>
              </w:rPr>
            </w:pPr>
            <w:r w:rsidRPr="00404B1E">
              <w:rPr>
                <w:rFonts w:eastAsia="Times New Roman"/>
                <w:sz w:val="24"/>
                <w:szCs w:val="24"/>
                <w:lang w:val="lv-LV" w:eastAsia="lv-LV"/>
              </w:rPr>
              <w:t> </w:t>
            </w:r>
            <w:r w:rsidRPr="00404B1E">
              <w:rPr>
                <w:i/>
                <w:sz w:val="24"/>
                <w:szCs w:val="24"/>
                <w:lang w:val="lv-LV"/>
              </w:rPr>
              <w:t>Nav.</w:t>
            </w:r>
          </w:p>
        </w:tc>
      </w:tr>
    </w:tbl>
    <w:p w:rsidR="00404B1E" w:rsidRPr="00514EAA" w:rsidRDefault="00404B1E" w:rsidP="00404B1E">
      <w:pPr>
        <w:ind w:firstLine="468"/>
        <w:jc w:val="both"/>
        <w:rPr>
          <w:rFonts w:eastAsia="Times New Roman"/>
          <w:sz w:val="16"/>
          <w:szCs w:val="16"/>
          <w:lang w:val="lv-LV" w:eastAsia="lv-LV"/>
        </w:rPr>
      </w:pPr>
      <w:r w:rsidRPr="00404B1E">
        <w:rPr>
          <w:rFonts w:eastAsia="Times New Roman"/>
          <w:sz w:val="24"/>
          <w:szCs w:val="24"/>
          <w:lang w:val="lv-LV" w:eastAsia="lv-LV"/>
        </w:rPr>
        <w:t> </w:t>
      </w:r>
    </w:p>
    <w:tbl>
      <w:tblPr>
        <w:tblW w:w="0" w:type="auto"/>
        <w:tblCellSpacing w:w="0" w:type="dxa"/>
        <w:tblBorders>
          <w:top w:val="thickThinLargeGap" w:sz="2" w:space="0" w:color="C0C0C0"/>
          <w:left w:val="thickThinLargeGap" w:sz="2" w:space="0" w:color="C0C0C0"/>
          <w:bottom w:val="thickThinLargeGap" w:sz="2" w:space="0" w:color="C0C0C0"/>
          <w:right w:val="thickThinLargeGap" w:sz="2" w:space="0" w:color="C0C0C0"/>
          <w:insideH w:val="thickThinLargeGap" w:sz="2" w:space="0" w:color="C0C0C0"/>
          <w:insideV w:val="thickThinLargeGap" w:sz="2" w:space="0" w:color="C0C0C0"/>
        </w:tblBorders>
        <w:tblCellMar>
          <w:left w:w="0" w:type="dxa"/>
          <w:right w:w="0" w:type="dxa"/>
        </w:tblCellMar>
        <w:tblLook w:val="04A0" w:firstRow="1" w:lastRow="0" w:firstColumn="1" w:lastColumn="0" w:noHBand="0" w:noVBand="1"/>
      </w:tblPr>
      <w:tblGrid>
        <w:gridCol w:w="2602"/>
        <w:gridCol w:w="992"/>
        <w:gridCol w:w="1607"/>
        <w:gridCol w:w="3914"/>
      </w:tblGrid>
      <w:tr w:rsidR="00404B1E" w:rsidRPr="00404B1E" w:rsidTr="00862CD7">
        <w:trPr>
          <w:trHeight w:val="796"/>
          <w:tblCellSpacing w:w="0" w:type="dxa"/>
        </w:trPr>
        <w:tc>
          <w:tcPr>
            <w:tcW w:w="9115" w:type="dxa"/>
            <w:gridSpan w:val="4"/>
            <w:vAlign w:val="center"/>
            <w:hideMark/>
          </w:tcPr>
          <w:p w:rsidR="00404B1E" w:rsidRPr="00404B1E" w:rsidRDefault="00404B1E" w:rsidP="00862CD7">
            <w:pPr>
              <w:jc w:val="center"/>
              <w:rPr>
                <w:rFonts w:eastAsia="Times New Roman"/>
                <w:b/>
                <w:bCs/>
                <w:sz w:val="24"/>
                <w:szCs w:val="24"/>
                <w:lang w:val="lv-LV"/>
              </w:rPr>
            </w:pPr>
            <w:r w:rsidRPr="00404B1E">
              <w:rPr>
                <w:rFonts w:eastAsia="Times New Roman"/>
                <w:b/>
                <w:bCs/>
                <w:sz w:val="24"/>
                <w:szCs w:val="24"/>
                <w:lang w:val="lv-LV"/>
              </w:rPr>
              <w:lastRenderedPageBreak/>
              <w:t> 2.tabula</w:t>
            </w:r>
          </w:p>
          <w:p w:rsidR="00404B1E" w:rsidRPr="00404B1E" w:rsidRDefault="00404B1E" w:rsidP="00862CD7">
            <w:pPr>
              <w:jc w:val="center"/>
              <w:rPr>
                <w:rFonts w:eastAsia="Times New Roman"/>
                <w:b/>
                <w:bCs/>
                <w:sz w:val="24"/>
                <w:szCs w:val="24"/>
                <w:lang w:val="lv-LV"/>
              </w:rPr>
            </w:pPr>
            <w:r w:rsidRPr="00404B1E">
              <w:rPr>
                <w:rFonts w:eastAsia="Times New Roman"/>
                <w:b/>
                <w:bCs/>
                <w:sz w:val="24"/>
                <w:szCs w:val="24"/>
                <w:lang w:val="lv-LV"/>
              </w:rPr>
              <w:t>Ar tiesību akta projektu uzņemtās saistības, kas izriet no starptautiskajiem tiesību aktiem vai starptautiskas institūcijas vai organizācijas dokumentiem</w:t>
            </w:r>
          </w:p>
          <w:p w:rsidR="00404B1E" w:rsidRPr="00404B1E" w:rsidRDefault="00404B1E" w:rsidP="00862CD7">
            <w:pPr>
              <w:jc w:val="center"/>
              <w:rPr>
                <w:rFonts w:eastAsia="Times New Roman"/>
                <w:b/>
                <w:bCs/>
                <w:sz w:val="24"/>
                <w:szCs w:val="24"/>
                <w:lang w:val="lv-LV"/>
              </w:rPr>
            </w:pPr>
            <w:r w:rsidRPr="00404B1E">
              <w:rPr>
                <w:rFonts w:eastAsia="Times New Roman"/>
                <w:b/>
                <w:bCs/>
                <w:sz w:val="24"/>
                <w:szCs w:val="24"/>
                <w:lang w:val="lv-LV"/>
              </w:rPr>
              <w:t>Pasākumi šo saistību izpildei</w:t>
            </w:r>
          </w:p>
        </w:tc>
      </w:tr>
      <w:tr w:rsidR="00404B1E" w:rsidRPr="00404B1E" w:rsidTr="00862CD7">
        <w:trPr>
          <w:trHeight w:val="1393"/>
          <w:tblCellSpacing w:w="0" w:type="dxa"/>
        </w:trPr>
        <w:tc>
          <w:tcPr>
            <w:tcW w:w="3594" w:type="dxa"/>
            <w:gridSpan w:val="2"/>
            <w:vAlign w:val="center"/>
            <w:hideMark/>
          </w:tcPr>
          <w:p w:rsidR="00404B1E" w:rsidRPr="00404B1E" w:rsidRDefault="00404B1E" w:rsidP="00862CD7">
            <w:pPr>
              <w:rPr>
                <w:rFonts w:eastAsia="Times New Roman"/>
                <w:sz w:val="24"/>
                <w:szCs w:val="24"/>
                <w:lang w:val="lv-LV"/>
              </w:rPr>
            </w:pPr>
            <w:r w:rsidRPr="00404B1E">
              <w:rPr>
                <w:rFonts w:eastAsia="Times New Roman"/>
                <w:sz w:val="24"/>
                <w:szCs w:val="24"/>
                <w:lang w:val="lv-LV"/>
              </w:rPr>
              <w:t> Attiecīgā starptautiskā tiesību akta vai starptautiskas institūcijas vai organizācijas dokumenta (turpmāk – starptautiskais dokuments) datums, numurs un nosaukums</w:t>
            </w:r>
          </w:p>
        </w:tc>
        <w:tc>
          <w:tcPr>
            <w:tcW w:w="5521" w:type="dxa"/>
            <w:gridSpan w:val="2"/>
            <w:hideMark/>
          </w:tcPr>
          <w:p w:rsidR="00404B1E" w:rsidRPr="00404B1E" w:rsidRDefault="00404B1E" w:rsidP="00862CD7">
            <w:pPr>
              <w:rPr>
                <w:rFonts w:eastAsia="Times New Roman"/>
                <w:sz w:val="24"/>
                <w:szCs w:val="24"/>
                <w:lang w:val="lv-LV"/>
              </w:rPr>
            </w:pPr>
            <w:r w:rsidRPr="00404B1E">
              <w:rPr>
                <w:rFonts w:eastAsia="Times New Roman"/>
                <w:sz w:val="24"/>
                <w:szCs w:val="24"/>
                <w:lang w:val="lv-LV"/>
              </w:rPr>
              <w:t> Aizpilda, ja ar projektu izpildītas vai tiek uzņemtas saistības, kas izriet no vairāk nekā viena starptautiskā dokumenta, – jānorāda tā pati informācija, kas prasīta instrukcijas 57.1.apakšpunktā un jau tikusi norādīta arī V sadaļas 2.punkta ietvaros</w:t>
            </w:r>
          </w:p>
        </w:tc>
      </w:tr>
      <w:tr w:rsidR="00404B1E" w:rsidRPr="00404B1E" w:rsidTr="00862CD7">
        <w:trPr>
          <w:trHeight w:val="343"/>
          <w:tblCellSpacing w:w="0" w:type="dxa"/>
        </w:trPr>
        <w:tc>
          <w:tcPr>
            <w:tcW w:w="2602" w:type="dxa"/>
            <w:vAlign w:val="center"/>
            <w:hideMark/>
          </w:tcPr>
          <w:p w:rsidR="00404B1E" w:rsidRPr="00404B1E" w:rsidRDefault="00404B1E" w:rsidP="00862CD7">
            <w:pPr>
              <w:jc w:val="center"/>
              <w:rPr>
                <w:rFonts w:eastAsia="Times New Roman"/>
                <w:sz w:val="24"/>
                <w:szCs w:val="24"/>
                <w:lang w:val="lv-LV"/>
              </w:rPr>
            </w:pPr>
            <w:r w:rsidRPr="00404B1E">
              <w:rPr>
                <w:rFonts w:eastAsia="Times New Roman"/>
                <w:sz w:val="24"/>
                <w:szCs w:val="24"/>
                <w:lang w:val="lv-LV"/>
              </w:rPr>
              <w:t> A</w:t>
            </w:r>
          </w:p>
        </w:tc>
        <w:tc>
          <w:tcPr>
            <w:tcW w:w="2599" w:type="dxa"/>
            <w:gridSpan w:val="2"/>
            <w:vAlign w:val="center"/>
            <w:hideMark/>
          </w:tcPr>
          <w:p w:rsidR="00404B1E" w:rsidRPr="00404B1E" w:rsidRDefault="00404B1E" w:rsidP="00862CD7">
            <w:pPr>
              <w:jc w:val="center"/>
              <w:rPr>
                <w:rFonts w:eastAsia="Times New Roman"/>
                <w:sz w:val="24"/>
                <w:szCs w:val="24"/>
                <w:lang w:val="lv-LV"/>
              </w:rPr>
            </w:pPr>
            <w:r w:rsidRPr="00404B1E">
              <w:rPr>
                <w:rFonts w:eastAsia="Times New Roman"/>
                <w:sz w:val="24"/>
                <w:szCs w:val="24"/>
                <w:lang w:val="lv-LV"/>
              </w:rPr>
              <w:t> B</w:t>
            </w:r>
          </w:p>
        </w:tc>
        <w:tc>
          <w:tcPr>
            <w:tcW w:w="3914" w:type="dxa"/>
            <w:vAlign w:val="center"/>
            <w:hideMark/>
          </w:tcPr>
          <w:p w:rsidR="00404B1E" w:rsidRPr="00404B1E" w:rsidRDefault="00404B1E" w:rsidP="00862CD7">
            <w:pPr>
              <w:jc w:val="center"/>
              <w:rPr>
                <w:rFonts w:eastAsia="Times New Roman"/>
                <w:sz w:val="24"/>
                <w:szCs w:val="24"/>
                <w:lang w:val="lv-LV"/>
              </w:rPr>
            </w:pPr>
            <w:r w:rsidRPr="00404B1E">
              <w:rPr>
                <w:rFonts w:eastAsia="Times New Roman"/>
                <w:sz w:val="24"/>
                <w:szCs w:val="24"/>
                <w:lang w:val="lv-LV"/>
              </w:rPr>
              <w:t> C</w:t>
            </w:r>
          </w:p>
        </w:tc>
      </w:tr>
      <w:tr w:rsidR="00404B1E" w:rsidRPr="00404B1E" w:rsidTr="00862CD7">
        <w:trPr>
          <w:trHeight w:val="1362"/>
          <w:tblCellSpacing w:w="0" w:type="dxa"/>
        </w:trPr>
        <w:tc>
          <w:tcPr>
            <w:tcW w:w="2602" w:type="dxa"/>
            <w:hideMark/>
          </w:tcPr>
          <w:p w:rsidR="00404B1E" w:rsidRPr="00404B1E" w:rsidRDefault="00404B1E" w:rsidP="00862CD7">
            <w:pPr>
              <w:rPr>
                <w:rFonts w:eastAsia="Times New Roman"/>
                <w:sz w:val="24"/>
                <w:szCs w:val="24"/>
                <w:lang w:val="lv-LV"/>
              </w:rPr>
            </w:pPr>
            <w:r w:rsidRPr="00404B1E">
              <w:rPr>
                <w:rFonts w:eastAsia="Times New Roman"/>
                <w:sz w:val="24"/>
                <w:szCs w:val="24"/>
                <w:lang w:val="lv-LV"/>
              </w:rPr>
              <w:t> Starptautiskās saistības (pēc būtības), kas izriet no norādītā starptautiskā dokumenta.</w:t>
            </w:r>
          </w:p>
          <w:p w:rsidR="00404B1E" w:rsidRPr="00404B1E" w:rsidRDefault="00404B1E" w:rsidP="00862CD7">
            <w:pPr>
              <w:rPr>
                <w:rFonts w:eastAsia="Times New Roman"/>
                <w:sz w:val="24"/>
                <w:szCs w:val="24"/>
                <w:lang w:val="lv-LV"/>
              </w:rPr>
            </w:pPr>
            <w:r w:rsidRPr="00404B1E">
              <w:rPr>
                <w:rFonts w:eastAsia="Times New Roman"/>
                <w:sz w:val="24"/>
                <w:szCs w:val="24"/>
                <w:lang w:val="lv-LV"/>
              </w:rPr>
              <w:t> </w:t>
            </w:r>
          </w:p>
          <w:p w:rsidR="00404B1E" w:rsidRPr="00404B1E" w:rsidRDefault="00404B1E" w:rsidP="00862CD7">
            <w:pPr>
              <w:rPr>
                <w:rFonts w:eastAsia="Times New Roman"/>
                <w:sz w:val="24"/>
                <w:szCs w:val="24"/>
                <w:lang w:val="lv-LV"/>
              </w:rPr>
            </w:pPr>
            <w:r w:rsidRPr="00404B1E">
              <w:rPr>
                <w:rFonts w:eastAsia="Times New Roman"/>
                <w:sz w:val="24"/>
                <w:szCs w:val="24"/>
                <w:lang w:val="lv-LV"/>
              </w:rPr>
              <w:t>Konkrēti veicamie pasākumi vai uzdevumi, kas nepieciešami šo starptautisko saistību izpildei</w:t>
            </w:r>
          </w:p>
        </w:tc>
        <w:tc>
          <w:tcPr>
            <w:tcW w:w="2599" w:type="dxa"/>
            <w:gridSpan w:val="2"/>
            <w:hideMark/>
          </w:tcPr>
          <w:p w:rsidR="00404B1E" w:rsidRPr="00404B1E" w:rsidRDefault="00404B1E" w:rsidP="00862CD7">
            <w:pPr>
              <w:rPr>
                <w:rFonts w:eastAsia="Times New Roman"/>
                <w:sz w:val="24"/>
                <w:szCs w:val="24"/>
                <w:lang w:val="lv-LV"/>
              </w:rPr>
            </w:pPr>
            <w:r w:rsidRPr="00404B1E">
              <w:rPr>
                <w:rFonts w:eastAsia="Times New Roman"/>
                <w:sz w:val="24"/>
                <w:szCs w:val="24"/>
                <w:lang w:val="lv-LV"/>
              </w:rPr>
              <w:t> Ja pasākumi vai uzdevumi, ar ko tiks izpildītas starptautiskās saistības, tiek noteikti projektā, norāda attiecīgo projekta vienību.</w:t>
            </w:r>
          </w:p>
          <w:p w:rsidR="00404B1E" w:rsidRPr="00404B1E" w:rsidRDefault="00404B1E" w:rsidP="00862CD7">
            <w:pPr>
              <w:rPr>
                <w:rFonts w:eastAsia="Times New Roman"/>
                <w:sz w:val="24"/>
                <w:szCs w:val="24"/>
                <w:lang w:val="lv-LV"/>
              </w:rPr>
            </w:pPr>
            <w:r w:rsidRPr="00404B1E">
              <w:rPr>
                <w:rFonts w:eastAsia="Times New Roman"/>
                <w:sz w:val="24"/>
                <w:szCs w:val="24"/>
                <w:lang w:val="lv-LV"/>
              </w:rPr>
              <w:t> </w:t>
            </w:r>
          </w:p>
          <w:p w:rsidR="00404B1E" w:rsidRPr="00404B1E" w:rsidRDefault="00404B1E" w:rsidP="00862CD7">
            <w:pPr>
              <w:rPr>
                <w:rFonts w:eastAsia="Times New Roman"/>
                <w:sz w:val="24"/>
                <w:szCs w:val="24"/>
                <w:lang w:val="lv-LV"/>
              </w:rPr>
            </w:pPr>
            <w:r w:rsidRPr="00404B1E">
              <w:rPr>
                <w:rFonts w:eastAsia="Times New Roman"/>
                <w:sz w:val="24"/>
                <w:szCs w:val="24"/>
                <w:lang w:val="lv-LV"/>
              </w:rPr>
              <w:t>Vai arī norāda dokumentu, kurā sniegts izvērsts skaidrojums, kādā veidā tiks nodrošināta starptautisko saistību izpilde</w:t>
            </w:r>
          </w:p>
        </w:tc>
        <w:tc>
          <w:tcPr>
            <w:tcW w:w="3914" w:type="dxa"/>
            <w:hideMark/>
          </w:tcPr>
          <w:p w:rsidR="00404B1E" w:rsidRPr="00404B1E" w:rsidRDefault="00404B1E" w:rsidP="00862CD7">
            <w:pPr>
              <w:rPr>
                <w:rFonts w:eastAsia="Times New Roman"/>
                <w:sz w:val="24"/>
                <w:szCs w:val="24"/>
                <w:lang w:val="lv-LV"/>
              </w:rPr>
            </w:pPr>
            <w:r w:rsidRPr="00404B1E">
              <w:rPr>
                <w:rFonts w:eastAsia="Times New Roman"/>
                <w:sz w:val="24"/>
                <w:szCs w:val="24"/>
                <w:lang w:val="lv-LV"/>
              </w:rPr>
              <w:t> Informācija par to, vai starptautiskās saistības, kas minētas šīs tabulas A ailē, tiek izpildītas pilnībā vai daļēji.</w:t>
            </w:r>
          </w:p>
          <w:p w:rsidR="00404B1E" w:rsidRPr="00404B1E" w:rsidRDefault="00404B1E" w:rsidP="00862CD7">
            <w:pPr>
              <w:rPr>
                <w:rFonts w:eastAsia="Times New Roman"/>
                <w:sz w:val="24"/>
                <w:szCs w:val="24"/>
                <w:lang w:val="lv-LV"/>
              </w:rPr>
            </w:pPr>
            <w:r w:rsidRPr="00404B1E">
              <w:rPr>
                <w:rFonts w:eastAsia="Times New Roman"/>
                <w:sz w:val="24"/>
                <w:szCs w:val="24"/>
                <w:lang w:val="lv-LV"/>
              </w:rPr>
              <w:t> </w:t>
            </w:r>
          </w:p>
          <w:p w:rsidR="00404B1E" w:rsidRPr="00404B1E" w:rsidRDefault="00404B1E" w:rsidP="00862CD7">
            <w:pPr>
              <w:rPr>
                <w:rFonts w:eastAsia="Times New Roman"/>
                <w:sz w:val="24"/>
                <w:szCs w:val="24"/>
                <w:lang w:val="lv-LV"/>
              </w:rPr>
            </w:pPr>
            <w:r w:rsidRPr="00404B1E">
              <w:rPr>
                <w:rFonts w:eastAsia="Times New Roman"/>
                <w:sz w:val="24"/>
                <w:szCs w:val="24"/>
                <w:lang w:val="lv-LV"/>
              </w:rPr>
              <w:t>Ja attiecīgās starptautiskās saistības tiek izpildītas daļēji, sniedz attiecīgu skaidrojumu, kā arī precīzi norāda, kad un kādā veidā starptautiskās saistības tiks izpildītas pilnībā.</w:t>
            </w:r>
          </w:p>
          <w:p w:rsidR="00404B1E" w:rsidRPr="00404B1E" w:rsidRDefault="00404B1E" w:rsidP="00862CD7">
            <w:pPr>
              <w:rPr>
                <w:rFonts w:eastAsia="Times New Roman"/>
                <w:sz w:val="24"/>
                <w:szCs w:val="24"/>
                <w:lang w:val="lv-LV"/>
              </w:rPr>
            </w:pPr>
            <w:r w:rsidRPr="00404B1E">
              <w:rPr>
                <w:rFonts w:eastAsia="Times New Roman"/>
                <w:sz w:val="24"/>
                <w:szCs w:val="24"/>
                <w:lang w:val="lv-LV"/>
              </w:rPr>
              <w:t> </w:t>
            </w:r>
          </w:p>
          <w:p w:rsidR="00404B1E" w:rsidRPr="00404B1E" w:rsidRDefault="00404B1E" w:rsidP="00862CD7">
            <w:pPr>
              <w:rPr>
                <w:rFonts w:eastAsia="Times New Roman"/>
                <w:sz w:val="24"/>
                <w:szCs w:val="24"/>
                <w:lang w:val="lv-LV"/>
              </w:rPr>
            </w:pPr>
            <w:r w:rsidRPr="00404B1E">
              <w:rPr>
                <w:rFonts w:eastAsia="Times New Roman"/>
                <w:sz w:val="24"/>
                <w:szCs w:val="24"/>
                <w:lang w:val="lv-LV"/>
              </w:rPr>
              <w:t>Norāda institūciju, kas ir atbildīga par šo saistību izpildi pilnībā</w:t>
            </w:r>
          </w:p>
        </w:tc>
      </w:tr>
      <w:tr w:rsidR="00404B1E" w:rsidRPr="00404B1E" w:rsidTr="00862CD7">
        <w:trPr>
          <w:trHeight w:val="282"/>
          <w:tblCellSpacing w:w="0" w:type="dxa"/>
        </w:trPr>
        <w:tc>
          <w:tcPr>
            <w:tcW w:w="2602" w:type="dxa"/>
            <w:hideMark/>
          </w:tcPr>
          <w:p w:rsidR="00404B1E" w:rsidRPr="00404B1E" w:rsidRDefault="00404B1E" w:rsidP="00862CD7">
            <w:pPr>
              <w:rPr>
                <w:rFonts w:eastAsia="Times New Roman"/>
                <w:i/>
                <w:sz w:val="24"/>
                <w:szCs w:val="24"/>
                <w:lang w:val="lv-LV"/>
              </w:rPr>
            </w:pPr>
            <w:r w:rsidRPr="00404B1E">
              <w:rPr>
                <w:rFonts w:eastAsia="Times New Roman"/>
                <w:i/>
                <w:sz w:val="24"/>
                <w:szCs w:val="24"/>
                <w:lang w:val="lv-LV"/>
              </w:rPr>
              <w:t xml:space="preserve"> Projekts šo jomu neskar.</w:t>
            </w:r>
          </w:p>
        </w:tc>
        <w:tc>
          <w:tcPr>
            <w:tcW w:w="2599" w:type="dxa"/>
            <w:gridSpan w:val="2"/>
            <w:hideMark/>
          </w:tcPr>
          <w:p w:rsidR="00404B1E" w:rsidRPr="00404B1E" w:rsidRDefault="00404B1E" w:rsidP="00862CD7">
            <w:pPr>
              <w:rPr>
                <w:rFonts w:eastAsia="Times New Roman"/>
                <w:i/>
                <w:sz w:val="24"/>
                <w:szCs w:val="24"/>
                <w:lang w:val="lv-LV"/>
              </w:rPr>
            </w:pPr>
            <w:r w:rsidRPr="00404B1E">
              <w:rPr>
                <w:rFonts w:eastAsia="Times New Roman"/>
                <w:i/>
                <w:sz w:val="24"/>
                <w:szCs w:val="24"/>
                <w:lang w:val="lv-LV"/>
              </w:rPr>
              <w:t xml:space="preserve"> Projekts šo jomu neskar.</w:t>
            </w:r>
          </w:p>
        </w:tc>
        <w:tc>
          <w:tcPr>
            <w:tcW w:w="3914" w:type="dxa"/>
            <w:hideMark/>
          </w:tcPr>
          <w:p w:rsidR="00404B1E" w:rsidRPr="00404B1E" w:rsidRDefault="00404B1E" w:rsidP="00862CD7">
            <w:pPr>
              <w:rPr>
                <w:rFonts w:eastAsia="Times New Roman"/>
                <w:i/>
                <w:sz w:val="24"/>
                <w:szCs w:val="24"/>
                <w:lang w:val="lv-LV"/>
              </w:rPr>
            </w:pPr>
            <w:r w:rsidRPr="00404B1E">
              <w:rPr>
                <w:rFonts w:eastAsia="Times New Roman"/>
                <w:i/>
                <w:sz w:val="24"/>
                <w:szCs w:val="24"/>
                <w:lang w:val="lv-LV"/>
              </w:rPr>
              <w:t xml:space="preserve"> Projekts šo jomu neskar.</w:t>
            </w:r>
          </w:p>
        </w:tc>
      </w:tr>
      <w:tr w:rsidR="00404B1E" w:rsidRPr="00404B1E" w:rsidTr="00862CD7">
        <w:trPr>
          <w:trHeight w:val="653"/>
          <w:tblCellSpacing w:w="0" w:type="dxa"/>
        </w:trPr>
        <w:tc>
          <w:tcPr>
            <w:tcW w:w="2602" w:type="dxa"/>
            <w:vAlign w:val="center"/>
            <w:hideMark/>
          </w:tcPr>
          <w:p w:rsidR="00404B1E" w:rsidRPr="00404B1E" w:rsidRDefault="00404B1E" w:rsidP="00862CD7">
            <w:pPr>
              <w:rPr>
                <w:rFonts w:eastAsia="Times New Roman"/>
                <w:sz w:val="24"/>
                <w:szCs w:val="24"/>
                <w:lang w:val="lv-LV"/>
              </w:rPr>
            </w:pPr>
            <w:r w:rsidRPr="00404B1E">
              <w:rPr>
                <w:rFonts w:eastAsia="Times New Roman"/>
                <w:sz w:val="24"/>
                <w:szCs w:val="24"/>
                <w:lang w:val="lv-LV"/>
              </w:rPr>
              <w:t> Vai starptautiskajā dokumentā paredzētās saistības nav pretrunā ar jau esošajām Latvijas Republikas starptautiskajām saistībām</w:t>
            </w:r>
          </w:p>
        </w:tc>
        <w:tc>
          <w:tcPr>
            <w:tcW w:w="6513" w:type="dxa"/>
            <w:gridSpan w:val="3"/>
            <w:hideMark/>
          </w:tcPr>
          <w:p w:rsidR="00404B1E" w:rsidRPr="00404B1E" w:rsidRDefault="00404B1E" w:rsidP="00862CD7">
            <w:pPr>
              <w:rPr>
                <w:rFonts w:eastAsia="Times New Roman"/>
                <w:i/>
                <w:sz w:val="24"/>
                <w:szCs w:val="24"/>
                <w:lang w:val="lv-LV"/>
              </w:rPr>
            </w:pPr>
            <w:r w:rsidRPr="00404B1E">
              <w:rPr>
                <w:rFonts w:eastAsia="Times New Roman"/>
                <w:sz w:val="24"/>
                <w:szCs w:val="24"/>
                <w:lang w:val="lv-LV"/>
              </w:rPr>
              <w:t> </w:t>
            </w:r>
            <w:r w:rsidRPr="00404B1E">
              <w:rPr>
                <w:rFonts w:eastAsia="Times New Roman"/>
                <w:i/>
                <w:sz w:val="24"/>
                <w:szCs w:val="24"/>
                <w:lang w:val="lv-LV"/>
              </w:rPr>
              <w:t>Projekts šo jomu neskar.</w:t>
            </w:r>
          </w:p>
        </w:tc>
      </w:tr>
      <w:tr w:rsidR="00404B1E" w:rsidRPr="00404B1E" w:rsidTr="00862CD7">
        <w:trPr>
          <w:trHeight w:val="337"/>
          <w:tblCellSpacing w:w="0" w:type="dxa"/>
        </w:trPr>
        <w:tc>
          <w:tcPr>
            <w:tcW w:w="2602" w:type="dxa"/>
            <w:hideMark/>
          </w:tcPr>
          <w:p w:rsidR="00404B1E" w:rsidRPr="00404B1E" w:rsidRDefault="00404B1E" w:rsidP="00862CD7">
            <w:pPr>
              <w:rPr>
                <w:rFonts w:eastAsia="Times New Roman"/>
                <w:sz w:val="24"/>
                <w:szCs w:val="24"/>
                <w:lang w:val="lv-LV"/>
              </w:rPr>
            </w:pPr>
            <w:r w:rsidRPr="00404B1E">
              <w:rPr>
                <w:rFonts w:eastAsia="Times New Roman"/>
                <w:sz w:val="24"/>
                <w:szCs w:val="24"/>
                <w:lang w:val="lv-LV"/>
              </w:rPr>
              <w:t> Cita informācija</w:t>
            </w:r>
          </w:p>
        </w:tc>
        <w:tc>
          <w:tcPr>
            <w:tcW w:w="6513" w:type="dxa"/>
            <w:gridSpan w:val="3"/>
            <w:hideMark/>
          </w:tcPr>
          <w:p w:rsidR="00404B1E" w:rsidRPr="00404B1E" w:rsidRDefault="00404B1E" w:rsidP="00862CD7">
            <w:pPr>
              <w:rPr>
                <w:rFonts w:eastAsia="Times New Roman"/>
                <w:i/>
                <w:sz w:val="24"/>
                <w:szCs w:val="24"/>
                <w:lang w:val="lv-LV"/>
              </w:rPr>
            </w:pPr>
            <w:r w:rsidRPr="00404B1E">
              <w:rPr>
                <w:rFonts w:eastAsia="Times New Roman"/>
                <w:sz w:val="24"/>
                <w:szCs w:val="24"/>
                <w:lang w:val="lv-LV"/>
              </w:rPr>
              <w:t xml:space="preserve"> </w:t>
            </w:r>
            <w:r w:rsidRPr="00404B1E">
              <w:rPr>
                <w:rFonts w:eastAsia="Times New Roman"/>
                <w:i/>
                <w:sz w:val="24"/>
                <w:szCs w:val="24"/>
                <w:lang w:val="lv-LV"/>
              </w:rPr>
              <w:t>Nav.</w:t>
            </w:r>
          </w:p>
        </w:tc>
      </w:tr>
    </w:tbl>
    <w:p w:rsidR="00C9779A" w:rsidRPr="00514EAA" w:rsidRDefault="00C9779A" w:rsidP="00C9779A">
      <w:pPr>
        <w:rPr>
          <w:sz w:val="16"/>
          <w:szCs w:val="16"/>
          <w:lang w:val="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3A7D89" w:rsidRPr="00404B1E" w:rsidTr="00F90307">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404B1E" w:rsidRDefault="003A7D89" w:rsidP="00F22471">
            <w:pPr>
              <w:ind w:firstLine="720"/>
              <w:jc w:val="both"/>
              <w:rPr>
                <w:rFonts w:eastAsia="Times New Roman"/>
                <w:b/>
                <w:sz w:val="24"/>
                <w:szCs w:val="24"/>
                <w:lang w:val="lv-LV" w:eastAsia="lv-LV"/>
              </w:rPr>
            </w:pPr>
            <w:r w:rsidRPr="00404B1E">
              <w:rPr>
                <w:rFonts w:eastAsia="Times New Roman"/>
                <w:b/>
                <w:sz w:val="24"/>
                <w:szCs w:val="24"/>
                <w:lang w:val="lv-LV" w:eastAsia="lv-LV"/>
              </w:rPr>
              <w:t>VII. Tiesību akta projekta izpildes nodrošināšana un tās ietekme uz institūcijām</w:t>
            </w:r>
          </w:p>
        </w:tc>
      </w:tr>
      <w:tr w:rsidR="003A7D89" w:rsidRPr="00404B1E" w:rsidTr="006C15FA">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404B1E" w:rsidRDefault="003A7D89" w:rsidP="00F22471">
            <w:pPr>
              <w:jc w:val="both"/>
              <w:rPr>
                <w:rFonts w:eastAsia="Times New Roman"/>
                <w:sz w:val="24"/>
                <w:szCs w:val="24"/>
                <w:lang w:val="lv-LV" w:eastAsia="lv-LV"/>
              </w:rPr>
            </w:pPr>
            <w:r w:rsidRPr="00404B1E">
              <w:rPr>
                <w:rFonts w:eastAsia="Times New Roman"/>
                <w:sz w:val="24"/>
                <w:szCs w:val="24"/>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404B1E" w:rsidRDefault="003A7D89" w:rsidP="00F22471">
            <w:pPr>
              <w:jc w:val="both"/>
              <w:rPr>
                <w:rFonts w:eastAsia="Times New Roman"/>
                <w:sz w:val="24"/>
                <w:szCs w:val="24"/>
                <w:lang w:val="lv-LV" w:eastAsia="lv-LV"/>
              </w:rPr>
            </w:pPr>
            <w:r w:rsidRPr="00404B1E">
              <w:rPr>
                <w:rFonts w:eastAsia="Times New Roman"/>
                <w:sz w:val="24"/>
                <w:szCs w:val="24"/>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404B1E" w:rsidRDefault="00901246" w:rsidP="002E79E4">
            <w:pPr>
              <w:jc w:val="both"/>
              <w:rPr>
                <w:rFonts w:eastAsia="Times New Roman"/>
                <w:sz w:val="24"/>
                <w:szCs w:val="24"/>
                <w:lang w:val="lv-LV" w:eastAsia="lv-LV"/>
              </w:rPr>
            </w:pPr>
            <w:r w:rsidRPr="00404B1E">
              <w:rPr>
                <w:rFonts w:eastAsia="Times New Roman"/>
                <w:sz w:val="24"/>
                <w:szCs w:val="24"/>
                <w:lang w:val="lv-LV" w:eastAsia="lv-LV"/>
              </w:rPr>
              <w:t>MK</w:t>
            </w:r>
            <w:r w:rsidR="003A7D89" w:rsidRPr="00404B1E">
              <w:rPr>
                <w:rFonts w:eastAsia="Times New Roman"/>
                <w:sz w:val="24"/>
                <w:szCs w:val="24"/>
                <w:lang w:val="lv-LV" w:eastAsia="lv-LV"/>
              </w:rPr>
              <w:t xml:space="preserve"> </w:t>
            </w:r>
            <w:r w:rsidR="00A46462" w:rsidRPr="00404B1E">
              <w:rPr>
                <w:sz w:val="24"/>
                <w:szCs w:val="24"/>
                <w:lang w:val="lv-LV"/>
              </w:rPr>
              <w:t>noteikumu</w:t>
            </w:r>
            <w:r w:rsidR="003A7D89" w:rsidRPr="00404B1E">
              <w:rPr>
                <w:rFonts w:eastAsia="Times New Roman"/>
                <w:sz w:val="24"/>
                <w:szCs w:val="24"/>
                <w:lang w:val="lv-LV" w:eastAsia="lv-LV"/>
              </w:rPr>
              <w:t xml:space="preserve"> projekta izpildi nodrošinās </w:t>
            </w:r>
            <w:r w:rsidR="00DD4A24">
              <w:rPr>
                <w:rFonts w:eastAsia="Times New Roman"/>
                <w:sz w:val="24"/>
                <w:szCs w:val="24"/>
                <w:lang w:val="lv-LV" w:eastAsia="lv-LV"/>
              </w:rPr>
              <w:t xml:space="preserve">EM un </w:t>
            </w:r>
            <w:r w:rsidR="000B5B6D" w:rsidRPr="00404B1E">
              <w:rPr>
                <w:rFonts w:eastAsia="Times New Roman"/>
                <w:sz w:val="24"/>
                <w:szCs w:val="24"/>
                <w:lang w:val="lv-LV" w:eastAsia="lv-LV"/>
              </w:rPr>
              <w:t xml:space="preserve">sabiedrība </w:t>
            </w:r>
            <w:proofErr w:type="spellStart"/>
            <w:r w:rsidR="000B5B6D" w:rsidRPr="00404B1E">
              <w:rPr>
                <w:rFonts w:eastAsia="Times New Roman"/>
                <w:sz w:val="24"/>
                <w:szCs w:val="24"/>
                <w:lang w:val="lv-LV" w:eastAsia="lv-LV"/>
              </w:rPr>
              <w:t>Altum</w:t>
            </w:r>
            <w:proofErr w:type="spellEnd"/>
            <w:r w:rsidR="003A7D89" w:rsidRPr="00404B1E">
              <w:rPr>
                <w:rFonts w:eastAsia="Times New Roman"/>
                <w:sz w:val="24"/>
                <w:szCs w:val="24"/>
                <w:lang w:val="lv-LV" w:eastAsia="lv-LV"/>
              </w:rPr>
              <w:t>.</w:t>
            </w:r>
          </w:p>
        </w:tc>
      </w:tr>
      <w:tr w:rsidR="003A7D89" w:rsidRPr="00404B1E" w:rsidTr="00236989">
        <w:trPr>
          <w:trHeight w:val="54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404B1E" w:rsidRDefault="003A7D89" w:rsidP="00F22471">
            <w:pPr>
              <w:jc w:val="both"/>
              <w:rPr>
                <w:rFonts w:eastAsia="Times New Roman"/>
                <w:sz w:val="24"/>
                <w:szCs w:val="24"/>
                <w:lang w:val="lv-LV" w:eastAsia="lv-LV"/>
              </w:rPr>
            </w:pPr>
            <w:r w:rsidRPr="00404B1E">
              <w:rPr>
                <w:rFonts w:eastAsia="Times New Roman"/>
                <w:sz w:val="24"/>
                <w:szCs w:val="24"/>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404B1E" w:rsidRDefault="003A7D89" w:rsidP="00F22471">
            <w:pPr>
              <w:jc w:val="both"/>
              <w:rPr>
                <w:rFonts w:eastAsia="Times New Roman"/>
                <w:sz w:val="24"/>
                <w:szCs w:val="24"/>
                <w:lang w:val="lv-LV" w:eastAsia="lv-LV"/>
              </w:rPr>
            </w:pPr>
            <w:r w:rsidRPr="00404B1E">
              <w:rPr>
                <w:rFonts w:eastAsia="Times New Roman"/>
                <w:sz w:val="24"/>
                <w:szCs w:val="24"/>
                <w:lang w:val="lv-LV" w:eastAsia="lv-LV"/>
              </w:rPr>
              <w:t>Projekta izpildes ietekme uz pārvaldes funkcijām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404B1E" w:rsidRDefault="00901246" w:rsidP="002E79E4">
            <w:pPr>
              <w:jc w:val="both"/>
              <w:rPr>
                <w:rFonts w:eastAsia="Times New Roman"/>
                <w:sz w:val="24"/>
                <w:szCs w:val="24"/>
                <w:lang w:val="lv-LV" w:eastAsia="lv-LV"/>
              </w:rPr>
            </w:pPr>
            <w:r w:rsidRPr="00404B1E">
              <w:rPr>
                <w:rFonts w:eastAsia="Times New Roman"/>
                <w:sz w:val="24"/>
                <w:szCs w:val="24"/>
                <w:lang w:val="lv-LV" w:eastAsia="lv-LV"/>
              </w:rPr>
              <w:t>MK</w:t>
            </w:r>
            <w:r w:rsidR="003A7D89" w:rsidRPr="00404B1E">
              <w:rPr>
                <w:rFonts w:eastAsia="Times New Roman"/>
                <w:sz w:val="24"/>
                <w:szCs w:val="24"/>
                <w:lang w:val="lv-LV" w:eastAsia="lv-LV"/>
              </w:rPr>
              <w:t xml:space="preserve"> </w:t>
            </w:r>
            <w:r w:rsidR="00A46462" w:rsidRPr="00404B1E">
              <w:rPr>
                <w:sz w:val="24"/>
                <w:szCs w:val="24"/>
                <w:lang w:val="lv-LV"/>
              </w:rPr>
              <w:t>noteikumu</w:t>
            </w:r>
            <w:r w:rsidR="003A7D89" w:rsidRPr="00404B1E">
              <w:rPr>
                <w:rFonts w:eastAsia="Times New Roman"/>
                <w:sz w:val="24"/>
                <w:szCs w:val="24"/>
                <w:lang w:val="lv-LV" w:eastAsia="lv-LV"/>
              </w:rPr>
              <w:t xml:space="preserve"> projekta izpilde tiks nodrošināta</w:t>
            </w:r>
            <w:r w:rsidR="00DD4A24">
              <w:rPr>
                <w:rFonts w:eastAsia="Times New Roman"/>
                <w:sz w:val="24"/>
                <w:szCs w:val="24"/>
                <w:lang w:val="lv-LV" w:eastAsia="lv-LV"/>
              </w:rPr>
              <w:t xml:space="preserve"> EM un </w:t>
            </w:r>
            <w:r w:rsidR="000B5B6D" w:rsidRPr="00404B1E">
              <w:rPr>
                <w:rFonts w:eastAsia="Times New Roman"/>
                <w:sz w:val="24"/>
                <w:szCs w:val="24"/>
                <w:lang w:val="lv-LV" w:eastAsia="lv-LV"/>
              </w:rPr>
              <w:t xml:space="preserve"> </w:t>
            </w:r>
            <w:r w:rsidR="00D11308" w:rsidRPr="00404B1E">
              <w:rPr>
                <w:rFonts w:eastAsia="Times New Roman"/>
                <w:sz w:val="24"/>
                <w:szCs w:val="24"/>
                <w:lang w:val="lv-LV" w:eastAsia="lv-LV"/>
              </w:rPr>
              <w:t xml:space="preserve">sabiedrības </w:t>
            </w:r>
            <w:proofErr w:type="spellStart"/>
            <w:r w:rsidR="00D11308" w:rsidRPr="00404B1E">
              <w:rPr>
                <w:rFonts w:eastAsia="Times New Roman"/>
                <w:sz w:val="24"/>
                <w:szCs w:val="24"/>
                <w:lang w:val="lv-LV" w:eastAsia="lv-LV"/>
              </w:rPr>
              <w:t>Altum</w:t>
            </w:r>
            <w:proofErr w:type="spellEnd"/>
            <w:r w:rsidR="00D94B9B" w:rsidRPr="00404B1E">
              <w:rPr>
                <w:rFonts w:eastAsia="Times New Roman"/>
                <w:sz w:val="24"/>
                <w:szCs w:val="24"/>
                <w:lang w:val="lv-LV" w:eastAsia="lv-LV"/>
              </w:rPr>
              <w:t xml:space="preserve"> </w:t>
            </w:r>
            <w:r w:rsidR="003A7D89" w:rsidRPr="00404B1E">
              <w:rPr>
                <w:rFonts w:eastAsia="Times New Roman"/>
                <w:sz w:val="24"/>
                <w:szCs w:val="24"/>
                <w:lang w:val="lv-LV" w:eastAsia="lv-LV"/>
              </w:rPr>
              <w:t>esošo funkciju ietvaros.</w:t>
            </w:r>
          </w:p>
        </w:tc>
      </w:tr>
      <w:tr w:rsidR="003A7D89" w:rsidRPr="00404B1E"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404B1E" w:rsidRDefault="003A7D89" w:rsidP="00F22471">
            <w:pPr>
              <w:jc w:val="both"/>
              <w:rPr>
                <w:rFonts w:eastAsia="Times New Roman"/>
                <w:sz w:val="24"/>
                <w:szCs w:val="24"/>
                <w:lang w:val="lv-LV" w:eastAsia="lv-LV"/>
              </w:rPr>
            </w:pPr>
            <w:r w:rsidRPr="00404B1E">
              <w:rPr>
                <w:rFonts w:eastAsia="Times New Roman"/>
                <w:sz w:val="24"/>
                <w:szCs w:val="24"/>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404B1E" w:rsidRDefault="003A7D89" w:rsidP="00F22471">
            <w:pPr>
              <w:jc w:val="both"/>
              <w:rPr>
                <w:rFonts w:eastAsia="Times New Roman"/>
                <w:sz w:val="24"/>
                <w:szCs w:val="24"/>
                <w:lang w:val="lv-LV" w:eastAsia="lv-LV"/>
              </w:rPr>
            </w:pPr>
            <w:r w:rsidRPr="00404B1E">
              <w:rPr>
                <w:rFonts w:eastAsia="Times New Roman"/>
                <w:sz w:val="24"/>
                <w:szCs w:val="24"/>
                <w:lang w:val="lv-LV" w:eastAsia="lv-LV"/>
              </w:rPr>
              <w:t>Projekta izpildes ietekme uz pārvaldes institucionālo struktūru. Jaunu institūciju izveide</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404B1E" w:rsidRDefault="00901246" w:rsidP="00236989">
            <w:pPr>
              <w:jc w:val="both"/>
              <w:rPr>
                <w:rFonts w:eastAsia="Times New Roman"/>
                <w:sz w:val="24"/>
                <w:szCs w:val="24"/>
                <w:lang w:val="lv-LV" w:eastAsia="lv-LV"/>
              </w:rPr>
            </w:pPr>
            <w:r w:rsidRPr="00404B1E">
              <w:rPr>
                <w:sz w:val="24"/>
                <w:szCs w:val="24"/>
                <w:lang w:val="lv-LV"/>
              </w:rPr>
              <w:t>MK</w:t>
            </w:r>
            <w:r w:rsidR="003A7D89" w:rsidRPr="00404B1E">
              <w:rPr>
                <w:sz w:val="24"/>
                <w:szCs w:val="24"/>
                <w:lang w:val="lv-LV"/>
              </w:rPr>
              <w:t xml:space="preserve"> </w:t>
            </w:r>
            <w:r w:rsidR="00A46462" w:rsidRPr="00404B1E">
              <w:rPr>
                <w:sz w:val="24"/>
                <w:szCs w:val="24"/>
                <w:lang w:val="lv-LV"/>
              </w:rPr>
              <w:t>noteikumu</w:t>
            </w:r>
            <w:r w:rsidR="003A7D89" w:rsidRPr="00404B1E">
              <w:rPr>
                <w:sz w:val="24"/>
                <w:szCs w:val="24"/>
                <w:lang w:val="lv-LV"/>
              </w:rPr>
              <w:t xml:space="preserve"> projekta izpildei nav nepieciešams izveidot jaunas institūcijas</w:t>
            </w:r>
            <w:r w:rsidR="003A7D89" w:rsidRPr="00404B1E">
              <w:rPr>
                <w:rFonts w:eastAsia="Times New Roman"/>
                <w:sz w:val="24"/>
                <w:szCs w:val="24"/>
                <w:lang w:val="lv-LV" w:eastAsia="lv-LV"/>
              </w:rPr>
              <w:t>.</w:t>
            </w:r>
          </w:p>
        </w:tc>
      </w:tr>
      <w:tr w:rsidR="003A7D89" w:rsidRPr="00404B1E"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404B1E" w:rsidRDefault="003A7D89" w:rsidP="00F22471">
            <w:pPr>
              <w:jc w:val="both"/>
              <w:rPr>
                <w:rFonts w:eastAsia="Times New Roman"/>
                <w:sz w:val="24"/>
                <w:szCs w:val="24"/>
                <w:lang w:val="lv-LV" w:eastAsia="lv-LV"/>
              </w:rPr>
            </w:pPr>
            <w:r w:rsidRPr="00404B1E">
              <w:rPr>
                <w:rFonts w:eastAsia="Times New Roman"/>
                <w:sz w:val="24"/>
                <w:szCs w:val="24"/>
                <w:lang w:val="lv-LV" w:eastAsia="lv-LV"/>
              </w:rPr>
              <w:lastRenderedPageBreak/>
              <w:t>4.</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404B1E" w:rsidRDefault="003A7D89" w:rsidP="00F22471">
            <w:pPr>
              <w:jc w:val="both"/>
              <w:rPr>
                <w:rFonts w:eastAsia="Times New Roman"/>
                <w:sz w:val="24"/>
                <w:szCs w:val="24"/>
                <w:lang w:val="lv-LV" w:eastAsia="lv-LV"/>
              </w:rPr>
            </w:pPr>
            <w:r w:rsidRPr="00404B1E">
              <w:rPr>
                <w:rFonts w:eastAsia="Times New Roman"/>
                <w:sz w:val="24"/>
                <w:szCs w:val="24"/>
                <w:lang w:val="lv-LV" w:eastAsia="lv-LV"/>
              </w:rPr>
              <w:t>Projekta izpildes ietekmes uz pārvaldes institucionālo struktūru. Esošu institūciju likvidācija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404B1E" w:rsidRDefault="00901246" w:rsidP="00236989">
            <w:pPr>
              <w:jc w:val="both"/>
              <w:rPr>
                <w:sz w:val="24"/>
                <w:szCs w:val="24"/>
                <w:lang w:val="lv-LV"/>
              </w:rPr>
            </w:pPr>
            <w:r w:rsidRPr="00404B1E">
              <w:rPr>
                <w:sz w:val="24"/>
                <w:szCs w:val="24"/>
                <w:lang w:val="lv-LV"/>
              </w:rPr>
              <w:t>MK</w:t>
            </w:r>
            <w:r w:rsidR="003A7D89" w:rsidRPr="00404B1E">
              <w:rPr>
                <w:sz w:val="24"/>
                <w:szCs w:val="24"/>
                <w:lang w:val="lv-LV"/>
              </w:rPr>
              <w:t xml:space="preserve"> </w:t>
            </w:r>
            <w:r w:rsidR="00A46462" w:rsidRPr="00404B1E">
              <w:rPr>
                <w:sz w:val="24"/>
                <w:szCs w:val="24"/>
                <w:lang w:val="lv-LV"/>
              </w:rPr>
              <w:t>noteikumu</w:t>
            </w:r>
            <w:r w:rsidR="003A7D89" w:rsidRPr="00404B1E">
              <w:rPr>
                <w:sz w:val="24"/>
                <w:szCs w:val="24"/>
                <w:lang w:val="lv-LV"/>
              </w:rPr>
              <w:t xml:space="preserve"> projekta izpildei nav nepieciešams likvidēt esošās institūcijas</w:t>
            </w:r>
            <w:r w:rsidR="003A7D89" w:rsidRPr="00404B1E">
              <w:rPr>
                <w:rFonts w:eastAsia="Times New Roman"/>
                <w:sz w:val="24"/>
                <w:szCs w:val="24"/>
                <w:lang w:val="lv-LV" w:eastAsia="lv-LV"/>
              </w:rPr>
              <w:t>.</w:t>
            </w:r>
          </w:p>
        </w:tc>
      </w:tr>
      <w:tr w:rsidR="003A7D89" w:rsidRPr="00404B1E" w:rsidTr="004522D7">
        <w:trPr>
          <w:trHeight w:val="50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404B1E" w:rsidRDefault="003A7D89" w:rsidP="00F22471">
            <w:pPr>
              <w:jc w:val="both"/>
              <w:rPr>
                <w:rFonts w:eastAsia="Times New Roman"/>
                <w:sz w:val="24"/>
                <w:szCs w:val="24"/>
                <w:lang w:val="lv-LV" w:eastAsia="lv-LV"/>
              </w:rPr>
            </w:pPr>
            <w:r w:rsidRPr="00404B1E">
              <w:rPr>
                <w:rFonts w:eastAsia="Times New Roman"/>
                <w:sz w:val="24"/>
                <w:szCs w:val="24"/>
                <w:lang w:val="lv-LV" w:eastAsia="lv-LV"/>
              </w:rPr>
              <w:t>5.</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404B1E" w:rsidRDefault="003A7D89" w:rsidP="00F22471">
            <w:pPr>
              <w:jc w:val="both"/>
              <w:rPr>
                <w:rFonts w:eastAsia="Times New Roman"/>
                <w:sz w:val="24"/>
                <w:szCs w:val="24"/>
                <w:lang w:val="lv-LV" w:eastAsia="lv-LV"/>
              </w:rPr>
            </w:pPr>
            <w:r w:rsidRPr="00404B1E">
              <w:rPr>
                <w:rFonts w:eastAsia="Times New Roman"/>
                <w:sz w:val="24"/>
                <w:szCs w:val="24"/>
                <w:lang w:val="lv-LV" w:eastAsia="lv-LV"/>
              </w:rPr>
              <w:t>Projekta izpildes ietekmes uz pārvaldes institucionālo struktūru. Esošu institūciju reorganizācija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404B1E" w:rsidRDefault="00901246" w:rsidP="00236989">
            <w:pPr>
              <w:jc w:val="both"/>
              <w:rPr>
                <w:rFonts w:eastAsia="Times New Roman"/>
                <w:sz w:val="24"/>
                <w:szCs w:val="24"/>
                <w:lang w:val="lv-LV" w:eastAsia="lv-LV"/>
              </w:rPr>
            </w:pPr>
            <w:r w:rsidRPr="00404B1E">
              <w:rPr>
                <w:rFonts w:eastAsia="Times New Roman"/>
                <w:sz w:val="24"/>
                <w:szCs w:val="24"/>
                <w:lang w:val="lv-LV" w:eastAsia="lv-LV"/>
              </w:rPr>
              <w:t>MK</w:t>
            </w:r>
            <w:r w:rsidR="003A7D89" w:rsidRPr="00404B1E">
              <w:rPr>
                <w:rFonts w:eastAsia="Times New Roman"/>
                <w:sz w:val="24"/>
                <w:szCs w:val="24"/>
                <w:lang w:val="lv-LV" w:eastAsia="lv-LV"/>
              </w:rPr>
              <w:t xml:space="preserve"> </w:t>
            </w:r>
            <w:r w:rsidR="00A46462" w:rsidRPr="00404B1E">
              <w:rPr>
                <w:sz w:val="24"/>
                <w:szCs w:val="24"/>
                <w:lang w:val="lv-LV"/>
              </w:rPr>
              <w:t>noteikumu</w:t>
            </w:r>
            <w:r w:rsidR="003A7D89" w:rsidRPr="00404B1E">
              <w:rPr>
                <w:sz w:val="24"/>
                <w:szCs w:val="24"/>
                <w:lang w:val="lv-LV"/>
              </w:rPr>
              <w:t xml:space="preserve"> projekta izpildei nav nepieciešams reorganizēt esošās institūcijas</w:t>
            </w:r>
            <w:r w:rsidR="003A7D89" w:rsidRPr="00404B1E">
              <w:rPr>
                <w:rFonts w:eastAsia="Times New Roman"/>
                <w:sz w:val="24"/>
                <w:szCs w:val="24"/>
                <w:lang w:val="lv-LV" w:eastAsia="lv-LV"/>
              </w:rPr>
              <w:t>.</w:t>
            </w:r>
          </w:p>
          <w:p w:rsidR="00B84C4B" w:rsidRPr="00404B1E" w:rsidRDefault="00B84C4B" w:rsidP="00742BAF">
            <w:pPr>
              <w:jc w:val="both"/>
              <w:rPr>
                <w:rFonts w:eastAsia="Times New Roman"/>
                <w:sz w:val="24"/>
                <w:szCs w:val="24"/>
                <w:lang w:val="lv-LV" w:eastAsia="lv-LV"/>
              </w:rPr>
            </w:pPr>
          </w:p>
        </w:tc>
      </w:tr>
      <w:tr w:rsidR="003A7D89" w:rsidRPr="00404B1E" w:rsidTr="004522D7">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404B1E" w:rsidRDefault="003A7D89" w:rsidP="00F22471">
            <w:pPr>
              <w:jc w:val="both"/>
              <w:rPr>
                <w:rFonts w:eastAsia="Times New Roman"/>
                <w:sz w:val="24"/>
                <w:szCs w:val="24"/>
                <w:lang w:val="lv-LV" w:eastAsia="lv-LV"/>
              </w:rPr>
            </w:pPr>
            <w:r w:rsidRPr="00404B1E">
              <w:rPr>
                <w:rFonts w:eastAsia="Times New Roman"/>
                <w:sz w:val="24"/>
                <w:szCs w:val="24"/>
                <w:lang w:val="lv-LV" w:eastAsia="lv-LV"/>
              </w:rPr>
              <w:t>6.</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404B1E" w:rsidRDefault="003A7D89" w:rsidP="00F22471">
            <w:pPr>
              <w:jc w:val="both"/>
              <w:rPr>
                <w:rFonts w:eastAsia="Times New Roman"/>
                <w:sz w:val="24"/>
                <w:szCs w:val="24"/>
                <w:lang w:val="lv-LV" w:eastAsia="lv-LV"/>
              </w:rPr>
            </w:pPr>
            <w:r w:rsidRPr="00404B1E">
              <w:rPr>
                <w:rFonts w:eastAsia="Times New Roman"/>
                <w:sz w:val="24"/>
                <w:szCs w:val="24"/>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404B1E" w:rsidRDefault="003A7D89" w:rsidP="00236989">
            <w:pPr>
              <w:jc w:val="both"/>
              <w:rPr>
                <w:rFonts w:eastAsia="Times New Roman"/>
                <w:sz w:val="24"/>
                <w:szCs w:val="24"/>
                <w:lang w:val="lv-LV" w:eastAsia="lv-LV"/>
              </w:rPr>
            </w:pPr>
            <w:r w:rsidRPr="00404B1E">
              <w:rPr>
                <w:rFonts w:eastAsia="Times New Roman"/>
                <w:sz w:val="24"/>
                <w:szCs w:val="24"/>
                <w:lang w:val="lv-LV" w:eastAsia="lv-LV"/>
              </w:rPr>
              <w:t>Nav.</w:t>
            </w:r>
          </w:p>
        </w:tc>
      </w:tr>
    </w:tbl>
    <w:p w:rsidR="0088512F" w:rsidRPr="00404B1E" w:rsidRDefault="0088512F" w:rsidP="00F22471">
      <w:pPr>
        <w:tabs>
          <w:tab w:val="left" w:pos="7655"/>
        </w:tabs>
        <w:jc w:val="both"/>
        <w:rPr>
          <w:sz w:val="24"/>
          <w:szCs w:val="24"/>
          <w:lang w:val="lv-LV"/>
        </w:rPr>
      </w:pPr>
    </w:p>
    <w:p w:rsidR="00E009B0" w:rsidRPr="00404B1E" w:rsidRDefault="00662EAB" w:rsidP="00E009B0">
      <w:pPr>
        <w:rPr>
          <w:rFonts w:eastAsia="Times New Roman"/>
          <w:b/>
          <w:sz w:val="24"/>
          <w:szCs w:val="24"/>
          <w:lang w:val="lv-LV" w:eastAsia="lv-LV"/>
        </w:rPr>
        <w:sectPr w:rsidR="00E009B0" w:rsidRPr="00404B1E" w:rsidSect="00C97F6E">
          <w:type w:val="continuous"/>
          <w:pgSz w:w="11906" w:h="16838"/>
          <w:pgMar w:top="1418" w:right="1134" w:bottom="1134" w:left="1701" w:header="709" w:footer="709" w:gutter="0"/>
          <w:cols w:space="708"/>
          <w:titlePg/>
          <w:docGrid w:linePitch="360"/>
        </w:sectPr>
      </w:pPr>
      <w:r>
        <w:rPr>
          <w:rFonts w:eastAsia="Times New Roman"/>
          <w:b/>
          <w:sz w:val="24"/>
          <w:szCs w:val="24"/>
          <w:lang w:val="lv-LV" w:eastAsia="lv-LV"/>
        </w:rPr>
        <w:t xml:space="preserve">Anotācijas II, III un </w:t>
      </w:r>
      <w:r w:rsidR="00E009B0" w:rsidRPr="00404B1E">
        <w:rPr>
          <w:rFonts w:eastAsia="Times New Roman"/>
          <w:b/>
          <w:sz w:val="24"/>
          <w:szCs w:val="24"/>
          <w:lang w:val="lv-LV" w:eastAsia="lv-LV"/>
        </w:rPr>
        <w:t>VI sadaļa – projekts šo jomu neskar</w:t>
      </w:r>
    </w:p>
    <w:p w:rsidR="00DD3D24" w:rsidRDefault="00DD3D24" w:rsidP="00F22471">
      <w:pPr>
        <w:tabs>
          <w:tab w:val="left" w:pos="7655"/>
        </w:tabs>
        <w:rPr>
          <w:sz w:val="24"/>
          <w:szCs w:val="24"/>
          <w:lang w:val="lv-LV"/>
        </w:rPr>
      </w:pPr>
    </w:p>
    <w:p w:rsidR="00BE6E9C" w:rsidRDefault="00BE6E9C" w:rsidP="00A43665">
      <w:pPr>
        <w:tabs>
          <w:tab w:val="right" w:pos="9072"/>
        </w:tabs>
        <w:rPr>
          <w:sz w:val="24"/>
          <w:szCs w:val="24"/>
          <w:lang w:val="lv-LV"/>
        </w:rPr>
      </w:pPr>
    </w:p>
    <w:p w:rsidR="00E745D8" w:rsidRDefault="00E745D8" w:rsidP="00A43665">
      <w:pPr>
        <w:tabs>
          <w:tab w:val="right" w:pos="9072"/>
        </w:tabs>
        <w:rPr>
          <w:sz w:val="24"/>
          <w:szCs w:val="24"/>
          <w:lang w:val="lv-LV"/>
        </w:rPr>
      </w:pPr>
    </w:p>
    <w:p w:rsidR="00E745D8" w:rsidRPr="00404B1E" w:rsidRDefault="00E745D8" w:rsidP="00A43665">
      <w:pPr>
        <w:tabs>
          <w:tab w:val="right" w:pos="9072"/>
        </w:tabs>
        <w:rPr>
          <w:sz w:val="24"/>
          <w:szCs w:val="24"/>
          <w:lang w:val="lv-LV"/>
        </w:rPr>
      </w:pPr>
    </w:p>
    <w:p w:rsidR="00522B62" w:rsidRPr="00404B1E" w:rsidRDefault="00E73425" w:rsidP="00A43665">
      <w:pPr>
        <w:tabs>
          <w:tab w:val="right" w:pos="9072"/>
        </w:tabs>
        <w:rPr>
          <w:sz w:val="24"/>
          <w:szCs w:val="24"/>
          <w:lang w:val="lv-LV"/>
        </w:rPr>
      </w:pPr>
      <w:r w:rsidRPr="00404B1E">
        <w:rPr>
          <w:sz w:val="24"/>
          <w:szCs w:val="24"/>
          <w:lang w:val="lv-LV"/>
        </w:rPr>
        <w:t>Ekonomikas ministrs</w:t>
      </w:r>
      <w:r w:rsidR="00A43665" w:rsidRPr="00404B1E">
        <w:rPr>
          <w:sz w:val="24"/>
          <w:szCs w:val="24"/>
          <w:lang w:val="lv-LV"/>
        </w:rPr>
        <w:tab/>
      </w:r>
      <w:proofErr w:type="spellStart"/>
      <w:r w:rsidR="00D11308" w:rsidRPr="00404B1E">
        <w:rPr>
          <w:sz w:val="24"/>
          <w:szCs w:val="24"/>
          <w:lang w:val="lv-LV"/>
        </w:rPr>
        <w:t>V.Dombrovskis</w:t>
      </w:r>
      <w:proofErr w:type="spellEnd"/>
      <w:r w:rsidR="00A43665" w:rsidRPr="00404B1E">
        <w:rPr>
          <w:sz w:val="24"/>
          <w:szCs w:val="24"/>
          <w:lang w:val="lv-LV"/>
        </w:rPr>
        <w:tab/>
      </w:r>
      <w:r w:rsidR="00A43665" w:rsidRPr="00404B1E">
        <w:rPr>
          <w:sz w:val="24"/>
          <w:szCs w:val="24"/>
          <w:lang w:val="lv-LV"/>
        </w:rPr>
        <w:tab/>
      </w:r>
      <w:r w:rsidR="00A43665" w:rsidRPr="00404B1E">
        <w:rPr>
          <w:sz w:val="24"/>
          <w:szCs w:val="24"/>
          <w:lang w:val="lv-LV"/>
        </w:rPr>
        <w:tab/>
      </w:r>
      <w:r w:rsidR="00A43665" w:rsidRPr="00404B1E">
        <w:rPr>
          <w:sz w:val="24"/>
          <w:szCs w:val="24"/>
          <w:lang w:val="lv-LV"/>
        </w:rPr>
        <w:tab/>
      </w:r>
      <w:r w:rsidR="00A43665" w:rsidRPr="00404B1E">
        <w:rPr>
          <w:sz w:val="24"/>
          <w:szCs w:val="24"/>
          <w:lang w:val="lv-LV"/>
        </w:rPr>
        <w:tab/>
      </w:r>
      <w:r w:rsidR="00A43665" w:rsidRPr="00404B1E">
        <w:rPr>
          <w:sz w:val="24"/>
          <w:szCs w:val="24"/>
          <w:lang w:val="lv-LV"/>
        </w:rPr>
        <w:tab/>
      </w:r>
    </w:p>
    <w:p w:rsidR="009D5C1D" w:rsidRPr="00404B1E" w:rsidRDefault="009D5C1D" w:rsidP="00F22471">
      <w:pPr>
        <w:tabs>
          <w:tab w:val="left" w:pos="8222"/>
        </w:tabs>
        <w:rPr>
          <w:sz w:val="24"/>
          <w:szCs w:val="24"/>
          <w:lang w:val="lv-LV"/>
        </w:rPr>
      </w:pPr>
    </w:p>
    <w:p w:rsidR="00BE6E9C" w:rsidRDefault="00BE6E9C" w:rsidP="008E5F7D">
      <w:pPr>
        <w:tabs>
          <w:tab w:val="right" w:pos="9072"/>
        </w:tabs>
        <w:rPr>
          <w:sz w:val="24"/>
          <w:szCs w:val="24"/>
          <w:lang w:val="lv-LV"/>
        </w:rPr>
      </w:pPr>
    </w:p>
    <w:p w:rsidR="00E745D8" w:rsidRDefault="00E745D8" w:rsidP="008E5F7D">
      <w:pPr>
        <w:tabs>
          <w:tab w:val="right" w:pos="9072"/>
        </w:tabs>
        <w:rPr>
          <w:sz w:val="24"/>
          <w:szCs w:val="24"/>
          <w:lang w:val="lv-LV"/>
        </w:rPr>
      </w:pPr>
    </w:p>
    <w:p w:rsidR="00E745D8" w:rsidRPr="00404B1E" w:rsidRDefault="00E745D8" w:rsidP="008E5F7D">
      <w:pPr>
        <w:tabs>
          <w:tab w:val="right" w:pos="9072"/>
        </w:tabs>
        <w:rPr>
          <w:sz w:val="24"/>
          <w:szCs w:val="24"/>
          <w:lang w:val="lv-LV"/>
        </w:rPr>
      </w:pPr>
    </w:p>
    <w:p w:rsidR="00E745D8" w:rsidRDefault="00B74BCA" w:rsidP="00E745D8">
      <w:pPr>
        <w:jc w:val="both"/>
        <w:rPr>
          <w:sz w:val="24"/>
          <w:szCs w:val="24"/>
        </w:rPr>
      </w:pPr>
      <w:r w:rsidRPr="00404B1E">
        <w:rPr>
          <w:sz w:val="24"/>
          <w:szCs w:val="24"/>
          <w:lang w:val="lv-LV"/>
        </w:rPr>
        <w:t xml:space="preserve">Vīza: </w:t>
      </w:r>
      <w:proofErr w:type="spellStart"/>
      <w:r w:rsidR="00E745D8" w:rsidRPr="005A5770">
        <w:rPr>
          <w:sz w:val="24"/>
          <w:szCs w:val="24"/>
        </w:rPr>
        <w:t>Valsts</w:t>
      </w:r>
      <w:proofErr w:type="spellEnd"/>
      <w:r w:rsidR="00E745D8" w:rsidRPr="005A5770">
        <w:rPr>
          <w:sz w:val="24"/>
          <w:szCs w:val="24"/>
        </w:rPr>
        <w:t xml:space="preserve"> </w:t>
      </w:r>
      <w:proofErr w:type="spellStart"/>
      <w:r w:rsidR="00E745D8" w:rsidRPr="005A5770">
        <w:rPr>
          <w:sz w:val="24"/>
          <w:szCs w:val="24"/>
        </w:rPr>
        <w:t>sekretār</w:t>
      </w:r>
      <w:r w:rsidR="00E745D8">
        <w:rPr>
          <w:sz w:val="24"/>
          <w:szCs w:val="24"/>
        </w:rPr>
        <w:t>a</w:t>
      </w:r>
      <w:proofErr w:type="spellEnd"/>
      <w:r w:rsidR="00E745D8">
        <w:rPr>
          <w:sz w:val="24"/>
          <w:szCs w:val="24"/>
        </w:rPr>
        <w:t xml:space="preserve"> </w:t>
      </w:r>
      <w:proofErr w:type="spellStart"/>
      <w:r w:rsidR="00E745D8">
        <w:rPr>
          <w:sz w:val="24"/>
          <w:szCs w:val="24"/>
        </w:rPr>
        <w:t>pienākumu</w:t>
      </w:r>
      <w:proofErr w:type="spellEnd"/>
      <w:r w:rsidR="00E745D8">
        <w:rPr>
          <w:sz w:val="24"/>
          <w:szCs w:val="24"/>
        </w:rPr>
        <w:t xml:space="preserve"> </w:t>
      </w:r>
      <w:proofErr w:type="spellStart"/>
      <w:r w:rsidR="00E745D8">
        <w:rPr>
          <w:sz w:val="24"/>
          <w:szCs w:val="24"/>
        </w:rPr>
        <w:t>izpildītāja</w:t>
      </w:r>
      <w:proofErr w:type="spellEnd"/>
      <w:r w:rsidR="00E745D8">
        <w:rPr>
          <w:sz w:val="24"/>
          <w:szCs w:val="24"/>
        </w:rPr>
        <w:t>,</w:t>
      </w:r>
    </w:p>
    <w:p w:rsidR="00E745D8" w:rsidRDefault="00E745D8" w:rsidP="00E745D8">
      <w:pPr>
        <w:jc w:val="both"/>
        <w:rPr>
          <w:sz w:val="24"/>
          <w:szCs w:val="24"/>
        </w:rPr>
      </w:pPr>
      <w:proofErr w:type="spellStart"/>
      <w:r w:rsidRPr="007E0FDF">
        <w:rPr>
          <w:sz w:val="24"/>
          <w:szCs w:val="24"/>
        </w:rPr>
        <w:t>Stratēģiskās</w:t>
      </w:r>
      <w:proofErr w:type="spellEnd"/>
      <w:r w:rsidRPr="007E0FDF">
        <w:rPr>
          <w:sz w:val="24"/>
          <w:szCs w:val="24"/>
        </w:rPr>
        <w:t xml:space="preserve"> </w:t>
      </w:r>
      <w:proofErr w:type="spellStart"/>
      <w:r w:rsidRPr="007E0FDF">
        <w:rPr>
          <w:sz w:val="24"/>
          <w:szCs w:val="24"/>
        </w:rPr>
        <w:t>plānošanas</w:t>
      </w:r>
      <w:proofErr w:type="spellEnd"/>
      <w:r w:rsidRPr="007E0FDF">
        <w:rPr>
          <w:sz w:val="24"/>
          <w:szCs w:val="24"/>
        </w:rPr>
        <w:t xml:space="preserve"> un </w:t>
      </w:r>
      <w:proofErr w:type="spellStart"/>
      <w:r w:rsidRPr="007E0FDF">
        <w:rPr>
          <w:sz w:val="24"/>
          <w:szCs w:val="24"/>
        </w:rPr>
        <w:t>resursu</w:t>
      </w:r>
      <w:proofErr w:type="spellEnd"/>
      <w:r w:rsidRPr="007E0FDF">
        <w:rPr>
          <w:sz w:val="24"/>
          <w:szCs w:val="24"/>
        </w:rPr>
        <w:t xml:space="preserve"> </w:t>
      </w:r>
      <w:proofErr w:type="spellStart"/>
      <w:r w:rsidRPr="007E0FDF">
        <w:rPr>
          <w:sz w:val="24"/>
          <w:szCs w:val="24"/>
        </w:rPr>
        <w:t>vadības</w:t>
      </w:r>
      <w:proofErr w:type="spellEnd"/>
    </w:p>
    <w:p w:rsidR="00DD3D24" w:rsidRPr="00E1205E" w:rsidRDefault="00E745D8" w:rsidP="00E745D8">
      <w:pPr>
        <w:tabs>
          <w:tab w:val="right" w:pos="9072"/>
        </w:tabs>
        <w:rPr>
          <w:sz w:val="24"/>
          <w:szCs w:val="24"/>
          <w:lang w:val="lv-LV"/>
        </w:rPr>
      </w:pPr>
      <w:proofErr w:type="spellStart"/>
      <w:r w:rsidRPr="007E0FDF">
        <w:rPr>
          <w:sz w:val="24"/>
          <w:szCs w:val="24"/>
        </w:rPr>
        <w:t>departamenta</w:t>
      </w:r>
      <w:proofErr w:type="spellEnd"/>
      <w:r w:rsidRPr="007E0FDF">
        <w:rPr>
          <w:sz w:val="24"/>
          <w:szCs w:val="24"/>
        </w:rPr>
        <w:t xml:space="preserve"> </w:t>
      </w:r>
      <w:proofErr w:type="spellStart"/>
      <w:r w:rsidRPr="007E0FDF">
        <w:rPr>
          <w:sz w:val="24"/>
          <w:szCs w:val="24"/>
        </w:rPr>
        <w:t>direktore</w:t>
      </w:r>
      <w:proofErr w:type="spellEnd"/>
      <w:r>
        <w:rPr>
          <w:sz w:val="24"/>
          <w:szCs w:val="24"/>
        </w:rPr>
        <w:tab/>
      </w:r>
      <w:proofErr w:type="spellStart"/>
      <w:r>
        <w:rPr>
          <w:sz w:val="24"/>
          <w:szCs w:val="24"/>
        </w:rPr>
        <w:t>V.Feodorova</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7E0FDF">
        <w:rPr>
          <w:sz w:val="24"/>
          <w:szCs w:val="24"/>
        </w:rPr>
        <w:t xml:space="preserve"> </w:t>
      </w:r>
      <w:proofErr w:type="spellStart"/>
      <w:r w:rsidRPr="007E0FDF">
        <w:rPr>
          <w:sz w:val="24"/>
          <w:szCs w:val="24"/>
        </w:rPr>
        <w:t>V.Feodorova</w:t>
      </w:r>
      <w:proofErr w:type="spellEnd"/>
    </w:p>
    <w:p w:rsidR="00DD3D24" w:rsidRDefault="00DD3D24" w:rsidP="00F22471">
      <w:pPr>
        <w:jc w:val="both"/>
        <w:rPr>
          <w:color w:val="000000"/>
          <w:sz w:val="28"/>
          <w:szCs w:val="28"/>
          <w:lang w:val="lv-LV"/>
        </w:rPr>
      </w:pPr>
    </w:p>
    <w:p w:rsidR="00E745D8" w:rsidRDefault="00E745D8" w:rsidP="00F22471">
      <w:pPr>
        <w:jc w:val="both"/>
        <w:rPr>
          <w:color w:val="000000"/>
          <w:sz w:val="28"/>
          <w:szCs w:val="28"/>
          <w:lang w:val="lv-LV"/>
        </w:rPr>
      </w:pPr>
    </w:p>
    <w:p w:rsidR="00E745D8" w:rsidRDefault="00E745D8" w:rsidP="00F22471">
      <w:pPr>
        <w:jc w:val="both"/>
        <w:rPr>
          <w:color w:val="000000"/>
          <w:sz w:val="28"/>
          <w:szCs w:val="28"/>
          <w:lang w:val="lv-LV"/>
        </w:rPr>
      </w:pPr>
    </w:p>
    <w:p w:rsidR="00E745D8" w:rsidRDefault="00E745D8" w:rsidP="00F22471">
      <w:pPr>
        <w:jc w:val="both"/>
        <w:rPr>
          <w:color w:val="000000"/>
          <w:sz w:val="28"/>
          <w:szCs w:val="28"/>
          <w:lang w:val="lv-LV"/>
        </w:rPr>
      </w:pPr>
    </w:p>
    <w:p w:rsidR="00BF2F17" w:rsidRPr="00760AEB" w:rsidRDefault="00F91217" w:rsidP="00F22471">
      <w:pPr>
        <w:jc w:val="both"/>
        <w:rPr>
          <w:sz w:val="22"/>
          <w:szCs w:val="22"/>
        </w:rPr>
      </w:pPr>
      <w:r w:rsidRPr="00760AEB">
        <w:rPr>
          <w:sz w:val="22"/>
          <w:szCs w:val="22"/>
        </w:rPr>
        <w:fldChar w:fldCharType="begin"/>
      </w:r>
      <w:r w:rsidR="00BF2F17" w:rsidRPr="00760AEB">
        <w:rPr>
          <w:sz w:val="22"/>
          <w:szCs w:val="22"/>
          <w:lang w:val="lv-LV"/>
        </w:rPr>
        <w:instrText xml:space="preserve"> TIME \@ "dd.MM.yyyy. H:mm" </w:instrText>
      </w:r>
      <w:r w:rsidRPr="00760AEB">
        <w:rPr>
          <w:sz w:val="22"/>
          <w:szCs w:val="22"/>
        </w:rPr>
        <w:fldChar w:fldCharType="separate"/>
      </w:r>
      <w:r w:rsidR="001424F2">
        <w:rPr>
          <w:noProof/>
          <w:sz w:val="22"/>
          <w:szCs w:val="22"/>
          <w:lang w:val="lv-LV"/>
        </w:rPr>
        <w:t>27.06.2014. 9:46</w:t>
      </w:r>
      <w:r w:rsidRPr="00760AEB">
        <w:rPr>
          <w:sz w:val="22"/>
          <w:szCs w:val="22"/>
        </w:rPr>
        <w:fldChar w:fldCharType="end"/>
      </w:r>
    </w:p>
    <w:p w:rsidR="00BF2F17" w:rsidRPr="00760AEB" w:rsidRDefault="00D92BBA" w:rsidP="00F22471">
      <w:pPr>
        <w:jc w:val="both"/>
        <w:rPr>
          <w:sz w:val="22"/>
          <w:szCs w:val="22"/>
        </w:rPr>
      </w:pPr>
      <w:r w:rsidRPr="00760AEB">
        <w:rPr>
          <w:sz w:val="22"/>
          <w:szCs w:val="22"/>
        </w:rPr>
        <w:fldChar w:fldCharType="begin"/>
      </w:r>
      <w:r w:rsidRPr="00760AEB">
        <w:rPr>
          <w:sz w:val="22"/>
          <w:szCs w:val="22"/>
        </w:rPr>
        <w:instrText xml:space="preserve"> NUMWORDS   \* MERGEFORMAT </w:instrText>
      </w:r>
      <w:r w:rsidRPr="00760AEB">
        <w:rPr>
          <w:sz w:val="22"/>
          <w:szCs w:val="22"/>
        </w:rPr>
        <w:fldChar w:fldCharType="separate"/>
      </w:r>
      <w:r w:rsidR="001424F2">
        <w:rPr>
          <w:noProof/>
          <w:sz w:val="22"/>
          <w:szCs w:val="22"/>
        </w:rPr>
        <w:t>2877</w:t>
      </w:r>
      <w:r w:rsidRPr="00760AEB">
        <w:rPr>
          <w:noProof/>
          <w:sz w:val="22"/>
          <w:szCs w:val="22"/>
        </w:rPr>
        <w:fldChar w:fldCharType="end"/>
      </w:r>
    </w:p>
    <w:p w:rsidR="00643B54" w:rsidRPr="00760AEB" w:rsidRDefault="00634095" w:rsidP="00F22471">
      <w:pPr>
        <w:jc w:val="both"/>
        <w:rPr>
          <w:color w:val="000000"/>
          <w:sz w:val="22"/>
          <w:szCs w:val="22"/>
          <w:lang w:val="lv-LV"/>
        </w:rPr>
      </w:pPr>
      <w:r w:rsidRPr="00760AEB">
        <w:rPr>
          <w:color w:val="000000"/>
          <w:sz w:val="22"/>
          <w:szCs w:val="22"/>
          <w:lang w:val="lv-LV"/>
        </w:rPr>
        <w:t>E.Dlohi</w:t>
      </w:r>
      <w:bookmarkStart w:id="9" w:name="_GoBack"/>
      <w:bookmarkEnd w:id="9"/>
    </w:p>
    <w:p w:rsidR="00097583" w:rsidRPr="00760AEB" w:rsidRDefault="00B74BCA" w:rsidP="00F22471">
      <w:pPr>
        <w:jc w:val="both"/>
        <w:rPr>
          <w:color w:val="000000"/>
          <w:sz w:val="22"/>
          <w:szCs w:val="22"/>
          <w:lang w:val="lv-LV"/>
        </w:rPr>
      </w:pPr>
      <w:r w:rsidRPr="00760AEB">
        <w:rPr>
          <w:sz w:val="22"/>
          <w:szCs w:val="22"/>
          <w:lang w:val="lv-LV"/>
        </w:rPr>
        <w:t>67013</w:t>
      </w:r>
      <w:r w:rsidR="00634095" w:rsidRPr="00760AEB">
        <w:rPr>
          <w:sz w:val="22"/>
          <w:szCs w:val="22"/>
          <w:lang w:val="lv-LV"/>
        </w:rPr>
        <w:t>082</w:t>
      </w:r>
      <w:r w:rsidR="00386053" w:rsidRPr="00760AEB">
        <w:rPr>
          <w:sz w:val="22"/>
          <w:szCs w:val="22"/>
          <w:lang w:val="lv-LV"/>
        </w:rPr>
        <w:t>,</w:t>
      </w:r>
      <w:r w:rsidRPr="00760AEB">
        <w:rPr>
          <w:sz w:val="22"/>
          <w:szCs w:val="22"/>
          <w:lang w:val="lv-LV"/>
        </w:rPr>
        <w:t xml:space="preserve"> </w:t>
      </w:r>
      <w:hyperlink r:id="rId15" w:history="1">
        <w:r w:rsidR="00634095" w:rsidRPr="00760AEB">
          <w:rPr>
            <w:rStyle w:val="Hyperlink"/>
            <w:sz w:val="22"/>
            <w:szCs w:val="22"/>
            <w:lang w:val="lv-LV"/>
          </w:rPr>
          <w:t>Elina.Dlohi@em.gov.lv</w:t>
        </w:r>
      </w:hyperlink>
    </w:p>
    <w:sectPr w:rsidR="00097583" w:rsidRPr="00760AEB"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CD7" w:rsidRDefault="00862CD7" w:rsidP="00B014C2">
      <w:r>
        <w:separator/>
      </w:r>
    </w:p>
  </w:endnote>
  <w:endnote w:type="continuationSeparator" w:id="0">
    <w:p w:rsidR="00862CD7" w:rsidRDefault="00862CD7"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D7" w:rsidRPr="00634095" w:rsidRDefault="00862CD7" w:rsidP="0094634F">
    <w:pPr>
      <w:pStyle w:val="BodyText"/>
    </w:pPr>
    <w:r>
      <w:rPr>
        <w:sz w:val="24"/>
        <w:szCs w:val="24"/>
      </w:rPr>
      <w:t>EMAnot_070414_groz698</w:t>
    </w:r>
    <w:r w:rsidRPr="00634095">
      <w:rPr>
        <w:sz w:val="24"/>
        <w:szCs w:val="24"/>
      </w:rPr>
      <w:t>; Ministru kabineta noteikumu projekta „</w:t>
    </w:r>
    <w:r w:rsidRPr="00092473">
      <w:rPr>
        <w:sz w:val="24"/>
        <w:szCs w:val="24"/>
      </w:rPr>
      <w:t xml:space="preserve">Grozījumi Ministru kabineta 2011.gada 6.septembra noteikumos Nr.698 „Noteikumi par </w:t>
    </w:r>
    <w:proofErr w:type="spellStart"/>
    <w:r w:rsidRPr="00092473">
      <w:rPr>
        <w:sz w:val="24"/>
        <w:szCs w:val="24"/>
      </w:rPr>
      <w:t>mikroaizdevumiem</w:t>
    </w:r>
    <w:proofErr w:type="spellEnd"/>
    <w:r w:rsidRPr="00092473">
      <w:rPr>
        <w:sz w:val="24"/>
        <w:szCs w:val="24"/>
      </w:rPr>
      <w:t xml:space="preserve"> un grantiem Latvijas un Šveices sadarbības programmas individuālā projekta </w:t>
    </w:r>
    <w:r>
      <w:rPr>
        <w:sz w:val="24"/>
        <w:szCs w:val="24"/>
      </w:rPr>
      <w:t>„</w:t>
    </w:r>
    <w:proofErr w:type="spellStart"/>
    <w:r w:rsidRPr="00092473">
      <w:rPr>
        <w:sz w:val="24"/>
        <w:szCs w:val="24"/>
      </w:rPr>
      <w:t>Mikrokreditēšanas</w:t>
    </w:r>
    <w:proofErr w:type="spellEnd"/>
    <w:r w:rsidRPr="00092473">
      <w:rPr>
        <w:sz w:val="24"/>
        <w:szCs w:val="24"/>
      </w:rPr>
      <w:t xml:space="preserve"> programma</w:t>
    </w:r>
    <w:r>
      <w:rPr>
        <w:sz w:val="24"/>
        <w:szCs w:val="24"/>
      </w:rPr>
      <w:t>”</w:t>
    </w:r>
    <w:r w:rsidRPr="00092473">
      <w:rPr>
        <w:sz w:val="24"/>
        <w:szCs w:val="24"/>
      </w:rPr>
      <w:t xml:space="preserve"> ietvaros</w:t>
    </w:r>
    <w:r>
      <w:rPr>
        <w:sz w:val="24"/>
        <w:szCs w:val="24"/>
      </w:rPr>
      <w:t xml:space="preserve">” </w:t>
    </w:r>
    <w:r w:rsidRPr="00C33F2C">
      <w:rPr>
        <w:sz w:val="24"/>
        <w:szCs w:val="24"/>
      </w:rPr>
      <w:t xml:space="preserve">sākotnējās ietekmes novērtējuma </w:t>
    </w:r>
    <w:smartTag w:uri="schemas-tilde-lv/tildestengine" w:element="veidnes">
      <w:smartTagPr>
        <w:attr w:name="id" w:val="-1"/>
        <w:attr w:name="baseform" w:val="ziņojums"/>
        <w:attr w:name="text" w:val="ziņojums"/>
      </w:smartTagPr>
      <w:r w:rsidRPr="00C33F2C">
        <w:rPr>
          <w:sz w:val="24"/>
          <w:szCs w:val="24"/>
        </w:rPr>
        <w:t>ziņojums</w:t>
      </w:r>
    </w:smartTag>
    <w:r w:rsidRPr="00C33F2C">
      <w:rPr>
        <w:sz w:val="24"/>
        <w:szCs w:val="24"/>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D7" w:rsidRPr="002E79E4" w:rsidRDefault="00310A5F" w:rsidP="00D7256E">
    <w:pPr>
      <w:pStyle w:val="BodyText"/>
      <w:rPr>
        <w:sz w:val="20"/>
      </w:rPr>
    </w:pPr>
    <w:r>
      <w:rPr>
        <w:sz w:val="20"/>
      </w:rPr>
      <w:t>EMAnot_27</w:t>
    </w:r>
    <w:r w:rsidR="00862CD7">
      <w:rPr>
        <w:sz w:val="20"/>
      </w:rPr>
      <w:t>06</w:t>
    </w:r>
    <w:r w:rsidR="00862CD7" w:rsidRPr="002E79E4">
      <w:rPr>
        <w:sz w:val="20"/>
      </w:rPr>
      <w:t>14_groz</w:t>
    </w:r>
    <w:r w:rsidR="00862CD7">
      <w:rPr>
        <w:sz w:val="20"/>
      </w:rPr>
      <w:t>164</w:t>
    </w:r>
    <w:r w:rsidR="00862CD7" w:rsidRPr="002E79E4">
      <w:rPr>
        <w:sz w:val="20"/>
      </w:rPr>
      <w:t xml:space="preserve">; </w:t>
    </w:r>
    <w:bookmarkStart w:id="6" w:name="OLE_LINK12"/>
    <w:bookmarkStart w:id="7" w:name="OLE_LINK13"/>
    <w:bookmarkStart w:id="8" w:name="_Hlk259447629"/>
    <w:r w:rsidR="00862CD7" w:rsidRPr="002E79E4">
      <w:rPr>
        <w:sz w:val="20"/>
      </w:rPr>
      <w:t xml:space="preserve">Ministru kabineta noteikumu projekta </w:t>
    </w:r>
    <w:r w:rsidR="00862CD7" w:rsidRPr="003A38FD">
      <w:rPr>
        <w:sz w:val="20"/>
      </w:rPr>
      <w:t xml:space="preserve">„Grozījumi Ministru kabineta 2009.gada 17.februāra noteikumos Nr.164 „Noteikumi par aizdevumiem komersantu konkurētspējas uzlabošanai”” </w:t>
    </w:r>
    <w:r w:rsidR="00862CD7" w:rsidRPr="002E79E4">
      <w:rPr>
        <w:sz w:val="20"/>
      </w:rPr>
      <w:t xml:space="preserve">sākotnējās ietekmes novērtējuma </w:t>
    </w:r>
    <w:smartTag w:uri="schemas-tilde-lv/tildestengine" w:element="veidnes">
      <w:smartTagPr>
        <w:attr w:name="id" w:val="-1"/>
        <w:attr w:name="baseform" w:val="ziņojums"/>
        <w:attr w:name="text" w:val="ziņojums"/>
      </w:smartTagPr>
      <w:r w:rsidR="00862CD7" w:rsidRPr="002E79E4">
        <w:rPr>
          <w:sz w:val="20"/>
        </w:rPr>
        <w:t>ziņojums</w:t>
      </w:r>
    </w:smartTag>
    <w:r w:rsidR="00862CD7" w:rsidRPr="002E79E4">
      <w:rPr>
        <w:sz w:val="20"/>
      </w:rPr>
      <w:t xml:space="preserve"> (anotācija)</w:t>
    </w:r>
    <w:bookmarkEnd w:id="6"/>
    <w:bookmarkEnd w:id="7"/>
    <w:bookmarkEnd w:id="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D7" w:rsidRPr="002E79E4" w:rsidRDefault="00310A5F" w:rsidP="00DA17B3">
    <w:pPr>
      <w:pStyle w:val="BodyText"/>
      <w:rPr>
        <w:sz w:val="20"/>
      </w:rPr>
    </w:pPr>
    <w:r>
      <w:rPr>
        <w:sz w:val="20"/>
      </w:rPr>
      <w:t>EMAnot_27</w:t>
    </w:r>
    <w:r w:rsidR="00862CD7">
      <w:rPr>
        <w:sz w:val="20"/>
      </w:rPr>
      <w:t>06</w:t>
    </w:r>
    <w:r w:rsidR="00862CD7" w:rsidRPr="002E79E4">
      <w:rPr>
        <w:sz w:val="20"/>
      </w:rPr>
      <w:t>14_groz</w:t>
    </w:r>
    <w:r w:rsidR="00862CD7">
      <w:rPr>
        <w:sz w:val="20"/>
      </w:rPr>
      <w:t>164</w:t>
    </w:r>
    <w:r w:rsidR="00862CD7" w:rsidRPr="002E79E4">
      <w:rPr>
        <w:sz w:val="20"/>
      </w:rPr>
      <w:t xml:space="preserve">; Ministru kabineta noteikumu projekta </w:t>
    </w:r>
    <w:r w:rsidR="00862CD7" w:rsidRPr="003A38FD">
      <w:rPr>
        <w:sz w:val="20"/>
      </w:rPr>
      <w:t xml:space="preserve">„Grozījumi Ministru kabineta 2009.gada 17.februāra noteikumos Nr.164 „Noteikumi par aizdevumiem komersantu konkurētspējas uzlabošanai”” </w:t>
    </w:r>
    <w:r w:rsidR="00862CD7" w:rsidRPr="002E79E4">
      <w:rPr>
        <w:sz w:val="20"/>
      </w:rPr>
      <w:t xml:space="preserve">sākotnējās ietekmes novērtējuma </w:t>
    </w:r>
    <w:smartTag w:uri="schemas-tilde-lv/tildestengine" w:element="veidnes">
      <w:smartTagPr>
        <w:attr w:name="id" w:val="-1"/>
        <w:attr w:name="baseform" w:val="ziņojums"/>
        <w:attr w:name="text" w:val="ziņojums"/>
      </w:smartTagPr>
      <w:r w:rsidR="00862CD7" w:rsidRPr="002E79E4">
        <w:rPr>
          <w:sz w:val="20"/>
        </w:rPr>
        <w:t>ziņojums</w:t>
      </w:r>
    </w:smartTag>
    <w:r w:rsidR="00862CD7" w:rsidRPr="002E79E4">
      <w:rPr>
        <w:sz w:val="20"/>
      </w:rPr>
      <w:t xml:space="preserve"> (anotācija)</w:t>
    </w:r>
  </w:p>
  <w:p w:rsidR="00862CD7" w:rsidRPr="002E79E4" w:rsidRDefault="00862CD7" w:rsidP="002E79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D7" w:rsidRPr="00C33F2C" w:rsidRDefault="00862CD7" w:rsidP="00D7256E">
    <w:pPr>
      <w:pStyle w:val="BodyText"/>
      <w:rPr>
        <w:sz w:val="24"/>
        <w:szCs w:val="24"/>
      </w:rPr>
    </w:pPr>
    <w:r>
      <w:rPr>
        <w:sz w:val="24"/>
        <w:szCs w:val="24"/>
      </w:rPr>
      <w:t>EMAnot_010414_groz898</w:t>
    </w:r>
    <w:r w:rsidRPr="00634095">
      <w:rPr>
        <w:sz w:val="24"/>
        <w:szCs w:val="24"/>
      </w:rPr>
      <w:t>; Ministru kabineta noteikumu projekta „</w:t>
    </w:r>
    <w:r w:rsidRPr="0067603D">
      <w:rPr>
        <w:sz w:val="24"/>
        <w:szCs w:val="24"/>
      </w:rPr>
      <w:t xml:space="preserve">Grozījumi Ministru kabineta 2013.gada 24.septembra noteikumos Nr.898 „Noteikumi par apmācību nodrošināšanu saimnieciskās darbības uzsācējiem un personām, kas vēlas uzsākt saimniecisko darbību”” </w:t>
    </w:r>
    <w:r>
      <w:rPr>
        <w:sz w:val="24"/>
        <w:szCs w:val="24"/>
      </w:rPr>
      <w:t xml:space="preserve"> </w:t>
    </w:r>
    <w:r w:rsidRPr="00C33F2C">
      <w:rPr>
        <w:sz w:val="24"/>
        <w:szCs w:val="24"/>
      </w:rPr>
      <w:t xml:space="preserve">sākotnējās ietekmes novērtējuma </w:t>
    </w:r>
    <w:smartTag w:uri="schemas-tilde-lv/tildestengine" w:element="veidnes">
      <w:smartTagPr>
        <w:attr w:name="id" w:val="-1"/>
        <w:attr w:name="baseform" w:val="ziņojums"/>
        <w:attr w:name="text" w:val="ziņojums"/>
      </w:smartTagPr>
      <w:r w:rsidRPr="00C33F2C">
        <w:rPr>
          <w:sz w:val="24"/>
          <w:szCs w:val="24"/>
        </w:rPr>
        <w:t>ziņojums</w:t>
      </w:r>
    </w:smartTag>
    <w:r w:rsidRPr="00C33F2C">
      <w:rPr>
        <w:sz w:val="24"/>
        <w:szCs w:val="24"/>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CD7" w:rsidRDefault="00862CD7" w:rsidP="00B014C2">
      <w:r>
        <w:separator/>
      </w:r>
    </w:p>
  </w:footnote>
  <w:footnote w:type="continuationSeparator" w:id="0">
    <w:p w:rsidR="00862CD7" w:rsidRDefault="00862CD7" w:rsidP="00B014C2">
      <w:r>
        <w:continuationSeparator/>
      </w:r>
    </w:p>
  </w:footnote>
  <w:footnote w:id="1">
    <w:p w:rsidR="00862CD7" w:rsidRPr="0073286D" w:rsidRDefault="00862CD7" w:rsidP="003A38FD">
      <w:pPr>
        <w:pStyle w:val="FootnoteText"/>
        <w:rPr>
          <w:lang w:val="lv-LV"/>
        </w:rPr>
      </w:pPr>
      <w:r>
        <w:rPr>
          <w:rStyle w:val="FootnoteReference"/>
        </w:rPr>
        <w:footnoteRef/>
      </w:r>
      <w:r>
        <w:t xml:space="preserve"> </w:t>
      </w:r>
      <w:proofErr w:type="spellStart"/>
      <w:r>
        <w:t>Ar</w:t>
      </w:r>
      <w:proofErr w:type="spellEnd"/>
      <w:r>
        <w:t xml:space="preserve"> 2014.gada 1.janvāri VAS </w:t>
      </w:r>
      <w:r>
        <w:rPr>
          <w:lang w:val="lv-LV"/>
        </w:rPr>
        <w:t>„</w:t>
      </w:r>
      <w:proofErr w:type="spellStart"/>
      <w:r w:rsidRPr="00DA1E82">
        <w:t>L</w:t>
      </w:r>
      <w:r>
        <w:t>atvijas</w:t>
      </w:r>
      <w:proofErr w:type="spellEnd"/>
      <w:r>
        <w:t xml:space="preserve"> </w:t>
      </w:r>
      <w:proofErr w:type="spellStart"/>
      <w:r>
        <w:t>Hipotēku</w:t>
      </w:r>
      <w:proofErr w:type="spellEnd"/>
      <w:r>
        <w:t xml:space="preserve"> un </w:t>
      </w:r>
      <w:proofErr w:type="spellStart"/>
      <w:r>
        <w:t>zemes</w:t>
      </w:r>
      <w:proofErr w:type="spellEnd"/>
      <w:r>
        <w:t xml:space="preserve"> </w:t>
      </w:r>
      <w:proofErr w:type="spellStart"/>
      <w:r>
        <w:t>banka</w:t>
      </w:r>
      <w:proofErr w:type="spellEnd"/>
      <w:r>
        <w:rPr>
          <w:lang w:val="lv-LV"/>
        </w:rPr>
        <w:t>”</w:t>
      </w:r>
      <w:r w:rsidRPr="00DA1E82">
        <w:t xml:space="preserve"> (LHZB) </w:t>
      </w:r>
      <w:proofErr w:type="spellStart"/>
      <w:r w:rsidRPr="00DA1E82">
        <w:t>nosaukums</w:t>
      </w:r>
      <w:proofErr w:type="spellEnd"/>
      <w:r w:rsidRPr="00DA1E82">
        <w:t xml:space="preserve"> </w:t>
      </w:r>
      <w:proofErr w:type="spellStart"/>
      <w:r w:rsidRPr="00DA1E82">
        <w:t>mainīts</w:t>
      </w:r>
      <w:proofErr w:type="spellEnd"/>
      <w:r w:rsidRPr="00DA1E82">
        <w:t xml:space="preserve"> </w:t>
      </w:r>
      <w:proofErr w:type="spellStart"/>
      <w:r w:rsidRPr="00DA1E82">
        <w:t>uz</w:t>
      </w:r>
      <w:proofErr w:type="spellEnd"/>
      <w:r w:rsidRPr="00DA1E82">
        <w:t xml:space="preserve"> VAS „</w:t>
      </w:r>
      <w:proofErr w:type="spellStart"/>
      <w:r w:rsidRPr="00DA1E82">
        <w:t>Latvijas</w:t>
      </w:r>
      <w:proofErr w:type="spellEnd"/>
      <w:r w:rsidRPr="00DA1E82">
        <w:t xml:space="preserve"> </w:t>
      </w:r>
      <w:proofErr w:type="spellStart"/>
      <w:r w:rsidRPr="00DA1E82">
        <w:t>attīstības</w:t>
      </w:r>
      <w:proofErr w:type="spellEnd"/>
      <w:r w:rsidRPr="00DA1E82">
        <w:t xml:space="preserve"> </w:t>
      </w:r>
      <w:proofErr w:type="spellStart"/>
      <w:r w:rsidRPr="00DA1E82">
        <w:t>finanšu</w:t>
      </w:r>
      <w:proofErr w:type="spellEnd"/>
      <w:r w:rsidRPr="00DA1E82">
        <w:t xml:space="preserve"> </w:t>
      </w:r>
      <w:proofErr w:type="spellStart"/>
      <w:r w:rsidRPr="00DA1E82">
        <w:t>institūcija</w:t>
      </w:r>
      <w:proofErr w:type="spellEnd"/>
      <w:r w:rsidRPr="00DA1E82">
        <w:t xml:space="preserve"> „</w:t>
      </w:r>
      <w:proofErr w:type="spellStart"/>
      <w:r w:rsidRPr="00DA1E82">
        <w:t>Altum</w:t>
      </w:r>
      <w:proofErr w:type="spellEnd"/>
      <w:r w:rsidRPr="00DA1E82">
        <w:t>” (ALTUM</w:t>
      </w:r>
      <w:r>
        <w:t>)</w:t>
      </w:r>
    </w:p>
    <w:p w:rsidR="00862CD7" w:rsidRPr="003A38FD" w:rsidRDefault="00862CD7">
      <w:pPr>
        <w:pStyle w:val="FootnoteText"/>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862CD7" w:rsidRPr="00B014C2" w:rsidRDefault="00862CD7">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2</w:t>
        </w:r>
        <w:r w:rsidRPr="00B014C2">
          <w:rPr>
            <w:sz w:val="24"/>
            <w:szCs w:val="24"/>
          </w:rPr>
          <w:fldChar w:fldCharType="end"/>
        </w:r>
      </w:p>
    </w:sdtContent>
  </w:sdt>
  <w:p w:rsidR="00862CD7" w:rsidRDefault="00862C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532371"/>
      <w:docPartObj>
        <w:docPartGallery w:val="Page Numbers (Top of Page)"/>
        <w:docPartUnique/>
      </w:docPartObj>
    </w:sdtPr>
    <w:sdtEndPr>
      <w:rPr>
        <w:sz w:val="24"/>
        <w:szCs w:val="24"/>
      </w:rPr>
    </w:sdtEndPr>
    <w:sdtContent>
      <w:p w:rsidR="00862CD7" w:rsidRPr="00B014C2" w:rsidRDefault="00862CD7">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1424F2">
          <w:rPr>
            <w:noProof/>
            <w:sz w:val="24"/>
            <w:szCs w:val="24"/>
          </w:rPr>
          <w:t>11</w:t>
        </w:r>
        <w:r w:rsidRPr="00B014C2">
          <w:rPr>
            <w:sz w:val="24"/>
            <w:szCs w:val="24"/>
          </w:rPr>
          <w:fldChar w:fldCharType="end"/>
        </w:r>
      </w:p>
    </w:sdtContent>
  </w:sdt>
  <w:p w:rsidR="00862CD7" w:rsidRDefault="00862C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0F7"/>
    <w:multiLevelType w:val="hybridMultilevel"/>
    <w:tmpl w:val="427E567E"/>
    <w:lvl w:ilvl="0" w:tplc="7DDE18B6">
      <w:start w:val="2"/>
      <w:numFmt w:val="bullet"/>
      <w:lvlText w:val="-"/>
      <w:lvlJc w:val="left"/>
      <w:pPr>
        <w:ind w:left="432" w:hanging="360"/>
      </w:pPr>
      <w:rPr>
        <w:rFonts w:ascii="Times New Roman" w:eastAsia="Times New Roman" w:hAnsi="Times New Roman" w:cs="Times New Roman"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0DD8395C"/>
    <w:multiLevelType w:val="hybridMultilevel"/>
    <w:tmpl w:val="25746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nsid w:val="16980861"/>
    <w:multiLevelType w:val="hybridMultilevel"/>
    <w:tmpl w:val="6C26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1FD230B"/>
    <w:multiLevelType w:val="hybridMultilevel"/>
    <w:tmpl w:val="56AC9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62C7345"/>
    <w:multiLevelType w:val="hybridMultilevel"/>
    <w:tmpl w:val="1BEEEE6E"/>
    <w:lvl w:ilvl="0" w:tplc="5A8651A8">
      <w:start w:val="9"/>
      <w:numFmt w:val="bullet"/>
      <w:lvlText w:val="-"/>
      <w:lvlJc w:val="left"/>
      <w:pPr>
        <w:ind w:left="430" w:hanging="360"/>
      </w:pPr>
      <w:rPr>
        <w:rFonts w:ascii="Times New Roman" w:eastAsia="Times New Roman"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1">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0E0576B"/>
    <w:multiLevelType w:val="hybridMultilevel"/>
    <w:tmpl w:val="4DB8EA86"/>
    <w:lvl w:ilvl="0" w:tplc="F656FA48">
      <w:start w:val="23"/>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3">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6774206E"/>
    <w:multiLevelType w:val="hybridMultilevel"/>
    <w:tmpl w:val="0EBA39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6F4E62AA"/>
    <w:multiLevelType w:val="hybridMultilevel"/>
    <w:tmpl w:val="25746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9">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20">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8"/>
  </w:num>
  <w:num w:numId="2">
    <w:abstractNumId w:val="8"/>
  </w:num>
  <w:num w:numId="3">
    <w:abstractNumId w:val="14"/>
  </w:num>
  <w:num w:numId="4">
    <w:abstractNumId w:val="3"/>
  </w:num>
  <w:num w:numId="5">
    <w:abstractNumId w:val="1"/>
  </w:num>
  <w:num w:numId="6">
    <w:abstractNumId w:val="11"/>
  </w:num>
  <w:num w:numId="7">
    <w:abstractNumId w:val="20"/>
  </w:num>
  <w:num w:numId="8">
    <w:abstractNumId w:val="7"/>
  </w:num>
  <w:num w:numId="9">
    <w:abstractNumId w:val="13"/>
  </w:num>
  <w:num w:numId="10">
    <w:abstractNumId w:val="16"/>
  </w:num>
  <w:num w:numId="11">
    <w:abstractNumId w:val="5"/>
  </w:num>
  <w:num w:numId="12">
    <w:abstractNumId w:val="9"/>
  </w:num>
  <w:num w:numId="13">
    <w:abstractNumId w:val="19"/>
  </w:num>
  <w:num w:numId="14">
    <w:abstractNumId w:val="4"/>
  </w:num>
  <w:num w:numId="15">
    <w:abstractNumId w:val="6"/>
  </w:num>
  <w:num w:numId="16">
    <w:abstractNumId w:val="10"/>
  </w:num>
  <w:num w:numId="17">
    <w:abstractNumId w:val="0"/>
  </w:num>
  <w:num w:numId="18">
    <w:abstractNumId w:val="2"/>
  </w:num>
  <w:num w:numId="19">
    <w:abstractNumId w:val="15"/>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4710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186C"/>
    <w:rsid w:val="000120A0"/>
    <w:rsid w:val="00014006"/>
    <w:rsid w:val="0001626D"/>
    <w:rsid w:val="0001764D"/>
    <w:rsid w:val="00020A02"/>
    <w:rsid w:val="000214DF"/>
    <w:rsid w:val="00026BA7"/>
    <w:rsid w:val="00026C03"/>
    <w:rsid w:val="000275AB"/>
    <w:rsid w:val="0002762A"/>
    <w:rsid w:val="00031099"/>
    <w:rsid w:val="000320DD"/>
    <w:rsid w:val="0003693D"/>
    <w:rsid w:val="00036E03"/>
    <w:rsid w:val="0004167C"/>
    <w:rsid w:val="000445F3"/>
    <w:rsid w:val="000467E4"/>
    <w:rsid w:val="00047EF5"/>
    <w:rsid w:val="00050184"/>
    <w:rsid w:val="00050EA4"/>
    <w:rsid w:val="00052380"/>
    <w:rsid w:val="000564DA"/>
    <w:rsid w:val="00060D39"/>
    <w:rsid w:val="000643D5"/>
    <w:rsid w:val="00071114"/>
    <w:rsid w:val="000729ED"/>
    <w:rsid w:val="00072ECD"/>
    <w:rsid w:val="00081C1D"/>
    <w:rsid w:val="00081F44"/>
    <w:rsid w:val="00083704"/>
    <w:rsid w:val="000847AE"/>
    <w:rsid w:val="0008484B"/>
    <w:rsid w:val="0008486C"/>
    <w:rsid w:val="00086412"/>
    <w:rsid w:val="00087524"/>
    <w:rsid w:val="00091DBA"/>
    <w:rsid w:val="00092473"/>
    <w:rsid w:val="00097583"/>
    <w:rsid w:val="000A164A"/>
    <w:rsid w:val="000A172E"/>
    <w:rsid w:val="000A402E"/>
    <w:rsid w:val="000A4AED"/>
    <w:rsid w:val="000A548B"/>
    <w:rsid w:val="000A5FB9"/>
    <w:rsid w:val="000B0719"/>
    <w:rsid w:val="000B08FC"/>
    <w:rsid w:val="000B10BD"/>
    <w:rsid w:val="000B2AE3"/>
    <w:rsid w:val="000B36F6"/>
    <w:rsid w:val="000B5B6D"/>
    <w:rsid w:val="000D0388"/>
    <w:rsid w:val="000D19C8"/>
    <w:rsid w:val="000D2F05"/>
    <w:rsid w:val="000D4DC9"/>
    <w:rsid w:val="000D6DF2"/>
    <w:rsid w:val="000E2F17"/>
    <w:rsid w:val="000E409F"/>
    <w:rsid w:val="000E4277"/>
    <w:rsid w:val="000E76F0"/>
    <w:rsid w:val="000F0232"/>
    <w:rsid w:val="000F6C72"/>
    <w:rsid w:val="000F6E9E"/>
    <w:rsid w:val="001000B5"/>
    <w:rsid w:val="001002E4"/>
    <w:rsid w:val="0010079A"/>
    <w:rsid w:val="0010385C"/>
    <w:rsid w:val="00103FE1"/>
    <w:rsid w:val="0010410B"/>
    <w:rsid w:val="001047E8"/>
    <w:rsid w:val="00115E25"/>
    <w:rsid w:val="0011777C"/>
    <w:rsid w:val="00120651"/>
    <w:rsid w:val="0012067B"/>
    <w:rsid w:val="00120C26"/>
    <w:rsid w:val="001232D1"/>
    <w:rsid w:val="001254CC"/>
    <w:rsid w:val="001267F1"/>
    <w:rsid w:val="001305B3"/>
    <w:rsid w:val="00130D33"/>
    <w:rsid w:val="00131980"/>
    <w:rsid w:val="00131C62"/>
    <w:rsid w:val="00134E0F"/>
    <w:rsid w:val="001424F2"/>
    <w:rsid w:val="001428EB"/>
    <w:rsid w:val="00142A69"/>
    <w:rsid w:val="00142AC2"/>
    <w:rsid w:val="00142CBB"/>
    <w:rsid w:val="00144D39"/>
    <w:rsid w:val="00153C1A"/>
    <w:rsid w:val="00155953"/>
    <w:rsid w:val="001611D0"/>
    <w:rsid w:val="0017312C"/>
    <w:rsid w:val="001733BE"/>
    <w:rsid w:val="0017472D"/>
    <w:rsid w:val="001764E7"/>
    <w:rsid w:val="00182537"/>
    <w:rsid w:val="00182AB8"/>
    <w:rsid w:val="00182CC4"/>
    <w:rsid w:val="001831F7"/>
    <w:rsid w:val="00184308"/>
    <w:rsid w:val="00184C02"/>
    <w:rsid w:val="00184E37"/>
    <w:rsid w:val="00186895"/>
    <w:rsid w:val="001871BB"/>
    <w:rsid w:val="00190498"/>
    <w:rsid w:val="00191102"/>
    <w:rsid w:val="00191B2C"/>
    <w:rsid w:val="00194800"/>
    <w:rsid w:val="00196D43"/>
    <w:rsid w:val="001971A4"/>
    <w:rsid w:val="001973A7"/>
    <w:rsid w:val="001A082F"/>
    <w:rsid w:val="001A2ABA"/>
    <w:rsid w:val="001A3B25"/>
    <w:rsid w:val="001A3C19"/>
    <w:rsid w:val="001B0C97"/>
    <w:rsid w:val="001B262F"/>
    <w:rsid w:val="001B3236"/>
    <w:rsid w:val="001B4EB9"/>
    <w:rsid w:val="001B5566"/>
    <w:rsid w:val="001B5F59"/>
    <w:rsid w:val="001B6F62"/>
    <w:rsid w:val="001B7875"/>
    <w:rsid w:val="001C1BFF"/>
    <w:rsid w:val="001C1C5C"/>
    <w:rsid w:val="001C2D96"/>
    <w:rsid w:val="001C5831"/>
    <w:rsid w:val="001C6979"/>
    <w:rsid w:val="001C6A1F"/>
    <w:rsid w:val="001D02A2"/>
    <w:rsid w:val="001D2EDB"/>
    <w:rsid w:val="001D39D9"/>
    <w:rsid w:val="001D416F"/>
    <w:rsid w:val="001D46D6"/>
    <w:rsid w:val="001D5E9C"/>
    <w:rsid w:val="001D76FC"/>
    <w:rsid w:val="001E3BD0"/>
    <w:rsid w:val="001E5031"/>
    <w:rsid w:val="001E6651"/>
    <w:rsid w:val="001E7BB7"/>
    <w:rsid w:val="001F02C1"/>
    <w:rsid w:val="001F6151"/>
    <w:rsid w:val="001F7527"/>
    <w:rsid w:val="00200612"/>
    <w:rsid w:val="00205FEE"/>
    <w:rsid w:val="0021241F"/>
    <w:rsid w:val="00213D6A"/>
    <w:rsid w:val="002149CB"/>
    <w:rsid w:val="00216B96"/>
    <w:rsid w:val="00221058"/>
    <w:rsid w:val="00221205"/>
    <w:rsid w:val="00221561"/>
    <w:rsid w:val="00221CAE"/>
    <w:rsid w:val="00222A92"/>
    <w:rsid w:val="00224C7C"/>
    <w:rsid w:val="0023085A"/>
    <w:rsid w:val="00230FB6"/>
    <w:rsid w:val="00231EB0"/>
    <w:rsid w:val="00233657"/>
    <w:rsid w:val="00233F7A"/>
    <w:rsid w:val="0023462C"/>
    <w:rsid w:val="00234C58"/>
    <w:rsid w:val="00234DDC"/>
    <w:rsid w:val="00235168"/>
    <w:rsid w:val="00236989"/>
    <w:rsid w:val="00237328"/>
    <w:rsid w:val="002428B8"/>
    <w:rsid w:val="00245D09"/>
    <w:rsid w:val="0024733E"/>
    <w:rsid w:val="00247529"/>
    <w:rsid w:val="002507A0"/>
    <w:rsid w:val="002523D8"/>
    <w:rsid w:val="002543B5"/>
    <w:rsid w:val="0025484B"/>
    <w:rsid w:val="00256530"/>
    <w:rsid w:val="00257EAE"/>
    <w:rsid w:val="00261B9F"/>
    <w:rsid w:val="0026446F"/>
    <w:rsid w:val="00265C1B"/>
    <w:rsid w:val="00266C63"/>
    <w:rsid w:val="002701D0"/>
    <w:rsid w:val="002702EB"/>
    <w:rsid w:val="00271EC3"/>
    <w:rsid w:val="002748E2"/>
    <w:rsid w:val="00280A6B"/>
    <w:rsid w:val="00284232"/>
    <w:rsid w:val="00285613"/>
    <w:rsid w:val="00285CAB"/>
    <w:rsid w:val="0028698C"/>
    <w:rsid w:val="00287254"/>
    <w:rsid w:val="00290331"/>
    <w:rsid w:val="0029306A"/>
    <w:rsid w:val="002954D4"/>
    <w:rsid w:val="00295C0F"/>
    <w:rsid w:val="00297E4A"/>
    <w:rsid w:val="002A0052"/>
    <w:rsid w:val="002A0CEE"/>
    <w:rsid w:val="002B30A6"/>
    <w:rsid w:val="002B34B0"/>
    <w:rsid w:val="002B4D01"/>
    <w:rsid w:val="002B667D"/>
    <w:rsid w:val="002B768A"/>
    <w:rsid w:val="002C0E0E"/>
    <w:rsid w:val="002C20C8"/>
    <w:rsid w:val="002C4039"/>
    <w:rsid w:val="002D259E"/>
    <w:rsid w:val="002D3E95"/>
    <w:rsid w:val="002D43D4"/>
    <w:rsid w:val="002D7C26"/>
    <w:rsid w:val="002E1D56"/>
    <w:rsid w:val="002E3CFA"/>
    <w:rsid w:val="002E6122"/>
    <w:rsid w:val="002E7059"/>
    <w:rsid w:val="002E7530"/>
    <w:rsid w:val="002E7962"/>
    <w:rsid w:val="002E79E4"/>
    <w:rsid w:val="002E7BEF"/>
    <w:rsid w:val="002F063C"/>
    <w:rsid w:val="002F423D"/>
    <w:rsid w:val="002F4553"/>
    <w:rsid w:val="002F6D2C"/>
    <w:rsid w:val="003000F0"/>
    <w:rsid w:val="00310A5F"/>
    <w:rsid w:val="003124BE"/>
    <w:rsid w:val="00314594"/>
    <w:rsid w:val="00314A13"/>
    <w:rsid w:val="00315BB0"/>
    <w:rsid w:val="00320EB0"/>
    <w:rsid w:val="00321E80"/>
    <w:rsid w:val="00322A15"/>
    <w:rsid w:val="00324F11"/>
    <w:rsid w:val="00330AF0"/>
    <w:rsid w:val="003312F2"/>
    <w:rsid w:val="00335837"/>
    <w:rsid w:val="00335C2E"/>
    <w:rsid w:val="003365BB"/>
    <w:rsid w:val="003369C8"/>
    <w:rsid w:val="003372CD"/>
    <w:rsid w:val="00340E1F"/>
    <w:rsid w:val="00341D01"/>
    <w:rsid w:val="0034284E"/>
    <w:rsid w:val="00344B27"/>
    <w:rsid w:val="0034724B"/>
    <w:rsid w:val="0034794E"/>
    <w:rsid w:val="003479DF"/>
    <w:rsid w:val="00356364"/>
    <w:rsid w:val="0035647E"/>
    <w:rsid w:val="00356CDF"/>
    <w:rsid w:val="00357B86"/>
    <w:rsid w:val="00360437"/>
    <w:rsid w:val="00360962"/>
    <w:rsid w:val="003611ED"/>
    <w:rsid w:val="00361DA6"/>
    <w:rsid w:val="00362D30"/>
    <w:rsid w:val="003707C8"/>
    <w:rsid w:val="0037466C"/>
    <w:rsid w:val="00376A40"/>
    <w:rsid w:val="00381946"/>
    <w:rsid w:val="00382BA7"/>
    <w:rsid w:val="00383500"/>
    <w:rsid w:val="00384799"/>
    <w:rsid w:val="00385DB0"/>
    <w:rsid w:val="00386053"/>
    <w:rsid w:val="00391942"/>
    <w:rsid w:val="0039219F"/>
    <w:rsid w:val="00395628"/>
    <w:rsid w:val="00396D2E"/>
    <w:rsid w:val="003A38FD"/>
    <w:rsid w:val="003A41F1"/>
    <w:rsid w:val="003A4D4E"/>
    <w:rsid w:val="003A5545"/>
    <w:rsid w:val="003A56E6"/>
    <w:rsid w:val="003A5F98"/>
    <w:rsid w:val="003A7D89"/>
    <w:rsid w:val="003B04FD"/>
    <w:rsid w:val="003B060D"/>
    <w:rsid w:val="003B2464"/>
    <w:rsid w:val="003B3003"/>
    <w:rsid w:val="003B3450"/>
    <w:rsid w:val="003B4994"/>
    <w:rsid w:val="003B5399"/>
    <w:rsid w:val="003B590B"/>
    <w:rsid w:val="003C1C94"/>
    <w:rsid w:val="003C406A"/>
    <w:rsid w:val="003C5329"/>
    <w:rsid w:val="003D342E"/>
    <w:rsid w:val="003D3A14"/>
    <w:rsid w:val="003E0167"/>
    <w:rsid w:val="003E0BD3"/>
    <w:rsid w:val="003E284A"/>
    <w:rsid w:val="003E2968"/>
    <w:rsid w:val="003E3604"/>
    <w:rsid w:val="003E6CB3"/>
    <w:rsid w:val="003F0C4F"/>
    <w:rsid w:val="003F17ED"/>
    <w:rsid w:val="003F4E09"/>
    <w:rsid w:val="00400C94"/>
    <w:rsid w:val="00401C5F"/>
    <w:rsid w:val="00402B2B"/>
    <w:rsid w:val="00403342"/>
    <w:rsid w:val="00403ED1"/>
    <w:rsid w:val="00404B1E"/>
    <w:rsid w:val="00404C10"/>
    <w:rsid w:val="00404D4B"/>
    <w:rsid w:val="00406949"/>
    <w:rsid w:val="00406C83"/>
    <w:rsid w:val="004074FD"/>
    <w:rsid w:val="00410EC7"/>
    <w:rsid w:val="00410FEE"/>
    <w:rsid w:val="00414CC7"/>
    <w:rsid w:val="00415C03"/>
    <w:rsid w:val="00416C3A"/>
    <w:rsid w:val="00420FC8"/>
    <w:rsid w:val="0042129F"/>
    <w:rsid w:val="0042154E"/>
    <w:rsid w:val="004232D7"/>
    <w:rsid w:val="0042395B"/>
    <w:rsid w:val="0042472B"/>
    <w:rsid w:val="00431CB5"/>
    <w:rsid w:val="00434ACC"/>
    <w:rsid w:val="00435CDA"/>
    <w:rsid w:val="00436083"/>
    <w:rsid w:val="00436E46"/>
    <w:rsid w:val="00436E6A"/>
    <w:rsid w:val="004413C4"/>
    <w:rsid w:val="00441C3F"/>
    <w:rsid w:val="004426FC"/>
    <w:rsid w:val="00442884"/>
    <w:rsid w:val="00443B04"/>
    <w:rsid w:val="0044567A"/>
    <w:rsid w:val="004465FC"/>
    <w:rsid w:val="004522D7"/>
    <w:rsid w:val="004527EA"/>
    <w:rsid w:val="00457B62"/>
    <w:rsid w:val="00457CC8"/>
    <w:rsid w:val="00460A29"/>
    <w:rsid w:val="00472EF3"/>
    <w:rsid w:val="00475A76"/>
    <w:rsid w:val="004775F4"/>
    <w:rsid w:val="00484C10"/>
    <w:rsid w:val="00485E0B"/>
    <w:rsid w:val="00486BD6"/>
    <w:rsid w:val="00487753"/>
    <w:rsid w:val="0049013B"/>
    <w:rsid w:val="00491F0A"/>
    <w:rsid w:val="004960FB"/>
    <w:rsid w:val="00497086"/>
    <w:rsid w:val="004A22E5"/>
    <w:rsid w:val="004A554F"/>
    <w:rsid w:val="004B18A4"/>
    <w:rsid w:val="004B1FE7"/>
    <w:rsid w:val="004B3D19"/>
    <w:rsid w:val="004B77C0"/>
    <w:rsid w:val="004C1463"/>
    <w:rsid w:val="004D4997"/>
    <w:rsid w:val="004D54CD"/>
    <w:rsid w:val="004D6EF0"/>
    <w:rsid w:val="004D790D"/>
    <w:rsid w:val="004E01F5"/>
    <w:rsid w:val="004E3075"/>
    <w:rsid w:val="004E7B96"/>
    <w:rsid w:val="004F0E94"/>
    <w:rsid w:val="004F178A"/>
    <w:rsid w:val="004F2331"/>
    <w:rsid w:val="004F2B79"/>
    <w:rsid w:val="00501F08"/>
    <w:rsid w:val="00502247"/>
    <w:rsid w:val="00503D5C"/>
    <w:rsid w:val="00505A0D"/>
    <w:rsid w:val="00505B7D"/>
    <w:rsid w:val="00506DDA"/>
    <w:rsid w:val="00510235"/>
    <w:rsid w:val="00511ADB"/>
    <w:rsid w:val="00511C7D"/>
    <w:rsid w:val="0051358D"/>
    <w:rsid w:val="00513AF6"/>
    <w:rsid w:val="00514EAA"/>
    <w:rsid w:val="00517C20"/>
    <w:rsid w:val="00522B62"/>
    <w:rsid w:val="00524D01"/>
    <w:rsid w:val="005254AB"/>
    <w:rsid w:val="00525760"/>
    <w:rsid w:val="00530C47"/>
    <w:rsid w:val="00531687"/>
    <w:rsid w:val="00532532"/>
    <w:rsid w:val="00532EE4"/>
    <w:rsid w:val="00532FEB"/>
    <w:rsid w:val="00537A29"/>
    <w:rsid w:val="005422C3"/>
    <w:rsid w:val="00542739"/>
    <w:rsid w:val="00542F49"/>
    <w:rsid w:val="00543052"/>
    <w:rsid w:val="00546599"/>
    <w:rsid w:val="00546E77"/>
    <w:rsid w:val="00554774"/>
    <w:rsid w:val="00554A7A"/>
    <w:rsid w:val="005631C8"/>
    <w:rsid w:val="0056506A"/>
    <w:rsid w:val="005663B6"/>
    <w:rsid w:val="0056795E"/>
    <w:rsid w:val="00570B3E"/>
    <w:rsid w:val="005747E7"/>
    <w:rsid w:val="0057501D"/>
    <w:rsid w:val="00576AEE"/>
    <w:rsid w:val="00576D8A"/>
    <w:rsid w:val="00580317"/>
    <w:rsid w:val="0058086F"/>
    <w:rsid w:val="0058249F"/>
    <w:rsid w:val="0058679B"/>
    <w:rsid w:val="005877DA"/>
    <w:rsid w:val="00593CA6"/>
    <w:rsid w:val="0059700D"/>
    <w:rsid w:val="00597137"/>
    <w:rsid w:val="00597231"/>
    <w:rsid w:val="005A1A83"/>
    <w:rsid w:val="005A1D6F"/>
    <w:rsid w:val="005A2A2D"/>
    <w:rsid w:val="005A37FF"/>
    <w:rsid w:val="005A5094"/>
    <w:rsid w:val="005A6E2E"/>
    <w:rsid w:val="005A7954"/>
    <w:rsid w:val="005B05C7"/>
    <w:rsid w:val="005B29DE"/>
    <w:rsid w:val="005B4307"/>
    <w:rsid w:val="005C251D"/>
    <w:rsid w:val="005C4E19"/>
    <w:rsid w:val="005C6DDB"/>
    <w:rsid w:val="005D1220"/>
    <w:rsid w:val="005D3658"/>
    <w:rsid w:val="005D4522"/>
    <w:rsid w:val="005D6171"/>
    <w:rsid w:val="005E4730"/>
    <w:rsid w:val="005E713D"/>
    <w:rsid w:val="005F09EC"/>
    <w:rsid w:val="005F3202"/>
    <w:rsid w:val="00607722"/>
    <w:rsid w:val="00610DDF"/>
    <w:rsid w:val="00614602"/>
    <w:rsid w:val="006218A6"/>
    <w:rsid w:val="00625D54"/>
    <w:rsid w:val="00626F78"/>
    <w:rsid w:val="00630367"/>
    <w:rsid w:val="006309F5"/>
    <w:rsid w:val="00630BAA"/>
    <w:rsid w:val="00631039"/>
    <w:rsid w:val="00634095"/>
    <w:rsid w:val="00636440"/>
    <w:rsid w:val="00641379"/>
    <w:rsid w:val="00643B54"/>
    <w:rsid w:val="006456BB"/>
    <w:rsid w:val="00647402"/>
    <w:rsid w:val="00650716"/>
    <w:rsid w:val="006512F4"/>
    <w:rsid w:val="00651669"/>
    <w:rsid w:val="006543B3"/>
    <w:rsid w:val="00654C63"/>
    <w:rsid w:val="00655415"/>
    <w:rsid w:val="00662EAB"/>
    <w:rsid w:val="00663763"/>
    <w:rsid w:val="00664C33"/>
    <w:rsid w:val="00665020"/>
    <w:rsid w:val="00667BAB"/>
    <w:rsid w:val="006711E1"/>
    <w:rsid w:val="006722B5"/>
    <w:rsid w:val="00672A2F"/>
    <w:rsid w:val="00673175"/>
    <w:rsid w:val="00674BA7"/>
    <w:rsid w:val="00676770"/>
    <w:rsid w:val="0068051B"/>
    <w:rsid w:val="00681496"/>
    <w:rsid w:val="006817FB"/>
    <w:rsid w:val="00682B64"/>
    <w:rsid w:val="0068409B"/>
    <w:rsid w:val="00684EA2"/>
    <w:rsid w:val="006910BE"/>
    <w:rsid w:val="006A3A28"/>
    <w:rsid w:val="006A668E"/>
    <w:rsid w:val="006A6AD4"/>
    <w:rsid w:val="006A7488"/>
    <w:rsid w:val="006A7638"/>
    <w:rsid w:val="006B0E03"/>
    <w:rsid w:val="006C114F"/>
    <w:rsid w:val="006C15FA"/>
    <w:rsid w:val="006D0B9B"/>
    <w:rsid w:val="006D1F62"/>
    <w:rsid w:val="006D23AE"/>
    <w:rsid w:val="006D30BF"/>
    <w:rsid w:val="006D662F"/>
    <w:rsid w:val="006D69A4"/>
    <w:rsid w:val="006E07AC"/>
    <w:rsid w:val="006E09B6"/>
    <w:rsid w:val="006E0ECB"/>
    <w:rsid w:val="006E1F97"/>
    <w:rsid w:val="006E3949"/>
    <w:rsid w:val="006F02CA"/>
    <w:rsid w:val="006F0C19"/>
    <w:rsid w:val="006F24A8"/>
    <w:rsid w:val="006F56C1"/>
    <w:rsid w:val="007049BD"/>
    <w:rsid w:val="007058E9"/>
    <w:rsid w:val="0070678E"/>
    <w:rsid w:val="00706EC2"/>
    <w:rsid w:val="00716874"/>
    <w:rsid w:val="00720EE5"/>
    <w:rsid w:val="007217E4"/>
    <w:rsid w:val="00721D6C"/>
    <w:rsid w:val="00721E50"/>
    <w:rsid w:val="00725107"/>
    <w:rsid w:val="00725B16"/>
    <w:rsid w:val="007278CF"/>
    <w:rsid w:val="00732C19"/>
    <w:rsid w:val="00732F77"/>
    <w:rsid w:val="007363F2"/>
    <w:rsid w:val="00737AB8"/>
    <w:rsid w:val="00742BAF"/>
    <w:rsid w:val="00743E33"/>
    <w:rsid w:val="00744513"/>
    <w:rsid w:val="0075648C"/>
    <w:rsid w:val="00760AEB"/>
    <w:rsid w:val="00763941"/>
    <w:rsid w:val="00767185"/>
    <w:rsid w:val="00767E0F"/>
    <w:rsid w:val="007715A2"/>
    <w:rsid w:val="00771E40"/>
    <w:rsid w:val="0077435A"/>
    <w:rsid w:val="00776718"/>
    <w:rsid w:val="00780DB9"/>
    <w:rsid w:val="00781C31"/>
    <w:rsid w:val="00790E90"/>
    <w:rsid w:val="00791433"/>
    <w:rsid w:val="007918C0"/>
    <w:rsid w:val="00793496"/>
    <w:rsid w:val="00793A6B"/>
    <w:rsid w:val="00794B98"/>
    <w:rsid w:val="007977BE"/>
    <w:rsid w:val="00797D6F"/>
    <w:rsid w:val="007A0D95"/>
    <w:rsid w:val="007A14D0"/>
    <w:rsid w:val="007A2498"/>
    <w:rsid w:val="007B0767"/>
    <w:rsid w:val="007B1009"/>
    <w:rsid w:val="007B461A"/>
    <w:rsid w:val="007C1582"/>
    <w:rsid w:val="007C2960"/>
    <w:rsid w:val="007C2992"/>
    <w:rsid w:val="007C62F5"/>
    <w:rsid w:val="007C7357"/>
    <w:rsid w:val="007C7B92"/>
    <w:rsid w:val="007D054D"/>
    <w:rsid w:val="007D14B7"/>
    <w:rsid w:val="007D45FD"/>
    <w:rsid w:val="007D6721"/>
    <w:rsid w:val="007D6900"/>
    <w:rsid w:val="007D7A8A"/>
    <w:rsid w:val="007E0403"/>
    <w:rsid w:val="007E0A01"/>
    <w:rsid w:val="007E1DC0"/>
    <w:rsid w:val="007E4A24"/>
    <w:rsid w:val="007E63F8"/>
    <w:rsid w:val="007E7623"/>
    <w:rsid w:val="007F0242"/>
    <w:rsid w:val="007F0C15"/>
    <w:rsid w:val="00810BB4"/>
    <w:rsid w:val="00812990"/>
    <w:rsid w:val="00814B24"/>
    <w:rsid w:val="0081539E"/>
    <w:rsid w:val="00815CC0"/>
    <w:rsid w:val="00816B98"/>
    <w:rsid w:val="008173C3"/>
    <w:rsid w:val="00817839"/>
    <w:rsid w:val="00823419"/>
    <w:rsid w:val="00823C4F"/>
    <w:rsid w:val="0082492B"/>
    <w:rsid w:val="008253A7"/>
    <w:rsid w:val="008265EF"/>
    <w:rsid w:val="00827407"/>
    <w:rsid w:val="00836318"/>
    <w:rsid w:val="00837E38"/>
    <w:rsid w:val="00840961"/>
    <w:rsid w:val="008444BD"/>
    <w:rsid w:val="00844DC6"/>
    <w:rsid w:val="00851D2A"/>
    <w:rsid w:val="008535B7"/>
    <w:rsid w:val="00855B83"/>
    <w:rsid w:val="00860387"/>
    <w:rsid w:val="00861F33"/>
    <w:rsid w:val="008620C5"/>
    <w:rsid w:val="00862CD7"/>
    <w:rsid w:val="00864EFE"/>
    <w:rsid w:val="008657D2"/>
    <w:rsid w:val="00866076"/>
    <w:rsid w:val="00874C25"/>
    <w:rsid w:val="0087682B"/>
    <w:rsid w:val="00877F72"/>
    <w:rsid w:val="00877FED"/>
    <w:rsid w:val="00880F80"/>
    <w:rsid w:val="008822A5"/>
    <w:rsid w:val="008833AC"/>
    <w:rsid w:val="0088512F"/>
    <w:rsid w:val="00885C85"/>
    <w:rsid w:val="00890CFA"/>
    <w:rsid w:val="00891DAA"/>
    <w:rsid w:val="00891EFC"/>
    <w:rsid w:val="0089622A"/>
    <w:rsid w:val="00897C16"/>
    <w:rsid w:val="008A4831"/>
    <w:rsid w:val="008A492C"/>
    <w:rsid w:val="008A4B38"/>
    <w:rsid w:val="008A4C41"/>
    <w:rsid w:val="008A515D"/>
    <w:rsid w:val="008A615D"/>
    <w:rsid w:val="008A6918"/>
    <w:rsid w:val="008A69DC"/>
    <w:rsid w:val="008B3A38"/>
    <w:rsid w:val="008B46BA"/>
    <w:rsid w:val="008B4856"/>
    <w:rsid w:val="008B7C3D"/>
    <w:rsid w:val="008C2886"/>
    <w:rsid w:val="008D1537"/>
    <w:rsid w:val="008D17E5"/>
    <w:rsid w:val="008D6725"/>
    <w:rsid w:val="008D78FF"/>
    <w:rsid w:val="008E476F"/>
    <w:rsid w:val="008E54FE"/>
    <w:rsid w:val="008E5F7D"/>
    <w:rsid w:val="008E6217"/>
    <w:rsid w:val="008F48C1"/>
    <w:rsid w:val="008F4C9D"/>
    <w:rsid w:val="008F5394"/>
    <w:rsid w:val="008F636C"/>
    <w:rsid w:val="008F6397"/>
    <w:rsid w:val="0090048A"/>
    <w:rsid w:val="00901246"/>
    <w:rsid w:val="009041C1"/>
    <w:rsid w:val="0090449A"/>
    <w:rsid w:val="00904A06"/>
    <w:rsid w:val="0090536A"/>
    <w:rsid w:val="00911D0C"/>
    <w:rsid w:val="00914CB3"/>
    <w:rsid w:val="00916328"/>
    <w:rsid w:val="00917324"/>
    <w:rsid w:val="00920CC5"/>
    <w:rsid w:val="009223CF"/>
    <w:rsid w:val="009223E3"/>
    <w:rsid w:val="0092468A"/>
    <w:rsid w:val="009260C5"/>
    <w:rsid w:val="00930CFF"/>
    <w:rsid w:val="00932B78"/>
    <w:rsid w:val="00933744"/>
    <w:rsid w:val="0094012A"/>
    <w:rsid w:val="00940388"/>
    <w:rsid w:val="009429B7"/>
    <w:rsid w:val="00944903"/>
    <w:rsid w:val="009450CF"/>
    <w:rsid w:val="00945AEE"/>
    <w:rsid w:val="0094634F"/>
    <w:rsid w:val="0094732D"/>
    <w:rsid w:val="00947CF8"/>
    <w:rsid w:val="009520C3"/>
    <w:rsid w:val="00955C80"/>
    <w:rsid w:val="0095680E"/>
    <w:rsid w:val="0095696B"/>
    <w:rsid w:val="00962693"/>
    <w:rsid w:val="00962CEA"/>
    <w:rsid w:val="00963B68"/>
    <w:rsid w:val="00971B45"/>
    <w:rsid w:val="00972275"/>
    <w:rsid w:val="00977A1D"/>
    <w:rsid w:val="0098472B"/>
    <w:rsid w:val="009906DC"/>
    <w:rsid w:val="0099344A"/>
    <w:rsid w:val="00994A10"/>
    <w:rsid w:val="00995388"/>
    <w:rsid w:val="00996AE1"/>
    <w:rsid w:val="00996D7F"/>
    <w:rsid w:val="009A164D"/>
    <w:rsid w:val="009A19C7"/>
    <w:rsid w:val="009A38AD"/>
    <w:rsid w:val="009A4558"/>
    <w:rsid w:val="009A6C4D"/>
    <w:rsid w:val="009A712C"/>
    <w:rsid w:val="009B0DB2"/>
    <w:rsid w:val="009B2F66"/>
    <w:rsid w:val="009C1ADF"/>
    <w:rsid w:val="009C2CF9"/>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10B"/>
    <w:rsid w:val="00A01864"/>
    <w:rsid w:val="00A045ED"/>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3634"/>
    <w:rsid w:val="00A43665"/>
    <w:rsid w:val="00A441B5"/>
    <w:rsid w:val="00A454E0"/>
    <w:rsid w:val="00A46462"/>
    <w:rsid w:val="00A47339"/>
    <w:rsid w:val="00A47536"/>
    <w:rsid w:val="00A51399"/>
    <w:rsid w:val="00A520CC"/>
    <w:rsid w:val="00A52BA6"/>
    <w:rsid w:val="00A5445A"/>
    <w:rsid w:val="00A552DA"/>
    <w:rsid w:val="00A6113D"/>
    <w:rsid w:val="00A6164F"/>
    <w:rsid w:val="00A6235A"/>
    <w:rsid w:val="00A62805"/>
    <w:rsid w:val="00A6716E"/>
    <w:rsid w:val="00A700D6"/>
    <w:rsid w:val="00A805C2"/>
    <w:rsid w:val="00A806F1"/>
    <w:rsid w:val="00A87BE9"/>
    <w:rsid w:val="00A9241A"/>
    <w:rsid w:val="00A95893"/>
    <w:rsid w:val="00A963C3"/>
    <w:rsid w:val="00A96F94"/>
    <w:rsid w:val="00AA127F"/>
    <w:rsid w:val="00AA230A"/>
    <w:rsid w:val="00AA23E8"/>
    <w:rsid w:val="00AA52FB"/>
    <w:rsid w:val="00AA5C4F"/>
    <w:rsid w:val="00AA712A"/>
    <w:rsid w:val="00AA7E8A"/>
    <w:rsid w:val="00AB1A94"/>
    <w:rsid w:val="00AB248D"/>
    <w:rsid w:val="00AB2915"/>
    <w:rsid w:val="00AB2B24"/>
    <w:rsid w:val="00AB488D"/>
    <w:rsid w:val="00AB5B30"/>
    <w:rsid w:val="00AB5FC3"/>
    <w:rsid w:val="00AB6101"/>
    <w:rsid w:val="00AC0231"/>
    <w:rsid w:val="00AC07D2"/>
    <w:rsid w:val="00AC6009"/>
    <w:rsid w:val="00AD0DF6"/>
    <w:rsid w:val="00AD2826"/>
    <w:rsid w:val="00AD4944"/>
    <w:rsid w:val="00AD5849"/>
    <w:rsid w:val="00AD7CF0"/>
    <w:rsid w:val="00AE05F1"/>
    <w:rsid w:val="00AE1659"/>
    <w:rsid w:val="00AE3351"/>
    <w:rsid w:val="00AE451E"/>
    <w:rsid w:val="00AE4EB6"/>
    <w:rsid w:val="00AE51EC"/>
    <w:rsid w:val="00AE6E0C"/>
    <w:rsid w:val="00AF1CE0"/>
    <w:rsid w:val="00AF1E99"/>
    <w:rsid w:val="00AF4719"/>
    <w:rsid w:val="00B014C2"/>
    <w:rsid w:val="00B033B8"/>
    <w:rsid w:val="00B0347F"/>
    <w:rsid w:val="00B04FAA"/>
    <w:rsid w:val="00B05F68"/>
    <w:rsid w:val="00B121E8"/>
    <w:rsid w:val="00B13499"/>
    <w:rsid w:val="00B1662F"/>
    <w:rsid w:val="00B20342"/>
    <w:rsid w:val="00B20D39"/>
    <w:rsid w:val="00B221CA"/>
    <w:rsid w:val="00B22990"/>
    <w:rsid w:val="00B274BB"/>
    <w:rsid w:val="00B30133"/>
    <w:rsid w:val="00B35C66"/>
    <w:rsid w:val="00B37577"/>
    <w:rsid w:val="00B45711"/>
    <w:rsid w:val="00B46B34"/>
    <w:rsid w:val="00B5655C"/>
    <w:rsid w:val="00B56EB8"/>
    <w:rsid w:val="00B57637"/>
    <w:rsid w:val="00B60083"/>
    <w:rsid w:val="00B60EEC"/>
    <w:rsid w:val="00B6151B"/>
    <w:rsid w:val="00B6155C"/>
    <w:rsid w:val="00B6163A"/>
    <w:rsid w:val="00B62197"/>
    <w:rsid w:val="00B63BE0"/>
    <w:rsid w:val="00B6474E"/>
    <w:rsid w:val="00B65CFA"/>
    <w:rsid w:val="00B70F42"/>
    <w:rsid w:val="00B74BCA"/>
    <w:rsid w:val="00B756EA"/>
    <w:rsid w:val="00B75B65"/>
    <w:rsid w:val="00B7774A"/>
    <w:rsid w:val="00B8141A"/>
    <w:rsid w:val="00B81E82"/>
    <w:rsid w:val="00B820E5"/>
    <w:rsid w:val="00B82499"/>
    <w:rsid w:val="00B84C4B"/>
    <w:rsid w:val="00B85C22"/>
    <w:rsid w:val="00B866E5"/>
    <w:rsid w:val="00B91EA5"/>
    <w:rsid w:val="00B931D1"/>
    <w:rsid w:val="00B943B1"/>
    <w:rsid w:val="00BA0A22"/>
    <w:rsid w:val="00BA14F4"/>
    <w:rsid w:val="00BA250D"/>
    <w:rsid w:val="00BA2E9B"/>
    <w:rsid w:val="00BA7189"/>
    <w:rsid w:val="00BB09C5"/>
    <w:rsid w:val="00BB1C9B"/>
    <w:rsid w:val="00BB2330"/>
    <w:rsid w:val="00BB4180"/>
    <w:rsid w:val="00BB6E67"/>
    <w:rsid w:val="00BB7960"/>
    <w:rsid w:val="00BC06E8"/>
    <w:rsid w:val="00BC4144"/>
    <w:rsid w:val="00BC4472"/>
    <w:rsid w:val="00BC4DCE"/>
    <w:rsid w:val="00BC51A3"/>
    <w:rsid w:val="00BC60A4"/>
    <w:rsid w:val="00BC66EB"/>
    <w:rsid w:val="00BD1934"/>
    <w:rsid w:val="00BD1A48"/>
    <w:rsid w:val="00BD292F"/>
    <w:rsid w:val="00BD4752"/>
    <w:rsid w:val="00BD63E9"/>
    <w:rsid w:val="00BE0EC8"/>
    <w:rsid w:val="00BE4892"/>
    <w:rsid w:val="00BE649D"/>
    <w:rsid w:val="00BE666A"/>
    <w:rsid w:val="00BE6E9C"/>
    <w:rsid w:val="00BF13E2"/>
    <w:rsid w:val="00BF249C"/>
    <w:rsid w:val="00BF2F17"/>
    <w:rsid w:val="00BF4361"/>
    <w:rsid w:val="00BF6568"/>
    <w:rsid w:val="00C02217"/>
    <w:rsid w:val="00C044F2"/>
    <w:rsid w:val="00C11C6A"/>
    <w:rsid w:val="00C16A63"/>
    <w:rsid w:val="00C16F7D"/>
    <w:rsid w:val="00C1739F"/>
    <w:rsid w:val="00C20A0F"/>
    <w:rsid w:val="00C20EF9"/>
    <w:rsid w:val="00C21A1E"/>
    <w:rsid w:val="00C24F0A"/>
    <w:rsid w:val="00C25337"/>
    <w:rsid w:val="00C307D2"/>
    <w:rsid w:val="00C31A26"/>
    <w:rsid w:val="00C327A5"/>
    <w:rsid w:val="00C32F05"/>
    <w:rsid w:val="00C33F2C"/>
    <w:rsid w:val="00C34377"/>
    <w:rsid w:val="00C34941"/>
    <w:rsid w:val="00C37551"/>
    <w:rsid w:val="00C37B14"/>
    <w:rsid w:val="00C40FDA"/>
    <w:rsid w:val="00C44318"/>
    <w:rsid w:val="00C44943"/>
    <w:rsid w:val="00C44C95"/>
    <w:rsid w:val="00C4549D"/>
    <w:rsid w:val="00C45AB4"/>
    <w:rsid w:val="00C5082A"/>
    <w:rsid w:val="00C5193F"/>
    <w:rsid w:val="00C52C5E"/>
    <w:rsid w:val="00C5549D"/>
    <w:rsid w:val="00C61BDC"/>
    <w:rsid w:val="00C61FF9"/>
    <w:rsid w:val="00C627A2"/>
    <w:rsid w:val="00C65525"/>
    <w:rsid w:val="00C65B5C"/>
    <w:rsid w:val="00C6637E"/>
    <w:rsid w:val="00C7152A"/>
    <w:rsid w:val="00C728A7"/>
    <w:rsid w:val="00C7500F"/>
    <w:rsid w:val="00C751EA"/>
    <w:rsid w:val="00C75A4F"/>
    <w:rsid w:val="00C772EA"/>
    <w:rsid w:val="00C8212B"/>
    <w:rsid w:val="00C83591"/>
    <w:rsid w:val="00C83878"/>
    <w:rsid w:val="00C84027"/>
    <w:rsid w:val="00C85068"/>
    <w:rsid w:val="00C86127"/>
    <w:rsid w:val="00C8799F"/>
    <w:rsid w:val="00C87B1B"/>
    <w:rsid w:val="00C906FA"/>
    <w:rsid w:val="00C93C55"/>
    <w:rsid w:val="00C95CFC"/>
    <w:rsid w:val="00C9611B"/>
    <w:rsid w:val="00C9779A"/>
    <w:rsid w:val="00C97C3E"/>
    <w:rsid w:val="00C97F6E"/>
    <w:rsid w:val="00CA0169"/>
    <w:rsid w:val="00CA0B16"/>
    <w:rsid w:val="00CA0E9F"/>
    <w:rsid w:val="00CA181C"/>
    <w:rsid w:val="00CA34C6"/>
    <w:rsid w:val="00CA4ADF"/>
    <w:rsid w:val="00CA6526"/>
    <w:rsid w:val="00CA7E59"/>
    <w:rsid w:val="00CB1829"/>
    <w:rsid w:val="00CB189E"/>
    <w:rsid w:val="00CB19CB"/>
    <w:rsid w:val="00CB204F"/>
    <w:rsid w:val="00CB45B6"/>
    <w:rsid w:val="00CB5D7B"/>
    <w:rsid w:val="00CB6882"/>
    <w:rsid w:val="00CB7A76"/>
    <w:rsid w:val="00CC2408"/>
    <w:rsid w:val="00CC4F60"/>
    <w:rsid w:val="00CC76C2"/>
    <w:rsid w:val="00CD40FD"/>
    <w:rsid w:val="00CD4E1C"/>
    <w:rsid w:val="00CD7D98"/>
    <w:rsid w:val="00CE09F6"/>
    <w:rsid w:val="00CE128B"/>
    <w:rsid w:val="00CE46A5"/>
    <w:rsid w:val="00CF0131"/>
    <w:rsid w:val="00CF05DA"/>
    <w:rsid w:val="00CF370C"/>
    <w:rsid w:val="00CF4D9E"/>
    <w:rsid w:val="00CF50F6"/>
    <w:rsid w:val="00CF5C7C"/>
    <w:rsid w:val="00D0079F"/>
    <w:rsid w:val="00D03BE9"/>
    <w:rsid w:val="00D11308"/>
    <w:rsid w:val="00D11E93"/>
    <w:rsid w:val="00D12D69"/>
    <w:rsid w:val="00D12F6E"/>
    <w:rsid w:val="00D215C9"/>
    <w:rsid w:val="00D23D51"/>
    <w:rsid w:val="00D23E53"/>
    <w:rsid w:val="00D24EDC"/>
    <w:rsid w:val="00D277E5"/>
    <w:rsid w:val="00D315BC"/>
    <w:rsid w:val="00D31657"/>
    <w:rsid w:val="00D31FAE"/>
    <w:rsid w:val="00D419F1"/>
    <w:rsid w:val="00D478F2"/>
    <w:rsid w:val="00D50452"/>
    <w:rsid w:val="00D56DA8"/>
    <w:rsid w:val="00D62CCB"/>
    <w:rsid w:val="00D71175"/>
    <w:rsid w:val="00D7155A"/>
    <w:rsid w:val="00D71706"/>
    <w:rsid w:val="00D7256E"/>
    <w:rsid w:val="00D72F3D"/>
    <w:rsid w:val="00D74282"/>
    <w:rsid w:val="00D8286C"/>
    <w:rsid w:val="00D83021"/>
    <w:rsid w:val="00D92BBA"/>
    <w:rsid w:val="00D94B9B"/>
    <w:rsid w:val="00D94F4A"/>
    <w:rsid w:val="00DA0A55"/>
    <w:rsid w:val="00DA17B3"/>
    <w:rsid w:val="00DA33A5"/>
    <w:rsid w:val="00DA3D82"/>
    <w:rsid w:val="00DA4F89"/>
    <w:rsid w:val="00DA5256"/>
    <w:rsid w:val="00DA61A3"/>
    <w:rsid w:val="00DA6973"/>
    <w:rsid w:val="00DA775F"/>
    <w:rsid w:val="00DB0477"/>
    <w:rsid w:val="00DB1642"/>
    <w:rsid w:val="00DB184B"/>
    <w:rsid w:val="00DB28DC"/>
    <w:rsid w:val="00DB35ED"/>
    <w:rsid w:val="00DB7168"/>
    <w:rsid w:val="00DC0A98"/>
    <w:rsid w:val="00DC1068"/>
    <w:rsid w:val="00DC2009"/>
    <w:rsid w:val="00DC27BB"/>
    <w:rsid w:val="00DC2AFF"/>
    <w:rsid w:val="00DC3FE2"/>
    <w:rsid w:val="00DC614F"/>
    <w:rsid w:val="00DC7ACA"/>
    <w:rsid w:val="00DD0266"/>
    <w:rsid w:val="00DD21C0"/>
    <w:rsid w:val="00DD3D24"/>
    <w:rsid w:val="00DD42C2"/>
    <w:rsid w:val="00DD4A24"/>
    <w:rsid w:val="00DD5665"/>
    <w:rsid w:val="00DE01CE"/>
    <w:rsid w:val="00DE0762"/>
    <w:rsid w:val="00DE2DA4"/>
    <w:rsid w:val="00DE67FC"/>
    <w:rsid w:val="00DF00C1"/>
    <w:rsid w:val="00DF05BB"/>
    <w:rsid w:val="00DF0637"/>
    <w:rsid w:val="00DF0A7E"/>
    <w:rsid w:val="00DF1B59"/>
    <w:rsid w:val="00DF4BCE"/>
    <w:rsid w:val="00E009B0"/>
    <w:rsid w:val="00E03A78"/>
    <w:rsid w:val="00E07DF2"/>
    <w:rsid w:val="00E1205E"/>
    <w:rsid w:val="00E13579"/>
    <w:rsid w:val="00E147E0"/>
    <w:rsid w:val="00E22906"/>
    <w:rsid w:val="00E22D5A"/>
    <w:rsid w:val="00E22EBE"/>
    <w:rsid w:val="00E22F2C"/>
    <w:rsid w:val="00E237AA"/>
    <w:rsid w:val="00E25884"/>
    <w:rsid w:val="00E26AAA"/>
    <w:rsid w:val="00E3385D"/>
    <w:rsid w:val="00E360B7"/>
    <w:rsid w:val="00E43842"/>
    <w:rsid w:val="00E44062"/>
    <w:rsid w:val="00E4416C"/>
    <w:rsid w:val="00E45FE7"/>
    <w:rsid w:val="00E51BA8"/>
    <w:rsid w:val="00E51BE9"/>
    <w:rsid w:val="00E52FCD"/>
    <w:rsid w:val="00E54741"/>
    <w:rsid w:val="00E56A1F"/>
    <w:rsid w:val="00E5743D"/>
    <w:rsid w:val="00E62150"/>
    <w:rsid w:val="00E6447F"/>
    <w:rsid w:val="00E65F36"/>
    <w:rsid w:val="00E65F64"/>
    <w:rsid w:val="00E671E2"/>
    <w:rsid w:val="00E70B81"/>
    <w:rsid w:val="00E72539"/>
    <w:rsid w:val="00E73425"/>
    <w:rsid w:val="00E73C02"/>
    <w:rsid w:val="00E745D8"/>
    <w:rsid w:val="00E7628E"/>
    <w:rsid w:val="00E77577"/>
    <w:rsid w:val="00E8006C"/>
    <w:rsid w:val="00E80E57"/>
    <w:rsid w:val="00E90C7E"/>
    <w:rsid w:val="00E921F7"/>
    <w:rsid w:val="00E9274F"/>
    <w:rsid w:val="00E94316"/>
    <w:rsid w:val="00EA0F56"/>
    <w:rsid w:val="00EA2820"/>
    <w:rsid w:val="00EA6137"/>
    <w:rsid w:val="00EB03F5"/>
    <w:rsid w:val="00EB263C"/>
    <w:rsid w:val="00EB4862"/>
    <w:rsid w:val="00EC09FD"/>
    <w:rsid w:val="00EC1C10"/>
    <w:rsid w:val="00EC1CD1"/>
    <w:rsid w:val="00EC4103"/>
    <w:rsid w:val="00ED175B"/>
    <w:rsid w:val="00ED29AD"/>
    <w:rsid w:val="00ED377B"/>
    <w:rsid w:val="00ED49F3"/>
    <w:rsid w:val="00EE209D"/>
    <w:rsid w:val="00EE35DE"/>
    <w:rsid w:val="00EE4A76"/>
    <w:rsid w:val="00EE4E64"/>
    <w:rsid w:val="00EE4FC3"/>
    <w:rsid w:val="00EF26A5"/>
    <w:rsid w:val="00EF335B"/>
    <w:rsid w:val="00EF4B50"/>
    <w:rsid w:val="00EF662A"/>
    <w:rsid w:val="00EF6CB9"/>
    <w:rsid w:val="00EF6E5B"/>
    <w:rsid w:val="00EF7435"/>
    <w:rsid w:val="00EF7A99"/>
    <w:rsid w:val="00F017F1"/>
    <w:rsid w:val="00F02F53"/>
    <w:rsid w:val="00F049E3"/>
    <w:rsid w:val="00F10EB1"/>
    <w:rsid w:val="00F12786"/>
    <w:rsid w:val="00F14553"/>
    <w:rsid w:val="00F149FA"/>
    <w:rsid w:val="00F154DF"/>
    <w:rsid w:val="00F15932"/>
    <w:rsid w:val="00F1704E"/>
    <w:rsid w:val="00F17FB6"/>
    <w:rsid w:val="00F20476"/>
    <w:rsid w:val="00F20A3B"/>
    <w:rsid w:val="00F210C4"/>
    <w:rsid w:val="00F213B5"/>
    <w:rsid w:val="00F2244C"/>
    <w:rsid w:val="00F22471"/>
    <w:rsid w:val="00F23AB0"/>
    <w:rsid w:val="00F24053"/>
    <w:rsid w:val="00F25271"/>
    <w:rsid w:val="00F25DD3"/>
    <w:rsid w:val="00F27161"/>
    <w:rsid w:val="00F33C48"/>
    <w:rsid w:val="00F33E2D"/>
    <w:rsid w:val="00F45FC6"/>
    <w:rsid w:val="00F47E3B"/>
    <w:rsid w:val="00F52FB8"/>
    <w:rsid w:val="00F543D6"/>
    <w:rsid w:val="00F55D66"/>
    <w:rsid w:val="00F573E5"/>
    <w:rsid w:val="00F60C28"/>
    <w:rsid w:val="00F64547"/>
    <w:rsid w:val="00F65DC0"/>
    <w:rsid w:val="00F65EC5"/>
    <w:rsid w:val="00F67545"/>
    <w:rsid w:val="00F722C5"/>
    <w:rsid w:val="00F73E4D"/>
    <w:rsid w:val="00F73FBF"/>
    <w:rsid w:val="00F768B2"/>
    <w:rsid w:val="00F80221"/>
    <w:rsid w:val="00F81AF1"/>
    <w:rsid w:val="00F81BA5"/>
    <w:rsid w:val="00F82D25"/>
    <w:rsid w:val="00F86F4B"/>
    <w:rsid w:val="00F90307"/>
    <w:rsid w:val="00F91217"/>
    <w:rsid w:val="00F9294A"/>
    <w:rsid w:val="00F92A3D"/>
    <w:rsid w:val="00F97A74"/>
    <w:rsid w:val="00FA2DB4"/>
    <w:rsid w:val="00FA371D"/>
    <w:rsid w:val="00FA6053"/>
    <w:rsid w:val="00FA6507"/>
    <w:rsid w:val="00FA6DB0"/>
    <w:rsid w:val="00FA743C"/>
    <w:rsid w:val="00FA7C2F"/>
    <w:rsid w:val="00FB0E25"/>
    <w:rsid w:val="00FB4555"/>
    <w:rsid w:val="00FB53DF"/>
    <w:rsid w:val="00FB553F"/>
    <w:rsid w:val="00FC02DA"/>
    <w:rsid w:val="00FC4CC7"/>
    <w:rsid w:val="00FD3BBA"/>
    <w:rsid w:val="00FD4326"/>
    <w:rsid w:val="00FD7D7A"/>
    <w:rsid w:val="00FE2734"/>
    <w:rsid w:val="00FE6E77"/>
    <w:rsid w:val="00FF1D9A"/>
    <w:rsid w:val="00FF3E15"/>
    <w:rsid w:val="00FF4A85"/>
    <w:rsid w:val="00FF5C79"/>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character" w:styleId="Strong">
    <w:name w:val="Strong"/>
    <w:basedOn w:val="DefaultParagraphFont"/>
    <w:uiPriority w:val="22"/>
    <w:qFormat/>
    <w:rsid w:val="00655415"/>
    <w:rPr>
      <w:b/>
      <w:bC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AF1CE0"/>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AF1CE0"/>
    <w:rPr>
      <w:rFonts w:eastAsia="Calibri" w:cs="Times New Roman"/>
      <w:sz w:val="20"/>
      <w:szCs w:val="20"/>
      <w:lang w:val="en-AU"/>
    </w:rPr>
  </w:style>
  <w:style w:type="character" w:styleId="FootnoteReference">
    <w:name w:val="footnote reference"/>
    <w:basedOn w:val="DefaultParagraphFont"/>
    <w:uiPriority w:val="99"/>
    <w:semiHidden/>
    <w:unhideWhenUsed/>
    <w:rsid w:val="00AF1CE0"/>
    <w:rPr>
      <w:vertAlign w:val="superscript"/>
    </w:rPr>
  </w:style>
  <w:style w:type="paragraph" w:customStyle="1" w:styleId="naislab">
    <w:name w:val="naislab"/>
    <w:basedOn w:val="Normal"/>
    <w:rsid w:val="00404B1E"/>
    <w:pPr>
      <w:spacing w:before="75" w:after="75"/>
      <w:jc w:val="right"/>
    </w:pPr>
    <w:rPr>
      <w:rFonts w:eastAsia="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character" w:styleId="Strong">
    <w:name w:val="Strong"/>
    <w:basedOn w:val="DefaultParagraphFont"/>
    <w:uiPriority w:val="22"/>
    <w:qFormat/>
    <w:rsid w:val="00655415"/>
    <w:rPr>
      <w:b/>
      <w:bC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AF1CE0"/>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AF1CE0"/>
    <w:rPr>
      <w:rFonts w:eastAsia="Calibri" w:cs="Times New Roman"/>
      <w:sz w:val="20"/>
      <w:szCs w:val="20"/>
      <w:lang w:val="en-AU"/>
    </w:rPr>
  </w:style>
  <w:style w:type="character" w:styleId="FootnoteReference">
    <w:name w:val="footnote reference"/>
    <w:basedOn w:val="DefaultParagraphFont"/>
    <w:uiPriority w:val="99"/>
    <w:semiHidden/>
    <w:unhideWhenUsed/>
    <w:rsid w:val="00AF1CE0"/>
    <w:rPr>
      <w:vertAlign w:val="superscript"/>
    </w:rPr>
  </w:style>
  <w:style w:type="paragraph" w:customStyle="1" w:styleId="naislab">
    <w:name w:val="naislab"/>
    <w:basedOn w:val="Normal"/>
    <w:rsid w:val="00404B1E"/>
    <w:pPr>
      <w:spacing w:before="75" w:after="75"/>
      <w:jc w:val="right"/>
    </w:pPr>
    <w:rPr>
      <w:rFonts w:eastAsia="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242877908">
      <w:bodyDiv w:val="1"/>
      <w:marLeft w:val="0"/>
      <w:marRight w:val="0"/>
      <w:marTop w:val="0"/>
      <w:marBottom w:val="0"/>
      <w:divBdr>
        <w:top w:val="none" w:sz="0" w:space="0" w:color="auto"/>
        <w:left w:val="none" w:sz="0" w:space="0" w:color="auto"/>
        <w:bottom w:val="none" w:sz="0" w:space="0" w:color="auto"/>
        <w:right w:val="none" w:sz="0" w:space="0" w:color="auto"/>
      </w:divBdr>
    </w:div>
    <w:div w:id="358434833">
      <w:bodyDiv w:val="1"/>
      <w:marLeft w:val="0"/>
      <w:marRight w:val="0"/>
      <w:marTop w:val="0"/>
      <w:marBottom w:val="0"/>
      <w:divBdr>
        <w:top w:val="none" w:sz="0" w:space="0" w:color="auto"/>
        <w:left w:val="none" w:sz="0" w:space="0" w:color="auto"/>
        <w:bottom w:val="none" w:sz="0" w:space="0" w:color="auto"/>
        <w:right w:val="none" w:sz="0" w:space="0" w:color="auto"/>
      </w:divBdr>
    </w:div>
    <w:div w:id="36506380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31576562">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26005937">
      <w:bodyDiv w:val="1"/>
      <w:marLeft w:val="0"/>
      <w:marRight w:val="0"/>
      <w:marTop w:val="0"/>
      <w:marBottom w:val="0"/>
      <w:divBdr>
        <w:top w:val="none" w:sz="0" w:space="0" w:color="auto"/>
        <w:left w:val="none" w:sz="0" w:space="0" w:color="auto"/>
        <w:bottom w:val="none" w:sz="0" w:space="0" w:color="auto"/>
        <w:right w:val="none" w:sz="0" w:space="0" w:color="auto"/>
      </w:divBdr>
    </w:div>
    <w:div w:id="107893903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227649641">
      <w:bodyDiv w:val="1"/>
      <w:marLeft w:val="0"/>
      <w:marRight w:val="0"/>
      <w:marTop w:val="0"/>
      <w:marBottom w:val="0"/>
      <w:divBdr>
        <w:top w:val="none" w:sz="0" w:space="0" w:color="auto"/>
        <w:left w:val="none" w:sz="0" w:space="0" w:color="auto"/>
        <w:bottom w:val="none" w:sz="0" w:space="0" w:color="auto"/>
        <w:right w:val="none" w:sz="0" w:space="0" w:color="auto"/>
      </w:divBdr>
    </w:div>
    <w:div w:id="1389449890">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1872454223">
      <w:bodyDiv w:val="1"/>
      <w:marLeft w:val="0"/>
      <w:marRight w:val="0"/>
      <w:marTop w:val="0"/>
      <w:marBottom w:val="0"/>
      <w:divBdr>
        <w:top w:val="none" w:sz="0" w:space="0" w:color="auto"/>
        <w:left w:val="none" w:sz="0" w:space="0" w:color="auto"/>
        <w:bottom w:val="none" w:sz="0" w:space="0" w:color="auto"/>
        <w:right w:val="none" w:sz="0" w:space="0" w:color="auto"/>
      </w:divBdr>
    </w:div>
    <w:div w:id="1922057780">
      <w:bodyDiv w:val="1"/>
      <w:marLeft w:val="0"/>
      <w:marRight w:val="0"/>
      <w:marTop w:val="0"/>
      <w:marBottom w:val="0"/>
      <w:divBdr>
        <w:top w:val="none" w:sz="0" w:space="0" w:color="auto"/>
        <w:left w:val="none" w:sz="0" w:space="0" w:color="auto"/>
        <w:bottom w:val="none" w:sz="0" w:space="0" w:color="auto"/>
        <w:right w:val="none" w:sz="0" w:space="0" w:color="auto"/>
      </w:divBdr>
    </w:div>
    <w:div w:id="1923681242">
      <w:bodyDiv w:val="1"/>
      <w:marLeft w:val="0"/>
      <w:marRight w:val="0"/>
      <w:marTop w:val="0"/>
      <w:marBottom w:val="0"/>
      <w:divBdr>
        <w:top w:val="none" w:sz="0" w:space="0" w:color="auto"/>
        <w:left w:val="none" w:sz="0" w:space="0" w:color="auto"/>
        <w:bottom w:val="none" w:sz="0" w:space="0" w:color="auto"/>
        <w:right w:val="none" w:sz="0" w:space="0" w:color="auto"/>
      </w:divBdr>
    </w:div>
    <w:div w:id="20736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Elina.Dlohi@em.gov.lv"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AC866-FC84-47F5-ACCC-5800791B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11</Pages>
  <Words>2917</Words>
  <Characters>20658</Characters>
  <Application>Microsoft Office Word</Application>
  <DocSecurity>0</DocSecurity>
  <Lines>794</Lines>
  <Paragraphs>274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17.februāra noteikumos Nr.164 „Noteikumi par aizdevumiem komersantu konkurētspējas uzlabošanai”” sākotnējās ietekmes novērtējuma ziņojums (anotācija)</vt:lpstr>
    </vt:vector>
  </TitlesOfParts>
  <Company>LR Ekonomikas ministrija</Company>
  <LinksUpToDate>false</LinksUpToDate>
  <CharactersWithSpaces>23301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17.februāra noteikumos Nr.164 „Noteikumi par aizdevumiem komersantu konkurētspējas uzlabošanai”” sākotnējās ietekmes novērtējuma ziņojums (anotācija)</dc:title>
  <dc:subject>Ministru kabineta noteikumu projekta sākotnējās ietekmes novērtējuma ziņojums (anotācija)</dc:subject>
  <dc:creator>Elīna Dlohi</dc:creator>
  <dc:description>67013082, Elina.Dlohi@em.gov.lv</dc:description>
  <cp:lastModifiedBy>Elīna Dlohi</cp:lastModifiedBy>
  <cp:revision>37</cp:revision>
  <cp:lastPrinted>2014-06-27T06:46:00Z</cp:lastPrinted>
  <dcterms:created xsi:type="dcterms:W3CDTF">2014-04-07T11:12:00Z</dcterms:created>
  <dcterms:modified xsi:type="dcterms:W3CDTF">2014-06-27T06:46:00Z</dcterms:modified>
</cp:coreProperties>
</file>