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CD" w:rsidRPr="00484DB4" w:rsidRDefault="002422CD" w:rsidP="00D264A1">
      <w:pPr>
        <w:spacing w:after="12"/>
        <w:jc w:val="center"/>
        <w:rPr>
          <w:b/>
          <w:color w:val="000000" w:themeColor="text1"/>
          <w:sz w:val="26"/>
          <w:szCs w:val="26"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5"/>
      <w:r w:rsidRPr="00484DB4">
        <w:rPr>
          <w:b/>
          <w:color w:val="000000" w:themeColor="text1"/>
          <w:sz w:val="26"/>
          <w:szCs w:val="26"/>
        </w:rPr>
        <w:t>Ministru kabineta noteikumu projekta</w:t>
      </w:r>
    </w:p>
    <w:p w:rsidR="008E1DF1" w:rsidRPr="00484DB4" w:rsidRDefault="00905962" w:rsidP="00D264A1">
      <w:pPr>
        <w:spacing w:after="12"/>
        <w:jc w:val="center"/>
        <w:rPr>
          <w:b/>
          <w:bCs/>
          <w:sz w:val="26"/>
          <w:szCs w:val="26"/>
        </w:rPr>
      </w:pPr>
      <w:r w:rsidRPr="00484DB4">
        <w:rPr>
          <w:b/>
          <w:bCs/>
          <w:sz w:val="26"/>
          <w:szCs w:val="26"/>
        </w:rPr>
        <w:t>„Grozījum</w:t>
      </w:r>
      <w:r w:rsidR="00217ED4" w:rsidRPr="00484DB4">
        <w:rPr>
          <w:b/>
          <w:bCs/>
          <w:sz w:val="26"/>
          <w:szCs w:val="26"/>
        </w:rPr>
        <w:t>i</w:t>
      </w:r>
      <w:r w:rsidR="008E1DF1" w:rsidRPr="00484DB4">
        <w:rPr>
          <w:b/>
          <w:bCs/>
          <w:sz w:val="26"/>
          <w:szCs w:val="26"/>
        </w:rPr>
        <w:t xml:space="preserve"> Ministru kabineta </w:t>
      </w:r>
      <w:r w:rsidR="008E1DF1" w:rsidRPr="00484DB4">
        <w:rPr>
          <w:b/>
          <w:sz w:val="26"/>
          <w:szCs w:val="26"/>
        </w:rPr>
        <w:t xml:space="preserve">2010.gada 23.marta </w:t>
      </w:r>
      <w:r w:rsidR="008E1DF1" w:rsidRPr="00484DB4">
        <w:rPr>
          <w:b/>
          <w:bCs/>
          <w:sz w:val="26"/>
          <w:szCs w:val="26"/>
        </w:rPr>
        <w:t>noteikumos Nr.271 „Ekonomikas ministrijas nolikums””</w:t>
      </w:r>
      <w:bookmarkEnd w:id="0"/>
      <w:bookmarkEnd w:id="1"/>
      <w:r w:rsidR="008E1DF1" w:rsidRPr="00484DB4">
        <w:rPr>
          <w:b/>
          <w:bCs/>
          <w:sz w:val="26"/>
          <w:szCs w:val="26"/>
        </w:rPr>
        <w:t xml:space="preserve"> </w:t>
      </w:r>
    </w:p>
    <w:p w:rsidR="003925BB" w:rsidRPr="00484DB4" w:rsidRDefault="003925BB" w:rsidP="00D264A1">
      <w:pPr>
        <w:spacing w:after="12"/>
        <w:jc w:val="center"/>
        <w:rPr>
          <w:b/>
          <w:bCs/>
          <w:color w:val="000000" w:themeColor="text1"/>
          <w:sz w:val="26"/>
          <w:szCs w:val="26"/>
        </w:rPr>
      </w:pPr>
      <w:r w:rsidRPr="00484DB4">
        <w:rPr>
          <w:b/>
          <w:bCs/>
          <w:color w:val="000000" w:themeColor="text1"/>
          <w:sz w:val="26"/>
          <w:szCs w:val="26"/>
        </w:rPr>
        <w:t>sākotnējās ietekmes novērtējuma ziņojums (anotācija)</w:t>
      </w:r>
      <w:bookmarkEnd w:id="2"/>
      <w:bookmarkEnd w:id="3"/>
      <w:bookmarkEnd w:id="4"/>
    </w:p>
    <w:p w:rsidR="002523BF" w:rsidRPr="00484DB4" w:rsidRDefault="002523BF" w:rsidP="00D264A1">
      <w:pPr>
        <w:spacing w:after="12"/>
        <w:jc w:val="center"/>
        <w:rPr>
          <w:b/>
          <w:bCs/>
          <w:color w:val="000000" w:themeColor="text1"/>
          <w:sz w:val="26"/>
          <w:szCs w:val="26"/>
        </w:rPr>
      </w:pPr>
      <w:bookmarkStart w:id="5" w:name="_GoBack"/>
      <w:bookmarkEnd w:id="5"/>
    </w:p>
    <w:tbl>
      <w:tblPr>
        <w:tblW w:w="48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2966"/>
        <w:gridCol w:w="5326"/>
      </w:tblGrid>
      <w:tr w:rsidR="002523BF" w:rsidRPr="00484DB4" w:rsidTr="003F3F87">
        <w:trPr>
          <w:trHeight w:val="405"/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3BF" w:rsidRPr="00484DB4" w:rsidRDefault="002523BF">
            <w:pPr>
              <w:pStyle w:val="tvhtml"/>
              <w:jc w:val="center"/>
              <w:rPr>
                <w:b/>
                <w:bCs/>
                <w:sz w:val="26"/>
                <w:szCs w:val="26"/>
              </w:rPr>
            </w:pPr>
            <w:r w:rsidRPr="00484DB4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2523BF" w:rsidRPr="00484DB4" w:rsidTr="003F3F87">
        <w:trPr>
          <w:trHeight w:val="405"/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BF" w:rsidRPr="00484DB4" w:rsidRDefault="002523BF">
            <w:pPr>
              <w:pStyle w:val="tvhtml"/>
              <w:jc w:val="center"/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1.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BF" w:rsidRPr="00484DB4" w:rsidRDefault="002523BF">
            <w:pPr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Pamatojums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CE5" w:rsidRPr="00484DB4" w:rsidRDefault="002523BF" w:rsidP="00484DB4">
            <w:pPr>
              <w:jc w:val="both"/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Ministru kabineta noteikumu projekta „</w:t>
            </w:r>
            <w:r w:rsidRPr="00484DB4">
              <w:rPr>
                <w:bCs/>
                <w:sz w:val="26"/>
                <w:szCs w:val="26"/>
              </w:rPr>
              <w:t xml:space="preserve">Grozījumi Ministru kabineta </w:t>
            </w:r>
            <w:r w:rsidRPr="00484DB4">
              <w:rPr>
                <w:sz w:val="26"/>
                <w:szCs w:val="26"/>
              </w:rPr>
              <w:t xml:space="preserve">2010.gada 23.marta </w:t>
            </w:r>
            <w:r w:rsidRPr="00484DB4">
              <w:rPr>
                <w:bCs/>
                <w:sz w:val="26"/>
                <w:szCs w:val="26"/>
              </w:rPr>
              <w:t>noteikumos Nr.271 „Ekonomikas ministrijas nolikums””</w:t>
            </w:r>
            <w:r w:rsidRPr="00484DB4">
              <w:rPr>
                <w:sz w:val="26"/>
                <w:szCs w:val="26"/>
              </w:rPr>
              <w:t xml:space="preserve"> (turpmāk – projekts) izstrādāšanas nepieciešamība izriet no</w:t>
            </w:r>
            <w:r w:rsidR="00C26AF7" w:rsidRPr="00484DB4">
              <w:rPr>
                <w:sz w:val="26"/>
                <w:szCs w:val="26"/>
              </w:rPr>
              <w:t xml:space="preserve"> </w:t>
            </w:r>
            <w:r w:rsidR="00B546FC" w:rsidRPr="00484DB4">
              <w:rPr>
                <w:sz w:val="26"/>
                <w:szCs w:val="26"/>
              </w:rPr>
              <w:t>Būvniecības likuma 6.panta septītās daļas,</w:t>
            </w:r>
            <w:r w:rsidR="00C26AF7" w:rsidRPr="00484DB4">
              <w:rPr>
                <w:sz w:val="26"/>
                <w:szCs w:val="26"/>
              </w:rPr>
              <w:t xml:space="preserve"> </w:t>
            </w:r>
            <w:r w:rsidR="00616425" w:rsidRPr="00484DB4">
              <w:rPr>
                <w:sz w:val="26"/>
                <w:szCs w:val="26"/>
              </w:rPr>
              <w:t xml:space="preserve">Ministru kabineta 2014.gada 30.septembra noteikumu </w:t>
            </w:r>
            <w:r w:rsidR="00616425" w:rsidRPr="00484DB4">
              <w:rPr>
                <w:bCs/>
                <w:sz w:val="26"/>
                <w:szCs w:val="26"/>
              </w:rPr>
              <w:t>Nr.576 „</w:t>
            </w:r>
            <w:r w:rsidR="00616425" w:rsidRPr="00484DB4">
              <w:rPr>
                <w:sz w:val="26"/>
                <w:szCs w:val="26"/>
              </w:rPr>
              <w:t>Būvniecības valsts kontroles biroja nolikums</w:t>
            </w:r>
            <w:r w:rsidR="00616425" w:rsidRPr="00484DB4">
              <w:rPr>
                <w:bCs/>
                <w:sz w:val="26"/>
                <w:szCs w:val="26"/>
              </w:rPr>
              <w:t>”</w:t>
            </w:r>
            <w:r w:rsidR="00E70CE5" w:rsidRPr="00484DB4">
              <w:rPr>
                <w:bCs/>
                <w:sz w:val="26"/>
                <w:szCs w:val="26"/>
              </w:rPr>
              <w:t xml:space="preserve"> 1.punkta,</w:t>
            </w:r>
            <w:r w:rsidR="00B546FC" w:rsidRPr="00484DB4">
              <w:rPr>
                <w:bCs/>
                <w:sz w:val="26"/>
                <w:szCs w:val="26"/>
              </w:rPr>
              <w:t xml:space="preserve"> </w:t>
            </w:r>
            <w:r w:rsidR="00616425" w:rsidRPr="00484DB4">
              <w:rPr>
                <w:bCs/>
                <w:sz w:val="26"/>
                <w:szCs w:val="26"/>
              </w:rPr>
              <w:t xml:space="preserve"> </w:t>
            </w:r>
            <w:r w:rsidR="00B546FC" w:rsidRPr="00484DB4">
              <w:rPr>
                <w:bCs/>
                <w:sz w:val="26"/>
                <w:szCs w:val="26"/>
              </w:rPr>
              <w:t xml:space="preserve">Ministru kabineta </w:t>
            </w:r>
            <w:r w:rsidR="00B546FC" w:rsidRPr="00484DB4">
              <w:rPr>
                <w:sz w:val="26"/>
                <w:szCs w:val="26"/>
              </w:rPr>
              <w:t xml:space="preserve">2014.gada 6.augusta </w:t>
            </w:r>
            <w:r w:rsidR="00B546FC" w:rsidRPr="00484DB4">
              <w:rPr>
                <w:bCs/>
                <w:sz w:val="26"/>
                <w:szCs w:val="26"/>
              </w:rPr>
              <w:t>rīkojuma Nr.</w:t>
            </w:r>
            <w:r w:rsidR="00B546FC" w:rsidRPr="00484DB4">
              <w:rPr>
                <w:sz w:val="26"/>
                <w:szCs w:val="26"/>
              </w:rPr>
              <w:t xml:space="preserve">409 „Par valsts </w:t>
            </w:r>
            <w:r w:rsidR="00095049" w:rsidRPr="00484DB4">
              <w:rPr>
                <w:sz w:val="26"/>
                <w:szCs w:val="26"/>
              </w:rPr>
              <w:t>akciju sabiedrības „</w:t>
            </w:r>
            <w:r w:rsidR="00B546FC" w:rsidRPr="00484DB4">
              <w:rPr>
                <w:sz w:val="26"/>
                <w:szCs w:val="26"/>
              </w:rPr>
              <w:t>Latvijas Attīs</w:t>
            </w:r>
            <w:r w:rsidR="00095049" w:rsidRPr="00484DB4">
              <w:rPr>
                <w:sz w:val="26"/>
                <w:szCs w:val="26"/>
              </w:rPr>
              <w:t xml:space="preserve">tības finanšu institūcija </w:t>
            </w:r>
            <w:proofErr w:type="spellStart"/>
            <w:r w:rsidR="00095049" w:rsidRPr="00484DB4">
              <w:rPr>
                <w:sz w:val="26"/>
                <w:szCs w:val="26"/>
              </w:rPr>
              <w:t>Altum</w:t>
            </w:r>
            <w:proofErr w:type="spellEnd"/>
            <w:r w:rsidR="00095049" w:rsidRPr="00484DB4">
              <w:rPr>
                <w:sz w:val="26"/>
                <w:szCs w:val="26"/>
              </w:rPr>
              <w:t>”</w:t>
            </w:r>
            <w:r w:rsidR="00B546FC" w:rsidRPr="00484DB4">
              <w:rPr>
                <w:sz w:val="26"/>
                <w:szCs w:val="26"/>
              </w:rPr>
              <w:t>, sabie</w:t>
            </w:r>
            <w:r w:rsidR="00556876" w:rsidRPr="00484DB4">
              <w:rPr>
                <w:sz w:val="26"/>
                <w:szCs w:val="26"/>
              </w:rPr>
              <w:t>drības ar ierobežotu atbildību „Latvijas Garantiju aģentūra” un valsts akciju sabiedrības „Lauku attīstības fonds”</w:t>
            </w:r>
            <w:r w:rsidR="00B546FC" w:rsidRPr="00484DB4">
              <w:rPr>
                <w:sz w:val="26"/>
                <w:szCs w:val="26"/>
              </w:rPr>
              <w:t xml:space="preserve"> akciju un kapitāla daļu ieguldīšanu akciju </w:t>
            </w:r>
            <w:r w:rsidR="00556876" w:rsidRPr="00484DB4">
              <w:rPr>
                <w:sz w:val="26"/>
                <w:szCs w:val="26"/>
              </w:rPr>
              <w:t>sabiedrības „Attīstības finanšu institūcija”</w:t>
            </w:r>
            <w:r w:rsidR="00B546FC" w:rsidRPr="00484DB4">
              <w:rPr>
                <w:sz w:val="26"/>
                <w:szCs w:val="26"/>
              </w:rPr>
              <w:t xml:space="preserve"> pamatkapitālā</w:t>
            </w:r>
            <w:r w:rsidR="00556876" w:rsidRPr="00484DB4">
              <w:rPr>
                <w:sz w:val="26"/>
                <w:szCs w:val="26"/>
              </w:rPr>
              <w:t>”</w:t>
            </w:r>
            <w:r w:rsidR="00B546FC" w:rsidRPr="00484DB4">
              <w:rPr>
                <w:sz w:val="26"/>
                <w:szCs w:val="26"/>
              </w:rPr>
              <w:t xml:space="preserve"> 1.1.apakšpunkta</w:t>
            </w:r>
            <w:r w:rsidR="00484DB4" w:rsidRPr="00484DB4">
              <w:rPr>
                <w:sz w:val="26"/>
                <w:szCs w:val="26"/>
              </w:rPr>
              <w:t>.</w:t>
            </w:r>
          </w:p>
        </w:tc>
      </w:tr>
      <w:tr w:rsidR="002523BF" w:rsidRPr="00484DB4" w:rsidTr="003F3F87">
        <w:trPr>
          <w:trHeight w:val="465"/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BF" w:rsidRPr="00484DB4" w:rsidRDefault="002523BF">
            <w:pPr>
              <w:pStyle w:val="tvhtml"/>
              <w:jc w:val="center"/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2.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BF" w:rsidRPr="00484DB4" w:rsidRDefault="002523BF">
            <w:pPr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BDD" w:rsidRPr="00484DB4" w:rsidRDefault="00556876" w:rsidP="00556876">
            <w:pPr>
              <w:jc w:val="both"/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1.</w:t>
            </w:r>
            <w:r w:rsidR="00616425" w:rsidRPr="00484DB4">
              <w:rPr>
                <w:sz w:val="26"/>
                <w:szCs w:val="26"/>
              </w:rPr>
              <w:t xml:space="preserve">Saskaņā ar Būvniecības likuma 6.panta septīto daļu par būvniecības nozari atbildīgās ministrijas padotībā ir Būvniecības valsts kontroles birojs un saskaņā ar  Ministru kabineta 2014.gada 30.septembra noteikumu </w:t>
            </w:r>
            <w:r w:rsidR="00616425" w:rsidRPr="00484DB4">
              <w:rPr>
                <w:bCs/>
                <w:sz w:val="26"/>
                <w:szCs w:val="26"/>
              </w:rPr>
              <w:t>Nr.576 „</w:t>
            </w:r>
            <w:r w:rsidR="00616425" w:rsidRPr="00484DB4">
              <w:rPr>
                <w:sz w:val="26"/>
                <w:szCs w:val="26"/>
              </w:rPr>
              <w:t>Būvniecības valsts kontroles biroja nolikums</w:t>
            </w:r>
            <w:r w:rsidR="00616425" w:rsidRPr="00484DB4">
              <w:rPr>
                <w:bCs/>
                <w:sz w:val="26"/>
                <w:szCs w:val="26"/>
              </w:rPr>
              <w:t xml:space="preserve">” </w:t>
            </w:r>
            <w:r w:rsidR="00616425" w:rsidRPr="00484DB4">
              <w:rPr>
                <w:sz w:val="26"/>
                <w:szCs w:val="26"/>
              </w:rPr>
              <w:t xml:space="preserve">1.punktu Būvniecības valsts kontroles birojs ir ekonomikas ministra pakļautībā esoša tiešās pārvaldes iestāde. Ekonomikas ministrs biroja pakļautību īsteno ar Ekonomikas ministrijas starpniecību. Projekts paredz saskaņot minēto normatīvo aktu regulējumu ar </w:t>
            </w:r>
            <w:r w:rsidR="0012619A" w:rsidRPr="00484DB4">
              <w:rPr>
                <w:bCs/>
                <w:sz w:val="26"/>
                <w:szCs w:val="26"/>
              </w:rPr>
              <w:t xml:space="preserve">Ministru kabineta </w:t>
            </w:r>
            <w:r w:rsidR="0012619A" w:rsidRPr="00484DB4">
              <w:rPr>
                <w:sz w:val="26"/>
                <w:szCs w:val="26"/>
              </w:rPr>
              <w:t xml:space="preserve">2010.gada 23.marta </w:t>
            </w:r>
            <w:r w:rsidR="0012619A" w:rsidRPr="00484DB4">
              <w:rPr>
                <w:bCs/>
                <w:sz w:val="26"/>
                <w:szCs w:val="26"/>
              </w:rPr>
              <w:t>noteikum</w:t>
            </w:r>
            <w:r w:rsidRPr="00484DB4">
              <w:rPr>
                <w:bCs/>
                <w:sz w:val="26"/>
                <w:szCs w:val="26"/>
              </w:rPr>
              <w:t>iem</w:t>
            </w:r>
            <w:r w:rsidR="0012619A" w:rsidRPr="00484DB4">
              <w:rPr>
                <w:bCs/>
                <w:sz w:val="26"/>
                <w:szCs w:val="26"/>
              </w:rPr>
              <w:t xml:space="preserve"> Nr.271 „Ekonomikas ministrijas nolikums”  (turpmāk - ministrijas nolikums), kur</w:t>
            </w:r>
            <w:r w:rsidRPr="00484DB4">
              <w:rPr>
                <w:bCs/>
                <w:sz w:val="26"/>
                <w:szCs w:val="26"/>
              </w:rPr>
              <w:t>os</w:t>
            </w:r>
            <w:r w:rsidR="0012619A" w:rsidRPr="00484DB4">
              <w:rPr>
                <w:bCs/>
                <w:sz w:val="26"/>
                <w:szCs w:val="26"/>
              </w:rPr>
              <w:t xml:space="preserve"> tiek noteikts, ka Ekonomikas ministrijas padotībā ir </w:t>
            </w:r>
            <w:r w:rsidR="0012619A" w:rsidRPr="00484DB4">
              <w:rPr>
                <w:sz w:val="26"/>
                <w:szCs w:val="26"/>
              </w:rPr>
              <w:t>Būvniecības valsts kontroles birojs.</w:t>
            </w:r>
          </w:p>
          <w:p w:rsidR="00677436" w:rsidRPr="00484DB4" w:rsidRDefault="00556876" w:rsidP="00556876">
            <w:pPr>
              <w:jc w:val="both"/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2.</w:t>
            </w:r>
            <w:r w:rsidR="0088659B" w:rsidRPr="00484DB4">
              <w:rPr>
                <w:sz w:val="26"/>
                <w:szCs w:val="26"/>
              </w:rPr>
              <w:t xml:space="preserve">Šobrīd </w:t>
            </w:r>
            <w:r w:rsidR="0012619A" w:rsidRPr="00484DB4">
              <w:rPr>
                <w:bCs/>
                <w:sz w:val="26"/>
                <w:szCs w:val="26"/>
              </w:rPr>
              <w:t>ministrijas nolikuma</w:t>
            </w:r>
            <w:r w:rsidR="00424BDD" w:rsidRPr="00484DB4">
              <w:rPr>
                <w:bCs/>
                <w:sz w:val="26"/>
                <w:szCs w:val="26"/>
              </w:rPr>
              <w:t xml:space="preserve"> </w:t>
            </w:r>
            <w:r w:rsidR="00EC2030" w:rsidRPr="00484DB4">
              <w:rPr>
                <w:bCs/>
                <w:sz w:val="26"/>
                <w:szCs w:val="26"/>
              </w:rPr>
              <w:t xml:space="preserve">25.4.apakšpunkts </w:t>
            </w:r>
            <w:r w:rsidR="0088659B" w:rsidRPr="00484DB4">
              <w:rPr>
                <w:bCs/>
                <w:sz w:val="26"/>
                <w:szCs w:val="26"/>
              </w:rPr>
              <w:t>noteic, ka</w:t>
            </w:r>
            <w:r w:rsidR="00EC2030" w:rsidRPr="00484DB4">
              <w:rPr>
                <w:bCs/>
                <w:sz w:val="26"/>
                <w:szCs w:val="26"/>
              </w:rPr>
              <w:t xml:space="preserve"> </w:t>
            </w:r>
            <w:r w:rsidR="00EC2030" w:rsidRPr="00484DB4">
              <w:rPr>
                <w:sz w:val="26"/>
                <w:szCs w:val="26"/>
              </w:rPr>
              <w:t>ministrija ir valsts kapitāla daļu turētāja sabi</w:t>
            </w:r>
            <w:r w:rsidRPr="00484DB4">
              <w:rPr>
                <w:sz w:val="26"/>
                <w:szCs w:val="26"/>
              </w:rPr>
              <w:t>edrībā ar ierobežotu atbildību „Latvijas Garantiju aģentūra”</w:t>
            </w:r>
            <w:r w:rsidR="00EC2030" w:rsidRPr="00484DB4">
              <w:rPr>
                <w:sz w:val="26"/>
                <w:szCs w:val="26"/>
              </w:rPr>
              <w:t xml:space="preserve">. </w:t>
            </w:r>
            <w:r w:rsidR="00677436" w:rsidRPr="00484DB4">
              <w:rPr>
                <w:sz w:val="26"/>
                <w:szCs w:val="26"/>
              </w:rPr>
              <w:t>Likuma „Par valsts un pašvaldību kapitāla daļām un kapitālsabiedrībām” 129.</w:t>
            </w:r>
            <w:r w:rsidR="00677436" w:rsidRPr="00484DB4">
              <w:rPr>
                <w:sz w:val="26"/>
                <w:szCs w:val="26"/>
                <w:vertAlign w:val="superscript"/>
              </w:rPr>
              <w:t>1</w:t>
            </w:r>
            <w:r w:rsidR="00677436" w:rsidRPr="00484DB4">
              <w:rPr>
                <w:sz w:val="26"/>
                <w:szCs w:val="26"/>
              </w:rPr>
              <w:t xml:space="preserve"> pants paredz valsts kapitāla daļu atsavināšanas veidu - ieguldot </w:t>
            </w:r>
            <w:r w:rsidR="00484DB4" w:rsidRPr="00484DB4">
              <w:rPr>
                <w:sz w:val="26"/>
                <w:szCs w:val="26"/>
              </w:rPr>
              <w:t xml:space="preserve">valsts </w:t>
            </w:r>
            <w:r w:rsidR="00484DB4" w:rsidRPr="00484DB4">
              <w:rPr>
                <w:sz w:val="26"/>
                <w:szCs w:val="26"/>
              </w:rPr>
              <w:lastRenderedPageBreak/>
              <w:t>kapitāla daļ</w:t>
            </w:r>
            <w:r w:rsidR="00484DB4">
              <w:rPr>
                <w:sz w:val="26"/>
                <w:szCs w:val="26"/>
              </w:rPr>
              <w:t xml:space="preserve">as </w:t>
            </w:r>
            <w:r w:rsidR="00677436" w:rsidRPr="00484DB4">
              <w:rPr>
                <w:sz w:val="26"/>
                <w:szCs w:val="26"/>
              </w:rPr>
              <w:t>citas valsts kapitālsabiedrības pamatkapitālā. Minētā panta  pirmā daļa noteic, ka rīkojumu par valstij piederošo kapitāla daļu ieguldīšanu izdod Ministru kabinets.</w:t>
            </w:r>
          </w:p>
          <w:p w:rsidR="00CB7912" w:rsidRPr="00484DB4" w:rsidRDefault="00424BDD" w:rsidP="003E16C7">
            <w:pPr>
              <w:jc w:val="both"/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Atbilstoši</w:t>
            </w:r>
            <w:r w:rsidR="0088659B" w:rsidRPr="00484DB4">
              <w:rPr>
                <w:sz w:val="26"/>
                <w:szCs w:val="26"/>
              </w:rPr>
              <w:t xml:space="preserve"> </w:t>
            </w:r>
            <w:r w:rsidR="0088659B" w:rsidRPr="00484DB4">
              <w:rPr>
                <w:bCs/>
                <w:sz w:val="26"/>
                <w:szCs w:val="26"/>
              </w:rPr>
              <w:t xml:space="preserve">Ministru kabineta </w:t>
            </w:r>
            <w:r w:rsidR="0088659B" w:rsidRPr="00484DB4">
              <w:rPr>
                <w:sz w:val="26"/>
                <w:szCs w:val="26"/>
              </w:rPr>
              <w:t xml:space="preserve">2014.gada 6.augusta </w:t>
            </w:r>
            <w:r w:rsidR="0088659B" w:rsidRPr="00484DB4">
              <w:rPr>
                <w:bCs/>
                <w:sz w:val="26"/>
                <w:szCs w:val="26"/>
              </w:rPr>
              <w:t>rīkojum</w:t>
            </w:r>
            <w:r w:rsidRPr="00484DB4">
              <w:rPr>
                <w:bCs/>
                <w:sz w:val="26"/>
                <w:szCs w:val="26"/>
              </w:rPr>
              <w:t>a</w:t>
            </w:r>
            <w:r w:rsidR="0088659B" w:rsidRPr="00484DB4">
              <w:rPr>
                <w:bCs/>
                <w:sz w:val="26"/>
                <w:szCs w:val="26"/>
              </w:rPr>
              <w:t xml:space="preserve"> Nr.</w:t>
            </w:r>
            <w:r w:rsidR="0088659B" w:rsidRPr="00484DB4">
              <w:rPr>
                <w:sz w:val="26"/>
                <w:szCs w:val="26"/>
              </w:rPr>
              <w:t>409 „</w:t>
            </w:r>
            <w:r w:rsidR="00556876" w:rsidRPr="00484DB4">
              <w:rPr>
                <w:sz w:val="26"/>
                <w:szCs w:val="26"/>
              </w:rPr>
              <w:t>Par valsts akciju sabiedrības „</w:t>
            </w:r>
            <w:r w:rsidR="0088659B" w:rsidRPr="00484DB4">
              <w:rPr>
                <w:sz w:val="26"/>
                <w:szCs w:val="26"/>
              </w:rPr>
              <w:t>Latvijas Attīs</w:t>
            </w:r>
            <w:r w:rsidR="00556876" w:rsidRPr="00484DB4">
              <w:rPr>
                <w:sz w:val="26"/>
                <w:szCs w:val="26"/>
              </w:rPr>
              <w:t xml:space="preserve">tības finanšu institūcija </w:t>
            </w:r>
            <w:proofErr w:type="spellStart"/>
            <w:r w:rsidR="00556876" w:rsidRPr="00484DB4">
              <w:rPr>
                <w:sz w:val="26"/>
                <w:szCs w:val="26"/>
              </w:rPr>
              <w:t>Altum</w:t>
            </w:r>
            <w:proofErr w:type="spellEnd"/>
            <w:r w:rsidR="00556876" w:rsidRPr="00484DB4">
              <w:rPr>
                <w:sz w:val="26"/>
                <w:szCs w:val="26"/>
              </w:rPr>
              <w:t>”</w:t>
            </w:r>
            <w:r w:rsidR="0088659B" w:rsidRPr="00484DB4">
              <w:rPr>
                <w:sz w:val="26"/>
                <w:szCs w:val="26"/>
              </w:rPr>
              <w:t>, sabiedrības</w:t>
            </w:r>
            <w:r w:rsidR="00556876" w:rsidRPr="00484DB4">
              <w:rPr>
                <w:sz w:val="26"/>
                <w:szCs w:val="26"/>
              </w:rPr>
              <w:t xml:space="preserve"> ar ierobežotu atbildību „Latvijas Garantiju aģentūra” un valsts akciju sabiedrības „Lauku attīstības fonds”</w:t>
            </w:r>
            <w:r w:rsidR="0088659B" w:rsidRPr="00484DB4">
              <w:rPr>
                <w:sz w:val="26"/>
                <w:szCs w:val="26"/>
              </w:rPr>
              <w:t xml:space="preserve"> akciju un kapitāla daļu ieguldīšanu akciju </w:t>
            </w:r>
            <w:r w:rsidR="00556876" w:rsidRPr="00484DB4">
              <w:rPr>
                <w:sz w:val="26"/>
                <w:szCs w:val="26"/>
              </w:rPr>
              <w:t>sabiedrības „Attīstības finanšu institūcija”</w:t>
            </w:r>
            <w:r w:rsidR="0088659B" w:rsidRPr="00484DB4">
              <w:rPr>
                <w:sz w:val="26"/>
                <w:szCs w:val="26"/>
              </w:rPr>
              <w:t xml:space="preserve"> pamatkapitālā</w:t>
            </w:r>
            <w:r w:rsidR="00EC2030" w:rsidRPr="00484DB4">
              <w:rPr>
                <w:sz w:val="26"/>
                <w:szCs w:val="26"/>
              </w:rPr>
              <w:t>”</w:t>
            </w:r>
            <w:r w:rsidR="00785E02" w:rsidRPr="00484DB4">
              <w:rPr>
                <w:sz w:val="26"/>
                <w:szCs w:val="26"/>
              </w:rPr>
              <w:t xml:space="preserve"> </w:t>
            </w:r>
            <w:r w:rsidR="00226C12" w:rsidRPr="00484DB4">
              <w:rPr>
                <w:sz w:val="26"/>
                <w:szCs w:val="26"/>
              </w:rPr>
              <w:t>1.1.apakšpunkt</w:t>
            </w:r>
            <w:r w:rsidRPr="00484DB4">
              <w:rPr>
                <w:sz w:val="26"/>
                <w:szCs w:val="26"/>
              </w:rPr>
              <w:t>am</w:t>
            </w:r>
            <w:r w:rsidR="00226C12" w:rsidRPr="00484DB4">
              <w:rPr>
                <w:sz w:val="26"/>
                <w:szCs w:val="26"/>
              </w:rPr>
              <w:t>, kas noteic</w:t>
            </w:r>
            <w:r w:rsidRPr="00484DB4">
              <w:rPr>
                <w:sz w:val="26"/>
                <w:szCs w:val="26"/>
              </w:rPr>
              <w:t xml:space="preserve"> </w:t>
            </w:r>
            <w:r w:rsidR="00785E02" w:rsidRPr="00484DB4">
              <w:rPr>
                <w:sz w:val="26"/>
                <w:szCs w:val="26"/>
              </w:rPr>
              <w:t>Ekonomikas ministrijai</w:t>
            </w:r>
            <w:r w:rsidRPr="00484DB4">
              <w:rPr>
                <w:sz w:val="26"/>
                <w:szCs w:val="26"/>
              </w:rPr>
              <w:t xml:space="preserve"> pienākumu</w:t>
            </w:r>
            <w:r w:rsidR="00785E02" w:rsidRPr="00484DB4">
              <w:rPr>
                <w:sz w:val="26"/>
                <w:szCs w:val="26"/>
              </w:rPr>
              <w:t xml:space="preserve"> kā sabie</w:t>
            </w:r>
            <w:r w:rsidR="00556876" w:rsidRPr="00484DB4">
              <w:rPr>
                <w:sz w:val="26"/>
                <w:szCs w:val="26"/>
              </w:rPr>
              <w:t>drības ar ierobežotu atbildību „Latvijas Garantiju aģentūra”</w:t>
            </w:r>
            <w:r w:rsidR="00785E02" w:rsidRPr="00484DB4">
              <w:rPr>
                <w:sz w:val="26"/>
                <w:szCs w:val="26"/>
              </w:rPr>
              <w:t xml:space="preserve"> kapitāla daļu turētājai līdz 2014. gada 15. augustam ieguldīt sabie</w:t>
            </w:r>
            <w:r w:rsidR="00556876" w:rsidRPr="00484DB4">
              <w:rPr>
                <w:sz w:val="26"/>
                <w:szCs w:val="26"/>
              </w:rPr>
              <w:t>drības ar ierobežotu atbildību „Latvijas Garantiju aģentūra”</w:t>
            </w:r>
            <w:r w:rsidR="00785E02" w:rsidRPr="00484DB4">
              <w:rPr>
                <w:sz w:val="26"/>
                <w:szCs w:val="26"/>
              </w:rPr>
              <w:t xml:space="preserve"> kap</w:t>
            </w:r>
            <w:r w:rsidR="00556876" w:rsidRPr="00484DB4">
              <w:rPr>
                <w:sz w:val="26"/>
                <w:szCs w:val="26"/>
              </w:rPr>
              <w:t>itāla daļas akciju sabiedrības „Attīstības finanšu institūcija”</w:t>
            </w:r>
            <w:r w:rsidR="00785E02" w:rsidRPr="00484DB4">
              <w:rPr>
                <w:sz w:val="26"/>
                <w:szCs w:val="26"/>
              </w:rPr>
              <w:t xml:space="preserve"> pamatkapitālā</w:t>
            </w:r>
            <w:r w:rsidR="00226C12" w:rsidRPr="00484DB4">
              <w:rPr>
                <w:sz w:val="26"/>
                <w:szCs w:val="26"/>
              </w:rPr>
              <w:t>, par sabie</w:t>
            </w:r>
            <w:r w:rsidR="00556876" w:rsidRPr="00484DB4">
              <w:rPr>
                <w:sz w:val="26"/>
                <w:szCs w:val="26"/>
              </w:rPr>
              <w:t>drības ar ierobežotu atbildību „Latvijas Garantiju aģentūra”</w:t>
            </w:r>
            <w:r w:rsidR="00226C12" w:rsidRPr="00484DB4">
              <w:rPr>
                <w:sz w:val="26"/>
                <w:szCs w:val="26"/>
              </w:rPr>
              <w:t xml:space="preserve"> kapitāla daļu turētāju </w:t>
            </w:r>
            <w:r w:rsidRPr="00484DB4">
              <w:rPr>
                <w:sz w:val="26"/>
                <w:szCs w:val="26"/>
              </w:rPr>
              <w:t>kļuvusi akciju sabiedrība „</w:t>
            </w:r>
            <w:r w:rsidRPr="00484DB4">
              <w:rPr>
                <w:bCs/>
                <w:color w:val="000000"/>
                <w:sz w:val="26"/>
                <w:szCs w:val="26"/>
              </w:rPr>
              <w:t xml:space="preserve">Attīstības finanšu institūcija”. Ņemot vērā minēto </w:t>
            </w:r>
            <w:r w:rsidRPr="00484DB4">
              <w:rPr>
                <w:bCs/>
                <w:sz w:val="26"/>
                <w:szCs w:val="26"/>
              </w:rPr>
              <w:t xml:space="preserve">ministrijas nolikumā nepieciešams </w:t>
            </w:r>
            <w:r w:rsidRPr="00484DB4">
              <w:rPr>
                <w:sz w:val="26"/>
                <w:szCs w:val="26"/>
              </w:rPr>
              <w:t>svītrot 25.4. apakšpunktu.</w:t>
            </w:r>
          </w:p>
        </w:tc>
      </w:tr>
      <w:tr w:rsidR="002523BF" w:rsidRPr="00484DB4" w:rsidTr="003F3F87">
        <w:trPr>
          <w:trHeight w:val="465"/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BF" w:rsidRPr="00484DB4" w:rsidRDefault="002523BF">
            <w:pPr>
              <w:pStyle w:val="tvhtml"/>
              <w:jc w:val="center"/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BF" w:rsidRPr="00484DB4" w:rsidRDefault="002523BF">
            <w:pPr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BF" w:rsidRPr="00484DB4" w:rsidRDefault="002523BF" w:rsidP="00556876">
            <w:pPr>
              <w:jc w:val="both"/>
              <w:rPr>
                <w:color w:val="FF0000"/>
                <w:sz w:val="26"/>
                <w:szCs w:val="26"/>
              </w:rPr>
            </w:pPr>
            <w:r w:rsidRPr="00484DB4">
              <w:rPr>
                <w:color w:val="000000" w:themeColor="text1"/>
                <w:sz w:val="26"/>
                <w:szCs w:val="26"/>
              </w:rPr>
              <w:t xml:space="preserve">Projektu izstrādāja </w:t>
            </w:r>
            <w:r w:rsidRPr="00484DB4">
              <w:rPr>
                <w:bCs/>
                <w:sz w:val="26"/>
                <w:szCs w:val="26"/>
              </w:rPr>
              <w:t>Ekonomikas</w:t>
            </w:r>
            <w:r w:rsidRPr="00484DB4">
              <w:rPr>
                <w:sz w:val="26"/>
                <w:szCs w:val="26"/>
              </w:rPr>
              <w:t xml:space="preserve"> ministrija</w:t>
            </w:r>
            <w:r w:rsidRPr="00484DB4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523BF" w:rsidRPr="00484DB4" w:rsidTr="003F3F87">
        <w:trPr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BF" w:rsidRPr="00484DB4" w:rsidRDefault="002523BF">
            <w:pPr>
              <w:pStyle w:val="tvhtml"/>
              <w:jc w:val="center"/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4.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BF" w:rsidRPr="00484DB4" w:rsidRDefault="002523BF">
            <w:pPr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Cita informācija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3BF" w:rsidRPr="00484DB4" w:rsidRDefault="002523BF" w:rsidP="00556876">
            <w:pPr>
              <w:pStyle w:val="tvhtml"/>
              <w:jc w:val="both"/>
              <w:rPr>
                <w:sz w:val="26"/>
                <w:szCs w:val="26"/>
              </w:rPr>
            </w:pPr>
            <w:r w:rsidRPr="00484DB4">
              <w:rPr>
                <w:sz w:val="26"/>
                <w:szCs w:val="26"/>
              </w:rPr>
              <w:t>Nav.</w:t>
            </w:r>
          </w:p>
        </w:tc>
      </w:tr>
    </w:tbl>
    <w:p w:rsidR="00095049" w:rsidRPr="00484DB4" w:rsidRDefault="003925BB" w:rsidP="00EC5E94">
      <w:pPr>
        <w:spacing w:after="12"/>
        <w:rPr>
          <w:color w:val="000000" w:themeColor="text1"/>
          <w:sz w:val="26"/>
          <w:szCs w:val="26"/>
        </w:rPr>
      </w:pPr>
      <w:r w:rsidRPr="00484DB4">
        <w:rPr>
          <w:color w:val="000000" w:themeColor="text1"/>
          <w:sz w:val="26"/>
          <w:szCs w:val="26"/>
        </w:rPr>
        <w:t> </w:t>
      </w:r>
    </w:p>
    <w:p w:rsidR="00EC5E94" w:rsidRPr="00484DB4" w:rsidRDefault="00EC5E94" w:rsidP="00EC5E94">
      <w:pPr>
        <w:spacing w:after="12"/>
        <w:rPr>
          <w:i/>
          <w:iCs/>
          <w:color w:val="000000" w:themeColor="text1"/>
          <w:sz w:val="26"/>
          <w:szCs w:val="26"/>
        </w:rPr>
      </w:pPr>
      <w:r w:rsidRPr="00484DB4">
        <w:rPr>
          <w:i/>
          <w:iCs/>
          <w:color w:val="000000" w:themeColor="text1"/>
          <w:sz w:val="26"/>
          <w:szCs w:val="26"/>
        </w:rPr>
        <w:t xml:space="preserve">Anotācijas </w:t>
      </w:r>
      <w:r w:rsidR="00715C38" w:rsidRPr="00484DB4">
        <w:rPr>
          <w:i/>
          <w:iCs/>
          <w:color w:val="000000" w:themeColor="text1"/>
          <w:sz w:val="26"/>
          <w:szCs w:val="26"/>
        </w:rPr>
        <w:t>II, III,</w:t>
      </w:r>
      <w:r w:rsidRPr="00484DB4">
        <w:rPr>
          <w:i/>
          <w:iCs/>
          <w:color w:val="000000" w:themeColor="text1"/>
          <w:sz w:val="26"/>
          <w:szCs w:val="26"/>
        </w:rPr>
        <w:t xml:space="preserve"> </w:t>
      </w:r>
      <w:r w:rsidR="00245C04" w:rsidRPr="00484DB4">
        <w:rPr>
          <w:i/>
          <w:iCs/>
          <w:color w:val="000000" w:themeColor="text1"/>
          <w:sz w:val="26"/>
          <w:szCs w:val="26"/>
        </w:rPr>
        <w:t xml:space="preserve">IV, </w:t>
      </w:r>
      <w:r w:rsidRPr="00484DB4">
        <w:rPr>
          <w:i/>
          <w:iCs/>
          <w:color w:val="000000" w:themeColor="text1"/>
          <w:sz w:val="26"/>
          <w:szCs w:val="26"/>
        </w:rPr>
        <w:t>V</w:t>
      </w:r>
      <w:r w:rsidR="003413F5" w:rsidRPr="00484DB4">
        <w:rPr>
          <w:i/>
          <w:iCs/>
          <w:color w:val="000000" w:themeColor="text1"/>
          <w:sz w:val="26"/>
          <w:szCs w:val="26"/>
        </w:rPr>
        <w:t>, VI</w:t>
      </w:r>
      <w:r w:rsidR="00095049" w:rsidRPr="00484DB4">
        <w:rPr>
          <w:i/>
          <w:iCs/>
          <w:color w:val="000000" w:themeColor="text1"/>
          <w:sz w:val="26"/>
          <w:szCs w:val="26"/>
        </w:rPr>
        <w:t xml:space="preserve"> un</w:t>
      </w:r>
      <w:r w:rsidRPr="00484DB4">
        <w:rPr>
          <w:i/>
          <w:iCs/>
          <w:color w:val="000000" w:themeColor="text1"/>
          <w:sz w:val="26"/>
          <w:szCs w:val="26"/>
        </w:rPr>
        <w:t xml:space="preserve"> VI</w:t>
      </w:r>
      <w:r w:rsidR="003413F5" w:rsidRPr="00484DB4">
        <w:rPr>
          <w:i/>
          <w:iCs/>
          <w:color w:val="000000" w:themeColor="text1"/>
          <w:sz w:val="26"/>
          <w:szCs w:val="26"/>
        </w:rPr>
        <w:t>I</w:t>
      </w:r>
      <w:r w:rsidR="00750693" w:rsidRPr="00484DB4">
        <w:rPr>
          <w:i/>
          <w:iCs/>
          <w:color w:val="000000" w:themeColor="text1"/>
          <w:sz w:val="26"/>
          <w:szCs w:val="26"/>
        </w:rPr>
        <w:t xml:space="preserve"> sadaļa </w:t>
      </w:r>
      <w:r w:rsidRPr="00484DB4">
        <w:rPr>
          <w:i/>
          <w:iCs/>
          <w:color w:val="000000" w:themeColor="text1"/>
          <w:sz w:val="26"/>
          <w:szCs w:val="26"/>
        </w:rPr>
        <w:t>–</w:t>
      </w:r>
      <w:r w:rsidR="00750693" w:rsidRPr="00484DB4">
        <w:rPr>
          <w:i/>
          <w:iCs/>
          <w:sz w:val="26"/>
          <w:szCs w:val="26"/>
        </w:rPr>
        <w:t xml:space="preserve"> projekts šīs jomas neskar</w:t>
      </w:r>
      <w:r w:rsidRPr="00484DB4">
        <w:rPr>
          <w:i/>
          <w:iCs/>
          <w:color w:val="000000" w:themeColor="text1"/>
          <w:sz w:val="26"/>
          <w:szCs w:val="26"/>
        </w:rPr>
        <w:t>.</w:t>
      </w:r>
    </w:p>
    <w:p w:rsidR="00C30284" w:rsidRPr="00484DB4" w:rsidRDefault="00C30284" w:rsidP="00A13300">
      <w:pPr>
        <w:tabs>
          <w:tab w:val="left" w:pos="5812"/>
        </w:tabs>
        <w:spacing w:after="12"/>
        <w:rPr>
          <w:color w:val="000000" w:themeColor="text1"/>
          <w:sz w:val="26"/>
          <w:szCs w:val="26"/>
        </w:rPr>
      </w:pPr>
    </w:p>
    <w:p w:rsidR="00556876" w:rsidRPr="00484DB4" w:rsidRDefault="00556876" w:rsidP="00A13300">
      <w:pPr>
        <w:tabs>
          <w:tab w:val="left" w:pos="5812"/>
        </w:tabs>
        <w:spacing w:after="12"/>
        <w:rPr>
          <w:color w:val="000000" w:themeColor="text1"/>
          <w:sz w:val="26"/>
          <w:szCs w:val="26"/>
        </w:rPr>
      </w:pPr>
    </w:p>
    <w:p w:rsidR="008E1DF1" w:rsidRPr="00484DB4" w:rsidRDefault="001A40E5" w:rsidP="008E1DF1">
      <w:pPr>
        <w:pStyle w:val="NoSpacing"/>
        <w:rPr>
          <w:rFonts w:ascii="Times New Roman" w:hAnsi="Times New Roman"/>
          <w:bCs/>
          <w:sz w:val="26"/>
          <w:szCs w:val="26"/>
        </w:rPr>
      </w:pPr>
      <w:r w:rsidRPr="00484DB4">
        <w:rPr>
          <w:rFonts w:ascii="Times New Roman" w:hAnsi="Times New Roman"/>
          <w:bCs/>
          <w:sz w:val="26"/>
          <w:szCs w:val="26"/>
        </w:rPr>
        <w:t>Ekonomikas ministr</w:t>
      </w:r>
      <w:r w:rsidR="00717E8B">
        <w:rPr>
          <w:rFonts w:ascii="Times New Roman" w:hAnsi="Times New Roman"/>
          <w:bCs/>
          <w:sz w:val="26"/>
          <w:szCs w:val="26"/>
        </w:rPr>
        <w:t>e</w:t>
      </w:r>
      <w:r w:rsidR="00E553AA" w:rsidRPr="00484DB4">
        <w:rPr>
          <w:rFonts w:ascii="Times New Roman" w:hAnsi="Times New Roman"/>
          <w:bCs/>
          <w:sz w:val="26"/>
          <w:szCs w:val="26"/>
        </w:rPr>
        <w:t xml:space="preserve"> </w:t>
      </w:r>
      <w:r w:rsidR="00E553AA" w:rsidRPr="00484DB4">
        <w:rPr>
          <w:rFonts w:ascii="Times New Roman" w:hAnsi="Times New Roman"/>
          <w:bCs/>
          <w:sz w:val="26"/>
          <w:szCs w:val="26"/>
        </w:rPr>
        <w:tab/>
      </w:r>
      <w:r w:rsidR="00B546FC" w:rsidRPr="00484DB4">
        <w:rPr>
          <w:rFonts w:ascii="Times New Roman" w:hAnsi="Times New Roman"/>
          <w:bCs/>
          <w:sz w:val="26"/>
          <w:szCs w:val="26"/>
        </w:rPr>
        <w:t xml:space="preserve">     </w:t>
      </w:r>
      <w:r w:rsidR="008E1DF1" w:rsidRPr="00484DB4">
        <w:rPr>
          <w:rFonts w:ascii="Times New Roman" w:hAnsi="Times New Roman"/>
          <w:bCs/>
          <w:sz w:val="26"/>
          <w:szCs w:val="26"/>
        </w:rPr>
        <w:tab/>
      </w:r>
      <w:r w:rsidR="00506EBA" w:rsidRPr="00484DB4">
        <w:rPr>
          <w:rFonts w:ascii="Times New Roman" w:hAnsi="Times New Roman"/>
          <w:bCs/>
          <w:sz w:val="26"/>
          <w:szCs w:val="26"/>
        </w:rPr>
        <w:t xml:space="preserve">              </w:t>
      </w:r>
      <w:r w:rsidR="008E1DF1" w:rsidRPr="00484DB4">
        <w:rPr>
          <w:rFonts w:ascii="Times New Roman" w:hAnsi="Times New Roman"/>
          <w:bCs/>
          <w:sz w:val="26"/>
          <w:szCs w:val="26"/>
        </w:rPr>
        <w:t xml:space="preserve">       </w:t>
      </w:r>
      <w:r w:rsidR="00E553AA" w:rsidRPr="00484DB4">
        <w:rPr>
          <w:rFonts w:ascii="Times New Roman" w:hAnsi="Times New Roman"/>
          <w:bCs/>
          <w:sz w:val="26"/>
          <w:szCs w:val="26"/>
        </w:rPr>
        <w:t xml:space="preserve">                  </w:t>
      </w:r>
      <w:r w:rsidR="00B546FC" w:rsidRPr="00484DB4">
        <w:rPr>
          <w:rFonts w:ascii="Times New Roman" w:hAnsi="Times New Roman"/>
          <w:bCs/>
          <w:sz w:val="26"/>
          <w:szCs w:val="26"/>
        </w:rPr>
        <w:t xml:space="preserve">           </w:t>
      </w:r>
      <w:proofErr w:type="spellStart"/>
      <w:r w:rsidR="00717E8B" w:rsidRPr="00717E8B">
        <w:rPr>
          <w:rFonts w:ascii="Times New Roman" w:hAnsi="Times New Roman"/>
          <w:bCs/>
          <w:sz w:val="26"/>
          <w:szCs w:val="26"/>
        </w:rPr>
        <w:t>D.Reizniece-Ozola</w:t>
      </w:r>
      <w:proofErr w:type="spellEnd"/>
    </w:p>
    <w:p w:rsidR="00556876" w:rsidRPr="00484DB4" w:rsidRDefault="00556876" w:rsidP="008E1DF1">
      <w:pPr>
        <w:pStyle w:val="NoSpacing"/>
        <w:rPr>
          <w:rFonts w:ascii="Times New Roman" w:hAnsi="Times New Roman"/>
          <w:bCs/>
          <w:sz w:val="26"/>
          <w:szCs w:val="26"/>
        </w:rPr>
      </w:pPr>
    </w:p>
    <w:p w:rsidR="008E1DF1" w:rsidRPr="00484DB4" w:rsidRDefault="008E1DF1" w:rsidP="008E1DF1">
      <w:pPr>
        <w:pStyle w:val="NoSpacing"/>
        <w:rPr>
          <w:rFonts w:ascii="Times New Roman" w:hAnsi="Times New Roman"/>
          <w:sz w:val="26"/>
          <w:szCs w:val="26"/>
        </w:rPr>
      </w:pPr>
      <w:r w:rsidRPr="00484DB4">
        <w:rPr>
          <w:rFonts w:ascii="Times New Roman" w:hAnsi="Times New Roman"/>
          <w:bCs/>
          <w:sz w:val="26"/>
          <w:szCs w:val="26"/>
        </w:rPr>
        <w:t>Vīza:</w:t>
      </w:r>
    </w:p>
    <w:p w:rsidR="008E1DF1" w:rsidRPr="00484DB4" w:rsidRDefault="008E1DF1" w:rsidP="008E1DF1">
      <w:pPr>
        <w:pStyle w:val="NoSpacing"/>
        <w:rPr>
          <w:rFonts w:ascii="Times New Roman" w:hAnsi="Times New Roman"/>
          <w:sz w:val="26"/>
          <w:szCs w:val="26"/>
        </w:rPr>
      </w:pPr>
      <w:r w:rsidRPr="00484DB4">
        <w:rPr>
          <w:rFonts w:ascii="Times New Roman" w:hAnsi="Times New Roman"/>
          <w:sz w:val="26"/>
          <w:szCs w:val="26"/>
        </w:rPr>
        <w:t>Valsts sekretārs</w:t>
      </w:r>
      <w:r w:rsidR="00E553AA" w:rsidRPr="00484DB4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484DB4">
        <w:rPr>
          <w:rFonts w:ascii="Times New Roman" w:hAnsi="Times New Roman"/>
          <w:sz w:val="26"/>
          <w:szCs w:val="26"/>
        </w:rPr>
        <w:t xml:space="preserve">              </w:t>
      </w:r>
      <w:r w:rsidR="00506EBA" w:rsidRPr="00484DB4">
        <w:rPr>
          <w:rFonts w:ascii="Times New Roman" w:hAnsi="Times New Roman"/>
          <w:sz w:val="26"/>
          <w:szCs w:val="26"/>
        </w:rPr>
        <w:t xml:space="preserve">                  </w:t>
      </w:r>
      <w:r w:rsidR="00B546FC" w:rsidRPr="00484DB4">
        <w:rPr>
          <w:rFonts w:ascii="Times New Roman" w:hAnsi="Times New Roman"/>
          <w:sz w:val="26"/>
          <w:szCs w:val="26"/>
        </w:rPr>
        <w:t xml:space="preserve"> M.Lazdovskis</w:t>
      </w:r>
    </w:p>
    <w:p w:rsidR="00715C38" w:rsidRPr="00506EBA" w:rsidRDefault="00715C38" w:rsidP="00D264A1">
      <w:pPr>
        <w:spacing w:after="12"/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3F3F87" w:rsidRDefault="003F3F87" w:rsidP="008E1DF1">
      <w:pPr>
        <w:rPr>
          <w:color w:val="000000"/>
          <w:sz w:val="20"/>
          <w:szCs w:val="20"/>
        </w:rPr>
      </w:pPr>
    </w:p>
    <w:p w:rsidR="003F3F87" w:rsidRDefault="003F3F87" w:rsidP="008E1DF1">
      <w:pPr>
        <w:rPr>
          <w:color w:val="000000"/>
          <w:sz w:val="20"/>
          <w:szCs w:val="20"/>
        </w:rPr>
      </w:pPr>
    </w:p>
    <w:p w:rsidR="003F3F87" w:rsidRDefault="003F3F87" w:rsidP="008E1DF1">
      <w:pPr>
        <w:rPr>
          <w:color w:val="000000"/>
          <w:sz w:val="20"/>
          <w:szCs w:val="20"/>
        </w:rPr>
      </w:pPr>
    </w:p>
    <w:p w:rsidR="003F3F87" w:rsidRDefault="003F3F87" w:rsidP="008E1DF1">
      <w:pPr>
        <w:rPr>
          <w:color w:val="000000"/>
          <w:sz w:val="20"/>
          <w:szCs w:val="20"/>
        </w:rPr>
      </w:pPr>
    </w:p>
    <w:p w:rsidR="003F3F87" w:rsidRDefault="003F3F87" w:rsidP="008E1DF1">
      <w:pPr>
        <w:rPr>
          <w:color w:val="000000"/>
          <w:sz w:val="20"/>
          <w:szCs w:val="20"/>
        </w:rPr>
      </w:pPr>
    </w:p>
    <w:p w:rsidR="003F3F87" w:rsidRDefault="003F3F87" w:rsidP="008E1DF1">
      <w:pPr>
        <w:rPr>
          <w:color w:val="000000"/>
          <w:sz w:val="20"/>
          <w:szCs w:val="20"/>
        </w:rPr>
      </w:pPr>
    </w:p>
    <w:p w:rsidR="008E1DF1" w:rsidRPr="003E16C7" w:rsidRDefault="00717E8B" w:rsidP="008E1DF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06</w:t>
      </w:r>
      <w:r w:rsidR="003D258F" w:rsidRPr="003E16C7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11</w:t>
      </w:r>
      <w:r w:rsidR="003D258F" w:rsidRPr="003E16C7">
        <w:rPr>
          <w:color w:val="000000"/>
          <w:sz w:val="20"/>
          <w:szCs w:val="20"/>
        </w:rPr>
        <w:t>.201</w:t>
      </w:r>
      <w:r w:rsidR="00B546FC" w:rsidRPr="003E16C7">
        <w:rPr>
          <w:color w:val="000000"/>
          <w:sz w:val="20"/>
          <w:szCs w:val="20"/>
        </w:rPr>
        <w:t>4</w:t>
      </w:r>
      <w:r w:rsidR="003D258F" w:rsidRPr="003E16C7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16</w:t>
      </w:r>
      <w:r w:rsidR="008E1DF1" w:rsidRPr="003E16C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30</w:t>
      </w:r>
    </w:p>
    <w:p w:rsidR="008E1DF1" w:rsidRPr="00985660" w:rsidRDefault="00677436" w:rsidP="008E1DF1">
      <w:pPr>
        <w:rPr>
          <w:color w:val="000000"/>
          <w:sz w:val="20"/>
          <w:szCs w:val="20"/>
        </w:rPr>
      </w:pPr>
      <w:r w:rsidRPr="003E16C7">
        <w:rPr>
          <w:color w:val="000000"/>
          <w:sz w:val="20"/>
          <w:szCs w:val="20"/>
        </w:rPr>
        <w:t>4</w:t>
      </w:r>
      <w:r w:rsidR="003E16C7" w:rsidRPr="003E16C7">
        <w:rPr>
          <w:color w:val="000000"/>
          <w:sz w:val="20"/>
          <w:szCs w:val="20"/>
        </w:rPr>
        <w:t>1</w:t>
      </w:r>
      <w:r w:rsidR="00717E8B">
        <w:rPr>
          <w:color w:val="000000"/>
          <w:sz w:val="20"/>
          <w:szCs w:val="20"/>
        </w:rPr>
        <w:t>6</w:t>
      </w:r>
    </w:p>
    <w:p w:rsidR="008E1DF1" w:rsidRPr="00985660" w:rsidRDefault="00717E8B" w:rsidP="00717E8B">
      <w:pPr>
        <w:suppressAutoHyphens/>
        <w:rPr>
          <w:iCs/>
          <w:noProof/>
          <w:sz w:val="20"/>
          <w:lang w:bidi="lo-LA"/>
        </w:rPr>
      </w:pPr>
      <w:r>
        <w:rPr>
          <w:bCs/>
          <w:sz w:val="20"/>
        </w:rPr>
        <w:t xml:space="preserve">L.Ange, </w:t>
      </w:r>
      <w:r w:rsidR="008E1DF1" w:rsidRPr="00985660">
        <w:rPr>
          <w:iCs/>
          <w:noProof/>
          <w:sz w:val="20"/>
          <w:lang w:bidi="lo-LA"/>
        </w:rPr>
        <w:t>67013</w:t>
      </w:r>
      <w:r>
        <w:rPr>
          <w:iCs/>
          <w:noProof/>
          <w:sz w:val="20"/>
          <w:lang w:bidi="lo-LA"/>
        </w:rPr>
        <w:t>0</w:t>
      </w:r>
      <w:r w:rsidR="008E1DF1" w:rsidRPr="00985660">
        <w:rPr>
          <w:iCs/>
          <w:noProof/>
          <w:sz w:val="20"/>
          <w:lang w:bidi="lo-LA"/>
        </w:rPr>
        <w:t>42,</w:t>
      </w:r>
    </w:p>
    <w:p w:rsidR="00506EBA" w:rsidRPr="00506EBA" w:rsidRDefault="00717E8B" w:rsidP="00506EBA">
      <w:pPr>
        <w:jc w:val="both"/>
        <w:rPr>
          <w:color w:val="000000"/>
          <w:sz w:val="28"/>
          <w:szCs w:val="28"/>
        </w:rPr>
      </w:pPr>
      <w:r>
        <w:rPr>
          <w:iCs/>
          <w:noProof/>
          <w:sz w:val="20"/>
          <w:lang w:bidi="lo-LA"/>
        </w:rPr>
        <w:t>Laura.Ange</w:t>
      </w:r>
      <w:r w:rsidR="008E1DF1" w:rsidRPr="00985660">
        <w:rPr>
          <w:iCs/>
          <w:noProof/>
          <w:sz w:val="20"/>
          <w:lang w:bidi="lo-LA"/>
        </w:rPr>
        <w:t>@em.gov.lv</w:t>
      </w:r>
    </w:p>
    <w:sectPr w:rsidR="00506EBA" w:rsidRPr="00506EBA" w:rsidSect="00506EB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993" w:right="127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C9" w:rsidRDefault="009447C9">
      <w:r>
        <w:separator/>
      </w:r>
    </w:p>
  </w:endnote>
  <w:endnote w:type="continuationSeparator" w:id="0">
    <w:p w:rsidR="009447C9" w:rsidRDefault="0094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EA" w:rsidRPr="00F107EA" w:rsidRDefault="00F107EA" w:rsidP="00F107EA">
    <w:pPr>
      <w:spacing w:after="12"/>
      <w:rPr>
        <w:bCs/>
        <w:color w:val="000000" w:themeColor="text1"/>
        <w:sz w:val="20"/>
        <w:szCs w:val="20"/>
      </w:rPr>
    </w:pPr>
    <w:r w:rsidRPr="008E1DF1">
      <w:rPr>
        <w:color w:val="000000" w:themeColor="text1"/>
        <w:sz w:val="20"/>
        <w:szCs w:val="20"/>
      </w:rPr>
      <w:t>EMAnot_</w:t>
    </w:r>
    <w:r w:rsidR="00717E8B">
      <w:rPr>
        <w:color w:val="000000" w:themeColor="text1"/>
        <w:sz w:val="20"/>
        <w:szCs w:val="20"/>
      </w:rPr>
      <w:t>0611</w:t>
    </w:r>
    <w:r w:rsidR="00B546FC">
      <w:rPr>
        <w:color w:val="000000" w:themeColor="text1"/>
        <w:sz w:val="20"/>
        <w:szCs w:val="20"/>
      </w:rPr>
      <w:t>14</w:t>
    </w:r>
    <w:r w:rsidRPr="008E1DF1">
      <w:rPr>
        <w:color w:val="000000" w:themeColor="text1"/>
        <w:sz w:val="20"/>
        <w:szCs w:val="20"/>
      </w:rPr>
      <w:t xml:space="preserve">_EM_nolikums; Ministru kabineta noteikumu projekta </w:t>
    </w:r>
    <w:r w:rsidRPr="008E1DF1">
      <w:rPr>
        <w:bCs/>
        <w:sz w:val="20"/>
        <w:szCs w:val="20"/>
      </w:rPr>
      <w:t xml:space="preserve">„Grozījumi Ministru kabineta </w:t>
    </w:r>
    <w:r w:rsidRPr="008E1DF1">
      <w:rPr>
        <w:sz w:val="20"/>
        <w:szCs w:val="20"/>
      </w:rPr>
      <w:t xml:space="preserve">2010.gada 23.marta </w:t>
    </w:r>
    <w:r w:rsidRPr="008E1DF1">
      <w:rPr>
        <w:bCs/>
        <w:sz w:val="20"/>
        <w:szCs w:val="20"/>
      </w:rPr>
      <w:t xml:space="preserve">noteikumos Nr.271 „Ekonomikas ministrijas nolikums”” </w:t>
    </w:r>
    <w:r w:rsidRPr="008E1DF1">
      <w:rPr>
        <w:bCs/>
        <w:color w:val="000000" w:themeColor="text1"/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0D" w:rsidRPr="008E1DF1" w:rsidRDefault="008E1DF1" w:rsidP="008E1DF1">
    <w:pPr>
      <w:spacing w:after="12"/>
      <w:rPr>
        <w:color w:val="000000" w:themeColor="text1"/>
        <w:sz w:val="20"/>
        <w:szCs w:val="20"/>
      </w:rPr>
    </w:pPr>
    <w:r w:rsidRPr="008E1DF1">
      <w:rPr>
        <w:color w:val="000000" w:themeColor="text1"/>
        <w:sz w:val="20"/>
        <w:szCs w:val="20"/>
      </w:rPr>
      <w:t>EM</w:t>
    </w:r>
    <w:r w:rsidR="000B2A0D" w:rsidRPr="008E1DF1">
      <w:rPr>
        <w:color w:val="000000" w:themeColor="text1"/>
        <w:sz w:val="20"/>
        <w:szCs w:val="20"/>
      </w:rPr>
      <w:t>Anot_</w:t>
    </w:r>
    <w:r w:rsidR="00442133">
      <w:rPr>
        <w:color w:val="000000" w:themeColor="text1"/>
        <w:sz w:val="20"/>
        <w:szCs w:val="20"/>
      </w:rPr>
      <w:t>2</w:t>
    </w:r>
    <w:r w:rsidR="003E16C7">
      <w:rPr>
        <w:color w:val="000000" w:themeColor="text1"/>
        <w:sz w:val="20"/>
        <w:szCs w:val="20"/>
      </w:rPr>
      <w:t>81014</w:t>
    </w:r>
    <w:r w:rsidR="000B2A0D" w:rsidRPr="008E1DF1">
      <w:rPr>
        <w:color w:val="000000" w:themeColor="text1"/>
        <w:sz w:val="20"/>
        <w:szCs w:val="20"/>
      </w:rPr>
      <w:t>_</w:t>
    </w:r>
    <w:r w:rsidRPr="008E1DF1">
      <w:rPr>
        <w:color w:val="000000" w:themeColor="text1"/>
        <w:sz w:val="20"/>
        <w:szCs w:val="20"/>
      </w:rPr>
      <w:t>EM</w:t>
    </w:r>
    <w:r w:rsidR="000B2A0D" w:rsidRPr="008E1DF1">
      <w:rPr>
        <w:color w:val="000000" w:themeColor="text1"/>
        <w:sz w:val="20"/>
        <w:szCs w:val="20"/>
      </w:rPr>
      <w:t xml:space="preserve">_nolikums; </w:t>
    </w:r>
    <w:bookmarkStart w:id="6" w:name="OLE_LINK3"/>
    <w:bookmarkStart w:id="7" w:name="OLE_LINK4"/>
    <w:r w:rsidR="000B2A0D" w:rsidRPr="008E1DF1">
      <w:rPr>
        <w:color w:val="000000" w:themeColor="text1"/>
        <w:sz w:val="20"/>
        <w:szCs w:val="20"/>
      </w:rPr>
      <w:t xml:space="preserve">Ministru kabineta noteikumu projekta </w:t>
    </w:r>
    <w:bookmarkEnd w:id="6"/>
    <w:bookmarkEnd w:id="7"/>
    <w:r w:rsidRPr="008E1DF1">
      <w:rPr>
        <w:bCs/>
        <w:sz w:val="20"/>
        <w:szCs w:val="20"/>
      </w:rPr>
      <w:t>„Grozījum</w:t>
    </w:r>
    <w:r w:rsidR="00217ED4">
      <w:rPr>
        <w:bCs/>
        <w:sz w:val="20"/>
        <w:szCs w:val="20"/>
      </w:rPr>
      <w:t>i</w:t>
    </w:r>
    <w:r w:rsidRPr="008E1DF1">
      <w:rPr>
        <w:bCs/>
        <w:sz w:val="20"/>
        <w:szCs w:val="20"/>
      </w:rPr>
      <w:t xml:space="preserve"> Ministru kabineta </w:t>
    </w:r>
    <w:r w:rsidRPr="008E1DF1">
      <w:rPr>
        <w:sz w:val="20"/>
        <w:szCs w:val="20"/>
      </w:rPr>
      <w:t xml:space="preserve">2010.gada 23.marta </w:t>
    </w:r>
    <w:r w:rsidRPr="008E1DF1">
      <w:rPr>
        <w:bCs/>
        <w:sz w:val="20"/>
        <w:szCs w:val="20"/>
      </w:rPr>
      <w:t xml:space="preserve">noteikumos Nr.271 „Ekonomikas ministrijas nolikums”” </w:t>
    </w:r>
    <w:r w:rsidRPr="008E1DF1">
      <w:rPr>
        <w:bCs/>
        <w:color w:val="000000" w:themeColor="text1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C9" w:rsidRDefault="009447C9">
      <w:r>
        <w:separator/>
      </w:r>
    </w:p>
  </w:footnote>
  <w:footnote w:type="continuationSeparator" w:id="0">
    <w:p w:rsidR="009447C9" w:rsidRDefault="0094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0D" w:rsidRDefault="00C1226F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2A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0D" w:rsidRDefault="000B2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0D" w:rsidRDefault="00C1226F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2A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E8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2A0D" w:rsidRDefault="000B2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E1623B"/>
    <w:multiLevelType w:val="hybridMultilevel"/>
    <w:tmpl w:val="1B749CDE"/>
    <w:lvl w:ilvl="0" w:tplc="4438AE1C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3" w:hanging="360"/>
      </w:pPr>
    </w:lvl>
    <w:lvl w:ilvl="2" w:tplc="0426001B" w:tentative="1">
      <w:start w:val="1"/>
      <w:numFmt w:val="lowerRoman"/>
      <w:lvlText w:val="%3."/>
      <w:lvlJc w:val="right"/>
      <w:pPr>
        <w:ind w:left="2043" w:hanging="180"/>
      </w:pPr>
    </w:lvl>
    <w:lvl w:ilvl="3" w:tplc="0426000F" w:tentative="1">
      <w:start w:val="1"/>
      <w:numFmt w:val="decimal"/>
      <w:lvlText w:val="%4."/>
      <w:lvlJc w:val="left"/>
      <w:pPr>
        <w:ind w:left="2763" w:hanging="360"/>
      </w:pPr>
    </w:lvl>
    <w:lvl w:ilvl="4" w:tplc="04260019" w:tentative="1">
      <w:start w:val="1"/>
      <w:numFmt w:val="lowerLetter"/>
      <w:lvlText w:val="%5."/>
      <w:lvlJc w:val="left"/>
      <w:pPr>
        <w:ind w:left="3483" w:hanging="360"/>
      </w:pPr>
    </w:lvl>
    <w:lvl w:ilvl="5" w:tplc="0426001B" w:tentative="1">
      <w:start w:val="1"/>
      <w:numFmt w:val="lowerRoman"/>
      <w:lvlText w:val="%6."/>
      <w:lvlJc w:val="right"/>
      <w:pPr>
        <w:ind w:left="4203" w:hanging="180"/>
      </w:pPr>
    </w:lvl>
    <w:lvl w:ilvl="6" w:tplc="0426000F" w:tentative="1">
      <w:start w:val="1"/>
      <w:numFmt w:val="decimal"/>
      <w:lvlText w:val="%7."/>
      <w:lvlJc w:val="left"/>
      <w:pPr>
        <w:ind w:left="4923" w:hanging="360"/>
      </w:pPr>
    </w:lvl>
    <w:lvl w:ilvl="7" w:tplc="04260019" w:tentative="1">
      <w:start w:val="1"/>
      <w:numFmt w:val="lowerLetter"/>
      <w:lvlText w:val="%8."/>
      <w:lvlJc w:val="left"/>
      <w:pPr>
        <w:ind w:left="5643" w:hanging="360"/>
      </w:pPr>
    </w:lvl>
    <w:lvl w:ilvl="8" w:tplc="0426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269D1"/>
    <w:multiLevelType w:val="hybridMultilevel"/>
    <w:tmpl w:val="543C0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5F6456BC"/>
    <w:multiLevelType w:val="hybridMultilevel"/>
    <w:tmpl w:val="E0F0E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3296"/>
    <w:rsid w:val="00011D24"/>
    <w:rsid w:val="00011E99"/>
    <w:rsid w:val="00013FF4"/>
    <w:rsid w:val="00020FE1"/>
    <w:rsid w:val="00022E13"/>
    <w:rsid w:val="00026039"/>
    <w:rsid w:val="00030950"/>
    <w:rsid w:val="00032388"/>
    <w:rsid w:val="000335F0"/>
    <w:rsid w:val="00035CE2"/>
    <w:rsid w:val="000424BC"/>
    <w:rsid w:val="00042FF6"/>
    <w:rsid w:val="000521EC"/>
    <w:rsid w:val="0005553B"/>
    <w:rsid w:val="0006041D"/>
    <w:rsid w:val="000604D2"/>
    <w:rsid w:val="0009005E"/>
    <w:rsid w:val="000941C5"/>
    <w:rsid w:val="00095049"/>
    <w:rsid w:val="000A10E1"/>
    <w:rsid w:val="000A261E"/>
    <w:rsid w:val="000A6451"/>
    <w:rsid w:val="000B064E"/>
    <w:rsid w:val="000B2A0D"/>
    <w:rsid w:val="000B3B66"/>
    <w:rsid w:val="000B69CF"/>
    <w:rsid w:val="000C14B8"/>
    <w:rsid w:val="000C2776"/>
    <w:rsid w:val="000C4C36"/>
    <w:rsid w:val="000C790C"/>
    <w:rsid w:val="000E687F"/>
    <w:rsid w:val="000F061D"/>
    <w:rsid w:val="000F157F"/>
    <w:rsid w:val="000F3DFA"/>
    <w:rsid w:val="000F4794"/>
    <w:rsid w:val="000F6F85"/>
    <w:rsid w:val="00101E11"/>
    <w:rsid w:val="0010594A"/>
    <w:rsid w:val="00110777"/>
    <w:rsid w:val="00124F12"/>
    <w:rsid w:val="0012619A"/>
    <w:rsid w:val="00130DE3"/>
    <w:rsid w:val="001336E0"/>
    <w:rsid w:val="00140997"/>
    <w:rsid w:val="00144E3A"/>
    <w:rsid w:val="0015060C"/>
    <w:rsid w:val="00153F26"/>
    <w:rsid w:val="00154154"/>
    <w:rsid w:val="0016018A"/>
    <w:rsid w:val="00161F0E"/>
    <w:rsid w:val="00162129"/>
    <w:rsid w:val="00166F9F"/>
    <w:rsid w:val="00170E2A"/>
    <w:rsid w:val="00175FE2"/>
    <w:rsid w:val="00177394"/>
    <w:rsid w:val="0018264E"/>
    <w:rsid w:val="00182C18"/>
    <w:rsid w:val="00183CC2"/>
    <w:rsid w:val="001900E4"/>
    <w:rsid w:val="00190F88"/>
    <w:rsid w:val="001A4066"/>
    <w:rsid w:val="001A40E5"/>
    <w:rsid w:val="001A6AE4"/>
    <w:rsid w:val="001A757B"/>
    <w:rsid w:val="001B01FD"/>
    <w:rsid w:val="001B41B1"/>
    <w:rsid w:val="001B4A71"/>
    <w:rsid w:val="001C10C5"/>
    <w:rsid w:val="001C598C"/>
    <w:rsid w:val="001D4ED5"/>
    <w:rsid w:val="001D5B54"/>
    <w:rsid w:val="001D5DF5"/>
    <w:rsid w:val="001E008E"/>
    <w:rsid w:val="001E0DF1"/>
    <w:rsid w:val="001E1DBF"/>
    <w:rsid w:val="001E4639"/>
    <w:rsid w:val="001E4A7D"/>
    <w:rsid w:val="001F0DE2"/>
    <w:rsid w:val="001F15FF"/>
    <w:rsid w:val="001F43A8"/>
    <w:rsid w:val="001F529C"/>
    <w:rsid w:val="001F5CD6"/>
    <w:rsid w:val="002019AC"/>
    <w:rsid w:val="00201AC3"/>
    <w:rsid w:val="002052B0"/>
    <w:rsid w:val="0021263D"/>
    <w:rsid w:val="00213F0C"/>
    <w:rsid w:val="00214094"/>
    <w:rsid w:val="0021592D"/>
    <w:rsid w:val="00217ED4"/>
    <w:rsid w:val="00222D76"/>
    <w:rsid w:val="00223EB1"/>
    <w:rsid w:val="00226C12"/>
    <w:rsid w:val="00227A72"/>
    <w:rsid w:val="002302F5"/>
    <w:rsid w:val="00231344"/>
    <w:rsid w:val="0023436E"/>
    <w:rsid w:val="002347C0"/>
    <w:rsid w:val="00241A6C"/>
    <w:rsid w:val="002422CD"/>
    <w:rsid w:val="00242D2B"/>
    <w:rsid w:val="00243E30"/>
    <w:rsid w:val="00245C04"/>
    <w:rsid w:val="00246CE7"/>
    <w:rsid w:val="00251F27"/>
    <w:rsid w:val="002523BF"/>
    <w:rsid w:val="00261FD0"/>
    <w:rsid w:val="00262E2B"/>
    <w:rsid w:val="00270429"/>
    <w:rsid w:val="002707E6"/>
    <w:rsid w:val="002718EE"/>
    <w:rsid w:val="002723E9"/>
    <w:rsid w:val="00276959"/>
    <w:rsid w:val="00277929"/>
    <w:rsid w:val="0028027B"/>
    <w:rsid w:val="00283B82"/>
    <w:rsid w:val="002846E9"/>
    <w:rsid w:val="00284C34"/>
    <w:rsid w:val="00287422"/>
    <w:rsid w:val="0029066C"/>
    <w:rsid w:val="00295D05"/>
    <w:rsid w:val="002A40C3"/>
    <w:rsid w:val="002B104F"/>
    <w:rsid w:val="002B320F"/>
    <w:rsid w:val="002B4F9F"/>
    <w:rsid w:val="002B50DB"/>
    <w:rsid w:val="002C12AB"/>
    <w:rsid w:val="002C662B"/>
    <w:rsid w:val="002C7CAC"/>
    <w:rsid w:val="002D3306"/>
    <w:rsid w:val="002D48AA"/>
    <w:rsid w:val="002D5C8E"/>
    <w:rsid w:val="002D6553"/>
    <w:rsid w:val="002D7BAA"/>
    <w:rsid w:val="002D7F54"/>
    <w:rsid w:val="002E0B01"/>
    <w:rsid w:val="002E3FF4"/>
    <w:rsid w:val="002F2EF5"/>
    <w:rsid w:val="002F78C8"/>
    <w:rsid w:val="00300EAF"/>
    <w:rsid w:val="00301CF3"/>
    <w:rsid w:val="00303682"/>
    <w:rsid w:val="00305EC3"/>
    <w:rsid w:val="00316590"/>
    <w:rsid w:val="00316C84"/>
    <w:rsid w:val="003179CA"/>
    <w:rsid w:val="003242F8"/>
    <w:rsid w:val="0032715C"/>
    <w:rsid w:val="00330213"/>
    <w:rsid w:val="0033229D"/>
    <w:rsid w:val="00337CA5"/>
    <w:rsid w:val="003413F5"/>
    <w:rsid w:val="0034277D"/>
    <w:rsid w:val="00343DDF"/>
    <w:rsid w:val="00345F27"/>
    <w:rsid w:val="00346752"/>
    <w:rsid w:val="00360B4F"/>
    <w:rsid w:val="00362478"/>
    <w:rsid w:val="0036706B"/>
    <w:rsid w:val="00375B25"/>
    <w:rsid w:val="00376CA6"/>
    <w:rsid w:val="00382C03"/>
    <w:rsid w:val="003925BB"/>
    <w:rsid w:val="00396542"/>
    <w:rsid w:val="0039685B"/>
    <w:rsid w:val="003A14A4"/>
    <w:rsid w:val="003A31A6"/>
    <w:rsid w:val="003A7F0C"/>
    <w:rsid w:val="003A7F79"/>
    <w:rsid w:val="003B0CA0"/>
    <w:rsid w:val="003B55CE"/>
    <w:rsid w:val="003B6404"/>
    <w:rsid w:val="003C353A"/>
    <w:rsid w:val="003C449B"/>
    <w:rsid w:val="003C5345"/>
    <w:rsid w:val="003D1BCE"/>
    <w:rsid w:val="003D21FF"/>
    <w:rsid w:val="003D258F"/>
    <w:rsid w:val="003E16C7"/>
    <w:rsid w:val="003E312C"/>
    <w:rsid w:val="003F0112"/>
    <w:rsid w:val="003F071A"/>
    <w:rsid w:val="003F160B"/>
    <w:rsid w:val="003F167F"/>
    <w:rsid w:val="003F250B"/>
    <w:rsid w:val="003F3F87"/>
    <w:rsid w:val="003F6D88"/>
    <w:rsid w:val="003F6E10"/>
    <w:rsid w:val="00400032"/>
    <w:rsid w:val="00400B5B"/>
    <w:rsid w:val="00405A00"/>
    <w:rsid w:val="00406CE0"/>
    <w:rsid w:val="00417C3D"/>
    <w:rsid w:val="00420870"/>
    <w:rsid w:val="0042412F"/>
    <w:rsid w:val="00424BDD"/>
    <w:rsid w:val="00425C4B"/>
    <w:rsid w:val="00427931"/>
    <w:rsid w:val="004360FD"/>
    <w:rsid w:val="00436D85"/>
    <w:rsid w:val="0043791B"/>
    <w:rsid w:val="004411C7"/>
    <w:rsid w:val="00441483"/>
    <w:rsid w:val="00441BCB"/>
    <w:rsid w:val="00442133"/>
    <w:rsid w:val="004448BC"/>
    <w:rsid w:val="0045176A"/>
    <w:rsid w:val="00455D0D"/>
    <w:rsid w:val="00456332"/>
    <w:rsid w:val="00461826"/>
    <w:rsid w:val="00466A5B"/>
    <w:rsid w:val="004678C9"/>
    <w:rsid w:val="00472C11"/>
    <w:rsid w:val="0047596B"/>
    <w:rsid w:val="004764AC"/>
    <w:rsid w:val="00477A78"/>
    <w:rsid w:val="004800F9"/>
    <w:rsid w:val="00480684"/>
    <w:rsid w:val="00484DB4"/>
    <w:rsid w:val="00487A85"/>
    <w:rsid w:val="004900B0"/>
    <w:rsid w:val="0049134A"/>
    <w:rsid w:val="004A1C30"/>
    <w:rsid w:val="004A43B6"/>
    <w:rsid w:val="004A58CB"/>
    <w:rsid w:val="004B03A4"/>
    <w:rsid w:val="004B1795"/>
    <w:rsid w:val="004B1B0D"/>
    <w:rsid w:val="004B5362"/>
    <w:rsid w:val="004B56DD"/>
    <w:rsid w:val="004B5A1A"/>
    <w:rsid w:val="004B7373"/>
    <w:rsid w:val="004C020F"/>
    <w:rsid w:val="004C1AFD"/>
    <w:rsid w:val="004C49B6"/>
    <w:rsid w:val="004C558B"/>
    <w:rsid w:val="004D068B"/>
    <w:rsid w:val="004D7F2E"/>
    <w:rsid w:val="004E38C3"/>
    <w:rsid w:val="004E7B77"/>
    <w:rsid w:val="004F1F88"/>
    <w:rsid w:val="004F2FCB"/>
    <w:rsid w:val="004F5F1B"/>
    <w:rsid w:val="004F762F"/>
    <w:rsid w:val="00501531"/>
    <w:rsid w:val="00502374"/>
    <w:rsid w:val="00502D37"/>
    <w:rsid w:val="00504759"/>
    <w:rsid w:val="00504E12"/>
    <w:rsid w:val="005060A1"/>
    <w:rsid w:val="00506EBA"/>
    <w:rsid w:val="0050715D"/>
    <w:rsid w:val="00511030"/>
    <w:rsid w:val="00513D89"/>
    <w:rsid w:val="00514C25"/>
    <w:rsid w:val="00516072"/>
    <w:rsid w:val="005178CA"/>
    <w:rsid w:val="005278A0"/>
    <w:rsid w:val="005332EC"/>
    <w:rsid w:val="00534418"/>
    <w:rsid w:val="005353AB"/>
    <w:rsid w:val="0054570D"/>
    <w:rsid w:val="00545B96"/>
    <w:rsid w:val="005474A6"/>
    <w:rsid w:val="005510C7"/>
    <w:rsid w:val="00553D22"/>
    <w:rsid w:val="005560BC"/>
    <w:rsid w:val="00556876"/>
    <w:rsid w:val="005573BE"/>
    <w:rsid w:val="00560461"/>
    <w:rsid w:val="00566289"/>
    <w:rsid w:val="00572700"/>
    <w:rsid w:val="00580468"/>
    <w:rsid w:val="00580E1B"/>
    <w:rsid w:val="0058118F"/>
    <w:rsid w:val="005813CA"/>
    <w:rsid w:val="0058603B"/>
    <w:rsid w:val="00587A53"/>
    <w:rsid w:val="00587CC3"/>
    <w:rsid w:val="00593FDF"/>
    <w:rsid w:val="0059431B"/>
    <w:rsid w:val="00597C7D"/>
    <w:rsid w:val="005A39CC"/>
    <w:rsid w:val="005A47D4"/>
    <w:rsid w:val="005B4730"/>
    <w:rsid w:val="005B4B51"/>
    <w:rsid w:val="005B5A3F"/>
    <w:rsid w:val="005B7CB2"/>
    <w:rsid w:val="005C4819"/>
    <w:rsid w:val="005E05D7"/>
    <w:rsid w:val="005E41E7"/>
    <w:rsid w:val="005E450F"/>
    <w:rsid w:val="0060208E"/>
    <w:rsid w:val="0060246E"/>
    <w:rsid w:val="00602EFC"/>
    <w:rsid w:val="0060333B"/>
    <w:rsid w:val="006033C6"/>
    <w:rsid w:val="00612A62"/>
    <w:rsid w:val="00616425"/>
    <w:rsid w:val="0062298A"/>
    <w:rsid w:val="00626514"/>
    <w:rsid w:val="00626589"/>
    <w:rsid w:val="006334DB"/>
    <w:rsid w:val="006339A0"/>
    <w:rsid w:val="006368E0"/>
    <w:rsid w:val="00640D4E"/>
    <w:rsid w:val="006413A8"/>
    <w:rsid w:val="00642E56"/>
    <w:rsid w:val="00651E00"/>
    <w:rsid w:val="00655466"/>
    <w:rsid w:val="00657D50"/>
    <w:rsid w:val="00661EF2"/>
    <w:rsid w:val="00671220"/>
    <w:rsid w:val="00674572"/>
    <w:rsid w:val="00677436"/>
    <w:rsid w:val="006774C5"/>
    <w:rsid w:val="006860B8"/>
    <w:rsid w:val="00687763"/>
    <w:rsid w:val="00690B7C"/>
    <w:rsid w:val="00692B0D"/>
    <w:rsid w:val="00693E0E"/>
    <w:rsid w:val="00696C67"/>
    <w:rsid w:val="006A1AE3"/>
    <w:rsid w:val="006B2CD4"/>
    <w:rsid w:val="006B41A1"/>
    <w:rsid w:val="006C30E1"/>
    <w:rsid w:val="006C4607"/>
    <w:rsid w:val="006C71B0"/>
    <w:rsid w:val="006C7308"/>
    <w:rsid w:val="006D2735"/>
    <w:rsid w:val="006D356B"/>
    <w:rsid w:val="006D48F1"/>
    <w:rsid w:val="006E0E67"/>
    <w:rsid w:val="006F086D"/>
    <w:rsid w:val="006F45BE"/>
    <w:rsid w:val="006F6336"/>
    <w:rsid w:val="007004FC"/>
    <w:rsid w:val="00706670"/>
    <w:rsid w:val="00711CBD"/>
    <w:rsid w:val="00715C38"/>
    <w:rsid w:val="00717E8B"/>
    <w:rsid w:val="00720F5C"/>
    <w:rsid w:val="007212CD"/>
    <w:rsid w:val="0072417C"/>
    <w:rsid w:val="007319E0"/>
    <w:rsid w:val="00734450"/>
    <w:rsid w:val="007355BB"/>
    <w:rsid w:val="00740966"/>
    <w:rsid w:val="00745F67"/>
    <w:rsid w:val="0075039E"/>
    <w:rsid w:val="00750693"/>
    <w:rsid w:val="00752D9D"/>
    <w:rsid w:val="00754784"/>
    <w:rsid w:val="00757C6E"/>
    <w:rsid w:val="00761002"/>
    <w:rsid w:val="00762BDA"/>
    <w:rsid w:val="007723B2"/>
    <w:rsid w:val="007771E8"/>
    <w:rsid w:val="007805FD"/>
    <w:rsid w:val="00784422"/>
    <w:rsid w:val="00785463"/>
    <w:rsid w:val="00785E02"/>
    <w:rsid w:val="00794042"/>
    <w:rsid w:val="00794466"/>
    <w:rsid w:val="007945D3"/>
    <w:rsid w:val="007A0F54"/>
    <w:rsid w:val="007A1537"/>
    <w:rsid w:val="007A552C"/>
    <w:rsid w:val="007A6467"/>
    <w:rsid w:val="007B3B54"/>
    <w:rsid w:val="007B3FA0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810040"/>
    <w:rsid w:val="00811BEA"/>
    <w:rsid w:val="00816695"/>
    <w:rsid w:val="00816FC3"/>
    <w:rsid w:val="0082023A"/>
    <w:rsid w:val="00821A7A"/>
    <w:rsid w:val="008253F8"/>
    <w:rsid w:val="008256B9"/>
    <w:rsid w:val="00826D70"/>
    <w:rsid w:val="00831908"/>
    <w:rsid w:val="008325E4"/>
    <w:rsid w:val="00832A2B"/>
    <w:rsid w:val="008345E0"/>
    <w:rsid w:val="0084055F"/>
    <w:rsid w:val="008419F0"/>
    <w:rsid w:val="00842598"/>
    <w:rsid w:val="00845811"/>
    <w:rsid w:val="00846994"/>
    <w:rsid w:val="00850451"/>
    <w:rsid w:val="00852042"/>
    <w:rsid w:val="008534C9"/>
    <w:rsid w:val="0085599D"/>
    <w:rsid w:val="00855AE3"/>
    <w:rsid w:val="00855C49"/>
    <w:rsid w:val="008563FC"/>
    <w:rsid w:val="00857614"/>
    <w:rsid w:val="0087510C"/>
    <w:rsid w:val="0087750C"/>
    <w:rsid w:val="0088659B"/>
    <w:rsid w:val="00890AA4"/>
    <w:rsid w:val="00891563"/>
    <w:rsid w:val="00893EDB"/>
    <w:rsid w:val="008965FF"/>
    <w:rsid w:val="0089738E"/>
    <w:rsid w:val="008B4114"/>
    <w:rsid w:val="008B42A6"/>
    <w:rsid w:val="008B5FDB"/>
    <w:rsid w:val="008B7DCD"/>
    <w:rsid w:val="008C3E65"/>
    <w:rsid w:val="008C50F4"/>
    <w:rsid w:val="008C5649"/>
    <w:rsid w:val="008D025A"/>
    <w:rsid w:val="008E1DF1"/>
    <w:rsid w:val="008E44A2"/>
    <w:rsid w:val="008E697D"/>
    <w:rsid w:val="008F4EFE"/>
    <w:rsid w:val="008F561C"/>
    <w:rsid w:val="008F684F"/>
    <w:rsid w:val="00903263"/>
    <w:rsid w:val="00903758"/>
    <w:rsid w:val="00905962"/>
    <w:rsid w:val="00906A21"/>
    <w:rsid w:val="009079C3"/>
    <w:rsid w:val="00907A53"/>
    <w:rsid w:val="00910462"/>
    <w:rsid w:val="00910C9B"/>
    <w:rsid w:val="00911A30"/>
    <w:rsid w:val="009125A1"/>
    <w:rsid w:val="00915AB1"/>
    <w:rsid w:val="00917532"/>
    <w:rsid w:val="009235BA"/>
    <w:rsid w:val="00924023"/>
    <w:rsid w:val="00924CE2"/>
    <w:rsid w:val="00925B9F"/>
    <w:rsid w:val="00931AED"/>
    <w:rsid w:val="00940CF8"/>
    <w:rsid w:val="009447C9"/>
    <w:rsid w:val="00946CFC"/>
    <w:rsid w:val="009476A3"/>
    <w:rsid w:val="0095334F"/>
    <w:rsid w:val="00955205"/>
    <w:rsid w:val="00965897"/>
    <w:rsid w:val="0096765C"/>
    <w:rsid w:val="009706C9"/>
    <w:rsid w:val="009727E4"/>
    <w:rsid w:val="0097708A"/>
    <w:rsid w:val="00985660"/>
    <w:rsid w:val="009934C5"/>
    <w:rsid w:val="00994C0F"/>
    <w:rsid w:val="0099726E"/>
    <w:rsid w:val="009A7E9E"/>
    <w:rsid w:val="009B0A3A"/>
    <w:rsid w:val="009B22D7"/>
    <w:rsid w:val="009B26F9"/>
    <w:rsid w:val="009B33DA"/>
    <w:rsid w:val="009B72ED"/>
    <w:rsid w:val="009C2FB0"/>
    <w:rsid w:val="009C6DEB"/>
    <w:rsid w:val="009D6504"/>
    <w:rsid w:val="009E12D7"/>
    <w:rsid w:val="009E5995"/>
    <w:rsid w:val="009E661A"/>
    <w:rsid w:val="009F20CC"/>
    <w:rsid w:val="009F3E68"/>
    <w:rsid w:val="009F62E2"/>
    <w:rsid w:val="00A00DB9"/>
    <w:rsid w:val="00A06781"/>
    <w:rsid w:val="00A074C3"/>
    <w:rsid w:val="00A130FF"/>
    <w:rsid w:val="00A13300"/>
    <w:rsid w:val="00A1509C"/>
    <w:rsid w:val="00A15EB4"/>
    <w:rsid w:val="00A33525"/>
    <w:rsid w:val="00A335E0"/>
    <w:rsid w:val="00A34260"/>
    <w:rsid w:val="00A4485C"/>
    <w:rsid w:val="00A50310"/>
    <w:rsid w:val="00A5759D"/>
    <w:rsid w:val="00A608D3"/>
    <w:rsid w:val="00A6182A"/>
    <w:rsid w:val="00A6220D"/>
    <w:rsid w:val="00A624BC"/>
    <w:rsid w:val="00A63529"/>
    <w:rsid w:val="00A66D42"/>
    <w:rsid w:val="00A70CFD"/>
    <w:rsid w:val="00A721E7"/>
    <w:rsid w:val="00A72A0B"/>
    <w:rsid w:val="00A73F98"/>
    <w:rsid w:val="00A81E42"/>
    <w:rsid w:val="00A83F79"/>
    <w:rsid w:val="00A863A7"/>
    <w:rsid w:val="00A864FE"/>
    <w:rsid w:val="00A86F41"/>
    <w:rsid w:val="00A87D04"/>
    <w:rsid w:val="00A950C5"/>
    <w:rsid w:val="00AA0FF8"/>
    <w:rsid w:val="00AA1D25"/>
    <w:rsid w:val="00AA6C01"/>
    <w:rsid w:val="00AA7B7F"/>
    <w:rsid w:val="00AB0BFB"/>
    <w:rsid w:val="00AB2B1A"/>
    <w:rsid w:val="00AB397F"/>
    <w:rsid w:val="00AB5832"/>
    <w:rsid w:val="00AC0F97"/>
    <w:rsid w:val="00AC3C69"/>
    <w:rsid w:val="00AC51F2"/>
    <w:rsid w:val="00AD3C11"/>
    <w:rsid w:val="00AD5054"/>
    <w:rsid w:val="00AD72E8"/>
    <w:rsid w:val="00AE5066"/>
    <w:rsid w:val="00AE5E24"/>
    <w:rsid w:val="00AE61B7"/>
    <w:rsid w:val="00AE6CBA"/>
    <w:rsid w:val="00AE79AD"/>
    <w:rsid w:val="00AF35E4"/>
    <w:rsid w:val="00AF5CDE"/>
    <w:rsid w:val="00B01822"/>
    <w:rsid w:val="00B07E55"/>
    <w:rsid w:val="00B11A57"/>
    <w:rsid w:val="00B132F8"/>
    <w:rsid w:val="00B211C3"/>
    <w:rsid w:val="00B25597"/>
    <w:rsid w:val="00B267B9"/>
    <w:rsid w:val="00B33E09"/>
    <w:rsid w:val="00B50708"/>
    <w:rsid w:val="00B50C68"/>
    <w:rsid w:val="00B51293"/>
    <w:rsid w:val="00B52B1E"/>
    <w:rsid w:val="00B546FC"/>
    <w:rsid w:val="00B55481"/>
    <w:rsid w:val="00B56C32"/>
    <w:rsid w:val="00B57ACF"/>
    <w:rsid w:val="00B624B6"/>
    <w:rsid w:val="00B64BB1"/>
    <w:rsid w:val="00B66472"/>
    <w:rsid w:val="00B73166"/>
    <w:rsid w:val="00B801D1"/>
    <w:rsid w:val="00B8426C"/>
    <w:rsid w:val="00B87754"/>
    <w:rsid w:val="00B91B8D"/>
    <w:rsid w:val="00B94E90"/>
    <w:rsid w:val="00BA468B"/>
    <w:rsid w:val="00BA6177"/>
    <w:rsid w:val="00BA70A3"/>
    <w:rsid w:val="00BB0A82"/>
    <w:rsid w:val="00BB7C94"/>
    <w:rsid w:val="00BC0A9D"/>
    <w:rsid w:val="00BD0198"/>
    <w:rsid w:val="00BD2C14"/>
    <w:rsid w:val="00BD52E0"/>
    <w:rsid w:val="00BE436A"/>
    <w:rsid w:val="00BF204E"/>
    <w:rsid w:val="00BF40ED"/>
    <w:rsid w:val="00BF5BC2"/>
    <w:rsid w:val="00C1133D"/>
    <w:rsid w:val="00C1188C"/>
    <w:rsid w:val="00C1226F"/>
    <w:rsid w:val="00C128C5"/>
    <w:rsid w:val="00C13C35"/>
    <w:rsid w:val="00C15A9A"/>
    <w:rsid w:val="00C226EA"/>
    <w:rsid w:val="00C23C00"/>
    <w:rsid w:val="00C2538E"/>
    <w:rsid w:val="00C26AF7"/>
    <w:rsid w:val="00C27A08"/>
    <w:rsid w:val="00C30284"/>
    <w:rsid w:val="00C31312"/>
    <w:rsid w:val="00C326C6"/>
    <w:rsid w:val="00C32F46"/>
    <w:rsid w:val="00C35295"/>
    <w:rsid w:val="00C36ADD"/>
    <w:rsid w:val="00C36E74"/>
    <w:rsid w:val="00C40595"/>
    <w:rsid w:val="00C41621"/>
    <w:rsid w:val="00C4431A"/>
    <w:rsid w:val="00C44618"/>
    <w:rsid w:val="00C449FA"/>
    <w:rsid w:val="00C45BBD"/>
    <w:rsid w:val="00C45FE1"/>
    <w:rsid w:val="00C515FE"/>
    <w:rsid w:val="00C5384F"/>
    <w:rsid w:val="00C56964"/>
    <w:rsid w:val="00C604B9"/>
    <w:rsid w:val="00C656D5"/>
    <w:rsid w:val="00C66ECE"/>
    <w:rsid w:val="00C67103"/>
    <w:rsid w:val="00C71BB9"/>
    <w:rsid w:val="00C7328C"/>
    <w:rsid w:val="00C8572E"/>
    <w:rsid w:val="00C903C5"/>
    <w:rsid w:val="00C91581"/>
    <w:rsid w:val="00C927D3"/>
    <w:rsid w:val="00C94C28"/>
    <w:rsid w:val="00CB0247"/>
    <w:rsid w:val="00CB3440"/>
    <w:rsid w:val="00CB5EBE"/>
    <w:rsid w:val="00CB76BF"/>
    <w:rsid w:val="00CB7912"/>
    <w:rsid w:val="00CC0216"/>
    <w:rsid w:val="00CC1692"/>
    <w:rsid w:val="00CD06C2"/>
    <w:rsid w:val="00CD0996"/>
    <w:rsid w:val="00CD138B"/>
    <w:rsid w:val="00CD3E31"/>
    <w:rsid w:val="00CD6367"/>
    <w:rsid w:val="00CD74A3"/>
    <w:rsid w:val="00CE0527"/>
    <w:rsid w:val="00CE5B23"/>
    <w:rsid w:val="00CE5FDE"/>
    <w:rsid w:val="00CE6A14"/>
    <w:rsid w:val="00CF70AD"/>
    <w:rsid w:val="00CF7729"/>
    <w:rsid w:val="00D00059"/>
    <w:rsid w:val="00D06708"/>
    <w:rsid w:val="00D107FA"/>
    <w:rsid w:val="00D12275"/>
    <w:rsid w:val="00D12766"/>
    <w:rsid w:val="00D13912"/>
    <w:rsid w:val="00D20FF4"/>
    <w:rsid w:val="00D24D2C"/>
    <w:rsid w:val="00D255F2"/>
    <w:rsid w:val="00D256BD"/>
    <w:rsid w:val="00D25A29"/>
    <w:rsid w:val="00D264A1"/>
    <w:rsid w:val="00D3317B"/>
    <w:rsid w:val="00D35881"/>
    <w:rsid w:val="00D40A09"/>
    <w:rsid w:val="00D505B9"/>
    <w:rsid w:val="00D5070D"/>
    <w:rsid w:val="00D628EC"/>
    <w:rsid w:val="00D63DB3"/>
    <w:rsid w:val="00D646A5"/>
    <w:rsid w:val="00D71957"/>
    <w:rsid w:val="00D75581"/>
    <w:rsid w:val="00D7697A"/>
    <w:rsid w:val="00D804C7"/>
    <w:rsid w:val="00D91644"/>
    <w:rsid w:val="00D94762"/>
    <w:rsid w:val="00D97F58"/>
    <w:rsid w:val="00DA5621"/>
    <w:rsid w:val="00DA7DA5"/>
    <w:rsid w:val="00DB0187"/>
    <w:rsid w:val="00DB073B"/>
    <w:rsid w:val="00DB78F0"/>
    <w:rsid w:val="00DC2E43"/>
    <w:rsid w:val="00DD095C"/>
    <w:rsid w:val="00DD1020"/>
    <w:rsid w:val="00DD1330"/>
    <w:rsid w:val="00DD7DC5"/>
    <w:rsid w:val="00DE0B83"/>
    <w:rsid w:val="00DE1A81"/>
    <w:rsid w:val="00DE1C13"/>
    <w:rsid w:val="00DE204B"/>
    <w:rsid w:val="00DE3EC6"/>
    <w:rsid w:val="00DE443B"/>
    <w:rsid w:val="00DE4E10"/>
    <w:rsid w:val="00DF2CC8"/>
    <w:rsid w:val="00E00B12"/>
    <w:rsid w:val="00E02ABF"/>
    <w:rsid w:val="00E07B2E"/>
    <w:rsid w:val="00E1258C"/>
    <w:rsid w:val="00E14995"/>
    <w:rsid w:val="00E179CD"/>
    <w:rsid w:val="00E21CED"/>
    <w:rsid w:val="00E225EF"/>
    <w:rsid w:val="00E23E8D"/>
    <w:rsid w:val="00E31B2A"/>
    <w:rsid w:val="00E37F98"/>
    <w:rsid w:val="00E423B5"/>
    <w:rsid w:val="00E424BB"/>
    <w:rsid w:val="00E46559"/>
    <w:rsid w:val="00E553AA"/>
    <w:rsid w:val="00E66229"/>
    <w:rsid w:val="00E6670C"/>
    <w:rsid w:val="00E70CE5"/>
    <w:rsid w:val="00E775FE"/>
    <w:rsid w:val="00E776E8"/>
    <w:rsid w:val="00E82362"/>
    <w:rsid w:val="00E92C1F"/>
    <w:rsid w:val="00E95D4B"/>
    <w:rsid w:val="00EA05F2"/>
    <w:rsid w:val="00EB1317"/>
    <w:rsid w:val="00EB199F"/>
    <w:rsid w:val="00EC2030"/>
    <w:rsid w:val="00EC23F7"/>
    <w:rsid w:val="00EC4BD8"/>
    <w:rsid w:val="00EC5E94"/>
    <w:rsid w:val="00EC63EB"/>
    <w:rsid w:val="00EC6AB5"/>
    <w:rsid w:val="00EC6BA3"/>
    <w:rsid w:val="00ED2DD7"/>
    <w:rsid w:val="00ED373E"/>
    <w:rsid w:val="00ED412F"/>
    <w:rsid w:val="00ED6FEA"/>
    <w:rsid w:val="00EE7193"/>
    <w:rsid w:val="00EE795C"/>
    <w:rsid w:val="00EF260B"/>
    <w:rsid w:val="00EF36B2"/>
    <w:rsid w:val="00F107EA"/>
    <w:rsid w:val="00F201EC"/>
    <w:rsid w:val="00F208A9"/>
    <w:rsid w:val="00F21AAE"/>
    <w:rsid w:val="00F2475B"/>
    <w:rsid w:val="00F30E27"/>
    <w:rsid w:val="00F35601"/>
    <w:rsid w:val="00F4155E"/>
    <w:rsid w:val="00F41D75"/>
    <w:rsid w:val="00F44C99"/>
    <w:rsid w:val="00F505E7"/>
    <w:rsid w:val="00F5139D"/>
    <w:rsid w:val="00F51721"/>
    <w:rsid w:val="00F63CA8"/>
    <w:rsid w:val="00F63DAC"/>
    <w:rsid w:val="00F7454F"/>
    <w:rsid w:val="00F77988"/>
    <w:rsid w:val="00F77A59"/>
    <w:rsid w:val="00F77F48"/>
    <w:rsid w:val="00F815E5"/>
    <w:rsid w:val="00F87A6F"/>
    <w:rsid w:val="00F87BB5"/>
    <w:rsid w:val="00F92B06"/>
    <w:rsid w:val="00F94313"/>
    <w:rsid w:val="00F959AF"/>
    <w:rsid w:val="00FA3910"/>
    <w:rsid w:val="00FB13CB"/>
    <w:rsid w:val="00FB30F1"/>
    <w:rsid w:val="00FB53E7"/>
    <w:rsid w:val="00FC7383"/>
    <w:rsid w:val="00FD1EEA"/>
    <w:rsid w:val="00FD25D2"/>
    <w:rsid w:val="00FD2863"/>
    <w:rsid w:val="00FE1B0A"/>
    <w:rsid w:val="00FF205F"/>
    <w:rsid w:val="00FF5C15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B0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436A"/>
    <w:rPr>
      <w:sz w:val="24"/>
      <w:szCs w:val="24"/>
    </w:rPr>
  </w:style>
  <w:style w:type="paragraph" w:customStyle="1" w:styleId="naispant">
    <w:name w:val="naispant"/>
    <w:basedOn w:val="Normal"/>
    <w:rsid w:val="00C45FE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D256BD"/>
  </w:style>
  <w:style w:type="paragraph" w:styleId="ListParagraph">
    <w:name w:val="List Paragraph"/>
    <w:basedOn w:val="Normal"/>
    <w:uiPriority w:val="34"/>
    <w:qFormat/>
    <w:rsid w:val="009B26F9"/>
    <w:pPr>
      <w:ind w:left="720"/>
      <w:contextualSpacing/>
    </w:pPr>
  </w:style>
  <w:style w:type="paragraph" w:styleId="NoSpacing">
    <w:name w:val="No Spacing"/>
    <w:uiPriority w:val="1"/>
    <w:qFormat/>
    <w:rsid w:val="008E1DF1"/>
    <w:rPr>
      <w:rFonts w:ascii="Calibri" w:eastAsia="Calibri" w:hAnsi="Calibri"/>
      <w:sz w:val="22"/>
      <w:szCs w:val="22"/>
      <w:lang w:eastAsia="en-US"/>
    </w:rPr>
  </w:style>
  <w:style w:type="paragraph" w:customStyle="1" w:styleId="RakstzCharChar">
    <w:name w:val="Rakstz. Char Char"/>
    <w:basedOn w:val="Normal"/>
    <w:rsid w:val="00C45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54154"/>
    <w:pPr>
      <w:spacing w:before="40"/>
    </w:pPr>
    <w:rPr>
      <w:sz w:val="28"/>
      <w:szCs w:val="28"/>
      <w:lang w:eastAsia="en-US"/>
    </w:rPr>
  </w:style>
  <w:style w:type="paragraph" w:customStyle="1" w:styleId="tvhtml">
    <w:name w:val="tv_html"/>
    <w:basedOn w:val="Normal"/>
    <w:rsid w:val="002523B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B03A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B03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B0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436A"/>
    <w:rPr>
      <w:sz w:val="24"/>
      <w:szCs w:val="24"/>
    </w:rPr>
  </w:style>
  <w:style w:type="paragraph" w:customStyle="1" w:styleId="naispant">
    <w:name w:val="naispant"/>
    <w:basedOn w:val="Normal"/>
    <w:rsid w:val="00C45FE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D256BD"/>
  </w:style>
  <w:style w:type="paragraph" w:styleId="ListParagraph">
    <w:name w:val="List Paragraph"/>
    <w:basedOn w:val="Normal"/>
    <w:uiPriority w:val="34"/>
    <w:qFormat/>
    <w:rsid w:val="009B26F9"/>
    <w:pPr>
      <w:ind w:left="720"/>
      <w:contextualSpacing/>
    </w:pPr>
  </w:style>
  <w:style w:type="paragraph" w:styleId="NoSpacing">
    <w:name w:val="No Spacing"/>
    <w:uiPriority w:val="1"/>
    <w:qFormat/>
    <w:rsid w:val="008E1DF1"/>
    <w:rPr>
      <w:rFonts w:ascii="Calibri" w:eastAsia="Calibri" w:hAnsi="Calibri"/>
      <w:sz w:val="22"/>
      <w:szCs w:val="22"/>
      <w:lang w:eastAsia="en-US"/>
    </w:rPr>
  </w:style>
  <w:style w:type="paragraph" w:customStyle="1" w:styleId="RakstzCharChar">
    <w:name w:val="Rakstz. Char Char"/>
    <w:basedOn w:val="Normal"/>
    <w:rsid w:val="00C45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54154"/>
    <w:pPr>
      <w:spacing w:before="40"/>
    </w:pPr>
    <w:rPr>
      <w:sz w:val="28"/>
      <w:szCs w:val="28"/>
      <w:lang w:eastAsia="en-US"/>
    </w:rPr>
  </w:style>
  <w:style w:type="paragraph" w:customStyle="1" w:styleId="tvhtml">
    <w:name w:val="tv_html"/>
    <w:basedOn w:val="Normal"/>
    <w:rsid w:val="002523B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B03A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B03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F87E-CE25-4EF5-B3EA-1C5E0987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1370</Characters>
  <Application>Microsoft Office Word</Application>
  <DocSecurity>4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projekta„Grozījumi Ministru kabineta 2010.gada 23.marta noteikumos Nr.271 „Ekonomikas ministrijas nolikums”” sākotnējās ietekmes novērtējuma ziņojums (anotācija)</vt:lpstr>
      <vt:lpstr>Ministru kabineta noteikumu projekta"Grozījumi Ministru kabineta 2003. gada 29. aprīļa noteikumos Nr. 243 "Tieslietu ministrijas nolikums"" sākotnējās ietekmes novērtējuma ziņojums (anotācija)</vt:lpstr>
      <vt:lpstr>Ministru kabineta noteikumu projekta „Grozījumi Ministru kabineta 2009. gada 3. februāra noteikumos Nr.108 „Normatīvo aktu projektu sagatavošanas noteikumi”” anotācija</vt:lpstr>
    </vt:vector>
  </TitlesOfParts>
  <Company>Tieslietu ministrija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projekta„Grozījumi Ministru kabineta 2010.gada 23.marta noteikumos Nr.271 „Ekonomikas ministrijas nolikums”” sākotnējās ietekmes novērtējuma ziņojums (anotācija)</dc:title>
  <dc:subject>Sākotnējās ietekmes novērtējuma ziņojums</dc:subject>
  <dc:creator>Ivars Zemļanskis</dc:creator>
  <dc:description>Ivars.Zemlanskis@em.gov.lv, 67013142</dc:description>
  <cp:lastModifiedBy>Laura Ange</cp:lastModifiedBy>
  <cp:revision>2</cp:revision>
  <cp:lastPrinted>2014-11-06T14:32:00Z</cp:lastPrinted>
  <dcterms:created xsi:type="dcterms:W3CDTF">2014-11-06T14:32:00Z</dcterms:created>
  <dcterms:modified xsi:type="dcterms:W3CDTF">2014-11-06T14:32:00Z</dcterms:modified>
</cp:coreProperties>
</file>