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FA0" w:rsidRDefault="00F61FA0" w:rsidP="00F61FA0">
      <w:pPr>
        <w:jc w:val="right"/>
        <w:rPr>
          <w:i/>
          <w:szCs w:val="28"/>
        </w:rPr>
      </w:pPr>
      <w:r>
        <w:rPr>
          <w:i/>
          <w:szCs w:val="28"/>
        </w:rPr>
        <w:t>Likumprojekts</w:t>
      </w:r>
    </w:p>
    <w:p w:rsidR="00E4003A" w:rsidRDefault="00E4003A" w:rsidP="00F61FA0">
      <w:pPr>
        <w:jc w:val="center"/>
        <w:rPr>
          <w:b/>
          <w:szCs w:val="28"/>
        </w:rPr>
      </w:pPr>
    </w:p>
    <w:p w:rsidR="00F61FA0" w:rsidRDefault="005F4163" w:rsidP="00F61FA0">
      <w:pPr>
        <w:jc w:val="center"/>
        <w:rPr>
          <w:b/>
          <w:szCs w:val="28"/>
        </w:rPr>
      </w:pPr>
      <w:r>
        <w:rPr>
          <w:b/>
          <w:szCs w:val="28"/>
        </w:rPr>
        <w:t>Grozījumi E</w:t>
      </w:r>
      <w:r w:rsidR="00F34ED5">
        <w:rPr>
          <w:b/>
          <w:szCs w:val="28"/>
        </w:rPr>
        <w:t>nerģētikas</w:t>
      </w:r>
      <w:r>
        <w:rPr>
          <w:b/>
          <w:szCs w:val="28"/>
        </w:rPr>
        <w:t xml:space="preserve"> likumā</w:t>
      </w:r>
    </w:p>
    <w:p w:rsidR="00E4003A" w:rsidRDefault="00E4003A"/>
    <w:p w:rsidR="00F61FA0" w:rsidRDefault="00F61FA0">
      <w:r>
        <w:t>Izdarīt E</w:t>
      </w:r>
      <w:r w:rsidR="00F34ED5">
        <w:t>nerģētikas</w:t>
      </w:r>
      <w:r w:rsidR="00537F96">
        <w:t xml:space="preserve"> likumā</w:t>
      </w:r>
      <w:r>
        <w:t xml:space="preserve"> (Latvijas Vēstnesis, </w:t>
      </w:r>
      <w:r w:rsidR="00F34ED5">
        <w:t>1998</w:t>
      </w:r>
      <w:r>
        <w:t xml:space="preserve">, </w:t>
      </w:r>
      <w:r w:rsidR="00D02CAD">
        <w:t>273/275</w:t>
      </w:r>
      <w:r>
        <w:t xml:space="preserve">.nr.; Latvijas Republikas Saeimas un Ministru kabineta Ziņotājs, </w:t>
      </w:r>
      <w:r w:rsidR="00D02CAD">
        <w:t>1998</w:t>
      </w:r>
      <w:r>
        <w:t xml:space="preserve">, </w:t>
      </w:r>
      <w:r w:rsidR="00D02CAD">
        <w:t>20</w:t>
      </w:r>
      <w:r>
        <w:t>.nr</w:t>
      </w:r>
      <w:r w:rsidR="00EA7942">
        <w:t>.</w:t>
      </w:r>
      <w:r>
        <w:t>) šādus grozījumus:</w:t>
      </w:r>
    </w:p>
    <w:p w:rsidR="00A86353" w:rsidRDefault="00A86353"/>
    <w:p w:rsidR="00F61FA0" w:rsidRDefault="005706DE" w:rsidP="009D2226">
      <w:pPr>
        <w:ind w:firstLine="426"/>
      </w:pPr>
      <w:r>
        <w:t>1</w:t>
      </w:r>
      <w:r w:rsidR="000801AC">
        <w:t xml:space="preserve">. </w:t>
      </w:r>
      <w:r w:rsidR="00D02CAD">
        <w:t xml:space="preserve">Izslēgt </w:t>
      </w:r>
      <w:r w:rsidR="00DA50B8">
        <w:t>1. panta 5. punktu</w:t>
      </w:r>
      <w:r w:rsidR="00654496">
        <w:t>.</w:t>
      </w:r>
    </w:p>
    <w:p w:rsidR="003E213B" w:rsidRDefault="003E213B" w:rsidP="009D2226">
      <w:pPr>
        <w:ind w:firstLine="426"/>
      </w:pPr>
    </w:p>
    <w:p w:rsidR="00654496" w:rsidRDefault="005706DE" w:rsidP="009D2226">
      <w:pPr>
        <w:ind w:firstLine="426"/>
      </w:pPr>
      <w:r>
        <w:t>2</w:t>
      </w:r>
      <w:r w:rsidR="000801AC">
        <w:t xml:space="preserve">. </w:t>
      </w:r>
      <w:r w:rsidR="00654496">
        <w:t xml:space="preserve">Papildināt likuma 1. pantu ar </w:t>
      </w:r>
      <w:r w:rsidR="003C6FE1">
        <w:t>50</w:t>
      </w:r>
      <w:r w:rsidR="002139A7">
        <w:t>.</w:t>
      </w:r>
      <w:r w:rsidR="0031789D">
        <w:t xml:space="preserve"> </w:t>
      </w:r>
      <w:r w:rsidR="00C718C8">
        <w:t>līdz</w:t>
      </w:r>
      <w:r w:rsidR="002139A7">
        <w:t xml:space="preserve"> </w:t>
      </w:r>
      <w:r w:rsidR="00C718C8">
        <w:t>57</w:t>
      </w:r>
      <w:r w:rsidR="002139A7">
        <w:t>.</w:t>
      </w:r>
      <w:r w:rsidR="0031789D">
        <w:t> </w:t>
      </w:r>
      <w:r w:rsidR="00654496">
        <w:t>punktu šādā redakcijā:</w:t>
      </w:r>
    </w:p>
    <w:p w:rsidR="00A66DE8" w:rsidRDefault="00654496" w:rsidP="009D2226">
      <w:pPr>
        <w:spacing w:line="285" w:lineRule="atLeast"/>
        <w:ind w:firstLine="426"/>
        <w:rPr>
          <w:b/>
        </w:rPr>
      </w:pPr>
      <w:r>
        <w:t>„</w:t>
      </w:r>
      <w:r w:rsidR="00A66DE8">
        <w:t xml:space="preserve">50) </w:t>
      </w:r>
      <w:r w:rsidR="00A66DE8" w:rsidRPr="00B10C34">
        <w:t>koģenerācija</w:t>
      </w:r>
      <w:r w:rsidR="00AD5CEA">
        <w:rPr>
          <w:b/>
        </w:rPr>
        <w:t xml:space="preserve"> </w:t>
      </w:r>
      <w:r w:rsidR="00AD5CEA" w:rsidRPr="00CB2456">
        <w:rPr>
          <w:b/>
        </w:rPr>
        <w:t>-</w:t>
      </w:r>
      <w:r w:rsidR="00AD5CEA">
        <w:t xml:space="preserve"> </w:t>
      </w:r>
      <w:r w:rsidR="00AD5CEA" w:rsidRPr="0082412F">
        <w:t xml:space="preserve">tehnoloģiskais process, kurā lietderīgai izmantošanai vienlaikus ražo </w:t>
      </w:r>
      <w:r w:rsidR="0008386B" w:rsidRPr="0082412F">
        <w:t xml:space="preserve">elektroenerģiju un </w:t>
      </w:r>
      <w:r w:rsidR="00AD5CEA" w:rsidRPr="0082412F">
        <w:t>siltumenerģiju;</w:t>
      </w:r>
    </w:p>
    <w:p w:rsidR="00A66DE8" w:rsidRDefault="00A66DE8" w:rsidP="009D2226">
      <w:pPr>
        <w:spacing w:line="285" w:lineRule="atLeast"/>
        <w:ind w:firstLine="426"/>
      </w:pPr>
    </w:p>
    <w:p w:rsidR="00A66DE8" w:rsidRPr="00AD5CEA" w:rsidRDefault="00A66DE8" w:rsidP="00AD5CEA">
      <w:pPr>
        <w:ind w:firstLine="425"/>
      </w:pPr>
      <w:r>
        <w:t xml:space="preserve">51) </w:t>
      </w:r>
      <w:r w:rsidRPr="00B10C34">
        <w:t>koģenerācijas iekārta</w:t>
      </w:r>
      <w:r w:rsidR="00AD5CEA">
        <w:rPr>
          <w:b/>
        </w:rPr>
        <w:t xml:space="preserve"> </w:t>
      </w:r>
      <w:r w:rsidR="00AD5CEA" w:rsidRPr="00AD5CEA">
        <w:t>– iekārta vai iekārtu kopums, kas paredzēts vienlaicīgai elektroenerģijas un siltumenerģijas ražošanai vienotā tehnoloģiskajā procesā. Koģenerācijas iekārtā neietilpst iekārtas, ko izmanto tikai siltumenerģijas ražošanai vai tikai elektroenerģijas ražošanai;</w:t>
      </w:r>
    </w:p>
    <w:p w:rsidR="00A66DE8" w:rsidRDefault="00A66DE8" w:rsidP="009D2226">
      <w:pPr>
        <w:spacing w:line="285" w:lineRule="atLeast"/>
        <w:ind w:firstLine="426"/>
        <w:rPr>
          <w:b/>
        </w:rPr>
      </w:pPr>
    </w:p>
    <w:p w:rsidR="00A66DE8" w:rsidRDefault="00A66DE8" w:rsidP="009D2226">
      <w:pPr>
        <w:spacing w:line="285" w:lineRule="atLeast"/>
        <w:ind w:firstLine="426"/>
      </w:pPr>
      <w:r>
        <w:t xml:space="preserve">52) </w:t>
      </w:r>
      <w:proofErr w:type="spellStart"/>
      <w:r>
        <w:t>mikrokoģenerācijas</w:t>
      </w:r>
      <w:proofErr w:type="spellEnd"/>
      <w:r>
        <w:t xml:space="preserve"> iekārta - </w:t>
      </w:r>
      <w:r w:rsidRPr="009A3DF0">
        <w:t xml:space="preserve">koģenerācijas iekārta, kuras maksimālā jauda nesasniedz 50 </w:t>
      </w:r>
      <w:proofErr w:type="spellStart"/>
      <w:r w:rsidRPr="009A3DF0">
        <w:t>kW</w:t>
      </w:r>
      <w:r>
        <w:t>e</w:t>
      </w:r>
      <w:proofErr w:type="spellEnd"/>
      <w:r>
        <w:t>;</w:t>
      </w:r>
    </w:p>
    <w:p w:rsidR="00A66DE8" w:rsidRDefault="00A66DE8" w:rsidP="009D2226">
      <w:pPr>
        <w:spacing w:line="285" w:lineRule="atLeast"/>
        <w:ind w:firstLine="426"/>
      </w:pPr>
    </w:p>
    <w:p w:rsidR="00A66DE8" w:rsidRDefault="00A66DE8" w:rsidP="00AD5CEA">
      <w:pPr>
        <w:ind w:firstLine="425"/>
        <w:rPr>
          <w:b/>
        </w:rPr>
      </w:pPr>
      <w:r>
        <w:t xml:space="preserve">53) </w:t>
      </w:r>
      <w:r w:rsidRPr="00B10C34">
        <w:t>koģenerācijas stacija</w:t>
      </w:r>
      <w:r w:rsidR="00AD5CEA">
        <w:rPr>
          <w:b/>
        </w:rPr>
        <w:t xml:space="preserve"> </w:t>
      </w:r>
      <w:r w:rsidR="00AD5CEA" w:rsidRPr="00AD5CEA">
        <w:t xml:space="preserve">– tehnoloģisku iekārtu, būvju un infrastruktūras kopums, kas paredzēts vienlaicīgai elektroenerģijas un siltumenerģijas ražošanai. Koģenerācijas stacija sastāv no vienas vai vairākām koģenerācijas iekārtām, kuru darbības nodrošināšanai tiek izmantotas </w:t>
      </w:r>
      <w:proofErr w:type="spellStart"/>
      <w:r w:rsidR="00AD5CEA" w:rsidRPr="00AD5CEA">
        <w:t>palīgiekārtas</w:t>
      </w:r>
      <w:proofErr w:type="spellEnd"/>
      <w:r w:rsidR="00AD5CEA" w:rsidRPr="00AD5CEA">
        <w:t xml:space="preserve"> un ražošanā izmantojamo energoresursu padeves, dūmgāzu aizvadīšanas, saražotās elektroenerģijas un siltumenerģijas nodošanas un citas infrastruktūras. Koģenerācijas stacijā var būt uzstādītas iekārtas, ko izmanto tikai siltumenerģijas ražošanai (piemēram, ūdenssildāmie katli, tvaika katli) vai tikai elektroenerģijas ražošanai. Koģenerācijas iekārtas, kuras izvietotas vienā adresē, ir uzskatāmas par vienu koģenerācijas staciju;</w:t>
      </w:r>
    </w:p>
    <w:p w:rsidR="00A66DE8" w:rsidRDefault="00A66DE8" w:rsidP="009D2226">
      <w:pPr>
        <w:spacing w:line="285" w:lineRule="atLeast"/>
        <w:ind w:firstLine="426"/>
        <w:rPr>
          <w:b/>
        </w:rPr>
      </w:pPr>
    </w:p>
    <w:p w:rsidR="00A66DE8" w:rsidRDefault="00A66DE8" w:rsidP="009D2226">
      <w:pPr>
        <w:spacing w:line="285" w:lineRule="atLeast"/>
        <w:ind w:firstLine="426"/>
        <w:rPr>
          <w:b/>
        </w:rPr>
      </w:pPr>
      <w:r>
        <w:t xml:space="preserve">54) </w:t>
      </w:r>
      <w:r w:rsidRPr="00B10C34">
        <w:t>mazas jaudas koģenerācijas stacija</w:t>
      </w:r>
      <w:r w:rsidRPr="00BC34E7">
        <w:rPr>
          <w:b/>
        </w:rPr>
        <w:t xml:space="preserve"> – </w:t>
      </w:r>
      <w:r w:rsidRPr="00A66DE8">
        <w:t>koģenerācijas stacija, kurā uzstādītā elektroenerģijas ražošanas jauda nav lielāka par vienu megavatu;</w:t>
      </w:r>
    </w:p>
    <w:p w:rsidR="00A66DE8" w:rsidRDefault="00A66DE8" w:rsidP="009D2226">
      <w:pPr>
        <w:spacing w:line="285" w:lineRule="atLeast"/>
        <w:ind w:firstLine="426"/>
        <w:rPr>
          <w:b/>
        </w:rPr>
      </w:pPr>
    </w:p>
    <w:p w:rsidR="001B6142" w:rsidRPr="001B6142" w:rsidRDefault="00A66DE8" w:rsidP="00A66DE8">
      <w:pPr>
        <w:spacing w:line="285" w:lineRule="atLeast"/>
        <w:ind w:firstLine="426"/>
      </w:pPr>
      <w:r>
        <w:t xml:space="preserve">55) </w:t>
      </w:r>
      <w:r w:rsidR="001B6142">
        <w:t xml:space="preserve">augstas efektivitātes koģenerācija - </w:t>
      </w:r>
      <w:r w:rsidR="001B6142" w:rsidRPr="001B6142">
        <w:t>koģenerācija, kas atbilst šādiem kritērijiem:</w:t>
      </w:r>
    </w:p>
    <w:p w:rsidR="001B6142" w:rsidRPr="001B6142" w:rsidRDefault="001B6142" w:rsidP="009D2226">
      <w:pPr>
        <w:spacing w:line="285" w:lineRule="atLeast"/>
        <w:ind w:firstLine="426"/>
      </w:pPr>
      <w:r w:rsidRPr="001B6142">
        <w:t xml:space="preserve">a) ražošana koģenerācijas režīmā koģenerācijas iekārtās nodrošina primārās enerģijas ietaupījumu vismaz 10% apmērā salīdzinājumā ar </w:t>
      </w:r>
      <w:r w:rsidR="00075B08" w:rsidRPr="00075B08">
        <w:t>primārās enerģijas patēriņu</w:t>
      </w:r>
      <w:r w:rsidR="00075B08" w:rsidRPr="001B6142">
        <w:t xml:space="preserve"> </w:t>
      </w:r>
      <w:r w:rsidR="00830B34">
        <w:t>siltumenerģijas</w:t>
      </w:r>
      <w:r w:rsidRPr="001B6142">
        <w:t xml:space="preserve"> un elektroenerģijas atsevišķai ražošanai;</w:t>
      </w:r>
    </w:p>
    <w:p w:rsidR="001B6142" w:rsidRDefault="001B6142" w:rsidP="009D2226">
      <w:pPr>
        <w:ind w:firstLine="426"/>
      </w:pPr>
      <w:r w:rsidRPr="001B6142">
        <w:t>b) ražošana maza</w:t>
      </w:r>
      <w:r w:rsidR="00322F5C">
        <w:t xml:space="preserve">s jaudas </w:t>
      </w:r>
      <w:r w:rsidRPr="001B6142">
        <w:t xml:space="preserve">koģenerācijas </w:t>
      </w:r>
      <w:r w:rsidR="00322F5C">
        <w:t xml:space="preserve">stacijās </w:t>
      </w:r>
      <w:r w:rsidRPr="001B6142">
        <w:t xml:space="preserve">un </w:t>
      </w:r>
      <w:proofErr w:type="spellStart"/>
      <w:r w:rsidRPr="001B6142">
        <w:t>mikrokoģenerācijas</w:t>
      </w:r>
      <w:proofErr w:type="spellEnd"/>
      <w:r w:rsidRPr="001B6142">
        <w:t xml:space="preserve"> iekārtās, kas ļauj sasniegt</w:t>
      </w:r>
      <w:r w:rsidR="00BC34E7">
        <w:t xml:space="preserve"> </w:t>
      </w:r>
      <w:r w:rsidR="00BC34E7" w:rsidRPr="00B10C34">
        <w:t>jebkādu</w:t>
      </w:r>
      <w:r w:rsidRPr="001B6142">
        <w:t xml:space="preserve"> primārās enerģijas ietaupījumu;</w:t>
      </w:r>
    </w:p>
    <w:p w:rsidR="001B6142" w:rsidRDefault="001B6142" w:rsidP="009D2226">
      <w:pPr>
        <w:ind w:firstLine="426"/>
      </w:pPr>
    </w:p>
    <w:p w:rsidR="003F627A" w:rsidRDefault="00A66DE8" w:rsidP="009D2226">
      <w:pPr>
        <w:ind w:firstLine="426"/>
        <w:rPr>
          <w:b/>
        </w:rPr>
      </w:pPr>
      <w:r>
        <w:lastRenderedPageBreak/>
        <w:t>56</w:t>
      </w:r>
      <w:r w:rsidR="005A0BE7">
        <w:t xml:space="preserve">) </w:t>
      </w:r>
      <w:r w:rsidRPr="00B10C34">
        <w:t>koģenerācijas režīmā saražotā elektroenerģija</w:t>
      </w:r>
      <w:r w:rsidR="00AD5CEA">
        <w:rPr>
          <w:b/>
        </w:rPr>
        <w:t xml:space="preserve"> </w:t>
      </w:r>
      <w:r w:rsidR="00AD5CEA" w:rsidRPr="0082412F">
        <w:rPr>
          <w:b/>
        </w:rPr>
        <w:t>-</w:t>
      </w:r>
      <w:r w:rsidR="00AD5CEA" w:rsidRPr="0082412F">
        <w:t xml:space="preserve"> elektroenerģija, kas saražota procesā, kurš ir saistīts ar lietderīgā</w:t>
      </w:r>
      <w:r w:rsidR="00C329FC">
        <w:t>s</w:t>
      </w:r>
      <w:r w:rsidR="00AD5CEA" w:rsidRPr="0082412F">
        <w:t xml:space="preserve"> siltum</w:t>
      </w:r>
      <w:r w:rsidR="00C329FC">
        <w:t>enerģijas</w:t>
      </w:r>
      <w:r w:rsidR="00AD5CEA" w:rsidRPr="0082412F">
        <w:t xml:space="preserve"> ražošanu un kura aprēķini veikti saskaņā ar apstiprinātu metodoloģiju;</w:t>
      </w:r>
    </w:p>
    <w:p w:rsidR="00A66DE8" w:rsidRDefault="00A66DE8" w:rsidP="009D2226">
      <w:pPr>
        <w:ind w:firstLine="426"/>
      </w:pPr>
    </w:p>
    <w:p w:rsidR="00A66DE8" w:rsidRDefault="00A66DE8" w:rsidP="00AD5CEA">
      <w:pPr>
        <w:ind w:firstLine="425"/>
      </w:pPr>
      <w:r>
        <w:t xml:space="preserve">57) </w:t>
      </w:r>
      <w:r w:rsidRPr="00B10C34">
        <w:t>lietderīgā siltumenerģija</w:t>
      </w:r>
      <w:r w:rsidR="00AD5CEA">
        <w:rPr>
          <w:b/>
        </w:rPr>
        <w:t xml:space="preserve"> </w:t>
      </w:r>
      <w:r w:rsidR="00AD5CEA" w:rsidRPr="00AD5CEA">
        <w:t>– koģenerācijas iekārtā saražota siltum</w:t>
      </w:r>
      <w:r w:rsidR="00AD5CEA" w:rsidRPr="00AD5CEA">
        <w:softHyphen/>
        <w:t>enerģija, ko komersants pārdod siltumenerģijas lietotājam par cenu, kas atbilst vienam no šādiem nosacījumiem (ja komersants ir vertikāli integrēts un vienlaikus nodarbojas ar siltumenerģijas ražošanu, pārvadi un sadali, par lietderīgo siltumenerģiju atzīstama visa koģenerācijas iekārtā saražotā siltumenerģija. Lietderīgās siltumenerģijas apjomā neieskaita siltumenerģiju, kas saražota atsevišķos ūdenssildāmajos vai tvaika katlos):</w:t>
      </w:r>
    </w:p>
    <w:p w:rsidR="00AD5CEA" w:rsidRPr="00AD5CEA" w:rsidRDefault="00AD5CEA" w:rsidP="00AD5CEA">
      <w:r>
        <w:t xml:space="preserve">a) </w:t>
      </w:r>
      <w:r w:rsidRPr="00AD5CEA">
        <w:t>ja siltumapgādes sistēmas operatora licences zonā ir tikai viens siltumenerģijas ražotājs, siltumenerģijas pārdošanas cenu ir notei</w:t>
      </w:r>
      <w:r w:rsidR="006C332D">
        <w:t>cis</w:t>
      </w:r>
      <w:r w:rsidRPr="00AD5CEA">
        <w:t xml:space="preserve"> vai apstiprināj</w:t>
      </w:r>
      <w:r w:rsidR="006C332D">
        <w:t>is</w:t>
      </w:r>
      <w:r w:rsidRPr="00AD5CEA">
        <w:t xml:space="preserve"> regulators;</w:t>
      </w:r>
    </w:p>
    <w:p w:rsidR="00654496" w:rsidRDefault="00AD5CEA" w:rsidP="00AD5CEA">
      <w:r w:rsidRPr="00AD5CEA">
        <w:t>b) ja siltumapgādes sistēmas operatora licences zonā ir vairāk nekā viens siltumenerģijas ražotājs, siltumenerģijas pārdošanas cena nav zemāka par kurināmā izmaksām siltumenerģijas vienas vienības saražošanai katlumājā, ja izmanto to pašu kurināmā veidu, ko koģenerācijas iekārtā, un katlumājas neto lietderības koeficients nav mazāks par 92%, izmantojot gāzi vai šķidro kurināmo, un nav mazāks par 80%, izmantojot cieto kurināmo</w:t>
      </w:r>
      <w:r w:rsidR="00C4355A">
        <w:t>.”.</w:t>
      </w:r>
    </w:p>
    <w:p w:rsidR="00263219" w:rsidRDefault="00263219" w:rsidP="009D2226">
      <w:pPr>
        <w:ind w:firstLine="426"/>
      </w:pPr>
    </w:p>
    <w:p w:rsidR="00224E40" w:rsidRDefault="00224E40" w:rsidP="00224E40">
      <w:pPr>
        <w:ind w:firstLine="426"/>
      </w:pPr>
      <w:r w:rsidRPr="00224E40">
        <w:t>3. Izteikt 24.</w:t>
      </w:r>
      <w:r w:rsidRPr="00224E40">
        <w:rPr>
          <w:vertAlign w:val="superscript"/>
        </w:rPr>
        <w:t>1</w:t>
      </w:r>
      <w:r w:rsidRPr="00224E40">
        <w:t xml:space="preserve"> </w:t>
      </w:r>
      <w:r>
        <w:t>pantu jaunā redakcijā:</w:t>
      </w:r>
    </w:p>
    <w:p w:rsidR="00E4003A" w:rsidRPr="00E4003A" w:rsidRDefault="00224E40" w:rsidP="00E4003A">
      <w:pPr>
        <w:ind w:firstLine="426"/>
      </w:pPr>
      <w:r>
        <w:t>„</w:t>
      </w:r>
      <w:r w:rsidR="00E4003A" w:rsidRPr="00E4003A">
        <w:t>(1) Ja atbilstoši likumam "</w:t>
      </w:r>
      <w:hyperlink r:id="rId8" w:tgtFrame="_blank" w:history="1">
        <w:r w:rsidR="00E4003A" w:rsidRPr="00E4003A">
          <w:t>Par ietekmes uz vidi novērtējumu</w:t>
        </w:r>
      </w:hyperlink>
      <w:r w:rsidR="00E4003A" w:rsidRPr="00E4003A">
        <w:t xml:space="preserve">" ir veikts ietekmes uz vidi novērtējums sakarā ar energoapgādes komersanta objekta izveidošanu vai būtisku pārmaiņu veikšanu tajā un šim objektam ir noteikts Eiropas Savienības kopīgu interešu projekta statuss saskaņā ar Eiropas Parlamenta un Padomes regulu Nr.347/2013, ar ko nosaka Eiropas </w:t>
      </w:r>
      <w:proofErr w:type="spellStart"/>
      <w:r w:rsidR="00E4003A" w:rsidRPr="00E4003A">
        <w:t>energoinfrastruktūras</w:t>
      </w:r>
      <w:proofErr w:type="spellEnd"/>
      <w:r w:rsidR="00E4003A" w:rsidRPr="00E4003A">
        <w:t xml:space="preserve"> pamatnostādnes un atceļ lēmumu </w:t>
      </w:r>
      <w:proofErr w:type="spellStart"/>
      <w:r w:rsidR="00E4003A" w:rsidRPr="00E4003A">
        <w:t>Nr</w:t>
      </w:r>
      <w:proofErr w:type="spellEnd"/>
      <w:r w:rsidR="00E4003A" w:rsidRPr="00E4003A">
        <w:t>. </w:t>
      </w:r>
      <w:hyperlink r:id="rId9" w:tgtFrame="_blank" w:history="1">
        <w:r w:rsidR="00E4003A" w:rsidRPr="00E4003A">
          <w:t>1364/2006/EK</w:t>
        </w:r>
      </w:hyperlink>
      <w:r w:rsidR="00E4003A" w:rsidRPr="00E4003A">
        <w:t xml:space="preserve">, groza regulu (EK) </w:t>
      </w:r>
      <w:proofErr w:type="spellStart"/>
      <w:r w:rsidR="00E4003A" w:rsidRPr="00E4003A">
        <w:t>Nr</w:t>
      </w:r>
      <w:proofErr w:type="spellEnd"/>
      <w:r w:rsidR="00E4003A" w:rsidRPr="00E4003A">
        <w:t>. </w:t>
      </w:r>
      <w:hyperlink r:id="rId10" w:tgtFrame="_blank" w:history="1">
        <w:r w:rsidR="00E4003A" w:rsidRPr="00E4003A">
          <w:t>713/2009</w:t>
        </w:r>
      </w:hyperlink>
      <w:r w:rsidR="00E4003A" w:rsidRPr="00E4003A">
        <w:t>, regulu (EK) Nr.714/2009 un regulu (EK) Nr.715/2009 (turpmāk – Regula Nr.347/2013), Ekonomikas ministrija sagatavo Ministru kabineta lēmuma projektu par paredzētās darbības akceptēšanu un virza normatīvajos aktos noteiktajā kārtībā izskatīšanai Ministru kabineta sēdē.</w:t>
      </w:r>
      <w:r w:rsidR="00F76754">
        <w:t xml:space="preserve"> </w:t>
      </w:r>
      <w:r w:rsidR="00F76754" w:rsidRPr="000B77B4">
        <w:rPr>
          <w:color w:val="000000"/>
          <w:szCs w:val="28"/>
          <w:shd w:val="clear" w:color="auto" w:fill="FFFFFF"/>
        </w:rPr>
        <w:t>Lēmumu par paredzētās darbības akceptēšanu pieņem Ministru kabinets.</w:t>
      </w:r>
    </w:p>
    <w:p w:rsidR="00E4003A" w:rsidRPr="00E4003A" w:rsidRDefault="00E4003A" w:rsidP="00E4003A"/>
    <w:p w:rsidR="00224E40" w:rsidRPr="00E4003A" w:rsidRDefault="00E4003A" w:rsidP="00E4003A">
      <w:pPr>
        <w:ind w:firstLine="426"/>
      </w:pPr>
      <w:r w:rsidRPr="00E4003A">
        <w:t xml:space="preserve">(2) </w:t>
      </w:r>
      <w:r w:rsidR="00F76754" w:rsidRPr="008C1A19">
        <w:rPr>
          <w:szCs w:val="28"/>
        </w:rPr>
        <w:t>Ekonomikas ministrija koordinē lēmumu Eiropas Savienības kopīgu interešu projektu realizācijai pieņemšanu saskaņā ar Regulas Nr.347/2013 prasībām</w:t>
      </w:r>
      <w:r w:rsidR="00224E40" w:rsidRPr="00224E40">
        <w:t>.</w:t>
      </w:r>
      <w:r w:rsidR="00224E40">
        <w:t>”.</w:t>
      </w:r>
    </w:p>
    <w:p w:rsidR="00224E40" w:rsidRDefault="00224E40" w:rsidP="008D5B44"/>
    <w:p w:rsidR="008D5B44" w:rsidRPr="008D5B44" w:rsidRDefault="00023324" w:rsidP="008D5B44">
      <w:pPr>
        <w:ind w:firstLine="426"/>
        <w:rPr>
          <w:szCs w:val="28"/>
        </w:rPr>
      </w:pPr>
      <w:r w:rsidRPr="008D5B44">
        <w:rPr>
          <w:szCs w:val="28"/>
        </w:rPr>
        <w:t>4</w:t>
      </w:r>
      <w:r w:rsidR="000801AC" w:rsidRPr="008D5B44">
        <w:rPr>
          <w:szCs w:val="28"/>
        </w:rPr>
        <w:t xml:space="preserve">. </w:t>
      </w:r>
      <w:r w:rsidR="008D5B44" w:rsidRPr="008D5B44">
        <w:rPr>
          <w:szCs w:val="28"/>
        </w:rPr>
        <w:t>Izteikt likuma IX nodaļas nosaukumu šādā redakcijā:</w:t>
      </w:r>
    </w:p>
    <w:p w:rsidR="008D5B44" w:rsidRPr="008D5B44" w:rsidRDefault="008D5B44" w:rsidP="008D5B44">
      <w:pPr>
        <w:ind w:firstLine="426"/>
        <w:rPr>
          <w:szCs w:val="28"/>
        </w:rPr>
      </w:pPr>
      <w:r w:rsidRPr="008D5B44">
        <w:rPr>
          <w:szCs w:val="28"/>
        </w:rPr>
        <w:t>„Siltum</w:t>
      </w:r>
      <w:r>
        <w:rPr>
          <w:szCs w:val="28"/>
        </w:rPr>
        <w:t xml:space="preserve">apgādes un </w:t>
      </w:r>
      <w:proofErr w:type="spellStart"/>
      <w:r w:rsidR="00D07048">
        <w:rPr>
          <w:szCs w:val="28"/>
        </w:rPr>
        <w:t>aukstumapgāde</w:t>
      </w:r>
      <w:r w:rsidR="00D07048">
        <w:rPr>
          <w:szCs w:val="28"/>
        </w:rPr>
        <w:t>s</w:t>
      </w:r>
      <w:proofErr w:type="spellEnd"/>
      <w:r w:rsidR="00D07048" w:rsidRPr="008D5B44">
        <w:rPr>
          <w:szCs w:val="28"/>
        </w:rPr>
        <w:t xml:space="preserve"> </w:t>
      </w:r>
      <w:r>
        <w:rPr>
          <w:szCs w:val="28"/>
        </w:rPr>
        <w:t>sistēma”.</w:t>
      </w:r>
    </w:p>
    <w:p w:rsidR="008D5B44" w:rsidRDefault="008D5B44" w:rsidP="003C36A5">
      <w:pPr>
        <w:ind w:firstLine="426"/>
      </w:pPr>
    </w:p>
    <w:p w:rsidR="003C36A5" w:rsidRDefault="008D5B44" w:rsidP="003C36A5">
      <w:pPr>
        <w:ind w:firstLine="426"/>
      </w:pPr>
      <w:r>
        <w:t xml:space="preserve">5. </w:t>
      </w:r>
      <w:r w:rsidR="003C36A5">
        <w:t>Izteikt likuma 46. panta otro daļu šādā redakcijā:</w:t>
      </w:r>
    </w:p>
    <w:p w:rsidR="003C36A5" w:rsidRDefault="003C36A5" w:rsidP="003C36A5">
      <w:pPr>
        <w:ind w:firstLine="426"/>
      </w:pPr>
      <w:r>
        <w:lastRenderedPageBreak/>
        <w:t xml:space="preserve">„(2) </w:t>
      </w:r>
      <w:r w:rsidRPr="00C02BFA">
        <w:t xml:space="preserve">Siltumapgādi </w:t>
      </w:r>
      <w:r>
        <w:t xml:space="preserve">vai </w:t>
      </w:r>
      <w:proofErr w:type="spellStart"/>
      <w:r w:rsidR="007F7ECA">
        <w:t>aukstumapgādi</w:t>
      </w:r>
      <w:proofErr w:type="spellEnd"/>
      <w:r>
        <w:t xml:space="preserve"> </w:t>
      </w:r>
      <w:r w:rsidRPr="00C02BFA">
        <w:t>var nodrošināt, izmantojot centralizēto siltumapgādes</w:t>
      </w:r>
      <w:r>
        <w:t xml:space="preserve"> vai </w:t>
      </w:r>
      <w:proofErr w:type="spellStart"/>
      <w:r w:rsidR="007F7ECA">
        <w:t>aukstumapgādes</w:t>
      </w:r>
      <w:proofErr w:type="spellEnd"/>
      <w:r w:rsidRPr="00C02BFA">
        <w:t xml:space="preserve"> sistēmu</w:t>
      </w:r>
      <w:r>
        <w:t xml:space="preserve">, individuālo siltumapgādes vai </w:t>
      </w:r>
      <w:proofErr w:type="spellStart"/>
      <w:r w:rsidR="007F7ECA">
        <w:t>aukstumapgādes</w:t>
      </w:r>
      <w:proofErr w:type="spellEnd"/>
      <w:r>
        <w:t xml:space="preserve"> sistēmu</w:t>
      </w:r>
      <w:r w:rsidRPr="00C02BFA">
        <w:t xml:space="preserve"> vai lokālo siltumapgādi</w:t>
      </w:r>
      <w:r>
        <w:t xml:space="preserve"> vai </w:t>
      </w:r>
      <w:proofErr w:type="spellStart"/>
      <w:r w:rsidR="007F7ECA">
        <w:t>aukstumapgādi</w:t>
      </w:r>
      <w:proofErr w:type="spellEnd"/>
      <w:r w:rsidRPr="00C02BFA">
        <w:t>.”</w:t>
      </w:r>
      <w:r>
        <w:t>.</w:t>
      </w:r>
    </w:p>
    <w:p w:rsidR="003C36A5" w:rsidRDefault="003C36A5" w:rsidP="003C36A5">
      <w:pPr>
        <w:ind w:firstLine="426"/>
      </w:pPr>
    </w:p>
    <w:p w:rsidR="003C36A5" w:rsidRDefault="008D5B44" w:rsidP="00196CED">
      <w:pPr>
        <w:ind w:firstLine="425"/>
      </w:pPr>
      <w:r>
        <w:t>6</w:t>
      </w:r>
      <w:r w:rsidR="009D2226">
        <w:t xml:space="preserve">. </w:t>
      </w:r>
      <w:r w:rsidR="003C36A5">
        <w:t xml:space="preserve">Izteikt </w:t>
      </w:r>
      <w:r w:rsidR="003C36A5" w:rsidRPr="003C36A5">
        <w:t xml:space="preserve">likuma 46. panta trešo daļu šādā redakcijā: </w:t>
      </w:r>
    </w:p>
    <w:p w:rsidR="003C36A5" w:rsidRDefault="003C36A5" w:rsidP="00196CED">
      <w:pPr>
        <w:ind w:firstLine="425"/>
      </w:pPr>
      <w:r w:rsidRPr="003C36A5">
        <w:t xml:space="preserve">„(3) Centralizētās siltumapgādes sistēma ir </w:t>
      </w:r>
      <w:proofErr w:type="spellStart"/>
      <w:r w:rsidRPr="003C36A5">
        <w:t>siltumavotu</w:t>
      </w:r>
      <w:proofErr w:type="spellEnd"/>
      <w:r w:rsidRPr="003C36A5">
        <w:t>, pārvades un sadales siltumtīklu un siltumenerģijas lietotāju kopums, kas saskaņoti ražo, pārveido, pārvada, sadala un patērē siltumenerģiju.”.</w:t>
      </w:r>
    </w:p>
    <w:p w:rsidR="009D2226" w:rsidRDefault="009D2226" w:rsidP="009D2226">
      <w:pPr>
        <w:ind w:firstLine="426"/>
      </w:pPr>
    </w:p>
    <w:p w:rsidR="009D2226" w:rsidRDefault="008D5B44" w:rsidP="009D2226">
      <w:pPr>
        <w:ind w:firstLine="426"/>
      </w:pPr>
      <w:r>
        <w:t>7</w:t>
      </w:r>
      <w:r w:rsidR="009D2226">
        <w:t xml:space="preserve">. Papildināt likuma 46. pantu ar </w:t>
      </w:r>
      <w:r w:rsidR="007C22FC">
        <w:t>ceturto līdz</w:t>
      </w:r>
      <w:r>
        <w:t xml:space="preserve"> astoto</w:t>
      </w:r>
      <w:r w:rsidR="003C36A5">
        <w:t xml:space="preserve"> </w:t>
      </w:r>
      <w:r w:rsidR="009D2226">
        <w:t>daļu šādā redakcijā:</w:t>
      </w:r>
    </w:p>
    <w:p w:rsidR="00C02BFA" w:rsidRDefault="00CA005E" w:rsidP="009D2226">
      <w:pPr>
        <w:ind w:firstLine="426"/>
      </w:pPr>
      <w:r>
        <w:t>„(</w:t>
      </w:r>
      <w:r w:rsidR="005706DE">
        <w:t>4</w:t>
      </w:r>
      <w:r>
        <w:t xml:space="preserve">) </w:t>
      </w:r>
      <w:r w:rsidR="005C4025" w:rsidRPr="005C4025">
        <w:rPr>
          <w:szCs w:val="28"/>
        </w:rPr>
        <w:t>Individuālā siltumapgādes sistēma ir atsevišķas ēkas siltumapgādes sistēma, kas var sastāvēt no apkures iekārtas, kas apsilda visu ēku, un/vai apkures iekārtām, ko izmanto atsevišķu telpu apsildīšanai ēkā</w:t>
      </w:r>
      <w:r w:rsidR="00EF4413" w:rsidRPr="005C4025">
        <w:rPr>
          <w:szCs w:val="28"/>
        </w:rPr>
        <w:t>.</w:t>
      </w:r>
    </w:p>
    <w:p w:rsidR="00EF4413" w:rsidRDefault="00EF4413" w:rsidP="009D2226">
      <w:pPr>
        <w:ind w:firstLine="426"/>
        <w:rPr>
          <w:szCs w:val="28"/>
        </w:rPr>
      </w:pPr>
      <w:r>
        <w:t>(</w:t>
      </w:r>
      <w:r w:rsidR="005706DE">
        <w:t>5</w:t>
      </w:r>
      <w:r>
        <w:t xml:space="preserve">) </w:t>
      </w:r>
      <w:r w:rsidR="005C4025" w:rsidRPr="005C4025">
        <w:rPr>
          <w:szCs w:val="28"/>
        </w:rPr>
        <w:t xml:space="preserve">Lokālā siltumapgāde ir autonoma ražotāja, valsts vai pašvaldības iestāžu īpašumā esoša siltumapgāde, kas nodrošina siltumenerģiju paša vajadzībām un citiem </w:t>
      </w:r>
      <w:r w:rsidR="005C4025" w:rsidRPr="00B10C34">
        <w:rPr>
          <w:szCs w:val="28"/>
        </w:rPr>
        <w:t>enerģijas</w:t>
      </w:r>
      <w:r w:rsidR="005C4025" w:rsidRPr="005C4025">
        <w:rPr>
          <w:b/>
          <w:szCs w:val="28"/>
        </w:rPr>
        <w:t xml:space="preserve"> </w:t>
      </w:r>
      <w:r w:rsidR="005C4025" w:rsidRPr="005C4025">
        <w:rPr>
          <w:szCs w:val="28"/>
        </w:rPr>
        <w:t xml:space="preserve">lietotājiem, kuriem siltumenerģija </w:t>
      </w:r>
      <w:r w:rsidR="005C4025" w:rsidRPr="00B10C34">
        <w:rPr>
          <w:szCs w:val="28"/>
        </w:rPr>
        <w:t>tiek sadalīta un piegādāta</w:t>
      </w:r>
      <w:r w:rsidR="005C4025" w:rsidRPr="005C4025">
        <w:rPr>
          <w:b/>
          <w:szCs w:val="28"/>
        </w:rPr>
        <w:t xml:space="preserve"> </w:t>
      </w:r>
      <w:r w:rsidR="005C4025" w:rsidRPr="005C4025">
        <w:rPr>
          <w:szCs w:val="28"/>
        </w:rPr>
        <w:t xml:space="preserve">no </w:t>
      </w:r>
      <w:proofErr w:type="spellStart"/>
      <w:r w:rsidR="005C4025" w:rsidRPr="005C4025">
        <w:rPr>
          <w:szCs w:val="28"/>
        </w:rPr>
        <w:t>siltumavota</w:t>
      </w:r>
      <w:proofErr w:type="spellEnd"/>
      <w:r w:rsidR="005C4025" w:rsidRPr="005C4025">
        <w:rPr>
          <w:szCs w:val="28"/>
        </w:rPr>
        <w:t xml:space="preserve"> ar vai bez sadales siltumtīkliem</w:t>
      </w:r>
      <w:r w:rsidR="003F781E" w:rsidRPr="005C4025">
        <w:rPr>
          <w:szCs w:val="28"/>
        </w:rPr>
        <w:t>.</w:t>
      </w:r>
    </w:p>
    <w:p w:rsidR="008D5B44" w:rsidRPr="008D5B44" w:rsidRDefault="008D5B44" w:rsidP="009D2226">
      <w:pPr>
        <w:ind w:firstLine="426"/>
        <w:rPr>
          <w:szCs w:val="28"/>
        </w:rPr>
      </w:pPr>
      <w:r>
        <w:rPr>
          <w:szCs w:val="28"/>
        </w:rPr>
        <w:t xml:space="preserve">(6) </w:t>
      </w:r>
      <w:r w:rsidRPr="008D5B44">
        <w:rPr>
          <w:szCs w:val="28"/>
        </w:rPr>
        <w:t xml:space="preserve">Centralizētās </w:t>
      </w:r>
      <w:proofErr w:type="spellStart"/>
      <w:r w:rsidR="007F7ECA">
        <w:rPr>
          <w:szCs w:val="28"/>
        </w:rPr>
        <w:t>aukstumapgādes</w:t>
      </w:r>
      <w:proofErr w:type="spellEnd"/>
      <w:r w:rsidRPr="008D5B44">
        <w:rPr>
          <w:szCs w:val="28"/>
        </w:rPr>
        <w:t xml:space="preserve"> sistēma ir </w:t>
      </w:r>
      <w:r w:rsidR="007F7ECA">
        <w:rPr>
          <w:szCs w:val="28"/>
        </w:rPr>
        <w:t>aukstuma</w:t>
      </w:r>
      <w:r w:rsidRPr="008D5B44">
        <w:rPr>
          <w:szCs w:val="28"/>
        </w:rPr>
        <w:t xml:space="preserve"> avotu, pārvades un sadales </w:t>
      </w:r>
      <w:proofErr w:type="spellStart"/>
      <w:r w:rsidR="007F7ECA">
        <w:rPr>
          <w:szCs w:val="28"/>
        </w:rPr>
        <w:t>aukstumapgādes</w:t>
      </w:r>
      <w:proofErr w:type="spellEnd"/>
      <w:r w:rsidRPr="008D5B44">
        <w:rPr>
          <w:szCs w:val="28"/>
        </w:rPr>
        <w:t xml:space="preserve"> tīklu un dzesēšanai nepieciešamās enerģijas lietotāju kopums, kas saskaņoti ražo, pārveido, pārvada, sadala un patērē dzesēšanai nepieciešamo enerģiju.</w:t>
      </w:r>
    </w:p>
    <w:p w:rsidR="008D5B44" w:rsidRPr="008D5B44" w:rsidRDefault="008D5B44" w:rsidP="009D2226">
      <w:pPr>
        <w:ind w:firstLine="426"/>
        <w:rPr>
          <w:szCs w:val="28"/>
        </w:rPr>
      </w:pPr>
      <w:r w:rsidRPr="008D5B44">
        <w:rPr>
          <w:szCs w:val="28"/>
        </w:rPr>
        <w:t xml:space="preserve">(7) Individuālā </w:t>
      </w:r>
      <w:proofErr w:type="spellStart"/>
      <w:r w:rsidR="007F7ECA">
        <w:rPr>
          <w:szCs w:val="28"/>
        </w:rPr>
        <w:t>aukstumapgādes</w:t>
      </w:r>
      <w:proofErr w:type="spellEnd"/>
      <w:r w:rsidR="007F7ECA" w:rsidRPr="008D5B44">
        <w:rPr>
          <w:szCs w:val="28"/>
        </w:rPr>
        <w:t xml:space="preserve"> </w:t>
      </w:r>
      <w:r w:rsidRPr="008D5B44">
        <w:rPr>
          <w:szCs w:val="28"/>
        </w:rPr>
        <w:t xml:space="preserve">sistēma ir atsevišķas ēkas </w:t>
      </w:r>
      <w:proofErr w:type="spellStart"/>
      <w:r w:rsidR="007F7ECA">
        <w:rPr>
          <w:szCs w:val="28"/>
        </w:rPr>
        <w:t>aukstumapgādes</w:t>
      </w:r>
      <w:proofErr w:type="spellEnd"/>
      <w:r w:rsidR="007F7ECA" w:rsidRPr="008D5B44">
        <w:rPr>
          <w:szCs w:val="28"/>
        </w:rPr>
        <w:t xml:space="preserve"> </w:t>
      </w:r>
      <w:r w:rsidRPr="008D5B44">
        <w:rPr>
          <w:szCs w:val="28"/>
        </w:rPr>
        <w:t>sistēma, kas var sastāvēt no dzesēšanas iekārtas, kas dzesē visu ēku, un/vai dzesēšanas iekārtām, ko izmanto atsevišķu telpu dzesēšanai ēkā.</w:t>
      </w:r>
    </w:p>
    <w:p w:rsidR="008D5B44" w:rsidRPr="008D5B44" w:rsidRDefault="008D5B44" w:rsidP="009D2226">
      <w:pPr>
        <w:ind w:firstLine="426"/>
        <w:rPr>
          <w:szCs w:val="28"/>
        </w:rPr>
      </w:pPr>
      <w:r w:rsidRPr="008D5B44">
        <w:rPr>
          <w:szCs w:val="28"/>
        </w:rPr>
        <w:t xml:space="preserve">(8) Lokālā </w:t>
      </w:r>
      <w:proofErr w:type="spellStart"/>
      <w:r w:rsidR="007F7ECA">
        <w:rPr>
          <w:szCs w:val="28"/>
        </w:rPr>
        <w:t>aukstumapgāde</w:t>
      </w:r>
      <w:proofErr w:type="spellEnd"/>
      <w:r w:rsidR="007F7ECA" w:rsidRPr="008D5B44">
        <w:rPr>
          <w:szCs w:val="28"/>
        </w:rPr>
        <w:t xml:space="preserve"> </w:t>
      </w:r>
      <w:r w:rsidRPr="008D5B44">
        <w:rPr>
          <w:szCs w:val="28"/>
        </w:rPr>
        <w:t xml:space="preserve">ir autonoma ražotāja, valsts vai pašvaldības iestāžu īpašumā esoša </w:t>
      </w:r>
      <w:proofErr w:type="spellStart"/>
      <w:r w:rsidR="007F7ECA">
        <w:rPr>
          <w:szCs w:val="28"/>
        </w:rPr>
        <w:t>aukstumapgāde</w:t>
      </w:r>
      <w:proofErr w:type="spellEnd"/>
      <w:r w:rsidRPr="008D5B44">
        <w:rPr>
          <w:szCs w:val="28"/>
        </w:rPr>
        <w:t xml:space="preserve">, kas nodrošina dzesēšanai nepieciešamo enerģiju paša vajadzībām un citiem </w:t>
      </w:r>
      <w:r w:rsidRPr="00B10C34">
        <w:rPr>
          <w:szCs w:val="28"/>
        </w:rPr>
        <w:t>enerģijas</w:t>
      </w:r>
      <w:r w:rsidRPr="008D5B44">
        <w:rPr>
          <w:b/>
          <w:szCs w:val="28"/>
        </w:rPr>
        <w:t xml:space="preserve"> </w:t>
      </w:r>
      <w:r w:rsidRPr="008D5B44">
        <w:rPr>
          <w:szCs w:val="28"/>
        </w:rPr>
        <w:t xml:space="preserve">lietotājiem, kuriem dzesēšanai nepieciešamā enerģija </w:t>
      </w:r>
      <w:r w:rsidRPr="00B10C34">
        <w:rPr>
          <w:szCs w:val="28"/>
        </w:rPr>
        <w:t>tiek sadalīta un piegādāta</w:t>
      </w:r>
      <w:r w:rsidRPr="008D5B44">
        <w:rPr>
          <w:b/>
          <w:szCs w:val="28"/>
        </w:rPr>
        <w:t xml:space="preserve"> </w:t>
      </w:r>
      <w:r w:rsidRPr="008D5B44">
        <w:rPr>
          <w:szCs w:val="28"/>
        </w:rPr>
        <w:t xml:space="preserve">no dzesēšanas avota ar vai bez sadales </w:t>
      </w:r>
      <w:proofErr w:type="spellStart"/>
      <w:r w:rsidR="007F7ECA">
        <w:rPr>
          <w:szCs w:val="28"/>
        </w:rPr>
        <w:t>aukstumapgādes</w:t>
      </w:r>
      <w:proofErr w:type="spellEnd"/>
      <w:r w:rsidRPr="008D5B44">
        <w:rPr>
          <w:szCs w:val="28"/>
        </w:rPr>
        <w:t xml:space="preserve"> tīkliem.”.”</w:t>
      </w:r>
    </w:p>
    <w:p w:rsidR="005706DE" w:rsidRDefault="005706DE" w:rsidP="009D2226">
      <w:pPr>
        <w:ind w:firstLine="426"/>
      </w:pPr>
    </w:p>
    <w:p w:rsidR="009D2226" w:rsidRDefault="00023324" w:rsidP="009D2226">
      <w:pPr>
        <w:ind w:firstLine="426"/>
      </w:pPr>
      <w:r>
        <w:t>8</w:t>
      </w:r>
      <w:r w:rsidR="005706DE">
        <w:t xml:space="preserve">. </w:t>
      </w:r>
      <w:r w:rsidR="00B712D9">
        <w:t xml:space="preserve">Papildināt likuma 46. pantu ar </w:t>
      </w:r>
      <w:r w:rsidR="008D5B44">
        <w:t>devīto</w:t>
      </w:r>
      <w:r w:rsidR="00B712D9">
        <w:t xml:space="preserve"> daļu šādā redakcijā:</w:t>
      </w:r>
    </w:p>
    <w:p w:rsidR="00B712D9" w:rsidRDefault="00B712D9" w:rsidP="009D2226">
      <w:pPr>
        <w:ind w:firstLine="426"/>
      </w:pPr>
      <w:r>
        <w:t>„(</w:t>
      </w:r>
      <w:r w:rsidR="008D5B44">
        <w:t>9</w:t>
      </w:r>
      <w:r>
        <w:t xml:space="preserve">) </w:t>
      </w:r>
      <w:r w:rsidR="00C718C8" w:rsidRPr="00C718C8">
        <w:rPr>
          <w:szCs w:val="28"/>
        </w:rPr>
        <w:t>Autonomais ražotājs nav licencējams siltumapgādes pārvades un sadales komersants</w:t>
      </w:r>
      <w:r>
        <w:t>.”</w:t>
      </w:r>
      <w:r w:rsidR="005706DE">
        <w:t>.</w:t>
      </w:r>
    </w:p>
    <w:p w:rsidR="005706DE" w:rsidRDefault="005706DE" w:rsidP="009D2226">
      <w:pPr>
        <w:ind w:firstLine="426"/>
      </w:pPr>
    </w:p>
    <w:p w:rsidR="000801AC" w:rsidRDefault="00023324" w:rsidP="009D2226">
      <w:pPr>
        <w:ind w:firstLine="426"/>
      </w:pPr>
      <w:r>
        <w:t>9</w:t>
      </w:r>
      <w:r w:rsidR="009D2226">
        <w:t xml:space="preserve">. Papildināt likuma 46. pantu ar </w:t>
      </w:r>
      <w:r w:rsidR="008D5B44">
        <w:t>desmito</w:t>
      </w:r>
      <w:r w:rsidR="005706DE">
        <w:t xml:space="preserve"> </w:t>
      </w:r>
      <w:r w:rsidR="009D2226">
        <w:t>daļu šādā redakcijā:</w:t>
      </w:r>
    </w:p>
    <w:p w:rsidR="0038256E" w:rsidRDefault="009D2226" w:rsidP="009D2226">
      <w:pPr>
        <w:ind w:firstLine="426"/>
      </w:pPr>
      <w:r>
        <w:t>„(</w:t>
      </w:r>
      <w:r w:rsidR="008D5B44">
        <w:t>10</w:t>
      </w:r>
      <w:r w:rsidR="000801AC">
        <w:t xml:space="preserve">) </w:t>
      </w:r>
      <w:r w:rsidR="00280196" w:rsidRPr="00280196">
        <w:rPr>
          <w:bCs/>
        </w:rPr>
        <w:t xml:space="preserve">Primārās enerģijas ietaupījuma aprēķināšanas metodiku koģenerācijas stacijām </w:t>
      </w:r>
      <w:r w:rsidR="0097400C">
        <w:rPr>
          <w:bCs/>
        </w:rPr>
        <w:t>un</w:t>
      </w:r>
      <w:r w:rsidR="00CE448B">
        <w:t xml:space="preserve"> </w:t>
      </w:r>
      <w:r w:rsidR="0097400C">
        <w:rPr>
          <w:bCs/>
        </w:rPr>
        <w:t>n</w:t>
      </w:r>
      <w:r w:rsidR="0038256E" w:rsidRPr="00791A4A">
        <w:rPr>
          <w:bCs/>
        </w:rPr>
        <w:t xml:space="preserve">oteikumus par energoefektivitātes prasībām </w:t>
      </w:r>
      <w:r w:rsidR="0038256E">
        <w:rPr>
          <w:bCs/>
        </w:rPr>
        <w:t>reģistrēta</w:t>
      </w:r>
      <w:r w:rsidR="0038256E" w:rsidRPr="00791A4A">
        <w:rPr>
          <w:bCs/>
        </w:rPr>
        <w:t xml:space="preserve"> energoapgādes komersanta valdījumā esošām centralizētām siltumapgādes</w:t>
      </w:r>
      <w:r w:rsidR="0031789D">
        <w:rPr>
          <w:bCs/>
        </w:rPr>
        <w:t xml:space="preserve"> vai </w:t>
      </w:r>
      <w:proofErr w:type="spellStart"/>
      <w:r w:rsidR="007F7ECA">
        <w:rPr>
          <w:szCs w:val="28"/>
        </w:rPr>
        <w:t>aukstumapgāde</w:t>
      </w:r>
      <w:r w:rsidR="007F7ECA">
        <w:rPr>
          <w:szCs w:val="28"/>
        </w:rPr>
        <w:t>s</w:t>
      </w:r>
      <w:proofErr w:type="spellEnd"/>
      <w:r w:rsidR="007F7ECA" w:rsidRPr="008D5B44">
        <w:rPr>
          <w:szCs w:val="28"/>
        </w:rPr>
        <w:t xml:space="preserve"> </w:t>
      </w:r>
      <w:r w:rsidR="0038256E" w:rsidRPr="00791A4A">
        <w:rPr>
          <w:bCs/>
        </w:rPr>
        <w:t>sistēmām un to atbilstības pārbaudes kārtību nosaka Ministru kabinets.</w:t>
      </w:r>
      <w:r w:rsidR="0038256E">
        <w:rPr>
          <w:bCs/>
        </w:rPr>
        <w:t>”.</w:t>
      </w:r>
    </w:p>
    <w:p w:rsidR="00EF4413" w:rsidRDefault="00EF4413" w:rsidP="009D2226">
      <w:pPr>
        <w:ind w:firstLine="426"/>
      </w:pPr>
    </w:p>
    <w:p w:rsidR="00263219" w:rsidRDefault="00023324" w:rsidP="009D2226">
      <w:pPr>
        <w:ind w:firstLine="426"/>
      </w:pPr>
      <w:r>
        <w:t>10</w:t>
      </w:r>
      <w:r w:rsidR="000801AC">
        <w:t>. I</w:t>
      </w:r>
      <w:r w:rsidR="00CA005E">
        <w:t>zslēgt likuma 57. pantu.</w:t>
      </w:r>
    </w:p>
    <w:p w:rsidR="00CA005E" w:rsidRDefault="00CA005E" w:rsidP="009D2226">
      <w:pPr>
        <w:ind w:firstLine="426"/>
      </w:pPr>
    </w:p>
    <w:p w:rsidR="00CA005E" w:rsidRDefault="000801AC" w:rsidP="009D2226">
      <w:pPr>
        <w:ind w:firstLine="426"/>
      </w:pPr>
      <w:r>
        <w:t>1</w:t>
      </w:r>
      <w:r w:rsidR="00023324">
        <w:t>1</w:t>
      </w:r>
      <w:r>
        <w:t>.</w:t>
      </w:r>
      <w:r w:rsidR="00CA005E">
        <w:t xml:space="preserve"> Izslēgt likuma 58. pantu. </w:t>
      </w:r>
    </w:p>
    <w:p w:rsidR="00EE5019" w:rsidRPr="00EE5019" w:rsidRDefault="00EE5019" w:rsidP="00EE5019">
      <w:pPr>
        <w:ind w:firstLine="426"/>
        <w:rPr>
          <w:szCs w:val="28"/>
        </w:rPr>
      </w:pPr>
      <w:r w:rsidRPr="00EE5019">
        <w:lastRenderedPageBreak/>
        <w:t xml:space="preserve">12. </w:t>
      </w:r>
      <w:r w:rsidRPr="00EE5019">
        <w:rPr>
          <w:szCs w:val="28"/>
        </w:rPr>
        <w:t>Svītrot likuma 72.</w:t>
      </w:r>
      <w:r w:rsidR="00C705C2">
        <w:rPr>
          <w:szCs w:val="28"/>
        </w:rPr>
        <w:t> </w:t>
      </w:r>
      <w:r w:rsidRPr="00EE5019">
        <w:rPr>
          <w:szCs w:val="28"/>
        </w:rPr>
        <w:t>pantā vārdus "(degviela)" attiecīgā locījumā.</w:t>
      </w:r>
    </w:p>
    <w:p w:rsidR="00EE5019" w:rsidRPr="00EE5019" w:rsidRDefault="00EE5019" w:rsidP="00EE5019">
      <w:pPr>
        <w:ind w:firstLine="426"/>
        <w:rPr>
          <w:szCs w:val="28"/>
        </w:rPr>
      </w:pPr>
    </w:p>
    <w:p w:rsidR="00EE5019" w:rsidRPr="00EE5019" w:rsidRDefault="00EE5019" w:rsidP="00EE5019">
      <w:pPr>
        <w:ind w:firstLine="426"/>
      </w:pPr>
      <w:r w:rsidRPr="00EE5019">
        <w:rPr>
          <w:szCs w:val="28"/>
        </w:rPr>
        <w:t>13. Svītrot likuma 72.</w:t>
      </w:r>
      <w:r w:rsidRPr="00EE5019">
        <w:rPr>
          <w:szCs w:val="28"/>
          <w:vertAlign w:val="superscript"/>
        </w:rPr>
        <w:t>3</w:t>
      </w:r>
      <w:r w:rsidR="00C705C2">
        <w:rPr>
          <w:szCs w:val="28"/>
          <w:vertAlign w:val="superscript"/>
        </w:rPr>
        <w:t> </w:t>
      </w:r>
      <w:r w:rsidRPr="00EE5019">
        <w:rPr>
          <w:szCs w:val="28"/>
        </w:rPr>
        <w:t>pantā vārdu "(degvielas)".</w:t>
      </w:r>
    </w:p>
    <w:p w:rsidR="003C5B3F" w:rsidRPr="00EE5019" w:rsidRDefault="003C5B3F" w:rsidP="009D2226">
      <w:pPr>
        <w:pStyle w:val="ListParagraph"/>
        <w:ind w:left="0" w:firstLine="426"/>
      </w:pPr>
    </w:p>
    <w:p w:rsidR="003C5B3F" w:rsidRDefault="000801AC" w:rsidP="009D2226">
      <w:pPr>
        <w:ind w:firstLine="426"/>
      </w:pPr>
      <w:r w:rsidRPr="00EE5019">
        <w:t>1</w:t>
      </w:r>
      <w:r w:rsidR="00300C2A" w:rsidRPr="00EE5019">
        <w:t>4</w:t>
      </w:r>
      <w:r w:rsidRPr="00EE5019">
        <w:t>.</w:t>
      </w:r>
      <w:r w:rsidR="00D86448" w:rsidRPr="00EE5019">
        <w:t xml:space="preserve"> Papildināt Informatīvo atsauci uz Eiropas Savienības direktīvām ar 5. punktu:</w:t>
      </w:r>
    </w:p>
    <w:p w:rsidR="00D86448" w:rsidRDefault="00D86448" w:rsidP="009D2226">
      <w:pPr>
        <w:ind w:firstLine="426"/>
      </w:pPr>
      <w:r>
        <w:t xml:space="preserve">„5) </w:t>
      </w:r>
      <w:r w:rsidRPr="00122828">
        <w:rPr>
          <w:color w:val="000000"/>
          <w:szCs w:val="28"/>
          <w:lang w:eastAsia="lv-LV"/>
        </w:rPr>
        <w:t xml:space="preserve">Eiropas Parlamenta un Padomes </w:t>
      </w:r>
      <w:r>
        <w:rPr>
          <w:color w:val="000000"/>
          <w:szCs w:val="28"/>
          <w:lang w:eastAsia="lv-LV"/>
        </w:rPr>
        <w:t>2012. gada 25. oktobra D</w:t>
      </w:r>
      <w:r w:rsidRPr="00122828">
        <w:rPr>
          <w:color w:val="000000"/>
          <w:szCs w:val="28"/>
          <w:lang w:eastAsia="lv-LV"/>
        </w:rPr>
        <w:t>irektīvas 2012/27/ES par energoefektivitāti, ar ko groza Direktīvas 2009/125/EK un 2010/30/ES un atceļ Direktīvas 2004/8/EK un 2006/32/EK.</w:t>
      </w:r>
      <w:r>
        <w:t>”</w:t>
      </w:r>
      <w:r w:rsidR="009A5196">
        <w:t>.</w:t>
      </w:r>
    </w:p>
    <w:p w:rsidR="00196CED" w:rsidRDefault="00196CED" w:rsidP="00F61FA0">
      <w:pPr>
        <w:ind w:firstLine="0"/>
        <w:rPr>
          <w:color w:val="000000"/>
          <w:szCs w:val="28"/>
          <w:lang w:eastAsia="lv-LV"/>
        </w:rPr>
      </w:pPr>
    </w:p>
    <w:p w:rsidR="00196CED" w:rsidRDefault="00196CED" w:rsidP="00F61FA0">
      <w:pPr>
        <w:ind w:firstLine="0"/>
        <w:rPr>
          <w:color w:val="000000"/>
          <w:szCs w:val="28"/>
          <w:lang w:eastAsia="lv-LV"/>
        </w:rPr>
      </w:pPr>
    </w:p>
    <w:p w:rsidR="00C579AB" w:rsidRDefault="00C579AB" w:rsidP="00F61FA0">
      <w:pPr>
        <w:ind w:firstLine="0"/>
        <w:rPr>
          <w:color w:val="000000"/>
          <w:szCs w:val="28"/>
          <w:lang w:eastAsia="lv-LV"/>
        </w:rPr>
      </w:pPr>
    </w:p>
    <w:p w:rsidR="00F61FA0" w:rsidRPr="00186ADF" w:rsidRDefault="00F61FA0" w:rsidP="00F61FA0">
      <w:pPr>
        <w:ind w:firstLine="0"/>
        <w:rPr>
          <w:color w:val="000000"/>
          <w:szCs w:val="28"/>
          <w:lang w:eastAsia="lv-LV"/>
        </w:rPr>
      </w:pPr>
      <w:r w:rsidRPr="00186ADF">
        <w:rPr>
          <w:color w:val="000000"/>
          <w:szCs w:val="28"/>
          <w:lang w:eastAsia="lv-LV"/>
        </w:rPr>
        <w:t>Iesniedzējs:</w:t>
      </w:r>
    </w:p>
    <w:p w:rsidR="00F61FA0" w:rsidRPr="00186ADF" w:rsidRDefault="00F61FA0" w:rsidP="00F61FA0">
      <w:pPr>
        <w:ind w:firstLine="0"/>
        <w:rPr>
          <w:color w:val="000000"/>
          <w:szCs w:val="28"/>
          <w:lang w:eastAsia="lv-LV"/>
        </w:rPr>
      </w:pPr>
      <w:r w:rsidRPr="00186ADF">
        <w:rPr>
          <w:color w:val="000000"/>
          <w:szCs w:val="28"/>
          <w:lang w:eastAsia="lv-LV"/>
        </w:rPr>
        <w:t>ekonomikas ministrs</w:t>
      </w:r>
      <w:r w:rsidRPr="00186ADF">
        <w:rPr>
          <w:color w:val="000000"/>
          <w:szCs w:val="28"/>
          <w:lang w:eastAsia="lv-LV"/>
        </w:rPr>
        <w:tab/>
      </w:r>
      <w:r w:rsidRPr="00186ADF">
        <w:rPr>
          <w:color w:val="000000"/>
          <w:szCs w:val="28"/>
          <w:lang w:eastAsia="lv-LV"/>
        </w:rPr>
        <w:tab/>
      </w:r>
      <w:r w:rsidRPr="00186ADF">
        <w:rPr>
          <w:color w:val="000000"/>
          <w:szCs w:val="28"/>
          <w:lang w:eastAsia="lv-LV"/>
        </w:rPr>
        <w:tab/>
      </w:r>
      <w:r w:rsidRPr="00186ADF">
        <w:rPr>
          <w:color w:val="000000"/>
          <w:szCs w:val="28"/>
          <w:lang w:eastAsia="lv-LV"/>
        </w:rPr>
        <w:tab/>
      </w:r>
      <w:r w:rsidRPr="00186ADF">
        <w:rPr>
          <w:color w:val="000000"/>
          <w:szCs w:val="28"/>
          <w:lang w:eastAsia="lv-LV"/>
        </w:rPr>
        <w:tab/>
      </w:r>
      <w:r w:rsidRPr="00186ADF">
        <w:rPr>
          <w:color w:val="000000"/>
          <w:szCs w:val="28"/>
          <w:lang w:eastAsia="lv-LV"/>
        </w:rPr>
        <w:tab/>
      </w:r>
      <w:proofErr w:type="spellStart"/>
      <w:r>
        <w:rPr>
          <w:color w:val="000000"/>
          <w:szCs w:val="28"/>
          <w:lang w:eastAsia="lv-LV"/>
        </w:rPr>
        <w:t>V.Dombrovskis</w:t>
      </w:r>
      <w:proofErr w:type="spellEnd"/>
    </w:p>
    <w:p w:rsidR="00F61FA0" w:rsidRPr="00186ADF" w:rsidRDefault="00F61FA0" w:rsidP="00F61FA0">
      <w:pPr>
        <w:ind w:firstLine="0"/>
        <w:rPr>
          <w:color w:val="000000"/>
          <w:szCs w:val="28"/>
          <w:lang w:eastAsia="lv-LV"/>
        </w:rPr>
      </w:pPr>
    </w:p>
    <w:p w:rsidR="00F61FA0" w:rsidRPr="00186ADF" w:rsidRDefault="00F61FA0" w:rsidP="00F61FA0">
      <w:pPr>
        <w:ind w:firstLine="0"/>
        <w:rPr>
          <w:color w:val="000000"/>
          <w:szCs w:val="28"/>
        </w:rPr>
      </w:pPr>
      <w:r w:rsidRPr="00186ADF">
        <w:rPr>
          <w:color w:val="000000"/>
          <w:szCs w:val="28"/>
        </w:rPr>
        <w:t xml:space="preserve">Vīza: </w:t>
      </w:r>
    </w:p>
    <w:p w:rsidR="00F61FA0" w:rsidRPr="000614F3" w:rsidRDefault="00F61FA0" w:rsidP="00F61FA0">
      <w:pPr>
        <w:ind w:firstLine="0"/>
        <w:rPr>
          <w:color w:val="000000"/>
          <w:szCs w:val="28"/>
          <w:lang w:eastAsia="lv-LV"/>
        </w:rPr>
      </w:pPr>
      <w:r w:rsidRPr="000614F3">
        <w:rPr>
          <w:color w:val="000000"/>
          <w:szCs w:val="28"/>
        </w:rPr>
        <w:t>valsts sekretār</w:t>
      </w:r>
      <w:r>
        <w:rPr>
          <w:color w:val="000000"/>
          <w:szCs w:val="28"/>
        </w:rPr>
        <w:t>s</w:t>
      </w:r>
      <w:r w:rsidRPr="000614F3">
        <w:rPr>
          <w:color w:val="000000"/>
          <w:szCs w:val="28"/>
        </w:rPr>
        <w:tab/>
      </w:r>
      <w:r w:rsidRPr="000614F3">
        <w:rPr>
          <w:color w:val="000000"/>
          <w:szCs w:val="28"/>
        </w:rPr>
        <w:tab/>
      </w:r>
      <w:r w:rsidRPr="000614F3">
        <w:rPr>
          <w:color w:val="000000"/>
          <w:szCs w:val="28"/>
        </w:rPr>
        <w:tab/>
      </w:r>
      <w:r>
        <w:rPr>
          <w:color w:val="000000"/>
          <w:szCs w:val="28"/>
        </w:rPr>
        <w:tab/>
      </w:r>
      <w:r>
        <w:rPr>
          <w:color w:val="000000"/>
          <w:szCs w:val="28"/>
        </w:rPr>
        <w:tab/>
      </w:r>
      <w:r>
        <w:rPr>
          <w:color w:val="000000"/>
          <w:szCs w:val="28"/>
        </w:rPr>
        <w:tab/>
      </w:r>
      <w:r w:rsidR="0070025F">
        <w:rPr>
          <w:color w:val="000000"/>
          <w:szCs w:val="28"/>
        </w:rPr>
        <w:tab/>
      </w:r>
      <w:proofErr w:type="spellStart"/>
      <w:r w:rsidR="0070025F">
        <w:rPr>
          <w:color w:val="000000"/>
          <w:szCs w:val="28"/>
        </w:rPr>
        <w:t>M.Lazdovskis</w:t>
      </w:r>
      <w:proofErr w:type="spellEnd"/>
    </w:p>
    <w:p w:rsidR="00A86353" w:rsidRDefault="00A86353" w:rsidP="00F61FA0">
      <w:pPr>
        <w:ind w:firstLine="0"/>
        <w:rPr>
          <w:color w:val="000000"/>
          <w:sz w:val="20"/>
          <w:szCs w:val="20"/>
          <w:lang w:eastAsia="lv-LV"/>
        </w:rPr>
      </w:pPr>
    </w:p>
    <w:p w:rsidR="00E4003A" w:rsidRDefault="00E4003A" w:rsidP="00F61FA0">
      <w:pPr>
        <w:ind w:firstLine="0"/>
        <w:rPr>
          <w:color w:val="000000"/>
          <w:sz w:val="20"/>
          <w:szCs w:val="20"/>
          <w:lang w:eastAsia="lv-LV"/>
        </w:rPr>
      </w:pPr>
    </w:p>
    <w:p w:rsidR="00E4003A" w:rsidRDefault="00E4003A" w:rsidP="00F61FA0">
      <w:pPr>
        <w:ind w:firstLine="0"/>
        <w:rPr>
          <w:color w:val="000000"/>
          <w:sz w:val="20"/>
          <w:szCs w:val="20"/>
          <w:lang w:eastAsia="lv-LV"/>
        </w:rPr>
      </w:pPr>
    </w:p>
    <w:p w:rsidR="00E4003A" w:rsidRDefault="00E4003A" w:rsidP="00F61FA0">
      <w:pPr>
        <w:ind w:firstLine="0"/>
        <w:rPr>
          <w:color w:val="000000"/>
          <w:sz w:val="20"/>
          <w:szCs w:val="20"/>
          <w:lang w:eastAsia="lv-LV"/>
        </w:rPr>
      </w:pPr>
    </w:p>
    <w:p w:rsidR="00E4003A" w:rsidRDefault="00E4003A" w:rsidP="00F61FA0">
      <w:pPr>
        <w:ind w:firstLine="0"/>
        <w:rPr>
          <w:color w:val="000000"/>
          <w:sz w:val="20"/>
          <w:szCs w:val="20"/>
          <w:lang w:eastAsia="lv-LV"/>
        </w:rPr>
      </w:pPr>
    </w:p>
    <w:p w:rsidR="00E4003A" w:rsidRDefault="00E4003A" w:rsidP="00F61FA0">
      <w:pPr>
        <w:ind w:firstLine="0"/>
        <w:rPr>
          <w:color w:val="000000"/>
          <w:sz w:val="20"/>
          <w:szCs w:val="20"/>
          <w:lang w:eastAsia="lv-LV"/>
        </w:rPr>
      </w:pPr>
    </w:p>
    <w:p w:rsidR="00E4003A" w:rsidRDefault="00E4003A" w:rsidP="00F61FA0">
      <w:pPr>
        <w:ind w:firstLine="0"/>
        <w:rPr>
          <w:color w:val="000000"/>
          <w:sz w:val="20"/>
          <w:szCs w:val="20"/>
          <w:lang w:eastAsia="lv-LV"/>
        </w:rPr>
      </w:pPr>
    </w:p>
    <w:p w:rsidR="00E4003A" w:rsidRDefault="00E4003A" w:rsidP="00F61FA0">
      <w:pPr>
        <w:ind w:firstLine="0"/>
        <w:rPr>
          <w:color w:val="000000"/>
          <w:sz w:val="20"/>
          <w:szCs w:val="20"/>
          <w:lang w:eastAsia="lv-LV"/>
        </w:rPr>
      </w:pPr>
    </w:p>
    <w:p w:rsidR="00E4003A" w:rsidRDefault="00E4003A" w:rsidP="00F61FA0">
      <w:pPr>
        <w:ind w:firstLine="0"/>
        <w:rPr>
          <w:color w:val="000000"/>
          <w:sz w:val="20"/>
          <w:szCs w:val="20"/>
          <w:lang w:eastAsia="lv-LV"/>
        </w:rPr>
      </w:pPr>
    </w:p>
    <w:p w:rsidR="00300C2A" w:rsidRDefault="00300C2A" w:rsidP="00F61FA0">
      <w:pPr>
        <w:ind w:firstLine="0"/>
        <w:rPr>
          <w:color w:val="000000"/>
          <w:sz w:val="20"/>
          <w:szCs w:val="20"/>
          <w:lang w:eastAsia="lv-LV"/>
        </w:rPr>
      </w:pPr>
    </w:p>
    <w:p w:rsidR="00E4003A" w:rsidRDefault="00E4003A" w:rsidP="00F61FA0">
      <w:pPr>
        <w:ind w:firstLine="0"/>
        <w:rPr>
          <w:color w:val="000000"/>
          <w:sz w:val="20"/>
          <w:szCs w:val="20"/>
          <w:lang w:eastAsia="lv-LV"/>
        </w:rPr>
      </w:pPr>
    </w:p>
    <w:p w:rsidR="00E4003A" w:rsidRDefault="00E4003A" w:rsidP="00F61FA0">
      <w:pPr>
        <w:ind w:firstLine="0"/>
        <w:rPr>
          <w:color w:val="000000"/>
          <w:sz w:val="20"/>
          <w:szCs w:val="20"/>
          <w:lang w:eastAsia="lv-LV"/>
        </w:rPr>
      </w:pPr>
    </w:p>
    <w:p w:rsidR="00F61FA0" w:rsidRPr="00186ADF" w:rsidRDefault="00C705C2" w:rsidP="00F61FA0">
      <w:pPr>
        <w:ind w:firstLine="0"/>
        <w:rPr>
          <w:color w:val="000000"/>
          <w:sz w:val="20"/>
          <w:szCs w:val="20"/>
          <w:lang w:eastAsia="lv-LV"/>
        </w:rPr>
      </w:pPr>
      <w:r>
        <w:rPr>
          <w:color w:val="000000"/>
          <w:sz w:val="20"/>
          <w:szCs w:val="20"/>
          <w:lang w:eastAsia="lv-LV"/>
        </w:rPr>
        <w:t>0</w:t>
      </w:r>
      <w:r w:rsidR="000F2F7C">
        <w:rPr>
          <w:color w:val="000000"/>
          <w:sz w:val="20"/>
          <w:szCs w:val="20"/>
          <w:lang w:eastAsia="lv-LV"/>
        </w:rPr>
        <w:t>3</w:t>
      </w:r>
      <w:r w:rsidR="00F61FA0" w:rsidRPr="00186ADF">
        <w:rPr>
          <w:color w:val="000000"/>
          <w:sz w:val="20"/>
          <w:szCs w:val="20"/>
          <w:lang w:eastAsia="lv-LV"/>
        </w:rPr>
        <w:t>.</w:t>
      </w:r>
      <w:r w:rsidR="00F61FA0">
        <w:rPr>
          <w:color w:val="000000"/>
          <w:sz w:val="20"/>
          <w:szCs w:val="20"/>
          <w:lang w:eastAsia="lv-LV"/>
        </w:rPr>
        <w:t>0</w:t>
      </w:r>
      <w:r>
        <w:rPr>
          <w:color w:val="000000"/>
          <w:sz w:val="20"/>
          <w:szCs w:val="20"/>
          <w:lang w:eastAsia="lv-LV"/>
        </w:rPr>
        <w:t>9</w:t>
      </w:r>
      <w:r w:rsidR="00F61FA0" w:rsidRPr="00186ADF">
        <w:rPr>
          <w:color w:val="000000"/>
          <w:sz w:val="20"/>
          <w:szCs w:val="20"/>
          <w:lang w:eastAsia="lv-LV"/>
        </w:rPr>
        <w:t>.201</w:t>
      </w:r>
      <w:r w:rsidR="00F61FA0">
        <w:rPr>
          <w:color w:val="000000"/>
          <w:sz w:val="20"/>
          <w:szCs w:val="20"/>
          <w:lang w:eastAsia="lv-LV"/>
        </w:rPr>
        <w:t>4</w:t>
      </w:r>
      <w:r w:rsidR="00F61FA0" w:rsidRPr="00186ADF">
        <w:rPr>
          <w:color w:val="000000"/>
          <w:sz w:val="20"/>
          <w:szCs w:val="20"/>
          <w:lang w:eastAsia="lv-LV"/>
        </w:rPr>
        <w:t xml:space="preserve">. </w:t>
      </w:r>
      <w:r>
        <w:rPr>
          <w:color w:val="000000"/>
          <w:sz w:val="20"/>
          <w:szCs w:val="20"/>
          <w:lang w:eastAsia="lv-LV"/>
        </w:rPr>
        <w:t>1</w:t>
      </w:r>
      <w:r w:rsidR="000F2F7C">
        <w:rPr>
          <w:color w:val="000000"/>
          <w:sz w:val="20"/>
          <w:szCs w:val="20"/>
          <w:lang w:eastAsia="lv-LV"/>
        </w:rPr>
        <w:t>0</w:t>
      </w:r>
      <w:r w:rsidR="00F61FA0" w:rsidRPr="00186ADF">
        <w:rPr>
          <w:color w:val="000000"/>
          <w:sz w:val="20"/>
          <w:szCs w:val="20"/>
          <w:lang w:eastAsia="lv-LV"/>
        </w:rPr>
        <w:t>:</w:t>
      </w:r>
      <w:r w:rsidR="00CD72CE">
        <w:rPr>
          <w:color w:val="000000"/>
          <w:sz w:val="20"/>
          <w:szCs w:val="20"/>
          <w:lang w:eastAsia="lv-LV"/>
        </w:rPr>
        <w:t>35</w:t>
      </w:r>
    </w:p>
    <w:p w:rsidR="00300C2A" w:rsidRDefault="00300C2A" w:rsidP="00F61FA0">
      <w:pPr>
        <w:ind w:firstLine="0"/>
        <w:rPr>
          <w:color w:val="000000"/>
          <w:sz w:val="20"/>
          <w:szCs w:val="20"/>
          <w:lang w:eastAsia="lv-LV"/>
        </w:rPr>
      </w:pPr>
      <w:r>
        <w:rPr>
          <w:color w:val="000000"/>
          <w:sz w:val="20"/>
          <w:szCs w:val="20"/>
          <w:lang w:eastAsia="lv-LV"/>
        </w:rPr>
        <w:fldChar w:fldCharType="begin"/>
      </w:r>
      <w:r>
        <w:rPr>
          <w:color w:val="000000"/>
          <w:sz w:val="20"/>
          <w:szCs w:val="20"/>
          <w:lang w:eastAsia="lv-LV"/>
        </w:rPr>
        <w:instrText xml:space="preserve"> NUMWORDS   \* MERGEFORMAT </w:instrText>
      </w:r>
      <w:r>
        <w:rPr>
          <w:color w:val="000000"/>
          <w:sz w:val="20"/>
          <w:szCs w:val="20"/>
          <w:lang w:eastAsia="lv-LV"/>
        </w:rPr>
        <w:fldChar w:fldCharType="separate"/>
      </w:r>
      <w:r w:rsidR="00C760BA">
        <w:rPr>
          <w:noProof/>
          <w:color w:val="000000"/>
          <w:sz w:val="20"/>
          <w:szCs w:val="20"/>
          <w:lang w:eastAsia="lv-LV"/>
        </w:rPr>
        <w:t>920</w:t>
      </w:r>
      <w:r>
        <w:rPr>
          <w:color w:val="000000"/>
          <w:sz w:val="20"/>
          <w:szCs w:val="20"/>
          <w:lang w:eastAsia="lv-LV"/>
        </w:rPr>
        <w:fldChar w:fldCharType="end"/>
      </w:r>
      <w:bookmarkStart w:id="0" w:name="_GoBack"/>
      <w:bookmarkEnd w:id="0"/>
    </w:p>
    <w:p w:rsidR="00F61FA0" w:rsidRDefault="00F61FA0" w:rsidP="00F61FA0">
      <w:pPr>
        <w:ind w:firstLine="0"/>
        <w:rPr>
          <w:color w:val="000000"/>
          <w:sz w:val="20"/>
          <w:szCs w:val="20"/>
          <w:lang w:eastAsia="lv-LV"/>
        </w:rPr>
      </w:pPr>
      <w:r w:rsidRPr="00186ADF">
        <w:rPr>
          <w:color w:val="000000"/>
          <w:sz w:val="20"/>
          <w:szCs w:val="20"/>
          <w:lang w:eastAsia="lv-LV"/>
        </w:rPr>
        <w:t>K.</w:t>
      </w:r>
      <w:r>
        <w:rPr>
          <w:color w:val="000000"/>
          <w:sz w:val="20"/>
          <w:szCs w:val="20"/>
          <w:lang w:eastAsia="lv-LV"/>
        </w:rPr>
        <w:t>Beihmanis</w:t>
      </w:r>
      <w:r w:rsidRPr="00186ADF">
        <w:rPr>
          <w:color w:val="000000"/>
          <w:sz w:val="20"/>
          <w:szCs w:val="20"/>
          <w:lang w:eastAsia="lv-LV"/>
        </w:rPr>
        <w:t xml:space="preserve"> </w:t>
      </w:r>
    </w:p>
    <w:p w:rsidR="00F61FA0" w:rsidRPr="00186ADF" w:rsidRDefault="00F61FA0" w:rsidP="00F61FA0">
      <w:pPr>
        <w:ind w:firstLine="0"/>
        <w:rPr>
          <w:color w:val="000000"/>
          <w:sz w:val="20"/>
          <w:szCs w:val="20"/>
          <w:lang w:eastAsia="lv-LV"/>
        </w:rPr>
      </w:pPr>
      <w:r w:rsidRPr="00186ADF">
        <w:rPr>
          <w:color w:val="000000"/>
          <w:sz w:val="20"/>
          <w:szCs w:val="20"/>
          <w:lang w:eastAsia="lv-LV"/>
        </w:rPr>
        <w:t>67013</w:t>
      </w:r>
      <w:r>
        <w:rPr>
          <w:color w:val="000000"/>
          <w:sz w:val="20"/>
          <w:szCs w:val="20"/>
          <w:lang w:eastAsia="lv-LV"/>
        </w:rPr>
        <w:t>260</w:t>
      </w:r>
      <w:r w:rsidRPr="00186ADF">
        <w:rPr>
          <w:color w:val="000000"/>
          <w:sz w:val="20"/>
          <w:szCs w:val="20"/>
          <w:lang w:eastAsia="lv-LV"/>
        </w:rPr>
        <w:t xml:space="preserve"> </w:t>
      </w:r>
    </w:p>
    <w:p w:rsidR="00F61FA0" w:rsidRDefault="00C760BA" w:rsidP="00030227">
      <w:pPr>
        <w:ind w:firstLine="0"/>
        <w:rPr>
          <w:rStyle w:val="Hyperlink"/>
          <w:sz w:val="20"/>
          <w:szCs w:val="20"/>
          <w:lang w:eastAsia="lv-LV"/>
        </w:rPr>
      </w:pPr>
      <w:hyperlink r:id="rId11" w:history="1">
        <w:r w:rsidR="00F61FA0" w:rsidRPr="0010732D">
          <w:rPr>
            <w:rStyle w:val="Hyperlink"/>
            <w:sz w:val="20"/>
            <w:szCs w:val="20"/>
            <w:lang w:eastAsia="lv-LV"/>
          </w:rPr>
          <w:t>Karlis.Beihmanis@em.gov.lv</w:t>
        </w:r>
      </w:hyperlink>
    </w:p>
    <w:p w:rsidR="00DE6A16" w:rsidRDefault="00DE6A16" w:rsidP="00030227">
      <w:pPr>
        <w:ind w:firstLine="0"/>
        <w:rPr>
          <w:rStyle w:val="Hyperlink"/>
          <w:sz w:val="20"/>
          <w:szCs w:val="20"/>
          <w:lang w:eastAsia="lv-LV"/>
        </w:rPr>
      </w:pPr>
    </w:p>
    <w:p w:rsidR="00DE6A16" w:rsidRPr="00DE6A16" w:rsidRDefault="00DE6A16" w:rsidP="00DE6A16">
      <w:pPr>
        <w:ind w:firstLine="0"/>
        <w:rPr>
          <w:color w:val="000000"/>
          <w:sz w:val="20"/>
          <w:szCs w:val="20"/>
        </w:rPr>
      </w:pPr>
      <w:r w:rsidRPr="00DE6A16">
        <w:rPr>
          <w:color w:val="000000"/>
          <w:sz w:val="20"/>
          <w:szCs w:val="20"/>
        </w:rPr>
        <w:t xml:space="preserve">I.Ozoliņa </w:t>
      </w:r>
    </w:p>
    <w:p w:rsidR="00DE6A16" w:rsidRPr="00DE6A16" w:rsidRDefault="00DE6A16" w:rsidP="00DE6A16">
      <w:pPr>
        <w:ind w:firstLine="0"/>
        <w:rPr>
          <w:color w:val="000000"/>
          <w:sz w:val="20"/>
          <w:szCs w:val="20"/>
        </w:rPr>
      </w:pPr>
      <w:r w:rsidRPr="00DE6A16">
        <w:rPr>
          <w:color w:val="000000"/>
          <w:sz w:val="20"/>
          <w:szCs w:val="20"/>
        </w:rPr>
        <w:t xml:space="preserve">67013175 </w:t>
      </w:r>
    </w:p>
    <w:p w:rsidR="00DE6A16" w:rsidRPr="00DE6A16" w:rsidRDefault="00C760BA" w:rsidP="00DE6A16">
      <w:pPr>
        <w:ind w:firstLine="0"/>
        <w:rPr>
          <w:rStyle w:val="Hyperlink"/>
          <w:sz w:val="20"/>
          <w:szCs w:val="20"/>
        </w:rPr>
      </w:pPr>
      <w:hyperlink r:id="rId12" w:history="1">
        <w:r w:rsidR="00DE6A16" w:rsidRPr="00DE6A16">
          <w:rPr>
            <w:rStyle w:val="Hyperlink"/>
            <w:sz w:val="20"/>
            <w:szCs w:val="20"/>
          </w:rPr>
          <w:t>Inguna.Ozolina@em.gov.lv</w:t>
        </w:r>
      </w:hyperlink>
    </w:p>
    <w:p w:rsidR="00DE6A16" w:rsidRPr="00DE6A16" w:rsidRDefault="00DE6A16" w:rsidP="00DE6A16">
      <w:pPr>
        <w:ind w:firstLine="0"/>
        <w:rPr>
          <w:rStyle w:val="Hyperlink"/>
          <w:sz w:val="20"/>
          <w:szCs w:val="20"/>
        </w:rPr>
      </w:pPr>
    </w:p>
    <w:p w:rsidR="00DE6A16" w:rsidRPr="00DE6A16" w:rsidRDefault="00DE6A16" w:rsidP="00DE6A16">
      <w:pPr>
        <w:ind w:firstLine="0"/>
        <w:rPr>
          <w:color w:val="000000"/>
          <w:sz w:val="20"/>
          <w:szCs w:val="20"/>
        </w:rPr>
      </w:pPr>
      <w:r w:rsidRPr="00DE6A16">
        <w:rPr>
          <w:color w:val="000000"/>
          <w:sz w:val="20"/>
          <w:szCs w:val="20"/>
        </w:rPr>
        <w:t xml:space="preserve">A.Pētersone </w:t>
      </w:r>
    </w:p>
    <w:p w:rsidR="00DE6A16" w:rsidRPr="00DE6A16" w:rsidRDefault="00DE6A16" w:rsidP="00DE6A16">
      <w:pPr>
        <w:ind w:firstLine="0"/>
        <w:rPr>
          <w:color w:val="000000"/>
          <w:sz w:val="20"/>
          <w:szCs w:val="20"/>
        </w:rPr>
      </w:pPr>
      <w:r w:rsidRPr="00DE6A16">
        <w:rPr>
          <w:color w:val="000000"/>
          <w:sz w:val="20"/>
          <w:szCs w:val="20"/>
        </w:rPr>
        <w:t>67013170</w:t>
      </w:r>
    </w:p>
    <w:p w:rsidR="00DE6A16" w:rsidRDefault="00C760BA" w:rsidP="00DE6A16">
      <w:pPr>
        <w:ind w:firstLine="0"/>
        <w:rPr>
          <w:rStyle w:val="Hyperlink"/>
          <w:sz w:val="20"/>
          <w:szCs w:val="20"/>
        </w:rPr>
      </w:pPr>
      <w:hyperlink r:id="rId13" w:history="1">
        <w:r w:rsidR="00DE6A16" w:rsidRPr="00DE6A16">
          <w:rPr>
            <w:rStyle w:val="Hyperlink"/>
            <w:sz w:val="20"/>
            <w:szCs w:val="20"/>
          </w:rPr>
          <w:t>Andzela.Petersone@em.gov.lv</w:t>
        </w:r>
      </w:hyperlink>
    </w:p>
    <w:p w:rsidR="006E2105" w:rsidRDefault="006E2105" w:rsidP="00DE6A16">
      <w:pPr>
        <w:ind w:firstLine="0"/>
        <w:rPr>
          <w:rStyle w:val="Hyperlink"/>
          <w:sz w:val="20"/>
          <w:szCs w:val="20"/>
        </w:rPr>
      </w:pPr>
    </w:p>
    <w:p w:rsidR="006E2105" w:rsidRPr="006E2105" w:rsidRDefault="006E2105" w:rsidP="00DE6A16">
      <w:pPr>
        <w:ind w:firstLine="0"/>
        <w:rPr>
          <w:color w:val="000000"/>
          <w:sz w:val="20"/>
        </w:rPr>
      </w:pPr>
      <w:r w:rsidRPr="006E2105">
        <w:rPr>
          <w:color w:val="000000"/>
          <w:sz w:val="20"/>
        </w:rPr>
        <w:t>E.Pētersone</w:t>
      </w:r>
    </w:p>
    <w:p w:rsidR="006E2105" w:rsidRPr="006E2105" w:rsidRDefault="006E2105" w:rsidP="00DE6A16">
      <w:pPr>
        <w:ind w:firstLine="0"/>
        <w:rPr>
          <w:color w:val="000000"/>
          <w:sz w:val="20"/>
        </w:rPr>
      </w:pPr>
      <w:r w:rsidRPr="006E2105">
        <w:rPr>
          <w:color w:val="000000"/>
          <w:sz w:val="20"/>
        </w:rPr>
        <w:t>67013263</w:t>
      </w:r>
    </w:p>
    <w:p w:rsidR="006E2105" w:rsidRDefault="00C760BA" w:rsidP="00DE6A16">
      <w:pPr>
        <w:ind w:firstLine="0"/>
        <w:rPr>
          <w:rStyle w:val="Hyperlink"/>
          <w:sz w:val="20"/>
          <w:szCs w:val="20"/>
        </w:rPr>
      </w:pPr>
      <w:hyperlink r:id="rId14" w:history="1">
        <w:r w:rsidR="006E2105" w:rsidRPr="00096386">
          <w:rPr>
            <w:rStyle w:val="Hyperlink"/>
            <w:sz w:val="20"/>
            <w:szCs w:val="20"/>
          </w:rPr>
          <w:t>Eizenija.Petersone@em.gov.lv</w:t>
        </w:r>
      </w:hyperlink>
      <w:r w:rsidR="006E2105">
        <w:rPr>
          <w:rStyle w:val="Hyperlink"/>
          <w:sz w:val="20"/>
          <w:szCs w:val="20"/>
        </w:rPr>
        <w:t xml:space="preserve"> </w:t>
      </w:r>
    </w:p>
    <w:p w:rsidR="00300C2A" w:rsidRDefault="00300C2A" w:rsidP="00DE6A16">
      <w:pPr>
        <w:ind w:firstLine="0"/>
        <w:rPr>
          <w:rStyle w:val="Hyperlink"/>
          <w:sz w:val="20"/>
          <w:szCs w:val="20"/>
        </w:rPr>
      </w:pPr>
    </w:p>
    <w:p w:rsidR="00EE5019" w:rsidRPr="006E2105" w:rsidRDefault="00EE5019" w:rsidP="00EE5019">
      <w:pPr>
        <w:ind w:firstLine="0"/>
        <w:rPr>
          <w:color w:val="000000"/>
          <w:sz w:val="20"/>
        </w:rPr>
      </w:pPr>
      <w:r>
        <w:rPr>
          <w:color w:val="000000"/>
          <w:sz w:val="20"/>
        </w:rPr>
        <w:t>S.Strautiņa</w:t>
      </w:r>
    </w:p>
    <w:p w:rsidR="00EE5019" w:rsidRPr="006E2105" w:rsidRDefault="00EE5019" w:rsidP="00EE5019">
      <w:pPr>
        <w:ind w:firstLine="0"/>
        <w:rPr>
          <w:color w:val="000000"/>
          <w:sz w:val="20"/>
        </w:rPr>
      </w:pPr>
      <w:r w:rsidRPr="006E2105">
        <w:rPr>
          <w:color w:val="000000"/>
          <w:sz w:val="20"/>
        </w:rPr>
        <w:t>67013</w:t>
      </w:r>
      <w:r>
        <w:rPr>
          <w:color w:val="000000"/>
          <w:sz w:val="20"/>
        </w:rPr>
        <w:t>087</w:t>
      </w:r>
    </w:p>
    <w:p w:rsidR="00EE5019" w:rsidRPr="00DE6A16" w:rsidRDefault="00C760BA" w:rsidP="00EE5019">
      <w:pPr>
        <w:ind w:firstLine="0"/>
        <w:rPr>
          <w:sz w:val="20"/>
          <w:szCs w:val="20"/>
        </w:rPr>
      </w:pPr>
      <w:hyperlink r:id="rId15" w:history="1">
        <w:r w:rsidR="00EE5019" w:rsidRPr="002A6A28">
          <w:rPr>
            <w:rStyle w:val="Hyperlink"/>
            <w:sz w:val="20"/>
            <w:szCs w:val="20"/>
          </w:rPr>
          <w:t>Sintija.Strautina@em.gov.lv</w:t>
        </w:r>
      </w:hyperlink>
    </w:p>
    <w:p w:rsidR="00EE5019" w:rsidRDefault="00EE5019" w:rsidP="00300C2A">
      <w:pPr>
        <w:ind w:firstLine="0"/>
        <w:rPr>
          <w:color w:val="000000"/>
          <w:sz w:val="20"/>
        </w:rPr>
      </w:pPr>
    </w:p>
    <w:p w:rsidR="00300C2A" w:rsidRPr="006E2105" w:rsidRDefault="00300C2A" w:rsidP="00300C2A">
      <w:pPr>
        <w:ind w:firstLine="0"/>
        <w:rPr>
          <w:color w:val="000000"/>
          <w:sz w:val="20"/>
        </w:rPr>
      </w:pPr>
      <w:r>
        <w:rPr>
          <w:color w:val="000000"/>
          <w:sz w:val="20"/>
        </w:rPr>
        <w:t>I.Lāce</w:t>
      </w:r>
    </w:p>
    <w:p w:rsidR="00300C2A" w:rsidRPr="006E2105" w:rsidRDefault="00300C2A" w:rsidP="00300C2A">
      <w:pPr>
        <w:ind w:firstLine="0"/>
        <w:rPr>
          <w:color w:val="000000"/>
          <w:sz w:val="20"/>
        </w:rPr>
      </w:pPr>
      <w:r w:rsidRPr="006E2105">
        <w:rPr>
          <w:color w:val="000000"/>
          <w:sz w:val="20"/>
        </w:rPr>
        <w:t>67013</w:t>
      </w:r>
      <w:r>
        <w:rPr>
          <w:color w:val="000000"/>
          <w:sz w:val="20"/>
        </w:rPr>
        <w:t>116</w:t>
      </w:r>
    </w:p>
    <w:p w:rsidR="00300C2A" w:rsidRPr="00DE6A16" w:rsidRDefault="00C760BA" w:rsidP="00300C2A">
      <w:pPr>
        <w:ind w:firstLine="0"/>
        <w:rPr>
          <w:sz w:val="20"/>
          <w:szCs w:val="20"/>
        </w:rPr>
      </w:pPr>
      <w:hyperlink r:id="rId16" w:history="1">
        <w:r w:rsidR="00300C2A" w:rsidRPr="00072D91">
          <w:rPr>
            <w:rStyle w:val="Hyperlink"/>
            <w:sz w:val="20"/>
            <w:szCs w:val="20"/>
          </w:rPr>
          <w:t>Inga.Lace@em.gov.lv</w:t>
        </w:r>
      </w:hyperlink>
    </w:p>
    <w:sectPr w:rsidR="00300C2A" w:rsidRPr="00DE6A16" w:rsidSect="00D85659">
      <w:footerReference w:type="default" r:id="rId17"/>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2EE" w:rsidRDefault="005B72EE" w:rsidP="00F61FA0">
      <w:r>
        <w:separator/>
      </w:r>
    </w:p>
  </w:endnote>
  <w:endnote w:type="continuationSeparator" w:id="0">
    <w:p w:rsidR="005B72EE" w:rsidRDefault="005B72EE" w:rsidP="00F6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A0" w:rsidRDefault="00F61FA0" w:rsidP="00C33251">
    <w:pPr>
      <w:pStyle w:val="Footer"/>
      <w:ind w:firstLine="0"/>
    </w:pPr>
    <w:r>
      <w:rPr>
        <w:sz w:val="20"/>
        <w:szCs w:val="20"/>
      </w:rPr>
      <w:fldChar w:fldCharType="begin"/>
    </w:r>
    <w:r>
      <w:rPr>
        <w:sz w:val="20"/>
        <w:szCs w:val="20"/>
      </w:rPr>
      <w:instrText xml:space="preserve"> FILENAME   \* MERGEFORMAT </w:instrText>
    </w:r>
    <w:r>
      <w:rPr>
        <w:sz w:val="20"/>
        <w:szCs w:val="20"/>
      </w:rPr>
      <w:fldChar w:fldCharType="separate"/>
    </w:r>
    <w:r w:rsidR="007F7ECA">
      <w:rPr>
        <w:noProof/>
        <w:sz w:val="20"/>
        <w:szCs w:val="20"/>
      </w:rPr>
      <w:t>EMLik_030914_Energetikas</w:t>
    </w:r>
    <w:r>
      <w:rPr>
        <w:sz w:val="20"/>
        <w:szCs w:val="20"/>
      </w:rPr>
      <w:fldChar w:fldCharType="end"/>
    </w:r>
    <w:r w:rsidRPr="008D3698">
      <w:rPr>
        <w:sz w:val="20"/>
        <w:szCs w:val="20"/>
      </w:rPr>
      <w:t>;</w:t>
    </w:r>
    <w:r w:rsidR="00C33251">
      <w:rPr>
        <w:sz w:val="20"/>
        <w:szCs w:val="20"/>
      </w:rPr>
      <w:t xml:space="preserve"> Likumprojekts „Grozījumi </w:t>
    </w:r>
    <w:r w:rsidR="00CA005E">
      <w:rPr>
        <w:sz w:val="20"/>
        <w:szCs w:val="20"/>
      </w:rPr>
      <w:t>Enerģētikas</w:t>
    </w:r>
    <w:r w:rsidR="00C33251">
      <w:rPr>
        <w:sz w:val="20"/>
        <w:szCs w:val="20"/>
      </w:rPr>
      <w:t xml:space="preserve">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2EE" w:rsidRDefault="005B72EE" w:rsidP="00F61FA0">
      <w:r>
        <w:separator/>
      </w:r>
    </w:p>
  </w:footnote>
  <w:footnote w:type="continuationSeparator" w:id="0">
    <w:p w:rsidR="005B72EE" w:rsidRDefault="005B72EE" w:rsidP="00F61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6279"/>
    <w:multiLevelType w:val="hybridMultilevel"/>
    <w:tmpl w:val="DF7C5186"/>
    <w:lvl w:ilvl="0" w:tplc="98A098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ABE7D6D"/>
    <w:multiLevelType w:val="hybridMultilevel"/>
    <w:tmpl w:val="838AE7CA"/>
    <w:lvl w:ilvl="0" w:tplc="98A098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589D5A8B"/>
    <w:multiLevelType w:val="hybridMultilevel"/>
    <w:tmpl w:val="CC22D230"/>
    <w:lvl w:ilvl="0" w:tplc="98A098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D4610D8"/>
    <w:multiLevelType w:val="hybridMultilevel"/>
    <w:tmpl w:val="3DBA9638"/>
    <w:lvl w:ilvl="0" w:tplc="98A098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F89752C"/>
    <w:multiLevelType w:val="hybridMultilevel"/>
    <w:tmpl w:val="72BE812A"/>
    <w:lvl w:ilvl="0" w:tplc="98A098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A0"/>
    <w:rsid w:val="00023324"/>
    <w:rsid w:val="0002774F"/>
    <w:rsid w:val="00030227"/>
    <w:rsid w:val="00045EE7"/>
    <w:rsid w:val="00075B08"/>
    <w:rsid w:val="000801AC"/>
    <w:rsid w:val="0008386B"/>
    <w:rsid w:val="000B77B4"/>
    <w:rsid w:val="000F2F7C"/>
    <w:rsid w:val="00112A6B"/>
    <w:rsid w:val="001245D9"/>
    <w:rsid w:val="001346B4"/>
    <w:rsid w:val="001458CD"/>
    <w:rsid w:val="001939BB"/>
    <w:rsid w:val="00196CED"/>
    <w:rsid w:val="001A4855"/>
    <w:rsid w:val="001B6142"/>
    <w:rsid w:val="001D55B7"/>
    <w:rsid w:val="002139A7"/>
    <w:rsid w:val="00224E40"/>
    <w:rsid w:val="00263219"/>
    <w:rsid w:val="0027538C"/>
    <w:rsid w:val="00280196"/>
    <w:rsid w:val="00286864"/>
    <w:rsid w:val="002921C4"/>
    <w:rsid w:val="002C331B"/>
    <w:rsid w:val="002E0E4C"/>
    <w:rsid w:val="00300C2A"/>
    <w:rsid w:val="0031789D"/>
    <w:rsid w:val="00322F5C"/>
    <w:rsid w:val="00337E61"/>
    <w:rsid w:val="0038256E"/>
    <w:rsid w:val="003B3AE1"/>
    <w:rsid w:val="003C36A5"/>
    <w:rsid w:val="003C5B3F"/>
    <w:rsid w:val="003C6FE1"/>
    <w:rsid w:val="003E213B"/>
    <w:rsid w:val="003F06F8"/>
    <w:rsid w:val="003F4147"/>
    <w:rsid w:val="003F627A"/>
    <w:rsid w:val="003F781E"/>
    <w:rsid w:val="00417FC1"/>
    <w:rsid w:val="004B2997"/>
    <w:rsid w:val="004C00D8"/>
    <w:rsid w:val="004F1B48"/>
    <w:rsid w:val="005130E4"/>
    <w:rsid w:val="0052190D"/>
    <w:rsid w:val="00537F96"/>
    <w:rsid w:val="00543D0D"/>
    <w:rsid w:val="005706DE"/>
    <w:rsid w:val="005A0BE7"/>
    <w:rsid w:val="005B72EE"/>
    <w:rsid w:val="005C4025"/>
    <w:rsid w:val="005F4163"/>
    <w:rsid w:val="00600FB4"/>
    <w:rsid w:val="00654496"/>
    <w:rsid w:val="00676B31"/>
    <w:rsid w:val="00680F4E"/>
    <w:rsid w:val="006B0D7D"/>
    <w:rsid w:val="006C332D"/>
    <w:rsid w:val="006D18CF"/>
    <w:rsid w:val="006E2105"/>
    <w:rsid w:val="0070025F"/>
    <w:rsid w:val="007C22FC"/>
    <w:rsid w:val="007E2EA1"/>
    <w:rsid w:val="007F7ECA"/>
    <w:rsid w:val="00807C4D"/>
    <w:rsid w:val="00830B34"/>
    <w:rsid w:val="00842B68"/>
    <w:rsid w:val="00883DF1"/>
    <w:rsid w:val="00897B55"/>
    <w:rsid w:val="008C1DDF"/>
    <w:rsid w:val="008D5B44"/>
    <w:rsid w:val="0090079D"/>
    <w:rsid w:val="00907DEB"/>
    <w:rsid w:val="00944128"/>
    <w:rsid w:val="0097400C"/>
    <w:rsid w:val="009A5196"/>
    <w:rsid w:val="009D2226"/>
    <w:rsid w:val="009D4CA0"/>
    <w:rsid w:val="009D68EC"/>
    <w:rsid w:val="00A25E13"/>
    <w:rsid w:val="00A66DE8"/>
    <w:rsid w:val="00A77ABB"/>
    <w:rsid w:val="00A86353"/>
    <w:rsid w:val="00AD5C61"/>
    <w:rsid w:val="00AD5CEA"/>
    <w:rsid w:val="00AF0F01"/>
    <w:rsid w:val="00AF1809"/>
    <w:rsid w:val="00AF1A04"/>
    <w:rsid w:val="00B03D27"/>
    <w:rsid w:val="00B10C34"/>
    <w:rsid w:val="00B33D45"/>
    <w:rsid w:val="00B712D9"/>
    <w:rsid w:val="00B91C7D"/>
    <w:rsid w:val="00BB26C9"/>
    <w:rsid w:val="00BC34E7"/>
    <w:rsid w:val="00BC40BB"/>
    <w:rsid w:val="00BD4378"/>
    <w:rsid w:val="00C02BFA"/>
    <w:rsid w:val="00C329FC"/>
    <w:rsid w:val="00C33251"/>
    <w:rsid w:val="00C4355A"/>
    <w:rsid w:val="00C579AB"/>
    <w:rsid w:val="00C705C2"/>
    <w:rsid w:val="00C718C8"/>
    <w:rsid w:val="00C760BA"/>
    <w:rsid w:val="00CA005E"/>
    <w:rsid w:val="00CC451F"/>
    <w:rsid w:val="00CD72CE"/>
    <w:rsid w:val="00CE448B"/>
    <w:rsid w:val="00D02CAD"/>
    <w:rsid w:val="00D07048"/>
    <w:rsid w:val="00D21AB6"/>
    <w:rsid w:val="00D62666"/>
    <w:rsid w:val="00D85659"/>
    <w:rsid w:val="00D86448"/>
    <w:rsid w:val="00DA50B8"/>
    <w:rsid w:val="00DC2FD4"/>
    <w:rsid w:val="00DC310E"/>
    <w:rsid w:val="00DE68AE"/>
    <w:rsid w:val="00DE6A16"/>
    <w:rsid w:val="00E23316"/>
    <w:rsid w:val="00E4003A"/>
    <w:rsid w:val="00E41784"/>
    <w:rsid w:val="00E508A7"/>
    <w:rsid w:val="00E86E1C"/>
    <w:rsid w:val="00E9031F"/>
    <w:rsid w:val="00EA7942"/>
    <w:rsid w:val="00EE25BE"/>
    <w:rsid w:val="00EE5019"/>
    <w:rsid w:val="00EF4413"/>
    <w:rsid w:val="00F01106"/>
    <w:rsid w:val="00F2188F"/>
    <w:rsid w:val="00F22D54"/>
    <w:rsid w:val="00F34ED5"/>
    <w:rsid w:val="00F61FA0"/>
    <w:rsid w:val="00F7188C"/>
    <w:rsid w:val="00F76754"/>
    <w:rsid w:val="00F77BDE"/>
    <w:rsid w:val="00FA7D3F"/>
    <w:rsid w:val="00FD571A"/>
    <w:rsid w:val="00FE5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FA0"/>
    <w:pPr>
      <w:ind w:firstLine="720"/>
      <w:jc w:val="both"/>
    </w:pPr>
    <w:rPr>
      <w:rFonts w:eastAsia="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FA0"/>
    <w:pPr>
      <w:ind w:left="720"/>
      <w:contextualSpacing/>
    </w:pPr>
  </w:style>
  <w:style w:type="character" w:styleId="Hyperlink">
    <w:name w:val="Hyperlink"/>
    <w:uiPriority w:val="99"/>
    <w:unhideWhenUsed/>
    <w:rsid w:val="00F61FA0"/>
    <w:rPr>
      <w:color w:val="0000FF"/>
      <w:u w:val="single"/>
    </w:rPr>
  </w:style>
  <w:style w:type="paragraph" w:styleId="Header">
    <w:name w:val="header"/>
    <w:basedOn w:val="Normal"/>
    <w:link w:val="HeaderChar"/>
    <w:uiPriority w:val="99"/>
    <w:unhideWhenUsed/>
    <w:rsid w:val="00F61FA0"/>
    <w:pPr>
      <w:tabs>
        <w:tab w:val="center" w:pos="4153"/>
        <w:tab w:val="right" w:pos="8306"/>
      </w:tabs>
    </w:pPr>
  </w:style>
  <w:style w:type="character" w:customStyle="1" w:styleId="HeaderChar">
    <w:name w:val="Header Char"/>
    <w:link w:val="Header"/>
    <w:uiPriority w:val="99"/>
    <w:rsid w:val="00F61FA0"/>
    <w:rPr>
      <w:rFonts w:eastAsia="Times New Roman" w:cs="Times New Roman"/>
      <w:szCs w:val="24"/>
    </w:rPr>
  </w:style>
  <w:style w:type="paragraph" w:styleId="Footer">
    <w:name w:val="footer"/>
    <w:basedOn w:val="Normal"/>
    <w:link w:val="FooterChar"/>
    <w:uiPriority w:val="99"/>
    <w:unhideWhenUsed/>
    <w:rsid w:val="00F61FA0"/>
    <w:pPr>
      <w:tabs>
        <w:tab w:val="center" w:pos="4153"/>
        <w:tab w:val="right" w:pos="8306"/>
      </w:tabs>
    </w:pPr>
  </w:style>
  <w:style w:type="character" w:customStyle="1" w:styleId="FooterChar">
    <w:name w:val="Footer Char"/>
    <w:link w:val="Footer"/>
    <w:uiPriority w:val="99"/>
    <w:rsid w:val="00F61FA0"/>
    <w:rPr>
      <w:rFonts w:eastAsia="Times New Roman" w:cs="Times New Roman"/>
      <w:szCs w:val="24"/>
    </w:rPr>
  </w:style>
  <w:style w:type="character" w:styleId="CommentReference">
    <w:name w:val="annotation reference"/>
    <w:uiPriority w:val="99"/>
    <w:semiHidden/>
    <w:unhideWhenUsed/>
    <w:rsid w:val="001939BB"/>
    <w:rPr>
      <w:sz w:val="16"/>
      <w:szCs w:val="16"/>
    </w:rPr>
  </w:style>
  <w:style w:type="paragraph" w:styleId="CommentText">
    <w:name w:val="annotation text"/>
    <w:basedOn w:val="Normal"/>
    <w:link w:val="CommentTextChar"/>
    <w:uiPriority w:val="99"/>
    <w:semiHidden/>
    <w:unhideWhenUsed/>
    <w:rsid w:val="001939BB"/>
    <w:rPr>
      <w:sz w:val="20"/>
      <w:szCs w:val="20"/>
    </w:rPr>
  </w:style>
  <w:style w:type="character" w:customStyle="1" w:styleId="CommentTextChar">
    <w:name w:val="Comment Text Char"/>
    <w:link w:val="CommentText"/>
    <w:uiPriority w:val="99"/>
    <w:semiHidden/>
    <w:rsid w:val="001939B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39BB"/>
    <w:rPr>
      <w:b/>
      <w:bCs/>
    </w:rPr>
  </w:style>
  <w:style w:type="character" w:customStyle="1" w:styleId="CommentSubjectChar">
    <w:name w:val="Comment Subject Char"/>
    <w:link w:val="CommentSubject"/>
    <w:uiPriority w:val="99"/>
    <w:semiHidden/>
    <w:rsid w:val="001939BB"/>
    <w:rPr>
      <w:rFonts w:eastAsia="Times New Roman" w:cs="Times New Roman"/>
      <w:b/>
      <w:bCs/>
      <w:sz w:val="20"/>
      <w:szCs w:val="20"/>
    </w:rPr>
  </w:style>
  <w:style w:type="paragraph" w:styleId="BalloonText">
    <w:name w:val="Balloon Text"/>
    <w:basedOn w:val="Normal"/>
    <w:link w:val="BalloonTextChar"/>
    <w:uiPriority w:val="99"/>
    <w:semiHidden/>
    <w:unhideWhenUsed/>
    <w:rsid w:val="001939BB"/>
    <w:rPr>
      <w:rFonts w:ascii="Tahoma" w:hAnsi="Tahoma" w:cs="Tahoma"/>
      <w:sz w:val="16"/>
      <w:szCs w:val="16"/>
    </w:rPr>
  </w:style>
  <w:style w:type="character" w:customStyle="1" w:styleId="BalloonTextChar">
    <w:name w:val="Balloon Text Char"/>
    <w:link w:val="BalloonText"/>
    <w:uiPriority w:val="99"/>
    <w:semiHidden/>
    <w:rsid w:val="001939BB"/>
    <w:rPr>
      <w:rFonts w:ascii="Tahoma" w:eastAsia="Times New Roman" w:hAnsi="Tahoma" w:cs="Tahoma"/>
      <w:sz w:val="16"/>
      <w:szCs w:val="16"/>
    </w:rPr>
  </w:style>
  <w:style w:type="paragraph" w:customStyle="1" w:styleId="CM1">
    <w:name w:val="CM1"/>
    <w:basedOn w:val="Normal"/>
    <w:next w:val="Normal"/>
    <w:uiPriority w:val="99"/>
    <w:rsid w:val="001939BB"/>
    <w:pPr>
      <w:autoSpaceDE w:val="0"/>
      <w:autoSpaceDN w:val="0"/>
      <w:adjustRightInd w:val="0"/>
      <w:ind w:firstLine="0"/>
      <w:jc w:val="left"/>
    </w:pPr>
    <w:rPr>
      <w:rFonts w:ascii="EUAlbertina" w:eastAsia="Calibri" w:hAnsi="EUAlbertina"/>
      <w:sz w:val="24"/>
    </w:rPr>
  </w:style>
  <w:style w:type="paragraph" w:customStyle="1" w:styleId="CM3">
    <w:name w:val="CM3"/>
    <w:basedOn w:val="Normal"/>
    <w:next w:val="Normal"/>
    <w:uiPriority w:val="99"/>
    <w:rsid w:val="001939BB"/>
    <w:pPr>
      <w:autoSpaceDE w:val="0"/>
      <w:autoSpaceDN w:val="0"/>
      <w:adjustRightInd w:val="0"/>
      <w:ind w:firstLine="0"/>
      <w:jc w:val="left"/>
    </w:pPr>
    <w:rPr>
      <w:rFonts w:ascii="EUAlbertina" w:eastAsia="Calibri" w:hAnsi="EUAlbertina"/>
      <w:sz w:val="24"/>
    </w:rPr>
  </w:style>
  <w:style w:type="character" w:customStyle="1" w:styleId="apple-converted-space">
    <w:name w:val="apple-converted-space"/>
    <w:basedOn w:val="DefaultParagraphFont"/>
    <w:rsid w:val="009D4CA0"/>
  </w:style>
  <w:style w:type="paragraph" w:customStyle="1" w:styleId="naisc">
    <w:name w:val="naisc"/>
    <w:basedOn w:val="Normal"/>
    <w:uiPriority w:val="99"/>
    <w:rsid w:val="003C36A5"/>
    <w:pPr>
      <w:spacing w:before="75" w:after="75"/>
      <w:ind w:firstLine="0"/>
      <w:jc w:val="center"/>
    </w:pPr>
    <w:rPr>
      <w:sz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FA0"/>
    <w:pPr>
      <w:ind w:firstLine="720"/>
      <w:jc w:val="both"/>
    </w:pPr>
    <w:rPr>
      <w:rFonts w:eastAsia="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FA0"/>
    <w:pPr>
      <w:ind w:left="720"/>
      <w:contextualSpacing/>
    </w:pPr>
  </w:style>
  <w:style w:type="character" w:styleId="Hyperlink">
    <w:name w:val="Hyperlink"/>
    <w:uiPriority w:val="99"/>
    <w:unhideWhenUsed/>
    <w:rsid w:val="00F61FA0"/>
    <w:rPr>
      <w:color w:val="0000FF"/>
      <w:u w:val="single"/>
    </w:rPr>
  </w:style>
  <w:style w:type="paragraph" w:styleId="Header">
    <w:name w:val="header"/>
    <w:basedOn w:val="Normal"/>
    <w:link w:val="HeaderChar"/>
    <w:uiPriority w:val="99"/>
    <w:unhideWhenUsed/>
    <w:rsid w:val="00F61FA0"/>
    <w:pPr>
      <w:tabs>
        <w:tab w:val="center" w:pos="4153"/>
        <w:tab w:val="right" w:pos="8306"/>
      </w:tabs>
    </w:pPr>
  </w:style>
  <w:style w:type="character" w:customStyle="1" w:styleId="HeaderChar">
    <w:name w:val="Header Char"/>
    <w:link w:val="Header"/>
    <w:uiPriority w:val="99"/>
    <w:rsid w:val="00F61FA0"/>
    <w:rPr>
      <w:rFonts w:eastAsia="Times New Roman" w:cs="Times New Roman"/>
      <w:szCs w:val="24"/>
    </w:rPr>
  </w:style>
  <w:style w:type="paragraph" w:styleId="Footer">
    <w:name w:val="footer"/>
    <w:basedOn w:val="Normal"/>
    <w:link w:val="FooterChar"/>
    <w:uiPriority w:val="99"/>
    <w:unhideWhenUsed/>
    <w:rsid w:val="00F61FA0"/>
    <w:pPr>
      <w:tabs>
        <w:tab w:val="center" w:pos="4153"/>
        <w:tab w:val="right" w:pos="8306"/>
      </w:tabs>
    </w:pPr>
  </w:style>
  <w:style w:type="character" w:customStyle="1" w:styleId="FooterChar">
    <w:name w:val="Footer Char"/>
    <w:link w:val="Footer"/>
    <w:uiPriority w:val="99"/>
    <w:rsid w:val="00F61FA0"/>
    <w:rPr>
      <w:rFonts w:eastAsia="Times New Roman" w:cs="Times New Roman"/>
      <w:szCs w:val="24"/>
    </w:rPr>
  </w:style>
  <w:style w:type="character" w:styleId="CommentReference">
    <w:name w:val="annotation reference"/>
    <w:uiPriority w:val="99"/>
    <w:semiHidden/>
    <w:unhideWhenUsed/>
    <w:rsid w:val="001939BB"/>
    <w:rPr>
      <w:sz w:val="16"/>
      <w:szCs w:val="16"/>
    </w:rPr>
  </w:style>
  <w:style w:type="paragraph" w:styleId="CommentText">
    <w:name w:val="annotation text"/>
    <w:basedOn w:val="Normal"/>
    <w:link w:val="CommentTextChar"/>
    <w:uiPriority w:val="99"/>
    <w:semiHidden/>
    <w:unhideWhenUsed/>
    <w:rsid w:val="001939BB"/>
    <w:rPr>
      <w:sz w:val="20"/>
      <w:szCs w:val="20"/>
    </w:rPr>
  </w:style>
  <w:style w:type="character" w:customStyle="1" w:styleId="CommentTextChar">
    <w:name w:val="Comment Text Char"/>
    <w:link w:val="CommentText"/>
    <w:uiPriority w:val="99"/>
    <w:semiHidden/>
    <w:rsid w:val="001939B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39BB"/>
    <w:rPr>
      <w:b/>
      <w:bCs/>
    </w:rPr>
  </w:style>
  <w:style w:type="character" w:customStyle="1" w:styleId="CommentSubjectChar">
    <w:name w:val="Comment Subject Char"/>
    <w:link w:val="CommentSubject"/>
    <w:uiPriority w:val="99"/>
    <w:semiHidden/>
    <w:rsid w:val="001939BB"/>
    <w:rPr>
      <w:rFonts w:eastAsia="Times New Roman" w:cs="Times New Roman"/>
      <w:b/>
      <w:bCs/>
      <w:sz w:val="20"/>
      <w:szCs w:val="20"/>
    </w:rPr>
  </w:style>
  <w:style w:type="paragraph" w:styleId="BalloonText">
    <w:name w:val="Balloon Text"/>
    <w:basedOn w:val="Normal"/>
    <w:link w:val="BalloonTextChar"/>
    <w:uiPriority w:val="99"/>
    <w:semiHidden/>
    <w:unhideWhenUsed/>
    <w:rsid w:val="001939BB"/>
    <w:rPr>
      <w:rFonts w:ascii="Tahoma" w:hAnsi="Tahoma" w:cs="Tahoma"/>
      <w:sz w:val="16"/>
      <w:szCs w:val="16"/>
    </w:rPr>
  </w:style>
  <w:style w:type="character" w:customStyle="1" w:styleId="BalloonTextChar">
    <w:name w:val="Balloon Text Char"/>
    <w:link w:val="BalloonText"/>
    <w:uiPriority w:val="99"/>
    <w:semiHidden/>
    <w:rsid w:val="001939BB"/>
    <w:rPr>
      <w:rFonts w:ascii="Tahoma" w:eastAsia="Times New Roman" w:hAnsi="Tahoma" w:cs="Tahoma"/>
      <w:sz w:val="16"/>
      <w:szCs w:val="16"/>
    </w:rPr>
  </w:style>
  <w:style w:type="paragraph" w:customStyle="1" w:styleId="CM1">
    <w:name w:val="CM1"/>
    <w:basedOn w:val="Normal"/>
    <w:next w:val="Normal"/>
    <w:uiPriority w:val="99"/>
    <w:rsid w:val="001939BB"/>
    <w:pPr>
      <w:autoSpaceDE w:val="0"/>
      <w:autoSpaceDN w:val="0"/>
      <w:adjustRightInd w:val="0"/>
      <w:ind w:firstLine="0"/>
      <w:jc w:val="left"/>
    </w:pPr>
    <w:rPr>
      <w:rFonts w:ascii="EUAlbertina" w:eastAsia="Calibri" w:hAnsi="EUAlbertina"/>
      <w:sz w:val="24"/>
    </w:rPr>
  </w:style>
  <w:style w:type="paragraph" w:customStyle="1" w:styleId="CM3">
    <w:name w:val="CM3"/>
    <w:basedOn w:val="Normal"/>
    <w:next w:val="Normal"/>
    <w:uiPriority w:val="99"/>
    <w:rsid w:val="001939BB"/>
    <w:pPr>
      <w:autoSpaceDE w:val="0"/>
      <w:autoSpaceDN w:val="0"/>
      <w:adjustRightInd w:val="0"/>
      <w:ind w:firstLine="0"/>
      <w:jc w:val="left"/>
    </w:pPr>
    <w:rPr>
      <w:rFonts w:ascii="EUAlbertina" w:eastAsia="Calibri" w:hAnsi="EUAlbertina"/>
      <w:sz w:val="24"/>
    </w:rPr>
  </w:style>
  <w:style w:type="character" w:customStyle="1" w:styleId="apple-converted-space">
    <w:name w:val="apple-converted-space"/>
    <w:basedOn w:val="DefaultParagraphFont"/>
    <w:rsid w:val="009D4CA0"/>
  </w:style>
  <w:style w:type="paragraph" w:customStyle="1" w:styleId="naisc">
    <w:name w:val="naisc"/>
    <w:basedOn w:val="Normal"/>
    <w:uiPriority w:val="99"/>
    <w:rsid w:val="003C36A5"/>
    <w:pPr>
      <w:spacing w:before="75" w:after="75"/>
      <w:ind w:firstLine="0"/>
      <w:jc w:val="center"/>
    </w:pPr>
    <w:rPr>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1754">
      <w:bodyDiv w:val="1"/>
      <w:marLeft w:val="0"/>
      <w:marRight w:val="0"/>
      <w:marTop w:val="0"/>
      <w:marBottom w:val="0"/>
      <w:divBdr>
        <w:top w:val="none" w:sz="0" w:space="0" w:color="auto"/>
        <w:left w:val="none" w:sz="0" w:space="0" w:color="auto"/>
        <w:bottom w:val="none" w:sz="0" w:space="0" w:color="auto"/>
        <w:right w:val="none" w:sz="0" w:space="0" w:color="auto"/>
      </w:divBdr>
    </w:div>
    <w:div w:id="1716853297">
      <w:bodyDiv w:val="1"/>
      <w:marLeft w:val="0"/>
      <w:marRight w:val="0"/>
      <w:marTop w:val="0"/>
      <w:marBottom w:val="0"/>
      <w:divBdr>
        <w:top w:val="none" w:sz="0" w:space="0" w:color="auto"/>
        <w:left w:val="none" w:sz="0" w:space="0" w:color="auto"/>
        <w:bottom w:val="none" w:sz="0" w:space="0" w:color="auto"/>
        <w:right w:val="none" w:sz="0" w:space="0" w:color="auto"/>
      </w:divBdr>
    </w:div>
    <w:div w:id="177328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1522" TargetMode="External"/><Relationship Id="rId13" Type="http://schemas.openxmlformats.org/officeDocument/2006/relationships/hyperlink" Target="mailto:Andzela.Petersone@em.gov.l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guna.Ozolina@em.gov.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ga.Lace@em.gov.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rlis.Beihmanis@em.gov.lv" TargetMode="External"/><Relationship Id="rId5" Type="http://schemas.openxmlformats.org/officeDocument/2006/relationships/webSettings" Target="webSettings.xml"/><Relationship Id="rId15" Type="http://schemas.openxmlformats.org/officeDocument/2006/relationships/hyperlink" Target="mailto:Sintija.Strautina@em.gov.lv" TargetMode="External"/><Relationship Id="rId10" Type="http://schemas.openxmlformats.org/officeDocument/2006/relationships/hyperlink" Target="http://eur-lex.europa.eu/LexUriServ/LexUriServ.do?uri=CONSLEG:2009R0713:20130601:LV: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xUriServ/LexUriServ.do?uri=OJ:L:2006:262:0001:01:LV:HTML" TargetMode="External"/><Relationship Id="rId14" Type="http://schemas.openxmlformats.org/officeDocument/2006/relationships/hyperlink" Target="mailto:Eizenija.Peterson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1001</Words>
  <Characters>7444</Characters>
  <Application>Microsoft Office Word</Application>
  <DocSecurity>0</DocSecurity>
  <Lines>201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Links>
    <vt:vector size="54" baseType="variant">
      <vt:variant>
        <vt:i4>3801114</vt:i4>
      </vt:variant>
      <vt:variant>
        <vt:i4>27</vt:i4>
      </vt:variant>
      <vt:variant>
        <vt:i4>0</vt:i4>
      </vt:variant>
      <vt:variant>
        <vt:i4>5</vt:i4>
      </vt:variant>
      <vt:variant>
        <vt:lpwstr>mailto:Inga.Lace@em.gov.lv</vt:lpwstr>
      </vt:variant>
      <vt:variant>
        <vt:lpwstr/>
      </vt:variant>
      <vt:variant>
        <vt:i4>7798860</vt:i4>
      </vt:variant>
      <vt:variant>
        <vt:i4>24</vt:i4>
      </vt:variant>
      <vt:variant>
        <vt:i4>0</vt:i4>
      </vt:variant>
      <vt:variant>
        <vt:i4>5</vt:i4>
      </vt:variant>
      <vt:variant>
        <vt:lpwstr>mailto:Sintija.Strautina@em.gov.lv</vt:lpwstr>
      </vt:variant>
      <vt:variant>
        <vt:lpwstr/>
      </vt:variant>
      <vt:variant>
        <vt:i4>1703992</vt:i4>
      </vt:variant>
      <vt:variant>
        <vt:i4>21</vt:i4>
      </vt:variant>
      <vt:variant>
        <vt:i4>0</vt:i4>
      </vt:variant>
      <vt:variant>
        <vt:i4>5</vt:i4>
      </vt:variant>
      <vt:variant>
        <vt:lpwstr>mailto:Eizenija.Petersone@em.gov.lv</vt:lpwstr>
      </vt:variant>
      <vt:variant>
        <vt:lpwstr/>
      </vt:variant>
      <vt:variant>
        <vt:i4>6488145</vt:i4>
      </vt:variant>
      <vt:variant>
        <vt:i4>18</vt:i4>
      </vt:variant>
      <vt:variant>
        <vt:i4>0</vt:i4>
      </vt:variant>
      <vt:variant>
        <vt:i4>5</vt:i4>
      </vt:variant>
      <vt:variant>
        <vt:lpwstr>mailto:Andzela.Petersone@em.gov.lv</vt:lpwstr>
      </vt:variant>
      <vt:variant>
        <vt:lpwstr/>
      </vt:variant>
      <vt:variant>
        <vt:i4>262194</vt:i4>
      </vt:variant>
      <vt:variant>
        <vt:i4>15</vt:i4>
      </vt:variant>
      <vt:variant>
        <vt:i4>0</vt:i4>
      </vt:variant>
      <vt:variant>
        <vt:i4>5</vt:i4>
      </vt:variant>
      <vt:variant>
        <vt:lpwstr>mailto:Inguna.Ozolina@em.gov.lv</vt:lpwstr>
      </vt:variant>
      <vt:variant>
        <vt:lpwstr/>
      </vt:variant>
      <vt:variant>
        <vt:i4>6881349</vt:i4>
      </vt:variant>
      <vt:variant>
        <vt:i4>12</vt:i4>
      </vt:variant>
      <vt:variant>
        <vt:i4>0</vt:i4>
      </vt:variant>
      <vt:variant>
        <vt:i4>5</vt:i4>
      </vt:variant>
      <vt:variant>
        <vt:lpwstr>mailto:Karlis.Beihmanis@em.gov.lv</vt:lpwstr>
      </vt:variant>
      <vt:variant>
        <vt:lpwstr/>
      </vt:variant>
      <vt:variant>
        <vt:i4>1638467</vt:i4>
      </vt:variant>
      <vt:variant>
        <vt:i4>6</vt:i4>
      </vt:variant>
      <vt:variant>
        <vt:i4>0</vt:i4>
      </vt:variant>
      <vt:variant>
        <vt:i4>5</vt:i4>
      </vt:variant>
      <vt:variant>
        <vt:lpwstr>http://eur-lex.europa.eu/LexUriServ/LexUriServ.do?uri=CONSLEG:2009R0713:20130601:LV:HTML</vt:lpwstr>
      </vt:variant>
      <vt:variant>
        <vt:lpwstr/>
      </vt:variant>
      <vt:variant>
        <vt:i4>6815803</vt:i4>
      </vt:variant>
      <vt:variant>
        <vt:i4>3</vt:i4>
      </vt:variant>
      <vt:variant>
        <vt:i4>0</vt:i4>
      </vt:variant>
      <vt:variant>
        <vt:i4>5</vt:i4>
      </vt:variant>
      <vt:variant>
        <vt:lpwstr>http://eur-lex.europa.eu/LexUriServ/LexUriServ.do?uri=OJ:L:2006:262:0001:01:LV:HTML</vt:lpwstr>
      </vt:variant>
      <vt:variant>
        <vt:lpwstr/>
      </vt:variant>
      <vt:variant>
        <vt:i4>4784205</vt:i4>
      </vt:variant>
      <vt:variant>
        <vt:i4>0</vt:i4>
      </vt:variant>
      <vt:variant>
        <vt:i4>0</vt:i4>
      </vt:variant>
      <vt:variant>
        <vt:i4>5</vt:i4>
      </vt:variant>
      <vt:variant>
        <vt:lpwstr>http://likumi.lv/doc.php?id=51522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Beihmanis</dc:creator>
  <cp:lastModifiedBy>Kārlis Beihmanis</cp:lastModifiedBy>
  <cp:revision>8</cp:revision>
  <cp:lastPrinted>2014-09-03T05:59:00Z</cp:lastPrinted>
  <dcterms:created xsi:type="dcterms:W3CDTF">2014-09-01T10:49:00Z</dcterms:created>
  <dcterms:modified xsi:type="dcterms:W3CDTF">2014-09-03T07:59:00Z</dcterms:modified>
</cp:coreProperties>
</file>