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532F52" w:rsidRDefault="002C4EE1" w:rsidP="00312241">
      <w:pPr>
        <w:tabs>
          <w:tab w:val="left" w:pos="2552"/>
        </w:tabs>
        <w:spacing w:after="120" w:line="240" w:lineRule="auto"/>
        <w:rPr>
          <w:rFonts w:ascii="Times New Roman" w:hAnsi="Times New Roman" w:cs="Times New Roman"/>
          <w:sz w:val="25"/>
          <w:szCs w:val="25"/>
        </w:rPr>
      </w:pPr>
      <w:r w:rsidRPr="00532F52">
        <w:rPr>
          <w:rFonts w:ascii="Times New Roman" w:hAnsi="Times New Roman" w:cs="Times New Roman"/>
          <w:sz w:val="25"/>
          <w:szCs w:val="25"/>
        </w:rPr>
        <w:t>201</w:t>
      </w:r>
      <w:r w:rsidR="00303661" w:rsidRPr="00532F52">
        <w:rPr>
          <w:rFonts w:ascii="Times New Roman" w:hAnsi="Times New Roman" w:cs="Times New Roman"/>
          <w:sz w:val="25"/>
          <w:szCs w:val="25"/>
        </w:rPr>
        <w:t>4</w:t>
      </w:r>
      <w:r w:rsidRPr="00532F52">
        <w:rPr>
          <w:rFonts w:ascii="Times New Roman" w:hAnsi="Times New Roman" w:cs="Times New Roman"/>
          <w:sz w:val="25"/>
          <w:szCs w:val="25"/>
        </w:rPr>
        <w:t>.gada ___.______</w:t>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2C5874" w:rsidRPr="00532F52">
        <w:rPr>
          <w:rFonts w:ascii="Times New Roman" w:hAnsi="Times New Roman" w:cs="Times New Roman"/>
          <w:sz w:val="25"/>
          <w:szCs w:val="25"/>
        </w:rPr>
        <w:t>Noteikumi</w:t>
      </w:r>
      <w:r w:rsidRPr="00532F52">
        <w:rPr>
          <w:rFonts w:ascii="Times New Roman" w:hAnsi="Times New Roman" w:cs="Times New Roman"/>
          <w:sz w:val="25"/>
          <w:szCs w:val="25"/>
        </w:rPr>
        <w:t xml:space="preserve"> Nr.</w:t>
      </w:r>
    </w:p>
    <w:p w:rsidR="00312241" w:rsidRPr="00532F52" w:rsidRDefault="002C5874" w:rsidP="004A34F1">
      <w:pPr>
        <w:spacing w:after="120" w:line="240" w:lineRule="auto"/>
        <w:rPr>
          <w:rFonts w:ascii="Times New Roman" w:hAnsi="Times New Roman" w:cs="Times New Roman"/>
          <w:sz w:val="25"/>
          <w:szCs w:val="25"/>
        </w:rPr>
      </w:pPr>
      <w:r w:rsidRPr="00532F52">
        <w:rPr>
          <w:rFonts w:ascii="Times New Roman" w:hAnsi="Times New Roman" w:cs="Times New Roman"/>
          <w:sz w:val="25"/>
          <w:szCs w:val="25"/>
        </w:rPr>
        <w:t>Rīgā</w:t>
      </w:r>
      <w:r w:rsidRPr="00532F52">
        <w:rPr>
          <w:rFonts w:ascii="Times New Roman" w:hAnsi="Times New Roman" w:cs="Times New Roman"/>
          <w:sz w:val="25"/>
          <w:szCs w:val="25"/>
        </w:rPr>
        <w:tab/>
      </w:r>
      <w:r w:rsidRPr="00532F52">
        <w:rPr>
          <w:rFonts w:ascii="Times New Roman" w:hAnsi="Times New Roman" w:cs="Times New Roman"/>
          <w:sz w:val="25"/>
          <w:szCs w:val="25"/>
        </w:rPr>
        <w:tab/>
      </w:r>
      <w:r w:rsidRPr="00532F52">
        <w:rPr>
          <w:rFonts w:ascii="Times New Roman" w:hAnsi="Times New Roman" w:cs="Times New Roman"/>
          <w:sz w:val="25"/>
          <w:szCs w:val="25"/>
        </w:rPr>
        <w:tab/>
      </w:r>
      <w:r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6E1245" w:rsidRPr="00532F52">
        <w:rPr>
          <w:rFonts w:ascii="Times New Roman" w:hAnsi="Times New Roman" w:cs="Times New Roman"/>
          <w:sz w:val="25"/>
          <w:szCs w:val="25"/>
        </w:rPr>
        <w:tab/>
      </w:r>
      <w:r w:rsidR="002C4EE1" w:rsidRPr="00532F52">
        <w:rPr>
          <w:rFonts w:ascii="Times New Roman" w:hAnsi="Times New Roman" w:cs="Times New Roman"/>
          <w:sz w:val="25"/>
          <w:szCs w:val="25"/>
        </w:rPr>
        <w:t>(prot. Nr.</w:t>
      </w:r>
      <w:r w:rsidRPr="00532F52">
        <w:rPr>
          <w:rFonts w:ascii="Times New Roman" w:hAnsi="Times New Roman" w:cs="Times New Roman"/>
          <w:sz w:val="25"/>
          <w:szCs w:val="25"/>
        </w:rPr>
        <w:t xml:space="preserve"> _______  </w:t>
      </w:r>
      <w:r w:rsidR="002C4EE1" w:rsidRPr="00532F52">
        <w:rPr>
          <w:rFonts w:ascii="Times New Roman" w:hAnsi="Times New Roman" w:cs="Times New Roman"/>
          <w:sz w:val="25"/>
          <w:szCs w:val="25"/>
        </w:rPr>
        <w:t>.§)</w:t>
      </w:r>
    </w:p>
    <w:p w:rsidR="00A8481C" w:rsidRPr="00532F52" w:rsidRDefault="00A8481C" w:rsidP="00312241">
      <w:pPr>
        <w:spacing w:after="0" w:line="240" w:lineRule="auto"/>
        <w:rPr>
          <w:rFonts w:ascii="Times New Roman" w:hAnsi="Times New Roman" w:cs="Times New Roman"/>
          <w:sz w:val="25"/>
          <w:szCs w:val="25"/>
        </w:rPr>
      </w:pPr>
    </w:p>
    <w:p w:rsidR="00AF55D4" w:rsidRPr="00532F52" w:rsidRDefault="00AF55D4" w:rsidP="00312241">
      <w:pPr>
        <w:spacing w:after="0" w:line="240" w:lineRule="auto"/>
        <w:rPr>
          <w:rFonts w:ascii="Times New Roman" w:hAnsi="Times New Roman" w:cs="Times New Roman"/>
          <w:sz w:val="25"/>
          <w:szCs w:val="25"/>
        </w:rPr>
      </w:pPr>
    </w:p>
    <w:p w:rsidR="00F567A5" w:rsidRPr="00532F52" w:rsidRDefault="00F567A5" w:rsidP="00312241">
      <w:pPr>
        <w:spacing w:after="0" w:line="240" w:lineRule="auto"/>
        <w:rPr>
          <w:rFonts w:ascii="Times New Roman" w:hAnsi="Times New Roman" w:cs="Times New Roman"/>
          <w:sz w:val="25"/>
          <w:szCs w:val="25"/>
        </w:rPr>
      </w:pPr>
    </w:p>
    <w:p w:rsidR="00B71C12" w:rsidRPr="00532F52" w:rsidRDefault="00CD728B" w:rsidP="00A8481C">
      <w:pPr>
        <w:pStyle w:val="naislab"/>
        <w:spacing w:before="0" w:after="0" w:line="276" w:lineRule="auto"/>
        <w:jc w:val="center"/>
        <w:rPr>
          <w:b/>
          <w:sz w:val="25"/>
          <w:szCs w:val="25"/>
        </w:rPr>
      </w:pPr>
      <w:r w:rsidRPr="00532F52">
        <w:rPr>
          <w:b/>
          <w:sz w:val="25"/>
          <w:szCs w:val="25"/>
        </w:rPr>
        <w:t xml:space="preserve">Grozījumi </w:t>
      </w:r>
      <w:r w:rsidR="00B71C12" w:rsidRPr="00532F52">
        <w:rPr>
          <w:b/>
          <w:sz w:val="25"/>
          <w:szCs w:val="25"/>
        </w:rPr>
        <w:t xml:space="preserve">Ministru kabineta 2008.gada 25.novembra noteikumos Nr.983 „Noteikumi par atbalsta piešķiršanu tehnoloģiju </w:t>
      </w:r>
      <w:r w:rsidR="00A8481C" w:rsidRPr="00532F52">
        <w:rPr>
          <w:b/>
          <w:sz w:val="25"/>
          <w:szCs w:val="25"/>
        </w:rPr>
        <w:t>pārneses un riska kapitāla jomā”</w:t>
      </w:r>
    </w:p>
    <w:p w:rsidR="00A8481C" w:rsidRPr="00532F52" w:rsidRDefault="00A8481C" w:rsidP="00A8481C">
      <w:pPr>
        <w:pStyle w:val="naislab"/>
        <w:spacing w:before="0" w:after="0" w:line="276" w:lineRule="auto"/>
        <w:jc w:val="center"/>
        <w:rPr>
          <w:b/>
          <w:sz w:val="25"/>
          <w:szCs w:val="25"/>
        </w:rPr>
      </w:pPr>
    </w:p>
    <w:p w:rsidR="004900E4" w:rsidRPr="00532F52" w:rsidRDefault="004900E4" w:rsidP="00312241">
      <w:pPr>
        <w:pStyle w:val="naislab"/>
        <w:spacing w:before="0" w:after="0" w:line="276" w:lineRule="auto"/>
        <w:rPr>
          <w:sz w:val="25"/>
          <w:szCs w:val="25"/>
        </w:rPr>
      </w:pPr>
      <w:r w:rsidRPr="00532F52">
        <w:rPr>
          <w:sz w:val="25"/>
          <w:szCs w:val="25"/>
        </w:rPr>
        <w:t>Izdoti saskaņā ar</w:t>
      </w:r>
    </w:p>
    <w:p w:rsidR="00364572" w:rsidRPr="00532F52" w:rsidRDefault="00364572" w:rsidP="00312241">
      <w:pPr>
        <w:pStyle w:val="naislab"/>
        <w:spacing w:before="0" w:after="0" w:line="276" w:lineRule="auto"/>
        <w:rPr>
          <w:sz w:val="25"/>
          <w:szCs w:val="25"/>
        </w:rPr>
      </w:pPr>
      <w:r w:rsidRPr="00532F52">
        <w:rPr>
          <w:sz w:val="25"/>
          <w:szCs w:val="25"/>
        </w:rPr>
        <w:t xml:space="preserve">Ministru kabineta iekārtas likuma </w:t>
      </w:r>
    </w:p>
    <w:p w:rsidR="00572F82" w:rsidRPr="00532F52" w:rsidRDefault="00364572" w:rsidP="00A8481C">
      <w:pPr>
        <w:pStyle w:val="naislab"/>
        <w:spacing w:before="0" w:after="0" w:line="276" w:lineRule="auto"/>
        <w:rPr>
          <w:sz w:val="25"/>
          <w:szCs w:val="25"/>
        </w:rPr>
      </w:pPr>
      <w:r w:rsidRPr="00532F52">
        <w:rPr>
          <w:sz w:val="25"/>
          <w:szCs w:val="25"/>
        </w:rPr>
        <w:t>31.panta pirmās daļas 3.punktu</w:t>
      </w:r>
    </w:p>
    <w:p w:rsidR="00312241" w:rsidRPr="00532F52" w:rsidRDefault="00312241" w:rsidP="00312241">
      <w:pPr>
        <w:pStyle w:val="naislab"/>
        <w:spacing w:before="0" w:after="0"/>
        <w:rPr>
          <w:sz w:val="25"/>
          <w:szCs w:val="25"/>
        </w:rPr>
      </w:pPr>
    </w:p>
    <w:p w:rsidR="002138F3" w:rsidRPr="00532F52" w:rsidRDefault="002138F3" w:rsidP="00312241">
      <w:pPr>
        <w:pStyle w:val="naislab"/>
        <w:spacing w:before="0" w:after="0"/>
        <w:rPr>
          <w:sz w:val="25"/>
          <w:szCs w:val="25"/>
        </w:rPr>
      </w:pPr>
    </w:p>
    <w:p w:rsidR="00AD6F3E" w:rsidRPr="00532F52" w:rsidRDefault="00AC7F85" w:rsidP="006E1855">
      <w:pPr>
        <w:jc w:val="both"/>
        <w:rPr>
          <w:rFonts w:ascii="Times New Roman" w:hAnsi="Times New Roman" w:cs="Times New Roman"/>
          <w:sz w:val="25"/>
          <w:szCs w:val="25"/>
        </w:rPr>
      </w:pPr>
      <w:r w:rsidRPr="00532F52">
        <w:rPr>
          <w:rFonts w:ascii="Times New Roman" w:hAnsi="Times New Roman" w:cs="Times New Roman"/>
          <w:sz w:val="25"/>
          <w:szCs w:val="25"/>
        </w:rPr>
        <w:tab/>
      </w:r>
      <w:r w:rsidR="00B71C12" w:rsidRPr="00532F52">
        <w:rPr>
          <w:rFonts w:ascii="Times New Roman" w:hAnsi="Times New Roman" w:cs="Times New Roman"/>
          <w:sz w:val="25"/>
          <w:szCs w:val="25"/>
        </w:rPr>
        <w:t>Izdarīt Ministru kabineta 2008.gada 25</w:t>
      </w:r>
      <w:r w:rsidR="00EA7E03" w:rsidRPr="00532F52">
        <w:rPr>
          <w:rFonts w:ascii="Times New Roman" w:hAnsi="Times New Roman" w:cs="Times New Roman"/>
          <w:sz w:val="25"/>
          <w:szCs w:val="25"/>
        </w:rPr>
        <w:t>.</w:t>
      </w:r>
      <w:r w:rsidR="00B71C12" w:rsidRPr="00532F52">
        <w:rPr>
          <w:rFonts w:ascii="Times New Roman" w:hAnsi="Times New Roman" w:cs="Times New Roman"/>
          <w:sz w:val="25"/>
          <w:szCs w:val="25"/>
        </w:rPr>
        <w:t>novembra</w:t>
      </w:r>
      <w:r w:rsidR="00217593" w:rsidRPr="00532F52">
        <w:rPr>
          <w:rFonts w:ascii="Times New Roman" w:hAnsi="Times New Roman" w:cs="Times New Roman"/>
          <w:sz w:val="25"/>
          <w:szCs w:val="25"/>
        </w:rPr>
        <w:t xml:space="preserve"> noteikumos Nr.</w:t>
      </w:r>
      <w:r w:rsidR="00EA7E03" w:rsidRPr="00532F52">
        <w:rPr>
          <w:rFonts w:ascii="Times New Roman" w:hAnsi="Times New Roman" w:cs="Times New Roman"/>
          <w:sz w:val="25"/>
          <w:szCs w:val="25"/>
        </w:rPr>
        <w:t>9</w:t>
      </w:r>
      <w:r w:rsidR="00B71C12" w:rsidRPr="00532F52">
        <w:rPr>
          <w:rFonts w:ascii="Times New Roman" w:hAnsi="Times New Roman" w:cs="Times New Roman"/>
          <w:sz w:val="25"/>
          <w:szCs w:val="25"/>
        </w:rPr>
        <w:t xml:space="preserve">83 </w:t>
      </w:r>
      <w:r w:rsidR="00992622" w:rsidRPr="00532F52">
        <w:rPr>
          <w:rFonts w:ascii="Times New Roman" w:hAnsi="Times New Roman" w:cs="Times New Roman"/>
          <w:sz w:val="25"/>
          <w:szCs w:val="25"/>
        </w:rPr>
        <w:t>„</w:t>
      </w:r>
      <w:r w:rsidR="00B71C12" w:rsidRPr="00532F52">
        <w:rPr>
          <w:rFonts w:ascii="Times New Roman" w:hAnsi="Times New Roman" w:cs="Times New Roman"/>
          <w:sz w:val="25"/>
          <w:szCs w:val="25"/>
        </w:rPr>
        <w:t>Noteikumi par atbalsta piešķiršanu tehnoloģiju pārneses un riska kapitāla jomā</w:t>
      </w:r>
      <w:r w:rsidR="00EA7E03" w:rsidRPr="00532F52">
        <w:rPr>
          <w:rFonts w:ascii="Times New Roman" w:hAnsi="Times New Roman" w:cs="Times New Roman"/>
          <w:sz w:val="25"/>
          <w:szCs w:val="25"/>
        </w:rPr>
        <w:t>” (Latvijas Vēstnesis, 20</w:t>
      </w:r>
      <w:r w:rsidR="00B71C12" w:rsidRPr="00532F52">
        <w:rPr>
          <w:rFonts w:ascii="Times New Roman" w:hAnsi="Times New Roman" w:cs="Times New Roman"/>
          <w:sz w:val="25"/>
          <w:szCs w:val="25"/>
        </w:rPr>
        <w:t>08</w:t>
      </w:r>
      <w:r w:rsidR="00217593" w:rsidRPr="00532F52">
        <w:rPr>
          <w:rFonts w:ascii="Times New Roman" w:hAnsi="Times New Roman" w:cs="Times New Roman"/>
          <w:sz w:val="25"/>
          <w:szCs w:val="25"/>
        </w:rPr>
        <w:t xml:space="preserve">, </w:t>
      </w:r>
      <w:r w:rsidR="00EA7E03" w:rsidRPr="00532F52">
        <w:rPr>
          <w:rFonts w:ascii="Times New Roman" w:hAnsi="Times New Roman" w:cs="Times New Roman"/>
          <w:sz w:val="25"/>
          <w:szCs w:val="25"/>
        </w:rPr>
        <w:t>1</w:t>
      </w:r>
      <w:r w:rsidR="00B71C12" w:rsidRPr="00532F52">
        <w:rPr>
          <w:rFonts w:ascii="Times New Roman" w:hAnsi="Times New Roman" w:cs="Times New Roman"/>
          <w:sz w:val="25"/>
          <w:szCs w:val="25"/>
        </w:rPr>
        <w:t>92</w:t>
      </w:r>
      <w:r w:rsidR="00217593" w:rsidRPr="00532F52">
        <w:rPr>
          <w:rFonts w:ascii="Times New Roman" w:hAnsi="Times New Roman" w:cs="Times New Roman"/>
          <w:sz w:val="25"/>
          <w:szCs w:val="25"/>
        </w:rPr>
        <w:t>.nr</w:t>
      </w:r>
      <w:r w:rsidR="00992622" w:rsidRPr="00532F52">
        <w:rPr>
          <w:rFonts w:ascii="Times New Roman" w:hAnsi="Times New Roman" w:cs="Times New Roman"/>
          <w:sz w:val="25"/>
          <w:szCs w:val="25"/>
        </w:rPr>
        <w:t>.</w:t>
      </w:r>
      <w:r w:rsidR="00D10449" w:rsidRPr="00532F52">
        <w:rPr>
          <w:rFonts w:ascii="Times New Roman" w:hAnsi="Times New Roman" w:cs="Times New Roman"/>
          <w:sz w:val="25"/>
          <w:szCs w:val="25"/>
        </w:rPr>
        <w:t>, 201</w:t>
      </w:r>
      <w:r w:rsidR="00B71C12" w:rsidRPr="00532F52">
        <w:rPr>
          <w:rFonts w:ascii="Times New Roman" w:hAnsi="Times New Roman" w:cs="Times New Roman"/>
          <w:sz w:val="25"/>
          <w:szCs w:val="25"/>
        </w:rPr>
        <w:t>1</w:t>
      </w:r>
      <w:r w:rsidR="00D10449" w:rsidRPr="00532F52">
        <w:rPr>
          <w:rFonts w:ascii="Times New Roman" w:hAnsi="Times New Roman" w:cs="Times New Roman"/>
          <w:sz w:val="25"/>
          <w:szCs w:val="25"/>
        </w:rPr>
        <w:t xml:space="preserve">, </w:t>
      </w:r>
      <w:r w:rsidR="00B71C12" w:rsidRPr="00532F52">
        <w:rPr>
          <w:rFonts w:ascii="Times New Roman" w:hAnsi="Times New Roman" w:cs="Times New Roman"/>
          <w:sz w:val="25"/>
          <w:szCs w:val="25"/>
        </w:rPr>
        <w:t>99</w:t>
      </w:r>
      <w:r w:rsidR="00D10449" w:rsidRPr="00532F52">
        <w:rPr>
          <w:rFonts w:ascii="Times New Roman" w:hAnsi="Times New Roman" w:cs="Times New Roman"/>
          <w:sz w:val="25"/>
          <w:szCs w:val="25"/>
        </w:rPr>
        <w:t>.nr.</w:t>
      </w:r>
      <w:r w:rsidR="00B71C12" w:rsidRPr="00532F52">
        <w:rPr>
          <w:rFonts w:ascii="Times New Roman" w:hAnsi="Times New Roman" w:cs="Times New Roman"/>
          <w:sz w:val="25"/>
          <w:szCs w:val="25"/>
        </w:rPr>
        <w:t>, 2012, 89</w:t>
      </w:r>
      <w:r w:rsidR="00975E80" w:rsidRPr="00532F52">
        <w:rPr>
          <w:rFonts w:ascii="Times New Roman" w:hAnsi="Times New Roman" w:cs="Times New Roman"/>
          <w:sz w:val="25"/>
          <w:szCs w:val="25"/>
        </w:rPr>
        <w:t>.nr., 2013, 250.nr</w:t>
      </w:r>
      <w:r w:rsidR="00DE19B1" w:rsidRPr="00532F52">
        <w:rPr>
          <w:rFonts w:ascii="Times New Roman" w:hAnsi="Times New Roman" w:cs="Times New Roman"/>
          <w:sz w:val="25"/>
          <w:szCs w:val="25"/>
        </w:rPr>
        <w:t>.</w:t>
      </w:r>
      <w:r w:rsidR="00D04531" w:rsidRPr="00532F52">
        <w:rPr>
          <w:rFonts w:ascii="Times New Roman" w:hAnsi="Times New Roman" w:cs="Times New Roman"/>
          <w:sz w:val="25"/>
          <w:szCs w:val="25"/>
        </w:rPr>
        <w:t>, 2014, 149.nr.</w:t>
      </w:r>
      <w:r w:rsidR="00992622" w:rsidRPr="00532F52">
        <w:rPr>
          <w:rFonts w:ascii="Times New Roman" w:hAnsi="Times New Roman" w:cs="Times New Roman"/>
          <w:sz w:val="25"/>
          <w:szCs w:val="25"/>
        </w:rPr>
        <w:t>)</w:t>
      </w:r>
      <w:r w:rsidR="00217593" w:rsidRPr="00532F52">
        <w:rPr>
          <w:rFonts w:ascii="Times New Roman" w:hAnsi="Times New Roman" w:cs="Times New Roman"/>
          <w:sz w:val="25"/>
          <w:szCs w:val="25"/>
        </w:rPr>
        <w:t xml:space="preserve"> </w:t>
      </w:r>
      <w:r w:rsidR="00CD728B" w:rsidRPr="00532F52">
        <w:rPr>
          <w:rFonts w:ascii="Times New Roman" w:hAnsi="Times New Roman" w:cs="Times New Roman"/>
          <w:sz w:val="25"/>
          <w:szCs w:val="25"/>
        </w:rPr>
        <w:t>šādus grozījumus:</w:t>
      </w:r>
    </w:p>
    <w:p w:rsidR="00CD728B" w:rsidRPr="00532F52" w:rsidRDefault="00CD728B" w:rsidP="000459DB">
      <w:pPr>
        <w:pStyle w:val="ListParagraph"/>
        <w:ind w:left="0"/>
        <w:jc w:val="both"/>
        <w:rPr>
          <w:rFonts w:ascii="Times New Roman" w:hAnsi="Times New Roman" w:cs="Times New Roman"/>
          <w:sz w:val="25"/>
          <w:szCs w:val="25"/>
        </w:rPr>
      </w:pPr>
      <w:r w:rsidRPr="00532F52" w:rsidDel="00CD728B">
        <w:rPr>
          <w:rFonts w:ascii="Times New Roman" w:hAnsi="Times New Roman" w:cs="Times New Roman"/>
          <w:sz w:val="25"/>
          <w:szCs w:val="25"/>
        </w:rPr>
        <w:t xml:space="preserve"> </w:t>
      </w:r>
      <w:r w:rsidRPr="00532F52">
        <w:rPr>
          <w:rFonts w:ascii="Times New Roman" w:hAnsi="Times New Roman" w:cs="Times New Roman"/>
          <w:sz w:val="25"/>
          <w:szCs w:val="25"/>
        </w:rPr>
        <w:t xml:space="preserve">1. Izteikt </w:t>
      </w:r>
      <w:r w:rsidR="00D04531" w:rsidRPr="00532F52">
        <w:rPr>
          <w:rFonts w:ascii="Times New Roman" w:hAnsi="Times New Roman" w:cs="Times New Roman"/>
          <w:sz w:val="25"/>
          <w:szCs w:val="25"/>
        </w:rPr>
        <w:t>7</w:t>
      </w:r>
      <w:r w:rsidRPr="00532F52">
        <w:rPr>
          <w:rFonts w:ascii="Times New Roman" w:hAnsi="Times New Roman" w:cs="Times New Roman"/>
          <w:sz w:val="25"/>
          <w:szCs w:val="25"/>
        </w:rPr>
        <w:t>.punktu šādā redakcijā:</w:t>
      </w:r>
    </w:p>
    <w:p w:rsidR="00CD728B" w:rsidRPr="00532F52" w:rsidRDefault="00CD728B" w:rsidP="00CD728B">
      <w:pPr>
        <w:jc w:val="both"/>
        <w:rPr>
          <w:rFonts w:ascii="Times New Roman" w:hAnsi="Times New Roman" w:cs="Times New Roman"/>
          <w:sz w:val="25"/>
          <w:szCs w:val="25"/>
        </w:rPr>
      </w:pPr>
      <w:r w:rsidRPr="00532F52">
        <w:rPr>
          <w:rFonts w:ascii="Times New Roman" w:hAnsi="Times New Roman" w:cs="Times New Roman"/>
          <w:sz w:val="25"/>
          <w:szCs w:val="25"/>
        </w:rPr>
        <w:t>„</w:t>
      </w:r>
      <w:r w:rsidR="00D04531" w:rsidRPr="00532F52">
        <w:rPr>
          <w:rFonts w:ascii="Times New Roman" w:hAnsi="Times New Roman" w:cs="Times New Roman"/>
          <w:sz w:val="25"/>
          <w:szCs w:val="25"/>
        </w:rPr>
        <w:t xml:space="preserve">7. Sākuma kapitāla fondos Ieguldījumu fonda investīciju apjoms nepārsniedz 5 372 182 </w:t>
      </w:r>
      <w:r w:rsidR="00D04531" w:rsidRPr="00532F52">
        <w:rPr>
          <w:rFonts w:ascii="Times New Roman" w:hAnsi="Times New Roman" w:cs="Times New Roman"/>
          <w:i/>
          <w:sz w:val="25"/>
          <w:szCs w:val="25"/>
        </w:rPr>
        <w:t>euro</w:t>
      </w:r>
      <w:r w:rsidR="00D04531" w:rsidRPr="00532F52">
        <w:rPr>
          <w:rFonts w:ascii="Times New Roman" w:hAnsi="Times New Roman" w:cs="Times New Roman"/>
          <w:sz w:val="25"/>
          <w:szCs w:val="25"/>
        </w:rPr>
        <w:t>.”;</w:t>
      </w:r>
    </w:p>
    <w:p w:rsidR="00C443DA" w:rsidRPr="00532F52" w:rsidRDefault="00C443DA" w:rsidP="00CD728B">
      <w:pPr>
        <w:jc w:val="both"/>
        <w:rPr>
          <w:rFonts w:ascii="Times New Roman" w:hAnsi="Times New Roman" w:cs="Times New Roman"/>
          <w:sz w:val="25"/>
          <w:szCs w:val="25"/>
        </w:rPr>
      </w:pPr>
      <w:r w:rsidRPr="00532F52">
        <w:rPr>
          <w:rFonts w:ascii="Times New Roman" w:hAnsi="Times New Roman" w:cs="Times New Roman"/>
          <w:sz w:val="25"/>
          <w:szCs w:val="25"/>
        </w:rPr>
        <w:t>2. Izteikt 11.</w:t>
      </w:r>
      <w:r w:rsidRPr="00532F52">
        <w:rPr>
          <w:rFonts w:ascii="Times New Roman" w:hAnsi="Times New Roman" w:cs="Times New Roman"/>
          <w:sz w:val="25"/>
          <w:szCs w:val="25"/>
          <w:vertAlign w:val="superscript"/>
        </w:rPr>
        <w:t>1</w:t>
      </w:r>
      <w:r w:rsidRPr="00532F52">
        <w:rPr>
          <w:rFonts w:ascii="Times New Roman" w:hAnsi="Times New Roman" w:cs="Times New Roman"/>
          <w:sz w:val="25"/>
          <w:szCs w:val="25"/>
        </w:rPr>
        <w:t xml:space="preserve"> punktu un papildināt ar 11.</w:t>
      </w:r>
      <w:r w:rsidRPr="00532F52">
        <w:rPr>
          <w:rFonts w:ascii="Times New Roman" w:hAnsi="Times New Roman" w:cs="Times New Roman"/>
          <w:sz w:val="25"/>
          <w:szCs w:val="25"/>
          <w:vertAlign w:val="superscript"/>
        </w:rPr>
        <w:t>2</w:t>
      </w:r>
      <w:r w:rsidRPr="00532F52">
        <w:rPr>
          <w:rFonts w:ascii="Times New Roman" w:hAnsi="Times New Roman" w:cs="Times New Roman"/>
          <w:sz w:val="25"/>
          <w:szCs w:val="25"/>
        </w:rPr>
        <w:t xml:space="preserve"> punktu šādā redakcijā:</w:t>
      </w:r>
    </w:p>
    <w:p w:rsidR="00C443DA" w:rsidRPr="00532F52" w:rsidRDefault="00C443DA" w:rsidP="00CD728B">
      <w:pPr>
        <w:jc w:val="both"/>
        <w:rPr>
          <w:rFonts w:ascii="Times New Roman" w:hAnsi="Times New Roman" w:cs="Times New Roman"/>
          <w:sz w:val="25"/>
          <w:szCs w:val="25"/>
        </w:rPr>
      </w:pPr>
      <w:r w:rsidRPr="00532F52">
        <w:rPr>
          <w:rFonts w:ascii="Times New Roman" w:hAnsi="Times New Roman" w:cs="Times New Roman"/>
          <w:sz w:val="25"/>
          <w:szCs w:val="25"/>
        </w:rPr>
        <w:t>„11.</w:t>
      </w:r>
      <w:r w:rsidRPr="00532F52">
        <w:rPr>
          <w:rFonts w:ascii="Times New Roman" w:hAnsi="Times New Roman" w:cs="Times New Roman"/>
          <w:sz w:val="25"/>
          <w:szCs w:val="25"/>
          <w:vertAlign w:val="superscript"/>
        </w:rPr>
        <w:t>1</w:t>
      </w:r>
      <w:r w:rsidRPr="00532F52">
        <w:rPr>
          <w:rFonts w:ascii="Times New Roman" w:hAnsi="Times New Roman" w:cs="Times New Roman"/>
          <w:sz w:val="25"/>
          <w:szCs w:val="25"/>
        </w:rPr>
        <w:t xml:space="preserve"> Šo noteikumu izpratnē saistītās personas ir komersanti, kas atbilst Komisijas Regulas Nr. 1407/2013 2.panta 2.punktā noteiktajai „viena vienota uzņēmuma” definīcijai. Minētā definīcija ir piemērojama, ja atbalsts šo noteikumu ietvaros tiek sniegts saskaņā ar Komisijas Regulu Nr. 1407/2013.</w:t>
      </w:r>
    </w:p>
    <w:p w:rsidR="00C443DA" w:rsidRPr="00532F52" w:rsidRDefault="00C443DA" w:rsidP="00CD728B">
      <w:pPr>
        <w:jc w:val="both"/>
        <w:rPr>
          <w:rFonts w:ascii="Times New Roman" w:hAnsi="Times New Roman" w:cs="Times New Roman"/>
          <w:sz w:val="25"/>
          <w:szCs w:val="25"/>
        </w:rPr>
      </w:pPr>
      <w:r w:rsidRPr="00532F52">
        <w:rPr>
          <w:rFonts w:ascii="Times New Roman" w:hAnsi="Times New Roman" w:cs="Times New Roman"/>
          <w:sz w:val="25"/>
          <w:szCs w:val="25"/>
        </w:rPr>
        <w:t>11.</w:t>
      </w:r>
      <w:r w:rsidRPr="00532F52">
        <w:rPr>
          <w:rFonts w:ascii="Times New Roman" w:hAnsi="Times New Roman" w:cs="Times New Roman"/>
          <w:sz w:val="25"/>
          <w:szCs w:val="25"/>
          <w:vertAlign w:val="superscript"/>
        </w:rPr>
        <w:t>2</w:t>
      </w:r>
      <w:r w:rsidRPr="00532F52">
        <w:rPr>
          <w:rFonts w:ascii="Times New Roman" w:hAnsi="Times New Roman" w:cs="Times New Roman"/>
          <w:sz w:val="25"/>
          <w:szCs w:val="25"/>
        </w:rPr>
        <w:t xml:space="preserve"> Šo noteikumu izpratnē saistītās personas ir </w:t>
      </w:r>
      <w:r w:rsidR="00112ED6" w:rsidRPr="00532F52">
        <w:rPr>
          <w:rFonts w:ascii="Times New Roman" w:hAnsi="Times New Roman" w:cs="Times New Roman"/>
          <w:sz w:val="25"/>
          <w:szCs w:val="25"/>
        </w:rPr>
        <w:t>komersanti</w:t>
      </w:r>
      <w:r w:rsidRPr="00532F52">
        <w:rPr>
          <w:rFonts w:ascii="Times New Roman" w:hAnsi="Times New Roman" w:cs="Times New Roman"/>
          <w:sz w:val="25"/>
          <w:szCs w:val="25"/>
        </w:rPr>
        <w:t>, kas atbilst Komisijas Regulas Nr. 651/2014 1.pielikuma 3.panta 3.punktā noteiktajai „saistīto uzņēmumu” definīcijai. Minētā definīcija ir piemērojama, ja atbalsts šo noteikumu ietvaros tiek sniegts saskaņā ar Komisijas Regulu Nr. 651/2014.”;</w:t>
      </w:r>
    </w:p>
    <w:p w:rsidR="00CD728B" w:rsidRPr="00532F52" w:rsidRDefault="000E3F66" w:rsidP="00CD728B">
      <w:pPr>
        <w:jc w:val="both"/>
        <w:rPr>
          <w:rFonts w:ascii="Times New Roman" w:hAnsi="Times New Roman" w:cs="Times New Roman"/>
          <w:sz w:val="25"/>
          <w:szCs w:val="25"/>
        </w:rPr>
      </w:pPr>
      <w:r>
        <w:rPr>
          <w:rFonts w:ascii="Times New Roman" w:hAnsi="Times New Roman" w:cs="Times New Roman"/>
          <w:sz w:val="25"/>
          <w:szCs w:val="25"/>
        </w:rPr>
        <w:t>3</w:t>
      </w:r>
      <w:r w:rsidR="00CD728B" w:rsidRPr="00532F52">
        <w:rPr>
          <w:rFonts w:ascii="Times New Roman" w:hAnsi="Times New Roman" w:cs="Times New Roman"/>
          <w:sz w:val="25"/>
          <w:szCs w:val="25"/>
        </w:rPr>
        <w:t xml:space="preserve">. Izteikt </w:t>
      </w:r>
      <w:r w:rsidR="00D04531" w:rsidRPr="00532F52">
        <w:rPr>
          <w:rFonts w:ascii="Times New Roman" w:hAnsi="Times New Roman" w:cs="Times New Roman"/>
          <w:sz w:val="25"/>
          <w:szCs w:val="25"/>
        </w:rPr>
        <w:t>13.</w:t>
      </w:r>
      <w:r w:rsidR="00CD728B" w:rsidRPr="00532F52">
        <w:rPr>
          <w:rFonts w:ascii="Times New Roman" w:hAnsi="Times New Roman" w:cs="Times New Roman"/>
          <w:sz w:val="25"/>
          <w:szCs w:val="25"/>
          <w:vertAlign w:val="superscript"/>
        </w:rPr>
        <w:t>3</w:t>
      </w:r>
      <w:r w:rsidR="00D04531" w:rsidRPr="00532F52">
        <w:rPr>
          <w:rFonts w:ascii="Times New Roman" w:hAnsi="Times New Roman" w:cs="Times New Roman"/>
          <w:sz w:val="25"/>
          <w:szCs w:val="25"/>
        </w:rPr>
        <w:t xml:space="preserve"> </w:t>
      </w:r>
      <w:r w:rsidR="00CD728B" w:rsidRPr="00532F52">
        <w:rPr>
          <w:rFonts w:ascii="Times New Roman" w:hAnsi="Times New Roman" w:cs="Times New Roman"/>
          <w:sz w:val="25"/>
          <w:szCs w:val="25"/>
        </w:rPr>
        <w:t>punktu šādā redakcijā:</w:t>
      </w:r>
    </w:p>
    <w:p w:rsidR="00D04531" w:rsidRPr="00532F52" w:rsidRDefault="00CD728B" w:rsidP="00D04531">
      <w:pPr>
        <w:jc w:val="both"/>
        <w:rPr>
          <w:rFonts w:ascii="Times New Roman" w:hAnsi="Times New Roman" w:cs="Times New Roman"/>
          <w:sz w:val="25"/>
          <w:szCs w:val="25"/>
        </w:rPr>
      </w:pPr>
      <w:r w:rsidRPr="00532F52">
        <w:rPr>
          <w:rFonts w:ascii="Times New Roman" w:hAnsi="Times New Roman" w:cs="Times New Roman"/>
          <w:sz w:val="25"/>
          <w:szCs w:val="25"/>
        </w:rPr>
        <w:t>„</w:t>
      </w:r>
      <w:r w:rsidR="00D04531" w:rsidRPr="00532F52">
        <w:rPr>
          <w:rFonts w:ascii="Times New Roman" w:hAnsi="Times New Roman" w:cs="Times New Roman"/>
          <w:sz w:val="25"/>
          <w:szCs w:val="25"/>
        </w:rPr>
        <w:t>13.</w:t>
      </w:r>
      <w:r w:rsidR="00D04531" w:rsidRPr="00532F52">
        <w:rPr>
          <w:rFonts w:ascii="Times New Roman" w:hAnsi="Times New Roman" w:cs="Times New Roman"/>
          <w:sz w:val="25"/>
          <w:szCs w:val="25"/>
          <w:vertAlign w:val="superscript"/>
        </w:rPr>
        <w:t>3</w:t>
      </w:r>
      <w:r w:rsidR="00D04531" w:rsidRPr="00532F52">
        <w:rPr>
          <w:rFonts w:ascii="Times New Roman" w:hAnsi="Times New Roman" w:cs="Times New Roman"/>
          <w:sz w:val="25"/>
          <w:szCs w:val="25"/>
        </w:rPr>
        <w:t xml:space="preserve"> Sagatavošanas kapitāla fondu, sākuma kapitāla fondu, riska kapitāla fondu un izaugsmes kapitāla fondu ietvaros atbalstu nevar saņemt</w:t>
      </w:r>
      <w:r w:rsidR="00C17933" w:rsidRPr="00532F52">
        <w:rPr>
          <w:rFonts w:ascii="Times New Roman" w:hAnsi="Times New Roman" w:cs="Times New Roman"/>
          <w:sz w:val="25"/>
          <w:szCs w:val="25"/>
        </w:rPr>
        <w:t xml:space="preserve"> sīkais (mikro), mazais un vidējais komersants</w:t>
      </w:r>
      <w:r w:rsidR="00D04531" w:rsidRPr="00532F52">
        <w:rPr>
          <w:rFonts w:ascii="Times New Roman" w:hAnsi="Times New Roman" w:cs="Times New Roman"/>
          <w:sz w:val="25"/>
          <w:szCs w:val="25"/>
        </w:rPr>
        <w:t>:</w:t>
      </w:r>
    </w:p>
    <w:p w:rsidR="00D04531" w:rsidRPr="00532F52" w:rsidRDefault="00D04531">
      <w:pPr>
        <w:jc w:val="both"/>
        <w:rPr>
          <w:rFonts w:ascii="Times New Roman" w:hAnsi="Times New Roman" w:cs="Times New Roman"/>
          <w:sz w:val="25"/>
          <w:szCs w:val="25"/>
        </w:rPr>
      </w:pPr>
      <w:r w:rsidRPr="00532F52">
        <w:rPr>
          <w:rFonts w:ascii="Times New Roman" w:hAnsi="Times New Roman" w:cs="Times New Roman"/>
          <w:sz w:val="25"/>
          <w:szCs w:val="25"/>
        </w:rPr>
        <w:t>13.</w:t>
      </w:r>
      <w:r w:rsidRPr="00532F52">
        <w:rPr>
          <w:rFonts w:ascii="Times New Roman" w:hAnsi="Times New Roman" w:cs="Times New Roman"/>
          <w:sz w:val="25"/>
          <w:szCs w:val="25"/>
          <w:vertAlign w:val="superscript"/>
        </w:rPr>
        <w:t>3</w:t>
      </w:r>
      <w:r w:rsidRPr="00532F52">
        <w:rPr>
          <w:rFonts w:ascii="Times New Roman" w:hAnsi="Times New Roman" w:cs="Times New Roman"/>
          <w:sz w:val="25"/>
          <w:szCs w:val="25"/>
        </w:rPr>
        <w:t xml:space="preserve"> 1. </w:t>
      </w:r>
      <w:r w:rsidR="0097450B" w:rsidRPr="00532F52">
        <w:rPr>
          <w:rFonts w:ascii="Times New Roman" w:hAnsi="Times New Roman" w:cs="Times New Roman"/>
          <w:sz w:val="25"/>
          <w:szCs w:val="25"/>
        </w:rPr>
        <w:t>kuram saskaņā ar Valsts ieņēmumu dienesta administrēto nodokļu (nodevu) parādnieku datubāzē pieejamo informāciju ir nodokļu vai nodevu parādi;</w:t>
      </w:r>
    </w:p>
    <w:p w:rsidR="00A13E2E" w:rsidRPr="00532F52" w:rsidRDefault="00A13E2E">
      <w:pPr>
        <w:jc w:val="both"/>
        <w:rPr>
          <w:rFonts w:ascii="Times New Roman" w:hAnsi="Times New Roman" w:cs="Times New Roman"/>
          <w:sz w:val="25"/>
          <w:szCs w:val="25"/>
        </w:rPr>
      </w:pPr>
      <w:r w:rsidRPr="00532F52">
        <w:rPr>
          <w:rFonts w:ascii="Times New Roman" w:hAnsi="Times New Roman" w:cs="Times New Roman"/>
          <w:sz w:val="25"/>
          <w:szCs w:val="25"/>
        </w:rPr>
        <w:t>13.</w:t>
      </w:r>
      <w:r w:rsidRPr="00532F52">
        <w:rPr>
          <w:rFonts w:ascii="Times New Roman" w:hAnsi="Times New Roman" w:cs="Times New Roman"/>
          <w:sz w:val="25"/>
          <w:szCs w:val="25"/>
          <w:vertAlign w:val="superscript"/>
        </w:rPr>
        <w:t>3</w:t>
      </w:r>
      <w:r w:rsidRPr="00532F52">
        <w:rPr>
          <w:rFonts w:ascii="Times New Roman" w:hAnsi="Times New Roman" w:cs="Times New Roman"/>
          <w:sz w:val="25"/>
          <w:szCs w:val="25"/>
        </w:rPr>
        <w:t xml:space="preserve"> 2. </w:t>
      </w:r>
      <w:r w:rsidR="0097450B" w:rsidRPr="00532F52">
        <w:rPr>
          <w:rFonts w:ascii="Times New Roman" w:hAnsi="Times New Roman" w:cs="Times New Roman"/>
          <w:sz w:val="25"/>
          <w:szCs w:val="25"/>
        </w:rPr>
        <w:t xml:space="preserve">kuram ar tiesas spriedumu ir pasludināts maksātnespējas process vai tiek īstenots tiesiskās aizsardzības process, ar tiesas lēmumu tiek īstenots ārpustiesas tiesiskās aizsardzības process, ir uzsākta bankrota procedūra, piemērota sanācija vai mierizlīgums, </w:t>
      </w:r>
      <w:r w:rsidR="0097450B" w:rsidRPr="00532F52">
        <w:rPr>
          <w:rFonts w:ascii="Times New Roman" w:hAnsi="Times New Roman" w:cs="Times New Roman"/>
          <w:sz w:val="25"/>
          <w:szCs w:val="25"/>
        </w:rPr>
        <w:lastRenderedPageBreak/>
        <w:t>kura komercdarbība ir izbeigta</w:t>
      </w:r>
      <w:r w:rsidR="00001D56">
        <w:rPr>
          <w:rFonts w:ascii="Times New Roman" w:hAnsi="Times New Roman" w:cs="Times New Roman"/>
          <w:sz w:val="25"/>
          <w:szCs w:val="25"/>
        </w:rPr>
        <w:t>,</w:t>
      </w:r>
      <w:r w:rsidR="0097450B" w:rsidRPr="00532F52">
        <w:rPr>
          <w:rFonts w:ascii="Times New Roman" w:hAnsi="Times New Roman" w:cs="Times New Roman"/>
          <w:sz w:val="25"/>
          <w:szCs w:val="25"/>
        </w:rPr>
        <w:t xml:space="preserve"> vai komersants atbilst normatīvajos aktos noteiktajiem kritērijiem, lai tam pēc kreditoru pieprasījuma pieprasītu maksātnespējas procedūru;</w:t>
      </w:r>
    </w:p>
    <w:p w:rsidR="00D04531" w:rsidRPr="00532F52" w:rsidRDefault="00D04531" w:rsidP="00D04531">
      <w:pPr>
        <w:jc w:val="both"/>
        <w:rPr>
          <w:rFonts w:ascii="Times New Roman" w:hAnsi="Times New Roman" w:cs="Times New Roman"/>
          <w:sz w:val="25"/>
          <w:szCs w:val="25"/>
        </w:rPr>
      </w:pPr>
      <w:r w:rsidRPr="00532F52">
        <w:rPr>
          <w:rFonts w:ascii="Times New Roman" w:hAnsi="Times New Roman" w:cs="Times New Roman"/>
          <w:sz w:val="25"/>
          <w:szCs w:val="25"/>
        </w:rPr>
        <w:t>13.</w:t>
      </w:r>
      <w:r w:rsidRPr="00532F52">
        <w:rPr>
          <w:rFonts w:ascii="Times New Roman" w:hAnsi="Times New Roman" w:cs="Times New Roman"/>
          <w:sz w:val="25"/>
          <w:szCs w:val="25"/>
          <w:vertAlign w:val="superscript"/>
        </w:rPr>
        <w:t>3</w:t>
      </w:r>
      <w:r w:rsidR="00A13E2E" w:rsidRPr="00532F52">
        <w:rPr>
          <w:rFonts w:ascii="Times New Roman" w:hAnsi="Times New Roman" w:cs="Times New Roman"/>
          <w:sz w:val="25"/>
          <w:szCs w:val="25"/>
        </w:rPr>
        <w:t xml:space="preserve"> 3</w:t>
      </w:r>
      <w:r w:rsidRPr="00532F52">
        <w:rPr>
          <w:rFonts w:ascii="Times New Roman" w:hAnsi="Times New Roman" w:cs="Times New Roman"/>
          <w:sz w:val="25"/>
          <w:szCs w:val="25"/>
        </w:rPr>
        <w:t>. kuram uz iesnieguma iesniegšanas dienu</w:t>
      </w:r>
      <w:r w:rsidR="00C17933" w:rsidRPr="00532F52">
        <w:rPr>
          <w:rFonts w:ascii="Times New Roman" w:hAnsi="Times New Roman" w:cs="Times New Roman"/>
          <w:sz w:val="25"/>
          <w:szCs w:val="25"/>
        </w:rPr>
        <w:t xml:space="preserve"> (ja komersants ir kapitālsabiedrība) </w:t>
      </w:r>
      <w:r w:rsidRPr="00532F52">
        <w:rPr>
          <w:rFonts w:ascii="Times New Roman" w:hAnsi="Times New Roman" w:cs="Times New Roman"/>
          <w:sz w:val="25"/>
          <w:szCs w:val="25"/>
        </w:rPr>
        <w:t>uzkrāto zaudējumu dēļ ir zaudē</w:t>
      </w:r>
      <w:r w:rsidR="00A13E2E" w:rsidRPr="00532F52">
        <w:rPr>
          <w:rFonts w:ascii="Times New Roman" w:hAnsi="Times New Roman" w:cs="Times New Roman"/>
          <w:sz w:val="25"/>
          <w:szCs w:val="25"/>
        </w:rPr>
        <w:t>ta</w:t>
      </w:r>
      <w:r w:rsidRPr="00532F52">
        <w:rPr>
          <w:rFonts w:ascii="Times New Roman" w:hAnsi="Times New Roman" w:cs="Times New Roman"/>
          <w:sz w:val="25"/>
          <w:szCs w:val="25"/>
        </w:rPr>
        <w:t xml:space="preserve"> vairāk nekā pus</w:t>
      </w:r>
      <w:r w:rsidR="00A13E2E" w:rsidRPr="00532F52">
        <w:rPr>
          <w:rFonts w:ascii="Times New Roman" w:hAnsi="Times New Roman" w:cs="Times New Roman"/>
          <w:sz w:val="25"/>
          <w:szCs w:val="25"/>
        </w:rPr>
        <w:t>e</w:t>
      </w:r>
      <w:r w:rsidRPr="00532F52">
        <w:rPr>
          <w:rFonts w:ascii="Times New Roman" w:hAnsi="Times New Roman" w:cs="Times New Roman"/>
          <w:sz w:val="25"/>
          <w:szCs w:val="25"/>
        </w:rPr>
        <w:t xml:space="preserve"> no parakstītā kapitāla. Tā tas ir gadījumā, ja, uzkrātos zaudējumus atskaitot no rezervēm (un visām pārējām pozīcijām, kuras pieņemts uzskatīt par daļu no </w:t>
      </w:r>
      <w:r w:rsidR="00A13E2E" w:rsidRPr="00532F52">
        <w:rPr>
          <w:rFonts w:ascii="Times New Roman" w:hAnsi="Times New Roman" w:cs="Times New Roman"/>
          <w:sz w:val="25"/>
          <w:szCs w:val="25"/>
        </w:rPr>
        <w:t>komersanta</w:t>
      </w:r>
      <w:r w:rsidRPr="00532F52">
        <w:rPr>
          <w:rFonts w:ascii="Times New Roman" w:hAnsi="Times New Roman" w:cs="Times New Roman"/>
          <w:sz w:val="25"/>
          <w:szCs w:val="25"/>
        </w:rPr>
        <w:t xml:space="preserve"> pašu kapitāla), rodas negatīvs rezultāts, kas pārsniedz pusi no parakstītā kapitāla;</w:t>
      </w:r>
    </w:p>
    <w:p w:rsidR="00A13E2E" w:rsidRPr="00532F52" w:rsidRDefault="00D04531" w:rsidP="00D04531">
      <w:pPr>
        <w:jc w:val="both"/>
        <w:rPr>
          <w:rFonts w:ascii="Times New Roman" w:hAnsi="Times New Roman" w:cs="Times New Roman"/>
          <w:sz w:val="25"/>
          <w:szCs w:val="25"/>
        </w:rPr>
      </w:pPr>
      <w:r w:rsidRPr="00532F52">
        <w:rPr>
          <w:rFonts w:ascii="Times New Roman" w:hAnsi="Times New Roman" w:cs="Times New Roman"/>
          <w:sz w:val="25"/>
          <w:szCs w:val="25"/>
        </w:rPr>
        <w:t>13.</w:t>
      </w:r>
      <w:r w:rsidRPr="00532F52">
        <w:rPr>
          <w:rFonts w:ascii="Times New Roman" w:hAnsi="Times New Roman" w:cs="Times New Roman"/>
          <w:sz w:val="25"/>
          <w:szCs w:val="25"/>
          <w:vertAlign w:val="superscript"/>
        </w:rPr>
        <w:t>3</w:t>
      </w:r>
      <w:r w:rsidRPr="00532F52">
        <w:rPr>
          <w:rFonts w:ascii="Times New Roman" w:hAnsi="Times New Roman" w:cs="Times New Roman"/>
          <w:sz w:val="25"/>
          <w:szCs w:val="25"/>
        </w:rPr>
        <w:t xml:space="preserve"> </w:t>
      </w:r>
      <w:r w:rsidR="00C17933" w:rsidRPr="00532F52">
        <w:rPr>
          <w:rFonts w:ascii="Times New Roman" w:hAnsi="Times New Roman" w:cs="Times New Roman"/>
          <w:sz w:val="25"/>
          <w:szCs w:val="25"/>
        </w:rPr>
        <w:t>4</w:t>
      </w:r>
      <w:r w:rsidRPr="00532F52">
        <w:rPr>
          <w:rFonts w:ascii="Times New Roman" w:hAnsi="Times New Roman" w:cs="Times New Roman"/>
          <w:sz w:val="25"/>
          <w:szCs w:val="25"/>
        </w:rPr>
        <w:t xml:space="preserve">. </w:t>
      </w:r>
      <w:r w:rsidR="00A13E2E" w:rsidRPr="00532F52">
        <w:rPr>
          <w:rFonts w:ascii="Times New Roman" w:hAnsi="Times New Roman" w:cs="Times New Roman"/>
          <w:sz w:val="25"/>
          <w:szCs w:val="25"/>
        </w:rPr>
        <w:t xml:space="preserve">kuram uz iesnieguma iesniegšanas dienu </w:t>
      </w:r>
      <w:r w:rsidR="00C17933" w:rsidRPr="00532F52">
        <w:rPr>
          <w:rFonts w:ascii="Times New Roman" w:hAnsi="Times New Roman" w:cs="Times New Roman"/>
          <w:sz w:val="25"/>
          <w:szCs w:val="25"/>
        </w:rPr>
        <w:t xml:space="preserve">(ja </w:t>
      </w:r>
      <w:r w:rsidR="008C5CA4" w:rsidRPr="00532F52">
        <w:rPr>
          <w:rFonts w:ascii="Times New Roman" w:hAnsi="Times New Roman" w:cs="Times New Roman"/>
          <w:sz w:val="25"/>
          <w:szCs w:val="25"/>
        </w:rPr>
        <w:t>kādam no</w:t>
      </w:r>
      <w:r w:rsidR="00C17933" w:rsidRPr="00532F52">
        <w:rPr>
          <w:rFonts w:ascii="Times New Roman" w:hAnsi="Times New Roman" w:cs="Times New Roman"/>
          <w:sz w:val="25"/>
          <w:szCs w:val="25"/>
        </w:rPr>
        <w:t xml:space="preserve"> dalībniekiem ir neierobežota atbildība </w:t>
      </w:r>
      <w:r w:rsidR="00265EBB" w:rsidRPr="00532F52">
        <w:rPr>
          <w:rFonts w:ascii="Times New Roman" w:hAnsi="Times New Roman" w:cs="Times New Roman"/>
          <w:sz w:val="25"/>
          <w:szCs w:val="25"/>
        </w:rPr>
        <w:t xml:space="preserve">par komersanta parādsaistībām) </w:t>
      </w:r>
      <w:r w:rsidR="00A13E2E" w:rsidRPr="00532F52">
        <w:rPr>
          <w:rFonts w:ascii="Times New Roman" w:hAnsi="Times New Roman" w:cs="Times New Roman"/>
          <w:sz w:val="25"/>
          <w:szCs w:val="25"/>
        </w:rPr>
        <w:t>uzkrāto zaudējumu dēļ ir zaudēta vairāk nekā pus</w:t>
      </w:r>
      <w:r w:rsidR="00C17933" w:rsidRPr="00532F52">
        <w:rPr>
          <w:rFonts w:ascii="Times New Roman" w:hAnsi="Times New Roman" w:cs="Times New Roman"/>
          <w:sz w:val="25"/>
          <w:szCs w:val="25"/>
        </w:rPr>
        <w:t>e</w:t>
      </w:r>
      <w:r w:rsidR="00A13E2E" w:rsidRPr="00532F52">
        <w:rPr>
          <w:rFonts w:ascii="Times New Roman" w:hAnsi="Times New Roman" w:cs="Times New Roman"/>
          <w:sz w:val="25"/>
          <w:szCs w:val="25"/>
        </w:rPr>
        <w:t xml:space="preserve"> no grāmatved</w:t>
      </w:r>
      <w:r w:rsidR="00C17933" w:rsidRPr="00532F52">
        <w:rPr>
          <w:rFonts w:ascii="Times New Roman" w:hAnsi="Times New Roman" w:cs="Times New Roman"/>
          <w:sz w:val="25"/>
          <w:szCs w:val="25"/>
        </w:rPr>
        <w:t>ības uzskaitē uzrādītā kapitāla</w:t>
      </w:r>
      <w:r w:rsidR="0097450B" w:rsidRPr="00532F52">
        <w:rPr>
          <w:rFonts w:ascii="Times New Roman" w:hAnsi="Times New Roman" w:cs="Times New Roman"/>
          <w:sz w:val="25"/>
          <w:szCs w:val="25"/>
        </w:rPr>
        <w:t>;</w:t>
      </w:r>
    </w:p>
    <w:p w:rsidR="0097450B" w:rsidRPr="00532F52" w:rsidRDefault="0097450B" w:rsidP="00D04531">
      <w:pPr>
        <w:jc w:val="both"/>
        <w:rPr>
          <w:rFonts w:ascii="Times New Roman" w:hAnsi="Times New Roman" w:cs="Times New Roman"/>
          <w:sz w:val="25"/>
          <w:szCs w:val="25"/>
        </w:rPr>
      </w:pPr>
      <w:r w:rsidRPr="00532F52">
        <w:rPr>
          <w:rFonts w:ascii="Times New Roman" w:hAnsi="Times New Roman" w:cs="Times New Roman"/>
          <w:sz w:val="25"/>
          <w:szCs w:val="25"/>
        </w:rPr>
        <w:t>13.</w:t>
      </w:r>
      <w:r w:rsidRPr="00532F52">
        <w:rPr>
          <w:rFonts w:ascii="Times New Roman" w:hAnsi="Times New Roman" w:cs="Times New Roman"/>
          <w:sz w:val="25"/>
          <w:szCs w:val="25"/>
          <w:vertAlign w:val="superscript"/>
        </w:rPr>
        <w:t>3</w:t>
      </w:r>
      <w:r w:rsidRPr="00532F52">
        <w:rPr>
          <w:rFonts w:ascii="Times New Roman" w:hAnsi="Times New Roman" w:cs="Times New Roman"/>
          <w:sz w:val="25"/>
          <w:szCs w:val="25"/>
        </w:rPr>
        <w:t xml:space="preserve"> 5. kurš ir saņēmis glābšanas atbalstu un glābšanas atbalsta ietvaros saņemto aizdevumu nav atmaksājis vai garantiju nav atsaucis, vai ir saņēmis pārstrukturēšanas atbalstu un uz to joprojām attiecas pārstrukturēšanas plāns. Minētais nosacījumus ir piem</w:t>
      </w:r>
      <w:r w:rsidR="00EA7C57" w:rsidRPr="00532F52">
        <w:rPr>
          <w:rFonts w:ascii="Times New Roman" w:hAnsi="Times New Roman" w:cs="Times New Roman"/>
          <w:sz w:val="25"/>
          <w:szCs w:val="25"/>
        </w:rPr>
        <w:t>ērojams,</w:t>
      </w:r>
      <w:r w:rsidRPr="00532F52">
        <w:rPr>
          <w:rFonts w:ascii="Times New Roman" w:hAnsi="Times New Roman" w:cs="Times New Roman"/>
          <w:sz w:val="25"/>
          <w:szCs w:val="25"/>
        </w:rPr>
        <w:t xml:space="preserve"> ja atbalsts šo noteikumu ietvaros komersantam tiek sniegts saskaņā ar Komisijas Regulu Nr.</w:t>
      </w:r>
      <w:r w:rsidR="00552D5A" w:rsidRPr="00532F52">
        <w:rPr>
          <w:rFonts w:ascii="Times New Roman" w:hAnsi="Times New Roman" w:cs="Times New Roman"/>
          <w:sz w:val="25"/>
          <w:szCs w:val="25"/>
        </w:rPr>
        <w:t xml:space="preserve"> </w:t>
      </w:r>
      <w:r w:rsidRPr="00532F52">
        <w:rPr>
          <w:rFonts w:ascii="Times New Roman" w:hAnsi="Times New Roman" w:cs="Times New Roman"/>
          <w:sz w:val="25"/>
          <w:szCs w:val="25"/>
        </w:rPr>
        <w:t>651/2014.”</w:t>
      </w:r>
      <w:r w:rsidR="00637D4E" w:rsidRPr="00532F52">
        <w:rPr>
          <w:rFonts w:ascii="Times New Roman" w:hAnsi="Times New Roman" w:cs="Times New Roman"/>
          <w:sz w:val="25"/>
          <w:szCs w:val="25"/>
        </w:rPr>
        <w:t>;</w:t>
      </w:r>
    </w:p>
    <w:p w:rsidR="00637D4E" w:rsidRPr="00532F52" w:rsidRDefault="000E3F66" w:rsidP="00D04531">
      <w:pPr>
        <w:jc w:val="both"/>
        <w:rPr>
          <w:rFonts w:ascii="Times New Roman" w:hAnsi="Times New Roman" w:cs="Times New Roman"/>
          <w:sz w:val="25"/>
          <w:szCs w:val="25"/>
        </w:rPr>
      </w:pPr>
      <w:r>
        <w:rPr>
          <w:rFonts w:ascii="Times New Roman" w:hAnsi="Times New Roman" w:cs="Times New Roman"/>
          <w:sz w:val="25"/>
          <w:szCs w:val="25"/>
        </w:rPr>
        <w:t>4</w:t>
      </w:r>
      <w:r w:rsidR="00637D4E" w:rsidRPr="00532F52">
        <w:rPr>
          <w:rFonts w:ascii="Times New Roman" w:hAnsi="Times New Roman" w:cs="Times New Roman"/>
          <w:sz w:val="25"/>
          <w:szCs w:val="25"/>
        </w:rPr>
        <w:t>. Izteikt 55.punktu šādā redakcijā:</w:t>
      </w:r>
    </w:p>
    <w:p w:rsidR="00637D4E" w:rsidRPr="00532F52" w:rsidRDefault="00637D4E" w:rsidP="00D04531">
      <w:pPr>
        <w:jc w:val="both"/>
        <w:rPr>
          <w:rFonts w:ascii="Times New Roman" w:hAnsi="Times New Roman" w:cs="Times New Roman"/>
          <w:sz w:val="25"/>
          <w:szCs w:val="25"/>
        </w:rPr>
      </w:pPr>
      <w:r w:rsidRPr="00532F52">
        <w:rPr>
          <w:rFonts w:ascii="Times New Roman" w:hAnsi="Times New Roman" w:cs="Times New Roman"/>
          <w:sz w:val="25"/>
          <w:szCs w:val="25"/>
        </w:rPr>
        <w:t xml:space="preserve">„55. Sabiedrība ar ierobežotu atbildību „Latvijas Garantiju aģentūra” informāciju par šo noteikumu ietvaros izsniegto atbalstu </w:t>
      </w:r>
      <w:r w:rsidR="002171DE" w:rsidRPr="00532F52">
        <w:rPr>
          <w:rFonts w:ascii="Times New Roman" w:hAnsi="Times New Roman" w:cs="Times New Roman"/>
          <w:sz w:val="25"/>
          <w:szCs w:val="25"/>
        </w:rPr>
        <w:t xml:space="preserve">atbilstoši Komisijas Regulas Nr. 651/2014 9.panta 1. un 4. punktam </w:t>
      </w:r>
      <w:r w:rsidRPr="00532F52">
        <w:rPr>
          <w:rFonts w:ascii="Times New Roman" w:hAnsi="Times New Roman" w:cs="Times New Roman"/>
          <w:sz w:val="25"/>
          <w:szCs w:val="25"/>
        </w:rPr>
        <w:t>publicē savā mājas lapā, kā arī nodrošina šīs informācijas pieejamību 10 gadus kopš dienas, kad šo noteikumu ietvaros ir piešķirts pēdējais atbalsts.”</w:t>
      </w:r>
      <w:r w:rsidR="008F07DB" w:rsidRPr="00532F52">
        <w:rPr>
          <w:rFonts w:ascii="Times New Roman" w:hAnsi="Times New Roman" w:cs="Times New Roman"/>
          <w:sz w:val="25"/>
          <w:szCs w:val="25"/>
        </w:rPr>
        <w:t>.</w:t>
      </w:r>
    </w:p>
    <w:p w:rsidR="009757CF" w:rsidRDefault="009757CF" w:rsidP="00312241">
      <w:pPr>
        <w:tabs>
          <w:tab w:val="right" w:pos="9071"/>
        </w:tabs>
        <w:spacing w:after="0" w:line="240" w:lineRule="auto"/>
        <w:jc w:val="both"/>
        <w:rPr>
          <w:rFonts w:ascii="Times New Roman" w:hAnsi="Times New Roman" w:cs="Times New Roman"/>
          <w:sz w:val="25"/>
          <w:szCs w:val="25"/>
        </w:rPr>
      </w:pPr>
    </w:p>
    <w:p w:rsidR="00532F52" w:rsidRDefault="00532F52" w:rsidP="00312241">
      <w:pPr>
        <w:tabs>
          <w:tab w:val="right" w:pos="9071"/>
        </w:tabs>
        <w:spacing w:after="0" w:line="240" w:lineRule="auto"/>
        <w:jc w:val="both"/>
        <w:rPr>
          <w:rFonts w:ascii="Times New Roman" w:hAnsi="Times New Roman" w:cs="Times New Roman"/>
          <w:sz w:val="25"/>
          <w:szCs w:val="25"/>
        </w:rPr>
      </w:pPr>
    </w:p>
    <w:p w:rsidR="00532F52" w:rsidRPr="00532F52" w:rsidRDefault="00532F52" w:rsidP="00312241">
      <w:pPr>
        <w:tabs>
          <w:tab w:val="right" w:pos="9071"/>
        </w:tabs>
        <w:spacing w:after="0" w:line="240" w:lineRule="auto"/>
        <w:jc w:val="both"/>
        <w:rPr>
          <w:rFonts w:ascii="Times New Roman" w:hAnsi="Times New Roman" w:cs="Times New Roman"/>
          <w:sz w:val="25"/>
          <w:szCs w:val="25"/>
        </w:rPr>
      </w:pPr>
    </w:p>
    <w:p w:rsidR="00BA5907" w:rsidRPr="00532F52" w:rsidRDefault="00C53D4A" w:rsidP="00312241">
      <w:pPr>
        <w:tabs>
          <w:tab w:val="right" w:pos="9071"/>
        </w:tabs>
        <w:spacing w:after="0" w:line="240" w:lineRule="auto"/>
        <w:jc w:val="both"/>
        <w:rPr>
          <w:rFonts w:ascii="Times New Roman" w:hAnsi="Times New Roman" w:cs="Times New Roman"/>
          <w:sz w:val="25"/>
          <w:szCs w:val="25"/>
        </w:rPr>
      </w:pPr>
      <w:r w:rsidRPr="00532F52">
        <w:rPr>
          <w:rFonts w:ascii="Times New Roman" w:hAnsi="Times New Roman" w:cs="Times New Roman"/>
          <w:sz w:val="25"/>
          <w:szCs w:val="25"/>
        </w:rPr>
        <w:t>Ministru prezident</w:t>
      </w:r>
      <w:r w:rsidR="00532F52">
        <w:rPr>
          <w:rFonts w:ascii="Times New Roman" w:hAnsi="Times New Roman" w:cs="Times New Roman"/>
          <w:sz w:val="25"/>
          <w:szCs w:val="25"/>
        </w:rPr>
        <w:t>e</w:t>
      </w:r>
      <w:r w:rsidR="005D2F60" w:rsidRPr="00532F52">
        <w:rPr>
          <w:rFonts w:ascii="Times New Roman" w:hAnsi="Times New Roman" w:cs="Times New Roman"/>
          <w:sz w:val="25"/>
          <w:szCs w:val="25"/>
        </w:rPr>
        <w:tab/>
      </w:r>
      <w:r w:rsidR="00AF55D4" w:rsidRPr="00532F52">
        <w:rPr>
          <w:rFonts w:ascii="Times New Roman" w:hAnsi="Times New Roman" w:cs="Times New Roman"/>
          <w:sz w:val="25"/>
          <w:szCs w:val="25"/>
        </w:rPr>
        <w:t>L. Straujuma</w:t>
      </w:r>
    </w:p>
    <w:p w:rsidR="00B20BB3" w:rsidRPr="00532F52" w:rsidRDefault="00B20BB3" w:rsidP="00312241">
      <w:pPr>
        <w:tabs>
          <w:tab w:val="right" w:pos="9071"/>
        </w:tabs>
        <w:spacing w:after="0" w:line="240" w:lineRule="auto"/>
        <w:jc w:val="both"/>
        <w:rPr>
          <w:rFonts w:ascii="Times New Roman" w:hAnsi="Times New Roman" w:cs="Times New Roman"/>
          <w:sz w:val="25"/>
          <w:szCs w:val="25"/>
        </w:rPr>
      </w:pPr>
    </w:p>
    <w:p w:rsidR="00696D88" w:rsidRPr="00532F52" w:rsidRDefault="0022562A" w:rsidP="00312241">
      <w:pPr>
        <w:tabs>
          <w:tab w:val="right" w:pos="9071"/>
        </w:tabs>
        <w:spacing w:after="0" w:line="240" w:lineRule="auto"/>
        <w:jc w:val="both"/>
        <w:rPr>
          <w:rFonts w:ascii="Times New Roman" w:hAnsi="Times New Roman" w:cs="Times New Roman"/>
          <w:sz w:val="25"/>
          <w:szCs w:val="25"/>
        </w:rPr>
      </w:pPr>
      <w:r w:rsidRPr="00532F52">
        <w:rPr>
          <w:rFonts w:ascii="Times New Roman" w:hAnsi="Times New Roman" w:cs="Times New Roman"/>
          <w:sz w:val="25"/>
          <w:szCs w:val="25"/>
        </w:rPr>
        <w:t xml:space="preserve">Ekonomikas </w:t>
      </w:r>
      <w:r w:rsidR="00C17933" w:rsidRPr="00532F52">
        <w:rPr>
          <w:rFonts w:ascii="Times New Roman" w:hAnsi="Times New Roman" w:cs="Times New Roman"/>
          <w:sz w:val="25"/>
          <w:szCs w:val="25"/>
        </w:rPr>
        <w:t>ministre</w:t>
      </w:r>
      <w:r w:rsidRPr="00532F52">
        <w:rPr>
          <w:rFonts w:ascii="Times New Roman" w:hAnsi="Times New Roman" w:cs="Times New Roman"/>
          <w:sz w:val="25"/>
          <w:szCs w:val="25"/>
        </w:rPr>
        <w:tab/>
      </w:r>
      <w:r w:rsidR="00C17933" w:rsidRPr="00532F52">
        <w:rPr>
          <w:rFonts w:ascii="Times New Roman" w:hAnsi="Times New Roman" w:cs="Times New Roman"/>
          <w:sz w:val="25"/>
          <w:szCs w:val="25"/>
        </w:rPr>
        <w:t>D. Reizniece - Ozola</w:t>
      </w:r>
    </w:p>
    <w:p w:rsidR="00B20BB3" w:rsidRPr="00532F52" w:rsidRDefault="00B20BB3" w:rsidP="00312241">
      <w:pPr>
        <w:spacing w:after="0" w:line="240" w:lineRule="auto"/>
        <w:jc w:val="both"/>
        <w:rPr>
          <w:rFonts w:ascii="Times New Roman" w:hAnsi="Times New Roman" w:cs="Times New Roman"/>
          <w:sz w:val="25"/>
          <w:szCs w:val="25"/>
        </w:rPr>
      </w:pPr>
    </w:p>
    <w:p w:rsidR="009757CF" w:rsidRPr="00532F52" w:rsidRDefault="009757CF" w:rsidP="00312241">
      <w:pPr>
        <w:spacing w:after="0" w:line="240" w:lineRule="auto"/>
        <w:jc w:val="both"/>
        <w:rPr>
          <w:rFonts w:ascii="Times New Roman" w:hAnsi="Times New Roman" w:cs="Times New Roman"/>
          <w:sz w:val="25"/>
          <w:szCs w:val="25"/>
        </w:rPr>
      </w:pPr>
    </w:p>
    <w:p w:rsidR="009757CF" w:rsidRPr="00532F52" w:rsidRDefault="009757CF" w:rsidP="00312241">
      <w:pPr>
        <w:spacing w:after="0" w:line="240" w:lineRule="auto"/>
        <w:jc w:val="both"/>
        <w:rPr>
          <w:rFonts w:ascii="Times New Roman" w:hAnsi="Times New Roman" w:cs="Times New Roman"/>
          <w:sz w:val="25"/>
          <w:szCs w:val="25"/>
        </w:rPr>
      </w:pPr>
    </w:p>
    <w:p w:rsidR="00696D88" w:rsidRPr="00532F52" w:rsidRDefault="00DE27E8" w:rsidP="00312241">
      <w:pPr>
        <w:spacing w:after="0" w:line="240" w:lineRule="auto"/>
        <w:jc w:val="both"/>
        <w:rPr>
          <w:rFonts w:ascii="Times New Roman" w:hAnsi="Times New Roman" w:cs="Times New Roman"/>
          <w:sz w:val="25"/>
          <w:szCs w:val="25"/>
        </w:rPr>
      </w:pPr>
      <w:r w:rsidRPr="00532F52">
        <w:rPr>
          <w:rFonts w:ascii="Times New Roman" w:hAnsi="Times New Roman" w:cs="Times New Roman"/>
          <w:sz w:val="25"/>
          <w:szCs w:val="25"/>
        </w:rPr>
        <w:t>Iesniedzējs:</w:t>
      </w:r>
    </w:p>
    <w:p w:rsidR="007037AC" w:rsidRPr="00532F52" w:rsidRDefault="0022562A" w:rsidP="00B20BB3">
      <w:pPr>
        <w:tabs>
          <w:tab w:val="right" w:pos="9071"/>
        </w:tabs>
        <w:spacing w:after="0" w:line="240" w:lineRule="auto"/>
        <w:jc w:val="both"/>
        <w:rPr>
          <w:rFonts w:ascii="Times New Roman" w:hAnsi="Times New Roman" w:cs="Times New Roman"/>
          <w:sz w:val="25"/>
          <w:szCs w:val="25"/>
        </w:rPr>
      </w:pPr>
      <w:r w:rsidRPr="00532F52">
        <w:rPr>
          <w:rFonts w:ascii="Times New Roman" w:hAnsi="Times New Roman" w:cs="Times New Roman"/>
          <w:sz w:val="25"/>
          <w:szCs w:val="25"/>
        </w:rPr>
        <w:t xml:space="preserve">Ekonomikas </w:t>
      </w:r>
      <w:r w:rsidR="00C17933" w:rsidRPr="00532F52">
        <w:rPr>
          <w:rFonts w:ascii="Times New Roman" w:hAnsi="Times New Roman" w:cs="Times New Roman"/>
          <w:sz w:val="25"/>
          <w:szCs w:val="25"/>
        </w:rPr>
        <w:t xml:space="preserve">ministre  </w:t>
      </w:r>
      <w:r w:rsidRPr="00532F52">
        <w:rPr>
          <w:rFonts w:ascii="Times New Roman" w:hAnsi="Times New Roman" w:cs="Times New Roman"/>
          <w:sz w:val="25"/>
          <w:szCs w:val="25"/>
        </w:rPr>
        <w:tab/>
      </w:r>
      <w:r w:rsidR="00C17933" w:rsidRPr="00532F52">
        <w:rPr>
          <w:rFonts w:ascii="Times New Roman" w:hAnsi="Times New Roman" w:cs="Times New Roman"/>
          <w:sz w:val="25"/>
          <w:szCs w:val="25"/>
        </w:rPr>
        <w:t>D. Reizniece - Ozola</w:t>
      </w:r>
    </w:p>
    <w:p w:rsidR="002D514E" w:rsidRPr="00532F52" w:rsidRDefault="002D514E" w:rsidP="00B20BB3">
      <w:pPr>
        <w:tabs>
          <w:tab w:val="right" w:pos="9071"/>
        </w:tabs>
        <w:spacing w:after="0" w:line="240" w:lineRule="auto"/>
        <w:jc w:val="both"/>
        <w:rPr>
          <w:rFonts w:ascii="Times New Roman" w:hAnsi="Times New Roman" w:cs="Times New Roman"/>
          <w:sz w:val="25"/>
          <w:szCs w:val="25"/>
        </w:rPr>
      </w:pPr>
    </w:p>
    <w:p w:rsidR="00C17933" w:rsidRPr="00532F52" w:rsidRDefault="009B335E" w:rsidP="009757CF">
      <w:pPr>
        <w:tabs>
          <w:tab w:val="right" w:pos="9071"/>
        </w:tabs>
        <w:spacing w:after="0" w:line="240" w:lineRule="auto"/>
        <w:jc w:val="both"/>
        <w:rPr>
          <w:rFonts w:ascii="Times New Roman" w:hAnsi="Times New Roman" w:cs="Times New Roman"/>
          <w:sz w:val="25"/>
          <w:szCs w:val="25"/>
        </w:rPr>
      </w:pPr>
      <w:r w:rsidRPr="00532F52">
        <w:rPr>
          <w:rFonts w:ascii="Times New Roman" w:hAnsi="Times New Roman" w:cs="Times New Roman"/>
          <w:sz w:val="25"/>
          <w:szCs w:val="25"/>
        </w:rPr>
        <w:t xml:space="preserve">Vīza: </w:t>
      </w:r>
      <w:r w:rsidR="004C3B02" w:rsidRPr="00532F52">
        <w:rPr>
          <w:rFonts w:ascii="Times New Roman" w:hAnsi="Times New Roman" w:cs="Times New Roman"/>
          <w:sz w:val="25"/>
          <w:szCs w:val="25"/>
        </w:rPr>
        <w:t xml:space="preserve">Valsts </w:t>
      </w:r>
      <w:r w:rsidR="00C17933" w:rsidRPr="00532F52">
        <w:rPr>
          <w:rFonts w:ascii="Times New Roman" w:hAnsi="Times New Roman" w:cs="Times New Roman"/>
          <w:sz w:val="25"/>
          <w:szCs w:val="25"/>
        </w:rPr>
        <w:t>sekretāra pienākumu izpildītāja,</w:t>
      </w:r>
    </w:p>
    <w:p w:rsidR="00DE19B1" w:rsidRPr="00532F52" w:rsidRDefault="00C17933" w:rsidP="009757CF">
      <w:pPr>
        <w:tabs>
          <w:tab w:val="right" w:pos="9071"/>
        </w:tabs>
        <w:spacing w:after="0" w:line="240" w:lineRule="auto"/>
        <w:jc w:val="both"/>
        <w:rPr>
          <w:rFonts w:ascii="Times New Roman" w:hAnsi="Times New Roman" w:cs="Times New Roman"/>
          <w:sz w:val="25"/>
          <w:szCs w:val="25"/>
        </w:rPr>
      </w:pPr>
      <w:r w:rsidRPr="00532F52">
        <w:rPr>
          <w:rFonts w:ascii="Times New Roman" w:hAnsi="Times New Roman" w:cs="Times New Roman"/>
          <w:sz w:val="25"/>
          <w:szCs w:val="25"/>
        </w:rPr>
        <w:t xml:space="preserve">Stratēģiskās plānošanas un resursu vadības departamenta </w:t>
      </w:r>
    </w:p>
    <w:p w:rsidR="000D5663" w:rsidRPr="00532F52" w:rsidRDefault="00C17933" w:rsidP="009757CF">
      <w:pPr>
        <w:tabs>
          <w:tab w:val="right" w:pos="9071"/>
        </w:tabs>
        <w:spacing w:after="0" w:line="240" w:lineRule="auto"/>
        <w:jc w:val="both"/>
        <w:rPr>
          <w:rFonts w:ascii="Times New Roman" w:hAnsi="Times New Roman" w:cs="Times New Roman"/>
          <w:sz w:val="25"/>
          <w:szCs w:val="25"/>
        </w:rPr>
      </w:pPr>
      <w:r w:rsidRPr="00532F52">
        <w:rPr>
          <w:rFonts w:ascii="Times New Roman" w:hAnsi="Times New Roman" w:cs="Times New Roman"/>
          <w:sz w:val="25"/>
          <w:szCs w:val="25"/>
        </w:rPr>
        <w:t>direktore</w:t>
      </w:r>
      <w:r w:rsidR="009757CF" w:rsidRPr="00532F52">
        <w:rPr>
          <w:rFonts w:ascii="Times New Roman" w:hAnsi="Times New Roman" w:cs="Times New Roman"/>
          <w:sz w:val="25"/>
          <w:szCs w:val="25"/>
        </w:rPr>
        <w:tab/>
      </w:r>
      <w:r w:rsidRPr="00532F52">
        <w:rPr>
          <w:rFonts w:ascii="Times New Roman" w:hAnsi="Times New Roman" w:cs="Times New Roman"/>
          <w:sz w:val="25"/>
          <w:szCs w:val="25"/>
        </w:rPr>
        <w:t>V.Feodorova</w:t>
      </w:r>
    </w:p>
    <w:p w:rsidR="000459DB" w:rsidRPr="00F567A5" w:rsidRDefault="000459DB" w:rsidP="000459DB">
      <w:pPr>
        <w:tabs>
          <w:tab w:val="right" w:pos="9071"/>
        </w:tabs>
        <w:spacing w:after="0" w:line="240" w:lineRule="auto"/>
        <w:jc w:val="both"/>
        <w:rPr>
          <w:rFonts w:ascii="Times New Roman" w:hAnsi="Times New Roman" w:cs="Times New Roman"/>
          <w:sz w:val="26"/>
          <w:szCs w:val="26"/>
        </w:rPr>
      </w:pPr>
    </w:p>
    <w:p w:rsidR="00C17933" w:rsidRDefault="00C17933" w:rsidP="000459DB">
      <w:pPr>
        <w:tabs>
          <w:tab w:val="right" w:pos="9071"/>
        </w:tabs>
        <w:spacing w:after="0" w:line="240" w:lineRule="auto"/>
        <w:jc w:val="both"/>
        <w:rPr>
          <w:rFonts w:ascii="Times New Roman" w:hAnsi="Times New Roman" w:cs="Times New Roman"/>
          <w:sz w:val="25"/>
          <w:szCs w:val="25"/>
        </w:rPr>
      </w:pPr>
    </w:p>
    <w:p w:rsidR="00C17933" w:rsidRPr="000459DB" w:rsidRDefault="00C17933" w:rsidP="000459DB">
      <w:pPr>
        <w:tabs>
          <w:tab w:val="right" w:pos="9071"/>
        </w:tabs>
        <w:spacing w:after="0" w:line="240" w:lineRule="auto"/>
        <w:jc w:val="both"/>
        <w:rPr>
          <w:rFonts w:ascii="Times New Roman" w:hAnsi="Times New Roman" w:cs="Times New Roman"/>
          <w:sz w:val="25"/>
          <w:szCs w:val="25"/>
        </w:rPr>
      </w:pPr>
    </w:p>
    <w:p w:rsidR="00F655CA" w:rsidRPr="00F655CA" w:rsidRDefault="005E4A56" w:rsidP="00312241">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532F52">
        <w:rPr>
          <w:rFonts w:ascii="Times New Roman" w:hAnsi="Times New Roman" w:cs="Times New Roman"/>
          <w:sz w:val="20"/>
          <w:szCs w:val="20"/>
        </w:rPr>
        <w:t>8</w:t>
      </w:r>
      <w:r w:rsidR="00E72582">
        <w:rPr>
          <w:rFonts w:ascii="Times New Roman" w:hAnsi="Times New Roman" w:cs="Times New Roman"/>
          <w:sz w:val="20"/>
          <w:szCs w:val="20"/>
        </w:rPr>
        <w:t>.</w:t>
      </w:r>
      <w:r w:rsidR="00D04531">
        <w:rPr>
          <w:rFonts w:ascii="Times New Roman" w:hAnsi="Times New Roman" w:cs="Times New Roman"/>
          <w:sz w:val="20"/>
          <w:szCs w:val="20"/>
        </w:rPr>
        <w:t>12</w:t>
      </w:r>
      <w:r w:rsidR="00E72582">
        <w:rPr>
          <w:rFonts w:ascii="Times New Roman" w:hAnsi="Times New Roman" w:cs="Times New Roman"/>
          <w:sz w:val="20"/>
          <w:szCs w:val="20"/>
        </w:rPr>
        <w:t>.2014</w:t>
      </w:r>
      <w:r w:rsidR="00F655CA" w:rsidRPr="00F655CA">
        <w:rPr>
          <w:rFonts w:ascii="Times New Roman" w:hAnsi="Times New Roman" w:cs="Times New Roman"/>
          <w:sz w:val="20"/>
          <w:szCs w:val="20"/>
        </w:rPr>
        <w:t xml:space="preserve"> </w:t>
      </w:r>
      <w:r w:rsidR="00001D56">
        <w:rPr>
          <w:rFonts w:ascii="Times New Roman" w:hAnsi="Times New Roman" w:cs="Times New Roman"/>
          <w:sz w:val="20"/>
          <w:szCs w:val="20"/>
        </w:rPr>
        <w:t>18:24</w:t>
      </w:r>
      <w:bookmarkStart w:id="0" w:name="_GoBack"/>
      <w:bookmarkEnd w:id="0"/>
    </w:p>
    <w:p w:rsidR="00A60495" w:rsidRPr="00BA5907" w:rsidRDefault="00532F52" w:rsidP="00312241">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0E3F66">
        <w:rPr>
          <w:rFonts w:ascii="Times New Roman" w:hAnsi="Times New Roman" w:cs="Times New Roman"/>
          <w:sz w:val="20"/>
          <w:szCs w:val="20"/>
        </w:rPr>
        <w:t>97</w:t>
      </w:r>
    </w:p>
    <w:p w:rsidR="00171C0F" w:rsidRPr="00BA5907" w:rsidRDefault="009C7D5E" w:rsidP="00312241">
      <w:pPr>
        <w:spacing w:after="0" w:line="240" w:lineRule="auto"/>
        <w:rPr>
          <w:rFonts w:ascii="Times New Roman" w:hAnsi="Times New Roman" w:cs="Times New Roman"/>
          <w:sz w:val="20"/>
          <w:szCs w:val="20"/>
        </w:rPr>
      </w:pPr>
      <w:r w:rsidRPr="00BA5907">
        <w:rPr>
          <w:rFonts w:ascii="Times New Roman" w:hAnsi="Times New Roman" w:cs="Times New Roman"/>
          <w:sz w:val="20"/>
          <w:szCs w:val="20"/>
        </w:rPr>
        <w:t>Agita Nicmane</w:t>
      </w:r>
    </w:p>
    <w:p w:rsidR="00A94E52" w:rsidRPr="00BA5907" w:rsidRDefault="009C7D5E" w:rsidP="00312241">
      <w:pPr>
        <w:spacing w:after="0" w:line="240" w:lineRule="auto"/>
        <w:rPr>
          <w:rFonts w:ascii="Times New Roman" w:hAnsi="Times New Roman" w:cs="Times New Roman"/>
          <w:sz w:val="20"/>
          <w:szCs w:val="20"/>
        </w:rPr>
      </w:pPr>
      <w:r w:rsidRPr="00BA5907">
        <w:rPr>
          <w:rFonts w:ascii="Times New Roman" w:hAnsi="Times New Roman" w:cs="Times New Roman"/>
          <w:sz w:val="20"/>
          <w:szCs w:val="20"/>
        </w:rPr>
        <w:t>67013203</w:t>
      </w:r>
      <w:r w:rsidR="00EC4861" w:rsidRPr="00BA5907">
        <w:rPr>
          <w:rFonts w:ascii="Times New Roman" w:hAnsi="Times New Roman" w:cs="Times New Roman"/>
          <w:sz w:val="20"/>
          <w:szCs w:val="20"/>
        </w:rPr>
        <w:t xml:space="preserve">, </w:t>
      </w:r>
      <w:r w:rsidRPr="00BA5907">
        <w:rPr>
          <w:rFonts w:ascii="Times New Roman" w:hAnsi="Times New Roman" w:cs="Times New Roman"/>
          <w:sz w:val="20"/>
          <w:szCs w:val="20"/>
        </w:rPr>
        <w:t>Agita.Nicmane</w:t>
      </w:r>
      <w:r w:rsidR="00EC4861" w:rsidRPr="00BA5907">
        <w:rPr>
          <w:rFonts w:ascii="Times New Roman" w:hAnsi="Times New Roman" w:cs="Times New Roman"/>
          <w:sz w:val="20"/>
          <w:szCs w:val="20"/>
        </w:rPr>
        <w:t>@em.gov.lv</w:t>
      </w:r>
    </w:p>
    <w:sectPr w:rsidR="00A94E52" w:rsidRPr="00BA5907"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02" w:rsidRDefault="00824502" w:rsidP="00173166">
      <w:pPr>
        <w:spacing w:after="0" w:line="240" w:lineRule="auto"/>
      </w:pPr>
      <w:r>
        <w:separator/>
      </w:r>
    </w:p>
  </w:endnote>
  <w:endnote w:type="continuationSeparator" w:id="0">
    <w:p w:rsidR="00824502" w:rsidRDefault="00824502"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0612C8" w:rsidRDefault="000612C8" w:rsidP="00AF55D4">
    <w:pPr>
      <w:pStyle w:val="BodyText"/>
      <w:spacing w:after="0" w:line="240" w:lineRule="auto"/>
      <w:jc w:val="both"/>
      <w:rPr>
        <w:rFonts w:ascii="Times New Roman" w:hAnsi="Times New Roman" w:cs="Times New Roman"/>
        <w:sz w:val="20"/>
      </w:rPr>
    </w:pPr>
    <w:r w:rsidRPr="000612C8">
      <w:rPr>
        <w:rFonts w:ascii="Times New Roman" w:hAnsi="Times New Roman" w:cs="Times New Roman"/>
        <w:sz w:val="20"/>
      </w:rPr>
      <w:t>EM</w:t>
    </w:r>
    <w:r>
      <w:rPr>
        <w:rFonts w:ascii="Times New Roman" w:hAnsi="Times New Roman" w:cs="Times New Roman"/>
        <w:sz w:val="20"/>
      </w:rPr>
      <w:t>NOT</w:t>
    </w:r>
    <w:r w:rsidR="00AF55D4">
      <w:rPr>
        <w:rFonts w:ascii="Times New Roman" w:hAnsi="Times New Roman" w:cs="Times New Roman"/>
        <w:sz w:val="20"/>
      </w:rPr>
      <w:t>_</w:t>
    </w:r>
    <w:r w:rsidR="005E4A56">
      <w:rPr>
        <w:rFonts w:ascii="Times New Roman" w:hAnsi="Times New Roman" w:cs="Times New Roman"/>
        <w:sz w:val="20"/>
      </w:rPr>
      <w:t>1</w:t>
    </w:r>
    <w:r w:rsidR="00532F52">
      <w:rPr>
        <w:rFonts w:ascii="Times New Roman" w:hAnsi="Times New Roman" w:cs="Times New Roman"/>
        <w:sz w:val="20"/>
      </w:rPr>
      <w:t>8</w:t>
    </w:r>
    <w:r w:rsidR="005E4A56">
      <w:rPr>
        <w:rFonts w:ascii="Times New Roman" w:hAnsi="Times New Roman" w:cs="Times New Roman"/>
        <w:sz w:val="20"/>
      </w:rPr>
      <w:t>1214</w:t>
    </w:r>
    <w:r w:rsidRPr="000612C8">
      <w:rPr>
        <w:rFonts w:ascii="Times New Roman" w:hAnsi="Times New Roman" w:cs="Times New Roman"/>
        <w:sz w:val="20"/>
      </w:rPr>
      <w:t xml:space="preserve">_GROZ983; Ministru kabineta noteikumu projekts „Grozījumi Ministru kabineta 2008.gada 25.novembra noteikumos Nr.983 „Noteikumi par atbalsta piešķiršanu tehnoloģiju pārneses un riska kapitāla jomā””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8" w:rsidRPr="000612C8" w:rsidRDefault="000612C8" w:rsidP="00E72582">
    <w:pPr>
      <w:pStyle w:val="BodyText"/>
      <w:spacing w:after="0" w:line="240" w:lineRule="auto"/>
      <w:jc w:val="both"/>
      <w:rPr>
        <w:rFonts w:ascii="Times New Roman" w:hAnsi="Times New Roman" w:cs="Times New Roman"/>
        <w:sz w:val="20"/>
      </w:rPr>
    </w:pPr>
    <w:r w:rsidRPr="000612C8">
      <w:rPr>
        <w:rFonts w:ascii="Times New Roman" w:hAnsi="Times New Roman" w:cs="Times New Roman"/>
        <w:sz w:val="20"/>
      </w:rPr>
      <w:t>EM</w:t>
    </w:r>
    <w:r>
      <w:rPr>
        <w:rFonts w:ascii="Times New Roman" w:hAnsi="Times New Roman" w:cs="Times New Roman"/>
        <w:sz w:val="20"/>
      </w:rPr>
      <w:t>NOT</w:t>
    </w:r>
    <w:r w:rsidR="00E72582">
      <w:rPr>
        <w:rFonts w:ascii="Times New Roman" w:hAnsi="Times New Roman" w:cs="Times New Roman"/>
        <w:sz w:val="20"/>
      </w:rPr>
      <w:t>_</w:t>
    </w:r>
    <w:r w:rsidR="005E4A56">
      <w:rPr>
        <w:rFonts w:ascii="Times New Roman" w:hAnsi="Times New Roman" w:cs="Times New Roman"/>
        <w:sz w:val="20"/>
      </w:rPr>
      <w:t>1</w:t>
    </w:r>
    <w:r w:rsidR="00532F52">
      <w:rPr>
        <w:rFonts w:ascii="Times New Roman" w:hAnsi="Times New Roman" w:cs="Times New Roman"/>
        <w:sz w:val="20"/>
      </w:rPr>
      <w:t>8</w:t>
    </w:r>
    <w:r w:rsidR="005E4A56">
      <w:rPr>
        <w:rFonts w:ascii="Times New Roman" w:hAnsi="Times New Roman" w:cs="Times New Roman"/>
        <w:sz w:val="20"/>
      </w:rPr>
      <w:t>1214</w:t>
    </w:r>
    <w:r w:rsidRPr="000612C8">
      <w:rPr>
        <w:rFonts w:ascii="Times New Roman" w:hAnsi="Times New Roman" w:cs="Times New Roman"/>
        <w:sz w:val="20"/>
      </w:rPr>
      <w:t xml:space="preserve">_GROZ983; </w:t>
    </w:r>
    <w:bookmarkStart w:id="1" w:name="OLE_LINK4"/>
    <w:bookmarkStart w:id="2" w:name="OLE_LINK5"/>
    <w:bookmarkStart w:id="3" w:name="OLE_LINK6"/>
    <w:r w:rsidRPr="000612C8">
      <w:rPr>
        <w:rFonts w:ascii="Times New Roman" w:hAnsi="Times New Roman" w:cs="Times New Roman"/>
        <w:sz w:val="20"/>
      </w:rPr>
      <w:t>Ministru kabineta noteikumu projek</w:t>
    </w:r>
    <w:r w:rsidR="009B335E">
      <w:rPr>
        <w:rFonts w:ascii="Times New Roman" w:hAnsi="Times New Roman" w:cs="Times New Roman"/>
        <w:sz w:val="20"/>
      </w:rPr>
      <w:t>ts „</w:t>
    </w:r>
    <w:r w:rsidR="00CD728B">
      <w:rPr>
        <w:rFonts w:ascii="Times New Roman" w:hAnsi="Times New Roman" w:cs="Times New Roman"/>
        <w:sz w:val="20"/>
      </w:rPr>
      <w:t>Grozījumi</w:t>
    </w:r>
    <w:r w:rsidR="00CD728B" w:rsidRPr="000612C8">
      <w:rPr>
        <w:rFonts w:ascii="Times New Roman" w:hAnsi="Times New Roman" w:cs="Times New Roman"/>
        <w:sz w:val="20"/>
      </w:rPr>
      <w:t xml:space="preserve"> </w:t>
    </w:r>
    <w:r w:rsidRPr="000612C8">
      <w:rPr>
        <w:rFonts w:ascii="Times New Roman" w:hAnsi="Times New Roman" w:cs="Times New Roman"/>
        <w:sz w:val="20"/>
      </w:rPr>
      <w:t xml:space="preserve">Ministru kabineta 2008.gada 25.novembra noteikumos Nr.983 „Noteikumi par atbalsta piešķiršanu tehnoloģiju pārneses un riska kapitāla jomā”” </w:t>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02" w:rsidRDefault="00824502" w:rsidP="00173166">
      <w:pPr>
        <w:spacing w:after="0" w:line="240" w:lineRule="auto"/>
      </w:pPr>
      <w:r>
        <w:separator/>
      </w:r>
    </w:p>
  </w:footnote>
  <w:footnote w:type="continuationSeparator" w:id="0">
    <w:p w:rsidR="00824502" w:rsidRDefault="00824502"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263966">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001D56">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92238"/>
    <w:multiLevelType w:val="multilevel"/>
    <w:tmpl w:val="4266A120"/>
    <w:lvl w:ilvl="0">
      <w:start w:val="1"/>
      <w:numFmt w:val="decimal"/>
      <w:lvlText w:val="%1."/>
      <w:lvlJc w:val="left"/>
      <w:pPr>
        <w:ind w:left="720" w:hanging="360"/>
      </w:pPr>
    </w:lvl>
    <w:lvl w:ilvl="1">
      <w:start w:val="1"/>
      <w:numFmt w:val="decimal"/>
      <w:isLgl/>
      <w:lvlText w:val="%1.%2."/>
      <w:lvlJc w:val="left"/>
      <w:pPr>
        <w:ind w:left="1080" w:hanging="720"/>
      </w:pPr>
      <w:rPr>
        <w:sz w:val="26"/>
      </w:rPr>
    </w:lvl>
    <w:lvl w:ilvl="2">
      <w:start w:val="1"/>
      <w:numFmt w:val="decimal"/>
      <w:isLgl/>
      <w:lvlText w:val="%1.%2.%3."/>
      <w:lvlJc w:val="left"/>
      <w:pPr>
        <w:ind w:left="1080" w:hanging="720"/>
      </w:pPr>
      <w:rPr>
        <w:sz w:val="26"/>
      </w:rPr>
    </w:lvl>
    <w:lvl w:ilvl="3">
      <w:start w:val="1"/>
      <w:numFmt w:val="decimal"/>
      <w:isLgl/>
      <w:lvlText w:val="%1.%2.%3.%4."/>
      <w:lvlJc w:val="left"/>
      <w:pPr>
        <w:ind w:left="1440" w:hanging="1080"/>
      </w:pPr>
      <w:rPr>
        <w:sz w:val="26"/>
      </w:rPr>
    </w:lvl>
    <w:lvl w:ilvl="4">
      <w:start w:val="1"/>
      <w:numFmt w:val="decimal"/>
      <w:isLgl/>
      <w:lvlText w:val="%1.%2.%3.%4.%5."/>
      <w:lvlJc w:val="left"/>
      <w:pPr>
        <w:ind w:left="1440" w:hanging="1080"/>
      </w:pPr>
      <w:rPr>
        <w:sz w:val="26"/>
      </w:rPr>
    </w:lvl>
    <w:lvl w:ilvl="5">
      <w:start w:val="1"/>
      <w:numFmt w:val="decimal"/>
      <w:isLgl/>
      <w:lvlText w:val="%1.%2.%3.%4.%5.%6."/>
      <w:lvlJc w:val="left"/>
      <w:pPr>
        <w:ind w:left="1800" w:hanging="1440"/>
      </w:pPr>
      <w:rPr>
        <w:sz w:val="26"/>
      </w:rPr>
    </w:lvl>
    <w:lvl w:ilvl="6">
      <w:start w:val="1"/>
      <w:numFmt w:val="decimal"/>
      <w:isLgl/>
      <w:lvlText w:val="%1.%2.%3.%4.%5.%6.%7."/>
      <w:lvlJc w:val="left"/>
      <w:pPr>
        <w:ind w:left="2160" w:hanging="1800"/>
      </w:pPr>
      <w:rPr>
        <w:sz w:val="26"/>
      </w:rPr>
    </w:lvl>
    <w:lvl w:ilvl="7">
      <w:start w:val="1"/>
      <w:numFmt w:val="decimal"/>
      <w:isLgl/>
      <w:lvlText w:val="%1.%2.%3.%4.%5.%6.%7.%8."/>
      <w:lvlJc w:val="left"/>
      <w:pPr>
        <w:ind w:left="2160" w:hanging="1800"/>
      </w:pPr>
      <w:rPr>
        <w:sz w:val="26"/>
      </w:rPr>
    </w:lvl>
    <w:lvl w:ilvl="8">
      <w:start w:val="1"/>
      <w:numFmt w:val="decimal"/>
      <w:isLgl/>
      <w:lvlText w:val="%1.%2.%3.%4.%5.%6.%7.%8.%9."/>
      <w:lvlJc w:val="left"/>
      <w:pPr>
        <w:ind w:left="2520" w:hanging="2160"/>
      </w:pPr>
      <w:rPr>
        <w:sz w:val="26"/>
      </w:rPr>
    </w:lvl>
  </w:abstractNum>
  <w:abstractNum w:abstractNumId="2">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B0F6EB6"/>
    <w:multiLevelType w:val="hybridMultilevel"/>
    <w:tmpl w:val="854AD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8">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607E8B"/>
    <w:multiLevelType w:val="hybridMultilevel"/>
    <w:tmpl w:val="C3A05A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2"/>
  </w:num>
  <w:num w:numId="3">
    <w:abstractNumId w:val="14"/>
  </w:num>
  <w:num w:numId="4">
    <w:abstractNumId w:val="11"/>
  </w:num>
  <w:num w:numId="5">
    <w:abstractNumId w:val="7"/>
  </w:num>
  <w:num w:numId="6">
    <w:abstractNumId w:val="0"/>
  </w:num>
  <w:num w:numId="7">
    <w:abstractNumId w:val="9"/>
  </w:num>
  <w:num w:numId="8">
    <w:abstractNumId w:val="6"/>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5"/>
  </w:num>
  <w:num w:numId="14">
    <w:abstractNumId w:val="10"/>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1D56"/>
    <w:rsid w:val="0000227C"/>
    <w:rsid w:val="00002AF4"/>
    <w:rsid w:val="00003264"/>
    <w:rsid w:val="0000336E"/>
    <w:rsid w:val="00003DCF"/>
    <w:rsid w:val="00004FAB"/>
    <w:rsid w:val="00006C80"/>
    <w:rsid w:val="00011762"/>
    <w:rsid w:val="0001189C"/>
    <w:rsid w:val="00013BF9"/>
    <w:rsid w:val="00021C4C"/>
    <w:rsid w:val="000226C6"/>
    <w:rsid w:val="000245CC"/>
    <w:rsid w:val="00025EA7"/>
    <w:rsid w:val="000270E6"/>
    <w:rsid w:val="00027296"/>
    <w:rsid w:val="00030267"/>
    <w:rsid w:val="00031BE4"/>
    <w:rsid w:val="0003279B"/>
    <w:rsid w:val="00034CDB"/>
    <w:rsid w:val="00036BB2"/>
    <w:rsid w:val="00036CC8"/>
    <w:rsid w:val="00040C47"/>
    <w:rsid w:val="0004339E"/>
    <w:rsid w:val="0004456F"/>
    <w:rsid w:val="000459DB"/>
    <w:rsid w:val="0005131D"/>
    <w:rsid w:val="000535CF"/>
    <w:rsid w:val="00054232"/>
    <w:rsid w:val="00055075"/>
    <w:rsid w:val="000612C8"/>
    <w:rsid w:val="00062CE3"/>
    <w:rsid w:val="00064BC8"/>
    <w:rsid w:val="000666E5"/>
    <w:rsid w:val="0007187F"/>
    <w:rsid w:val="00080F28"/>
    <w:rsid w:val="000828DE"/>
    <w:rsid w:val="000848DB"/>
    <w:rsid w:val="0008561D"/>
    <w:rsid w:val="000862BD"/>
    <w:rsid w:val="00091BFE"/>
    <w:rsid w:val="000921C3"/>
    <w:rsid w:val="00094513"/>
    <w:rsid w:val="000976C4"/>
    <w:rsid w:val="000A114D"/>
    <w:rsid w:val="000A2D37"/>
    <w:rsid w:val="000A4B6A"/>
    <w:rsid w:val="000A7C39"/>
    <w:rsid w:val="000B23B0"/>
    <w:rsid w:val="000B57D9"/>
    <w:rsid w:val="000B671C"/>
    <w:rsid w:val="000B6ED6"/>
    <w:rsid w:val="000B7BF3"/>
    <w:rsid w:val="000C58D7"/>
    <w:rsid w:val="000C695D"/>
    <w:rsid w:val="000C7680"/>
    <w:rsid w:val="000C76C0"/>
    <w:rsid w:val="000D1AB1"/>
    <w:rsid w:val="000D3AA7"/>
    <w:rsid w:val="000D502B"/>
    <w:rsid w:val="000D5663"/>
    <w:rsid w:val="000D6C6B"/>
    <w:rsid w:val="000D6F42"/>
    <w:rsid w:val="000D7BAC"/>
    <w:rsid w:val="000E12D8"/>
    <w:rsid w:val="000E306E"/>
    <w:rsid w:val="000E3F66"/>
    <w:rsid w:val="000E7758"/>
    <w:rsid w:val="000F1136"/>
    <w:rsid w:val="000F13EC"/>
    <w:rsid w:val="000F1703"/>
    <w:rsid w:val="000F48C1"/>
    <w:rsid w:val="000F78CD"/>
    <w:rsid w:val="00106A33"/>
    <w:rsid w:val="00107D12"/>
    <w:rsid w:val="00112ED6"/>
    <w:rsid w:val="001134B1"/>
    <w:rsid w:val="00113726"/>
    <w:rsid w:val="001148BA"/>
    <w:rsid w:val="00115613"/>
    <w:rsid w:val="00116CEC"/>
    <w:rsid w:val="00117D25"/>
    <w:rsid w:val="00117DB7"/>
    <w:rsid w:val="00120A0A"/>
    <w:rsid w:val="00120CB2"/>
    <w:rsid w:val="00121160"/>
    <w:rsid w:val="00121EA9"/>
    <w:rsid w:val="00122F80"/>
    <w:rsid w:val="0012335E"/>
    <w:rsid w:val="001251F4"/>
    <w:rsid w:val="0012539D"/>
    <w:rsid w:val="00125C1D"/>
    <w:rsid w:val="0012752D"/>
    <w:rsid w:val="00127CFF"/>
    <w:rsid w:val="00134A87"/>
    <w:rsid w:val="0013687C"/>
    <w:rsid w:val="00137BB0"/>
    <w:rsid w:val="00141725"/>
    <w:rsid w:val="00142503"/>
    <w:rsid w:val="00142E72"/>
    <w:rsid w:val="001439F9"/>
    <w:rsid w:val="00144298"/>
    <w:rsid w:val="00144C88"/>
    <w:rsid w:val="00144F19"/>
    <w:rsid w:val="00150986"/>
    <w:rsid w:val="001544AE"/>
    <w:rsid w:val="001602F5"/>
    <w:rsid w:val="001604F7"/>
    <w:rsid w:val="00166539"/>
    <w:rsid w:val="00167037"/>
    <w:rsid w:val="0017010C"/>
    <w:rsid w:val="00171C0F"/>
    <w:rsid w:val="00173166"/>
    <w:rsid w:val="00181B04"/>
    <w:rsid w:val="00182D24"/>
    <w:rsid w:val="00184641"/>
    <w:rsid w:val="001846AC"/>
    <w:rsid w:val="00184C47"/>
    <w:rsid w:val="00185212"/>
    <w:rsid w:val="0018534E"/>
    <w:rsid w:val="001857BE"/>
    <w:rsid w:val="00186009"/>
    <w:rsid w:val="001911B8"/>
    <w:rsid w:val="001915AC"/>
    <w:rsid w:val="001916AD"/>
    <w:rsid w:val="001920C5"/>
    <w:rsid w:val="00192BED"/>
    <w:rsid w:val="00197F4B"/>
    <w:rsid w:val="001A2C2F"/>
    <w:rsid w:val="001A2F24"/>
    <w:rsid w:val="001A3373"/>
    <w:rsid w:val="001A4977"/>
    <w:rsid w:val="001A6727"/>
    <w:rsid w:val="001B0EBF"/>
    <w:rsid w:val="001B67F0"/>
    <w:rsid w:val="001B6B18"/>
    <w:rsid w:val="001B6D5C"/>
    <w:rsid w:val="001C36F7"/>
    <w:rsid w:val="001C3990"/>
    <w:rsid w:val="001C526A"/>
    <w:rsid w:val="001C6B04"/>
    <w:rsid w:val="001C7534"/>
    <w:rsid w:val="001D03F2"/>
    <w:rsid w:val="001D252A"/>
    <w:rsid w:val="001D69CD"/>
    <w:rsid w:val="001D7009"/>
    <w:rsid w:val="001E0ED1"/>
    <w:rsid w:val="001E3F82"/>
    <w:rsid w:val="001E4C9E"/>
    <w:rsid w:val="001E5E07"/>
    <w:rsid w:val="001E6883"/>
    <w:rsid w:val="001F03F7"/>
    <w:rsid w:val="001F18BD"/>
    <w:rsid w:val="001F3242"/>
    <w:rsid w:val="001F3950"/>
    <w:rsid w:val="001F47F8"/>
    <w:rsid w:val="001F57EB"/>
    <w:rsid w:val="001F79C5"/>
    <w:rsid w:val="001F7CB4"/>
    <w:rsid w:val="001F7CFC"/>
    <w:rsid w:val="0020393B"/>
    <w:rsid w:val="00206457"/>
    <w:rsid w:val="00206B00"/>
    <w:rsid w:val="00207258"/>
    <w:rsid w:val="00211CAE"/>
    <w:rsid w:val="00213630"/>
    <w:rsid w:val="002138F3"/>
    <w:rsid w:val="00214EDB"/>
    <w:rsid w:val="0021509E"/>
    <w:rsid w:val="002171DE"/>
    <w:rsid w:val="00217593"/>
    <w:rsid w:val="00217B28"/>
    <w:rsid w:val="00217D9B"/>
    <w:rsid w:val="002210D6"/>
    <w:rsid w:val="00221498"/>
    <w:rsid w:val="0022172F"/>
    <w:rsid w:val="0022355C"/>
    <w:rsid w:val="0022562A"/>
    <w:rsid w:val="0022590A"/>
    <w:rsid w:val="00225C51"/>
    <w:rsid w:val="002303C8"/>
    <w:rsid w:val="0023624B"/>
    <w:rsid w:val="00236B1F"/>
    <w:rsid w:val="00240692"/>
    <w:rsid w:val="00240E7B"/>
    <w:rsid w:val="0024234A"/>
    <w:rsid w:val="0024425E"/>
    <w:rsid w:val="002442C6"/>
    <w:rsid w:val="00247140"/>
    <w:rsid w:val="00250082"/>
    <w:rsid w:val="00252EA8"/>
    <w:rsid w:val="00255C55"/>
    <w:rsid w:val="0026256C"/>
    <w:rsid w:val="00262997"/>
    <w:rsid w:val="00263966"/>
    <w:rsid w:val="0026568E"/>
    <w:rsid w:val="00265CD8"/>
    <w:rsid w:val="00265EBB"/>
    <w:rsid w:val="00266A84"/>
    <w:rsid w:val="00267318"/>
    <w:rsid w:val="002714FF"/>
    <w:rsid w:val="00272CC9"/>
    <w:rsid w:val="00273098"/>
    <w:rsid w:val="002749F4"/>
    <w:rsid w:val="002755F8"/>
    <w:rsid w:val="00276509"/>
    <w:rsid w:val="00276B10"/>
    <w:rsid w:val="00280609"/>
    <w:rsid w:val="002813E4"/>
    <w:rsid w:val="00281FA8"/>
    <w:rsid w:val="00286B58"/>
    <w:rsid w:val="002919F1"/>
    <w:rsid w:val="002930DE"/>
    <w:rsid w:val="002944D8"/>
    <w:rsid w:val="002957F6"/>
    <w:rsid w:val="00295CA9"/>
    <w:rsid w:val="00296029"/>
    <w:rsid w:val="00296906"/>
    <w:rsid w:val="00296C20"/>
    <w:rsid w:val="00297840"/>
    <w:rsid w:val="002A2943"/>
    <w:rsid w:val="002A2C64"/>
    <w:rsid w:val="002A4303"/>
    <w:rsid w:val="002A4EF1"/>
    <w:rsid w:val="002A5635"/>
    <w:rsid w:val="002B225C"/>
    <w:rsid w:val="002B34AB"/>
    <w:rsid w:val="002B3714"/>
    <w:rsid w:val="002B3C65"/>
    <w:rsid w:val="002B436E"/>
    <w:rsid w:val="002C0850"/>
    <w:rsid w:val="002C13D2"/>
    <w:rsid w:val="002C16C5"/>
    <w:rsid w:val="002C1AAB"/>
    <w:rsid w:val="002C2FDF"/>
    <w:rsid w:val="002C4EE1"/>
    <w:rsid w:val="002C5874"/>
    <w:rsid w:val="002C5A0B"/>
    <w:rsid w:val="002C7074"/>
    <w:rsid w:val="002C79B1"/>
    <w:rsid w:val="002D0965"/>
    <w:rsid w:val="002D0EB2"/>
    <w:rsid w:val="002D1E0F"/>
    <w:rsid w:val="002D31F1"/>
    <w:rsid w:val="002D417A"/>
    <w:rsid w:val="002D514E"/>
    <w:rsid w:val="002E1740"/>
    <w:rsid w:val="002E38D4"/>
    <w:rsid w:val="002E550B"/>
    <w:rsid w:val="002E6EB5"/>
    <w:rsid w:val="002F2ADE"/>
    <w:rsid w:val="002F3BDA"/>
    <w:rsid w:val="002F6942"/>
    <w:rsid w:val="003006CE"/>
    <w:rsid w:val="00302CE3"/>
    <w:rsid w:val="00303661"/>
    <w:rsid w:val="003063E4"/>
    <w:rsid w:val="00306D52"/>
    <w:rsid w:val="0031072C"/>
    <w:rsid w:val="00310B8A"/>
    <w:rsid w:val="00312241"/>
    <w:rsid w:val="003136C6"/>
    <w:rsid w:val="003149B5"/>
    <w:rsid w:val="003165E4"/>
    <w:rsid w:val="003204AF"/>
    <w:rsid w:val="00326FFF"/>
    <w:rsid w:val="003279F9"/>
    <w:rsid w:val="003337F7"/>
    <w:rsid w:val="00334D44"/>
    <w:rsid w:val="00335D53"/>
    <w:rsid w:val="0033655A"/>
    <w:rsid w:val="00336AE1"/>
    <w:rsid w:val="003410F3"/>
    <w:rsid w:val="00341D77"/>
    <w:rsid w:val="00344891"/>
    <w:rsid w:val="0034637E"/>
    <w:rsid w:val="003468EA"/>
    <w:rsid w:val="003475B3"/>
    <w:rsid w:val="0035100D"/>
    <w:rsid w:val="00351234"/>
    <w:rsid w:val="00353381"/>
    <w:rsid w:val="003534A7"/>
    <w:rsid w:val="00354184"/>
    <w:rsid w:val="00355608"/>
    <w:rsid w:val="003567E6"/>
    <w:rsid w:val="00357F57"/>
    <w:rsid w:val="00362EDE"/>
    <w:rsid w:val="00363987"/>
    <w:rsid w:val="00364572"/>
    <w:rsid w:val="00364C1F"/>
    <w:rsid w:val="0036784F"/>
    <w:rsid w:val="00367E13"/>
    <w:rsid w:val="00377C44"/>
    <w:rsid w:val="0038267B"/>
    <w:rsid w:val="00382744"/>
    <w:rsid w:val="00382EC5"/>
    <w:rsid w:val="00386619"/>
    <w:rsid w:val="00390266"/>
    <w:rsid w:val="00392048"/>
    <w:rsid w:val="00392F8F"/>
    <w:rsid w:val="0039322A"/>
    <w:rsid w:val="00393C2B"/>
    <w:rsid w:val="0039417E"/>
    <w:rsid w:val="00396B6F"/>
    <w:rsid w:val="003A0B80"/>
    <w:rsid w:val="003A11CE"/>
    <w:rsid w:val="003A22E9"/>
    <w:rsid w:val="003A3E57"/>
    <w:rsid w:val="003A4BB0"/>
    <w:rsid w:val="003A623F"/>
    <w:rsid w:val="003B1E12"/>
    <w:rsid w:val="003B241C"/>
    <w:rsid w:val="003B2894"/>
    <w:rsid w:val="003C053C"/>
    <w:rsid w:val="003C1EAA"/>
    <w:rsid w:val="003C2369"/>
    <w:rsid w:val="003C49FC"/>
    <w:rsid w:val="003C7144"/>
    <w:rsid w:val="003C7E91"/>
    <w:rsid w:val="003D09E8"/>
    <w:rsid w:val="003D226E"/>
    <w:rsid w:val="003D46A2"/>
    <w:rsid w:val="003D46E5"/>
    <w:rsid w:val="003D4DDE"/>
    <w:rsid w:val="003D61A0"/>
    <w:rsid w:val="003E200E"/>
    <w:rsid w:val="003E2A90"/>
    <w:rsid w:val="003E2B89"/>
    <w:rsid w:val="003E36A3"/>
    <w:rsid w:val="003E4B56"/>
    <w:rsid w:val="003E56AF"/>
    <w:rsid w:val="003E7C1A"/>
    <w:rsid w:val="003F396D"/>
    <w:rsid w:val="003F44E2"/>
    <w:rsid w:val="003F5770"/>
    <w:rsid w:val="003F6744"/>
    <w:rsid w:val="003F78EF"/>
    <w:rsid w:val="00401AFB"/>
    <w:rsid w:val="00405171"/>
    <w:rsid w:val="00406CAF"/>
    <w:rsid w:val="00407CC6"/>
    <w:rsid w:val="00410CE6"/>
    <w:rsid w:val="0041220C"/>
    <w:rsid w:val="0041231E"/>
    <w:rsid w:val="00412CB2"/>
    <w:rsid w:val="004150FF"/>
    <w:rsid w:val="004163D5"/>
    <w:rsid w:val="00420CDE"/>
    <w:rsid w:val="00421F15"/>
    <w:rsid w:val="00423E94"/>
    <w:rsid w:val="0043040E"/>
    <w:rsid w:val="00433E18"/>
    <w:rsid w:val="00434A96"/>
    <w:rsid w:val="00434BDF"/>
    <w:rsid w:val="004351FE"/>
    <w:rsid w:val="004352F8"/>
    <w:rsid w:val="00435688"/>
    <w:rsid w:val="00440F0A"/>
    <w:rsid w:val="00440F13"/>
    <w:rsid w:val="004419EA"/>
    <w:rsid w:val="00442939"/>
    <w:rsid w:val="00445DE5"/>
    <w:rsid w:val="004464EB"/>
    <w:rsid w:val="00446A1B"/>
    <w:rsid w:val="00447A4D"/>
    <w:rsid w:val="00453011"/>
    <w:rsid w:val="004542A2"/>
    <w:rsid w:val="0045433B"/>
    <w:rsid w:val="004546C9"/>
    <w:rsid w:val="004548CE"/>
    <w:rsid w:val="00454AC3"/>
    <w:rsid w:val="004560C0"/>
    <w:rsid w:val="0045725B"/>
    <w:rsid w:val="00460F13"/>
    <w:rsid w:val="0046346E"/>
    <w:rsid w:val="00464DFC"/>
    <w:rsid w:val="004659C3"/>
    <w:rsid w:val="0047143F"/>
    <w:rsid w:val="00471BEF"/>
    <w:rsid w:val="00471EE5"/>
    <w:rsid w:val="00473872"/>
    <w:rsid w:val="00487794"/>
    <w:rsid w:val="004900E4"/>
    <w:rsid w:val="00492B57"/>
    <w:rsid w:val="00495513"/>
    <w:rsid w:val="00496FD3"/>
    <w:rsid w:val="004A050B"/>
    <w:rsid w:val="004A2146"/>
    <w:rsid w:val="004A32DD"/>
    <w:rsid w:val="004A34F1"/>
    <w:rsid w:val="004A7BD7"/>
    <w:rsid w:val="004B01A2"/>
    <w:rsid w:val="004B10C5"/>
    <w:rsid w:val="004B11D8"/>
    <w:rsid w:val="004B6A14"/>
    <w:rsid w:val="004C07B9"/>
    <w:rsid w:val="004C14D8"/>
    <w:rsid w:val="004C2F8D"/>
    <w:rsid w:val="004C3B02"/>
    <w:rsid w:val="004C3C96"/>
    <w:rsid w:val="004C3DC9"/>
    <w:rsid w:val="004C5860"/>
    <w:rsid w:val="004D312C"/>
    <w:rsid w:val="004D3B61"/>
    <w:rsid w:val="004D7119"/>
    <w:rsid w:val="004E014D"/>
    <w:rsid w:val="004E25BD"/>
    <w:rsid w:val="004E2CF8"/>
    <w:rsid w:val="004E5D64"/>
    <w:rsid w:val="004F0FBA"/>
    <w:rsid w:val="004F1930"/>
    <w:rsid w:val="004F4E8F"/>
    <w:rsid w:val="004F4F70"/>
    <w:rsid w:val="004F7BCF"/>
    <w:rsid w:val="005116CC"/>
    <w:rsid w:val="0051197F"/>
    <w:rsid w:val="005121CD"/>
    <w:rsid w:val="00513272"/>
    <w:rsid w:val="005156C9"/>
    <w:rsid w:val="0053048F"/>
    <w:rsid w:val="005319E6"/>
    <w:rsid w:val="00532F52"/>
    <w:rsid w:val="00534CB6"/>
    <w:rsid w:val="0053677D"/>
    <w:rsid w:val="005369FB"/>
    <w:rsid w:val="0054049C"/>
    <w:rsid w:val="00541888"/>
    <w:rsid w:val="00541F51"/>
    <w:rsid w:val="005422A8"/>
    <w:rsid w:val="0054285A"/>
    <w:rsid w:val="00542AC2"/>
    <w:rsid w:val="00543427"/>
    <w:rsid w:val="00544688"/>
    <w:rsid w:val="00544CA9"/>
    <w:rsid w:val="00545443"/>
    <w:rsid w:val="0055170E"/>
    <w:rsid w:val="00552D5A"/>
    <w:rsid w:val="00553FA4"/>
    <w:rsid w:val="005569F7"/>
    <w:rsid w:val="00556AD2"/>
    <w:rsid w:val="005623E7"/>
    <w:rsid w:val="0056330A"/>
    <w:rsid w:val="00563AC0"/>
    <w:rsid w:val="00565371"/>
    <w:rsid w:val="00572F82"/>
    <w:rsid w:val="00573DD5"/>
    <w:rsid w:val="00574420"/>
    <w:rsid w:val="00574D42"/>
    <w:rsid w:val="00575D3F"/>
    <w:rsid w:val="00577508"/>
    <w:rsid w:val="00585D98"/>
    <w:rsid w:val="005860D2"/>
    <w:rsid w:val="00586C85"/>
    <w:rsid w:val="00590ACC"/>
    <w:rsid w:val="005914C2"/>
    <w:rsid w:val="00591906"/>
    <w:rsid w:val="00591EE0"/>
    <w:rsid w:val="005943A3"/>
    <w:rsid w:val="0059476B"/>
    <w:rsid w:val="00597D43"/>
    <w:rsid w:val="005A496B"/>
    <w:rsid w:val="005A6224"/>
    <w:rsid w:val="005A6A70"/>
    <w:rsid w:val="005A6B98"/>
    <w:rsid w:val="005A7C39"/>
    <w:rsid w:val="005B04D7"/>
    <w:rsid w:val="005B15FF"/>
    <w:rsid w:val="005B3A6D"/>
    <w:rsid w:val="005B489C"/>
    <w:rsid w:val="005B7144"/>
    <w:rsid w:val="005C13FC"/>
    <w:rsid w:val="005C1FF6"/>
    <w:rsid w:val="005C340C"/>
    <w:rsid w:val="005C54C5"/>
    <w:rsid w:val="005C600B"/>
    <w:rsid w:val="005C6B33"/>
    <w:rsid w:val="005D0955"/>
    <w:rsid w:val="005D12D6"/>
    <w:rsid w:val="005D130A"/>
    <w:rsid w:val="005D1B03"/>
    <w:rsid w:val="005D222D"/>
    <w:rsid w:val="005D2F60"/>
    <w:rsid w:val="005D2F98"/>
    <w:rsid w:val="005D4E7A"/>
    <w:rsid w:val="005D5D28"/>
    <w:rsid w:val="005D5FF5"/>
    <w:rsid w:val="005E4765"/>
    <w:rsid w:val="005E4A56"/>
    <w:rsid w:val="005E4D82"/>
    <w:rsid w:val="005F1997"/>
    <w:rsid w:val="005F28ED"/>
    <w:rsid w:val="005F5361"/>
    <w:rsid w:val="005F661E"/>
    <w:rsid w:val="006009BF"/>
    <w:rsid w:val="00601088"/>
    <w:rsid w:val="0060184B"/>
    <w:rsid w:val="00601E5F"/>
    <w:rsid w:val="00603A1C"/>
    <w:rsid w:val="00603BE4"/>
    <w:rsid w:val="00607C17"/>
    <w:rsid w:val="00607C34"/>
    <w:rsid w:val="00611718"/>
    <w:rsid w:val="006126F9"/>
    <w:rsid w:val="00613CD8"/>
    <w:rsid w:val="00617280"/>
    <w:rsid w:val="006203EF"/>
    <w:rsid w:val="00620A1D"/>
    <w:rsid w:val="0062338F"/>
    <w:rsid w:val="0062503B"/>
    <w:rsid w:val="006262FF"/>
    <w:rsid w:val="00627174"/>
    <w:rsid w:val="00632B50"/>
    <w:rsid w:val="006347D8"/>
    <w:rsid w:val="006348A6"/>
    <w:rsid w:val="0063558B"/>
    <w:rsid w:val="00637D4E"/>
    <w:rsid w:val="006405D9"/>
    <w:rsid w:val="006408DC"/>
    <w:rsid w:val="00646072"/>
    <w:rsid w:val="006470B0"/>
    <w:rsid w:val="00647A4A"/>
    <w:rsid w:val="006500A9"/>
    <w:rsid w:val="006503E3"/>
    <w:rsid w:val="006508A8"/>
    <w:rsid w:val="00650D4B"/>
    <w:rsid w:val="006514CC"/>
    <w:rsid w:val="006524DF"/>
    <w:rsid w:val="0065335C"/>
    <w:rsid w:val="00654379"/>
    <w:rsid w:val="006573E6"/>
    <w:rsid w:val="00661B9D"/>
    <w:rsid w:val="006635C0"/>
    <w:rsid w:val="00664DDD"/>
    <w:rsid w:val="00665561"/>
    <w:rsid w:val="00666AD9"/>
    <w:rsid w:val="00667A60"/>
    <w:rsid w:val="006702E0"/>
    <w:rsid w:val="00670320"/>
    <w:rsid w:val="00670A35"/>
    <w:rsid w:val="006746EB"/>
    <w:rsid w:val="00676BC4"/>
    <w:rsid w:val="006829B4"/>
    <w:rsid w:val="00685745"/>
    <w:rsid w:val="00686E5C"/>
    <w:rsid w:val="00690FBC"/>
    <w:rsid w:val="006922B9"/>
    <w:rsid w:val="006932F5"/>
    <w:rsid w:val="00695309"/>
    <w:rsid w:val="00696D88"/>
    <w:rsid w:val="006A0EFC"/>
    <w:rsid w:val="006A1418"/>
    <w:rsid w:val="006A18FE"/>
    <w:rsid w:val="006A1955"/>
    <w:rsid w:val="006A30A8"/>
    <w:rsid w:val="006A4631"/>
    <w:rsid w:val="006A7143"/>
    <w:rsid w:val="006B1565"/>
    <w:rsid w:val="006B3882"/>
    <w:rsid w:val="006B7336"/>
    <w:rsid w:val="006C0AFB"/>
    <w:rsid w:val="006C2630"/>
    <w:rsid w:val="006C534F"/>
    <w:rsid w:val="006C56B1"/>
    <w:rsid w:val="006C58B1"/>
    <w:rsid w:val="006D292B"/>
    <w:rsid w:val="006D3D26"/>
    <w:rsid w:val="006D4882"/>
    <w:rsid w:val="006D6099"/>
    <w:rsid w:val="006D78B4"/>
    <w:rsid w:val="006E1245"/>
    <w:rsid w:val="006E1855"/>
    <w:rsid w:val="006E19E6"/>
    <w:rsid w:val="006E24C0"/>
    <w:rsid w:val="006E69E9"/>
    <w:rsid w:val="006F002A"/>
    <w:rsid w:val="006F3217"/>
    <w:rsid w:val="006F3990"/>
    <w:rsid w:val="006F5254"/>
    <w:rsid w:val="006F7558"/>
    <w:rsid w:val="007002E8"/>
    <w:rsid w:val="00701065"/>
    <w:rsid w:val="00701601"/>
    <w:rsid w:val="00702B74"/>
    <w:rsid w:val="007037AC"/>
    <w:rsid w:val="007037DA"/>
    <w:rsid w:val="00710111"/>
    <w:rsid w:val="00712208"/>
    <w:rsid w:val="00712367"/>
    <w:rsid w:val="007139F7"/>
    <w:rsid w:val="007207B7"/>
    <w:rsid w:val="00720AD1"/>
    <w:rsid w:val="007236F7"/>
    <w:rsid w:val="007245F4"/>
    <w:rsid w:val="007269E4"/>
    <w:rsid w:val="00726CA3"/>
    <w:rsid w:val="00726E0C"/>
    <w:rsid w:val="0073336F"/>
    <w:rsid w:val="00735447"/>
    <w:rsid w:val="00742AF3"/>
    <w:rsid w:val="00747A70"/>
    <w:rsid w:val="00747BAB"/>
    <w:rsid w:val="00750F33"/>
    <w:rsid w:val="00752738"/>
    <w:rsid w:val="00752C78"/>
    <w:rsid w:val="00753282"/>
    <w:rsid w:val="007623FD"/>
    <w:rsid w:val="0077021D"/>
    <w:rsid w:val="007718D5"/>
    <w:rsid w:val="00771D50"/>
    <w:rsid w:val="0077249D"/>
    <w:rsid w:val="00772B13"/>
    <w:rsid w:val="00773F0D"/>
    <w:rsid w:val="007747FF"/>
    <w:rsid w:val="00775DA3"/>
    <w:rsid w:val="00780E38"/>
    <w:rsid w:val="00781B80"/>
    <w:rsid w:val="007828CC"/>
    <w:rsid w:val="00782909"/>
    <w:rsid w:val="00783486"/>
    <w:rsid w:val="00784955"/>
    <w:rsid w:val="007856D9"/>
    <w:rsid w:val="00785C15"/>
    <w:rsid w:val="00786141"/>
    <w:rsid w:val="00786264"/>
    <w:rsid w:val="00787DF3"/>
    <w:rsid w:val="00792985"/>
    <w:rsid w:val="00792F04"/>
    <w:rsid w:val="0079426B"/>
    <w:rsid w:val="00796049"/>
    <w:rsid w:val="007A13A6"/>
    <w:rsid w:val="007A29C9"/>
    <w:rsid w:val="007A5C63"/>
    <w:rsid w:val="007A6F56"/>
    <w:rsid w:val="007A7CC1"/>
    <w:rsid w:val="007B1B87"/>
    <w:rsid w:val="007B1BCD"/>
    <w:rsid w:val="007B1F80"/>
    <w:rsid w:val="007B4FBE"/>
    <w:rsid w:val="007B79B8"/>
    <w:rsid w:val="007C0EF9"/>
    <w:rsid w:val="007C3A8D"/>
    <w:rsid w:val="007C48B0"/>
    <w:rsid w:val="007D5051"/>
    <w:rsid w:val="007D50B4"/>
    <w:rsid w:val="007D7AAA"/>
    <w:rsid w:val="007E089B"/>
    <w:rsid w:val="007E132F"/>
    <w:rsid w:val="007E3447"/>
    <w:rsid w:val="007E36A7"/>
    <w:rsid w:val="007E3AFD"/>
    <w:rsid w:val="007E5A93"/>
    <w:rsid w:val="007E6894"/>
    <w:rsid w:val="007F013B"/>
    <w:rsid w:val="007F2DBB"/>
    <w:rsid w:val="007F4455"/>
    <w:rsid w:val="00800C9B"/>
    <w:rsid w:val="008049C2"/>
    <w:rsid w:val="008052DD"/>
    <w:rsid w:val="00806FFE"/>
    <w:rsid w:val="00811CA6"/>
    <w:rsid w:val="0081422D"/>
    <w:rsid w:val="008144BC"/>
    <w:rsid w:val="00815089"/>
    <w:rsid w:val="00815381"/>
    <w:rsid w:val="00824502"/>
    <w:rsid w:val="0082594E"/>
    <w:rsid w:val="0083217C"/>
    <w:rsid w:val="0083475E"/>
    <w:rsid w:val="00836B0A"/>
    <w:rsid w:val="00840B29"/>
    <w:rsid w:val="00841541"/>
    <w:rsid w:val="008416F3"/>
    <w:rsid w:val="00841849"/>
    <w:rsid w:val="0084325A"/>
    <w:rsid w:val="00843EB4"/>
    <w:rsid w:val="008459BA"/>
    <w:rsid w:val="008469D2"/>
    <w:rsid w:val="00847D86"/>
    <w:rsid w:val="00852ABC"/>
    <w:rsid w:val="00856132"/>
    <w:rsid w:val="0085767E"/>
    <w:rsid w:val="00861149"/>
    <w:rsid w:val="008621C7"/>
    <w:rsid w:val="00862A88"/>
    <w:rsid w:val="008631AC"/>
    <w:rsid w:val="00864047"/>
    <w:rsid w:val="008648FC"/>
    <w:rsid w:val="00865789"/>
    <w:rsid w:val="00866609"/>
    <w:rsid w:val="008714A1"/>
    <w:rsid w:val="008749C5"/>
    <w:rsid w:val="00875C3A"/>
    <w:rsid w:val="008769B6"/>
    <w:rsid w:val="00877B92"/>
    <w:rsid w:val="00880A13"/>
    <w:rsid w:val="00881B48"/>
    <w:rsid w:val="00885EAD"/>
    <w:rsid w:val="00891079"/>
    <w:rsid w:val="00895172"/>
    <w:rsid w:val="0089658B"/>
    <w:rsid w:val="008A1199"/>
    <w:rsid w:val="008A452B"/>
    <w:rsid w:val="008A47A5"/>
    <w:rsid w:val="008B1467"/>
    <w:rsid w:val="008B1E52"/>
    <w:rsid w:val="008B211A"/>
    <w:rsid w:val="008B6F23"/>
    <w:rsid w:val="008B7057"/>
    <w:rsid w:val="008C01DE"/>
    <w:rsid w:val="008C07CC"/>
    <w:rsid w:val="008C1AF3"/>
    <w:rsid w:val="008C2125"/>
    <w:rsid w:val="008C21BB"/>
    <w:rsid w:val="008C2DB6"/>
    <w:rsid w:val="008C4A61"/>
    <w:rsid w:val="008C5CA4"/>
    <w:rsid w:val="008C60FF"/>
    <w:rsid w:val="008D183E"/>
    <w:rsid w:val="008D33D5"/>
    <w:rsid w:val="008D6210"/>
    <w:rsid w:val="008D7867"/>
    <w:rsid w:val="008E01A5"/>
    <w:rsid w:val="008E4049"/>
    <w:rsid w:val="008E4490"/>
    <w:rsid w:val="008E48B5"/>
    <w:rsid w:val="008E509F"/>
    <w:rsid w:val="008E736D"/>
    <w:rsid w:val="008F07DB"/>
    <w:rsid w:val="008F196B"/>
    <w:rsid w:val="008F1EA2"/>
    <w:rsid w:val="008F1F94"/>
    <w:rsid w:val="008F2F87"/>
    <w:rsid w:val="008F4069"/>
    <w:rsid w:val="00905C6C"/>
    <w:rsid w:val="00905F13"/>
    <w:rsid w:val="00907346"/>
    <w:rsid w:val="00916171"/>
    <w:rsid w:val="00922852"/>
    <w:rsid w:val="0092309D"/>
    <w:rsid w:val="00927F1C"/>
    <w:rsid w:val="0093072B"/>
    <w:rsid w:val="0093240E"/>
    <w:rsid w:val="00933B53"/>
    <w:rsid w:val="00933C0B"/>
    <w:rsid w:val="009350E9"/>
    <w:rsid w:val="009358CF"/>
    <w:rsid w:val="009358F9"/>
    <w:rsid w:val="00941672"/>
    <w:rsid w:val="009417D3"/>
    <w:rsid w:val="009423A5"/>
    <w:rsid w:val="0094355D"/>
    <w:rsid w:val="00945265"/>
    <w:rsid w:val="00945D7C"/>
    <w:rsid w:val="00945ED1"/>
    <w:rsid w:val="00947892"/>
    <w:rsid w:val="00951948"/>
    <w:rsid w:val="00952891"/>
    <w:rsid w:val="00952A2C"/>
    <w:rsid w:val="0095439B"/>
    <w:rsid w:val="00955A84"/>
    <w:rsid w:val="00960B9C"/>
    <w:rsid w:val="009631E7"/>
    <w:rsid w:val="00967D6A"/>
    <w:rsid w:val="00970AF4"/>
    <w:rsid w:val="00973738"/>
    <w:rsid w:val="0097450B"/>
    <w:rsid w:val="009757CF"/>
    <w:rsid w:val="00975BBD"/>
    <w:rsid w:val="00975E80"/>
    <w:rsid w:val="0097729E"/>
    <w:rsid w:val="0098046A"/>
    <w:rsid w:val="00981287"/>
    <w:rsid w:val="00981407"/>
    <w:rsid w:val="009816DE"/>
    <w:rsid w:val="00981B8B"/>
    <w:rsid w:val="009845E0"/>
    <w:rsid w:val="00984BC2"/>
    <w:rsid w:val="0098562B"/>
    <w:rsid w:val="00985BE0"/>
    <w:rsid w:val="00985D21"/>
    <w:rsid w:val="00986963"/>
    <w:rsid w:val="00987087"/>
    <w:rsid w:val="00987291"/>
    <w:rsid w:val="00991BC9"/>
    <w:rsid w:val="00991F05"/>
    <w:rsid w:val="00992622"/>
    <w:rsid w:val="0099357E"/>
    <w:rsid w:val="0099437D"/>
    <w:rsid w:val="00996731"/>
    <w:rsid w:val="00996EDB"/>
    <w:rsid w:val="009A0511"/>
    <w:rsid w:val="009A2C76"/>
    <w:rsid w:val="009A3D16"/>
    <w:rsid w:val="009A5E93"/>
    <w:rsid w:val="009B2E79"/>
    <w:rsid w:val="009B335E"/>
    <w:rsid w:val="009B4D1B"/>
    <w:rsid w:val="009C091F"/>
    <w:rsid w:val="009C0A44"/>
    <w:rsid w:val="009C4C5E"/>
    <w:rsid w:val="009C4FE8"/>
    <w:rsid w:val="009C51E6"/>
    <w:rsid w:val="009C7D5E"/>
    <w:rsid w:val="009C7E9E"/>
    <w:rsid w:val="009D1B6B"/>
    <w:rsid w:val="009D4ED8"/>
    <w:rsid w:val="009D5474"/>
    <w:rsid w:val="009D7CF8"/>
    <w:rsid w:val="009E110C"/>
    <w:rsid w:val="009E1284"/>
    <w:rsid w:val="009E1C95"/>
    <w:rsid w:val="009E1E86"/>
    <w:rsid w:val="009E3534"/>
    <w:rsid w:val="009E5F06"/>
    <w:rsid w:val="009F5424"/>
    <w:rsid w:val="009F6C1B"/>
    <w:rsid w:val="009F6C5B"/>
    <w:rsid w:val="009F751D"/>
    <w:rsid w:val="00A000EE"/>
    <w:rsid w:val="00A0071B"/>
    <w:rsid w:val="00A00861"/>
    <w:rsid w:val="00A023AB"/>
    <w:rsid w:val="00A03689"/>
    <w:rsid w:val="00A03E09"/>
    <w:rsid w:val="00A0401B"/>
    <w:rsid w:val="00A0486B"/>
    <w:rsid w:val="00A053AA"/>
    <w:rsid w:val="00A05DF1"/>
    <w:rsid w:val="00A0638F"/>
    <w:rsid w:val="00A06E6A"/>
    <w:rsid w:val="00A13E2E"/>
    <w:rsid w:val="00A150BE"/>
    <w:rsid w:val="00A17C2A"/>
    <w:rsid w:val="00A20BEB"/>
    <w:rsid w:val="00A25689"/>
    <w:rsid w:val="00A25916"/>
    <w:rsid w:val="00A308DC"/>
    <w:rsid w:val="00A319E1"/>
    <w:rsid w:val="00A31EA1"/>
    <w:rsid w:val="00A32CBF"/>
    <w:rsid w:val="00A32E0C"/>
    <w:rsid w:val="00A340F5"/>
    <w:rsid w:val="00A36612"/>
    <w:rsid w:val="00A37A04"/>
    <w:rsid w:val="00A42090"/>
    <w:rsid w:val="00A44D09"/>
    <w:rsid w:val="00A47632"/>
    <w:rsid w:val="00A5138C"/>
    <w:rsid w:val="00A541C8"/>
    <w:rsid w:val="00A54A8D"/>
    <w:rsid w:val="00A54BC6"/>
    <w:rsid w:val="00A56064"/>
    <w:rsid w:val="00A56C7A"/>
    <w:rsid w:val="00A6028A"/>
    <w:rsid w:val="00A60495"/>
    <w:rsid w:val="00A65A68"/>
    <w:rsid w:val="00A66C90"/>
    <w:rsid w:val="00A67DF0"/>
    <w:rsid w:val="00A7422A"/>
    <w:rsid w:val="00A74AA1"/>
    <w:rsid w:val="00A84609"/>
    <w:rsid w:val="00A8481C"/>
    <w:rsid w:val="00A86672"/>
    <w:rsid w:val="00A86D95"/>
    <w:rsid w:val="00A87D69"/>
    <w:rsid w:val="00A87E34"/>
    <w:rsid w:val="00A87E35"/>
    <w:rsid w:val="00A94426"/>
    <w:rsid w:val="00A944A5"/>
    <w:rsid w:val="00A94BAA"/>
    <w:rsid w:val="00A94E52"/>
    <w:rsid w:val="00A958D8"/>
    <w:rsid w:val="00AA0508"/>
    <w:rsid w:val="00AA1B71"/>
    <w:rsid w:val="00AA2F11"/>
    <w:rsid w:val="00AA3A0D"/>
    <w:rsid w:val="00AA5FFE"/>
    <w:rsid w:val="00AA7157"/>
    <w:rsid w:val="00AB0AE1"/>
    <w:rsid w:val="00AB31B4"/>
    <w:rsid w:val="00AB53DC"/>
    <w:rsid w:val="00AC39CC"/>
    <w:rsid w:val="00AC3EF4"/>
    <w:rsid w:val="00AC6A2B"/>
    <w:rsid w:val="00AC7F85"/>
    <w:rsid w:val="00AD113C"/>
    <w:rsid w:val="00AD20EE"/>
    <w:rsid w:val="00AD2F9F"/>
    <w:rsid w:val="00AD4EF4"/>
    <w:rsid w:val="00AD628B"/>
    <w:rsid w:val="00AD6F3E"/>
    <w:rsid w:val="00AE0B23"/>
    <w:rsid w:val="00AE15D2"/>
    <w:rsid w:val="00AE69D0"/>
    <w:rsid w:val="00AE7438"/>
    <w:rsid w:val="00AE79BE"/>
    <w:rsid w:val="00AF1531"/>
    <w:rsid w:val="00AF2D10"/>
    <w:rsid w:val="00AF4FE6"/>
    <w:rsid w:val="00AF55D4"/>
    <w:rsid w:val="00AF6BBB"/>
    <w:rsid w:val="00AF7B07"/>
    <w:rsid w:val="00B00C74"/>
    <w:rsid w:val="00B01262"/>
    <w:rsid w:val="00B01B4B"/>
    <w:rsid w:val="00B03D6B"/>
    <w:rsid w:val="00B03E67"/>
    <w:rsid w:val="00B0422D"/>
    <w:rsid w:val="00B0425E"/>
    <w:rsid w:val="00B04AAF"/>
    <w:rsid w:val="00B051A1"/>
    <w:rsid w:val="00B07788"/>
    <w:rsid w:val="00B1118E"/>
    <w:rsid w:val="00B11E46"/>
    <w:rsid w:val="00B12C9C"/>
    <w:rsid w:val="00B14D8C"/>
    <w:rsid w:val="00B169F0"/>
    <w:rsid w:val="00B16DC2"/>
    <w:rsid w:val="00B20BB3"/>
    <w:rsid w:val="00B2178E"/>
    <w:rsid w:val="00B253A8"/>
    <w:rsid w:val="00B257AF"/>
    <w:rsid w:val="00B31539"/>
    <w:rsid w:val="00B335EE"/>
    <w:rsid w:val="00B33EE8"/>
    <w:rsid w:val="00B34ABC"/>
    <w:rsid w:val="00B34DF5"/>
    <w:rsid w:val="00B3507A"/>
    <w:rsid w:val="00B35E5B"/>
    <w:rsid w:val="00B368FE"/>
    <w:rsid w:val="00B37537"/>
    <w:rsid w:val="00B4150B"/>
    <w:rsid w:val="00B42943"/>
    <w:rsid w:val="00B434F4"/>
    <w:rsid w:val="00B43C20"/>
    <w:rsid w:val="00B44F95"/>
    <w:rsid w:val="00B50022"/>
    <w:rsid w:val="00B523DF"/>
    <w:rsid w:val="00B527C9"/>
    <w:rsid w:val="00B530D5"/>
    <w:rsid w:val="00B63FF1"/>
    <w:rsid w:val="00B642C0"/>
    <w:rsid w:val="00B709B8"/>
    <w:rsid w:val="00B71612"/>
    <w:rsid w:val="00B71C12"/>
    <w:rsid w:val="00B7493F"/>
    <w:rsid w:val="00B74BF3"/>
    <w:rsid w:val="00B75BB0"/>
    <w:rsid w:val="00B75BC2"/>
    <w:rsid w:val="00B760EC"/>
    <w:rsid w:val="00B80766"/>
    <w:rsid w:val="00B82052"/>
    <w:rsid w:val="00B87612"/>
    <w:rsid w:val="00B92DCB"/>
    <w:rsid w:val="00BA02CE"/>
    <w:rsid w:val="00BA0CB3"/>
    <w:rsid w:val="00BA336C"/>
    <w:rsid w:val="00BA3DB2"/>
    <w:rsid w:val="00BA4244"/>
    <w:rsid w:val="00BA4303"/>
    <w:rsid w:val="00BA45C3"/>
    <w:rsid w:val="00BA5907"/>
    <w:rsid w:val="00BA632E"/>
    <w:rsid w:val="00BA7461"/>
    <w:rsid w:val="00BA7E19"/>
    <w:rsid w:val="00BB4201"/>
    <w:rsid w:val="00BB4E98"/>
    <w:rsid w:val="00BB50F2"/>
    <w:rsid w:val="00BC1780"/>
    <w:rsid w:val="00BC3FA0"/>
    <w:rsid w:val="00BC4EEB"/>
    <w:rsid w:val="00BC6B89"/>
    <w:rsid w:val="00BD3517"/>
    <w:rsid w:val="00BD4481"/>
    <w:rsid w:val="00BD5988"/>
    <w:rsid w:val="00BD601F"/>
    <w:rsid w:val="00BE2C8D"/>
    <w:rsid w:val="00BE42CB"/>
    <w:rsid w:val="00BE7DD0"/>
    <w:rsid w:val="00BF10B6"/>
    <w:rsid w:val="00BF2C68"/>
    <w:rsid w:val="00BF2DF9"/>
    <w:rsid w:val="00BF6692"/>
    <w:rsid w:val="00BF78AB"/>
    <w:rsid w:val="00C00090"/>
    <w:rsid w:val="00C02402"/>
    <w:rsid w:val="00C03F5E"/>
    <w:rsid w:val="00C04B8B"/>
    <w:rsid w:val="00C067F8"/>
    <w:rsid w:val="00C1052C"/>
    <w:rsid w:val="00C12587"/>
    <w:rsid w:val="00C1330F"/>
    <w:rsid w:val="00C13A41"/>
    <w:rsid w:val="00C17933"/>
    <w:rsid w:val="00C202C6"/>
    <w:rsid w:val="00C226D0"/>
    <w:rsid w:val="00C23539"/>
    <w:rsid w:val="00C23A1C"/>
    <w:rsid w:val="00C23E01"/>
    <w:rsid w:val="00C2445C"/>
    <w:rsid w:val="00C25708"/>
    <w:rsid w:val="00C26056"/>
    <w:rsid w:val="00C27BEC"/>
    <w:rsid w:val="00C31E08"/>
    <w:rsid w:val="00C35CB6"/>
    <w:rsid w:val="00C407E4"/>
    <w:rsid w:val="00C410A8"/>
    <w:rsid w:val="00C443DA"/>
    <w:rsid w:val="00C450EC"/>
    <w:rsid w:val="00C45427"/>
    <w:rsid w:val="00C46A11"/>
    <w:rsid w:val="00C50321"/>
    <w:rsid w:val="00C51135"/>
    <w:rsid w:val="00C53046"/>
    <w:rsid w:val="00C53799"/>
    <w:rsid w:val="00C53D4A"/>
    <w:rsid w:val="00C546AB"/>
    <w:rsid w:val="00C551CD"/>
    <w:rsid w:val="00C56E06"/>
    <w:rsid w:val="00C60F8D"/>
    <w:rsid w:val="00C6131C"/>
    <w:rsid w:val="00C61434"/>
    <w:rsid w:val="00C6210D"/>
    <w:rsid w:val="00C65335"/>
    <w:rsid w:val="00C659A4"/>
    <w:rsid w:val="00C66B81"/>
    <w:rsid w:val="00C7020D"/>
    <w:rsid w:val="00C70D7E"/>
    <w:rsid w:val="00C71AB3"/>
    <w:rsid w:val="00C72588"/>
    <w:rsid w:val="00C7305D"/>
    <w:rsid w:val="00C74B41"/>
    <w:rsid w:val="00C74C5C"/>
    <w:rsid w:val="00C75498"/>
    <w:rsid w:val="00C76A18"/>
    <w:rsid w:val="00C76FC4"/>
    <w:rsid w:val="00C80442"/>
    <w:rsid w:val="00C8050F"/>
    <w:rsid w:val="00C823C8"/>
    <w:rsid w:val="00C828A6"/>
    <w:rsid w:val="00C8368C"/>
    <w:rsid w:val="00C85DF9"/>
    <w:rsid w:val="00C94781"/>
    <w:rsid w:val="00C969A3"/>
    <w:rsid w:val="00CA027D"/>
    <w:rsid w:val="00CA196B"/>
    <w:rsid w:val="00CA1AD3"/>
    <w:rsid w:val="00CA204F"/>
    <w:rsid w:val="00CA248F"/>
    <w:rsid w:val="00CA4030"/>
    <w:rsid w:val="00CA42A5"/>
    <w:rsid w:val="00CA52ED"/>
    <w:rsid w:val="00CA6B06"/>
    <w:rsid w:val="00CA6C24"/>
    <w:rsid w:val="00CB1E7A"/>
    <w:rsid w:val="00CB3BC0"/>
    <w:rsid w:val="00CB3DFE"/>
    <w:rsid w:val="00CB4754"/>
    <w:rsid w:val="00CC0FF1"/>
    <w:rsid w:val="00CC1968"/>
    <w:rsid w:val="00CC5314"/>
    <w:rsid w:val="00CC7ECD"/>
    <w:rsid w:val="00CD57B2"/>
    <w:rsid w:val="00CD728B"/>
    <w:rsid w:val="00CE32DD"/>
    <w:rsid w:val="00CE34DE"/>
    <w:rsid w:val="00CE37A6"/>
    <w:rsid w:val="00CF1B7C"/>
    <w:rsid w:val="00CF1ED3"/>
    <w:rsid w:val="00CF20CD"/>
    <w:rsid w:val="00CF72F3"/>
    <w:rsid w:val="00D026A5"/>
    <w:rsid w:val="00D03802"/>
    <w:rsid w:val="00D04531"/>
    <w:rsid w:val="00D051B1"/>
    <w:rsid w:val="00D06159"/>
    <w:rsid w:val="00D06491"/>
    <w:rsid w:val="00D10449"/>
    <w:rsid w:val="00D11179"/>
    <w:rsid w:val="00D1515B"/>
    <w:rsid w:val="00D16C66"/>
    <w:rsid w:val="00D2070B"/>
    <w:rsid w:val="00D221C0"/>
    <w:rsid w:val="00D22C48"/>
    <w:rsid w:val="00D256A2"/>
    <w:rsid w:val="00D25CE5"/>
    <w:rsid w:val="00D262F4"/>
    <w:rsid w:val="00D3163F"/>
    <w:rsid w:val="00D32139"/>
    <w:rsid w:val="00D34AD5"/>
    <w:rsid w:val="00D3614C"/>
    <w:rsid w:val="00D36181"/>
    <w:rsid w:val="00D367A7"/>
    <w:rsid w:val="00D37239"/>
    <w:rsid w:val="00D41A78"/>
    <w:rsid w:val="00D451CA"/>
    <w:rsid w:val="00D45FFB"/>
    <w:rsid w:val="00D472DC"/>
    <w:rsid w:val="00D518F2"/>
    <w:rsid w:val="00D51AD1"/>
    <w:rsid w:val="00D52796"/>
    <w:rsid w:val="00D53B93"/>
    <w:rsid w:val="00D54B19"/>
    <w:rsid w:val="00D56B2E"/>
    <w:rsid w:val="00D57393"/>
    <w:rsid w:val="00D61089"/>
    <w:rsid w:val="00D63A09"/>
    <w:rsid w:val="00D63DBE"/>
    <w:rsid w:val="00D67C08"/>
    <w:rsid w:val="00D70F9C"/>
    <w:rsid w:val="00D71D53"/>
    <w:rsid w:val="00D7416B"/>
    <w:rsid w:val="00D74A63"/>
    <w:rsid w:val="00D767D9"/>
    <w:rsid w:val="00D83A8D"/>
    <w:rsid w:val="00D86795"/>
    <w:rsid w:val="00D90E3F"/>
    <w:rsid w:val="00D91B20"/>
    <w:rsid w:val="00D94EED"/>
    <w:rsid w:val="00D96B78"/>
    <w:rsid w:val="00D96CF6"/>
    <w:rsid w:val="00DA090E"/>
    <w:rsid w:val="00DA2D8F"/>
    <w:rsid w:val="00DA540C"/>
    <w:rsid w:val="00DB3143"/>
    <w:rsid w:val="00DB327F"/>
    <w:rsid w:val="00DB39A3"/>
    <w:rsid w:val="00DB42B7"/>
    <w:rsid w:val="00DB710F"/>
    <w:rsid w:val="00DC3C8B"/>
    <w:rsid w:val="00DC490C"/>
    <w:rsid w:val="00DC5895"/>
    <w:rsid w:val="00DC7384"/>
    <w:rsid w:val="00DD1C2F"/>
    <w:rsid w:val="00DD2CCF"/>
    <w:rsid w:val="00DD3E52"/>
    <w:rsid w:val="00DD48E5"/>
    <w:rsid w:val="00DE19B1"/>
    <w:rsid w:val="00DE1EF5"/>
    <w:rsid w:val="00DE27E8"/>
    <w:rsid w:val="00DE6F4F"/>
    <w:rsid w:val="00DF0437"/>
    <w:rsid w:val="00DF51E1"/>
    <w:rsid w:val="00E00415"/>
    <w:rsid w:val="00E05716"/>
    <w:rsid w:val="00E05F06"/>
    <w:rsid w:val="00E06AF3"/>
    <w:rsid w:val="00E07597"/>
    <w:rsid w:val="00E10F98"/>
    <w:rsid w:val="00E12165"/>
    <w:rsid w:val="00E12FE3"/>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10CE"/>
    <w:rsid w:val="00E45195"/>
    <w:rsid w:val="00E50225"/>
    <w:rsid w:val="00E529CC"/>
    <w:rsid w:val="00E53881"/>
    <w:rsid w:val="00E53D71"/>
    <w:rsid w:val="00E56D61"/>
    <w:rsid w:val="00E56F17"/>
    <w:rsid w:val="00E5703E"/>
    <w:rsid w:val="00E57CE5"/>
    <w:rsid w:val="00E6009D"/>
    <w:rsid w:val="00E61C02"/>
    <w:rsid w:val="00E62FC4"/>
    <w:rsid w:val="00E64310"/>
    <w:rsid w:val="00E656CF"/>
    <w:rsid w:val="00E65905"/>
    <w:rsid w:val="00E66201"/>
    <w:rsid w:val="00E66A54"/>
    <w:rsid w:val="00E672E8"/>
    <w:rsid w:val="00E67EDD"/>
    <w:rsid w:val="00E7072C"/>
    <w:rsid w:val="00E72582"/>
    <w:rsid w:val="00E72ED6"/>
    <w:rsid w:val="00E74D3C"/>
    <w:rsid w:val="00E80E93"/>
    <w:rsid w:val="00E9280C"/>
    <w:rsid w:val="00E9456D"/>
    <w:rsid w:val="00E94AEB"/>
    <w:rsid w:val="00E964CB"/>
    <w:rsid w:val="00EA071C"/>
    <w:rsid w:val="00EA2B18"/>
    <w:rsid w:val="00EA3451"/>
    <w:rsid w:val="00EA34A7"/>
    <w:rsid w:val="00EA3DC7"/>
    <w:rsid w:val="00EA42CA"/>
    <w:rsid w:val="00EA526A"/>
    <w:rsid w:val="00EA78F9"/>
    <w:rsid w:val="00EA7C57"/>
    <w:rsid w:val="00EA7E03"/>
    <w:rsid w:val="00EB0F9F"/>
    <w:rsid w:val="00EB1F18"/>
    <w:rsid w:val="00EB31CF"/>
    <w:rsid w:val="00EB4124"/>
    <w:rsid w:val="00EB53F6"/>
    <w:rsid w:val="00EB57FA"/>
    <w:rsid w:val="00EB6DCE"/>
    <w:rsid w:val="00EC0EC9"/>
    <w:rsid w:val="00EC24F6"/>
    <w:rsid w:val="00EC3707"/>
    <w:rsid w:val="00EC4861"/>
    <w:rsid w:val="00EC5EAC"/>
    <w:rsid w:val="00EC6679"/>
    <w:rsid w:val="00ED01E6"/>
    <w:rsid w:val="00ED0CC1"/>
    <w:rsid w:val="00ED1AD8"/>
    <w:rsid w:val="00ED3739"/>
    <w:rsid w:val="00ED4924"/>
    <w:rsid w:val="00ED67A9"/>
    <w:rsid w:val="00ED6B63"/>
    <w:rsid w:val="00ED6DD1"/>
    <w:rsid w:val="00EE0B62"/>
    <w:rsid w:val="00EE2748"/>
    <w:rsid w:val="00EE3077"/>
    <w:rsid w:val="00EE387B"/>
    <w:rsid w:val="00EE4D54"/>
    <w:rsid w:val="00EE5AC7"/>
    <w:rsid w:val="00EE71E6"/>
    <w:rsid w:val="00EE75F8"/>
    <w:rsid w:val="00EF1D8D"/>
    <w:rsid w:val="00EF6A40"/>
    <w:rsid w:val="00EF7B44"/>
    <w:rsid w:val="00F01610"/>
    <w:rsid w:val="00F01EB2"/>
    <w:rsid w:val="00F030FF"/>
    <w:rsid w:val="00F10FC4"/>
    <w:rsid w:val="00F11322"/>
    <w:rsid w:val="00F11AB7"/>
    <w:rsid w:val="00F121CE"/>
    <w:rsid w:val="00F121D7"/>
    <w:rsid w:val="00F14C6D"/>
    <w:rsid w:val="00F166D9"/>
    <w:rsid w:val="00F204BE"/>
    <w:rsid w:val="00F21B31"/>
    <w:rsid w:val="00F26BE9"/>
    <w:rsid w:val="00F27CFC"/>
    <w:rsid w:val="00F329FA"/>
    <w:rsid w:val="00F33BB2"/>
    <w:rsid w:val="00F34EE2"/>
    <w:rsid w:val="00F36F08"/>
    <w:rsid w:val="00F41EE1"/>
    <w:rsid w:val="00F43C7A"/>
    <w:rsid w:val="00F45B50"/>
    <w:rsid w:val="00F45BCB"/>
    <w:rsid w:val="00F47C1D"/>
    <w:rsid w:val="00F527F6"/>
    <w:rsid w:val="00F52C78"/>
    <w:rsid w:val="00F53B0F"/>
    <w:rsid w:val="00F54675"/>
    <w:rsid w:val="00F567A5"/>
    <w:rsid w:val="00F6003A"/>
    <w:rsid w:val="00F6406C"/>
    <w:rsid w:val="00F64BBA"/>
    <w:rsid w:val="00F655CA"/>
    <w:rsid w:val="00F67729"/>
    <w:rsid w:val="00F70719"/>
    <w:rsid w:val="00F71240"/>
    <w:rsid w:val="00F712D9"/>
    <w:rsid w:val="00F7177A"/>
    <w:rsid w:val="00F71DAA"/>
    <w:rsid w:val="00F72D31"/>
    <w:rsid w:val="00F73025"/>
    <w:rsid w:val="00F73F95"/>
    <w:rsid w:val="00F761FB"/>
    <w:rsid w:val="00F7683F"/>
    <w:rsid w:val="00F818AD"/>
    <w:rsid w:val="00F849F1"/>
    <w:rsid w:val="00F84ABB"/>
    <w:rsid w:val="00F85915"/>
    <w:rsid w:val="00F9159A"/>
    <w:rsid w:val="00F92B9A"/>
    <w:rsid w:val="00F92F61"/>
    <w:rsid w:val="00F94359"/>
    <w:rsid w:val="00FA0113"/>
    <w:rsid w:val="00FA209E"/>
    <w:rsid w:val="00FA2120"/>
    <w:rsid w:val="00FA2964"/>
    <w:rsid w:val="00FA2F26"/>
    <w:rsid w:val="00FA3127"/>
    <w:rsid w:val="00FA3A65"/>
    <w:rsid w:val="00FA3D18"/>
    <w:rsid w:val="00FA6618"/>
    <w:rsid w:val="00FB1E63"/>
    <w:rsid w:val="00FB3445"/>
    <w:rsid w:val="00FB552C"/>
    <w:rsid w:val="00FB5963"/>
    <w:rsid w:val="00FB5A07"/>
    <w:rsid w:val="00FB7CAE"/>
    <w:rsid w:val="00FC0646"/>
    <w:rsid w:val="00FC1BEA"/>
    <w:rsid w:val="00FC2E03"/>
    <w:rsid w:val="00FC4EFA"/>
    <w:rsid w:val="00FC69C8"/>
    <w:rsid w:val="00FD0411"/>
    <w:rsid w:val="00FD4292"/>
    <w:rsid w:val="00FD5D36"/>
    <w:rsid w:val="00FD6C1F"/>
    <w:rsid w:val="00FE0A51"/>
    <w:rsid w:val="00FE2082"/>
    <w:rsid w:val="00FE309F"/>
    <w:rsid w:val="00FE3B0A"/>
    <w:rsid w:val="00FE6905"/>
    <w:rsid w:val="00FE7076"/>
    <w:rsid w:val="00FE7D60"/>
    <w:rsid w:val="00FF090D"/>
    <w:rsid w:val="00FF27BD"/>
    <w:rsid w:val="00FF291D"/>
    <w:rsid w:val="00FF489B"/>
    <w:rsid w:val="00FF4D79"/>
    <w:rsid w:val="00FF5B1C"/>
    <w:rsid w:val="00FF79B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92408848">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112966">
      <w:bodyDiv w:val="1"/>
      <w:marLeft w:val="0"/>
      <w:marRight w:val="0"/>
      <w:marTop w:val="0"/>
      <w:marBottom w:val="0"/>
      <w:divBdr>
        <w:top w:val="none" w:sz="0" w:space="0" w:color="auto"/>
        <w:left w:val="none" w:sz="0" w:space="0" w:color="auto"/>
        <w:bottom w:val="none" w:sz="0" w:space="0" w:color="auto"/>
        <w:right w:val="none" w:sz="0" w:space="0" w:color="auto"/>
      </w:divBdr>
      <w:divsChild>
        <w:div w:id="1902863521">
          <w:marLeft w:val="0"/>
          <w:marRight w:val="0"/>
          <w:marTop w:val="0"/>
          <w:marBottom w:val="0"/>
          <w:divBdr>
            <w:top w:val="none" w:sz="0" w:space="0" w:color="auto"/>
            <w:left w:val="none" w:sz="0" w:space="0" w:color="auto"/>
            <w:bottom w:val="none" w:sz="0" w:space="0" w:color="auto"/>
            <w:right w:val="none" w:sz="0" w:space="0" w:color="auto"/>
          </w:divBdr>
          <w:divsChild>
            <w:div w:id="159152997">
              <w:marLeft w:val="0"/>
              <w:marRight w:val="0"/>
              <w:marTop w:val="0"/>
              <w:marBottom w:val="0"/>
              <w:divBdr>
                <w:top w:val="none" w:sz="0" w:space="0" w:color="auto"/>
                <w:left w:val="none" w:sz="0" w:space="0" w:color="auto"/>
                <w:bottom w:val="none" w:sz="0" w:space="0" w:color="auto"/>
                <w:right w:val="none" w:sz="0" w:space="0" w:color="auto"/>
              </w:divBdr>
              <w:divsChild>
                <w:div w:id="246577211">
                  <w:marLeft w:val="0"/>
                  <w:marRight w:val="0"/>
                  <w:marTop w:val="0"/>
                  <w:marBottom w:val="0"/>
                  <w:divBdr>
                    <w:top w:val="none" w:sz="0" w:space="0" w:color="auto"/>
                    <w:left w:val="none" w:sz="0" w:space="0" w:color="auto"/>
                    <w:bottom w:val="none" w:sz="0" w:space="0" w:color="auto"/>
                    <w:right w:val="none" w:sz="0" w:space="0" w:color="auto"/>
                  </w:divBdr>
                  <w:divsChild>
                    <w:div w:id="11541813">
                      <w:marLeft w:val="0"/>
                      <w:marRight w:val="0"/>
                      <w:marTop w:val="0"/>
                      <w:marBottom w:val="0"/>
                      <w:divBdr>
                        <w:top w:val="none" w:sz="0" w:space="0" w:color="auto"/>
                        <w:left w:val="none" w:sz="0" w:space="0" w:color="auto"/>
                        <w:bottom w:val="none" w:sz="0" w:space="0" w:color="auto"/>
                        <w:right w:val="none" w:sz="0" w:space="0" w:color="auto"/>
                      </w:divBdr>
                      <w:divsChild>
                        <w:div w:id="83115498">
                          <w:marLeft w:val="0"/>
                          <w:marRight w:val="0"/>
                          <w:marTop w:val="0"/>
                          <w:marBottom w:val="0"/>
                          <w:divBdr>
                            <w:top w:val="none" w:sz="0" w:space="0" w:color="auto"/>
                            <w:left w:val="none" w:sz="0" w:space="0" w:color="auto"/>
                            <w:bottom w:val="none" w:sz="0" w:space="0" w:color="auto"/>
                            <w:right w:val="none" w:sz="0" w:space="0" w:color="auto"/>
                          </w:divBdr>
                          <w:divsChild>
                            <w:div w:id="18548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64394715">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2816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11652488">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715733078">
      <w:bodyDiv w:val="1"/>
      <w:marLeft w:val="0"/>
      <w:marRight w:val="0"/>
      <w:marTop w:val="0"/>
      <w:marBottom w:val="0"/>
      <w:divBdr>
        <w:top w:val="none" w:sz="0" w:space="0" w:color="auto"/>
        <w:left w:val="none" w:sz="0" w:space="0" w:color="auto"/>
        <w:bottom w:val="none" w:sz="0" w:space="0" w:color="auto"/>
        <w:right w:val="none" w:sz="0" w:space="0" w:color="auto"/>
      </w:divBdr>
      <w:divsChild>
        <w:div w:id="2089182364">
          <w:marLeft w:val="0"/>
          <w:marRight w:val="0"/>
          <w:marTop w:val="0"/>
          <w:marBottom w:val="0"/>
          <w:divBdr>
            <w:top w:val="none" w:sz="0" w:space="0" w:color="auto"/>
            <w:left w:val="none" w:sz="0" w:space="0" w:color="auto"/>
            <w:bottom w:val="none" w:sz="0" w:space="0" w:color="auto"/>
            <w:right w:val="none" w:sz="0" w:space="0" w:color="auto"/>
          </w:divBdr>
          <w:divsChild>
            <w:div w:id="268398209">
              <w:marLeft w:val="0"/>
              <w:marRight w:val="0"/>
              <w:marTop w:val="0"/>
              <w:marBottom w:val="0"/>
              <w:divBdr>
                <w:top w:val="none" w:sz="0" w:space="0" w:color="auto"/>
                <w:left w:val="none" w:sz="0" w:space="0" w:color="auto"/>
                <w:bottom w:val="none" w:sz="0" w:space="0" w:color="auto"/>
                <w:right w:val="none" w:sz="0" w:space="0" w:color="auto"/>
              </w:divBdr>
              <w:divsChild>
                <w:div w:id="1348554087">
                  <w:marLeft w:val="0"/>
                  <w:marRight w:val="0"/>
                  <w:marTop w:val="0"/>
                  <w:marBottom w:val="0"/>
                  <w:divBdr>
                    <w:top w:val="none" w:sz="0" w:space="0" w:color="auto"/>
                    <w:left w:val="none" w:sz="0" w:space="0" w:color="auto"/>
                    <w:bottom w:val="none" w:sz="0" w:space="0" w:color="auto"/>
                    <w:right w:val="none" w:sz="0" w:space="0" w:color="auto"/>
                  </w:divBdr>
                  <w:divsChild>
                    <w:div w:id="596640210">
                      <w:marLeft w:val="0"/>
                      <w:marRight w:val="0"/>
                      <w:marTop w:val="0"/>
                      <w:marBottom w:val="0"/>
                      <w:divBdr>
                        <w:top w:val="none" w:sz="0" w:space="0" w:color="auto"/>
                        <w:left w:val="none" w:sz="0" w:space="0" w:color="auto"/>
                        <w:bottom w:val="none" w:sz="0" w:space="0" w:color="auto"/>
                        <w:right w:val="none" w:sz="0" w:space="0" w:color="auto"/>
                      </w:divBdr>
                      <w:divsChild>
                        <w:div w:id="1819570116">
                          <w:marLeft w:val="0"/>
                          <w:marRight w:val="0"/>
                          <w:marTop w:val="0"/>
                          <w:marBottom w:val="0"/>
                          <w:divBdr>
                            <w:top w:val="none" w:sz="0" w:space="0" w:color="auto"/>
                            <w:left w:val="none" w:sz="0" w:space="0" w:color="auto"/>
                            <w:bottom w:val="none" w:sz="0" w:space="0" w:color="auto"/>
                            <w:right w:val="none" w:sz="0" w:space="0" w:color="auto"/>
                          </w:divBdr>
                          <w:divsChild>
                            <w:div w:id="15555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33733357">
      <w:bodyDiv w:val="1"/>
      <w:marLeft w:val="0"/>
      <w:marRight w:val="0"/>
      <w:marTop w:val="0"/>
      <w:marBottom w:val="0"/>
      <w:divBdr>
        <w:top w:val="none" w:sz="0" w:space="0" w:color="auto"/>
        <w:left w:val="none" w:sz="0" w:space="0" w:color="auto"/>
        <w:bottom w:val="none" w:sz="0" w:space="0" w:color="auto"/>
        <w:right w:val="none" w:sz="0" w:space="0" w:color="auto"/>
      </w:divBdr>
    </w:div>
    <w:div w:id="2021346131">
      <w:bodyDiv w:val="1"/>
      <w:marLeft w:val="0"/>
      <w:marRight w:val="0"/>
      <w:marTop w:val="0"/>
      <w:marBottom w:val="0"/>
      <w:divBdr>
        <w:top w:val="none" w:sz="0" w:space="0" w:color="auto"/>
        <w:left w:val="none" w:sz="0" w:space="0" w:color="auto"/>
        <w:bottom w:val="none" w:sz="0" w:space="0" w:color="auto"/>
        <w:right w:val="none" w:sz="0" w:space="0" w:color="auto"/>
      </w:divBdr>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1F00-4419-4407-83FA-1FDE8DD3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2475</Words>
  <Characters>1411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2008.gada 25.novembra noteikumos Nr.983 „Noteikumi par atbalsta piešķiršanu tehnoloģiju pārneses un riska kapitāla jomā”</vt:lpstr>
    </vt:vector>
  </TitlesOfParts>
  <Company>LR Ekonomikas ministrija</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25.novembra noteikumos Nr.983 „Noteikumi par atbalsta piešķiršanu tehnoloģiju pārneses un riska kapitāla jomā”</dc:title>
  <dc:subject>Ministru kabineta noteikumu projekts</dc:subject>
  <dc:creator>Agita.Nicmane@em.gov.lv</dc:creator>
  <dc:description>Agita.Nicmane@em.gov.lv,
67013203</dc:description>
  <cp:lastModifiedBy>Agita Nicmane</cp:lastModifiedBy>
  <cp:revision>4</cp:revision>
  <cp:lastPrinted>2014-06-20T14:14:00Z</cp:lastPrinted>
  <dcterms:created xsi:type="dcterms:W3CDTF">2014-12-18T14:50:00Z</dcterms:created>
  <dcterms:modified xsi:type="dcterms:W3CDTF">2014-12-18T16:24:00Z</dcterms:modified>
</cp:coreProperties>
</file>