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89A28" w14:textId="77777777" w:rsidR="00072F2A" w:rsidRPr="00F5458C" w:rsidRDefault="00072F2A" w:rsidP="00F5458C">
      <w:pPr>
        <w:tabs>
          <w:tab w:val="left" w:pos="6804"/>
        </w:tabs>
        <w:jc w:val="both"/>
        <w:rPr>
          <w:sz w:val="28"/>
          <w:szCs w:val="28"/>
          <w:lang w:val="de-DE"/>
        </w:rPr>
      </w:pPr>
    </w:p>
    <w:p w14:paraId="4EDEC50D" w14:textId="77777777" w:rsidR="00072F2A" w:rsidRPr="00F5458C" w:rsidRDefault="00072F2A" w:rsidP="00F5458C">
      <w:pPr>
        <w:tabs>
          <w:tab w:val="left" w:pos="6663"/>
        </w:tabs>
        <w:rPr>
          <w:sz w:val="28"/>
          <w:szCs w:val="28"/>
        </w:rPr>
      </w:pPr>
    </w:p>
    <w:p w14:paraId="533A595D" w14:textId="77777777" w:rsidR="00072F2A" w:rsidRPr="00F5458C" w:rsidRDefault="00072F2A" w:rsidP="00F5458C">
      <w:pPr>
        <w:tabs>
          <w:tab w:val="left" w:pos="6663"/>
        </w:tabs>
        <w:rPr>
          <w:sz w:val="28"/>
          <w:szCs w:val="28"/>
        </w:rPr>
      </w:pPr>
    </w:p>
    <w:p w14:paraId="0083363B" w14:textId="77777777" w:rsidR="00072F2A" w:rsidRPr="00F5458C" w:rsidRDefault="00072F2A" w:rsidP="00F5458C">
      <w:pPr>
        <w:tabs>
          <w:tab w:val="left" w:pos="6663"/>
        </w:tabs>
        <w:rPr>
          <w:sz w:val="28"/>
          <w:szCs w:val="28"/>
        </w:rPr>
      </w:pPr>
    </w:p>
    <w:p w14:paraId="44C4290F" w14:textId="77777777" w:rsidR="00072F2A" w:rsidRPr="00F5458C" w:rsidRDefault="00072F2A" w:rsidP="00F5458C">
      <w:pPr>
        <w:tabs>
          <w:tab w:val="left" w:pos="6663"/>
        </w:tabs>
        <w:rPr>
          <w:sz w:val="28"/>
          <w:szCs w:val="28"/>
        </w:rPr>
      </w:pPr>
    </w:p>
    <w:p w14:paraId="3468040F" w14:textId="2C1BE6DC" w:rsidR="00072F2A" w:rsidRPr="005535B1" w:rsidRDefault="00072F2A" w:rsidP="00E9501F">
      <w:pPr>
        <w:tabs>
          <w:tab w:val="left" w:pos="6804"/>
        </w:tabs>
        <w:rPr>
          <w:sz w:val="28"/>
          <w:szCs w:val="28"/>
        </w:rPr>
      </w:pPr>
      <w:r w:rsidRPr="005535B1">
        <w:rPr>
          <w:sz w:val="28"/>
          <w:szCs w:val="28"/>
        </w:rPr>
        <w:t xml:space="preserve">2014. gada </w:t>
      </w:r>
      <w:r w:rsidR="005535B1" w:rsidRPr="005535B1">
        <w:rPr>
          <w:sz w:val="28"/>
          <w:szCs w:val="28"/>
        </w:rPr>
        <w:t>12. augustā</w:t>
      </w:r>
      <w:r w:rsidRPr="005535B1">
        <w:rPr>
          <w:sz w:val="28"/>
          <w:szCs w:val="28"/>
        </w:rPr>
        <w:tab/>
        <w:t>Noteikumi Nr.</w:t>
      </w:r>
      <w:r w:rsidR="005535B1">
        <w:rPr>
          <w:sz w:val="28"/>
          <w:szCs w:val="28"/>
        </w:rPr>
        <w:t> 455</w:t>
      </w:r>
    </w:p>
    <w:p w14:paraId="15709010" w14:textId="1B8D98E5" w:rsidR="00072F2A" w:rsidRPr="00E9501F" w:rsidRDefault="00072F2A"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5535B1">
        <w:rPr>
          <w:sz w:val="28"/>
          <w:szCs w:val="28"/>
        </w:rPr>
        <w:t>43  3</w:t>
      </w:r>
      <w:bookmarkStart w:id="0" w:name="_GoBack"/>
      <w:bookmarkEnd w:id="0"/>
      <w:r w:rsidRPr="00F5458C">
        <w:rPr>
          <w:sz w:val="28"/>
          <w:szCs w:val="28"/>
        </w:rPr>
        <w:t>.</w:t>
      </w:r>
      <w:r>
        <w:rPr>
          <w:sz w:val="28"/>
          <w:szCs w:val="28"/>
        </w:rPr>
        <w:t> </w:t>
      </w:r>
      <w:r w:rsidRPr="00F5458C">
        <w:rPr>
          <w:sz w:val="28"/>
          <w:szCs w:val="28"/>
        </w:rPr>
        <w:t>§)</w:t>
      </w:r>
    </w:p>
    <w:p w14:paraId="0499A6B8" w14:textId="77777777" w:rsidR="009C0A8C" w:rsidRPr="00072F2A" w:rsidRDefault="009C0A8C" w:rsidP="009C0A8C">
      <w:pPr>
        <w:ind w:firstLine="720"/>
        <w:rPr>
          <w:sz w:val="28"/>
          <w:szCs w:val="28"/>
        </w:rPr>
      </w:pPr>
    </w:p>
    <w:p w14:paraId="01C00840" w14:textId="1D8F8EC4" w:rsidR="009B7BA6" w:rsidRPr="00072F2A" w:rsidRDefault="001A36A2" w:rsidP="00072F2A">
      <w:pPr>
        <w:pStyle w:val="Heading3"/>
        <w:spacing w:before="0" w:after="0"/>
        <w:jc w:val="center"/>
        <w:rPr>
          <w:rFonts w:ascii="Times New Roman" w:hAnsi="Times New Roman"/>
          <w:bCs w:val="0"/>
          <w:sz w:val="28"/>
          <w:szCs w:val="28"/>
        </w:rPr>
      </w:pPr>
      <w:r w:rsidRPr="00072F2A">
        <w:rPr>
          <w:rFonts w:ascii="Times New Roman" w:hAnsi="Times New Roman"/>
          <w:bCs w:val="0"/>
          <w:sz w:val="28"/>
          <w:szCs w:val="28"/>
        </w:rPr>
        <w:t>Grozījumi Ministru kabineta 2011.</w:t>
      </w:r>
      <w:r w:rsidR="00D9549F" w:rsidRPr="00072F2A">
        <w:rPr>
          <w:rFonts w:ascii="Times New Roman" w:hAnsi="Times New Roman"/>
          <w:bCs w:val="0"/>
          <w:sz w:val="28"/>
          <w:szCs w:val="28"/>
        </w:rPr>
        <w:t> </w:t>
      </w:r>
      <w:r w:rsidRPr="00072F2A">
        <w:rPr>
          <w:rFonts w:ascii="Times New Roman" w:hAnsi="Times New Roman"/>
          <w:bCs w:val="0"/>
          <w:sz w:val="28"/>
          <w:szCs w:val="28"/>
        </w:rPr>
        <w:t>gada 29.</w:t>
      </w:r>
      <w:r w:rsidR="00D9549F" w:rsidRPr="00072F2A">
        <w:rPr>
          <w:rFonts w:ascii="Times New Roman" w:hAnsi="Times New Roman"/>
          <w:bCs w:val="0"/>
          <w:sz w:val="28"/>
          <w:szCs w:val="28"/>
        </w:rPr>
        <w:t> </w:t>
      </w:r>
      <w:r w:rsidRPr="00072F2A">
        <w:rPr>
          <w:rFonts w:ascii="Times New Roman" w:hAnsi="Times New Roman"/>
          <w:bCs w:val="0"/>
          <w:sz w:val="28"/>
          <w:szCs w:val="28"/>
        </w:rPr>
        <w:t>marta noteikumos Nr.</w:t>
      </w:r>
      <w:r w:rsidR="00D9549F" w:rsidRPr="00072F2A">
        <w:rPr>
          <w:rFonts w:ascii="Times New Roman" w:hAnsi="Times New Roman"/>
          <w:bCs w:val="0"/>
          <w:sz w:val="28"/>
          <w:szCs w:val="28"/>
        </w:rPr>
        <w:t> </w:t>
      </w:r>
      <w:r w:rsidRPr="00072F2A">
        <w:rPr>
          <w:rFonts w:ascii="Times New Roman" w:hAnsi="Times New Roman"/>
          <w:bCs w:val="0"/>
          <w:sz w:val="28"/>
          <w:szCs w:val="28"/>
        </w:rPr>
        <w:t xml:space="preserve">245 </w:t>
      </w:r>
      <w:r w:rsidR="00072F2A">
        <w:rPr>
          <w:rFonts w:ascii="Times New Roman" w:hAnsi="Times New Roman"/>
          <w:bCs w:val="0"/>
          <w:sz w:val="28"/>
          <w:szCs w:val="28"/>
        </w:rPr>
        <w:t>"</w:t>
      </w:r>
      <w:r w:rsidRPr="00072F2A">
        <w:rPr>
          <w:rFonts w:ascii="Times New Roman" w:hAnsi="Times New Roman"/>
          <w:bCs w:val="0"/>
          <w:sz w:val="28"/>
          <w:szCs w:val="28"/>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00072F2A">
        <w:rPr>
          <w:rFonts w:ascii="Times New Roman" w:hAnsi="Times New Roman"/>
          <w:bCs w:val="0"/>
          <w:sz w:val="28"/>
          <w:szCs w:val="28"/>
        </w:rPr>
        <w:t>"</w:t>
      </w:r>
    </w:p>
    <w:p w14:paraId="331D42D5" w14:textId="77777777" w:rsidR="009C0A8C" w:rsidRPr="00072F2A" w:rsidRDefault="009C0A8C" w:rsidP="009C0A8C">
      <w:pPr>
        <w:ind w:firstLine="720"/>
        <w:rPr>
          <w:sz w:val="28"/>
          <w:szCs w:val="28"/>
        </w:rPr>
      </w:pPr>
    </w:p>
    <w:p w14:paraId="01C00842" w14:textId="77777777" w:rsidR="009B7BA6" w:rsidRPr="00072F2A" w:rsidRDefault="009B7BA6" w:rsidP="00072F2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072F2A">
        <w:rPr>
          <w:sz w:val="28"/>
          <w:szCs w:val="28"/>
        </w:rPr>
        <w:t xml:space="preserve">Izdoti saskaņā ar </w:t>
      </w:r>
    </w:p>
    <w:p w14:paraId="01C00843" w14:textId="77777777" w:rsidR="009B7BA6" w:rsidRPr="00072F2A" w:rsidRDefault="009B7BA6" w:rsidP="00072F2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072F2A">
        <w:rPr>
          <w:sz w:val="28"/>
          <w:szCs w:val="28"/>
        </w:rPr>
        <w:t xml:space="preserve">Patērētāju tiesību aizsardzības likuma </w:t>
      </w:r>
    </w:p>
    <w:p w14:paraId="01C00844" w14:textId="2FE1BEC1" w:rsidR="009B7BA6" w:rsidRPr="00072F2A" w:rsidRDefault="00EE628D" w:rsidP="00072F2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072F2A">
        <w:rPr>
          <w:sz w:val="28"/>
          <w:szCs w:val="28"/>
        </w:rPr>
        <w:t>8.</w:t>
      </w:r>
      <w:r w:rsidR="00D9549F" w:rsidRPr="00072F2A">
        <w:rPr>
          <w:sz w:val="28"/>
          <w:szCs w:val="28"/>
        </w:rPr>
        <w:t> </w:t>
      </w:r>
      <w:r w:rsidRPr="00072F2A">
        <w:rPr>
          <w:sz w:val="28"/>
          <w:szCs w:val="28"/>
        </w:rPr>
        <w:t>panta 1</w:t>
      </w:r>
      <w:r w:rsidR="00DD6A7C" w:rsidRPr="00072F2A">
        <w:rPr>
          <w:sz w:val="28"/>
          <w:szCs w:val="28"/>
        </w:rPr>
        <w:t>.</w:t>
      </w:r>
      <w:r w:rsidR="001A36A2" w:rsidRPr="00072F2A">
        <w:rPr>
          <w:sz w:val="28"/>
          <w:szCs w:val="28"/>
          <w:vertAlign w:val="superscript"/>
        </w:rPr>
        <w:t>3</w:t>
      </w:r>
      <w:r w:rsidR="009C0A8C">
        <w:rPr>
          <w:sz w:val="28"/>
          <w:szCs w:val="28"/>
          <w:vertAlign w:val="superscript"/>
        </w:rPr>
        <w:t> </w:t>
      </w:r>
      <w:r w:rsidR="001A36A2" w:rsidRPr="00072F2A">
        <w:rPr>
          <w:sz w:val="28"/>
          <w:szCs w:val="28"/>
        </w:rPr>
        <w:t>daļu</w:t>
      </w:r>
    </w:p>
    <w:p w14:paraId="61DE9594" w14:textId="77777777" w:rsidR="009C0A8C" w:rsidRPr="00072F2A" w:rsidRDefault="009C0A8C" w:rsidP="009C0A8C">
      <w:pPr>
        <w:ind w:firstLine="720"/>
        <w:rPr>
          <w:sz w:val="28"/>
          <w:szCs w:val="28"/>
        </w:rPr>
      </w:pPr>
    </w:p>
    <w:p w14:paraId="01C00846" w14:textId="4ACAC235" w:rsidR="00B57A40" w:rsidRPr="00072F2A" w:rsidRDefault="009B7BA6" w:rsidP="009C0A8C">
      <w:pPr>
        <w:ind w:firstLine="720"/>
        <w:jc w:val="both"/>
        <w:rPr>
          <w:color w:val="000000"/>
          <w:sz w:val="28"/>
          <w:szCs w:val="28"/>
        </w:rPr>
      </w:pPr>
      <w:r w:rsidRPr="00072F2A">
        <w:rPr>
          <w:sz w:val="28"/>
          <w:szCs w:val="28"/>
        </w:rPr>
        <w:t xml:space="preserve">Izdarīt </w:t>
      </w:r>
      <w:r w:rsidR="001A36A2" w:rsidRPr="00072F2A">
        <w:rPr>
          <w:sz w:val="28"/>
          <w:szCs w:val="28"/>
        </w:rPr>
        <w:t>Ministru kabineta 2011.</w:t>
      </w:r>
      <w:r w:rsidR="00D9549F" w:rsidRPr="00072F2A">
        <w:rPr>
          <w:sz w:val="28"/>
          <w:szCs w:val="28"/>
        </w:rPr>
        <w:t> </w:t>
      </w:r>
      <w:r w:rsidR="001A36A2" w:rsidRPr="00072F2A">
        <w:rPr>
          <w:sz w:val="28"/>
          <w:szCs w:val="28"/>
        </w:rPr>
        <w:t>gada 29.</w:t>
      </w:r>
      <w:r w:rsidR="00D9549F" w:rsidRPr="00072F2A">
        <w:rPr>
          <w:sz w:val="28"/>
          <w:szCs w:val="28"/>
        </w:rPr>
        <w:t> </w:t>
      </w:r>
      <w:r w:rsidR="001A36A2" w:rsidRPr="00072F2A">
        <w:rPr>
          <w:sz w:val="28"/>
          <w:szCs w:val="28"/>
        </w:rPr>
        <w:t>marta noteikumos Nr.</w:t>
      </w:r>
      <w:r w:rsidR="00D9549F" w:rsidRPr="00072F2A">
        <w:rPr>
          <w:sz w:val="28"/>
          <w:szCs w:val="28"/>
        </w:rPr>
        <w:t> </w:t>
      </w:r>
      <w:r w:rsidR="001A36A2" w:rsidRPr="00072F2A">
        <w:rPr>
          <w:sz w:val="28"/>
          <w:szCs w:val="28"/>
        </w:rPr>
        <w:t>245</w:t>
      </w:r>
      <w:r w:rsidRPr="00072F2A">
        <w:rPr>
          <w:bCs/>
          <w:sz w:val="28"/>
          <w:szCs w:val="28"/>
        </w:rPr>
        <w:t xml:space="preserve"> </w:t>
      </w:r>
      <w:r w:rsidR="00072F2A">
        <w:rPr>
          <w:bCs/>
          <w:sz w:val="28"/>
          <w:szCs w:val="28"/>
        </w:rPr>
        <w:t>"</w:t>
      </w:r>
      <w:r w:rsidR="001A36A2" w:rsidRPr="00072F2A">
        <w:rPr>
          <w:bCs/>
          <w:sz w:val="28"/>
          <w:szCs w:val="28"/>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00072F2A">
        <w:rPr>
          <w:bCs/>
          <w:sz w:val="28"/>
          <w:szCs w:val="28"/>
        </w:rPr>
        <w:t>"</w:t>
      </w:r>
      <w:r w:rsidR="00D9549F" w:rsidRPr="00072F2A">
        <w:rPr>
          <w:sz w:val="28"/>
          <w:szCs w:val="28"/>
        </w:rPr>
        <w:t xml:space="preserve"> (Latvijas Vēstnesis</w:t>
      </w:r>
      <w:r w:rsidRPr="00072F2A">
        <w:rPr>
          <w:sz w:val="28"/>
          <w:szCs w:val="28"/>
        </w:rPr>
        <w:t xml:space="preserve">, </w:t>
      </w:r>
      <w:r w:rsidR="004A4C8A" w:rsidRPr="00072F2A">
        <w:rPr>
          <w:sz w:val="28"/>
          <w:szCs w:val="28"/>
        </w:rPr>
        <w:t>2011, 53.</w:t>
      </w:r>
      <w:r w:rsidR="00D9549F" w:rsidRPr="00072F2A">
        <w:rPr>
          <w:sz w:val="28"/>
          <w:szCs w:val="28"/>
        </w:rPr>
        <w:t>,</w:t>
      </w:r>
      <w:r w:rsidR="009C0A8C">
        <w:rPr>
          <w:sz w:val="28"/>
          <w:szCs w:val="28"/>
        </w:rPr>
        <w:t xml:space="preserve"> </w:t>
      </w:r>
      <w:r w:rsidR="000B6FB4" w:rsidRPr="00072F2A">
        <w:rPr>
          <w:sz w:val="28"/>
          <w:szCs w:val="28"/>
        </w:rPr>
        <w:t>114</w:t>
      </w:r>
      <w:r w:rsidR="00D9549F" w:rsidRPr="00072F2A">
        <w:rPr>
          <w:sz w:val="28"/>
          <w:szCs w:val="28"/>
        </w:rPr>
        <w:t xml:space="preserve">., </w:t>
      </w:r>
      <w:r w:rsidR="004A4C8A" w:rsidRPr="00072F2A">
        <w:rPr>
          <w:sz w:val="28"/>
          <w:szCs w:val="28"/>
        </w:rPr>
        <w:t>151.</w:t>
      </w:r>
      <w:r w:rsidR="00D9549F" w:rsidRPr="00072F2A">
        <w:rPr>
          <w:sz w:val="28"/>
          <w:szCs w:val="28"/>
        </w:rPr>
        <w:t> </w:t>
      </w:r>
      <w:r w:rsidR="004A4C8A" w:rsidRPr="00072F2A">
        <w:rPr>
          <w:sz w:val="28"/>
          <w:szCs w:val="28"/>
        </w:rPr>
        <w:t>nr.; 2012, 154.</w:t>
      </w:r>
      <w:r w:rsidR="00D9549F" w:rsidRPr="00072F2A">
        <w:rPr>
          <w:sz w:val="28"/>
          <w:szCs w:val="28"/>
        </w:rPr>
        <w:t> </w:t>
      </w:r>
      <w:r w:rsidR="004A4C8A" w:rsidRPr="00072F2A">
        <w:rPr>
          <w:sz w:val="28"/>
          <w:szCs w:val="28"/>
        </w:rPr>
        <w:t>nr.; 2013, 135.</w:t>
      </w:r>
      <w:r w:rsidR="00D9549F" w:rsidRPr="00072F2A">
        <w:rPr>
          <w:sz w:val="28"/>
          <w:szCs w:val="28"/>
        </w:rPr>
        <w:t>,</w:t>
      </w:r>
      <w:r w:rsidR="004A4C8A" w:rsidRPr="00072F2A">
        <w:rPr>
          <w:sz w:val="28"/>
          <w:szCs w:val="28"/>
        </w:rPr>
        <w:t xml:space="preserve"> </w:t>
      </w:r>
      <w:r w:rsidR="00D9549F" w:rsidRPr="00072F2A">
        <w:rPr>
          <w:sz w:val="28"/>
          <w:szCs w:val="28"/>
        </w:rPr>
        <w:t>202</w:t>
      </w:r>
      <w:r w:rsidR="004A4C8A" w:rsidRPr="00072F2A">
        <w:rPr>
          <w:sz w:val="28"/>
          <w:szCs w:val="28"/>
        </w:rPr>
        <w:t>.</w:t>
      </w:r>
      <w:r w:rsidR="00D9549F" w:rsidRPr="00072F2A">
        <w:rPr>
          <w:sz w:val="28"/>
          <w:szCs w:val="28"/>
        </w:rPr>
        <w:t> nr.</w:t>
      </w:r>
      <w:r w:rsidRPr="00072F2A">
        <w:rPr>
          <w:color w:val="000000"/>
          <w:sz w:val="28"/>
          <w:szCs w:val="28"/>
        </w:rPr>
        <w:t>)</w:t>
      </w:r>
      <w:r w:rsidR="00B57A40" w:rsidRPr="00072F2A">
        <w:rPr>
          <w:color w:val="000000"/>
          <w:sz w:val="28"/>
          <w:szCs w:val="28"/>
        </w:rPr>
        <w:t xml:space="preserve"> šādus grozījumus:</w:t>
      </w:r>
    </w:p>
    <w:p w14:paraId="01C00847" w14:textId="77777777" w:rsidR="00B57A40" w:rsidRPr="00072F2A" w:rsidRDefault="00B57A40" w:rsidP="009C0A8C">
      <w:pPr>
        <w:ind w:firstLine="720"/>
        <w:jc w:val="both"/>
        <w:rPr>
          <w:color w:val="000000"/>
          <w:sz w:val="28"/>
          <w:szCs w:val="28"/>
        </w:rPr>
      </w:pPr>
    </w:p>
    <w:p w14:paraId="01C00848" w14:textId="79754D82" w:rsidR="00B57A40" w:rsidRPr="00072F2A" w:rsidRDefault="00072F2A" w:rsidP="009C0A8C">
      <w:pPr>
        <w:ind w:firstLine="720"/>
        <w:jc w:val="both"/>
        <w:rPr>
          <w:color w:val="000000"/>
          <w:sz w:val="28"/>
          <w:szCs w:val="28"/>
        </w:rPr>
      </w:pPr>
      <w:r>
        <w:rPr>
          <w:color w:val="000000"/>
          <w:sz w:val="28"/>
          <w:szCs w:val="28"/>
        </w:rPr>
        <w:t>1. </w:t>
      </w:r>
      <w:r w:rsidR="00D9549F" w:rsidRPr="00072F2A">
        <w:rPr>
          <w:color w:val="000000"/>
          <w:sz w:val="28"/>
          <w:szCs w:val="28"/>
        </w:rPr>
        <w:t>Svītrot 9.1</w:t>
      </w:r>
      <w:r w:rsidRPr="00072F2A">
        <w:rPr>
          <w:color w:val="000000"/>
          <w:sz w:val="28"/>
          <w:szCs w:val="28"/>
        </w:rPr>
        <w:t>. a</w:t>
      </w:r>
      <w:r w:rsidR="00D9549F" w:rsidRPr="00072F2A">
        <w:rPr>
          <w:color w:val="000000"/>
          <w:sz w:val="28"/>
          <w:szCs w:val="28"/>
        </w:rPr>
        <w:t>pakšpunktu.</w:t>
      </w:r>
    </w:p>
    <w:p w14:paraId="01C00849" w14:textId="77777777" w:rsidR="00506E12" w:rsidRPr="00072F2A" w:rsidRDefault="00506E12" w:rsidP="009C0A8C">
      <w:pPr>
        <w:pStyle w:val="ListParagraph"/>
        <w:ind w:left="0" w:firstLine="720"/>
        <w:jc w:val="both"/>
        <w:rPr>
          <w:color w:val="000000"/>
          <w:sz w:val="28"/>
          <w:szCs w:val="28"/>
        </w:rPr>
      </w:pPr>
    </w:p>
    <w:p w14:paraId="01C0084A" w14:textId="242B5F3A" w:rsidR="00760D65" w:rsidRPr="00072F2A" w:rsidRDefault="00072F2A" w:rsidP="009C0A8C">
      <w:pPr>
        <w:ind w:firstLine="720"/>
        <w:jc w:val="both"/>
        <w:rPr>
          <w:color w:val="000000"/>
          <w:sz w:val="28"/>
          <w:szCs w:val="28"/>
        </w:rPr>
      </w:pPr>
      <w:r>
        <w:rPr>
          <w:color w:val="000000"/>
          <w:sz w:val="28"/>
          <w:szCs w:val="28"/>
        </w:rPr>
        <w:t>2. </w:t>
      </w:r>
      <w:r w:rsidR="00506E12" w:rsidRPr="00072F2A">
        <w:rPr>
          <w:color w:val="000000"/>
          <w:sz w:val="28"/>
          <w:szCs w:val="28"/>
        </w:rPr>
        <w:t>Svītrot 57</w:t>
      </w:r>
      <w:r w:rsidRPr="00072F2A">
        <w:rPr>
          <w:color w:val="000000"/>
          <w:sz w:val="28"/>
          <w:szCs w:val="28"/>
        </w:rPr>
        <w:t>. p</w:t>
      </w:r>
      <w:r w:rsidR="00506E12" w:rsidRPr="00072F2A">
        <w:rPr>
          <w:color w:val="000000"/>
          <w:sz w:val="28"/>
          <w:szCs w:val="28"/>
        </w:rPr>
        <w:t>unktu.</w:t>
      </w:r>
    </w:p>
    <w:p w14:paraId="01C0084B" w14:textId="77777777" w:rsidR="00760D65" w:rsidRPr="00072F2A" w:rsidRDefault="00760D65" w:rsidP="009C0A8C">
      <w:pPr>
        <w:ind w:firstLine="720"/>
        <w:rPr>
          <w:sz w:val="28"/>
          <w:szCs w:val="28"/>
        </w:rPr>
      </w:pPr>
    </w:p>
    <w:p w14:paraId="01C0084C" w14:textId="77777777" w:rsidR="0025614B" w:rsidRDefault="0025614B" w:rsidP="009C0A8C">
      <w:pPr>
        <w:ind w:firstLine="720"/>
        <w:rPr>
          <w:sz w:val="28"/>
          <w:szCs w:val="28"/>
        </w:rPr>
      </w:pPr>
    </w:p>
    <w:p w14:paraId="3F14EC64" w14:textId="77777777" w:rsidR="00072F2A" w:rsidRPr="00072F2A" w:rsidRDefault="00072F2A" w:rsidP="009C0A8C">
      <w:pPr>
        <w:ind w:firstLine="720"/>
        <w:rPr>
          <w:sz w:val="28"/>
          <w:szCs w:val="28"/>
        </w:rPr>
      </w:pPr>
    </w:p>
    <w:p w14:paraId="01C0084D" w14:textId="159DA34F" w:rsidR="009B7BA6" w:rsidRPr="00072F2A" w:rsidRDefault="00D9549F" w:rsidP="009C0A8C">
      <w:pPr>
        <w:pStyle w:val="Subtitle"/>
        <w:tabs>
          <w:tab w:val="left" w:pos="6096"/>
          <w:tab w:val="left" w:pos="7371"/>
          <w:tab w:val="left" w:pos="7938"/>
        </w:tabs>
        <w:ind w:left="0" w:firstLine="720"/>
        <w:jc w:val="left"/>
        <w:rPr>
          <w:szCs w:val="28"/>
        </w:rPr>
      </w:pPr>
      <w:r w:rsidRPr="00072F2A">
        <w:rPr>
          <w:szCs w:val="28"/>
        </w:rPr>
        <w:t>Ministru prezidente</w:t>
      </w:r>
      <w:r w:rsidR="00072F2A">
        <w:rPr>
          <w:szCs w:val="28"/>
        </w:rPr>
        <w:tab/>
      </w:r>
      <w:r w:rsidRPr="00072F2A">
        <w:rPr>
          <w:szCs w:val="28"/>
        </w:rPr>
        <w:t xml:space="preserve">Laimdota </w:t>
      </w:r>
      <w:r w:rsidR="009B7BA6" w:rsidRPr="00072F2A">
        <w:rPr>
          <w:szCs w:val="28"/>
        </w:rPr>
        <w:t>Straujuma</w:t>
      </w:r>
    </w:p>
    <w:p w14:paraId="01C0084E" w14:textId="77777777" w:rsidR="009B7BA6" w:rsidRDefault="009B7BA6" w:rsidP="009C0A8C">
      <w:pPr>
        <w:pStyle w:val="Subtitle"/>
        <w:tabs>
          <w:tab w:val="left" w:pos="6096"/>
        </w:tabs>
        <w:ind w:left="0" w:firstLine="720"/>
        <w:jc w:val="left"/>
        <w:rPr>
          <w:szCs w:val="28"/>
        </w:rPr>
      </w:pPr>
    </w:p>
    <w:p w14:paraId="7749C85D" w14:textId="77777777" w:rsidR="00072F2A" w:rsidRDefault="00072F2A" w:rsidP="009C0A8C">
      <w:pPr>
        <w:pStyle w:val="Subtitle"/>
        <w:tabs>
          <w:tab w:val="left" w:pos="6096"/>
        </w:tabs>
        <w:ind w:left="0" w:firstLine="720"/>
        <w:jc w:val="left"/>
        <w:rPr>
          <w:szCs w:val="28"/>
        </w:rPr>
      </w:pPr>
    </w:p>
    <w:p w14:paraId="06AD3D4A" w14:textId="77777777" w:rsidR="00072F2A" w:rsidRPr="00072F2A" w:rsidRDefault="00072F2A" w:rsidP="009C0A8C">
      <w:pPr>
        <w:pStyle w:val="Subtitle"/>
        <w:tabs>
          <w:tab w:val="left" w:pos="6096"/>
        </w:tabs>
        <w:ind w:left="0" w:firstLine="720"/>
        <w:jc w:val="left"/>
        <w:rPr>
          <w:szCs w:val="28"/>
        </w:rPr>
      </w:pPr>
    </w:p>
    <w:p w14:paraId="01C0084F" w14:textId="0629A50B" w:rsidR="009B7BA6" w:rsidRPr="00072F2A" w:rsidRDefault="009B7BA6" w:rsidP="009C0A8C">
      <w:pPr>
        <w:pStyle w:val="Subtitle"/>
        <w:tabs>
          <w:tab w:val="left" w:pos="6096"/>
        </w:tabs>
        <w:ind w:left="0" w:firstLine="720"/>
        <w:jc w:val="left"/>
        <w:rPr>
          <w:szCs w:val="28"/>
        </w:rPr>
      </w:pPr>
      <w:r w:rsidRPr="00072F2A">
        <w:rPr>
          <w:szCs w:val="28"/>
        </w:rPr>
        <w:t>Ekonomikas ministrs</w:t>
      </w:r>
      <w:r w:rsidRPr="00072F2A">
        <w:rPr>
          <w:szCs w:val="28"/>
        </w:rPr>
        <w:tab/>
      </w:r>
      <w:r w:rsidR="00D9549F" w:rsidRPr="00072F2A">
        <w:rPr>
          <w:szCs w:val="28"/>
        </w:rPr>
        <w:t>Vjačeslavs D</w:t>
      </w:r>
      <w:r w:rsidRPr="00072F2A">
        <w:rPr>
          <w:szCs w:val="28"/>
        </w:rPr>
        <w:t>ombrovskis</w:t>
      </w:r>
    </w:p>
    <w:sectPr w:rsidR="009B7BA6" w:rsidRPr="00072F2A" w:rsidSect="00072F2A">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00858" w14:textId="77777777" w:rsidR="00FB30AA" w:rsidRDefault="00FB30AA" w:rsidP="009B7BA6">
      <w:r>
        <w:separator/>
      </w:r>
    </w:p>
  </w:endnote>
  <w:endnote w:type="continuationSeparator" w:id="0">
    <w:p w14:paraId="01C00859" w14:textId="77777777" w:rsidR="00FB30AA" w:rsidRDefault="00FB30AA" w:rsidP="009B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085C" w14:textId="77777777" w:rsidR="001A36A2" w:rsidRPr="008261D8" w:rsidRDefault="001A36A2" w:rsidP="001A36A2">
    <w:pPr>
      <w:jc w:val="both"/>
      <w:rPr>
        <w:sz w:val="20"/>
        <w:szCs w:val="20"/>
      </w:rPr>
    </w:pPr>
    <w:r w:rsidRPr="008261D8">
      <w:rPr>
        <w:sz w:val="20"/>
        <w:szCs w:val="20"/>
      </w:rPr>
      <w:fldChar w:fldCharType="begin"/>
    </w:r>
    <w:r w:rsidRPr="008261D8">
      <w:rPr>
        <w:sz w:val="20"/>
        <w:szCs w:val="20"/>
      </w:rPr>
      <w:instrText xml:space="preserve"> FILENAME   \* MERGEFORMAT </w:instrText>
    </w:r>
    <w:r w:rsidRPr="008261D8">
      <w:rPr>
        <w:sz w:val="20"/>
        <w:szCs w:val="20"/>
      </w:rPr>
      <w:fldChar w:fldCharType="separate"/>
    </w:r>
    <w:r w:rsidR="009C0A8C">
      <w:rPr>
        <w:noProof/>
        <w:sz w:val="20"/>
        <w:szCs w:val="20"/>
      </w:rPr>
      <w:t>EMNot_07042014_grozMKnot_245.docx</w:t>
    </w:r>
    <w:r w:rsidRPr="008261D8">
      <w:rPr>
        <w:sz w:val="20"/>
        <w:szCs w:val="20"/>
      </w:rPr>
      <w:fldChar w:fldCharType="end"/>
    </w:r>
    <w:r w:rsidRPr="008261D8">
      <w:rPr>
        <w:sz w:val="20"/>
        <w:szCs w:val="20"/>
      </w:rPr>
      <w:t xml:space="preserve">; </w:t>
    </w:r>
    <w:r w:rsidRPr="001A36A2">
      <w:rPr>
        <w:bCs/>
        <w:sz w:val="20"/>
        <w:szCs w:val="20"/>
      </w:rPr>
      <w:t>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p>
  <w:p w14:paraId="01C0085D" w14:textId="77777777" w:rsidR="00C202B9" w:rsidRPr="00296044" w:rsidRDefault="005535B1" w:rsidP="0029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085E" w14:textId="1D97F35E" w:rsidR="00C202B9" w:rsidRPr="00072F2A" w:rsidRDefault="00072F2A" w:rsidP="005E4F21">
    <w:pPr>
      <w:jc w:val="both"/>
      <w:rPr>
        <w:sz w:val="16"/>
        <w:szCs w:val="16"/>
      </w:rPr>
    </w:pPr>
    <w:r w:rsidRPr="00072F2A">
      <w:rPr>
        <w:sz w:val="16"/>
        <w:szCs w:val="16"/>
      </w:rPr>
      <w:t>N1606_4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00856" w14:textId="77777777" w:rsidR="00FB30AA" w:rsidRDefault="00FB30AA" w:rsidP="009B7BA6">
      <w:r>
        <w:separator/>
      </w:r>
    </w:p>
  </w:footnote>
  <w:footnote w:type="continuationSeparator" w:id="0">
    <w:p w14:paraId="01C00857" w14:textId="77777777" w:rsidR="00FB30AA" w:rsidRDefault="00FB30AA" w:rsidP="009B7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085A" w14:textId="77777777" w:rsidR="00C202B9" w:rsidRDefault="001A4185">
    <w:pPr>
      <w:pStyle w:val="Header"/>
      <w:jc w:val="center"/>
    </w:pPr>
    <w:r>
      <w:fldChar w:fldCharType="begin"/>
    </w:r>
    <w:r>
      <w:instrText xml:space="preserve"> PAGE   \* MERGEFORMAT </w:instrText>
    </w:r>
    <w:r>
      <w:fldChar w:fldCharType="separate"/>
    </w:r>
    <w:r w:rsidR="00072F2A">
      <w:rPr>
        <w:noProof/>
      </w:rPr>
      <w:t>2</w:t>
    </w:r>
    <w:r>
      <w:fldChar w:fldCharType="end"/>
    </w:r>
  </w:p>
  <w:p w14:paraId="01C0085B" w14:textId="77777777" w:rsidR="00C202B9" w:rsidRDefault="00553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6F69" w14:textId="6FA4254A" w:rsidR="00072F2A" w:rsidRDefault="00072F2A" w:rsidP="00072F2A">
    <w:pPr>
      <w:pStyle w:val="Header"/>
      <w:jc w:val="center"/>
    </w:pPr>
    <w:r>
      <w:rPr>
        <w:noProof/>
      </w:rPr>
      <w:drawing>
        <wp:inline distT="0" distB="0" distL="0" distR="0" wp14:anchorId="2CA31DF6" wp14:editId="38D21CB5">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D8A"/>
    <w:multiLevelType w:val="hybridMultilevel"/>
    <w:tmpl w:val="3F32EE22"/>
    <w:lvl w:ilvl="0" w:tplc="100287F4">
      <w:start w:val="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1A155D65"/>
    <w:multiLevelType w:val="hybridMultilevel"/>
    <w:tmpl w:val="5B0A27D0"/>
    <w:lvl w:ilvl="0" w:tplc="E536D1C0">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
    <w:nsid w:val="5A525103"/>
    <w:multiLevelType w:val="hybridMultilevel"/>
    <w:tmpl w:val="63F083CA"/>
    <w:lvl w:ilvl="0" w:tplc="C81ED0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A6"/>
    <w:rsid w:val="00072F2A"/>
    <w:rsid w:val="000960D0"/>
    <w:rsid w:val="000B6FB4"/>
    <w:rsid w:val="00136569"/>
    <w:rsid w:val="00187F02"/>
    <w:rsid w:val="001A36A2"/>
    <w:rsid w:val="001A4185"/>
    <w:rsid w:val="001F602B"/>
    <w:rsid w:val="001F6C9B"/>
    <w:rsid w:val="0021518A"/>
    <w:rsid w:val="00217CEF"/>
    <w:rsid w:val="0025614B"/>
    <w:rsid w:val="002D6334"/>
    <w:rsid w:val="0032797D"/>
    <w:rsid w:val="00364987"/>
    <w:rsid w:val="00373E9B"/>
    <w:rsid w:val="004241FF"/>
    <w:rsid w:val="00435E36"/>
    <w:rsid w:val="00477D3B"/>
    <w:rsid w:val="004A4C8A"/>
    <w:rsid w:val="004F0966"/>
    <w:rsid w:val="00506E12"/>
    <w:rsid w:val="005535B1"/>
    <w:rsid w:val="005646EE"/>
    <w:rsid w:val="005B6B91"/>
    <w:rsid w:val="005D6FCA"/>
    <w:rsid w:val="00760D65"/>
    <w:rsid w:val="00775D1E"/>
    <w:rsid w:val="007D677B"/>
    <w:rsid w:val="00833689"/>
    <w:rsid w:val="008B398A"/>
    <w:rsid w:val="008B3F29"/>
    <w:rsid w:val="008E4F4A"/>
    <w:rsid w:val="0094615F"/>
    <w:rsid w:val="00977898"/>
    <w:rsid w:val="009A19B3"/>
    <w:rsid w:val="009B7BA6"/>
    <w:rsid w:val="009C0A8C"/>
    <w:rsid w:val="00A03FDE"/>
    <w:rsid w:val="00A258F3"/>
    <w:rsid w:val="00A30C99"/>
    <w:rsid w:val="00A41786"/>
    <w:rsid w:val="00A5668D"/>
    <w:rsid w:val="00AC03F0"/>
    <w:rsid w:val="00B02EE8"/>
    <w:rsid w:val="00B23357"/>
    <w:rsid w:val="00B277AA"/>
    <w:rsid w:val="00B57A40"/>
    <w:rsid w:val="00B6367B"/>
    <w:rsid w:val="00C73B98"/>
    <w:rsid w:val="00C91B9A"/>
    <w:rsid w:val="00D2024F"/>
    <w:rsid w:val="00D3688E"/>
    <w:rsid w:val="00D9549F"/>
    <w:rsid w:val="00DB791C"/>
    <w:rsid w:val="00DD6A7C"/>
    <w:rsid w:val="00DF3624"/>
    <w:rsid w:val="00EE628D"/>
    <w:rsid w:val="00F0649A"/>
    <w:rsid w:val="00F45330"/>
    <w:rsid w:val="00FB30AA"/>
    <w:rsid w:val="00FF67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C0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A6"/>
    <w:rPr>
      <w:rFonts w:eastAsia="Times New Roman" w:cs="Times New Roman"/>
      <w:sz w:val="24"/>
      <w:szCs w:val="24"/>
      <w:lang w:eastAsia="lv-LV"/>
    </w:rPr>
  </w:style>
  <w:style w:type="paragraph" w:styleId="Heading1">
    <w:name w:val="heading 1"/>
    <w:basedOn w:val="Normal"/>
    <w:next w:val="Normal"/>
    <w:link w:val="Heading1Char"/>
    <w:qFormat/>
    <w:rsid w:val="009B7BA6"/>
    <w:pPr>
      <w:keepNext/>
      <w:jc w:val="right"/>
      <w:outlineLvl w:val="0"/>
    </w:pPr>
    <w:rPr>
      <w:sz w:val="28"/>
      <w:szCs w:val="20"/>
    </w:rPr>
  </w:style>
  <w:style w:type="paragraph" w:styleId="Heading3">
    <w:name w:val="heading 3"/>
    <w:basedOn w:val="Normal"/>
    <w:next w:val="Normal"/>
    <w:link w:val="Heading3Char"/>
    <w:uiPriority w:val="9"/>
    <w:qFormat/>
    <w:rsid w:val="009B7BA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BA6"/>
    <w:rPr>
      <w:rFonts w:eastAsia="Times New Roman" w:cs="Times New Roman"/>
      <w:szCs w:val="20"/>
      <w:lang w:eastAsia="lv-LV"/>
    </w:rPr>
  </w:style>
  <w:style w:type="character" w:customStyle="1" w:styleId="Heading3Char">
    <w:name w:val="Heading 3 Char"/>
    <w:basedOn w:val="DefaultParagraphFont"/>
    <w:link w:val="Heading3"/>
    <w:uiPriority w:val="9"/>
    <w:rsid w:val="009B7BA6"/>
    <w:rPr>
      <w:rFonts w:ascii="Cambria" w:eastAsia="Times New Roman" w:hAnsi="Cambria" w:cs="Times New Roman"/>
      <w:b/>
      <w:bCs/>
      <w:sz w:val="26"/>
      <w:szCs w:val="26"/>
      <w:lang w:eastAsia="lv-LV"/>
    </w:rPr>
  </w:style>
  <w:style w:type="paragraph" w:customStyle="1" w:styleId="naislab">
    <w:name w:val="naislab"/>
    <w:basedOn w:val="Normal"/>
    <w:rsid w:val="009B7BA6"/>
    <w:pPr>
      <w:spacing w:before="71" w:after="71"/>
      <w:jc w:val="right"/>
    </w:pPr>
  </w:style>
  <w:style w:type="character" w:styleId="Hyperlink">
    <w:name w:val="Hyperlink"/>
    <w:uiPriority w:val="99"/>
    <w:unhideWhenUsed/>
    <w:rsid w:val="009B7BA6"/>
    <w:rPr>
      <w:color w:val="0000FF"/>
      <w:u w:val="single"/>
    </w:rPr>
  </w:style>
  <w:style w:type="paragraph" w:styleId="Subtitle">
    <w:name w:val="Subtitle"/>
    <w:basedOn w:val="Normal"/>
    <w:link w:val="SubtitleChar"/>
    <w:qFormat/>
    <w:rsid w:val="009B7BA6"/>
    <w:pPr>
      <w:ind w:left="851"/>
      <w:jc w:val="both"/>
    </w:pPr>
    <w:rPr>
      <w:sz w:val="28"/>
      <w:szCs w:val="20"/>
    </w:rPr>
  </w:style>
  <w:style w:type="character" w:customStyle="1" w:styleId="SubtitleChar">
    <w:name w:val="Subtitle Char"/>
    <w:basedOn w:val="DefaultParagraphFont"/>
    <w:link w:val="Subtitle"/>
    <w:rsid w:val="009B7BA6"/>
    <w:rPr>
      <w:rFonts w:eastAsia="Times New Roman" w:cs="Times New Roman"/>
      <w:szCs w:val="20"/>
      <w:lang w:eastAsia="lv-LV"/>
    </w:rPr>
  </w:style>
  <w:style w:type="paragraph" w:styleId="Header">
    <w:name w:val="header"/>
    <w:basedOn w:val="Normal"/>
    <w:link w:val="HeaderChar"/>
    <w:uiPriority w:val="99"/>
    <w:unhideWhenUsed/>
    <w:rsid w:val="009B7BA6"/>
    <w:pPr>
      <w:tabs>
        <w:tab w:val="center" w:pos="4153"/>
        <w:tab w:val="right" w:pos="8306"/>
      </w:tabs>
    </w:pPr>
  </w:style>
  <w:style w:type="character" w:customStyle="1" w:styleId="HeaderChar">
    <w:name w:val="Header Char"/>
    <w:basedOn w:val="DefaultParagraphFont"/>
    <w:link w:val="Header"/>
    <w:uiPriority w:val="99"/>
    <w:rsid w:val="009B7BA6"/>
    <w:rPr>
      <w:rFonts w:eastAsia="Times New Roman" w:cs="Times New Roman"/>
      <w:sz w:val="24"/>
      <w:szCs w:val="24"/>
      <w:lang w:eastAsia="lv-LV"/>
    </w:rPr>
  </w:style>
  <w:style w:type="paragraph" w:styleId="Footer">
    <w:name w:val="footer"/>
    <w:basedOn w:val="Normal"/>
    <w:link w:val="FooterChar"/>
    <w:uiPriority w:val="99"/>
    <w:unhideWhenUsed/>
    <w:rsid w:val="009B7BA6"/>
    <w:pPr>
      <w:tabs>
        <w:tab w:val="center" w:pos="4153"/>
        <w:tab w:val="right" w:pos="8306"/>
      </w:tabs>
    </w:pPr>
  </w:style>
  <w:style w:type="character" w:customStyle="1" w:styleId="FooterChar">
    <w:name w:val="Footer Char"/>
    <w:basedOn w:val="DefaultParagraphFont"/>
    <w:link w:val="Footer"/>
    <w:uiPriority w:val="99"/>
    <w:rsid w:val="009B7BA6"/>
    <w:rPr>
      <w:rFonts w:eastAsia="Times New Roman" w:cs="Times New Roman"/>
      <w:sz w:val="24"/>
      <w:szCs w:val="24"/>
      <w:lang w:eastAsia="lv-LV"/>
    </w:rPr>
  </w:style>
  <w:style w:type="paragraph" w:styleId="ListParagraph">
    <w:name w:val="List Paragraph"/>
    <w:basedOn w:val="Normal"/>
    <w:uiPriority w:val="34"/>
    <w:qFormat/>
    <w:rsid w:val="00B57A40"/>
    <w:pPr>
      <w:ind w:left="720"/>
      <w:contextualSpacing/>
    </w:pPr>
  </w:style>
  <w:style w:type="paragraph" w:styleId="BalloonText">
    <w:name w:val="Balloon Text"/>
    <w:basedOn w:val="Normal"/>
    <w:link w:val="BalloonTextChar"/>
    <w:uiPriority w:val="99"/>
    <w:semiHidden/>
    <w:unhideWhenUsed/>
    <w:rsid w:val="005D6FCA"/>
    <w:rPr>
      <w:rFonts w:ascii="Tahoma" w:hAnsi="Tahoma" w:cs="Tahoma"/>
      <w:sz w:val="16"/>
      <w:szCs w:val="16"/>
    </w:rPr>
  </w:style>
  <w:style w:type="character" w:customStyle="1" w:styleId="BalloonTextChar">
    <w:name w:val="Balloon Text Char"/>
    <w:basedOn w:val="DefaultParagraphFont"/>
    <w:link w:val="BalloonText"/>
    <w:uiPriority w:val="99"/>
    <w:semiHidden/>
    <w:rsid w:val="005D6FC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A6"/>
    <w:rPr>
      <w:rFonts w:eastAsia="Times New Roman" w:cs="Times New Roman"/>
      <w:sz w:val="24"/>
      <w:szCs w:val="24"/>
      <w:lang w:eastAsia="lv-LV"/>
    </w:rPr>
  </w:style>
  <w:style w:type="paragraph" w:styleId="Heading1">
    <w:name w:val="heading 1"/>
    <w:basedOn w:val="Normal"/>
    <w:next w:val="Normal"/>
    <w:link w:val="Heading1Char"/>
    <w:qFormat/>
    <w:rsid w:val="009B7BA6"/>
    <w:pPr>
      <w:keepNext/>
      <w:jc w:val="right"/>
      <w:outlineLvl w:val="0"/>
    </w:pPr>
    <w:rPr>
      <w:sz w:val="28"/>
      <w:szCs w:val="20"/>
    </w:rPr>
  </w:style>
  <w:style w:type="paragraph" w:styleId="Heading3">
    <w:name w:val="heading 3"/>
    <w:basedOn w:val="Normal"/>
    <w:next w:val="Normal"/>
    <w:link w:val="Heading3Char"/>
    <w:uiPriority w:val="9"/>
    <w:qFormat/>
    <w:rsid w:val="009B7BA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BA6"/>
    <w:rPr>
      <w:rFonts w:eastAsia="Times New Roman" w:cs="Times New Roman"/>
      <w:szCs w:val="20"/>
      <w:lang w:eastAsia="lv-LV"/>
    </w:rPr>
  </w:style>
  <w:style w:type="character" w:customStyle="1" w:styleId="Heading3Char">
    <w:name w:val="Heading 3 Char"/>
    <w:basedOn w:val="DefaultParagraphFont"/>
    <w:link w:val="Heading3"/>
    <w:uiPriority w:val="9"/>
    <w:rsid w:val="009B7BA6"/>
    <w:rPr>
      <w:rFonts w:ascii="Cambria" w:eastAsia="Times New Roman" w:hAnsi="Cambria" w:cs="Times New Roman"/>
      <w:b/>
      <w:bCs/>
      <w:sz w:val="26"/>
      <w:szCs w:val="26"/>
      <w:lang w:eastAsia="lv-LV"/>
    </w:rPr>
  </w:style>
  <w:style w:type="paragraph" w:customStyle="1" w:styleId="naislab">
    <w:name w:val="naislab"/>
    <w:basedOn w:val="Normal"/>
    <w:rsid w:val="009B7BA6"/>
    <w:pPr>
      <w:spacing w:before="71" w:after="71"/>
      <w:jc w:val="right"/>
    </w:pPr>
  </w:style>
  <w:style w:type="character" w:styleId="Hyperlink">
    <w:name w:val="Hyperlink"/>
    <w:uiPriority w:val="99"/>
    <w:unhideWhenUsed/>
    <w:rsid w:val="009B7BA6"/>
    <w:rPr>
      <w:color w:val="0000FF"/>
      <w:u w:val="single"/>
    </w:rPr>
  </w:style>
  <w:style w:type="paragraph" w:styleId="Subtitle">
    <w:name w:val="Subtitle"/>
    <w:basedOn w:val="Normal"/>
    <w:link w:val="SubtitleChar"/>
    <w:qFormat/>
    <w:rsid w:val="009B7BA6"/>
    <w:pPr>
      <w:ind w:left="851"/>
      <w:jc w:val="both"/>
    </w:pPr>
    <w:rPr>
      <w:sz w:val="28"/>
      <w:szCs w:val="20"/>
    </w:rPr>
  </w:style>
  <w:style w:type="character" w:customStyle="1" w:styleId="SubtitleChar">
    <w:name w:val="Subtitle Char"/>
    <w:basedOn w:val="DefaultParagraphFont"/>
    <w:link w:val="Subtitle"/>
    <w:rsid w:val="009B7BA6"/>
    <w:rPr>
      <w:rFonts w:eastAsia="Times New Roman" w:cs="Times New Roman"/>
      <w:szCs w:val="20"/>
      <w:lang w:eastAsia="lv-LV"/>
    </w:rPr>
  </w:style>
  <w:style w:type="paragraph" w:styleId="Header">
    <w:name w:val="header"/>
    <w:basedOn w:val="Normal"/>
    <w:link w:val="HeaderChar"/>
    <w:uiPriority w:val="99"/>
    <w:unhideWhenUsed/>
    <w:rsid w:val="009B7BA6"/>
    <w:pPr>
      <w:tabs>
        <w:tab w:val="center" w:pos="4153"/>
        <w:tab w:val="right" w:pos="8306"/>
      </w:tabs>
    </w:pPr>
  </w:style>
  <w:style w:type="character" w:customStyle="1" w:styleId="HeaderChar">
    <w:name w:val="Header Char"/>
    <w:basedOn w:val="DefaultParagraphFont"/>
    <w:link w:val="Header"/>
    <w:uiPriority w:val="99"/>
    <w:rsid w:val="009B7BA6"/>
    <w:rPr>
      <w:rFonts w:eastAsia="Times New Roman" w:cs="Times New Roman"/>
      <w:sz w:val="24"/>
      <w:szCs w:val="24"/>
      <w:lang w:eastAsia="lv-LV"/>
    </w:rPr>
  </w:style>
  <w:style w:type="paragraph" w:styleId="Footer">
    <w:name w:val="footer"/>
    <w:basedOn w:val="Normal"/>
    <w:link w:val="FooterChar"/>
    <w:uiPriority w:val="99"/>
    <w:unhideWhenUsed/>
    <w:rsid w:val="009B7BA6"/>
    <w:pPr>
      <w:tabs>
        <w:tab w:val="center" w:pos="4153"/>
        <w:tab w:val="right" w:pos="8306"/>
      </w:tabs>
    </w:pPr>
  </w:style>
  <w:style w:type="character" w:customStyle="1" w:styleId="FooterChar">
    <w:name w:val="Footer Char"/>
    <w:basedOn w:val="DefaultParagraphFont"/>
    <w:link w:val="Footer"/>
    <w:uiPriority w:val="99"/>
    <w:rsid w:val="009B7BA6"/>
    <w:rPr>
      <w:rFonts w:eastAsia="Times New Roman" w:cs="Times New Roman"/>
      <w:sz w:val="24"/>
      <w:szCs w:val="24"/>
      <w:lang w:eastAsia="lv-LV"/>
    </w:rPr>
  </w:style>
  <w:style w:type="paragraph" w:styleId="ListParagraph">
    <w:name w:val="List Paragraph"/>
    <w:basedOn w:val="Normal"/>
    <w:uiPriority w:val="34"/>
    <w:qFormat/>
    <w:rsid w:val="00B57A40"/>
    <w:pPr>
      <w:ind w:left="720"/>
      <w:contextualSpacing/>
    </w:pPr>
  </w:style>
  <w:style w:type="paragraph" w:styleId="BalloonText">
    <w:name w:val="Balloon Text"/>
    <w:basedOn w:val="Normal"/>
    <w:link w:val="BalloonTextChar"/>
    <w:uiPriority w:val="99"/>
    <w:semiHidden/>
    <w:unhideWhenUsed/>
    <w:rsid w:val="005D6FCA"/>
    <w:rPr>
      <w:rFonts w:ascii="Tahoma" w:hAnsi="Tahoma" w:cs="Tahoma"/>
      <w:sz w:val="16"/>
      <w:szCs w:val="16"/>
    </w:rPr>
  </w:style>
  <w:style w:type="character" w:customStyle="1" w:styleId="BalloonTextChar">
    <w:name w:val="Balloon Text Char"/>
    <w:basedOn w:val="DefaultParagraphFont"/>
    <w:link w:val="BalloonText"/>
    <w:uiPriority w:val="99"/>
    <w:semiHidden/>
    <w:rsid w:val="005D6FC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D2A6-6A8B-433D-80E7-42076F31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729</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2011.gada 29.marta noteikumos Nr.245 „Noteikumi par kārtību, kādā izsniedz, pārreģistrē, aptur un anulē speciālo atļauju (licenci) patērētāju kreditēšanas pakalpojumu sniegšanai un maksā valsts nodevu par speciālās atļaujas (li</vt:lpstr>
    </vt:vector>
  </TitlesOfParts>
  <Company>LR Ekonomikas ministrija</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dc:title>
  <dc:subject>MK noteikumu projeks</dc:subject>
  <dc:creator>Edgars.Viss@em.gov.lv</dc:creator>
  <dc:description>67013179; Edgars.Viss@em.gov.lv</dc:description>
  <cp:lastModifiedBy>Iveta Stafecka</cp:lastModifiedBy>
  <cp:revision>14</cp:revision>
  <cp:lastPrinted>2014-07-28T11:58:00Z</cp:lastPrinted>
  <dcterms:created xsi:type="dcterms:W3CDTF">2014-05-10T07:45:00Z</dcterms:created>
  <dcterms:modified xsi:type="dcterms:W3CDTF">2014-08-13T09:40:00Z</dcterms:modified>
</cp:coreProperties>
</file>