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5A29" w14:textId="77777777" w:rsidR="00901A5A" w:rsidRPr="00F5458C" w:rsidRDefault="00901A5A" w:rsidP="00901A5A">
      <w:pPr>
        <w:tabs>
          <w:tab w:val="left" w:pos="6804"/>
        </w:tabs>
        <w:spacing w:after="0" w:line="240" w:lineRule="auto"/>
        <w:jc w:val="both"/>
        <w:rPr>
          <w:rFonts w:ascii="Times New Roman" w:hAnsi="Times New Roman"/>
          <w:sz w:val="28"/>
          <w:szCs w:val="28"/>
          <w:lang w:val="de-DE"/>
        </w:rPr>
      </w:pPr>
    </w:p>
    <w:p w14:paraId="6A0EB753" w14:textId="77777777" w:rsidR="00901A5A" w:rsidRPr="00F5458C" w:rsidRDefault="00901A5A" w:rsidP="00901A5A">
      <w:pPr>
        <w:tabs>
          <w:tab w:val="left" w:pos="6663"/>
        </w:tabs>
        <w:spacing w:after="0" w:line="240" w:lineRule="auto"/>
        <w:rPr>
          <w:rFonts w:ascii="Times New Roman" w:hAnsi="Times New Roman"/>
          <w:sz w:val="28"/>
          <w:szCs w:val="28"/>
        </w:rPr>
      </w:pPr>
    </w:p>
    <w:p w14:paraId="519BE296" w14:textId="77777777" w:rsidR="00901A5A" w:rsidRPr="00F5458C" w:rsidRDefault="00901A5A" w:rsidP="00901A5A">
      <w:pPr>
        <w:tabs>
          <w:tab w:val="left" w:pos="6663"/>
        </w:tabs>
        <w:spacing w:after="0" w:line="240" w:lineRule="auto"/>
        <w:rPr>
          <w:rFonts w:ascii="Times New Roman" w:hAnsi="Times New Roman"/>
          <w:sz w:val="28"/>
          <w:szCs w:val="28"/>
        </w:rPr>
      </w:pPr>
    </w:p>
    <w:p w14:paraId="645082DC" w14:textId="77777777" w:rsidR="00901A5A" w:rsidRPr="00F5458C" w:rsidRDefault="00901A5A" w:rsidP="00901A5A">
      <w:pPr>
        <w:tabs>
          <w:tab w:val="left" w:pos="6663"/>
        </w:tabs>
        <w:spacing w:after="0" w:line="240" w:lineRule="auto"/>
        <w:rPr>
          <w:rFonts w:ascii="Times New Roman" w:hAnsi="Times New Roman"/>
          <w:sz w:val="28"/>
          <w:szCs w:val="28"/>
        </w:rPr>
      </w:pPr>
    </w:p>
    <w:p w14:paraId="7FB9211D" w14:textId="77777777" w:rsidR="00901A5A" w:rsidRPr="00F5458C" w:rsidRDefault="00901A5A" w:rsidP="00901A5A">
      <w:pPr>
        <w:tabs>
          <w:tab w:val="left" w:pos="6663"/>
        </w:tabs>
        <w:spacing w:after="0" w:line="240" w:lineRule="auto"/>
        <w:rPr>
          <w:rFonts w:ascii="Times New Roman" w:hAnsi="Times New Roman"/>
          <w:sz w:val="28"/>
          <w:szCs w:val="28"/>
        </w:rPr>
      </w:pPr>
    </w:p>
    <w:p w14:paraId="7C3844A7" w14:textId="480A1D46" w:rsidR="00901A5A" w:rsidRPr="008C4EDF" w:rsidRDefault="00901A5A" w:rsidP="00901A5A">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7B12AE">
        <w:rPr>
          <w:rFonts w:ascii="Times New Roman" w:hAnsi="Times New Roman"/>
          <w:sz w:val="28"/>
          <w:szCs w:val="28"/>
        </w:rPr>
        <w:t>19. augustā</w:t>
      </w:r>
      <w:r w:rsidRPr="008C4EDF">
        <w:rPr>
          <w:rFonts w:ascii="Times New Roman" w:hAnsi="Times New Roman"/>
          <w:sz w:val="28"/>
          <w:szCs w:val="28"/>
        </w:rPr>
        <w:tab/>
        <w:t>Noteikumi Nr.</w:t>
      </w:r>
      <w:r w:rsidR="007B12AE">
        <w:rPr>
          <w:rFonts w:ascii="Times New Roman" w:hAnsi="Times New Roman"/>
          <w:sz w:val="28"/>
          <w:szCs w:val="28"/>
        </w:rPr>
        <w:t> 478</w:t>
      </w:r>
    </w:p>
    <w:p w14:paraId="15AEA2E5" w14:textId="161A2E9E" w:rsidR="00901A5A" w:rsidRPr="00E9501F" w:rsidRDefault="00901A5A" w:rsidP="00901A5A">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7B12AE">
        <w:rPr>
          <w:rFonts w:ascii="Times New Roman" w:hAnsi="Times New Roman"/>
          <w:sz w:val="28"/>
          <w:szCs w:val="28"/>
        </w:rPr>
        <w:t>44  4</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348452FF" w14:textId="49300061" w:rsidR="00AF0A2F" w:rsidRPr="00901A5A" w:rsidRDefault="00AF0A2F" w:rsidP="00901A5A">
      <w:pPr>
        <w:spacing w:after="0" w:line="240" w:lineRule="auto"/>
        <w:ind w:right="43"/>
        <w:rPr>
          <w:rFonts w:ascii="Times New Roman" w:eastAsia="Times New Roman" w:hAnsi="Times New Roman" w:cs="Times New Roman"/>
          <w:sz w:val="28"/>
          <w:szCs w:val="28"/>
          <w:lang w:val="sv-SE" w:eastAsia="lv-LV"/>
        </w:rPr>
      </w:pPr>
    </w:p>
    <w:p w14:paraId="34845300" w14:textId="7B8A10DA" w:rsidR="00ED52F9" w:rsidRDefault="00ED52F9" w:rsidP="00901A5A">
      <w:pPr>
        <w:keepNext/>
        <w:spacing w:after="0" w:line="240" w:lineRule="auto"/>
        <w:jc w:val="center"/>
        <w:outlineLvl w:val="2"/>
        <w:rPr>
          <w:rFonts w:ascii="Times New Roman" w:eastAsia="Times New Roman" w:hAnsi="Times New Roman" w:cs="Times New Roman"/>
          <w:b/>
          <w:bCs/>
          <w:sz w:val="28"/>
          <w:szCs w:val="28"/>
        </w:rPr>
      </w:pPr>
      <w:r w:rsidRPr="00901A5A">
        <w:rPr>
          <w:rFonts w:ascii="Times New Roman" w:eastAsia="Times New Roman" w:hAnsi="Times New Roman" w:cs="Times New Roman"/>
          <w:b/>
          <w:sz w:val="28"/>
          <w:szCs w:val="28"/>
        </w:rPr>
        <w:t>Grozījumi Ministru kabineta 2011.</w:t>
      </w:r>
      <w:r w:rsidR="0078032E" w:rsidRPr="00901A5A">
        <w:rPr>
          <w:rFonts w:ascii="Times New Roman" w:eastAsia="Times New Roman" w:hAnsi="Times New Roman" w:cs="Times New Roman"/>
          <w:b/>
          <w:sz w:val="28"/>
          <w:szCs w:val="28"/>
        </w:rPr>
        <w:t> </w:t>
      </w:r>
      <w:r w:rsidRPr="00901A5A">
        <w:rPr>
          <w:rFonts w:ascii="Times New Roman" w:eastAsia="Times New Roman" w:hAnsi="Times New Roman" w:cs="Times New Roman"/>
          <w:b/>
          <w:sz w:val="28"/>
          <w:szCs w:val="28"/>
        </w:rPr>
        <w:t>gada 15.</w:t>
      </w:r>
      <w:r w:rsidR="0078032E" w:rsidRPr="00901A5A">
        <w:rPr>
          <w:rFonts w:ascii="Times New Roman" w:eastAsia="Times New Roman" w:hAnsi="Times New Roman" w:cs="Times New Roman"/>
          <w:b/>
          <w:sz w:val="28"/>
          <w:szCs w:val="28"/>
        </w:rPr>
        <w:t> </w:t>
      </w:r>
      <w:r w:rsidRPr="00901A5A">
        <w:rPr>
          <w:rFonts w:ascii="Times New Roman" w:eastAsia="Times New Roman" w:hAnsi="Times New Roman" w:cs="Times New Roman"/>
          <w:b/>
          <w:sz w:val="28"/>
          <w:szCs w:val="28"/>
        </w:rPr>
        <w:t>februāra noteikumos Nr.</w:t>
      </w:r>
      <w:r w:rsidR="0078032E" w:rsidRPr="00901A5A">
        <w:rPr>
          <w:rFonts w:ascii="Times New Roman" w:eastAsia="Times New Roman" w:hAnsi="Times New Roman" w:cs="Times New Roman"/>
          <w:b/>
          <w:sz w:val="28"/>
          <w:szCs w:val="28"/>
        </w:rPr>
        <w:t> </w:t>
      </w:r>
      <w:r w:rsidRPr="00901A5A">
        <w:rPr>
          <w:rFonts w:ascii="Times New Roman" w:eastAsia="Times New Roman" w:hAnsi="Times New Roman" w:cs="Times New Roman"/>
          <w:b/>
          <w:sz w:val="28"/>
          <w:szCs w:val="28"/>
        </w:rPr>
        <w:t xml:space="preserve">132 </w:t>
      </w:r>
      <w:r w:rsidR="00901A5A">
        <w:rPr>
          <w:rFonts w:ascii="Times New Roman" w:eastAsia="Times New Roman" w:hAnsi="Times New Roman" w:cs="Times New Roman"/>
          <w:b/>
          <w:sz w:val="28"/>
          <w:szCs w:val="28"/>
        </w:rPr>
        <w:t>"</w:t>
      </w:r>
      <w:r w:rsidRPr="00901A5A">
        <w:rPr>
          <w:rFonts w:ascii="Times New Roman" w:eastAsia="Times New Roman" w:hAnsi="Times New Roman" w:cs="Times New Roman"/>
          <w:b/>
          <w:bCs/>
          <w:sz w:val="28"/>
          <w:szCs w:val="28"/>
        </w:rPr>
        <w:t>Rotaļlietu drošuma noteikumi</w:t>
      </w:r>
      <w:r w:rsidR="00901A5A">
        <w:rPr>
          <w:rFonts w:ascii="Times New Roman" w:eastAsia="Times New Roman" w:hAnsi="Times New Roman" w:cs="Times New Roman"/>
          <w:b/>
          <w:bCs/>
          <w:sz w:val="28"/>
          <w:szCs w:val="28"/>
        </w:rPr>
        <w:t>"</w:t>
      </w:r>
    </w:p>
    <w:p w14:paraId="6A89EB1D" w14:textId="77777777" w:rsidR="00C55397" w:rsidRPr="00247469" w:rsidRDefault="00C55397" w:rsidP="00901A5A">
      <w:pPr>
        <w:keepNext/>
        <w:spacing w:after="0" w:line="240" w:lineRule="auto"/>
        <w:jc w:val="center"/>
        <w:outlineLvl w:val="2"/>
        <w:rPr>
          <w:rFonts w:ascii="Times New Roman" w:eastAsia="Times New Roman" w:hAnsi="Times New Roman" w:cs="Times New Roman"/>
          <w:bCs/>
          <w:sz w:val="28"/>
          <w:szCs w:val="28"/>
        </w:rPr>
      </w:pPr>
    </w:p>
    <w:p w14:paraId="34845302" w14:textId="08864AC2" w:rsidR="00ED52F9" w:rsidRPr="00901A5A" w:rsidRDefault="00ED52F9" w:rsidP="00901A5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01A5A">
        <w:rPr>
          <w:sz w:val="28"/>
          <w:szCs w:val="28"/>
        </w:rPr>
        <w:t xml:space="preserve">Izdoti saskaņā ar </w:t>
      </w:r>
      <w:r w:rsidR="00140916" w:rsidRPr="00901A5A">
        <w:rPr>
          <w:sz w:val="28"/>
          <w:szCs w:val="28"/>
        </w:rPr>
        <w:t>likuma</w:t>
      </w:r>
    </w:p>
    <w:p w14:paraId="34845303" w14:textId="43016A42" w:rsidR="00ED52F9" w:rsidRPr="00901A5A" w:rsidRDefault="00901A5A" w:rsidP="00901A5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w:t>
      </w:r>
      <w:r w:rsidR="00ED52F9" w:rsidRPr="00901A5A">
        <w:rPr>
          <w:sz w:val="28"/>
          <w:szCs w:val="28"/>
        </w:rPr>
        <w:t>Par atbilstības novērtēšanu</w:t>
      </w:r>
      <w:r>
        <w:rPr>
          <w:sz w:val="28"/>
          <w:szCs w:val="28"/>
        </w:rPr>
        <w:t>"</w:t>
      </w:r>
      <w:r w:rsidR="00140916">
        <w:rPr>
          <w:sz w:val="28"/>
          <w:szCs w:val="28"/>
        </w:rPr>
        <w:t xml:space="preserve"> </w:t>
      </w:r>
      <w:r w:rsidR="00140916" w:rsidRPr="00901A5A">
        <w:rPr>
          <w:sz w:val="28"/>
          <w:szCs w:val="28"/>
        </w:rPr>
        <w:t>7. pantu un</w:t>
      </w:r>
    </w:p>
    <w:p w14:paraId="28564DC2" w14:textId="77777777" w:rsidR="00140916" w:rsidRDefault="0078032E" w:rsidP="00901A5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01A5A">
        <w:rPr>
          <w:sz w:val="28"/>
          <w:szCs w:val="28"/>
        </w:rPr>
        <w:t xml:space="preserve">Preču un pakalpojumu drošuma </w:t>
      </w:r>
    </w:p>
    <w:p w14:paraId="34845304" w14:textId="0ADE04D5" w:rsidR="00ED52F9" w:rsidRPr="00901A5A" w:rsidRDefault="0078032E" w:rsidP="00901A5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01A5A">
        <w:rPr>
          <w:sz w:val="28"/>
          <w:szCs w:val="28"/>
        </w:rPr>
        <w:t>likuma 8.</w:t>
      </w:r>
      <w:r w:rsidRPr="00901A5A">
        <w:rPr>
          <w:sz w:val="28"/>
          <w:szCs w:val="28"/>
          <w:vertAlign w:val="superscript"/>
        </w:rPr>
        <w:t>1</w:t>
      </w:r>
      <w:r w:rsidR="00140916">
        <w:rPr>
          <w:sz w:val="28"/>
          <w:szCs w:val="28"/>
          <w:vertAlign w:val="superscript"/>
        </w:rPr>
        <w:t> </w:t>
      </w:r>
      <w:r w:rsidRPr="00901A5A">
        <w:rPr>
          <w:sz w:val="28"/>
          <w:szCs w:val="28"/>
        </w:rPr>
        <w:t xml:space="preserve">pantu </w:t>
      </w:r>
    </w:p>
    <w:p w14:paraId="34845305" w14:textId="77777777" w:rsidR="00AF0A2F" w:rsidRPr="00901A5A" w:rsidRDefault="00AF0A2F" w:rsidP="00901A5A">
      <w:pPr>
        <w:spacing w:after="0" w:line="240" w:lineRule="auto"/>
        <w:ind w:right="43"/>
        <w:rPr>
          <w:rFonts w:ascii="Times New Roman" w:eastAsia="Times New Roman" w:hAnsi="Times New Roman" w:cs="Times New Roman"/>
          <w:sz w:val="28"/>
          <w:szCs w:val="28"/>
          <w:lang w:eastAsia="lv-LV"/>
        </w:rPr>
      </w:pPr>
    </w:p>
    <w:p w14:paraId="34845306" w14:textId="201C746F" w:rsidR="00ED52F9" w:rsidRPr="00901A5A" w:rsidRDefault="00ED52F9" w:rsidP="00140916">
      <w:pPr>
        <w:spacing w:after="0" w:line="240" w:lineRule="auto"/>
        <w:ind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 xml:space="preserve">Izdarīt Ministru kabineta </w:t>
      </w:r>
      <w:r w:rsidRPr="00901A5A">
        <w:rPr>
          <w:rFonts w:ascii="Times New Roman" w:eastAsia="Times New Roman" w:hAnsi="Times New Roman" w:cs="Times New Roman"/>
          <w:bCs/>
          <w:sz w:val="28"/>
          <w:szCs w:val="28"/>
          <w:lang w:eastAsia="lv-LV"/>
        </w:rPr>
        <w:t>2011.</w:t>
      </w:r>
      <w:r w:rsidR="0078032E" w:rsidRPr="00901A5A">
        <w:rPr>
          <w:rFonts w:ascii="Times New Roman" w:eastAsia="Times New Roman" w:hAnsi="Times New Roman" w:cs="Times New Roman"/>
          <w:bCs/>
          <w:sz w:val="28"/>
          <w:szCs w:val="28"/>
          <w:lang w:eastAsia="lv-LV"/>
        </w:rPr>
        <w:t> </w:t>
      </w:r>
      <w:r w:rsidRPr="00901A5A">
        <w:rPr>
          <w:rFonts w:ascii="Times New Roman" w:eastAsia="Times New Roman" w:hAnsi="Times New Roman" w:cs="Times New Roman"/>
          <w:bCs/>
          <w:sz w:val="28"/>
          <w:szCs w:val="28"/>
          <w:lang w:eastAsia="lv-LV"/>
        </w:rPr>
        <w:t>gada 15.</w:t>
      </w:r>
      <w:r w:rsidR="0078032E" w:rsidRPr="00901A5A">
        <w:rPr>
          <w:rFonts w:ascii="Times New Roman" w:eastAsia="Times New Roman" w:hAnsi="Times New Roman" w:cs="Times New Roman"/>
          <w:bCs/>
          <w:sz w:val="28"/>
          <w:szCs w:val="28"/>
          <w:lang w:eastAsia="lv-LV"/>
        </w:rPr>
        <w:t> </w:t>
      </w:r>
      <w:r w:rsidRPr="00901A5A">
        <w:rPr>
          <w:rFonts w:ascii="Times New Roman" w:eastAsia="Times New Roman" w:hAnsi="Times New Roman" w:cs="Times New Roman"/>
          <w:bCs/>
          <w:sz w:val="28"/>
          <w:szCs w:val="28"/>
          <w:lang w:eastAsia="lv-LV"/>
        </w:rPr>
        <w:t>februāra noteikumos Nr.</w:t>
      </w:r>
      <w:r w:rsidR="0078032E" w:rsidRPr="00901A5A">
        <w:rPr>
          <w:rFonts w:ascii="Times New Roman" w:eastAsia="Times New Roman" w:hAnsi="Times New Roman" w:cs="Times New Roman"/>
          <w:bCs/>
          <w:sz w:val="28"/>
          <w:szCs w:val="28"/>
          <w:lang w:eastAsia="lv-LV"/>
        </w:rPr>
        <w:t> </w:t>
      </w:r>
      <w:r w:rsidRPr="00901A5A">
        <w:rPr>
          <w:rFonts w:ascii="Times New Roman" w:eastAsia="Times New Roman" w:hAnsi="Times New Roman" w:cs="Times New Roman"/>
          <w:bCs/>
          <w:sz w:val="28"/>
          <w:szCs w:val="28"/>
          <w:lang w:eastAsia="lv-LV"/>
        </w:rPr>
        <w:t xml:space="preserve">132 </w:t>
      </w:r>
      <w:r w:rsidR="00901A5A">
        <w:rPr>
          <w:rFonts w:ascii="Times New Roman" w:eastAsia="Times New Roman" w:hAnsi="Times New Roman" w:cs="Times New Roman"/>
          <w:bCs/>
          <w:sz w:val="28"/>
          <w:szCs w:val="28"/>
          <w:lang w:eastAsia="lv-LV"/>
        </w:rPr>
        <w:t>"</w:t>
      </w:r>
      <w:r w:rsidR="0078032E" w:rsidRPr="00901A5A">
        <w:rPr>
          <w:rFonts w:ascii="Times New Roman" w:eastAsia="Times New Roman" w:hAnsi="Times New Roman" w:cs="Times New Roman"/>
          <w:sz w:val="28"/>
          <w:szCs w:val="28"/>
          <w:lang w:eastAsia="lv-LV"/>
        </w:rPr>
        <w:t>Rotaļlietu drošuma noteikumi</w:t>
      </w:r>
      <w:r w:rsidR="00901A5A">
        <w:rPr>
          <w:rFonts w:ascii="Times New Roman" w:eastAsia="Times New Roman" w:hAnsi="Times New Roman" w:cs="Times New Roman"/>
          <w:sz w:val="28"/>
          <w:szCs w:val="28"/>
          <w:lang w:eastAsia="lv-LV"/>
        </w:rPr>
        <w:t>"</w:t>
      </w:r>
      <w:r w:rsidR="0078032E" w:rsidRPr="00901A5A">
        <w:rPr>
          <w:rFonts w:ascii="Times New Roman" w:eastAsia="Times New Roman" w:hAnsi="Times New Roman" w:cs="Times New Roman"/>
          <w:sz w:val="28"/>
          <w:szCs w:val="28"/>
          <w:lang w:eastAsia="lv-LV"/>
        </w:rPr>
        <w:t xml:space="preserve"> (</w:t>
      </w:r>
      <w:r w:rsidRPr="00901A5A">
        <w:rPr>
          <w:rFonts w:ascii="Times New Roman" w:eastAsia="Times New Roman" w:hAnsi="Times New Roman" w:cs="Times New Roman"/>
          <w:sz w:val="28"/>
          <w:szCs w:val="28"/>
          <w:lang w:eastAsia="lv-LV"/>
        </w:rPr>
        <w:t xml:space="preserve">Latvijas Vēstnesis, </w:t>
      </w:r>
      <w:r w:rsidRPr="00901A5A">
        <w:rPr>
          <w:rFonts w:ascii="Times New Roman" w:eastAsia="Times New Roman" w:hAnsi="Times New Roman" w:cs="Times New Roman"/>
          <w:color w:val="000000"/>
          <w:sz w:val="28"/>
          <w:szCs w:val="28"/>
          <w:lang w:eastAsia="lv-LV"/>
        </w:rPr>
        <w:t>2011</w:t>
      </w:r>
      <w:r w:rsidR="009B18E2" w:rsidRPr="00901A5A">
        <w:rPr>
          <w:rFonts w:ascii="Times New Roman" w:eastAsia="Times New Roman" w:hAnsi="Times New Roman" w:cs="Times New Roman"/>
          <w:color w:val="000000"/>
          <w:sz w:val="28"/>
          <w:szCs w:val="28"/>
          <w:lang w:eastAsia="lv-LV"/>
        </w:rPr>
        <w:t>, 40</w:t>
      </w:r>
      <w:r w:rsidR="0078032E" w:rsidRPr="00901A5A">
        <w:rPr>
          <w:rFonts w:ascii="Times New Roman" w:eastAsia="Times New Roman" w:hAnsi="Times New Roman" w:cs="Times New Roman"/>
          <w:color w:val="000000"/>
          <w:sz w:val="28"/>
          <w:szCs w:val="28"/>
          <w:lang w:eastAsia="lv-LV"/>
        </w:rPr>
        <w:t>. nr.</w:t>
      </w:r>
      <w:r w:rsidR="009B18E2" w:rsidRPr="00901A5A">
        <w:rPr>
          <w:rFonts w:ascii="Times New Roman" w:eastAsia="Times New Roman" w:hAnsi="Times New Roman" w:cs="Times New Roman"/>
          <w:color w:val="000000"/>
          <w:sz w:val="28"/>
          <w:szCs w:val="28"/>
          <w:lang w:eastAsia="lv-LV"/>
        </w:rPr>
        <w:t>; 2012, 181</w:t>
      </w:r>
      <w:r w:rsidR="0078032E" w:rsidRPr="00901A5A">
        <w:rPr>
          <w:rFonts w:ascii="Times New Roman" w:eastAsia="Times New Roman" w:hAnsi="Times New Roman" w:cs="Times New Roman"/>
          <w:color w:val="000000"/>
          <w:sz w:val="28"/>
          <w:szCs w:val="28"/>
          <w:lang w:eastAsia="lv-LV"/>
        </w:rPr>
        <w:t>.</w:t>
      </w:r>
      <w:r w:rsidR="00247469">
        <w:rPr>
          <w:rFonts w:ascii="Times New Roman" w:eastAsia="Times New Roman" w:hAnsi="Times New Roman" w:cs="Times New Roman"/>
          <w:color w:val="000000"/>
          <w:sz w:val="28"/>
          <w:szCs w:val="28"/>
          <w:lang w:eastAsia="lv-LV"/>
        </w:rPr>
        <w:t> </w:t>
      </w:r>
      <w:r w:rsidR="0078032E" w:rsidRPr="00901A5A">
        <w:rPr>
          <w:rFonts w:ascii="Times New Roman" w:eastAsia="Times New Roman" w:hAnsi="Times New Roman" w:cs="Times New Roman"/>
          <w:color w:val="000000"/>
          <w:sz w:val="28"/>
          <w:szCs w:val="28"/>
          <w:lang w:eastAsia="lv-LV"/>
        </w:rPr>
        <w:t>nr.</w:t>
      </w:r>
      <w:r w:rsidR="009B18E2" w:rsidRPr="00901A5A">
        <w:rPr>
          <w:rFonts w:ascii="Times New Roman" w:eastAsia="Times New Roman" w:hAnsi="Times New Roman" w:cs="Times New Roman"/>
          <w:color w:val="000000"/>
          <w:sz w:val="28"/>
          <w:szCs w:val="28"/>
          <w:lang w:eastAsia="lv-LV"/>
        </w:rPr>
        <w:t xml:space="preserve">) </w:t>
      </w:r>
      <w:r w:rsidRPr="00901A5A">
        <w:rPr>
          <w:rFonts w:ascii="Times New Roman" w:eastAsia="Times New Roman" w:hAnsi="Times New Roman" w:cs="Times New Roman"/>
          <w:color w:val="000000"/>
          <w:sz w:val="28"/>
          <w:szCs w:val="28"/>
          <w:lang w:eastAsia="lv-LV"/>
        </w:rPr>
        <w:t>šādus</w:t>
      </w:r>
      <w:r w:rsidRPr="00901A5A">
        <w:rPr>
          <w:rFonts w:ascii="Times New Roman" w:eastAsia="Times New Roman" w:hAnsi="Times New Roman" w:cs="Times New Roman"/>
          <w:sz w:val="28"/>
          <w:szCs w:val="28"/>
          <w:lang w:eastAsia="lv-LV"/>
        </w:rPr>
        <w:t xml:space="preserve"> grozījumus:</w:t>
      </w:r>
    </w:p>
    <w:p w14:paraId="34845307" w14:textId="77777777" w:rsidR="005958D3" w:rsidRPr="00901A5A" w:rsidRDefault="005958D3" w:rsidP="00140916">
      <w:pPr>
        <w:spacing w:after="0" w:line="240" w:lineRule="auto"/>
        <w:ind w:firstLine="709"/>
        <w:jc w:val="both"/>
        <w:rPr>
          <w:rFonts w:ascii="Times New Roman" w:eastAsia="Times New Roman" w:hAnsi="Times New Roman" w:cs="Times New Roman"/>
          <w:sz w:val="28"/>
          <w:szCs w:val="28"/>
          <w:lang w:eastAsia="lv-LV"/>
        </w:rPr>
      </w:pPr>
    </w:p>
    <w:p w14:paraId="34845309" w14:textId="7EAB7779" w:rsidR="00653C56" w:rsidRPr="00901A5A" w:rsidRDefault="005958D3" w:rsidP="00140916">
      <w:pPr>
        <w:spacing w:after="0" w:line="240" w:lineRule="auto"/>
        <w:ind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w:t>
      </w:r>
      <w:r w:rsidR="00140916">
        <w:rPr>
          <w:rFonts w:ascii="Times New Roman" w:eastAsia="Times New Roman" w:hAnsi="Times New Roman" w:cs="Times New Roman"/>
          <w:sz w:val="28"/>
          <w:szCs w:val="28"/>
          <w:lang w:eastAsia="lv-LV"/>
        </w:rPr>
        <w:t> </w:t>
      </w:r>
      <w:r w:rsidR="0078032E" w:rsidRPr="00901A5A">
        <w:rPr>
          <w:rFonts w:ascii="Times New Roman" w:eastAsia="Times New Roman" w:hAnsi="Times New Roman" w:cs="Times New Roman"/>
          <w:sz w:val="28"/>
          <w:szCs w:val="28"/>
          <w:lang w:eastAsia="lv-LV"/>
        </w:rPr>
        <w:t xml:space="preserve">Papildināt </w:t>
      </w:r>
      <w:r w:rsidR="00653C56" w:rsidRPr="00901A5A">
        <w:rPr>
          <w:rFonts w:ascii="Times New Roman" w:eastAsia="Times New Roman" w:hAnsi="Times New Roman" w:cs="Times New Roman"/>
          <w:sz w:val="28"/>
          <w:szCs w:val="28"/>
          <w:lang w:eastAsia="lv-LV"/>
        </w:rPr>
        <w:t>norādi</w:t>
      </w:r>
      <w:r w:rsidR="0078032E" w:rsidRPr="00901A5A">
        <w:rPr>
          <w:rFonts w:ascii="Times New Roman" w:eastAsia="Times New Roman" w:hAnsi="Times New Roman" w:cs="Times New Roman"/>
          <w:sz w:val="28"/>
          <w:szCs w:val="28"/>
          <w:lang w:eastAsia="lv-LV"/>
        </w:rPr>
        <w:t>, uz kāda likuma pamata noteikumi izdoti</w:t>
      </w:r>
      <w:r w:rsidR="00247469">
        <w:rPr>
          <w:rFonts w:ascii="Times New Roman" w:eastAsia="Times New Roman" w:hAnsi="Times New Roman" w:cs="Times New Roman"/>
          <w:sz w:val="28"/>
          <w:szCs w:val="28"/>
          <w:lang w:eastAsia="lv-LV"/>
        </w:rPr>
        <w:t>,</w:t>
      </w:r>
      <w:r w:rsidR="0078032E" w:rsidRPr="00901A5A">
        <w:rPr>
          <w:rFonts w:ascii="Times New Roman" w:eastAsia="Times New Roman" w:hAnsi="Times New Roman" w:cs="Times New Roman"/>
          <w:sz w:val="28"/>
          <w:szCs w:val="28"/>
          <w:lang w:eastAsia="lv-LV"/>
        </w:rPr>
        <w:t xml:space="preserve"> ar vārdiem un skaitli </w:t>
      </w:r>
      <w:r w:rsidR="00901A5A">
        <w:rPr>
          <w:rFonts w:ascii="Times New Roman" w:eastAsia="Times New Roman" w:hAnsi="Times New Roman" w:cs="Times New Roman"/>
          <w:sz w:val="28"/>
          <w:szCs w:val="28"/>
          <w:lang w:eastAsia="lv-LV"/>
        </w:rPr>
        <w:t>"</w:t>
      </w:r>
      <w:r w:rsidR="00653C56" w:rsidRPr="00901A5A">
        <w:rPr>
          <w:rFonts w:ascii="Times New Roman" w:eastAsia="Times New Roman" w:hAnsi="Times New Roman" w:cs="Times New Roman"/>
          <w:sz w:val="28"/>
          <w:szCs w:val="28"/>
          <w:lang w:eastAsia="lv-LV"/>
        </w:rPr>
        <w:t>un Preču un pakalpojumu drošuma likuma 8.</w:t>
      </w:r>
      <w:r w:rsidR="00653C56" w:rsidRPr="00901A5A">
        <w:rPr>
          <w:rFonts w:ascii="Times New Roman" w:eastAsia="Times New Roman" w:hAnsi="Times New Roman" w:cs="Times New Roman"/>
          <w:sz w:val="28"/>
          <w:szCs w:val="28"/>
          <w:vertAlign w:val="superscript"/>
          <w:lang w:eastAsia="lv-LV"/>
        </w:rPr>
        <w:t>1</w:t>
      </w:r>
      <w:r w:rsidR="00140916">
        <w:rPr>
          <w:rFonts w:ascii="Times New Roman" w:eastAsia="Times New Roman" w:hAnsi="Times New Roman" w:cs="Times New Roman"/>
          <w:sz w:val="28"/>
          <w:szCs w:val="28"/>
          <w:vertAlign w:val="superscript"/>
          <w:lang w:eastAsia="lv-LV"/>
        </w:rPr>
        <w:t> </w:t>
      </w:r>
      <w:r w:rsidR="00653C56" w:rsidRPr="00901A5A">
        <w:rPr>
          <w:rFonts w:ascii="Times New Roman" w:eastAsia="Times New Roman" w:hAnsi="Times New Roman" w:cs="Times New Roman"/>
          <w:sz w:val="28"/>
          <w:szCs w:val="28"/>
          <w:lang w:eastAsia="lv-LV"/>
        </w:rPr>
        <w:t>pantu</w:t>
      </w:r>
      <w:r w:rsidR="00901A5A">
        <w:rPr>
          <w:rFonts w:ascii="Times New Roman" w:eastAsia="Times New Roman" w:hAnsi="Times New Roman" w:cs="Times New Roman"/>
          <w:sz w:val="28"/>
          <w:szCs w:val="28"/>
          <w:lang w:eastAsia="lv-LV"/>
        </w:rPr>
        <w:t>"</w:t>
      </w:r>
      <w:r w:rsidR="00653C56" w:rsidRP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w:t>
      </w:r>
    </w:p>
    <w:p w14:paraId="3484530A" w14:textId="41ABCCC3" w:rsidR="00ED52F9" w:rsidRPr="00901A5A" w:rsidRDefault="00ED52F9" w:rsidP="00140916">
      <w:pPr>
        <w:spacing w:after="0" w:line="240" w:lineRule="auto"/>
        <w:ind w:right="43" w:firstLine="709"/>
        <w:jc w:val="both"/>
        <w:rPr>
          <w:rFonts w:ascii="Times New Roman" w:eastAsia="Times New Roman" w:hAnsi="Times New Roman" w:cs="Times New Roman"/>
          <w:sz w:val="28"/>
          <w:szCs w:val="28"/>
          <w:lang w:eastAsia="lv-LV"/>
        </w:rPr>
      </w:pPr>
    </w:p>
    <w:p w14:paraId="3484530B" w14:textId="6BFA531E" w:rsidR="002B0C9B" w:rsidRPr="00901A5A" w:rsidRDefault="002B0C9B"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2.</w:t>
      </w:r>
      <w:r w:rsidR="00140916">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Aizstāt 1.3.</w:t>
      </w:r>
      <w:r w:rsidR="0078032E" w:rsidRPr="00901A5A">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 xml:space="preserve">apakšpunktā vārdus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vai projektē rotaļlietu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vārdiem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rotaļlietu vai kura uzdevumā rotaļlieta tiek izstrādāta vai </w:t>
      </w:r>
      <w:r w:rsidR="00140916">
        <w:rPr>
          <w:rFonts w:ascii="Times New Roman" w:eastAsia="Times New Roman" w:hAnsi="Times New Roman" w:cs="Times New Roman"/>
          <w:sz w:val="28"/>
          <w:szCs w:val="28"/>
          <w:lang w:eastAsia="lv-LV"/>
        </w:rPr>
        <w:t>ražota</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w:t>
      </w:r>
    </w:p>
    <w:p w14:paraId="3484530C" w14:textId="77777777" w:rsidR="001D108F" w:rsidRPr="00901A5A" w:rsidRDefault="001D108F"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0D" w14:textId="0E98FBE1" w:rsidR="001D108F" w:rsidRPr="00901A5A" w:rsidRDefault="001D108F"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3.</w:t>
      </w:r>
      <w:r w:rsidR="00140916">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Aizstāt 12.1.</w:t>
      </w:r>
      <w:r w:rsidR="0078032E" w:rsidRPr="00901A5A">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 xml:space="preserve">apakšpunktā vārdus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iespējamā apdraudējuma analīzi un tā novērtējumu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vārdiem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apdraudējumu analīzi, ko var radīt rotaļlieta</w:t>
      </w:r>
      <w:r w:rsidR="00140916">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un i</w:t>
      </w:r>
      <w:r w:rsidR="00BC1B40" w:rsidRPr="00901A5A">
        <w:rPr>
          <w:rFonts w:ascii="Times New Roman" w:eastAsia="Times New Roman" w:hAnsi="Times New Roman" w:cs="Times New Roman"/>
          <w:sz w:val="28"/>
          <w:szCs w:val="28"/>
          <w:lang w:eastAsia="lv-LV"/>
        </w:rPr>
        <w:t>espējamo saskarsmi ar šiem apdra</w:t>
      </w:r>
      <w:r w:rsidRPr="00901A5A">
        <w:rPr>
          <w:rFonts w:ascii="Times New Roman" w:eastAsia="Times New Roman" w:hAnsi="Times New Roman" w:cs="Times New Roman"/>
          <w:sz w:val="28"/>
          <w:szCs w:val="28"/>
          <w:lang w:eastAsia="lv-LV"/>
        </w:rPr>
        <w:t>udējumiem</w:t>
      </w:r>
      <w:r w:rsidR="00901A5A">
        <w:rPr>
          <w:rFonts w:ascii="Times New Roman" w:eastAsia="Times New Roman" w:hAnsi="Times New Roman" w:cs="Times New Roman"/>
          <w:sz w:val="28"/>
          <w:szCs w:val="28"/>
          <w:lang w:eastAsia="lv-LV"/>
        </w:rPr>
        <w:t>"</w:t>
      </w:r>
      <w:r w:rsidR="00140916">
        <w:rPr>
          <w:rFonts w:ascii="Times New Roman" w:eastAsia="Times New Roman" w:hAnsi="Times New Roman" w:cs="Times New Roman"/>
          <w:sz w:val="28"/>
          <w:szCs w:val="28"/>
          <w:lang w:eastAsia="lv-LV"/>
        </w:rPr>
        <w:t>.</w:t>
      </w:r>
    </w:p>
    <w:p w14:paraId="3484530E" w14:textId="77777777" w:rsidR="001D108F" w:rsidRPr="00901A5A" w:rsidRDefault="001D108F"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2117416B" w14:textId="69CFB54B" w:rsidR="0078032E" w:rsidRPr="00901A5A" w:rsidRDefault="001657A6"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4</w:t>
      </w:r>
      <w:r w:rsidR="00C50DE4" w:rsidRPr="00901A5A">
        <w:rPr>
          <w:rFonts w:ascii="Times New Roman" w:eastAsia="Times New Roman" w:hAnsi="Times New Roman" w:cs="Times New Roman"/>
          <w:sz w:val="28"/>
          <w:szCs w:val="28"/>
          <w:lang w:eastAsia="lv-LV"/>
        </w:rPr>
        <w:t>.</w:t>
      </w:r>
      <w:r w:rsidR="00247469">
        <w:rPr>
          <w:rFonts w:ascii="Times New Roman" w:eastAsia="Times New Roman" w:hAnsi="Times New Roman" w:cs="Times New Roman"/>
          <w:sz w:val="28"/>
          <w:szCs w:val="28"/>
          <w:lang w:eastAsia="lv-LV"/>
        </w:rPr>
        <w:t> </w:t>
      </w:r>
      <w:r w:rsidR="0078032E" w:rsidRPr="00901A5A">
        <w:rPr>
          <w:rFonts w:ascii="Times New Roman" w:eastAsia="Times New Roman" w:hAnsi="Times New Roman" w:cs="Times New Roman"/>
          <w:sz w:val="28"/>
          <w:szCs w:val="28"/>
          <w:lang w:eastAsia="lv-LV"/>
        </w:rPr>
        <w:t>Izteikt 12.6. apakšpunktu šādā redakcijā:</w:t>
      </w:r>
    </w:p>
    <w:p w14:paraId="62F2C07A" w14:textId="77777777"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100249E7" w14:textId="24CE79E5" w:rsidR="0078032E"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8032E" w:rsidRPr="00901A5A">
        <w:rPr>
          <w:rFonts w:ascii="Times New Roman" w:eastAsia="Times New Roman" w:hAnsi="Times New Roman" w:cs="Times New Roman"/>
          <w:sz w:val="28"/>
          <w:szCs w:val="28"/>
          <w:lang w:eastAsia="lv-LV"/>
        </w:rPr>
        <w:t>12.6.</w:t>
      </w:r>
      <w:r w:rsidR="00140916">
        <w:rPr>
          <w:rFonts w:ascii="Times New Roman" w:eastAsia="Times New Roman" w:hAnsi="Times New Roman" w:cs="Times New Roman"/>
          <w:sz w:val="28"/>
          <w:szCs w:val="28"/>
          <w:lang w:eastAsia="lv-LV"/>
        </w:rPr>
        <w:t> </w:t>
      </w:r>
      <w:r w:rsidR="0078032E" w:rsidRPr="00901A5A">
        <w:rPr>
          <w:rFonts w:ascii="Times New Roman" w:eastAsia="Times New Roman" w:hAnsi="Times New Roman" w:cs="Times New Roman"/>
          <w:sz w:val="28"/>
          <w:szCs w:val="28"/>
          <w:lang w:eastAsia="lv-LV"/>
        </w:rPr>
        <w:t>lai aizsargātu patērētāju veselību un drošību saistībā ar rotaļlietas radīto risku, ja nepieciešams, veikt tirgū laisto un piedāvāto rotaļlietu paraugu pārbaudi, izskatīt un reģistrēt sūdzības, neatbilstošās un atsauktās rotaļlietas, kā arī pastāvīgi informēt izplatītājus par uzraudzību;</w:t>
      </w:r>
      <w:r>
        <w:rPr>
          <w:rFonts w:ascii="Times New Roman" w:eastAsia="Times New Roman" w:hAnsi="Times New Roman" w:cs="Times New Roman"/>
          <w:sz w:val="28"/>
          <w:szCs w:val="28"/>
          <w:lang w:eastAsia="lv-LV"/>
        </w:rPr>
        <w:t>"</w:t>
      </w:r>
      <w:r w:rsidR="0078032E" w:rsidRPr="00901A5A">
        <w:rPr>
          <w:rFonts w:ascii="Times New Roman" w:eastAsia="Times New Roman" w:hAnsi="Times New Roman" w:cs="Times New Roman"/>
          <w:sz w:val="28"/>
          <w:szCs w:val="28"/>
          <w:lang w:eastAsia="lv-LV"/>
        </w:rPr>
        <w:t>.</w:t>
      </w:r>
    </w:p>
    <w:p w14:paraId="3C85FEEB" w14:textId="77777777"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B83E109" w14:textId="1597CC04"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5.</w:t>
      </w:r>
      <w:r w:rsidR="00247469">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 xml:space="preserve">Aizstāt 12.10. apakšpunktā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w:t>
      </w:r>
    </w:p>
    <w:p w14:paraId="2FBEBB7F" w14:textId="77777777"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3" w14:textId="7B7A7EEB" w:rsidR="003439F7" w:rsidRDefault="001657A6" w:rsidP="00140916">
      <w:pPr>
        <w:autoSpaceDE w:val="0"/>
        <w:autoSpaceDN w:val="0"/>
        <w:adjustRightInd w:val="0"/>
        <w:spacing w:after="0" w:line="240" w:lineRule="auto"/>
        <w:ind w:right="45"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lastRenderedPageBreak/>
        <w:t>6</w:t>
      </w:r>
      <w:r w:rsidR="003439F7" w:rsidRPr="00901A5A">
        <w:rPr>
          <w:rFonts w:ascii="Times New Roman" w:eastAsia="Times New Roman" w:hAnsi="Times New Roman" w:cs="Times New Roman"/>
          <w:sz w:val="28"/>
          <w:szCs w:val="28"/>
          <w:lang w:eastAsia="lv-LV"/>
        </w:rPr>
        <w:t xml:space="preserve">. </w:t>
      </w:r>
      <w:r w:rsidR="003B0A7E" w:rsidRPr="00901A5A">
        <w:rPr>
          <w:rFonts w:ascii="Times New Roman" w:eastAsia="Times New Roman" w:hAnsi="Times New Roman" w:cs="Times New Roman"/>
          <w:sz w:val="28"/>
          <w:szCs w:val="28"/>
          <w:lang w:eastAsia="lv-LV"/>
        </w:rPr>
        <w:t>Izteikt 12.12.</w:t>
      </w:r>
      <w:r w:rsidR="00247469">
        <w:rPr>
          <w:rFonts w:ascii="Times New Roman" w:eastAsia="Times New Roman" w:hAnsi="Times New Roman" w:cs="Times New Roman"/>
          <w:sz w:val="28"/>
          <w:szCs w:val="28"/>
          <w:lang w:eastAsia="lv-LV"/>
        </w:rPr>
        <w:t> </w:t>
      </w:r>
      <w:r w:rsidR="003B0A7E" w:rsidRPr="00901A5A">
        <w:rPr>
          <w:rFonts w:ascii="Times New Roman" w:eastAsia="Times New Roman" w:hAnsi="Times New Roman" w:cs="Times New Roman"/>
          <w:sz w:val="28"/>
          <w:szCs w:val="28"/>
          <w:lang w:eastAsia="lv-LV"/>
        </w:rPr>
        <w:t>apakšpunktu šādā redakcijā:</w:t>
      </w:r>
    </w:p>
    <w:p w14:paraId="7986AD73" w14:textId="77777777" w:rsidR="00901A5A" w:rsidRPr="00901A5A" w:rsidRDefault="00901A5A" w:rsidP="00140916">
      <w:pPr>
        <w:autoSpaceDE w:val="0"/>
        <w:autoSpaceDN w:val="0"/>
        <w:adjustRightInd w:val="0"/>
        <w:spacing w:after="0" w:line="240" w:lineRule="auto"/>
        <w:ind w:right="45" w:firstLine="709"/>
        <w:jc w:val="both"/>
        <w:rPr>
          <w:rFonts w:ascii="Times New Roman" w:eastAsia="Times New Roman" w:hAnsi="Times New Roman" w:cs="Times New Roman"/>
          <w:sz w:val="28"/>
          <w:szCs w:val="28"/>
          <w:lang w:eastAsia="lv-LV"/>
        </w:rPr>
      </w:pPr>
    </w:p>
    <w:p w14:paraId="34845314" w14:textId="0DB49BB3" w:rsidR="003B0A7E"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B0A7E" w:rsidRPr="00901A5A">
        <w:rPr>
          <w:rFonts w:ascii="Times New Roman" w:eastAsia="Times New Roman" w:hAnsi="Times New Roman" w:cs="Times New Roman"/>
          <w:sz w:val="28"/>
          <w:szCs w:val="28"/>
          <w:lang w:eastAsia="lv-LV"/>
        </w:rPr>
        <w:t>12.12.</w:t>
      </w:r>
      <w:r w:rsidR="00140916">
        <w:rPr>
          <w:rFonts w:ascii="Times New Roman" w:eastAsia="Times New Roman" w:hAnsi="Times New Roman" w:cs="Times New Roman"/>
          <w:sz w:val="28"/>
          <w:szCs w:val="28"/>
          <w:lang w:eastAsia="lv-LV"/>
        </w:rPr>
        <w:t> </w:t>
      </w:r>
      <w:r w:rsidR="00C15FF4" w:rsidRPr="00901A5A">
        <w:rPr>
          <w:rFonts w:ascii="Times New Roman" w:eastAsia="Times New Roman" w:hAnsi="Times New Roman" w:cs="Times New Roman"/>
          <w:sz w:val="28"/>
          <w:szCs w:val="28"/>
          <w:lang w:eastAsia="lv-LV"/>
        </w:rPr>
        <w:t xml:space="preserve">pēc tirgus uzraudzības iestādes pieprasījuma sadarboties ar </w:t>
      </w:r>
      <w:r w:rsidR="00247469">
        <w:rPr>
          <w:rFonts w:ascii="Times New Roman" w:eastAsia="Times New Roman" w:hAnsi="Times New Roman" w:cs="Times New Roman"/>
          <w:sz w:val="28"/>
          <w:szCs w:val="28"/>
          <w:lang w:eastAsia="lv-LV"/>
        </w:rPr>
        <w:t>iestādi</w:t>
      </w:r>
      <w:r w:rsidR="00C15FF4" w:rsidRPr="00901A5A">
        <w:rPr>
          <w:rFonts w:ascii="Times New Roman" w:eastAsia="Times New Roman" w:hAnsi="Times New Roman" w:cs="Times New Roman"/>
          <w:sz w:val="28"/>
          <w:szCs w:val="28"/>
          <w:lang w:eastAsia="lv-LV"/>
        </w:rPr>
        <w:t xml:space="preserve"> jebkādos pasākumos, lai novērstu tirgū laisto rotaļlietu radīto risku.</w:t>
      </w:r>
      <w:r>
        <w:rPr>
          <w:rFonts w:ascii="Times New Roman" w:eastAsia="Times New Roman" w:hAnsi="Times New Roman" w:cs="Times New Roman"/>
          <w:sz w:val="28"/>
          <w:szCs w:val="28"/>
          <w:lang w:eastAsia="lv-LV"/>
        </w:rPr>
        <w:t>"</w:t>
      </w:r>
    </w:p>
    <w:p w14:paraId="34845315" w14:textId="77777777" w:rsidR="00C612AD" w:rsidRPr="00901A5A" w:rsidRDefault="00C612AD"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6" w14:textId="69BD6C25" w:rsidR="00C612AD" w:rsidRDefault="001657A6"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7</w:t>
      </w:r>
      <w:r w:rsidR="00C612AD" w:rsidRPr="00901A5A">
        <w:rPr>
          <w:rFonts w:ascii="Times New Roman" w:eastAsia="Times New Roman" w:hAnsi="Times New Roman" w:cs="Times New Roman"/>
          <w:sz w:val="28"/>
          <w:szCs w:val="28"/>
          <w:lang w:eastAsia="lv-LV"/>
        </w:rPr>
        <w:t>. Izteikt 14.3.</w:t>
      </w:r>
      <w:r w:rsidR="0078032E" w:rsidRPr="00901A5A">
        <w:rPr>
          <w:rFonts w:ascii="Times New Roman" w:eastAsia="Times New Roman" w:hAnsi="Times New Roman" w:cs="Times New Roman"/>
          <w:sz w:val="28"/>
          <w:szCs w:val="28"/>
          <w:lang w:eastAsia="lv-LV"/>
        </w:rPr>
        <w:t> </w:t>
      </w:r>
      <w:r w:rsidR="00C612AD" w:rsidRPr="00901A5A">
        <w:rPr>
          <w:rFonts w:ascii="Times New Roman" w:eastAsia="Times New Roman" w:hAnsi="Times New Roman" w:cs="Times New Roman"/>
          <w:sz w:val="28"/>
          <w:szCs w:val="28"/>
          <w:lang w:eastAsia="lv-LV"/>
        </w:rPr>
        <w:t xml:space="preserve">apakšpunktu </w:t>
      </w:r>
      <w:r w:rsidR="00044F05" w:rsidRPr="00901A5A">
        <w:rPr>
          <w:rFonts w:ascii="Times New Roman" w:eastAsia="Times New Roman" w:hAnsi="Times New Roman" w:cs="Times New Roman"/>
          <w:sz w:val="28"/>
          <w:szCs w:val="28"/>
          <w:lang w:eastAsia="lv-LV"/>
        </w:rPr>
        <w:t>šādā redakcijā:</w:t>
      </w:r>
    </w:p>
    <w:p w14:paraId="3EB91415" w14:textId="77777777" w:rsidR="00901A5A"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7" w14:textId="7B496081" w:rsidR="00044F05"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64C28" w:rsidRPr="00901A5A">
        <w:rPr>
          <w:rFonts w:ascii="Times New Roman" w:eastAsia="Times New Roman" w:hAnsi="Times New Roman" w:cs="Times New Roman"/>
          <w:sz w:val="28"/>
          <w:szCs w:val="28"/>
          <w:lang w:eastAsia="lv-LV"/>
        </w:rPr>
        <w:t>14.3.</w:t>
      </w:r>
      <w:r w:rsidR="00140916">
        <w:rPr>
          <w:rFonts w:ascii="Times New Roman" w:eastAsia="Times New Roman" w:hAnsi="Times New Roman" w:cs="Times New Roman"/>
          <w:sz w:val="28"/>
          <w:szCs w:val="28"/>
          <w:lang w:eastAsia="lv-LV"/>
        </w:rPr>
        <w:t> </w:t>
      </w:r>
      <w:r w:rsidR="00364C28" w:rsidRPr="00901A5A">
        <w:rPr>
          <w:rFonts w:ascii="Times New Roman" w:eastAsia="Times New Roman" w:hAnsi="Times New Roman" w:cs="Times New Roman"/>
          <w:sz w:val="28"/>
          <w:szCs w:val="28"/>
          <w:lang w:eastAsia="lv-LV"/>
        </w:rPr>
        <w:t xml:space="preserve">pēc tirgus uzraudzības iestādes pieprasījuma sadarboties ar </w:t>
      </w:r>
      <w:r w:rsidR="00247469">
        <w:rPr>
          <w:rFonts w:ascii="Times New Roman" w:eastAsia="Times New Roman" w:hAnsi="Times New Roman" w:cs="Times New Roman"/>
          <w:sz w:val="28"/>
          <w:szCs w:val="28"/>
          <w:lang w:eastAsia="lv-LV"/>
        </w:rPr>
        <w:t>iestādi</w:t>
      </w:r>
      <w:r w:rsidR="00364C28" w:rsidRPr="00901A5A">
        <w:rPr>
          <w:rFonts w:ascii="Times New Roman" w:eastAsia="Times New Roman" w:hAnsi="Times New Roman" w:cs="Times New Roman"/>
          <w:sz w:val="28"/>
          <w:szCs w:val="28"/>
          <w:lang w:eastAsia="lv-LV"/>
        </w:rPr>
        <w:t xml:space="preserve"> jebkādos pasākumos, lai novērstu </w:t>
      </w:r>
      <w:r w:rsidR="00140916">
        <w:rPr>
          <w:rFonts w:ascii="Times New Roman" w:eastAsia="Times New Roman" w:hAnsi="Times New Roman" w:cs="Times New Roman"/>
          <w:sz w:val="28"/>
          <w:szCs w:val="28"/>
          <w:lang w:eastAsia="lv-LV"/>
        </w:rPr>
        <w:t xml:space="preserve">to </w:t>
      </w:r>
      <w:r w:rsidR="00364C28" w:rsidRPr="00901A5A">
        <w:rPr>
          <w:rFonts w:ascii="Times New Roman" w:eastAsia="Times New Roman" w:hAnsi="Times New Roman" w:cs="Times New Roman"/>
          <w:sz w:val="28"/>
          <w:szCs w:val="28"/>
          <w:lang w:eastAsia="lv-LV"/>
        </w:rPr>
        <w:t>rotaļlietu</w:t>
      </w:r>
      <w:r w:rsidR="00140916" w:rsidRPr="00140916">
        <w:rPr>
          <w:rFonts w:ascii="Times New Roman" w:eastAsia="Times New Roman" w:hAnsi="Times New Roman" w:cs="Times New Roman"/>
          <w:sz w:val="28"/>
          <w:szCs w:val="28"/>
          <w:lang w:eastAsia="lv-LV"/>
        </w:rPr>
        <w:t xml:space="preserve"> </w:t>
      </w:r>
      <w:r w:rsidR="00140916" w:rsidRPr="00901A5A">
        <w:rPr>
          <w:rFonts w:ascii="Times New Roman" w:eastAsia="Times New Roman" w:hAnsi="Times New Roman" w:cs="Times New Roman"/>
          <w:sz w:val="28"/>
          <w:szCs w:val="28"/>
          <w:lang w:eastAsia="lv-LV"/>
        </w:rPr>
        <w:t>radīto risku</w:t>
      </w:r>
      <w:r w:rsidR="004A7D5A" w:rsidRPr="00901A5A">
        <w:rPr>
          <w:rFonts w:ascii="Times New Roman" w:eastAsia="Times New Roman" w:hAnsi="Times New Roman" w:cs="Times New Roman"/>
          <w:sz w:val="28"/>
          <w:szCs w:val="28"/>
          <w:lang w:eastAsia="lv-LV"/>
        </w:rPr>
        <w:t>, uz kurām attiecas izsniegtā pilnvara.</w:t>
      </w:r>
      <w:r>
        <w:rPr>
          <w:rFonts w:ascii="Times New Roman" w:eastAsia="Times New Roman" w:hAnsi="Times New Roman" w:cs="Times New Roman"/>
          <w:sz w:val="28"/>
          <w:szCs w:val="28"/>
          <w:lang w:eastAsia="lv-LV"/>
        </w:rPr>
        <w:t>"</w:t>
      </w:r>
    </w:p>
    <w:p w14:paraId="22EAB18B" w14:textId="77777777"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20A9DCC4" w14:textId="4B148B44" w:rsidR="0078032E" w:rsidRPr="00901A5A" w:rsidRDefault="0078032E"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8.</w:t>
      </w:r>
      <w:r w:rsidR="00140916">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 xml:space="preserve">Aizstāt 16.3. apakšpunktā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w:t>
      </w:r>
    </w:p>
    <w:p w14:paraId="76054D5A" w14:textId="77777777"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6727E218" w14:textId="016D19ED"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 xml:space="preserve">9. Aizstāt 16.8. apakšpunktā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w:t>
      </w:r>
    </w:p>
    <w:p w14:paraId="3410991F" w14:textId="77777777" w:rsidR="00111B0A" w:rsidRPr="00901A5A"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1C9710AF" w14:textId="32EEDE23" w:rsidR="00111B0A" w:rsidRPr="00901A5A"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 xml:space="preserve">10. Aizstāt 16.10. apakšpunktā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w:t>
      </w:r>
    </w:p>
    <w:p w14:paraId="71F94037" w14:textId="77777777"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02216769" w14:textId="6B83D86E" w:rsidR="00FC38F9" w:rsidRPr="00901A5A"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11</w:t>
      </w:r>
      <w:r w:rsidR="00FC38F9" w:rsidRPr="00901A5A">
        <w:rPr>
          <w:rFonts w:ascii="Times New Roman" w:eastAsia="Times New Roman" w:hAnsi="Times New Roman" w:cs="Times New Roman"/>
          <w:sz w:val="28"/>
          <w:szCs w:val="28"/>
          <w:lang w:eastAsia="lv-LV"/>
        </w:rPr>
        <w:t xml:space="preserve">. Aizstāt 18.2. apakšpunktā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w:t>
      </w:r>
    </w:p>
    <w:p w14:paraId="4679B626" w14:textId="77777777"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6D9CAAC2" w14:textId="406389C5" w:rsidR="00FC38F9" w:rsidRPr="00901A5A"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12</w:t>
      </w:r>
      <w:r w:rsidR="00FC38F9" w:rsidRPr="00901A5A">
        <w:rPr>
          <w:rFonts w:ascii="Times New Roman" w:eastAsia="Times New Roman" w:hAnsi="Times New Roman" w:cs="Times New Roman"/>
          <w:sz w:val="28"/>
          <w:szCs w:val="28"/>
          <w:lang w:eastAsia="lv-LV"/>
        </w:rPr>
        <w:t xml:space="preserve">. Aizstāt 18.4. apakšpunktā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apdraudējumu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risku</w:t>
      </w:r>
      <w:r w:rsidR="00901A5A">
        <w:rPr>
          <w:rFonts w:ascii="Times New Roman" w:eastAsia="Times New Roman" w:hAnsi="Times New Roman" w:cs="Times New Roman"/>
          <w:sz w:val="28"/>
          <w:szCs w:val="28"/>
          <w:lang w:eastAsia="lv-LV"/>
        </w:rPr>
        <w:t>"</w:t>
      </w:r>
      <w:r w:rsidR="00FC38F9" w:rsidRPr="00901A5A">
        <w:rPr>
          <w:rFonts w:ascii="Times New Roman" w:eastAsia="Times New Roman" w:hAnsi="Times New Roman" w:cs="Times New Roman"/>
          <w:sz w:val="28"/>
          <w:szCs w:val="28"/>
          <w:lang w:eastAsia="lv-LV"/>
        </w:rPr>
        <w:t>.</w:t>
      </w:r>
    </w:p>
    <w:p w14:paraId="34845318" w14:textId="77777777" w:rsidR="00FE7863" w:rsidRPr="00901A5A" w:rsidRDefault="00FE7863"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9" w14:textId="0A0FCC4C" w:rsidR="00FE7863"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13</w:t>
      </w:r>
      <w:r w:rsidR="00FE7863" w:rsidRPr="00901A5A">
        <w:rPr>
          <w:rFonts w:ascii="Times New Roman" w:eastAsia="Times New Roman" w:hAnsi="Times New Roman" w:cs="Times New Roman"/>
          <w:sz w:val="28"/>
          <w:szCs w:val="28"/>
          <w:lang w:eastAsia="lv-LV"/>
        </w:rPr>
        <w:t xml:space="preserve">. </w:t>
      </w:r>
      <w:r w:rsidR="005D7A36" w:rsidRPr="00901A5A">
        <w:rPr>
          <w:rFonts w:ascii="Times New Roman" w:eastAsia="Times New Roman" w:hAnsi="Times New Roman" w:cs="Times New Roman"/>
          <w:sz w:val="28"/>
          <w:szCs w:val="28"/>
          <w:lang w:eastAsia="lv-LV"/>
        </w:rPr>
        <w:t>Izteikt 18.5.</w:t>
      </w:r>
      <w:r w:rsidR="00FC38F9" w:rsidRPr="00901A5A">
        <w:rPr>
          <w:rFonts w:ascii="Times New Roman" w:eastAsia="Times New Roman" w:hAnsi="Times New Roman" w:cs="Times New Roman"/>
          <w:sz w:val="28"/>
          <w:szCs w:val="28"/>
          <w:lang w:eastAsia="lv-LV"/>
        </w:rPr>
        <w:t> </w:t>
      </w:r>
      <w:r w:rsidR="005D7A36" w:rsidRPr="00901A5A">
        <w:rPr>
          <w:rFonts w:ascii="Times New Roman" w:eastAsia="Times New Roman" w:hAnsi="Times New Roman" w:cs="Times New Roman"/>
          <w:sz w:val="28"/>
          <w:szCs w:val="28"/>
          <w:lang w:eastAsia="lv-LV"/>
        </w:rPr>
        <w:t>apakšpunktu šādā redakcijā:</w:t>
      </w:r>
    </w:p>
    <w:p w14:paraId="5D44347B" w14:textId="77777777" w:rsidR="00901A5A"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A" w14:textId="216F6903" w:rsidR="005D7A36"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D6CD8" w:rsidRPr="00901A5A">
        <w:rPr>
          <w:rFonts w:ascii="Times New Roman" w:eastAsia="Times New Roman" w:hAnsi="Times New Roman" w:cs="Times New Roman"/>
          <w:sz w:val="28"/>
          <w:szCs w:val="28"/>
          <w:lang w:eastAsia="lv-LV"/>
        </w:rPr>
        <w:t>18.5.</w:t>
      </w:r>
      <w:r w:rsidR="00140916">
        <w:rPr>
          <w:rFonts w:ascii="Times New Roman" w:eastAsia="Times New Roman" w:hAnsi="Times New Roman" w:cs="Times New Roman"/>
          <w:sz w:val="28"/>
          <w:szCs w:val="28"/>
          <w:lang w:eastAsia="lv-LV"/>
        </w:rPr>
        <w:t> </w:t>
      </w:r>
      <w:r w:rsidR="002D6CD8" w:rsidRPr="00901A5A">
        <w:rPr>
          <w:rFonts w:ascii="Times New Roman" w:eastAsia="Times New Roman" w:hAnsi="Times New Roman" w:cs="Times New Roman"/>
          <w:sz w:val="28"/>
          <w:szCs w:val="28"/>
          <w:lang w:eastAsia="lv-LV"/>
        </w:rPr>
        <w:t>pēc tirgus uzraudzības iestād</w:t>
      </w:r>
      <w:r w:rsidR="00247469">
        <w:rPr>
          <w:rFonts w:ascii="Times New Roman" w:eastAsia="Times New Roman" w:hAnsi="Times New Roman" w:cs="Times New Roman"/>
          <w:sz w:val="28"/>
          <w:szCs w:val="28"/>
          <w:lang w:eastAsia="lv-LV"/>
        </w:rPr>
        <w:t>es pieprasījuma sadarboties ar iestādi</w:t>
      </w:r>
      <w:r w:rsidR="002D6CD8" w:rsidRPr="00901A5A">
        <w:rPr>
          <w:rFonts w:ascii="Times New Roman" w:eastAsia="Times New Roman" w:hAnsi="Times New Roman" w:cs="Times New Roman"/>
          <w:sz w:val="28"/>
          <w:szCs w:val="28"/>
          <w:lang w:eastAsia="lv-LV"/>
        </w:rPr>
        <w:t xml:space="preserve"> jebkādos pasākumos, lai novērstu tirgū piedāvāto rotaļlietu radīto risku</w:t>
      </w:r>
      <w:r w:rsidR="0054659C" w:rsidRPr="00901A5A">
        <w:rPr>
          <w:rFonts w:ascii="Times New Roman" w:eastAsia="Times New Roman" w:hAnsi="Times New Roman" w:cs="Times New Roman"/>
          <w:sz w:val="28"/>
          <w:szCs w:val="28"/>
          <w:lang w:eastAsia="lv-LV"/>
        </w:rPr>
        <w:t>, tai skaitā sniegt tirgus uzraudzības iestādei visu nepieciešamo informāciju un dokumentāciju, lai pierādītu rotaļlietas atbilstību.</w:t>
      </w:r>
      <w:r>
        <w:rPr>
          <w:rFonts w:ascii="Times New Roman" w:eastAsia="Times New Roman" w:hAnsi="Times New Roman" w:cs="Times New Roman"/>
          <w:sz w:val="28"/>
          <w:szCs w:val="28"/>
          <w:lang w:eastAsia="lv-LV"/>
        </w:rPr>
        <w:t>"</w:t>
      </w:r>
    </w:p>
    <w:p w14:paraId="3484531B" w14:textId="77777777" w:rsidR="006B06BB" w:rsidRPr="00901A5A" w:rsidRDefault="006B06BB"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C" w14:textId="28486E26" w:rsidR="006B06BB" w:rsidRDefault="00111B0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14</w:t>
      </w:r>
      <w:r w:rsidR="006B06BB" w:rsidRPr="00901A5A">
        <w:rPr>
          <w:rFonts w:ascii="Times New Roman" w:eastAsia="Times New Roman" w:hAnsi="Times New Roman" w:cs="Times New Roman"/>
          <w:sz w:val="28"/>
          <w:szCs w:val="28"/>
          <w:lang w:eastAsia="lv-LV"/>
        </w:rPr>
        <w:t>. Izteikt 23.</w:t>
      </w:r>
      <w:r w:rsidR="00FC38F9" w:rsidRPr="00901A5A">
        <w:rPr>
          <w:rFonts w:ascii="Times New Roman" w:eastAsia="Times New Roman" w:hAnsi="Times New Roman" w:cs="Times New Roman"/>
          <w:sz w:val="28"/>
          <w:szCs w:val="28"/>
          <w:lang w:eastAsia="lv-LV"/>
        </w:rPr>
        <w:t> </w:t>
      </w:r>
      <w:r w:rsidR="006B06BB" w:rsidRPr="00901A5A">
        <w:rPr>
          <w:rFonts w:ascii="Times New Roman" w:eastAsia="Times New Roman" w:hAnsi="Times New Roman" w:cs="Times New Roman"/>
          <w:sz w:val="28"/>
          <w:szCs w:val="28"/>
          <w:lang w:eastAsia="lv-LV"/>
        </w:rPr>
        <w:t xml:space="preserve">punkta </w:t>
      </w:r>
      <w:r w:rsidR="00FC38F9" w:rsidRPr="00901A5A">
        <w:rPr>
          <w:rFonts w:ascii="Times New Roman" w:eastAsia="Times New Roman" w:hAnsi="Times New Roman" w:cs="Times New Roman"/>
          <w:sz w:val="28"/>
          <w:szCs w:val="28"/>
          <w:lang w:eastAsia="lv-LV"/>
        </w:rPr>
        <w:t>ievaddaļu</w:t>
      </w:r>
      <w:r w:rsidR="006B06BB" w:rsidRPr="00901A5A">
        <w:rPr>
          <w:rFonts w:ascii="Times New Roman" w:eastAsia="Times New Roman" w:hAnsi="Times New Roman" w:cs="Times New Roman"/>
          <w:sz w:val="28"/>
          <w:szCs w:val="28"/>
          <w:lang w:eastAsia="lv-LV"/>
        </w:rPr>
        <w:t xml:space="preserve"> šādā redakcijā:</w:t>
      </w:r>
    </w:p>
    <w:p w14:paraId="1C9E3E22" w14:textId="77777777" w:rsidR="00901A5A"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1D" w14:textId="11264D59" w:rsidR="006B06BB" w:rsidRPr="00901A5A" w:rsidRDefault="00901A5A"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B06BB" w:rsidRPr="00901A5A">
        <w:rPr>
          <w:rFonts w:ascii="Times New Roman" w:eastAsia="Times New Roman" w:hAnsi="Times New Roman" w:cs="Times New Roman"/>
          <w:sz w:val="28"/>
          <w:szCs w:val="28"/>
          <w:lang w:eastAsia="lv-LV"/>
        </w:rPr>
        <w:t>23.</w:t>
      </w:r>
      <w:r w:rsidR="00140916">
        <w:rPr>
          <w:rFonts w:ascii="Times New Roman" w:eastAsia="Times New Roman" w:hAnsi="Times New Roman" w:cs="Times New Roman"/>
          <w:sz w:val="28"/>
          <w:szCs w:val="28"/>
          <w:lang w:eastAsia="lv-LV"/>
        </w:rPr>
        <w:t> </w:t>
      </w:r>
      <w:r w:rsidR="006B06BB" w:rsidRPr="00901A5A">
        <w:rPr>
          <w:rFonts w:ascii="Times New Roman" w:eastAsia="Times New Roman" w:hAnsi="Times New Roman" w:cs="Times New Roman"/>
          <w:sz w:val="28"/>
          <w:szCs w:val="28"/>
          <w:lang w:eastAsia="lv-LV"/>
        </w:rPr>
        <w:t>Tehnisko dokumentāciju, ievērojot šo noteikumu 37.</w:t>
      </w:r>
      <w:r w:rsidR="00FC38F9" w:rsidRPr="00901A5A">
        <w:rPr>
          <w:rFonts w:ascii="Times New Roman" w:eastAsia="Times New Roman" w:hAnsi="Times New Roman" w:cs="Times New Roman"/>
          <w:sz w:val="28"/>
          <w:szCs w:val="28"/>
          <w:lang w:eastAsia="lv-LV"/>
        </w:rPr>
        <w:t> </w:t>
      </w:r>
      <w:r w:rsidR="006B06BB" w:rsidRPr="00901A5A">
        <w:rPr>
          <w:rFonts w:ascii="Times New Roman" w:eastAsia="Times New Roman" w:hAnsi="Times New Roman" w:cs="Times New Roman"/>
          <w:sz w:val="28"/>
          <w:szCs w:val="28"/>
          <w:lang w:eastAsia="lv-LV"/>
        </w:rPr>
        <w:t xml:space="preserve">punktā noteiktās prasības, sagatavo vienā no Eiropas Savienības </w:t>
      </w:r>
      <w:r w:rsidR="009844AA" w:rsidRPr="00901A5A">
        <w:rPr>
          <w:rFonts w:ascii="Times New Roman" w:eastAsia="Times New Roman" w:hAnsi="Times New Roman" w:cs="Times New Roman"/>
          <w:sz w:val="28"/>
          <w:szCs w:val="28"/>
          <w:lang w:eastAsia="lv-LV"/>
        </w:rPr>
        <w:t xml:space="preserve">dalībvalstu </w:t>
      </w:r>
      <w:r w:rsidR="006B06BB" w:rsidRPr="00901A5A">
        <w:rPr>
          <w:rFonts w:ascii="Times New Roman" w:eastAsia="Times New Roman" w:hAnsi="Times New Roman" w:cs="Times New Roman"/>
          <w:sz w:val="28"/>
          <w:szCs w:val="28"/>
          <w:lang w:eastAsia="lv-LV"/>
        </w:rPr>
        <w:t>oficiālajām valodām</w:t>
      </w:r>
      <w:r w:rsidR="00557D70" w:rsidRPr="00901A5A">
        <w:rPr>
          <w:rFonts w:ascii="Times New Roman" w:eastAsia="Times New Roman" w:hAnsi="Times New Roman" w:cs="Times New Roman"/>
          <w:sz w:val="28"/>
          <w:szCs w:val="28"/>
          <w:lang w:eastAsia="lv-LV"/>
        </w:rPr>
        <w:t>,</w:t>
      </w:r>
      <w:r w:rsidR="006B06BB" w:rsidRPr="00901A5A">
        <w:rPr>
          <w:rFonts w:ascii="Times New Roman" w:eastAsia="Times New Roman" w:hAnsi="Times New Roman" w:cs="Times New Roman"/>
          <w:sz w:val="28"/>
          <w:szCs w:val="28"/>
          <w:lang w:eastAsia="lv-LV"/>
        </w:rPr>
        <w:t xml:space="preserve"> un tajā ir ietverti visi dati vai norādes par līdzekļiem, kurus ražotājs izmantojis, lai nodrošinātu rotaļlietas atbilstību būtiskajām drošuma prasībām, tai skaitā:</w:t>
      </w:r>
      <w:r>
        <w:rPr>
          <w:rFonts w:ascii="Times New Roman" w:eastAsia="Times New Roman" w:hAnsi="Times New Roman" w:cs="Times New Roman"/>
          <w:sz w:val="28"/>
          <w:szCs w:val="28"/>
          <w:lang w:eastAsia="lv-LV"/>
        </w:rPr>
        <w:t>"</w:t>
      </w:r>
      <w:r w:rsidR="00140916">
        <w:rPr>
          <w:rFonts w:ascii="Times New Roman" w:eastAsia="Times New Roman" w:hAnsi="Times New Roman" w:cs="Times New Roman"/>
          <w:sz w:val="28"/>
          <w:szCs w:val="28"/>
          <w:lang w:eastAsia="lv-LV"/>
        </w:rPr>
        <w:t>.</w:t>
      </w:r>
    </w:p>
    <w:p w14:paraId="3484531E" w14:textId="77777777" w:rsidR="00ED52F9" w:rsidRPr="00901A5A" w:rsidRDefault="00ED52F9" w:rsidP="00140916">
      <w:pPr>
        <w:spacing w:after="0" w:line="240" w:lineRule="auto"/>
        <w:ind w:right="43" w:firstLine="709"/>
        <w:jc w:val="both"/>
        <w:rPr>
          <w:rFonts w:ascii="Times New Roman" w:eastAsia="Times New Roman" w:hAnsi="Times New Roman" w:cs="Times New Roman"/>
          <w:sz w:val="28"/>
          <w:szCs w:val="28"/>
          <w:lang w:eastAsia="lv-LV"/>
        </w:rPr>
      </w:pPr>
    </w:p>
    <w:p w14:paraId="3484531F" w14:textId="5843060B" w:rsidR="006B06BB" w:rsidRDefault="00FC38F9" w:rsidP="00140916">
      <w:pPr>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w:t>
      </w:r>
      <w:r w:rsidR="00111B0A" w:rsidRPr="00901A5A">
        <w:rPr>
          <w:rFonts w:ascii="Times New Roman" w:eastAsia="Times New Roman" w:hAnsi="Times New Roman" w:cs="Times New Roman"/>
          <w:sz w:val="28"/>
          <w:szCs w:val="28"/>
          <w:lang w:eastAsia="lv-LV"/>
        </w:rPr>
        <w:t>5</w:t>
      </w:r>
      <w:r w:rsidR="006B06BB" w:rsidRPr="00901A5A">
        <w:rPr>
          <w:rFonts w:ascii="Times New Roman" w:eastAsia="Times New Roman" w:hAnsi="Times New Roman" w:cs="Times New Roman"/>
          <w:sz w:val="28"/>
          <w:szCs w:val="28"/>
          <w:lang w:eastAsia="lv-LV"/>
        </w:rPr>
        <w:t xml:space="preserve">. </w:t>
      </w:r>
      <w:r w:rsidR="0082459B" w:rsidRPr="00901A5A">
        <w:rPr>
          <w:rFonts w:ascii="Times New Roman" w:eastAsia="Times New Roman" w:hAnsi="Times New Roman" w:cs="Times New Roman"/>
          <w:sz w:val="28"/>
          <w:szCs w:val="28"/>
          <w:lang w:eastAsia="lv-LV"/>
        </w:rPr>
        <w:t>Izteikt 73.3.</w:t>
      </w:r>
      <w:r w:rsidRPr="00901A5A">
        <w:rPr>
          <w:rFonts w:ascii="Times New Roman" w:eastAsia="Times New Roman" w:hAnsi="Times New Roman" w:cs="Times New Roman"/>
          <w:sz w:val="28"/>
          <w:szCs w:val="28"/>
          <w:lang w:eastAsia="lv-LV"/>
        </w:rPr>
        <w:t> </w:t>
      </w:r>
      <w:r w:rsidR="0082459B" w:rsidRPr="00901A5A">
        <w:rPr>
          <w:rFonts w:ascii="Times New Roman" w:eastAsia="Times New Roman" w:hAnsi="Times New Roman" w:cs="Times New Roman"/>
          <w:sz w:val="28"/>
          <w:szCs w:val="28"/>
          <w:lang w:eastAsia="lv-LV"/>
        </w:rPr>
        <w:t>apakšpunktu šādā redakcijā:</w:t>
      </w:r>
    </w:p>
    <w:p w14:paraId="7DC263F5" w14:textId="77777777" w:rsidR="00901A5A" w:rsidRP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p>
    <w:p w14:paraId="34845320" w14:textId="7EEF0F7B" w:rsidR="00397D91" w:rsidRP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648F7" w:rsidRPr="00901A5A">
        <w:rPr>
          <w:rFonts w:ascii="Times New Roman" w:eastAsia="Times New Roman" w:hAnsi="Times New Roman" w:cs="Times New Roman"/>
          <w:sz w:val="28"/>
          <w:szCs w:val="28"/>
          <w:lang w:eastAsia="lv-LV"/>
        </w:rPr>
        <w:t>73.3.</w:t>
      </w:r>
      <w:r w:rsidR="00140916">
        <w:rPr>
          <w:rFonts w:ascii="Times New Roman" w:eastAsia="Times New Roman" w:hAnsi="Times New Roman" w:cs="Times New Roman"/>
          <w:sz w:val="28"/>
          <w:szCs w:val="28"/>
          <w:lang w:eastAsia="lv-LV"/>
        </w:rPr>
        <w:t> </w:t>
      </w:r>
      <w:r w:rsidR="002648F7" w:rsidRPr="00901A5A">
        <w:rPr>
          <w:rFonts w:ascii="Times New Roman" w:eastAsia="Times New Roman" w:hAnsi="Times New Roman" w:cs="Times New Roman"/>
          <w:sz w:val="28"/>
          <w:szCs w:val="28"/>
          <w:lang w:eastAsia="lv-LV"/>
        </w:rPr>
        <w:t xml:space="preserve">pieprasīt, lai ražotājs </w:t>
      </w:r>
      <w:r w:rsidR="008E747F" w:rsidRPr="00901A5A">
        <w:rPr>
          <w:rFonts w:ascii="Times New Roman" w:eastAsia="Times New Roman" w:hAnsi="Times New Roman" w:cs="Times New Roman"/>
          <w:sz w:val="28"/>
          <w:szCs w:val="28"/>
          <w:lang w:eastAsia="lv-LV"/>
        </w:rPr>
        <w:t>vai importētājs</w:t>
      </w:r>
      <w:r w:rsidR="00774375" w:rsidRPr="00901A5A">
        <w:rPr>
          <w:rFonts w:ascii="Times New Roman" w:eastAsia="Times New Roman" w:hAnsi="Times New Roman" w:cs="Times New Roman"/>
          <w:sz w:val="28"/>
          <w:szCs w:val="28"/>
          <w:lang w:eastAsia="lv-LV"/>
        </w:rPr>
        <w:t xml:space="preserve"> </w:t>
      </w:r>
      <w:r w:rsidR="002648F7" w:rsidRPr="00901A5A">
        <w:rPr>
          <w:rFonts w:ascii="Times New Roman" w:eastAsia="Times New Roman" w:hAnsi="Times New Roman" w:cs="Times New Roman"/>
          <w:sz w:val="28"/>
          <w:szCs w:val="28"/>
          <w:lang w:eastAsia="lv-LV"/>
        </w:rPr>
        <w:t>nodrošina attiecīgo tehniskās dokumentācijas daļu tulkojumu valsts valodā, sniedzot pamatojumu tulkošanas nepieciešamībai.</w:t>
      </w:r>
      <w:r w:rsidR="00A738D8" w:rsidRPr="00901A5A">
        <w:rPr>
          <w:rFonts w:ascii="Times New Roman" w:eastAsia="Times New Roman" w:hAnsi="Times New Roman" w:cs="Times New Roman"/>
          <w:sz w:val="28"/>
          <w:szCs w:val="28"/>
          <w:lang w:eastAsia="lv-LV"/>
        </w:rPr>
        <w:t xml:space="preserve"> Tirgus uzraudzības iestāde, pieprasot iesniegt tehnisko dokumentāciju</w:t>
      </w:r>
      <w:r w:rsidR="00483E36" w:rsidRPr="00901A5A">
        <w:rPr>
          <w:rFonts w:ascii="Times New Roman" w:eastAsia="Times New Roman" w:hAnsi="Times New Roman" w:cs="Times New Roman"/>
          <w:sz w:val="28"/>
          <w:szCs w:val="28"/>
          <w:lang w:eastAsia="lv-LV"/>
        </w:rPr>
        <w:t>, kā arī</w:t>
      </w:r>
      <w:r w:rsidR="00A738D8" w:rsidRPr="00901A5A">
        <w:rPr>
          <w:rFonts w:ascii="Times New Roman" w:eastAsia="Times New Roman" w:hAnsi="Times New Roman" w:cs="Times New Roman"/>
          <w:sz w:val="28"/>
          <w:szCs w:val="28"/>
          <w:lang w:eastAsia="lv-LV"/>
        </w:rPr>
        <w:t xml:space="preserve"> tās daļu tulkojumu, nosaka 30 dienu iesniegšanas termiņu, ja vien</w:t>
      </w:r>
      <w:r w:rsidR="00140916">
        <w:rPr>
          <w:rFonts w:ascii="Times New Roman" w:eastAsia="Times New Roman" w:hAnsi="Times New Roman" w:cs="Times New Roman"/>
          <w:sz w:val="28"/>
          <w:szCs w:val="28"/>
          <w:lang w:eastAsia="lv-LV"/>
        </w:rPr>
        <w:t xml:space="preserve"> nav attaisnojams īsāks termiņš </w:t>
      </w:r>
      <w:r w:rsidR="00A738D8" w:rsidRPr="00901A5A">
        <w:rPr>
          <w:rFonts w:ascii="Times New Roman" w:eastAsia="Times New Roman" w:hAnsi="Times New Roman" w:cs="Times New Roman"/>
          <w:sz w:val="28"/>
          <w:szCs w:val="28"/>
          <w:lang w:eastAsia="lv-LV"/>
        </w:rPr>
        <w:t>nopietn</w:t>
      </w:r>
      <w:r w:rsidR="00140916">
        <w:rPr>
          <w:rFonts w:ascii="Times New Roman" w:eastAsia="Times New Roman" w:hAnsi="Times New Roman" w:cs="Times New Roman"/>
          <w:sz w:val="28"/>
          <w:szCs w:val="28"/>
          <w:lang w:eastAsia="lv-LV"/>
        </w:rPr>
        <w:t>a</w:t>
      </w:r>
      <w:r w:rsidR="00A738D8" w:rsidRPr="00901A5A">
        <w:rPr>
          <w:rFonts w:ascii="Times New Roman" w:eastAsia="Times New Roman" w:hAnsi="Times New Roman" w:cs="Times New Roman"/>
          <w:sz w:val="28"/>
          <w:szCs w:val="28"/>
          <w:lang w:eastAsia="lv-LV"/>
        </w:rPr>
        <w:t xml:space="preserve"> un tūlītēj</w:t>
      </w:r>
      <w:r w:rsidR="00140916">
        <w:rPr>
          <w:rFonts w:ascii="Times New Roman" w:eastAsia="Times New Roman" w:hAnsi="Times New Roman" w:cs="Times New Roman"/>
          <w:sz w:val="28"/>
          <w:szCs w:val="28"/>
          <w:lang w:eastAsia="lv-LV"/>
        </w:rPr>
        <w:t>a</w:t>
      </w:r>
      <w:r w:rsidR="00A738D8" w:rsidRPr="00901A5A">
        <w:rPr>
          <w:rFonts w:ascii="Times New Roman" w:eastAsia="Times New Roman" w:hAnsi="Times New Roman" w:cs="Times New Roman"/>
          <w:sz w:val="28"/>
          <w:szCs w:val="28"/>
          <w:lang w:eastAsia="lv-LV"/>
        </w:rPr>
        <w:t xml:space="preserve"> </w:t>
      </w:r>
      <w:r w:rsidR="00EB4383" w:rsidRPr="00901A5A">
        <w:rPr>
          <w:rFonts w:ascii="Times New Roman" w:eastAsia="Times New Roman" w:hAnsi="Times New Roman" w:cs="Times New Roman"/>
          <w:sz w:val="28"/>
          <w:szCs w:val="28"/>
          <w:lang w:eastAsia="lv-LV"/>
        </w:rPr>
        <w:t>risk</w:t>
      </w:r>
      <w:r w:rsidR="00140916">
        <w:rPr>
          <w:rFonts w:ascii="Times New Roman" w:eastAsia="Times New Roman" w:hAnsi="Times New Roman" w:cs="Times New Roman"/>
          <w:sz w:val="28"/>
          <w:szCs w:val="28"/>
          <w:lang w:eastAsia="lv-LV"/>
        </w:rPr>
        <w:t>a</w:t>
      </w:r>
      <w:r w:rsidR="00140916" w:rsidRPr="00140916">
        <w:rPr>
          <w:rFonts w:ascii="Times New Roman" w:eastAsia="Times New Roman" w:hAnsi="Times New Roman" w:cs="Times New Roman"/>
          <w:sz w:val="28"/>
          <w:szCs w:val="28"/>
          <w:lang w:eastAsia="lv-LV"/>
        </w:rPr>
        <w:t xml:space="preserve"> </w:t>
      </w:r>
      <w:r w:rsidR="00140916">
        <w:rPr>
          <w:rFonts w:ascii="Times New Roman" w:eastAsia="Times New Roman" w:hAnsi="Times New Roman" w:cs="Times New Roman"/>
          <w:sz w:val="28"/>
          <w:szCs w:val="28"/>
          <w:lang w:eastAsia="lv-LV"/>
        </w:rPr>
        <w:t>konstatēšanas dēļ</w:t>
      </w:r>
      <w:r w:rsidR="00A738D8" w:rsidRPr="00901A5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140916">
        <w:rPr>
          <w:rFonts w:ascii="Times New Roman" w:eastAsia="Times New Roman" w:hAnsi="Times New Roman" w:cs="Times New Roman"/>
          <w:sz w:val="28"/>
          <w:szCs w:val="28"/>
          <w:lang w:eastAsia="lv-LV"/>
        </w:rPr>
        <w:t>.</w:t>
      </w:r>
    </w:p>
    <w:p w14:paraId="34845321" w14:textId="77777777" w:rsidR="00A738D8" w:rsidRPr="00901A5A" w:rsidRDefault="00A738D8" w:rsidP="00140916">
      <w:pPr>
        <w:spacing w:after="0" w:line="240" w:lineRule="auto"/>
        <w:ind w:right="43" w:firstLine="709"/>
        <w:jc w:val="both"/>
        <w:rPr>
          <w:rFonts w:ascii="Times New Roman" w:eastAsia="Times New Roman" w:hAnsi="Times New Roman" w:cs="Times New Roman"/>
          <w:sz w:val="28"/>
          <w:szCs w:val="28"/>
          <w:lang w:eastAsia="lv-LV"/>
        </w:rPr>
      </w:pPr>
    </w:p>
    <w:p w14:paraId="34845322" w14:textId="288E4B3D" w:rsidR="00144A18" w:rsidRDefault="00FC38F9" w:rsidP="00140916">
      <w:pPr>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w:t>
      </w:r>
      <w:r w:rsidR="00111B0A" w:rsidRPr="00901A5A">
        <w:rPr>
          <w:rFonts w:ascii="Times New Roman" w:eastAsia="Times New Roman" w:hAnsi="Times New Roman" w:cs="Times New Roman"/>
          <w:sz w:val="28"/>
          <w:szCs w:val="28"/>
          <w:lang w:eastAsia="lv-LV"/>
        </w:rPr>
        <w:t>6</w:t>
      </w:r>
      <w:r w:rsidR="00144A18" w:rsidRPr="00901A5A">
        <w:rPr>
          <w:rFonts w:ascii="Times New Roman" w:eastAsia="Times New Roman" w:hAnsi="Times New Roman" w:cs="Times New Roman"/>
          <w:sz w:val="28"/>
          <w:szCs w:val="28"/>
          <w:lang w:eastAsia="lv-LV"/>
        </w:rPr>
        <w:t>. Papildināt noteikumus ar 73.6.</w:t>
      </w:r>
      <w:r w:rsidRPr="00901A5A">
        <w:rPr>
          <w:rFonts w:ascii="Times New Roman" w:eastAsia="Times New Roman" w:hAnsi="Times New Roman" w:cs="Times New Roman"/>
          <w:sz w:val="28"/>
          <w:szCs w:val="28"/>
          <w:lang w:eastAsia="lv-LV"/>
        </w:rPr>
        <w:t> </w:t>
      </w:r>
      <w:r w:rsidR="00144A18" w:rsidRPr="00901A5A">
        <w:rPr>
          <w:rFonts w:ascii="Times New Roman" w:eastAsia="Times New Roman" w:hAnsi="Times New Roman" w:cs="Times New Roman"/>
          <w:sz w:val="28"/>
          <w:szCs w:val="28"/>
          <w:lang w:eastAsia="lv-LV"/>
        </w:rPr>
        <w:t>apakšpunktu šādā redakcijā:</w:t>
      </w:r>
    </w:p>
    <w:p w14:paraId="2581A464" w14:textId="77777777" w:rsidR="00901A5A" w:rsidRP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p>
    <w:p w14:paraId="34845323" w14:textId="5D715D56" w:rsidR="00144A18" w:rsidRP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50764" w:rsidRPr="00901A5A">
        <w:rPr>
          <w:rFonts w:ascii="Times New Roman" w:eastAsia="Times New Roman" w:hAnsi="Times New Roman" w:cs="Times New Roman"/>
          <w:sz w:val="28"/>
          <w:szCs w:val="28"/>
          <w:lang w:eastAsia="lv-LV"/>
        </w:rPr>
        <w:t>73.6.</w:t>
      </w:r>
      <w:r w:rsidR="006834CA">
        <w:rPr>
          <w:rFonts w:ascii="Times New Roman" w:eastAsia="Times New Roman" w:hAnsi="Times New Roman" w:cs="Times New Roman"/>
          <w:sz w:val="28"/>
          <w:szCs w:val="28"/>
          <w:lang w:eastAsia="lv-LV"/>
        </w:rPr>
        <w:t> </w:t>
      </w:r>
      <w:r w:rsidR="00AF0A2F" w:rsidRPr="00901A5A">
        <w:rPr>
          <w:rFonts w:ascii="Times New Roman" w:eastAsia="Times New Roman" w:hAnsi="Times New Roman" w:cs="Times New Roman"/>
          <w:sz w:val="28"/>
          <w:szCs w:val="28"/>
          <w:lang w:eastAsia="lv-LV"/>
        </w:rPr>
        <w:t xml:space="preserve">pieprasīt, lai ražotājs veic pārbaudi paziņotajā institūcijā un </w:t>
      </w:r>
      <w:r w:rsidR="00247469" w:rsidRPr="00901A5A">
        <w:rPr>
          <w:rFonts w:ascii="Times New Roman" w:eastAsia="Times New Roman" w:hAnsi="Times New Roman" w:cs="Times New Roman"/>
          <w:sz w:val="28"/>
          <w:szCs w:val="28"/>
          <w:lang w:eastAsia="lv-LV"/>
        </w:rPr>
        <w:t xml:space="preserve">par saviem līdzekļiem </w:t>
      </w:r>
      <w:r w:rsidR="00AF0A2F" w:rsidRPr="00901A5A">
        <w:rPr>
          <w:rFonts w:ascii="Times New Roman" w:eastAsia="Times New Roman" w:hAnsi="Times New Roman" w:cs="Times New Roman"/>
          <w:sz w:val="28"/>
          <w:szCs w:val="28"/>
          <w:lang w:eastAsia="lv-LV"/>
        </w:rPr>
        <w:t>pierāda atbilstību būtiskajām drošuma prasībām, ja tas nepilda šo noteikumu 23.</w:t>
      </w:r>
      <w:r w:rsidR="00FC38F9" w:rsidRPr="00901A5A">
        <w:rPr>
          <w:rFonts w:ascii="Times New Roman" w:eastAsia="Times New Roman" w:hAnsi="Times New Roman" w:cs="Times New Roman"/>
          <w:sz w:val="28"/>
          <w:szCs w:val="28"/>
          <w:lang w:eastAsia="lv-LV"/>
        </w:rPr>
        <w:t> </w:t>
      </w:r>
      <w:r w:rsidR="00AF0A2F" w:rsidRPr="00901A5A">
        <w:rPr>
          <w:rFonts w:ascii="Times New Roman" w:eastAsia="Times New Roman" w:hAnsi="Times New Roman" w:cs="Times New Roman"/>
          <w:sz w:val="28"/>
          <w:szCs w:val="28"/>
          <w:lang w:eastAsia="lv-LV"/>
        </w:rPr>
        <w:t>punktā un 73.3.</w:t>
      </w:r>
      <w:r w:rsidR="00FC38F9" w:rsidRPr="00901A5A">
        <w:rPr>
          <w:rFonts w:ascii="Times New Roman" w:eastAsia="Times New Roman" w:hAnsi="Times New Roman" w:cs="Times New Roman"/>
          <w:sz w:val="28"/>
          <w:szCs w:val="28"/>
          <w:lang w:eastAsia="lv-LV"/>
        </w:rPr>
        <w:t> </w:t>
      </w:r>
      <w:r w:rsidR="00AF0A2F" w:rsidRPr="00901A5A">
        <w:rPr>
          <w:rFonts w:ascii="Times New Roman" w:eastAsia="Times New Roman" w:hAnsi="Times New Roman" w:cs="Times New Roman"/>
          <w:sz w:val="28"/>
          <w:szCs w:val="28"/>
          <w:lang w:eastAsia="lv-LV"/>
        </w:rPr>
        <w:t xml:space="preserve">apakšpunktā </w:t>
      </w:r>
      <w:r w:rsidR="00247469">
        <w:rPr>
          <w:rFonts w:ascii="Times New Roman" w:eastAsia="Times New Roman" w:hAnsi="Times New Roman" w:cs="Times New Roman"/>
          <w:sz w:val="28"/>
          <w:szCs w:val="28"/>
          <w:lang w:eastAsia="lv-LV"/>
        </w:rPr>
        <w:t>minē</w:t>
      </w:r>
      <w:r w:rsidR="00AF0A2F" w:rsidRPr="00901A5A">
        <w:rPr>
          <w:rFonts w:ascii="Times New Roman" w:eastAsia="Times New Roman" w:hAnsi="Times New Roman" w:cs="Times New Roman"/>
          <w:sz w:val="28"/>
          <w:szCs w:val="28"/>
          <w:lang w:eastAsia="lv-LV"/>
        </w:rPr>
        <w:t xml:space="preserve">tās </w:t>
      </w:r>
      <w:r w:rsidR="00BA7505" w:rsidRPr="00901A5A">
        <w:rPr>
          <w:rFonts w:ascii="Times New Roman" w:eastAsia="Times New Roman" w:hAnsi="Times New Roman" w:cs="Times New Roman"/>
          <w:sz w:val="28"/>
          <w:szCs w:val="28"/>
          <w:lang w:eastAsia="lv-LV"/>
        </w:rPr>
        <w:t>prasības</w:t>
      </w:r>
      <w:r w:rsidR="00AF0A2F" w:rsidRPr="00901A5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53BFD973" w14:textId="77777777" w:rsidR="00FC38F9" w:rsidRPr="00901A5A" w:rsidRDefault="00FC38F9" w:rsidP="00140916">
      <w:pPr>
        <w:spacing w:after="0" w:line="240" w:lineRule="auto"/>
        <w:ind w:right="43" w:firstLine="709"/>
        <w:jc w:val="both"/>
        <w:rPr>
          <w:rFonts w:ascii="Times New Roman" w:eastAsia="Times New Roman" w:hAnsi="Times New Roman" w:cs="Times New Roman"/>
          <w:sz w:val="28"/>
          <w:szCs w:val="28"/>
          <w:lang w:eastAsia="lv-LV"/>
        </w:rPr>
      </w:pPr>
    </w:p>
    <w:p w14:paraId="75D5336C" w14:textId="37BB29F5"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w:t>
      </w:r>
      <w:r w:rsidR="00111B0A" w:rsidRPr="00901A5A">
        <w:rPr>
          <w:rFonts w:ascii="Times New Roman" w:eastAsia="Times New Roman" w:hAnsi="Times New Roman" w:cs="Times New Roman"/>
          <w:sz w:val="28"/>
          <w:szCs w:val="28"/>
          <w:lang w:eastAsia="lv-LV"/>
        </w:rPr>
        <w:t>7</w:t>
      </w:r>
      <w:r w:rsidRPr="00901A5A">
        <w:rPr>
          <w:rFonts w:ascii="Times New Roman" w:eastAsia="Times New Roman" w:hAnsi="Times New Roman" w:cs="Times New Roman"/>
          <w:sz w:val="28"/>
          <w:szCs w:val="28"/>
          <w:lang w:eastAsia="lv-LV"/>
        </w:rPr>
        <w:t>.</w:t>
      </w:r>
      <w:r w:rsidR="006834CA">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Aizstāt 2.</w:t>
      </w:r>
      <w:r w:rsidR="00305972" w:rsidRPr="00901A5A">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pielikuma III</w:t>
      </w:r>
      <w:r w:rsidR="00247469">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nodaļas 1.</w:t>
      </w:r>
      <w:r w:rsidR="003D2820">
        <w:rPr>
          <w:rFonts w:ascii="Times New Roman" w:eastAsia="Times New Roman" w:hAnsi="Times New Roman" w:cs="Times New Roman"/>
          <w:sz w:val="28"/>
          <w:szCs w:val="28"/>
          <w:lang w:eastAsia="lv-LV"/>
        </w:rPr>
        <w:t> </w:t>
      </w:r>
      <w:r w:rsidRPr="00901A5A">
        <w:rPr>
          <w:rFonts w:ascii="Times New Roman" w:eastAsia="Times New Roman" w:hAnsi="Times New Roman" w:cs="Times New Roman"/>
          <w:sz w:val="28"/>
          <w:szCs w:val="28"/>
          <w:lang w:eastAsia="lv-LV"/>
        </w:rPr>
        <w:t xml:space="preserve">punktā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apdraudējums</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 xml:space="preserve"> ar vārdu </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risks</w:t>
      </w:r>
      <w:r w:rsidR="00901A5A">
        <w:rPr>
          <w:rFonts w:ascii="Times New Roman" w:eastAsia="Times New Roman" w:hAnsi="Times New Roman" w:cs="Times New Roman"/>
          <w:sz w:val="28"/>
          <w:szCs w:val="28"/>
          <w:lang w:eastAsia="lv-LV"/>
        </w:rPr>
        <w:t>"</w:t>
      </w:r>
      <w:r w:rsidRPr="00901A5A">
        <w:rPr>
          <w:rFonts w:ascii="Times New Roman" w:eastAsia="Times New Roman" w:hAnsi="Times New Roman" w:cs="Times New Roman"/>
          <w:sz w:val="28"/>
          <w:szCs w:val="28"/>
          <w:lang w:eastAsia="lv-LV"/>
        </w:rPr>
        <w:t>.</w:t>
      </w:r>
    </w:p>
    <w:p w14:paraId="0F229A0B" w14:textId="77777777" w:rsidR="00FC38F9" w:rsidRPr="00901A5A" w:rsidRDefault="00FC38F9" w:rsidP="00140916">
      <w:pPr>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p>
    <w:p w14:paraId="34845325" w14:textId="5CF1FAB6" w:rsidR="00D46215" w:rsidRDefault="001657A6" w:rsidP="00140916">
      <w:pPr>
        <w:spacing w:after="0" w:line="240" w:lineRule="auto"/>
        <w:ind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w:t>
      </w:r>
      <w:r w:rsidR="00111B0A" w:rsidRPr="00901A5A">
        <w:rPr>
          <w:rFonts w:ascii="Times New Roman" w:eastAsia="Times New Roman" w:hAnsi="Times New Roman" w:cs="Times New Roman"/>
          <w:sz w:val="28"/>
          <w:szCs w:val="28"/>
          <w:lang w:eastAsia="lv-LV"/>
        </w:rPr>
        <w:t>8</w:t>
      </w:r>
      <w:r w:rsidR="00D46215" w:rsidRPr="00901A5A">
        <w:rPr>
          <w:rFonts w:ascii="Times New Roman" w:eastAsia="Times New Roman" w:hAnsi="Times New Roman" w:cs="Times New Roman"/>
          <w:sz w:val="28"/>
          <w:szCs w:val="28"/>
          <w:lang w:eastAsia="lv-LV"/>
        </w:rPr>
        <w:t>.</w:t>
      </w:r>
      <w:r w:rsidR="006834CA">
        <w:rPr>
          <w:rFonts w:ascii="Times New Roman" w:eastAsia="Times New Roman" w:hAnsi="Times New Roman" w:cs="Times New Roman"/>
          <w:sz w:val="28"/>
          <w:szCs w:val="28"/>
          <w:lang w:eastAsia="lv-LV"/>
        </w:rPr>
        <w:t> </w:t>
      </w:r>
      <w:r w:rsidR="00FC38F9" w:rsidRPr="00901A5A">
        <w:rPr>
          <w:rFonts w:ascii="Times New Roman" w:eastAsia="Times New Roman" w:hAnsi="Times New Roman" w:cs="Times New Roman"/>
          <w:sz w:val="28"/>
          <w:szCs w:val="28"/>
          <w:lang w:eastAsia="lv-LV"/>
        </w:rPr>
        <w:t>Izteikt</w:t>
      </w:r>
      <w:r w:rsidR="00D46215" w:rsidRPr="00901A5A">
        <w:rPr>
          <w:rFonts w:ascii="Times New Roman" w:eastAsia="Times New Roman" w:hAnsi="Times New Roman" w:cs="Times New Roman"/>
          <w:sz w:val="28"/>
          <w:szCs w:val="28"/>
          <w:lang w:eastAsia="lv-LV"/>
        </w:rPr>
        <w:t xml:space="preserve"> 2.</w:t>
      </w:r>
      <w:r w:rsidR="00305972" w:rsidRPr="00901A5A">
        <w:rPr>
          <w:rFonts w:ascii="Times New Roman" w:eastAsia="Times New Roman" w:hAnsi="Times New Roman" w:cs="Times New Roman"/>
          <w:sz w:val="28"/>
          <w:szCs w:val="28"/>
          <w:lang w:eastAsia="lv-LV"/>
        </w:rPr>
        <w:t> </w:t>
      </w:r>
      <w:r w:rsidR="00D46215" w:rsidRPr="00901A5A">
        <w:rPr>
          <w:rFonts w:ascii="Times New Roman" w:eastAsia="Times New Roman" w:hAnsi="Times New Roman" w:cs="Times New Roman"/>
          <w:sz w:val="28"/>
          <w:szCs w:val="28"/>
          <w:lang w:eastAsia="lv-LV"/>
        </w:rPr>
        <w:t>pielikuma III</w:t>
      </w:r>
      <w:r w:rsidR="00247469">
        <w:rPr>
          <w:rFonts w:ascii="Times New Roman" w:eastAsia="Times New Roman" w:hAnsi="Times New Roman" w:cs="Times New Roman"/>
          <w:sz w:val="28"/>
          <w:szCs w:val="28"/>
          <w:lang w:eastAsia="lv-LV"/>
        </w:rPr>
        <w:t> </w:t>
      </w:r>
      <w:r w:rsidR="00D46215" w:rsidRPr="00901A5A">
        <w:rPr>
          <w:rFonts w:ascii="Times New Roman" w:eastAsia="Times New Roman" w:hAnsi="Times New Roman" w:cs="Times New Roman"/>
          <w:sz w:val="28"/>
          <w:szCs w:val="28"/>
          <w:lang w:eastAsia="lv-LV"/>
        </w:rPr>
        <w:t>nodaļas 15.</w:t>
      </w:r>
      <w:r w:rsidR="00305972" w:rsidRPr="00901A5A">
        <w:rPr>
          <w:rFonts w:ascii="Times New Roman" w:eastAsia="Times New Roman" w:hAnsi="Times New Roman" w:cs="Times New Roman"/>
          <w:sz w:val="28"/>
          <w:szCs w:val="28"/>
          <w:lang w:eastAsia="lv-LV"/>
        </w:rPr>
        <w:t> </w:t>
      </w:r>
      <w:r w:rsidR="00D46215" w:rsidRPr="00901A5A">
        <w:rPr>
          <w:rFonts w:ascii="Times New Roman" w:eastAsia="Times New Roman" w:hAnsi="Times New Roman" w:cs="Times New Roman"/>
          <w:sz w:val="28"/>
          <w:szCs w:val="28"/>
          <w:lang w:eastAsia="lv-LV"/>
        </w:rPr>
        <w:t>pu</w:t>
      </w:r>
      <w:r w:rsidR="00FC38F9" w:rsidRPr="00901A5A">
        <w:rPr>
          <w:rFonts w:ascii="Times New Roman" w:eastAsia="Times New Roman" w:hAnsi="Times New Roman" w:cs="Times New Roman"/>
          <w:sz w:val="28"/>
          <w:szCs w:val="28"/>
          <w:lang w:eastAsia="lv-LV"/>
        </w:rPr>
        <w:t>nkta tabulas 4.</w:t>
      </w:r>
      <w:r w:rsidR="003D2820">
        <w:rPr>
          <w:rFonts w:ascii="Times New Roman" w:eastAsia="Times New Roman" w:hAnsi="Times New Roman" w:cs="Times New Roman"/>
          <w:sz w:val="28"/>
          <w:szCs w:val="28"/>
          <w:lang w:eastAsia="lv-LV"/>
        </w:rPr>
        <w:t> </w:t>
      </w:r>
      <w:r w:rsidR="00FC38F9" w:rsidRPr="00901A5A">
        <w:rPr>
          <w:rFonts w:ascii="Times New Roman" w:eastAsia="Times New Roman" w:hAnsi="Times New Roman" w:cs="Times New Roman"/>
          <w:sz w:val="28"/>
          <w:szCs w:val="28"/>
          <w:lang w:eastAsia="lv-LV"/>
        </w:rPr>
        <w:t>punktu šādā redakcijā:</w:t>
      </w:r>
    </w:p>
    <w:p w14:paraId="798C69DD" w14:textId="77777777" w:rsidR="00901A5A" w:rsidRPr="00901A5A" w:rsidRDefault="00901A5A" w:rsidP="00140916">
      <w:pPr>
        <w:spacing w:after="0" w:line="240" w:lineRule="auto"/>
        <w:ind w:firstLine="709"/>
        <w:jc w:val="both"/>
        <w:rPr>
          <w:rFonts w:ascii="Times New Roman" w:eastAsia="Times New Roman" w:hAnsi="Times New Roman" w:cs="Times New Roman"/>
          <w:sz w:val="28"/>
          <w:szCs w:val="28"/>
          <w:lang w:eastAsia="lv-LV"/>
        </w:rPr>
      </w:pPr>
    </w:p>
    <w:tbl>
      <w:tblPr>
        <w:tblpPr w:leftFromText="180" w:rightFromText="180" w:vertAnchor="text" w:horzAnchor="margin" w:tblpY="80"/>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2"/>
        <w:gridCol w:w="3585"/>
        <w:gridCol w:w="1523"/>
        <w:gridCol w:w="1658"/>
        <w:gridCol w:w="1633"/>
      </w:tblGrid>
      <w:tr w:rsidR="00AF0A2F" w:rsidRPr="00901A5A" w14:paraId="3484532B" w14:textId="77777777" w:rsidTr="006834CA">
        <w:tc>
          <w:tcPr>
            <w:tcW w:w="401" w:type="pct"/>
            <w:tcBorders>
              <w:top w:val="outset" w:sz="6" w:space="0" w:color="000000"/>
              <w:left w:val="outset" w:sz="6" w:space="0" w:color="000000"/>
              <w:bottom w:val="outset" w:sz="6" w:space="0" w:color="000000"/>
              <w:right w:val="outset" w:sz="6" w:space="0" w:color="000000"/>
            </w:tcBorders>
            <w:hideMark/>
          </w:tcPr>
          <w:p w14:paraId="34845326" w14:textId="7FBD4B2B" w:rsidR="00D46215" w:rsidRPr="00901A5A" w:rsidRDefault="00901A5A" w:rsidP="0024746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D46215" w:rsidRPr="00901A5A">
              <w:rPr>
                <w:rFonts w:ascii="Times New Roman" w:eastAsia="Times New Roman" w:hAnsi="Times New Roman" w:cs="Times New Roman"/>
                <w:sz w:val="28"/>
                <w:szCs w:val="28"/>
                <w:lang w:eastAsia="lv-LV"/>
              </w:rPr>
              <w:t>4.</w:t>
            </w:r>
          </w:p>
        </w:tc>
        <w:tc>
          <w:tcPr>
            <w:tcW w:w="1963" w:type="pct"/>
            <w:tcBorders>
              <w:top w:val="outset" w:sz="6" w:space="0" w:color="000000"/>
              <w:left w:val="outset" w:sz="6" w:space="0" w:color="000000"/>
              <w:bottom w:val="outset" w:sz="6" w:space="0" w:color="000000"/>
              <w:right w:val="outset" w:sz="6" w:space="0" w:color="000000"/>
            </w:tcBorders>
            <w:hideMark/>
          </w:tcPr>
          <w:p w14:paraId="34845327" w14:textId="611CA5A1" w:rsidR="00D46215" w:rsidRPr="00901A5A" w:rsidRDefault="00D46215" w:rsidP="00140916">
            <w:pPr>
              <w:spacing w:after="0" w:line="240" w:lineRule="auto"/>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Bārijs</w:t>
            </w:r>
            <w:r w:rsidR="00C37363" w:rsidRPr="00901A5A">
              <w:rPr>
                <w:rFonts w:ascii="Times New Roman" w:eastAsia="Times New Roman" w:hAnsi="Times New Roman" w:cs="Times New Roman"/>
                <w:sz w:val="28"/>
                <w:szCs w:val="28"/>
                <w:lang w:eastAsia="lv-LV"/>
              </w:rPr>
              <w:t xml:space="preserve"> saskaņā ar</w:t>
            </w:r>
            <w:r w:rsidR="00C37363" w:rsidRPr="00901A5A">
              <w:rPr>
                <w:rFonts w:ascii="Times New Roman" w:eastAsia="Times New Roman" w:hAnsi="Times New Roman" w:cs="Times New Roman"/>
                <w:color w:val="000000"/>
                <w:sz w:val="28"/>
                <w:szCs w:val="28"/>
              </w:rPr>
              <w:t xml:space="preserve"> Komisijas 2013.</w:t>
            </w:r>
            <w:r w:rsidR="00901A5A">
              <w:rPr>
                <w:rFonts w:ascii="Times New Roman" w:eastAsia="Times New Roman" w:hAnsi="Times New Roman" w:cs="Times New Roman"/>
                <w:color w:val="000000"/>
                <w:sz w:val="28"/>
                <w:szCs w:val="28"/>
              </w:rPr>
              <w:t> </w:t>
            </w:r>
            <w:r w:rsidR="00C37363" w:rsidRPr="00901A5A">
              <w:rPr>
                <w:rFonts w:ascii="Times New Roman" w:eastAsia="Times New Roman" w:hAnsi="Times New Roman" w:cs="Times New Roman"/>
                <w:color w:val="000000"/>
                <w:sz w:val="28"/>
                <w:szCs w:val="28"/>
              </w:rPr>
              <w:t>gada 17.</w:t>
            </w:r>
            <w:r w:rsidR="00901A5A">
              <w:rPr>
                <w:rFonts w:ascii="Times New Roman" w:eastAsia="Times New Roman" w:hAnsi="Times New Roman" w:cs="Times New Roman"/>
                <w:color w:val="000000"/>
                <w:sz w:val="28"/>
                <w:szCs w:val="28"/>
              </w:rPr>
              <w:t> </w:t>
            </w:r>
            <w:r w:rsidR="00C37363" w:rsidRPr="00901A5A">
              <w:rPr>
                <w:rFonts w:ascii="Times New Roman" w:eastAsia="Times New Roman" w:hAnsi="Times New Roman" w:cs="Times New Roman"/>
                <w:color w:val="000000"/>
                <w:sz w:val="28"/>
                <w:szCs w:val="28"/>
              </w:rPr>
              <w:t>jūlija Regulu (ES) Nr.</w:t>
            </w:r>
            <w:r w:rsidR="00901A5A">
              <w:rPr>
                <w:rFonts w:ascii="Times New Roman" w:eastAsia="Times New Roman" w:hAnsi="Times New Roman" w:cs="Times New Roman"/>
                <w:color w:val="000000"/>
                <w:sz w:val="28"/>
                <w:szCs w:val="28"/>
              </w:rPr>
              <w:t> </w:t>
            </w:r>
            <w:r w:rsidR="00C37363" w:rsidRPr="00901A5A">
              <w:rPr>
                <w:rFonts w:ascii="Times New Roman" w:eastAsia="Times New Roman" w:hAnsi="Times New Roman" w:cs="Times New Roman"/>
                <w:color w:val="000000"/>
                <w:sz w:val="28"/>
                <w:szCs w:val="28"/>
              </w:rPr>
              <w:t>681/2013, ar ko groza II pielikuma III daļu Eiropas Parlamenta un Padomes Direktīvai 2009/48/EK par rotaļlietu drošumu</w:t>
            </w:r>
          </w:p>
        </w:tc>
        <w:tc>
          <w:tcPr>
            <w:tcW w:w="834" w:type="pct"/>
            <w:tcBorders>
              <w:top w:val="outset" w:sz="6" w:space="0" w:color="000000"/>
              <w:left w:val="outset" w:sz="6" w:space="0" w:color="000000"/>
              <w:bottom w:val="outset" w:sz="6" w:space="0" w:color="000000"/>
              <w:right w:val="outset" w:sz="6" w:space="0" w:color="000000"/>
            </w:tcBorders>
            <w:hideMark/>
          </w:tcPr>
          <w:p w14:paraId="34845328" w14:textId="77777777" w:rsidR="00D46215" w:rsidRPr="00901A5A" w:rsidRDefault="00D46215" w:rsidP="006554BF">
            <w:pPr>
              <w:spacing w:after="0" w:line="240" w:lineRule="auto"/>
              <w:jc w:val="center"/>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1500</w:t>
            </w:r>
          </w:p>
        </w:tc>
        <w:tc>
          <w:tcPr>
            <w:tcW w:w="908" w:type="pct"/>
            <w:tcBorders>
              <w:top w:val="outset" w:sz="6" w:space="0" w:color="000000"/>
              <w:left w:val="outset" w:sz="6" w:space="0" w:color="000000"/>
              <w:bottom w:val="outset" w:sz="6" w:space="0" w:color="000000"/>
              <w:right w:val="outset" w:sz="6" w:space="0" w:color="000000"/>
            </w:tcBorders>
            <w:hideMark/>
          </w:tcPr>
          <w:p w14:paraId="34845329" w14:textId="77777777" w:rsidR="00D46215" w:rsidRPr="00901A5A" w:rsidRDefault="00D46215" w:rsidP="006554BF">
            <w:pPr>
              <w:spacing w:after="0" w:line="240" w:lineRule="auto"/>
              <w:jc w:val="center"/>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375</w:t>
            </w:r>
          </w:p>
        </w:tc>
        <w:tc>
          <w:tcPr>
            <w:tcW w:w="894" w:type="pct"/>
            <w:tcBorders>
              <w:top w:val="outset" w:sz="6" w:space="0" w:color="000000"/>
              <w:left w:val="outset" w:sz="6" w:space="0" w:color="000000"/>
              <w:bottom w:val="outset" w:sz="6" w:space="0" w:color="000000"/>
              <w:right w:val="outset" w:sz="6" w:space="0" w:color="000000"/>
            </w:tcBorders>
            <w:hideMark/>
          </w:tcPr>
          <w:p w14:paraId="3484532A" w14:textId="5426EA3A" w:rsidR="00D46215" w:rsidRPr="00901A5A" w:rsidRDefault="00D46215" w:rsidP="006554BF">
            <w:pPr>
              <w:spacing w:after="0" w:line="240" w:lineRule="auto"/>
              <w:jc w:val="center"/>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18750</w:t>
            </w:r>
            <w:r w:rsidR="00901A5A">
              <w:rPr>
                <w:rFonts w:ascii="Times New Roman" w:eastAsia="Times New Roman" w:hAnsi="Times New Roman" w:cs="Times New Roman"/>
                <w:sz w:val="28"/>
                <w:szCs w:val="28"/>
                <w:lang w:eastAsia="lv-LV"/>
              </w:rPr>
              <w:t>"</w:t>
            </w:r>
          </w:p>
        </w:tc>
      </w:tr>
    </w:tbl>
    <w:p w14:paraId="3484532C" w14:textId="77777777" w:rsidR="00ED52F9" w:rsidRDefault="00ED52F9" w:rsidP="00140916">
      <w:pPr>
        <w:spacing w:after="0" w:line="240" w:lineRule="auto"/>
        <w:ind w:right="43" w:firstLine="709"/>
        <w:jc w:val="both"/>
        <w:rPr>
          <w:rFonts w:ascii="Times New Roman" w:eastAsia="Times New Roman" w:hAnsi="Times New Roman" w:cs="Times New Roman"/>
          <w:sz w:val="28"/>
          <w:szCs w:val="28"/>
          <w:lang w:eastAsia="lv-LV"/>
        </w:rPr>
      </w:pPr>
    </w:p>
    <w:p w14:paraId="3612334A" w14:textId="77777777" w:rsid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p>
    <w:p w14:paraId="734661EA" w14:textId="77777777" w:rsidR="00901A5A" w:rsidRPr="00901A5A" w:rsidRDefault="00901A5A" w:rsidP="00140916">
      <w:pPr>
        <w:spacing w:after="0" w:line="240" w:lineRule="auto"/>
        <w:ind w:right="43" w:firstLine="709"/>
        <w:jc w:val="both"/>
        <w:rPr>
          <w:rFonts w:ascii="Times New Roman" w:eastAsia="Times New Roman" w:hAnsi="Times New Roman" w:cs="Times New Roman"/>
          <w:sz w:val="28"/>
          <w:szCs w:val="28"/>
          <w:lang w:eastAsia="lv-LV"/>
        </w:rPr>
      </w:pPr>
    </w:p>
    <w:p w14:paraId="3484532D" w14:textId="3DD4CF28" w:rsidR="00ED52F9" w:rsidRPr="00901A5A" w:rsidRDefault="00ED52F9" w:rsidP="00140916">
      <w:pPr>
        <w:tabs>
          <w:tab w:val="left" w:pos="6096"/>
          <w:tab w:val="left" w:pos="6946"/>
          <w:tab w:val="left" w:pos="7938"/>
        </w:tabs>
        <w:spacing w:after="0" w:line="240" w:lineRule="auto"/>
        <w:ind w:right="43" w:firstLine="709"/>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Ministru</w:t>
      </w:r>
      <w:r w:rsidR="00305972" w:rsidRPr="00901A5A">
        <w:rPr>
          <w:rFonts w:ascii="Times New Roman" w:eastAsia="Times New Roman" w:hAnsi="Times New Roman" w:cs="Times New Roman"/>
          <w:sz w:val="28"/>
          <w:szCs w:val="28"/>
          <w:lang w:eastAsia="lv-LV"/>
        </w:rPr>
        <w:t xml:space="preserve"> prezidente</w:t>
      </w:r>
      <w:r w:rsidR="00305972" w:rsidRPr="00901A5A">
        <w:rPr>
          <w:rFonts w:ascii="Times New Roman" w:eastAsia="Times New Roman" w:hAnsi="Times New Roman" w:cs="Times New Roman"/>
          <w:sz w:val="28"/>
          <w:szCs w:val="28"/>
          <w:lang w:eastAsia="lv-LV"/>
        </w:rPr>
        <w:tab/>
      </w:r>
      <w:r w:rsidRPr="00901A5A">
        <w:rPr>
          <w:rFonts w:ascii="Times New Roman" w:eastAsia="Times New Roman" w:hAnsi="Times New Roman" w:cs="Times New Roman"/>
          <w:sz w:val="28"/>
          <w:szCs w:val="28"/>
          <w:lang w:eastAsia="lv-LV"/>
        </w:rPr>
        <w:t>L</w:t>
      </w:r>
      <w:r w:rsidR="00305972" w:rsidRPr="00901A5A">
        <w:rPr>
          <w:rFonts w:ascii="Times New Roman" w:eastAsia="Times New Roman" w:hAnsi="Times New Roman" w:cs="Times New Roman"/>
          <w:sz w:val="28"/>
          <w:szCs w:val="28"/>
          <w:lang w:eastAsia="lv-LV"/>
        </w:rPr>
        <w:t xml:space="preserve">aimdota </w:t>
      </w:r>
      <w:r w:rsidRPr="00901A5A">
        <w:rPr>
          <w:rFonts w:ascii="Times New Roman" w:eastAsia="Times New Roman" w:hAnsi="Times New Roman" w:cs="Times New Roman"/>
          <w:sz w:val="28"/>
          <w:szCs w:val="28"/>
          <w:lang w:eastAsia="lv-LV"/>
        </w:rPr>
        <w:t>Straujuma</w:t>
      </w:r>
    </w:p>
    <w:p w14:paraId="3484532E" w14:textId="77777777" w:rsidR="00AF0A2F" w:rsidRDefault="00AF0A2F" w:rsidP="00140916">
      <w:pPr>
        <w:tabs>
          <w:tab w:val="left" w:pos="6096"/>
          <w:tab w:val="left" w:pos="6946"/>
        </w:tabs>
        <w:spacing w:after="0" w:line="240" w:lineRule="auto"/>
        <w:ind w:right="43" w:firstLine="709"/>
        <w:jc w:val="both"/>
        <w:rPr>
          <w:rFonts w:ascii="Times New Roman" w:eastAsia="Times New Roman" w:hAnsi="Times New Roman" w:cs="Times New Roman"/>
          <w:sz w:val="28"/>
          <w:szCs w:val="28"/>
          <w:lang w:eastAsia="lv-LV"/>
        </w:rPr>
      </w:pPr>
    </w:p>
    <w:p w14:paraId="6E274B83" w14:textId="77777777" w:rsidR="00901A5A" w:rsidRDefault="00901A5A" w:rsidP="00140916">
      <w:pPr>
        <w:tabs>
          <w:tab w:val="left" w:pos="6096"/>
          <w:tab w:val="left" w:pos="6946"/>
        </w:tabs>
        <w:spacing w:after="0" w:line="240" w:lineRule="auto"/>
        <w:ind w:right="43" w:firstLine="709"/>
        <w:jc w:val="both"/>
        <w:rPr>
          <w:rFonts w:ascii="Times New Roman" w:eastAsia="Times New Roman" w:hAnsi="Times New Roman" w:cs="Times New Roman"/>
          <w:sz w:val="28"/>
          <w:szCs w:val="28"/>
          <w:lang w:eastAsia="lv-LV"/>
        </w:rPr>
      </w:pPr>
    </w:p>
    <w:p w14:paraId="7488C404" w14:textId="77777777" w:rsidR="00901A5A" w:rsidRPr="00901A5A" w:rsidRDefault="00901A5A" w:rsidP="00140916">
      <w:pPr>
        <w:tabs>
          <w:tab w:val="left" w:pos="6096"/>
          <w:tab w:val="left" w:pos="6946"/>
        </w:tabs>
        <w:spacing w:after="0" w:line="240" w:lineRule="auto"/>
        <w:ind w:right="43" w:firstLine="709"/>
        <w:jc w:val="both"/>
        <w:rPr>
          <w:rFonts w:ascii="Times New Roman" w:eastAsia="Times New Roman" w:hAnsi="Times New Roman" w:cs="Times New Roman"/>
          <w:sz w:val="28"/>
          <w:szCs w:val="28"/>
          <w:lang w:eastAsia="lv-LV"/>
        </w:rPr>
      </w:pPr>
    </w:p>
    <w:p w14:paraId="34845330" w14:textId="281BF531" w:rsidR="00ED52F9" w:rsidRPr="00901A5A" w:rsidRDefault="00305972" w:rsidP="00901A5A">
      <w:pPr>
        <w:tabs>
          <w:tab w:val="left" w:pos="6096"/>
          <w:tab w:val="left" w:pos="6946"/>
        </w:tabs>
        <w:spacing w:after="0" w:line="240" w:lineRule="auto"/>
        <w:ind w:right="43" w:firstLine="709"/>
        <w:jc w:val="both"/>
        <w:rPr>
          <w:rFonts w:ascii="Times New Roman" w:eastAsia="Times New Roman" w:hAnsi="Times New Roman" w:cs="Times New Roman"/>
          <w:sz w:val="28"/>
          <w:szCs w:val="28"/>
          <w:lang w:eastAsia="lv-LV"/>
        </w:rPr>
      </w:pPr>
      <w:r w:rsidRPr="00901A5A">
        <w:rPr>
          <w:rFonts w:ascii="Times New Roman" w:eastAsia="Times New Roman" w:hAnsi="Times New Roman" w:cs="Times New Roman"/>
          <w:sz w:val="28"/>
          <w:szCs w:val="28"/>
          <w:lang w:eastAsia="lv-LV"/>
        </w:rPr>
        <w:t>Ekonomikas ministrs</w:t>
      </w:r>
      <w:r w:rsidRPr="00901A5A">
        <w:rPr>
          <w:rFonts w:ascii="Times New Roman" w:eastAsia="Times New Roman" w:hAnsi="Times New Roman" w:cs="Times New Roman"/>
          <w:sz w:val="28"/>
          <w:szCs w:val="28"/>
          <w:lang w:eastAsia="lv-LV"/>
        </w:rPr>
        <w:tab/>
        <w:t xml:space="preserve">Vjačeslavs </w:t>
      </w:r>
      <w:r w:rsidR="00ED52F9" w:rsidRPr="00901A5A">
        <w:rPr>
          <w:rFonts w:ascii="Times New Roman" w:eastAsia="Times New Roman" w:hAnsi="Times New Roman" w:cs="Times New Roman"/>
          <w:sz w:val="28"/>
          <w:szCs w:val="28"/>
          <w:lang w:eastAsia="lv-LV"/>
        </w:rPr>
        <w:t>Dombrovskis</w:t>
      </w:r>
    </w:p>
    <w:sectPr w:rsidR="00ED52F9" w:rsidRPr="00901A5A" w:rsidSect="00901A5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533E" w14:textId="77777777" w:rsidR="00760934" w:rsidRDefault="00760934" w:rsidP="00ED52F9">
      <w:pPr>
        <w:spacing w:after="0" w:line="240" w:lineRule="auto"/>
      </w:pPr>
      <w:r>
        <w:separator/>
      </w:r>
    </w:p>
  </w:endnote>
  <w:endnote w:type="continuationSeparator" w:id="0">
    <w:p w14:paraId="3484533F" w14:textId="77777777" w:rsidR="00760934" w:rsidRDefault="00760934" w:rsidP="00ED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B56D" w14:textId="77777777" w:rsidR="00901A5A" w:rsidRPr="00901A5A" w:rsidRDefault="00901A5A" w:rsidP="00901A5A">
    <w:pPr>
      <w:pStyle w:val="Footer"/>
      <w:tabs>
        <w:tab w:val="clear" w:pos="4153"/>
        <w:tab w:val="clear" w:pos="8306"/>
      </w:tabs>
      <w:jc w:val="both"/>
      <w:rPr>
        <w:rFonts w:ascii="Times New Roman" w:hAnsi="Times New Roman" w:cs="Times New Roman"/>
        <w:sz w:val="16"/>
        <w:szCs w:val="16"/>
      </w:rPr>
    </w:pPr>
    <w:r w:rsidRPr="00901A5A">
      <w:rPr>
        <w:rFonts w:ascii="Times New Roman" w:hAnsi="Times New Roman" w:cs="Times New Roman"/>
        <w:sz w:val="16"/>
        <w:szCs w:val="16"/>
      </w:rPr>
      <w:t>N1332_4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5344" w14:textId="563D1FEB" w:rsidR="00ED52F9" w:rsidRPr="00901A5A" w:rsidRDefault="00901A5A" w:rsidP="004F7797">
    <w:pPr>
      <w:pStyle w:val="Footer"/>
      <w:tabs>
        <w:tab w:val="clear" w:pos="4153"/>
        <w:tab w:val="clear" w:pos="8306"/>
      </w:tabs>
      <w:jc w:val="both"/>
      <w:rPr>
        <w:rFonts w:ascii="Times New Roman" w:hAnsi="Times New Roman" w:cs="Times New Roman"/>
        <w:sz w:val="16"/>
        <w:szCs w:val="16"/>
      </w:rPr>
    </w:pPr>
    <w:r w:rsidRPr="00901A5A">
      <w:rPr>
        <w:rFonts w:ascii="Times New Roman" w:hAnsi="Times New Roman" w:cs="Times New Roman"/>
        <w:sz w:val="16"/>
        <w:szCs w:val="16"/>
      </w:rPr>
      <w:t>N1332_4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533C" w14:textId="77777777" w:rsidR="00760934" w:rsidRDefault="00760934" w:rsidP="00ED52F9">
      <w:pPr>
        <w:spacing w:after="0" w:line="240" w:lineRule="auto"/>
      </w:pPr>
      <w:r>
        <w:separator/>
      </w:r>
    </w:p>
  </w:footnote>
  <w:footnote w:type="continuationSeparator" w:id="0">
    <w:p w14:paraId="3484533D" w14:textId="77777777" w:rsidR="00760934" w:rsidRDefault="00760934" w:rsidP="00ED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4306"/>
      <w:docPartObj>
        <w:docPartGallery w:val="Page Numbers (Top of Page)"/>
        <w:docPartUnique/>
      </w:docPartObj>
    </w:sdtPr>
    <w:sdtEndPr>
      <w:rPr>
        <w:rFonts w:ascii="Times New Roman" w:hAnsi="Times New Roman" w:cs="Times New Roman"/>
        <w:noProof/>
        <w:sz w:val="24"/>
      </w:rPr>
    </w:sdtEndPr>
    <w:sdtContent>
      <w:p w14:paraId="34845340" w14:textId="77777777" w:rsidR="00907006" w:rsidRPr="00901A5A" w:rsidRDefault="00680EE5">
        <w:pPr>
          <w:pStyle w:val="Header"/>
          <w:jc w:val="center"/>
          <w:rPr>
            <w:rFonts w:ascii="Times New Roman" w:hAnsi="Times New Roman" w:cs="Times New Roman"/>
            <w:sz w:val="24"/>
          </w:rPr>
        </w:pPr>
        <w:r w:rsidRPr="00901A5A">
          <w:rPr>
            <w:rFonts w:ascii="Times New Roman" w:hAnsi="Times New Roman" w:cs="Times New Roman"/>
            <w:sz w:val="24"/>
          </w:rPr>
          <w:fldChar w:fldCharType="begin"/>
        </w:r>
        <w:r w:rsidR="00414CBF" w:rsidRPr="00901A5A">
          <w:rPr>
            <w:rFonts w:ascii="Times New Roman" w:hAnsi="Times New Roman" w:cs="Times New Roman"/>
            <w:sz w:val="24"/>
          </w:rPr>
          <w:instrText xml:space="preserve"> PAGE   \* MERGEFORMAT </w:instrText>
        </w:r>
        <w:r w:rsidRPr="00901A5A">
          <w:rPr>
            <w:rFonts w:ascii="Times New Roman" w:hAnsi="Times New Roman" w:cs="Times New Roman"/>
            <w:sz w:val="24"/>
          </w:rPr>
          <w:fldChar w:fldCharType="separate"/>
        </w:r>
        <w:r w:rsidR="007B12AE">
          <w:rPr>
            <w:rFonts w:ascii="Times New Roman" w:hAnsi="Times New Roman" w:cs="Times New Roman"/>
            <w:noProof/>
            <w:sz w:val="24"/>
          </w:rPr>
          <w:t>3</w:t>
        </w:r>
        <w:r w:rsidRPr="00901A5A">
          <w:rPr>
            <w:rFonts w:ascii="Times New Roman" w:hAnsi="Times New Roman" w:cs="Times New Roman"/>
            <w:noProof/>
            <w:sz w:val="24"/>
          </w:rPr>
          <w:fldChar w:fldCharType="end"/>
        </w:r>
      </w:p>
    </w:sdtContent>
  </w:sdt>
  <w:p w14:paraId="34845341" w14:textId="77777777" w:rsidR="00907006" w:rsidRDefault="007B1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424B" w14:textId="44CE6899" w:rsidR="00901A5A" w:rsidRDefault="00901A5A" w:rsidP="00901A5A">
    <w:pPr>
      <w:pStyle w:val="Header"/>
      <w:jc w:val="center"/>
    </w:pPr>
    <w:r>
      <w:rPr>
        <w:noProof/>
        <w:lang w:eastAsia="lv-LV"/>
      </w:rPr>
      <w:drawing>
        <wp:inline distT="0" distB="0" distL="0" distR="0" wp14:anchorId="6CCE4E40" wp14:editId="2395CC6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9E9"/>
    <w:multiLevelType w:val="hybridMultilevel"/>
    <w:tmpl w:val="AE8C9CB4"/>
    <w:lvl w:ilvl="0" w:tplc="F0A214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D6B0E"/>
    <w:multiLevelType w:val="hybridMultilevel"/>
    <w:tmpl w:val="779E854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4D2C4CBB"/>
    <w:multiLevelType w:val="hybridMultilevel"/>
    <w:tmpl w:val="B6626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A267F90"/>
    <w:multiLevelType w:val="hybridMultilevel"/>
    <w:tmpl w:val="0A5E0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F9"/>
    <w:rsid w:val="0000368C"/>
    <w:rsid w:val="000066A5"/>
    <w:rsid w:val="000159DD"/>
    <w:rsid w:val="000255BF"/>
    <w:rsid w:val="00026453"/>
    <w:rsid w:val="00044F05"/>
    <w:rsid w:val="00057D7C"/>
    <w:rsid w:val="00097444"/>
    <w:rsid w:val="000A6FE8"/>
    <w:rsid w:val="000F5266"/>
    <w:rsid w:val="001011DC"/>
    <w:rsid w:val="00111B0A"/>
    <w:rsid w:val="00115E86"/>
    <w:rsid w:val="001242F2"/>
    <w:rsid w:val="001330F5"/>
    <w:rsid w:val="00136A24"/>
    <w:rsid w:val="00140916"/>
    <w:rsid w:val="00144A18"/>
    <w:rsid w:val="0016227B"/>
    <w:rsid w:val="001636EC"/>
    <w:rsid w:val="001657A6"/>
    <w:rsid w:val="00167A5C"/>
    <w:rsid w:val="00167CE7"/>
    <w:rsid w:val="00193EFA"/>
    <w:rsid w:val="001D108F"/>
    <w:rsid w:val="001D3B5E"/>
    <w:rsid w:val="00230BDF"/>
    <w:rsid w:val="00233325"/>
    <w:rsid w:val="00247469"/>
    <w:rsid w:val="002648F7"/>
    <w:rsid w:val="00285F0E"/>
    <w:rsid w:val="00291CE6"/>
    <w:rsid w:val="002B0C9B"/>
    <w:rsid w:val="002C131F"/>
    <w:rsid w:val="002D062C"/>
    <w:rsid w:val="002D6CD8"/>
    <w:rsid w:val="00305972"/>
    <w:rsid w:val="00306230"/>
    <w:rsid w:val="0031632D"/>
    <w:rsid w:val="00343723"/>
    <w:rsid w:val="003438CD"/>
    <w:rsid w:val="003439F7"/>
    <w:rsid w:val="00364C28"/>
    <w:rsid w:val="00372EFC"/>
    <w:rsid w:val="003851DD"/>
    <w:rsid w:val="00397D91"/>
    <w:rsid w:val="00397FFB"/>
    <w:rsid w:val="003B0A7E"/>
    <w:rsid w:val="003D2820"/>
    <w:rsid w:val="00414CBF"/>
    <w:rsid w:val="004671A1"/>
    <w:rsid w:val="004823C6"/>
    <w:rsid w:val="00483E36"/>
    <w:rsid w:val="004863FB"/>
    <w:rsid w:val="004A7D5A"/>
    <w:rsid w:val="004D0E1B"/>
    <w:rsid w:val="004F7797"/>
    <w:rsid w:val="0054494B"/>
    <w:rsid w:val="0054659C"/>
    <w:rsid w:val="00555441"/>
    <w:rsid w:val="00557D70"/>
    <w:rsid w:val="00564DEC"/>
    <w:rsid w:val="005958D3"/>
    <w:rsid w:val="005A26EA"/>
    <w:rsid w:val="005A6986"/>
    <w:rsid w:val="005C05DA"/>
    <w:rsid w:val="005D7A36"/>
    <w:rsid w:val="005E4993"/>
    <w:rsid w:val="006417BD"/>
    <w:rsid w:val="006532C0"/>
    <w:rsid w:val="00653C56"/>
    <w:rsid w:val="006554BF"/>
    <w:rsid w:val="00657275"/>
    <w:rsid w:val="006763A7"/>
    <w:rsid w:val="00680EE5"/>
    <w:rsid w:val="006834CA"/>
    <w:rsid w:val="006867DD"/>
    <w:rsid w:val="006B06BB"/>
    <w:rsid w:val="0072424A"/>
    <w:rsid w:val="00732DF5"/>
    <w:rsid w:val="00740F46"/>
    <w:rsid w:val="00745EBF"/>
    <w:rsid w:val="00760934"/>
    <w:rsid w:val="00774375"/>
    <w:rsid w:val="00775348"/>
    <w:rsid w:val="0078032E"/>
    <w:rsid w:val="007A4CFE"/>
    <w:rsid w:val="007A5DE2"/>
    <w:rsid w:val="007B12AE"/>
    <w:rsid w:val="007C5663"/>
    <w:rsid w:val="007D7035"/>
    <w:rsid w:val="0082459B"/>
    <w:rsid w:val="00851088"/>
    <w:rsid w:val="00857236"/>
    <w:rsid w:val="008613DB"/>
    <w:rsid w:val="008E747F"/>
    <w:rsid w:val="00900205"/>
    <w:rsid w:val="00901A5A"/>
    <w:rsid w:val="0095170C"/>
    <w:rsid w:val="009844AA"/>
    <w:rsid w:val="00990C16"/>
    <w:rsid w:val="0099586F"/>
    <w:rsid w:val="00997673"/>
    <w:rsid w:val="009B18E2"/>
    <w:rsid w:val="009F6658"/>
    <w:rsid w:val="00A04F8E"/>
    <w:rsid w:val="00A24C02"/>
    <w:rsid w:val="00A25615"/>
    <w:rsid w:val="00A27CEA"/>
    <w:rsid w:val="00A33A3B"/>
    <w:rsid w:val="00A465B5"/>
    <w:rsid w:val="00A56807"/>
    <w:rsid w:val="00A56E72"/>
    <w:rsid w:val="00A577FB"/>
    <w:rsid w:val="00A71AFB"/>
    <w:rsid w:val="00A738D8"/>
    <w:rsid w:val="00AC6241"/>
    <w:rsid w:val="00AE3F58"/>
    <w:rsid w:val="00AF0A2F"/>
    <w:rsid w:val="00B2444E"/>
    <w:rsid w:val="00B31E60"/>
    <w:rsid w:val="00B41D62"/>
    <w:rsid w:val="00B50262"/>
    <w:rsid w:val="00B574DD"/>
    <w:rsid w:val="00B8292D"/>
    <w:rsid w:val="00BA346A"/>
    <w:rsid w:val="00BA7505"/>
    <w:rsid w:val="00BC1B40"/>
    <w:rsid w:val="00BC537B"/>
    <w:rsid w:val="00BD60C8"/>
    <w:rsid w:val="00C15FF4"/>
    <w:rsid w:val="00C1750E"/>
    <w:rsid w:val="00C17FA9"/>
    <w:rsid w:val="00C37363"/>
    <w:rsid w:val="00C50DE4"/>
    <w:rsid w:val="00C55397"/>
    <w:rsid w:val="00C612AD"/>
    <w:rsid w:val="00C679B1"/>
    <w:rsid w:val="00C74845"/>
    <w:rsid w:val="00C867A7"/>
    <w:rsid w:val="00C91808"/>
    <w:rsid w:val="00CA4570"/>
    <w:rsid w:val="00CB3C20"/>
    <w:rsid w:val="00CB5CE1"/>
    <w:rsid w:val="00CB5DF3"/>
    <w:rsid w:val="00CC4EFE"/>
    <w:rsid w:val="00CD13BA"/>
    <w:rsid w:val="00CD68F1"/>
    <w:rsid w:val="00D03798"/>
    <w:rsid w:val="00D23514"/>
    <w:rsid w:val="00D35E64"/>
    <w:rsid w:val="00D44540"/>
    <w:rsid w:val="00D448B0"/>
    <w:rsid w:val="00D46215"/>
    <w:rsid w:val="00D96727"/>
    <w:rsid w:val="00D96C71"/>
    <w:rsid w:val="00DF0FB0"/>
    <w:rsid w:val="00DF28B3"/>
    <w:rsid w:val="00DF5C0A"/>
    <w:rsid w:val="00E003D9"/>
    <w:rsid w:val="00E85803"/>
    <w:rsid w:val="00E95702"/>
    <w:rsid w:val="00EB4383"/>
    <w:rsid w:val="00ED52F9"/>
    <w:rsid w:val="00EF22A5"/>
    <w:rsid w:val="00F50764"/>
    <w:rsid w:val="00F96360"/>
    <w:rsid w:val="00FC38F9"/>
    <w:rsid w:val="00FC5C3C"/>
    <w:rsid w:val="00FC631F"/>
    <w:rsid w:val="00FE4EB7"/>
    <w:rsid w:val="00FE786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2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2F9"/>
  </w:style>
  <w:style w:type="paragraph" w:styleId="Header">
    <w:name w:val="header"/>
    <w:basedOn w:val="Normal"/>
    <w:link w:val="HeaderChar"/>
    <w:uiPriority w:val="99"/>
    <w:unhideWhenUsed/>
    <w:rsid w:val="00ED52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2F9"/>
  </w:style>
  <w:style w:type="paragraph" w:customStyle="1" w:styleId="naislab">
    <w:name w:val="naislab"/>
    <w:basedOn w:val="Normal"/>
    <w:rsid w:val="00ED52F9"/>
    <w:pPr>
      <w:spacing w:before="71" w:after="71"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72EFC"/>
    <w:pPr>
      <w:ind w:left="720"/>
      <w:contextualSpacing/>
    </w:pPr>
  </w:style>
  <w:style w:type="paragraph" w:styleId="BalloonText">
    <w:name w:val="Balloon Text"/>
    <w:basedOn w:val="Normal"/>
    <w:link w:val="BalloonTextChar"/>
    <w:uiPriority w:val="99"/>
    <w:semiHidden/>
    <w:unhideWhenUsed/>
    <w:rsid w:val="0014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2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2F9"/>
  </w:style>
  <w:style w:type="paragraph" w:styleId="Header">
    <w:name w:val="header"/>
    <w:basedOn w:val="Normal"/>
    <w:link w:val="HeaderChar"/>
    <w:uiPriority w:val="99"/>
    <w:unhideWhenUsed/>
    <w:rsid w:val="00ED52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2F9"/>
  </w:style>
  <w:style w:type="paragraph" w:customStyle="1" w:styleId="naislab">
    <w:name w:val="naislab"/>
    <w:basedOn w:val="Normal"/>
    <w:rsid w:val="00ED52F9"/>
    <w:pPr>
      <w:spacing w:before="71" w:after="71"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72EFC"/>
    <w:pPr>
      <w:ind w:left="720"/>
      <w:contextualSpacing/>
    </w:pPr>
  </w:style>
  <w:style w:type="paragraph" w:styleId="BalloonText">
    <w:name w:val="Balloon Text"/>
    <w:basedOn w:val="Normal"/>
    <w:link w:val="BalloonTextChar"/>
    <w:uiPriority w:val="99"/>
    <w:semiHidden/>
    <w:unhideWhenUsed/>
    <w:rsid w:val="0014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2555</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2011.gada 15.februāra noteikumos Nr.132 „Rotaļlietu drošuma noteikumi”</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15.februāra noteikumos Nr.132 „Rotaļlietu drošuma noteikumi”</dc:title>
  <dc:subject>Noteikumu projekts</dc:subject>
  <dc:creator>Ieva Zunde</dc:creator>
  <dc:description>Ieva.Zunde@em.gov.lv;
t.67013156</dc:description>
  <cp:lastModifiedBy>Iveta Stafecka</cp:lastModifiedBy>
  <cp:revision>15</cp:revision>
  <cp:lastPrinted>2014-07-25T07:36:00Z</cp:lastPrinted>
  <dcterms:created xsi:type="dcterms:W3CDTF">2014-05-29T06:49:00Z</dcterms:created>
  <dcterms:modified xsi:type="dcterms:W3CDTF">2014-08-21T05:55:00Z</dcterms:modified>
</cp:coreProperties>
</file>