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CDBF" w14:textId="77777777" w:rsidR="006977BD" w:rsidRPr="00343F6E" w:rsidRDefault="006977BD" w:rsidP="006977BD">
      <w:pPr>
        <w:pStyle w:val="ListParagraph"/>
        <w:spacing w:after="0" w:line="240" w:lineRule="auto"/>
        <w:ind w:right="-1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43F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16084" w:rsidRPr="00343F6E">
        <w:rPr>
          <w:rFonts w:ascii="Times New Roman" w:hAnsi="Times New Roman"/>
          <w:color w:val="000000" w:themeColor="text1"/>
          <w:sz w:val="24"/>
          <w:szCs w:val="24"/>
        </w:rPr>
        <w:t>.pielikums</w:t>
      </w:r>
    </w:p>
    <w:p w14:paraId="2AF1CDC0" w14:textId="77777777" w:rsidR="009B5780" w:rsidRPr="00343F6E" w:rsidRDefault="0049408B" w:rsidP="006977BD">
      <w:pPr>
        <w:pStyle w:val="ListParagraph"/>
        <w:spacing w:after="0" w:line="240" w:lineRule="auto"/>
        <w:ind w:right="-1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43F6E">
        <w:rPr>
          <w:rFonts w:ascii="Times New Roman" w:hAnsi="Times New Roman"/>
          <w:color w:val="000000" w:themeColor="text1"/>
          <w:sz w:val="24"/>
          <w:szCs w:val="24"/>
        </w:rPr>
        <w:t xml:space="preserve">Latvijas tūrisma attīstības pamatnostādnēm </w:t>
      </w:r>
      <w:r w:rsidR="009B5780" w:rsidRPr="00343F6E">
        <w:rPr>
          <w:rFonts w:ascii="Times New Roman" w:hAnsi="Times New Roman"/>
          <w:color w:val="000000" w:themeColor="text1"/>
          <w:sz w:val="24"/>
          <w:szCs w:val="24"/>
        </w:rPr>
        <w:t>2014.-2020.gadam</w:t>
      </w:r>
    </w:p>
    <w:p w14:paraId="2AF1CDC1" w14:textId="77777777" w:rsidR="009B5780" w:rsidRPr="008E46D3" w:rsidRDefault="009B5780" w:rsidP="00DD0624">
      <w:pPr>
        <w:ind w:firstLine="567"/>
        <w:jc w:val="center"/>
        <w:rPr>
          <w:b/>
          <w:color w:val="000000" w:themeColor="text1"/>
          <w:sz w:val="22"/>
          <w:szCs w:val="22"/>
        </w:rPr>
      </w:pPr>
    </w:p>
    <w:p w14:paraId="2AF1CDC2" w14:textId="77777777" w:rsidR="00C03E63" w:rsidRPr="005168AF" w:rsidRDefault="00A63BEE" w:rsidP="00DD0624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Latvijas tūrisma attīstības</w:t>
      </w:r>
      <w:r w:rsidR="00C03E63" w:rsidRPr="005168AF">
        <w:rPr>
          <w:b/>
          <w:color w:val="000000" w:themeColor="text1"/>
          <w:sz w:val="28"/>
          <w:szCs w:val="28"/>
        </w:rPr>
        <w:t xml:space="preserve"> p</w:t>
      </w:r>
      <w:r w:rsidR="00BA0A4D" w:rsidRPr="005168AF">
        <w:rPr>
          <w:b/>
          <w:color w:val="000000" w:themeColor="text1"/>
          <w:sz w:val="28"/>
          <w:szCs w:val="28"/>
        </w:rPr>
        <w:t>amatnostādnēs</w:t>
      </w:r>
    </w:p>
    <w:p w14:paraId="2AF1CDC3" w14:textId="77777777" w:rsidR="00BA0A4D" w:rsidRPr="005168AF" w:rsidRDefault="00BA0A4D" w:rsidP="00DD0624">
      <w:pPr>
        <w:ind w:firstLine="567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5168AF">
        <w:rPr>
          <w:b/>
          <w:color w:val="000000" w:themeColor="text1"/>
          <w:sz w:val="28"/>
          <w:szCs w:val="28"/>
        </w:rPr>
        <w:t xml:space="preserve"> paredzēto uzdevumu un pasākumu plāns</w:t>
      </w:r>
      <w:r w:rsidR="00C03E63" w:rsidRPr="005168AF">
        <w:rPr>
          <w:b/>
          <w:color w:val="000000" w:themeColor="text1"/>
          <w:sz w:val="28"/>
          <w:szCs w:val="28"/>
        </w:rPr>
        <w:t xml:space="preserve"> 201</w:t>
      </w:r>
      <w:r w:rsidR="00175458" w:rsidRPr="005168AF">
        <w:rPr>
          <w:b/>
          <w:color w:val="000000" w:themeColor="text1"/>
          <w:sz w:val="28"/>
          <w:szCs w:val="28"/>
        </w:rPr>
        <w:t>4</w:t>
      </w:r>
      <w:r w:rsidR="00C03E63" w:rsidRPr="005168AF">
        <w:rPr>
          <w:b/>
          <w:color w:val="000000" w:themeColor="text1"/>
          <w:sz w:val="28"/>
          <w:szCs w:val="28"/>
        </w:rPr>
        <w:t>.-20</w:t>
      </w:r>
      <w:r w:rsidR="006977BD">
        <w:rPr>
          <w:b/>
          <w:color w:val="000000" w:themeColor="text1"/>
          <w:sz w:val="28"/>
          <w:szCs w:val="28"/>
        </w:rPr>
        <w:t>20</w:t>
      </w:r>
      <w:r w:rsidR="00C03E63" w:rsidRPr="005168AF">
        <w:rPr>
          <w:b/>
          <w:color w:val="000000" w:themeColor="text1"/>
          <w:sz w:val="28"/>
          <w:szCs w:val="28"/>
        </w:rPr>
        <w:t>.gadam</w:t>
      </w:r>
    </w:p>
    <w:p w14:paraId="2AF1CDC4" w14:textId="77777777" w:rsidR="00D25415" w:rsidRPr="00E2253F" w:rsidRDefault="00D25415" w:rsidP="00DD0624">
      <w:pPr>
        <w:tabs>
          <w:tab w:val="left" w:pos="1134"/>
        </w:tabs>
        <w:rPr>
          <w:color w:val="000000" w:themeColor="text1"/>
          <w:lang w:eastAsia="lv-LV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977"/>
        <w:gridCol w:w="1418"/>
        <w:gridCol w:w="1701"/>
        <w:gridCol w:w="2267"/>
        <w:gridCol w:w="1843"/>
      </w:tblGrid>
      <w:tr w:rsidR="00C74426" w:rsidRPr="00D40881" w14:paraId="2AF1CDCD" w14:textId="77777777" w:rsidTr="00813958">
        <w:tc>
          <w:tcPr>
            <w:tcW w:w="675" w:type="dxa"/>
            <w:vAlign w:val="center"/>
          </w:tcPr>
          <w:p w14:paraId="2AF1CDC5" w14:textId="77777777" w:rsidR="00C74426" w:rsidRPr="005168AF" w:rsidRDefault="00C74426" w:rsidP="009F08B7">
            <w:pPr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proofErr w:type="spellStart"/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Nr</w:t>
            </w:r>
            <w:proofErr w:type="spellEnd"/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vAlign w:val="center"/>
          </w:tcPr>
          <w:p w14:paraId="2AF1CDC6" w14:textId="77777777" w:rsidR="00C74426" w:rsidRPr="005168AF" w:rsidRDefault="00C74426" w:rsidP="009F08B7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Uzdevums/pasākums</w:t>
            </w:r>
          </w:p>
        </w:tc>
        <w:tc>
          <w:tcPr>
            <w:tcW w:w="2977" w:type="dxa"/>
            <w:vAlign w:val="center"/>
          </w:tcPr>
          <w:p w14:paraId="2AF1CDC7" w14:textId="77777777" w:rsidR="00C74426" w:rsidRPr="005168AF" w:rsidRDefault="00C74426" w:rsidP="008F576D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Sasaiste ar Nacionālo attīstības plānu </w:t>
            </w:r>
          </w:p>
        </w:tc>
        <w:tc>
          <w:tcPr>
            <w:tcW w:w="1418" w:type="dxa"/>
            <w:vAlign w:val="center"/>
          </w:tcPr>
          <w:p w14:paraId="2AF1CDC8" w14:textId="77777777" w:rsidR="00C74426" w:rsidRPr="005168AF" w:rsidRDefault="00C74426" w:rsidP="009F08B7">
            <w:pPr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Par uzdevuma izpildi atbildīgās institūcijas</w:t>
            </w:r>
          </w:p>
        </w:tc>
        <w:tc>
          <w:tcPr>
            <w:tcW w:w="1701" w:type="dxa"/>
            <w:vAlign w:val="center"/>
          </w:tcPr>
          <w:p w14:paraId="2AF1CDC9" w14:textId="77777777" w:rsidR="00C74426" w:rsidRPr="005168AF" w:rsidRDefault="00C74426" w:rsidP="009F08B7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Uzdevuma izpildes termiņš</w:t>
            </w:r>
          </w:p>
          <w:p w14:paraId="2AF1CDCA" w14:textId="77777777" w:rsidR="00C37116" w:rsidRPr="005168AF" w:rsidRDefault="00C37116" w:rsidP="009F08B7">
            <w:pPr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(mēnesis, gads)</w:t>
            </w:r>
          </w:p>
        </w:tc>
        <w:tc>
          <w:tcPr>
            <w:tcW w:w="2267" w:type="dxa"/>
            <w:vAlign w:val="center"/>
          </w:tcPr>
          <w:p w14:paraId="2AF1CDCB" w14:textId="77777777" w:rsidR="00C74426" w:rsidRPr="005168AF" w:rsidRDefault="00C74426" w:rsidP="009F08B7">
            <w:pPr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Sasniedzamais darbības rezultāts</w:t>
            </w:r>
          </w:p>
        </w:tc>
        <w:tc>
          <w:tcPr>
            <w:tcW w:w="1843" w:type="dxa"/>
            <w:vAlign w:val="center"/>
          </w:tcPr>
          <w:p w14:paraId="2AF1CDCC" w14:textId="77777777" w:rsidR="00C74426" w:rsidRPr="005168AF" w:rsidRDefault="00C74426" w:rsidP="00175458">
            <w:pPr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5168AF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Nepieciešamais finansējums (indikatīvi) un finansējuma avots</w:t>
            </w:r>
          </w:p>
        </w:tc>
      </w:tr>
      <w:tr w:rsidR="00C74426" w:rsidRPr="00D40881" w14:paraId="2AF1CDD0" w14:textId="77777777" w:rsidTr="006D1B72">
        <w:trPr>
          <w:trHeight w:val="403"/>
        </w:trPr>
        <w:tc>
          <w:tcPr>
            <w:tcW w:w="14425" w:type="dxa"/>
            <w:gridSpan w:val="7"/>
            <w:shd w:val="clear" w:color="auto" w:fill="DBE5F1" w:themeFill="accent1" w:themeFillTint="33"/>
            <w:vAlign w:val="center"/>
          </w:tcPr>
          <w:p w14:paraId="2AF1CDCE" w14:textId="77777777" w:rsidR="005D0559" w:rsidRDefault="00C74426" w:rsidP="006F21A6">
            <w:pPr>
              <w:rPr>
                <w:color w:val="000000" w:themeColor="text1"/>
              </w:rPr>
            </w:pPr>
            <w:r w:rsidRPr="00DF310F">
              <w:rPr>
                <w:b/>
                <w:color w:val="000000" w:themeColor="text1"/>
                <w:u w:val="single"/>
              </w:rPr>
              <w:t>MĒRĶIS:</w:t>
            </w:r>
            <w:r w:rsidRPr="00DF310F">
              <w:rPr>
                <w:color w:val="000000" w:themeColor="text1"/>
              </w:rPr>
              <w:t xml:space="preserve"> veicināt </w:t>
            </w:r>
            <w:r w:rsidR="00200AB8">
              <w:rPr>
                <w:color w:val="000000" w:themeColor="text1"/>
              </w:rPr>
              <w:t>ilgtspējīgu</w:t>
            </w:r>
            <w:r w:rsidR="00200AB8" w:rsidRPr="00200AB8">
              <w:rPr>
                <w:color w:val="000000" w:themeColor="text1"/>
              </w:rPr>
              <w:t xml:space="preserve"> Latvijas tūrisma</w:t>
            </w:r>
            <w:r w:rsidR="00200AB8">
              <w:rPr>
                <w:color w:val="000000" w:themeColor="text1"/>
              </w:rPr>
              <w:t xml:space="preserve"> attīstību</w:t>
            </w:r>
            <w:r w:rsidR="00200AB8" w:rsidRPr="00200AB8">
              <w:rPr>
                <w:color w:val="000000" w:themeColor="text1"/>
              </w:rPr>
              <w:t xml:space="preserve">, </w:t>
            </w:r>
            <w:r w:rsidR="00200AB8">
              <w:rPr>
                <w:color w:val="000000" w:themeColor="text1"/>
              </w:rPr>
              <w:t>palielinot Latvijas tūrisma produktu konkurētspēju</w:t>
            </w:r>
            <w:r w:rsidR="00200AB8" w:rsidRPr="00200AB8">
              <w:rPr>
                <w:color w:val="000000" w:themeColor="text1"/>
              </w:rPr>
              <w:t xml:space="preserve"> ārvalstu tirgos.</w:t>
            </w:r>
            <w:r w:rsidR="005D0559" w:rsidRPr="00DF310F">
              <w:rPr>
                <w:color w:val="000000" w:themeColor="text1"/>
              </w:rPr>
              <w:t xml:space="preserve"> </w:t>
            </w:r>
          </w:p>
          <w:p w14:paraId="2AF1CDCF" w14:textId="77777777" w:rsidR="00C74426" w:rsidRPr="00DF310F" w:rsidRDefault="005D0559" w:rsidP="006D1B72">
            <w:pPr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</w:pPr>
            <w:r w:rsidRPr="00DF310F">
              <w:rPr>
                <w:color w:val="000000" w:themeColor="text1"/>
              </w:rPr>
              <w:t>Stratēģiskie tūrisma veidi:</w:t>
            </w:r>
            <w:r>
              <w:rPr>
                <w:color w:val="000000" w:themeColor="text1"/>
              </w:rPr>
              <w:t xml:space="preserve"> </w:t>
            </w:r>
            <w:r w:rsidRPr="00DF310F">
              <w:rPr>
                <w:color w:val="000000" w:themeColor="text1"/>
              </w:rPr>
              <w:t>MICE (darījumu</w:t>
            </w:r>
            <w:r>
              <w:rPr>
                <w:color w:val="000000" w:themeColor="text1"/>
              </w:rPr>
              <w:t xml:space="preserve"> </w:t>
            </w:r>
            <w:r w:rsidRPr="00CF5318">
              <w:rPr>
                <w:color w:val="000000" w:themeColor="text1"/>
              </w:rPr>
              <w:t>un pasākumu</w:t>
            </w:r>
            <w:r w:rsidRPr="00DF310F">
              <w:rPr>
                <w:color w:val="000000" w:themeColor="text1"/>
              </w:rPr>
              <w:t>) tūrisms</w:t>
            </w:r>
            <w:r>
              <w:rPr>
                <w:color w:val="000000" w:themeColor="text1"/>
              </w:rPr>
              <w:t>; v</w:t>
            </w:r>
            <w:r w:rsidRPr="00DF310F">
              <w:rPr>
                <w:color w:val="000000" w:themeColor="text1"/>
              </w:rPr>
              <w:t>eselības tūrisms</w:t>
            </w:r>
            <w:r>
              <w:rPr>
                <w:color w:val="000000" w:themeColor="text1"/>
              </w:rPr>
              <w:t>; d</w:t>
            </w:r>
            <w:r w:rsidRPr="00DF310F">
              <w:rPr>
                <w:color w:val="000000" w:themeColor="text1"/>
              </w:rPr>
              <w:t>abas tūrisms</w:t>
            </w:r>
            <w:r>
              <w:rPr>
                <w:color w:val="000000" w:themeColor="text1"/>
              </w:rPr>
              <w:t>; k</w:t>
            </w:r>
            <w:r w:rsidRPr="00DF310F">
              <w:rPr>
                <w:color w:val="000000" w:themeColor="text1"/>
              </w:rPr>
              <w:t>ultūras tūrisms un radošās industrijas</w:t>
            </w:r>
            <w:r>
              <w:rPr>
                <w:color w:val="000000" w:themeColor="text1"/>
              </w:rPr>
              <w:t>.</w:t>
            </w:r>
          </w:p>
        </w:tc>
      </w:tr>
      <w:tr w:rsidR="009F08B7" w:rsidRPr="00D40881" w14:paraId="2AF1CDD2" w14:textId="77777777" w:rsidTr="006D1B72">
        <w:trPr>
          <w:trHeight w:val="567"/>
        </w:trPr>
        <w:tc>
          <w:tcPr>
            <w:tcW w:w="14425" w:type="dxa"/>
            <w:gridSpan w:val="7"/>
            <w:shd w:val="clear" w:color="auto" w:fill="B8CCE4" w:themeFill="accent1" w:themeFillTint="66"/>
            <w:vAlign w:val="center"/>
          </w:tcPr>
          <w:p w14:paraId="2AF1CDD1" w14:textId="77777777" w:rsidR="00CD65C5" w:rsidRPr="005D0559" w:rsidRDefault="009F08B7" w:rsidP="006F21A6">
            <w:pPr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</w:pPr>
            <w:r w:rsidRPr="00DF310F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 xml:space="preserve">1. Rīcības virziens:  </w:t>
            </w:r>
            <w:r w:rsidR="00CD65C5" w:rsidRPr="00DF310F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Infrastruktūras attīstība tūrisma izaugsmei</w:t>
            </w:r>
          </w:p>
        </w:tc>
      </w:tr>
      <w:tr w:rsidR="00C74426" w:rsidRPr="00D40881" w14:paraId="2AF1CDDD" w14:textId="77777777" w:rsidTr="00813958">
        <w:tc>
          <w:tcPr>
            <w:tcW w:w="675" w:type="dxa"/>
            <w:shd w:val="clear" w:color="auto" w:fill="auto"/>
          </w:tcPr>
          <w:p w14:paraId="2AF1CDD3" w14:textId="77777777" w:rsidR="00C74426" w:rsidRPr="00DF310F" w:rsidRDefault="001C16DC" w:rsidP="00CD7C5B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1.</w:t>
            </w:r>
            <w:r w:rsidR="003C7F56">
              <w:rPr>
                <w:rFonts w:eastAsia="Times New Roman"/>
                <w:color w:val="000000" w:themeColor="text1"/>
                <w:lang w:eastAsia="lv-LV"/>
              </w:rPr>
              <w:t>1</w:t>
            </w:r>
            <w:r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DD4" w14:textId="77777777" w:rsidR="00C74426" w:rsidRPr="00CF5318" w:rsidRDefault="000A7F1A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Starptautiskas nozīmes ilgtspējīg</w:t>
            </w:r>
            <w:r w:rsidR="00225E28" w:rsidRPr="00CF5318">
              <w:rPr>
                <w:color w:val="000000" w:themeColor="text1"/>
              </w:rPr>
              <w:t>u</w:t>
            </w:r>
            <w:r w:rsidRPr="00CF5318">
              <w:rPr>
                <w:color w:val="000000" w:themeColor="text1"/>
              </w:rPr>
              <w:t xml:space="preserve"> tūrisma produkt</w:t>
            </w:r>
            <w:r w:rsidR="00225E28" w:rsidRPr="00CF5318">
              <w:rPr>
                <w:color w:val="000000" w:themeColor="text1"/>
              </w:rPr>
              <w:t>u</w:t>
            </w:r>
            <w:r w:rsidRPr="00CF5318">
              <w:rPr>
                <w:color w:val="000000" w:themeColor="text1"/>
              </w:rPr>
              <w:t>, kas saistīti ar materiālā un nemateriālā kultūras un dabas mantojuma efektīvu izmantošanu</w:t>
            </w:r>
            <w:r w:rsidR="00225E28" w:rsidRPr="00CF5318">
              <w:rPr>
                <w:color w:val="000000" w:themeColor="text1"/>
              </w:rPr>
              <w:t>, attīstības veicināšana</w:t>
            </w:r>
            <w:r w:rsidR="009D769B" w:rsidRPr="00CF5318">
              <w:rPr>
                <w:color w:val="000000" w:themeColor="text1"/>
              </w:rPr>
              <w:t>.</w:t>
            </w:r>
          </w:p>
          <w:p w14:paraId="2AF1CDD5" w14:textId="77777777" w:rsidR="00065259" w:rsidRPr="00CF5318" w:rsidRDefault="00065259" w:rsidP="0056027A">
            <w:pPr>
              <w:jc w:val="both"/>
              <w:rPr>
                <w:color w:val="000000" w:themeColor="text1"/>
              </w:rPr>
            </w:pPr>
          </w:p>
          <w:p w14:paraId="2AF1CDD6" w14:textId="77777777" w:rsidR="00627C28" w:rsidRPr="00CF5318" w:rsidRDefault="00982C83" w:rsidP="000A7F1A">
            <w:pPr>
              <w:jc w:val="both"/>
              <w:rPr>
                <w:color w:val="000000" w:themeColor="text1"/>
                <w:highlight w:val="yellow"/>
              </w:rPr>
            </w:pPr>
            <w:r w:rsidRPr="00CF5318">
              <w:rPr>
                <w:color w:val="000000" w:themeColor="text1"/>
              </w:rPr>
              <w:t>(investīcijām nepieciešams balstīties uz vietējo pašvaldību attīstības stratēģijām)</w:t>
            </w:r>
          </w:p>
        </w:tc>
        <w:tc>
          <w:tcPr>
            <w:tcW w:w="2977" w:type="dxa"/>
            <w:shd w:val="clear" w:color="auto" w:fill="auto"/>
          </w:tcPr>
          <w:p w14:paraId="2AF1CDD7" w14:textId="77777777" w:rsidR="00C74426" w:rsidRPr="00CF5318" w:rsidRDefault="00014D9F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b/>
                <w:color w:val="000000" w:themeColor="text1"/>
              </w:rPr>
              <w:t>NAP:</w:t>
            </w:r>
            <w:r w:rsidRPr="00CF5318">
              <w:rPr>
                <w:color w:val="000000" w:themeColor="text1"/>
              </w:rPr>
              <w:t xml:space="preserve"> [132] Uz eksportu orientētu tūrisma produktu veidošana, izmantojot reģionu unikālo, dabas un kultūrvēsturisko mantojumu, reģionos izveidoto infrastruktūru un kurortoloģijas pakalpojumu potenciālu.</w:t>
            </w:r>
          </w:p>
          <w:p w14:paraId="2AF1CDD8" w14:textId="77777777" w:rsidR="00014D9F" w:rsidRPr="00CF5318" w:rsidRDefault="00014D9F" w:rsidP="000A7F1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AF1CDD9" w14:textId="77777777" w:rsidR="00C74426" w:rsidRPr="00CF5318" w:rsidRDefault="000A7F1A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 xml:space="preserve">KM, </w:t>
            </w:r>
            <w:r w:rsidR="009D769B" w:rsidRPr="00CF5318">
              <w:rPr>
                <w:color w:val="000000" w:themeColor="text1"/>
              </w:rPr>
              <w:t>VARAM, SM, ZM, EM</w:t>
            </w:r>
            <w:r w:rsidR="0032035B" w:rsidRPr="00CF5318">
              <w:rPr>
                <w:color w:val="000000" w:themeColor="text1"/>
              </w:rPr>
              <w:t>, pašvaldības</w:t>
            </w:r>
          </w:p>
        </w:tc>
        <w:tc>
          <w:tcPr>
            <w:tcW w:w="1701" w:type="dxa"/>
            <w:shd w:val="clear" w:color="auto" w:fill="auto"/>
          </w:tcPr>
          <w:p w14:paraId="2AF1CDDA" w14:textId="77777777" w:rsidR="00C74426" w:rsidRPr="00CF5318" w:rsidRDefault="00AF33F7" w:rsidP="00AF1184">
            <w:pPr>
              <w:jc w:val="both"/>
              <w:rPr>
                <w:color w:val="000000" w:themeColor="text1"/>
                <w:highlight w:val="yellow"/>
              </w:rPr>
            </w:pPr>
            <w:r w:rsidRPr="00CF5318">
              <w:rPr>
                <w:color w:val="000000" w:themeColor="text1"/>
              </w:rPr>
              <w:t xml:space="preserve">Uzdevumu plānots </w:t>
            </w:r>
            <w:r w:rsidR="00A602E9" w:rsidRPr="00CF5318">
              <w:rPr>
                <w:color w:val="000000" w:themeColor="text1"/>
              </w:rPr>
              <w:t xml:space="preserve">uzsākt 2015.gadā un </w:t>
            </w:r>
            <w:r w:rsidRPr="00CF5318">
              <w:rPr>
                <w:color w:val="000000" w:themeColor="text1"/>
              </w:rPr>
              <w:t>pabeigt līdz 2020.gadam.</w:t>
            </w:r>
          </w:p>
        </w:tc>
        <w:tc>
          <w:tcPr>
            <w:tcW w:w="2267" w:type="dxa"/>
            <w:shd w:val="clear" w:color="auto" w:fill="auto"/>
          </w:tcPr>
          <w:p w14:paraId="2AF1CDDB" w14:textId="77777777" w:rsidR="004A3A1E" w:rsidRPr="00CF5318" w:rsidRDefault="00982C83" w:rsidP="0056027A">
            <w:pPr>
              <w:jc w:val="both"/>
              <w:rPr>
                <w:rFonts w:eastAsia="Times New Roman"/>
                <w:color w:val="000000" w:themeColor="text1"/>
                <w:highlight w:val="yellow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Radītas jaunas darbavietas atbalstāmajās teritorijās un nodrošināts kultūras un dabas objektu apmeklējuma pieaugums, veicinot kultūras un dabas mantojuma ilgtspējīgu attīstību</w:t>
            </w:r>
            <w:r w:rsidR="004A3A1E" w:rsidRPr="00CF5318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AF1CDDC" w14:textId="77777777" w:rsidR="00C74426" w:rsidRPr="00CF5318" w:rsidRDefault="00B76F72" w:rsidP="00060BD5">
            <w:pPr>
              <w:jc w:val="both"/>
              <w:rPr>
                <w:color w:val="000000" w:themeColor="text1"/>
                <w:highlight w:val="yellow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Indikatīvais ES fondu finansējums 35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.19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 </w:t>
            </w:r>
            <w:proofErr w:type="spellStart"/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>milj</w:t>
            </w:r>
            <w:proofErr w:type="spellEnd"/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>.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 EUR ERAF </w:t>
            </w:r>
          </w:p>
        </w:tc>
      </w:tr>
      <w:tr w:rsidR="001C16DC" w:rsidRPr="00D40881" w14:paraId="2AF1CDE7" w14:textId="77777777" w:rsidTr="00813958">
        <w:tc>
          <w:tcPr>
            <w:tcW w:w="675" w:type="dxa"/>
            <w:shd w:val="clear" w:color="auto" w:fill="auto"/>
          </w:tcPr>
          <w:p w14:paraId="2AF1CDDE" w14:textId="77777777" w:rsidR="001C16DC" w:rsidRPr="00DF310F" w:rsidRDefault="001C16DC" w:rsidP="00CD7C5B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1.</w:t>
            </w:r>
            <w:r w:rsidR="003C7F56">
              <w:rPr>
                <w:rFonts w:eastAsia="Times New Roman"/>
                <w:color w:val="000000" w:themeColor="text1"/>
                <w:lang w:eastAsia="lv-LV"/>
              </w:rPr>
              <w:t>2</w:t>
            </w:r>
            <w:r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DDF" w14:textId="77777777" w:rsidR="00202D60" w:rsidRPr="00740213" w:rsidRDefault="00B8604F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Starptautiska</w:t>
            </w:r>
            <w:r w:rsidR="00202D60" w:rsidRPr="00DF310F">
              <w:rPr>
                <w:color w:val="000000" w:themeColor="text1"/>
              </w:rPr>
              <w:t xml:space="preserve"> līmeņa  un lokālo da</w:t>
            </w:r>
            <w:r w:rsidR="00226D64">
              <w:rPr>
                <w:color w:val="000000" w:themeColor="text1"/>
              </w:rPr>
              <w:t>bas tūrisma produktu attīstība</w:t>
            </w:r>
            <w:r w:rsidR="00060BD5">
              <w:rPr>
                <w:color w:val="000000" w:themeColor="text1"/>
              </w:rPr>
              <w:t xml:space="preserve"> </w:t>
            </w:r>
            <w:r w:rsidR="00060BD5" w:rsidRPr="00060BD5">
              <w:rPr>
                <w:color w:val="000000" w:themeColor="text1"/>
              </w:rPr>
              <w:t>īpaši a</w:t>
            </w:r>
            <w:r w:rsidR="00060BD5">
              <w:rPr>
                <w:color w:val="000000" w:themeColor="text1"/>
              </w:rPr>
              <w:t>izsargājamās dabas teritorijās un īpaši aizsargājamos</w:t>
            </w:r>
            <w:r w:rsidR="00060BD5" w:rsidRPr="00060BD5">
              <w:rPr>
                <w:color w:val="000000" w:themeColor="text1"/>
              </w:rPr>
              <w:t xml:space="preserve"> biotop</w:t>
            </w:r>
            <w:r w:rsidR="00060BD5">
              <w:rPr>
                <w:color w:val="000000" w:themeColor="text1"/>
              </w:rPr>
              <w:t>os</w:t>
            </w:r>
            <w:r w:rsidR="00226D64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AF1CDE0" w14:textId="77777777" w:rsidR="001C16DC" w:rsidRPr="00DF310F" w:rsidRDefault="00202D60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b/>
                <w:color w:val="000000" w:themeColor="text1"/>
              </w:rPr>
              <w:t>NAP:</w:t>
            </w:r>
            <w:r w:rsidRPr="00DF310F">
              <w:rPr>
                <w:color w:val="000000" w:themeColor="text1"/>
              </w:rPr>
              <w:t xml:space="preserve"> [436] Uz eksportu orientētu integrētu tūrisma, kultūras, veselības un dabas kapitāla infrastruktūras, pakalpojumu un produktu piedāvājuma attīstība.</w:t>
            </w:r>
          </w:p>
          <w:p w14:paraId="2AF1CDE1" w14:textId="77777777" w:rsidR="004B0C8C" w:rsidRDefault="004B0C8C" w:rsidP="0056027A">
            <w:pPr>
              <w:jc w:val="both"/>
              <w:rPr>
                <w:color w:val="000000" w:themeColor="text1"/>
              </w:rPr>
            </w:pPr>
          </w:p>
          <w:p w14:paraId="2AF1CDE2" w14:textId="77777777" w:rsidR="00202D60" w:rsidRPr="00DF310F" w:rsidRDefault="00202D60" w:rsidP="0056027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AF1CDE3" w14:textId="77777777" w:rsidR="001C16DC" w:rsidRPr="00DF310F" w:rsidRDefault="00202D60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color w:val="000000" w:themeColor="text1"/>
              </w:rPr>
              <w:t>VARAM, EM, ZM</w:t>
            </w:r>
          </w:p>
        </w:tc>
        <w:tc>
          <w:tcPr>
            <w:tcW w:w="1701" w:type="dxa"/>
            <w:shd w:val="clear" w:color="auto" w:fill="auto"/>
          </w:tcPr>
          <w:p w14:paraId="2AF1CDE4" w14:textId="77777777" w:rsidR="001C16DC" w:rsidRPr="00CF5318" w:rsidRDefault="00AF33F7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 xml:space="preserve">Uzdevumu plānots </w:t>
            </w:r>
            <w:r w:rsidR="00AF0B3E" w:rsidRPr="00CF5318">
              <w:rPr>
                <w:color w:val="000000" w:themeColor="text1"/>
              </w:rPr>
              <w:t xml:space="preserve">uzsākt 2015.gadā un </w:t>
            </w:r>
            <w:r w:rsidRPr="00CF5318">
              <w:rPr>
                <w:color w:val="000000" w:themeColor="text1"/>
              </w:rPr>
              <w:t>pabeigt līdz 2020.gadam.</w:t>
            </w:r>
          </w:p>
        </w:tc>
        <w:tc>
          <w:tcPr>
            <w:tcW w:w="2267" w:type="dxa"/>
            <w:shd w:val="clear" w:color="auto" w:fill="auto"/>
          </w:tcPr>
          <w:p w14:paraId="2AF1CDE5" w14:textId="77777777" w:rsidR="001C16DC" w:rsidRPr="00CF5318" w:rsidRDefault="00740213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Izbūvēta un rekonstruēta īpaši aizsargājamo dabas teritoriju infrastruktūra, tai skaitā piekrastē.</w:t>
            </w:r>
          </w:p>
        </w:tc>
        <w:tc>
          <w:tcPr>
            <w:tcW w:w="1843" w:type="dxa"/>
            <w:shd w:val="clear" w:color="auto" w:fill="auto"/>
          </w:tcPr>
          <w:p w14:paraId="2AF1CDE6" w14:textId="77777777" w:rsidR="001C16DC" w:rsidRPr="00CF5318" w:rsidRDefault="00060BD5" w:rsidP="00060BD5">
            <w:pPr>
              <w:jc w:val="both"/>
              <w:rPr>
                <w:color w:val="000000" w:themeColor="text1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Indikat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īvais ES fondu finansējums 16.28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Pr="00CF5318">
              <w:rPr>
                <w:rFonts w:eastAsia="Times New Roman"/>
                <w:color w:val="000000" w:themeColor="text1"/>
                <w:lang w:eastAsia="lv-LV"/>
              </w:rPr>
              <w:t>milj</w:t>
            </w:r>
            <w:proofErr w:type="spellEnd"/>
            <w:r w:rsidRPr="00CF5318">
              <w:rPr>
                <w:rFonts w:eastAsia="Times New Roman"/>
                <w:color w:val="000000" w:themeColor="text1"/>
                <w:lang w:eastAsia="lv-LV"/>
              </w:rPr>
              <w:t>. EUR ERAF</w:t>
            </w:r>
          </w:p>
        </w:tc>
      </w:tr>
      <w:tr w:rsidR="00060BD5" w:rsidRPr="00D40881" w14:paraId="2AF1CDF3" w14:textId="77777777" w:rsidTr="00813958">
        <w:tc>
          <w:tcPr>
            <w:tcW w:w="675" w:type="dxa"/>
            <w:shd w:val="clear" w:color="auto" w:fill="auto"/>
          </w:tcPr>
          <w:p w14:paraId="2AF1CDE8" w14:textId="77777777" w:rsidR="00060BD5" w:rsidRDefault="00060BD5" w:rsidP="00CD7C5B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lastRenderedPageBreak/>
              <w:t>1.3.</w:t>
            </w:r>
          </w:p>
        </w:tc>
        <w:tc>
          <w:tcPr>
            <w:tcW w:w="3544" w:type="dxa"/>
            <w:shd w:val="clear" w:color="auto" w:fill="auto"/>
          </w:tcPr>
          <w:p w14:paraId="2AF1CDE9" w14:textId="77777777" w:rsidR="00060BD5" w:rsidRPr="00CF5318" w:rsidRDefault="00060BD5" w:rsidP="0056027A">
            <w:pPr>
              <w:pStyle w:val="Heading2"/>
              <w:jc w:val="both"/>
              <w:rPr>
                <w:rFonts w:eastAsia="Calibri"/>
                <w:b w:val="0"/>
                <w:color w:val="auto"/>
                <w:szCs w:val="22"/>
                <w:lang w:eastAsia="en-US"/>
              </w:rPr>
            </w:pPr>
            <w:r w:rsidRPr="00CF5318">
              <w:rPr>
                <w:rFonts w:eastAsia="Calibri"/>
                <w:b w:val="0"/>
                <w:color w:val="auto"/>
                <w:szCs w:val="22"/>
                <w:lang w:eastAsia="en-US"/>
              </w:rPr>
              <w:t xml:space="preserve">Veicināt pilsētas </w:t>
            </w:r>
            <w:proofErr w:type="spellStart"/>
            <w:r w:rsidRPr="00CF5318">
              <w:rPr>
                <w:rFonts w:eastAsia="Calibri"/>
                <w:b w:val="0"/>
                <w:color w:val="auto"/>
                <w:szCs w:val="22"/>
                <w:lang w:eastAsia="en-US"/>
              </w:rPr>
              <w:t>revitalizāciju</w:t>
            </w:r>
            <w:proofErr w:type="spellEnd"/>
            <w:r w:rsidRPr="00CF5318">
              <w:rPr>
                <w:rFonts w:eastAsia="Calibri"/>
                <w:b w:val="0"/>
                <w:color w:val="auto"/>
                <w:szCs w:val="22"/>
                <w:lang w:eastAsia="en-US"/>
              </w:rPr>
              <w:t>, vides kvalitātes uzlabošanos, investīciju piesaistīšanu, kā arī integrētus ieguldījumus infrastruktūras attīstībā, tai skaitā nacionālas nozīmes kultūras, darījumu tūrisma un sporta infrastruktūras attīstībā.</w:t>
            </w:r>
          </w:p>
          <w:p w14:paraId="2AF1CDEA" w14:textId="77777777" w:rsidR="0046202B" w:rsidRPr="00CF5318" w:rsidRDefault="0046202B" w:rsidP="0046202B">
            <w:pPr>
              <w:rPr>
                <w:lang w:eastAsia="en-US"/>
              </w:rPr>
            </w:pPr>
          </w:p>
          <w:p w14:paraId="2AF1CDEB" w14:textId="77777777" w:rsidR="0046202B" w:rsidRPr="00CF5318" w:rsidRDefault="0046202B" w:rsidP="0046202B">
            <w:pPr>
              <w:jc w:val="both"/>
              <w:rPr>
                <w:lang w:eastAsia="en-US"/>
              </w:rPr>
            </w:pPr>
            <w:r w:rsidRPr="00CF5318">
              <w:rPr>
                <w:lang w:eastAsia="en-US"/>
              </w:rPr>
              <w:t>(investīcijām nepieciešams balstīties uz vietējo pašvaldību attīstības stratēģijām)</w:t>
            </w:r>
          </w:p>
        </w:tc>
        <w:tc>
          <w:tcPr>
            <w:tcW w:w="2977" w:type="dxa"/>
            <w:shd w:val="clear" w:color="auto" w:fill="auto"/>
          </w:tcPr>
          <w:p w14:paraId="2AF1CDEC" w14:textId="77777777" w:rsidR="00060BD5" w:rsidRPr="00CF5318" w:rsidRDefault="00060BD5" w:rsidP="0056027A">
            <w:pPr>
              <w:jc w:val="both"/>
            </w:pPr>
            <w:r w:rsidRPr="00CF5318">
              <w:t>NAP: [436] Uz eksportu orientētu integrētu tūrisma, kultūras, veselības un dabas kapitāla infrastruktūras, pakalpojumu un produktu piedāvājuma attīstība.</w:t>
            </w:r>
          </w:p>
          <w:p w14:paraId="2AF1CDED" w14:textId="77777777" w:rsidR="00060BD5" w:rsidRPr="00CF5318" w:rsidRDefault="00060BD5" w:rsidP="0056027A">
            <w:pPr>
              <w:jc w:val="both"/>
              <w:rPr>
                <w:b/>
                <w:color w:val="000000" w:themeColor="text1"/>
              </w:rPr>
            </w:pPr>
          </w:p>
          <w:p w14:paraId="2AF1CDEE" w14:textId="77777777" w:rsidR="00060BD5" w:rsidRPr="00CF5318" w:rsidRDefault="00060BD5" w:rsidP="0056027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AF1CDEF" w14:textId="77777777" w:rsidR="00060BD5" w:rsidRPr="00CF5318" w:rsidRDefault="00060BD5" w:rsidP="0056027A">
            <w:pPr>
              <w:jc w:val="both"/>
            </w:pPr>
            <w:r w:rsidRPr="00CF5318">
              <w:rPr>
                <w:rFonts w:eastAsia="Times New Roman"/>
                <w:lang w:eastAsia="lv-LV"/>
              </w:rPr>
              <w:t>KM, IZM, VARAM</w:t>
            </w:r>
          </w:p>
        </w:tc>
        <w:tc>
          <w:tcPr>
            <w:tcW w:w="1701" w:type="dxa"/>
            <w:shd w:val="clear" w:color="auto" w:fill="auto"/>
          </w:tcPr>
          <w:p w14:paraId="2AF1CDF0" w14:textId="77777777" w:rsidR="00060BD5" w:rsidRPr="00CF5318" w:rsidRDefault="00060BD5" w:rsidP="00AF33F7">
            <w:pPr>
              <w:jc w:val="both"/>
            </w:pPr>
            <w:r w:rsidRPr="00CF5318">
              <w:rPr>
                <w:color w:val="000000" w:themeColor="text1"/>
              </w:rPr>
              <w:t>Uzdevumu plānots</w:t>
            </w:r>
            <w:r w:rsidR="00AF0B3E" w:rsidRPr="00CF5318">
              <w:rPr>
                <w:color w:val="000000" w:themeColor="text1"/>
              </w:rPr>
              <w:t xml:space="preserve"> uzsākt 2015.gadā un</w:t>
            </w:r>
            <w:r w:rsidRPr="00CF5318">
              <w:rPr>
                <w:color w:val="000000" w:themeColor="text1"/>
              </w:rPr>
              <w:t xml:space="preserve"> pabeigt līdz 2020.gadam.</w:t>
            </w:r>
          </w:p>
        </w:tc>
        <w:tc>
          <w:tcPr>
            <w:tcW w:w="2267" w:type="dxa"/>
            <w:shd w:val="clear" w:color="auto" w:fill="auto"/>
          </w:tcPr>
          <w:p w14:paraId="2AF1CDF1" w14:textId="77777777" w:rsidR="00060BD5" w:rsidRPr="00CF5318" w:rsidRDefault="00060BD5" w:rsidP="00060BD5">
            <w:pPr>
              <w:jc w:val="both"/>
              <w:rPr>
                <w:rFonts w:eastAsia="Times New Roman"/>
                <w:lang w:eastAsia="lv-LV"/>
              </w:rPr>
            </w:pPr>
            <w:r w:rsidRPr="00CF5318">
              <w:rPr>
                <w:rFonts w:eastAsia="Times New Roman"/>
                <w:lang w:eastAsia="lv-LV"/>
              </w:rPr>
              <w:t>Atbalstīta nacionālas nozīmes kultūras (</w:t>
            </w:r>
            <w:proofErr w:type="spellStart"/>
            <w:r w:rsidRPr="00CF5318">
              <w:rPr>
                <w:rFonts w:eastAsia="Times New Roman"/>
                <w:lang w:eastAsia="lv-LV"/>
              </w:rPr>
              <w:t>t.sk</w:t>
            </w:r>
            <w:proofErr w:type="spellEnd"/>
            <w:r w:rsidRPr="00CF5318">
              <w:rPr>
                <w:rFonts w:eastAsia="Times New Roman"/>
                <w:lang w:eastAsia="lv-LV"/>
              </w:rPr>
              <w:t>., starptautisku konferenču centra) un sporta infrastruktūras objektu attīstība.</w:t>
            </w:r>
          </w:p>
        </w:tc>
        <w:tc>
          <w:tcPr>
            <w:tcW w:w="1843" w:type="dxa"/>
            <w:shd w:val="clear" w:color="auto" w:fill="auto"/>
          </w:tcPr>
          <w:p w14:paraId="2AF1CDF2" w14:textId="77777777" w:rsidR="00060BD5" w:rsidRPr="00CF5318" w:rsidRDefault="00060BD5" w:rsidP="00060BD5">
            <w:pPr>
              <w:jc w:val="both"/>
              <w:rPr>
                <w:rFonts w:eastAsia="Times New Roman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Indika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tīvais ES fondu finansējums 80.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3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8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 EUR ERAF</w:t>
            </w:r>
          </w:p>
        </w:tc>
      </w:tr>
      <w:tr w:rsidR="00D21F5B" w:rsidRPr="00D40881" w14:paraId="2AF1CDFE" w14:textId="77777777" w:rsidTr="00813958">
        <w:tc>
          <w:tcPr>
            <w:tcW w:w="675" w:type="dxa"/>
            <w:shd w:val="clear" w:color="auto" w:fill="auto"/>
          </w:tcPr>
          <w:p w14:paraId="2AF1CDF4" w14:textId="77777777" w:rsidR="00D21F5B" w:rsidRDefault="00D21F5B" w:rsidP="00CD7C5B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14:paraId="2AF1CDF5" w14:textId="77777777" w:rsidR="00D21F5B" w:rsidRPr="00CF5318" w:rsidRDefault="00D21F5B" w:rsidP="0056027A">
            <w:pPr>
              <w:pStyle w:val="Heading2"/>
              <w:jc w:val="both"/>
              <w:rPr>
                <w:rFonts w:eastAsia="Calibri"/>
                <w:b w:val="0"/>
                <w:color w:val="auto"/>
                <w:szCs w:val="22"/>
                <w:lang w:eastAsia="en-US"/>
              </w:rPr>
            </w:pPr>
            <w:r w:rsidRPr="00CF5318">
              <w:rPr>
                <w:rFonts w:eastAsia="Calibri"/>
                <w:b w:val="0"/>
                <w:color w:val="auto"/>
                <w:szCs w:val="22"/>
                <w:lang w:eastAsia="en-US"/>
              </w:rPr>
              <w:t>Dabas dziedniecisko resursu izpētes un ilgtspējīgas izmantošanas nodrošināšana</w:t>
            </w:r>
          </w:p>
        </w:tc>
        <w:tc>
          <w:tcPr>
            <w:tcW w:w="2977" w:type="dxa"/>
            <w:shd w:val="clear" w:color="auto" w:fill="auto"/>
          </w:tcPr>
          <w:p w14:paraId="2AF1CDF6" w14:textId="77777777" w:rsidR="00D21F5B" w:rsidRPr="00CF5318" w:rsidRDefault="00A26FCB" w:rsidP="00A26FCB">
            <w:pPr>
              <w:jc w:val="both"/>
            </w:pPr>
            <w:r w:rsidRPr="00CF5318">
              <w:t>NAP: [132] Uz eksportu orientētu tūrisma produktu veidošana, izmantojot reģionu unikālo, dabas un kultūrvēsturisko mantojumu, reģionos izveidoto infrastruktūru un kurortoloģijas pakalpojumu potenciālu.</w:t>
            </w:r>
          </w:p>
          <w:p w14:paraId="2AF1CDF7" w14:textId="77777777" w:rsidR="00F91921" w:rsidRPr="00CF5318" w:rsidRDefault="00F91921" w:rsidP="00A26FCB">
            <w:pPr>
              <w:jc w:val="both"/>
            </w:pPr>
            <w:r w:rsidRPr="00CF5318">
              <w:t xml:space="preserve">NAP: [186] Panākt efektīvāku sadarbību starp zinātnes un rūpniecības sektoriem, pilnveidojot esošās un veidojot jaunas zinātnieku un uzņēmumu ilgtermiņa sadarbības formas, izveidojot vienotu pētniecības rezultātu pārneses sistēmu, </w:t>
            </w:r>
            <w:proofErr w:type="spellStart"/>
            <w:r w:rsidRPr="00CF5318">
              <w:t>t.sk</w:t>
            </w:r>
            <w:proofErr w:type="spellEnd"/>
            <w:r w:rsidRPr="00CF5318">
              <w:t>. pilnveidojot un attīstot inovācijas atbalsta infrastruktūru.</w:t>
            </w:r>
          </w:p>
        </w:tc>
        <w:tc>
          <w:tcPr>
            <w:tcW w:w="1418" w:type="dxa"/>
            <w:shd w:val="clear" w:color="auto" w:fill="auto"/>
          </w:tcPr>
          <w:p w14:paraId="2AF1CDF8" w14:textId="77777777" w:rsidR="00D21F5B" w:rsidRPr="00CF5318" w:rsidRDefault="00D21F5B" w:rsidP="0056027A">
            <w:pPr>
              <w:jc w:val="both"/>
              <w:rPr>
                <w:rFonts w:eastAsia="Times New Roman"/>
                <w:lang w:eastAsia="lv-LV"/>
              </w:rPr>
            </w:pPr>
            <w:r w:rsidRPr="00CF5318">
              <w:rPr>
                <w:rFonts w:eastAsia="Times New Roman"/>
                <w:lang w:eastAsia="lv-LV"/>
              </w:rPr>
              <w:t>EM, IZM, VARAM</w:t>
            </w:r>
          </w:p>
        </w:tc>
        <w:tc>
          <w:tcPr>
            <w:tcW w:w="1701" w:type="dxa"/>
            <w:shd w:val="clear" w:color="auto" w:fill="auto"/>
          </w:tcPr>
          <w:p w14:paraId="2AF1CDF9" w14:textId="77777777" w:rsidR="00D21F5B" w:rsidRPr="00CF5318" w:rsidRDefault="00D21F5B" w:rsidP="00AF33F7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Uzdevumu plānots</w:t>
            </w:r>
            <w:r w:rsidR="00AF0B3E" w:rsidRPr="00CF5318">
              <w:rPr>
                <w:color w:val="000000" w:themeColor="text1"/>
              </w:rPr>
              <w:t xml:space="preserve"> uzsākt 2015.gadā un</w:t>
            </w:r>
            <w:r w:rsidRPr="00CF5318">
              <w:rPr>
                <w:color w:val="000000" w:themeColor="text1"/>
              </w:rPr>
              <w:t xml:space="preserve"> pabeigt līdz 2020.gadam.</w:t>
            </w:r>
          </w:p>
        </w:tc>
        <w:tc>
          <w:tcPr>
            <w:tcW w:w="2267" w:type="dxa"/>
            <w:shd w:val="clear" w:color="auto" w:fill="auto"/>
          </w:tcPr>
          <w:p w14:paraId="2AF1CDFA" w14:textId="77777777" w:rsidR="00D21F5B" w:rsidRPr="00CF5318" w:rsidRDefault="00D21F5B" w:rsidP="00060BD5">
            <w:pPr>
              <w:jc w:val="both"/>
              <w:rPr>
                <w:rFonts w:eastAsia="Times New Roman"/>
                <w:lang w:eastAsia="lv-LV"/>
              </w:rPr>
            </w:pPr>
            <w:r w:rsidRPr="00CF5318">
              <w:rPr>
                <w:rFonts w:eastAsia="Times New Roman"/>
                <w:lang w:eastAsia="lv-LV"/>
              </w:rPr>
              <w:t>Atbalstīti pasākumi  dabas dziedniecisko resursu izpētei un ilgtspējīgas izmantošanas nodrošināšanai.</w:t>
            </w:r>
          </w:p>
        </w:tc>
        <w:tc>
          <w:tcPr>
            <w:tcW w:w="1843" w:type="dxa"/>
            <w:shd w:val="clear" w:color="auto" w:fill="auto"/>
          </w:tcPr>
          <w:p w14:paraId="2AF1CDFB" w14:textId="77777777" w:rsidR="00D21F5B" w:rsidRPr="00CF5318" w:rsidRDefault="00BB0A0F" w:rsidP="00FF4D0D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Finansējums </w:t>
            </w:r>
            <w:r w:rsidR="00C76484" w:rsidRPr="00CF5318">
              <w:rPr>
                <w:rFonts w:eastAsia="Times New Roman"/>
                <w:color w:val="000000" w:themeColor="text1"/>
                <w:lang w:eastAsia="lv-LV"/>
              </w:rPr>
              <w:t>šādām darbībām plānots Kompetences centru programmas ietvaros (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Indikatīvais kopējais ES fondu finansējums Kompeten</w:t>
            </w:r>
            <w:r w:rsidR="005E3ED8" w:rsidRPr="00CF5318">
              <w:rPr>
                <w:rFonts w:eastAsia="Times New Roman"/>
                <w:color w:val="000000" w:themeColor="text1"/>
                <w:lang w:eastAsia="lv-LV"/>
              </w:rPr>
              <w:t>ces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 xml:space="preserve"> centru programmai 72</w:t>
            </w:r>
            <w:r w:rsidR="005E3ED8" w:rsidRPr="00CF5318">
              <w:rPr>
                <w:rFonts w:eastAsia="Times New Roman"/>
                <w:color w:val="000000" w:themeColor="text1"/>
                <w:lang w:eastAsia="lv-LV"/>
              </w:rPr>
              <w:t>.</w:t>
            </w:r>
            <w:r w:rsidR="00FF4D0D" w:rsidRPr="00CF5318">
              <w:rPr>
                <w:rFonts w:eastAsia="Times New Roman"/>
                <w:color w:val="000000" w:themeColor="text1"/>
                <w:lang w:eastAsia="lv-LV"/>
              </w:rPr>
              <w:t xml:space="preserve">22 </w:t>
            </w:r>
            <w:proofErr w:type="spellStart"/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milj</w:t>
            </w:r>
            <w:proofErr w:type="spellEnd"/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. EUR, ERAF</w:t>
            </w:r>
            <w:r w:rsidR="005E3ED8" w:rsidRPr="00CF5318">
              <w:rPr>
                <w:rFonts w:eastAsia="Times New Roman"/>
                <w:color w:val="000000" w:themeColor="text1"/>
                <w:lang w:eastAsia="lv-LV"/>
              </w:rPr>
              <w:t>.</w:t>
            </w:r>
            <w:r w:rsidR="00AF0B3E" w:rsidRPr="00CF5318">
              <w:rPr>
                <w:rFonts w:eastAsia="Times New Roman"/>
                <w:color w:val="000000" w:themeColor="text1"/>
                <w:lang w:eastAsia="lv-LV"/>
              </w:rPr>
              <w:t>*</w:t>
            </w:r>
            <w:r w:rsidR="00C76484" w:rsidRPr="00CF5318">
              <w:rPr>
                <w:rFonts w:eastAsia="Times New Roman"/>
                <w:color w:val="000000" w:themeColor="text1"/>
                <w:lang w:eastAsia="lv-LV"/>
              </w:rPr>
              <w:t>)</w:t>
            </w:r>
            <w:r w:rsidR="005E3ED8" w:rsidRPr="00CF5318">
              <w:rPr>
                <w:rFonts w:eastAsia="Times New Roman"/>
                <w:color w:val="000000" w:themeColor="text1"/>
                <w:lang w:eastAsia="lv-LV"/>
              </w:rPr>
              <w:t xml:space="preserve"> </w:t>
            </w:r>
          </w:p>
          <w:p w14:paraId="2AF1CDFC" w14:textId="77777777" w:rsidR="00AF0B3E" w:rsidRPr="00CF5318" w:rsidRDefault="00AF0B3E" w:rsidP="00FF4D0D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</w:p>
          <w:p w14:paraId="2AF1CDFD" w14:textId="77777777" w:rsidR="00AF0B3E" w:rsidRPr="00CF5318" w:rsidRDefault="00AF0B3E" w:rsidP="00AF0B3E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*netiek skaitīts kopējā finansiālajā ietekmē, jo nevar novērtēt šī finansējuma 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lastRenderedPageBreak/>
              <w:t xml:space="preserve">izlietojumu dabas dziedniecisko resursu izpētei. </w:t>
            </w:r>
          </w:p>
        </w:tc>
      </w:tr>
      <w:tr w:rsidR="00175458" w:rsidRPr="00D40881" w14:paraId="2AF1CE00" w14:textId="77777777" w:rsidTr="006D1B72">
        <w:trPr>
          <w:trHeight w:val="438"/>
        </w:trPr>
        <w:tc>
          <w:tcPr>
            <w:tcW w:w="14425" w:type="dxa"/>
            <w:gridSpan w:val="7"/>
            <w:shd w:val="clear" w:color="auto" w:fill="B8CCE4" w:themeFill="accent1" w:themeFillTint="66"/>
            <w:vAlign w:val="center"/>
          </w:tcPr>
          <w:p w14:paraId="2AF1CDFF" w14:textId="77777777" w:rsidR="00175458" w:rsidRPr="00CF5318" w:rsidRDefault="00175458" w:rsidP="006D1B72">
            <w:pPr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</w:pPr>
            <w:r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lastRenderedPageBreak/>
              <w:t xml:space="preserve">2. Rīcības virziens: </w:t>
            </w:r>
            <w:r w:rsidR="00092363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 xml:space="preserve">tūrisma puduru </w:t>
            </w:r>
            <w:r w:rsidR="004E3DB7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(</w:t>
            </w:r>
            <w:proofErr w:type="spellStart"/>
            <w:r w:rsidR="004E3DB7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t.sk</w:t>
            </w:r>
            <w:proofErr w:type="spellEnd"/>
            <w:r w:rsidR="004E3DB7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 xml:space="preserve">. reģionālo) </w:t>
            </w:r>
            <w:r w:rsidR="00092363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veidošanas veicināšana</w:t>
            </w:r>
          </w:p>
        </w:tc>
      </w:tr>
      <w:tr w:rsidR="00060BD5" w:rsidRPr="00D40881" w14:paraId="2AF1CE0C" w14:textId="77777777" w:rsidTr="005C2162">
        <w:tc>
          <w:tcPr>
            <w:tcW w:w="675" w:type="dxa"/>
            <w:shd w:val="clear" w:color="auto" w:fill="auto"/>
          </w:tcPr>
          <w:p w14:paraId="2AF1CE01" w14:textId="77777777" w:rsidR="00060BD5" w:rsidRPr="00DF310F" w:rsidRDefault="00060BD5" w:rsidP="00C82DDA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14:paraId="2AF1CE02" w14:textId="77777777" w:rsidR="00060BD5" w:rsidRDefault="00060BD5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Atbalsta programma </w:t>
            </w:r>
            <w:r w:rsidRPr="00DF310F">
              <w:rPr>
                <w:color w:val="000000" w:themeColor="text1"/>
              </w:rPr>
              <w:t xml:space="preserve">tūrisma puduru </w:t>
            </w:r>
            <w:r>
              <w:rPr>
                <w:color w:val="000000" w:themeColor="text1"/>
              </w:rPr>
              <w:t>(</w:t>
            </w:r>
            <w:r w:rsidRPr="00DF310F">
              <w:rPr>
                <w:color w:val="000000" w:themeColor="text1"/>
              </w:rPr>
              <w:t>klasteru</w:t>
            </w:r>
            <w:r>
              <w:rPr>
                <w:color w:val="000000" w:themeColor="text1"/>
              </w:rPr>
              <w:t>)</w:t>
            </w:r>
            <w:r w:rsidRPr="00DF310F">
              <w:rPr>
                <w:color w:val="000000" w:themeColor="text1"/>
              </w:rPr>
              <w:t xml:space="preserve"> attīstībai.</w:t>
            </w:r>
          </w:p>
          <w:p w14:paraId="2AF1CE03" w14:textId="77777777" w:rsidR="00060BD5" w:rsidRPr="00DF310F" w:rsidRDefault="00060BD5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AF1CE04" w14:textId="77777777" w:rsidR="00060BD5" w:rsidRPr="00B67A74" w:rsidRDefault="00060BD5" w:rsidP="0056027A">
            <w:pPr>
              <w:jc w:val="both"/>
            </w:pPr>
            <w:r>
              <w:rPr>
                <w:b/>
              </w:rPr>
              <w:t xml:space="preserve">NAP: </w:t>
            </w:r>
            <w:r>
              <w:t xml:space="preserve">[129] </w:t>
            </w:r>
            <w:r w:rsidRPr="006C5FBC">
              <w:t>Latvijas ekonomisko interešu pārstāvības stiprināšana ārvalstīs un jaunu vēstniecību atvēršana, atbilstoši ārvalstu tiešo investīciju piesaistes iespēju un eksporta potenciāla izvērtējumam, atbalsts eksporta apjomu kāpināšanai</w:t>
            </w:r>
            <w:r w:rsidR="00B67A74">
              <w:t>.</w:t>
            </w:r>
          </w:p>
        </w:tc>
        <w:tc>
          <w:tcPr>
            <w:tcW w:w="1418" w:type="dxa"/>
            <w:shd w:val="clear" w:color="auto" w:fill="auto"/>
          </w:tcPr>
          <w:p w14:paraId="2AF1CE05" w14:textId="77777777" w:rsidR="00060BD5" w:rsidRPr="00DF310F" w:rsidRDefault="00060BD5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color w:val="000000" w:themeColor="text1"/>
              </w:rPr>
              <w:t>EM, LIAA</w:t>
            </w:r>
          </w:p>
        </w:tc>
        <w:tc>
          <w:tcPr>
            <w:tcW w:w="1701" w:type="dxa"/>
            <w:shd w:val="clear" w:color="auto" w:fill="auto"/>
          </w:tcPr>
          <w:p w14:paraId="2AF1CE06" w14:textId="77777777" w:rsidR="00060BD5" w:rsidRPr="00CF5318" w:rsidRDefault="00060BD5" w:rsidP="00AF33F7">
            <w:pPr>
              <w:jc w:val="both"/>
            </w:pPr>
            <w:r w:rsidRPr="00CF5318">
              <w:t xml:space="preserve">Uzdevumu plānots </w:t>
            </w:r>
            <w:r w:rsidR="00461E3E" w:rsidRPr="00CF5318">
              <w:t>uzsākt 2015.gadā un pabeigt</w:t>
            </w:r>
            <w:r w:rsidRPr="00CF5318">
              <w:t xml:space="preserve"> līdz 2020.gadam.</w:t>
            </w:r>
          </w:p>
          <w:p w14:paraId="2AF1CE07" w14:textId="77777777" w:rsidR="00060BD5" w:rsidRPr="00CF5318" w:rsidRDefault="00060BD5" w:rsidP="006C5F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</w:tcPr>
          <w:p w14:paraId="2AF1CE08" w14:textId="77777777" w:rsidR="00060BD5" w:rsidRPr="00CF5318" w:rsidRDefault="00060BD5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Sniegts atbalsts ar tūrisma veicināšanu saistīto klasteru attīstībai.</w:t>
            </w:r>
          </w:p>
        </w:tc>
        <w:tc>
          <w:tcPr>
            <w:tcW w:w="1843" w:type="dxa"/>
            <w:shd w:val="clear" w:color="auto" w:fill="FFFFFF" w:themeFill="background1"/>
          </w:tcPr>
          <w:p w14:paraId="2AF1CE09" w14:textId="77777777" w:rsidR="00060BD5" w:rsidRPr="00CF5318" w:rsidRDefault="00FF4D0D" w:rsidP="00FF4D0D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Finansējums šādām darbībām plānots klasteru programmas ietvaros (</w:t>
            </w:r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>Indika</w:t>
            </w:r>
            <w:r w:rsidR="00F91921" w:rsidRPr="00CF5318">
              <w:rPr>
                <w:rFonts w:eastAsia="Times New Roman"/>
                <w:color w:val="000000" w:themeColor="text1"/>
                <w:lang w:eastAsia="lv-LV"/>
              </w:rPr>
              <w:t>tīvais ES fondu finansējums 6.2</w:t>
            </w:r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>milj</w:t>
            </w:r>
            <w:proofErr w:type="spellEnd"/>
            <w:r w:rsidR="00060BD5" w:rsidRPr="00CF5318">
              <w:rPr>
                <w:rFonts w:eastAsia="Times New Roman"/>
                <w:color w:val="000000" w:themeColor="text1"/>
                <w:lang w:eastAsia="lv-LV"/>
              </w:rPr>
              <w:t>. EUR ERAF</w:t>
            </w:r>
            <w:r w:rsidR="00461E3E" w:rsidRPr="00CF5318">
              <w:rPr>
                <w:rFonts w:eastAsia="Times New Roman"/>
                <w:color w:val="000000" w:themeColor="text1"/>
                <w:lang w:eastAsia="lv-LV"/>
              </w:rPr>
              <w:t>*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)</w:t>
            </w:r>
          </w:p>
          <w:p w14:paraId="2AF1CE0A" w14:textId="77777777" w:rsidR="00461E3E" w:rsidRPr="00CF5318" w:rsidRDefault="00461E3E" w:rsidP="00FF4D0D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</w:p>
          <w:p w14:paraId="2AF1CE0B" w14:textId="77777777" w:rsidR="00461E3E" w:rsidRPr="00CF5318" w:rsidRDefault="00461E3E" w:rsidP="00FF4D0D">
            <w:pPr>
              <w:jc w:val="both"/>
            </w:pPr>
            <w:r w:rsidRPr="00CF5318">
              <w:t>*netiek skaitīts kopējā finansiālajā ietekmē, jo būs atklāts konkurss, kurā būs iespēja pieteikties arī tūrisma nozares klasteriem.</w:t>
            </w:r>
          </w:p>
        </w:tc>
      </w:tr>
      <w:tr w:rsidR="00694616" w:rsidRPr="00D40881" w14:paraId="2AF1CE17" w14:textId="77777777" w:rsidTr="00D615DC">
        <w:tc>
          <w:tcPr>
            <w:tcW w:w="675" w:type="dxa"/>
            <w:shd w:val="clear" w:color="auto" w:fill="auto"/>
          </w:tcPr>
          <w:p w14:paraId="2AF1CE0D" w14:textId="77777777" w:rsidR="00694616" w:rsidRPr="00DF310F" w:rsidRDefault="00BD2231" w:rsidP="00C82DDA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2.2</w:t>
            </w:r>
            <w:r w:rsidR="00694616"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E0E" w14:textId="77777777" w:rsidR="00694616" w:rsidRPr="00DF310F" w:rsidRDefault="00694616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Tūrisma komersantiem labvēlīgas uzņēmējdarbības vides nodrošināšana.</w:t>
            </w:r>
          </w:p>
        </w:tc>
        <w:tc>
          <w:tcPr>
            <w:tcW w:w="2977" w:type="dxa"/>
            <w:shd w:val="clear" w:color="auto" w:fill="auto"/>
          </w:tcPr>
          <w:p w14:paraId="2AF1CE0F" w14:textId="77777777" w:rsidR="00FE797D" w:rsidRPr="00FE797D" w:rsidRDefault="00FE797D" w:rsidP="0056027A">
            <w:pPr>
              <w:jc w:val="both"/>
              <w:rPr>
                <w:color w:val="000000" w:themeColor="text1"/>
              </w:rPr>
            </w:pPr>
            <w:r w:rsidRPr="00FE797D">
              <w:rPr>
                <w:color w:val="000000" w:themeColor="text1"/>
              </w:rPr>
              <w:t>NAP: [135] Izcila uzņēmējdarbības vide nozīmē sakārtotu tiesisko</w:t>
            </w:r>
          </w:p>
          <w:p w14:paraId="2AF1CE10" w14:textId="77777777" w:rsidR="00FE797D" w:rsidRPr="00FE797D" w:rsidRDefault="00FE797D" w:rsidP="0056027A">
            <w:pPr>
              <w:jc w:val="both"/>
              <w:rPr>
                <w:color w:val="000000" w:themeColor="text1"/>
              </w:rPr>
            </w:pPr>
            <w:r w:rsidRPr="00FE797D">
              <w:rPr>
                <w:color w:val="000000" w:themeColor="text1"/>
              </w:rPr>
              <w:t>bāzi, prognozējamu valsts atbalsta un uzraudzības sistēmas darbību, uz uzņēmēju vajadzībām orientētus valsts pārvaldes</w:t>
            </w:r>
          </w:p>
          <w:p w14:paraId="2AF1CE11" w14:textId="77777777" w:rsidR="00FE797D" w:rsidRPr="00FE797D" w:rsidRDefault="00FE797D" w:rsidP="0056027A">
            <w:pPr>
              <w:jc w:val="both"/>
              <w:rPr>
                <w:color w:val="000000" w:themeColor="text1"/>
              </w:rPr>
            </w:pPr>
            <w:r w:rsidRPr="00FE797D">
              <w:rPr>
                <w:color w:val="000000" w:themeColor="text1"/>
              </w:rPr>
              <w:t xml:space="preserve">pakalpojumus, kā arī </w:t>
            </w:r>
            <w:r w:rsidRPr="00FE797D">
              <w:rPr>
                <w:color w:val="000000" w:themeColor="text1"/>
              </w:rPr>
              <w:lastRenderedPageBreak/>
              <w:t>skaidrus un konkurētspējīgus pamatnosacījumus uzņēmējdarbības</w:t>
            </w:r>
          </w:p>
          <w:p w14:paraId="2AF1CE12" w14:textId="77777777" w:rsidR="00694616" w:rsidRPr="00DF310F" w:rsidRDefault="00FE797D" w:rsidP="0056027A">
            <w:pPr>
              <w:jc w:val="both"/>
              <w:rPr>
                <w:color w:val="000000" w:themeColor="text1"/>
              </w:rPr>
            </w:pPr>
            <w:r w:rsidRPr="00FE797D">
              <w:rPr>
                <w:color w:val="000000" w:themeColor="text1"/>
              </w:rPr>
              <w:t>uzsākšanai un attīstībai, lai katrs, kurš vēlas, varētu veidot uzņēmējdarbību, strādāt un dzīvot Latvijā.</w:t>
            </w:r>
          </w:p>
        </w:tc>
        <w:tc>
          <w:tcPr>
            <w:tcW w:w="1418" w:type="dxa"/>
            <w:shd w:val="clear" w:color="auto" w:fill="auto"/>
          </w:tcPr>
          <w:p w14:paraId="2AF1CE13" w14:textId="77777777" w:rsidR="00694616" w:rsidRPr="00DF310F" w:rsidRDefault="00694616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color w:val="000000" w:themeColor="text1"/>
              </w:rPr>
              <w:lastRenderedPageBreak/>
              <w:t>EM</w:t>
            </w:r>
          </w:p>
        </w:tc>
        <w:tc>
          <w:tcPr>
            <w:tcW w:w="1701" w:type="dxa"/>
            <w:shd w:val="clear" w:color="auto" w:fill="auto"/>
          </w:tcPr>
          <w:p w14:paraId="2AF1CE14" w14:textId="77777777" w:rsidR="00694616" w:rsidRPr="00DF310F" w:rsidRDefault="00FE797D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Regulāri</w:t>
            </w:r>
            <w:r w:rsidR="00224704">
              <w:rPr>
                <w:color w:val="000000" w:themeColor="text1"/>
              </w:rPr>
              <w:t xml:space="preserve">, reizi gadā izstrādājot Uzņēmējdarbības vides uzlabošanas pasākumu plānu. </w:t>
            </w:r>
          </w:p>
        </w:tc>
        <w:tc>
          <w:tcPr>
            <w:tcW w:w="2267" w:type="dxa"/>
            <w:shd w:val="clear" w:color="auto" w:fill="auto"/>
          </w:tcPr>
          <w:p w14:paraId="2AF1CE15" w14:textId="77777777" w:rsidR="00694616" w:rsidRPr="00DF310F" w:rsidRDefault="00FE797D" w:rsidP="00497EF0">
            <w:pPr>
              <w:jc w:val="both"/>
            </w:pPr>
            <w:r w:rsidRPr="00497EF0">
              <w:t>Uzlabota uzņēmējdarbības vide</w:t>
            </w:r>
            <w:r w:rsidR="00657EBD">
              <w:t>,</w:t>
            </w:r>
            <w:r w:rsidRPr="00497EF0">
              <w:t xml:space="preserve"> paaugstinot pozīcijas </w:t>
            </w:r>
            <w:r w:rsidR="00497EF0" w:rsidRPr="00497EF0">
              <w:t>Pasaules Ekonomikas foruma Ceļojumu un Tūrisma konkurētspējas indeksā.</w:t>
            </w:r>
          </w:p>
        </w:tc>
        <w:tc>
          <w:tcPr>
            <w:tcW w:w="1843" w:type="dxa"/>
            <w:shd w:val="clear" w:color="auto" w:fill="FFFFFF" w:themeFill="background1"/>
          </w:tcPr>
          <w:p w14:paraId="2AF1CE16" w14:textId="77777777" w:rsidR="00694616" w:rsidRPr="00DF310F" w:rsidRDefault="001F5609" w:rsidP="0056027A">
            <w:pPr>
              <w:jc w:val="both"/>
              <w:rPr>
                <w:lang w:eastAsia="en-US"/>
              </w:rPr>
            </w:pPr>
            <w:r w:rsidRPr="00DF310F">
              <w:rPr>
                <w:color w:val="000000" w:themeColor="text1"/>
              </w:rPr>
              <w:t>Piešķirto budžeta līdzekļu ietvaros.</w:t>
            </w:r>
          </w:p>
        </w:tc>
      </w:tr>
      <w:tr w:rsidR="00694616" w:rsidRPr="00D40881" w14:paraId="2AF1CE21" w14:textId="77777777" w:rsidTr="00D615DC">
        <w:tc>
          <w:tcPr>
            <w:tcW w:w="675" w:type="dxa"/>
            <w:shd w:val="clear" w:color="auto" w:fill="auto"/>
          </w:tcPr>
          <w:p w14:paraId="2AF1CE18" w14:textId="77777777" w:rsidR="00694616" w:rsidRPr="00DF310F" w:rsidRDefault="00BD2231" w:rsidP="00C82DDA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lastRenderedPageBreak/>
              <w:t>2.3</w:t>
            </w:r>
            <w:r w:rsidR="00694616"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E19" w14:textId="77777777" w:rsidR="00694616" w:rsidRDefault="00AD176A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146BDF">
              <w:rPr>
                <w:rFonts w:eastAsia="Calibri"/>
              </w:rPr>
              <w:t>Tūrisma informācijas pieejamības veicināšana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t.sk</w:t>
            </w:r>
            <w:proofErr w:type="spellEnd"/>
            <w:r>
              <w:rPr>
                <w:rFonts w:eastAsia="Calibri"/>
              </w:rPr>
              <w:t>.</w:t>
            </w:r>
            <w:r w:rsidRPr="00D80E91">
              <w:t xml:space="preserve"> </w:t>
            </w:r>
            <w:r>
              <w:t>a</w:t>
            </w:r>
            <w:r w:rsidRPr="00267BCC">
              <w:t>tbalsta nodrošināšana uz</w:t>
            </w:r>
            <w:r>
              <w:t>ņēmumiem informācijas nodrošināšanai</w:t>
            </w:r>
            <w:r w:rsidRPr="00267BCC">
              <w:t xml:space="preserve"> interne</w:t>
            </w:r>
            <w:r>
              <w:t xml:space="preserve">ta vidē, informācijas stendu un norāžu nodrošināšanai pie tūrisma objektiem </w:t>
            </w:r>
          </w:p>
          <w:p w14:paraId="2AF1CE1A" w14:textId="77777777" w:rsidR="00C77279" w:rsidRPr="00DF310F" w:rsidRDefault="00C77279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AF1CE1B" w14:textId="77777777" w:rsidR="00694616" w:rsidRPr="00DF310F" w:rsidRDefault="00497EF0" w:rsidP="0056027A">
            <w:pPr>
              <w:jc w:val="both"/>
              <w:rPr>
                <w:rFonts w:eastAsia="Times New Roman"/>
                <w:bCs/>
                <w:iCs/>
              </w:rPr>
            </w:pPr>
            <w:r w:rsidRPr="00497EF0">
              <w:rPr>
                <w:rFonts w:eastAsia="Times New Roman"/>
                <w:bCs/>
                <w:iCs/>
              </w:rPr>
              <w:t>NAP: 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  <w:shd w:val="clear" w:color="auto" w:fill="auto"/>
          </w:tcPr>
          <w:p w14:paraId="2AF1CE1C" w14:textId="77777777" w:rsidR="00694616" w:rsidRPr="00DF310F" w:rsidRDefault="00C77279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</w:t>
            </w:r>
            <w:r w:rsidR="00AF4CA9">
              <w:rPr>
                <w:color w:val="000000" w:themeColor="text1"/>
              </w:rPr>
              <w:t>,</w:t>
            </w:r>
            <w:r w:rsidR="00AF4CA9" w:rsidRPr="00DF310F">
              <w:rPr>
                <w:color w:val="000000" w:themeColor="text1"/>
              </w:rPr>
              <w:t xml:space="preserve"> TAVA</w:t>
            </w:r>
          </w:p>
        </w:tc>
        <w:tc>
          <w:tcPr>
            <w:tcW w:w="1701" w:type="dxa"/>
            <w:shd w:val="clear" w:color="auto" w:fill="auto"/>
          </w:tcPr>
          <w:p w14:paraId="2AF1CE1D" w14:textId="77777777" w:rsidR="00694616" w:rsidRPr="00DF310F" w:rsidRDefault="00C77279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Regulāri</w:t>
            </w:r>
            <w:r w:rsidR="007E1A15">
              <w:rPr>
                <w:color w:val="000000" w:themeColor="text1"/>
              </w:rPr>
              <w:t>, vismaz reizi gadā.</w:t>
            </w:r>
          </w:p>
        </w:tc>
        <w:tc>
          <w:tcPr>
            <w:tcW w:w="2267" w:type="dxa"/>
            <w:shd w:val="clear" w:color="auto" w:fill="auto"/>
          </w:tcPr>
          <w:p w14:paraId="2AF1CE1E" w14:textId="77777777" w:rsidR="00694616" w:rsidRPr="00DF310F" w:rsidRDefault="00A44707" w:rsidP="00A447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Veicināta </w:t>
            </w:r>
            <w:r w:rsidR="000E5024">
              <w:rPr>
                <w:color w:val="000000" w:themeColor="text1"/>
              </w:rPr>
              <w:t>informācija</w:t>
            </w:r>
            <w:r>
              <w:rPr>
                <w:color w:val="000000" w:themeColor="text1"/>
              </w:rPr>
              <w:t xml:space="preserve"> </w:t>
            </w:r>
            <w:r w:rsidR="000E5024">
              <w:rPr>
                <w:color w:val="000000" w:themeColor="text1"/>
              </w:rPr>
              <w:t xml:space="preserve"> pieejamība</w:t>
            </w:r>
            <w:r>
              <w:rPr>
                <w:color w:val="000000" w:themeColor="text1"/>
              </w:rPr>
              <w:t xml:space="preserve"> par Latvijas tūrisma piedāvājumu un</w:t>
            </w:r>
            <w:r w:rsidR="00AD176A">
              <w:rPr>
                <w:color w:val="000000" w:themeColor="text1"/>
              </w:rPr>
              <w:t xml:space="preserve"> uzlabota pakalpojumu lietošanas</w:t>
            </w:r>
            <w:r>
              <w:rPr>
                <w:color w:val="000000" w:themeColor="text1"/>
              </w:rPr>
              <w:t xml:space="preserve"> ērtība</w:t>
            </w:r>
            <w:r w:rsidR="00916929">
              <w:rPr>
                <w:color w:val="000000" w:themeColor="text1"/>
              </w:rPr>
              <w:t>.</w:t>
            </w:r>
            <w:r w:rsidR="000E5024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2AF1CE1F" w14:textId="77777777" w:rsidR="00694616" w:rsidRDefault="00DF310F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color w:val="000000" w:themeColor="text1"/>
              </w:rPr>
              <w:t>Piešķirto budžeta līdzekļu ietvaros.</w:t>
            </w:r>
          </w:p>
          <w:p w14:paraId="2AF1CE20" w14:textId="77777777" w:rsidR="00C77279" w:rsidRPr="00DF310F" w:rsidRDefault="00C77279" w:rsidP="0056027A">
            <w:pPr>
              <w:jc w:val="both"/>
              <w:rPr>
                <w:color w:val="000000" w:themeColor="text1"/>
              </w:rPr>
            </w:pPr>
          </w:p>
        </w:tc>
      </w:tr>
      <w:tr w:rsidR="00694616" w:rsidRPr="00D40881" w14:paraId="2AF1CE33" w14:textId="77777777" w:rsidTr="00D615DC">
        <w:tc>
          <w:tcPr>
            <w:tcW w:w="675" w:type="dxa"/>
            <w:shd w:val="clear" w:color="auto" w:fill="auto"/>
          </w:tcPr>
          <w:p w14:paraId="2AF1CE22" w14:textId="77777777" w:rsidR="00694616" w:rsidRPr="00DF310F" w:rsidRDefault="00BD2231" w:rsidP="00C82DDA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2.4</w:t>
            </w:r>
            <w:r w:rsidR="00694616"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E23" w14:textId="77777777" w:rsidR="00694616" w:rsidRPr="00DF310F" w:rsidRDefault="00694616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 xml:space="preserve">Komersantu izglītošana par uzņēmējdarbības attīstīšanu un tūrisma puduru </w:t>
            </w:r>
            <w:r w:rsidR="00DF310F" w:rsidRPr="00DF310F">
              <w:rPr>
                <w:rFonts w:eastAsia="Times New Roman"/>
                <w:bCs/>
                <w:color w:val="000000" w:themeColor="text1"/>
                <w:lang w:eastAsia="lv-LV"/>
              </w:rPr>
              <w:t>(klasteru) veidošanas priekšrocībām</w:t>
            </w: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AF1CE24" w14:textId="77777777" w:rsidR="00AF4CA9" w:rsidRPr="00AF4CA9" w:rsidRDefault="0093237B" w:rsidP="00AF4CA9">
            <w:pPr>
              <w:rPr>
                <w:rFonts w:eastAsia="Times New Roman"/>
                <w:lang w:eastAsia="lv-LV"/>
              </w:rPr>
            </w:pPr>
            <w:r w:rsidRPr="00916929">
              <w:rPr>
                <w:color w:val="000000" w:themeColor="text1"/>
              </w:rPr>
              <w:t xml:space="preserve">NAP: </w:t>
            </w:r>
            <w:r w:rsidR="00AF4CA9" w:rsidRPr="00AF4CA9">
              <w:rPr>
                <w:rFonts w:eastAsia="Times New Roman"/>
                <w:lang w:eastAsia="lv-LV"/>
              </w:rPr>
              <w:t xml:space="preserve">[131] </w:t>
            </w:r>
          </w:p>
          <w:p w14:paraId="2AF1CE25" w14:textId="77777777" w:rsidR="00AF4CA9" w:rsidRPr="00AF4CA9" w:rsidRDefault="00AF4CA9" w:rsidP="00AF4CA9">
            <w:pPr>
              <w:rPr>
                <w:rFonts w:eastAsia="Times New Roman"/>
                <w:lang w:eastAsia="lv-LV"/>
              </w:rPr>
            </w:pPr>
            <w:r w:rsidRPr="00AF4CA9">
              <w:rPr>
                <w:rFonts w:eastAsia="Times New Roman"/>
                <w:lang w:eastAsia="lv-LV"/>
              </w:rPr>
              <w:t>Pastāvīgas apmācības</w:t>
            </w:r>
          </w:p>
          <w:p w14:paraId="2AF1CE26" w14:textId="77777777" w:rsidR="00AF4CA9" w:rsidRPr="00AF4CA9" w:rsidRDefault="00AF4CA9" w:rsidP="00AF4CA9">
            <w:pPr>
              <w:rPr>
                <w:rFonts w:eastAsia="Times New Roman"/>
                <w:lang w:eastAsia="lv-LV"/>
              </w:rPr>
            </w:pPr>
            <w:r w:rsidRPr="00AF4CA9">
              <w:rPr>
                <w:rFonts w:eastAsia="Times New Roman"/>
                <w:lang w:eastAsia="lv-LV"/>
              </w:rPr>
              <w:t>un konsultācijas</w:t>
            </w:r>
          </w:p>
          <w:p w14:paraId="2AF1CE27" w14:textId="77777777" w:rsidR="00AF4CA9" w:rsidRPr="00AF4CA9" w:rsidRDefault="00AF4CA9" w:rsidP="00AF4CA9">
            <w:pPr>
              <w:rPr>
                <w:rFonts w:eastAsia="Times New Roman"/>
                <w:lang w:eastAsia="lv-LV"/>
              </w:rPr>
            </w:pPr>
            <w:r w:rsidRPr="00AF4CA9">
              <w:rPr>
                <w:rFonts w:eastAsia="Times New Roman"/>
                <w:lang w:eastAsia="lv-LV"/>
              </w:rPr>
              <w:t xml:space="preserve">par jaunu uzņēmumu radīšanas iespējām un </w:t>
            </w:r>
          </w:p>
          <w:p w14:paraId="2AF1CE28" w14:textId="77777777" w:rsidR="00AF4CA9" w:rsidRPr="00AF4CA9" w:rsidRDefault="00AF4CA9" w:rsidP="00AF4CA9">
            <w:pPr>
              <w:rPr>
                <w:rFonts w:eastAsia="Times New Roman"/>
                <w:lang w:eastAsia="lv-LV"/>
              </w:rPr>
            </w:pPr>
            <w:r w:rsidRPr="00AF4CA9">
              <w:rPr>
                <w:rFonts w:eastAsia="Times New Roman"/>
                <w:lang w:eastAsia="lv-LV"/>
              </w:rPr>
              <w:t xml:space="preserve">procedūrām ar mērķi veicināt </w:t>
            </w:r>
          </w:p>
          <w:p w14:paraId="2AF1CE29" w14:textId="77777777" w:rsidR="00AF4CA9" w:rsidRPr="00AF4CA9" w:rsidRDefault="00AF4CA9" w:rsidP="00AF4CA9">
            <w:pPr>
              <w:rPr>
                <w:rFonts w:eastAsia="Times New Roman"/>
                <w:lang w:eastAsia="lv-LV"/>
              </w:rPr>
            </w:pPr>
            <w:r w:rsidRPr="00AF4CA9">
              <w:rPr>
                <w:rFonts w:eastAsia="Times New Roman"/>
                <w:lang w:eastAsia="lv-LV"/>
              </w:rPr>
              <w:t>uzņēmējdarbības attīstību</w:t>
            </w:r>
          </w:p>
          <w:p w14:paraId="2AF1CE2A" w14:textId="77777777" w:rsidR="00AF4CA9" w:rsidRDefault="00AF4CA9" w:rsidP="0056027A">
            <w:pPr>
              <w:jc w:val="both"/>
              <w:rPr>
                <w:color w:val="000000" w:themeColor="text1"/>
              </w:rPr>
            </w:pPr>
          </w:p>
          <w:p w14:paraId="2AF1CE2B" w14:textId="77777777" w:rsidR="0093237B" w:rsidRPr="00916929" w:rsidRDefault="00AF4CA9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NAP: </w:t>
            </w:r>
            <w:r w:rsidR="0093237B" w:rsidRPr="00916929">
              <w:rPr>
                <w:color w:val="000000" w:themeColor="text1"/>
              </w:rPr>
              <w:t>[135] Izcila uzņēmējdarbības vide nozīmē sakārtotu tiesisko</w:t>
            </w:r>
          </w:p>
          <w:p w14:paraId="2AF1CE2C" w14:textId="77777777" w:rsidR="0093237B" w:rsidRPr="00916929" w:rsidRDefault="0093237B" w:rsidP="0056027A">
            <w:pPr>
              <w:jc w:val="both"/>
              <w:rPr>
                <w:color w:val="000000" w:themeColor="text1"/>
              </w:rPr>
            </w:pPr>
            <w:r w:rsidRPr="00916929">
              <w:rPr>
                <w:color w:val="000000" w:themeColor="text1"/>
              </w:rPr>
              <w:t>bāzi, prognozējamu valsts atbalsta un uzraudzības sistēmas darbību, uz uzņēmēju vajadzībām orientētus valsts pārvaldes</w:t>
            </w:r>
          </w:p>
          <w:p w14:paraId="2AF1CE2D" w14:textId="77777777" w:rsidR="0093237B" w:rsidRPr="00916929" w:rsidRDefault="0093237B" w:rsidP="0056027A">
            <w:pPr>
              <w:jc w:val="both"/>
              <w:rPr>
                <w:color w:val="000000" w:themeColor="text1"/>
              </w:rPr>
            </w:pPr>
            <w:r w:rsidRPr="00916929">
              <w:rPr>
                <w:color w:val="000000" w:themeColor="text1"/>
              </w:rPr>
              <w:t xml:space="preserve">pakalpojumus, kā arī </w:t>
            </w:r>
            <w:r w:rsidRPr="00916929">
              <w:rPr>
                <w:color w:val="000000" w:themeColor="text1"/>
              </w:rPr>
              <w:lastRenderedPageBreak/>
              <w:t>skaidrus un konkurētspējīgus pamatnosacījumus uzņēmējdarbības</w:t>
            </w:r>
          </w:p>
          <w:p w14:paraId="2AF1CE2E" w14:textId="77777777" w:rsidR="00694616" w:rsidRPr="0093237B" w:rsidRDefault="0093237B" w:rsidP="0056027A">
            <w:pPr>
              <w:jc w:val="both"/>
              <w:rPr>
                <w:color w:val="000000" w:themeColor="text1"/>
                <w:highlight w:val="yellow"/>
              </w:rPr>
            </w:pPr>
            <w:r w:rsidRPr="00916929">
              <w:rPr>
                <w:color w:val="000000" w:themeColor="text1"/>
              </w:rPr>
              <w:t>uzsākšanai un attīstībai, lai katrs, kurš vēlas, varētu veidot uzņēmējdarbību, strādāt un dzīvot Latvijā.</w:t>
            </w:r>
          </w:p>
        </w:tc>
        <w:tc>
          <w:tcPr>
            <w:tcW w:w="1418" w:type="dxa"/>
            <w:shd w:val="clear" w:color="auto" w:fill="auto"/>
          </w:tcPr>
          <w:p w14:paraId="2AF1CE2F" w14:textId="77777777" w:rsidR="00694616" w:rsidRPr="00DF310F" w:rsidRDefault="00916929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EM</w:t>
            </w:r>
            <w:r w:rsidR="00AF4CA9">
              <w:rPr>
                <w:color w:val="000000" w:themeColor="text1"/>
              </w:rPr>
              <w:t>,</w:t>
            </w:r>
            <w:r w:rsidR="00AF4CA9" w:rsidRPr="00DF310F">
              <w:rPr>
                <w:color w:val="000000" w:themeColor="text1"/>
              </w:rPr>
              <w:t xml:space="preserve"> TAVA</w:t>
            </w:r>
          </w:p>
        </w:tc>
        <w:tc>
          <w:tcPr>
            <w:tcW w:w="1701" w:type="dxa"/>
            <w:shd w:val="clear" w:color="auto" w:fill="auto"/>
          </w:tcPr>
          <w:p w14:paraId="2AF1CE30" w14:textId="77777777" w:rsidR="00694616" w:rsidRPr="00DF310F" w:rsidRDefault="0093237B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Regulāri</w:t>
            </w:r>
            <w:r w:rsidR="007E1A15">
              <w:rPr>
                <w:color w:val="000000" w:themeColor="text1"/>
              </w:rPr>
              <w:t>, vismaz reizi gadā</w:t>
            </w:r>
          </w:p>
        </w:tc>
        <w:tc>
          <w:tcPr>
            <w:tcW w:w="2267" w:type="dxa"/>
            <w:shd w:val="clear" w:color="auto" w:fill="auto"/>
          </w:tcPr>
          <w:p w14:paraId="2AF1CE31" w14:textId="77777777" w:rsidR="00694616" w:rsidRPr="00DF310F" w:rsidRDefault="00916929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Sniegta izglītojoša informācija </w:t>
            </w:r>
            <w:r w:rsidRPr="00916929">
              <w:rPr>
                <w:color w:val="000000" w:themeColor="text1"/>
              </w:rPr>
              <w:t>par uzņēmējdarbības attīstīšanu un tūrisma puduru (klasteru) veidošanas priekšrocībām.</w:t>
            </w:r>
          </w:p>
        </w:tc>
        <w:tc>
          <w:tcPr>
            <w:tcW w:w="1843" w:type="dxa"/>
            <w:shd w:val="clear" w:color="auto" w:fill="FFFFFF" w:themeFill="background1"/>
          </w:tcPr>
          <w:p w14:paraId="2AF1CE32" w14:textId="77777777" w:rsidR="00694616" w:rsidRPr="00DF310F" w:rsidRDefault="005C26E1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color w:val="000000" w:themeColor="text1"/>
              </w:rPr>
              <w:t>Piešķirto budžeta līdzekļu ietvaros.</w:t>
            </w:r>
          </w:p>
        </w:tc>
      </w:tr>
      <w:tr w:rsidR="00DF310F" w:rsidRPr="00D40881" w14:paraId="2AF1CE35" w14:textId="77777777" w:rsidTr="006D1B72">
        <w:trPr>
          <w:trHeight w:val="541"/>
        </w:trPr>
        <w:tc>
          <w:tcPr>
            <w:tcW w:w="14425" w:type="dxa"/>
            <w:gridSpan w:val="7"/>
            <w:shd w:val="clear" w:color="auto" w:fill="B8CCE4" w:themeFill="accent1" w:themeFillTint="66"/>
            <w:vAlign w:val="center"/>
          </w:tcPr>
          <w:p w14:paraId="2AF1CE34" w14:textId="77777777" w:rsidR="00DF310F" w:rsidRPr="00CF5318" w:rsidRDefault="00DF310F" w:rsidP="006D1B72">
            <w:pPr>
              <w:rPr>
                <w:rFonts w:eastAsia="Times New Roman"/>
                <w:i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lastRenderedPageBreak/>
              <w:t xml:space="preserve">3. Rīcības virziens: Latvijas tūrisma produkta iekļaušana kopējā Baltijas jūras </w:t>
            </w:r>
            <w:r w:rsidR="00135D52"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 xml:space="preserve">reģiona valstu </w:t>
            </w:r>
            <w:r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tūrisma piedāvājumā</w:t>
            </w:r>
          </w:p>
        </w:tc>
      </w:tr>
      <w:tr w:rsidR="00DF310F" w:rsidRPr="00D40881" w14:paraId="2AF1CE3D" w14:textId="77777777" w:rsidTr="00D615DC">
        <w:tc>
          <w:tcPr>
            <w:tcW w:w="675" w:type="dxa"/>
          </w:tcPr>
          <w:p w14:paraId="2AF1CE36" w14:textId="77777777" w:rsidR="00DF310F" w:rsidRPr="00DF310F" w:rsidRDefault="00DF310F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3.1.</w:t>
            </w:r>
          </w:p>
        </w:tc>
        <w:tc>
          <w:tcPr>
            <w:tcW w:w="3544" w:type="dxa"/>
          </w:tcPr>
          <w:p w14:paraId="2AF1CE37" w14:textId="77777777" w:rsidR="00DF310F" w:rsidRPr="00DF310F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 xml:space="preserve">Baltijas </w:t>
            </w:r>
            <w:r w:rsidR="00135D52">
              <w:rPr>
                <w:rFonts w:eastAsia="Times New Roman"/>
                <w:bCs/>
                <w:color w:val="000000" w:themeColor="text1"/>
                <w:lang w:eastAsia="lv-LV"/>
              </w:rPr>
              <w:t xml:space="preserve">jūras reģiona </w:t>
            </w: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valstu turpmāka sadarbības, gan kopīgu tūrisma produktu, gan arī mārketinga un infrastruktūras attīstīšanā.</w:t>
            </w:r>
          </w:p>
        </w:tc>
        <w:tc>
          <w:tcPr>
            <w:tcW w:w="2977" w:type="dxa"/>
          </w:tcPr>
          <w:p w14:paraId="2AF1CE38" w14:textId="77777777" w:rsidR="00DF310F" w:rsidRPr="00916929" w:rsidRDefault="00C35724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916929">
              <w:rPr>
                <w:rFonts w:eastAsia="Times New Roman"/>
                <w:b/>
                <w:color w:val="000000" w:themeColor="text1"/>
                <w:lang w:eastAsia="lv-LV"/>
              </w:rPr>
              <w:t xml:space="preserve">NAP: </w:t>
            </w:r>
            <w:r w:rsidRPr="00916929">
              <w:rPr>
                <w:rFonts w:eastAsia="Times New Roman"/>
                <w:color w:val="000000" w:themeColor="text1"/>
                <w:lang w:eastAsia="lv-LV"/>
              </w:rPr>
              <w:t>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</w:tcPr>
          <w:p w14:paraId="2AF1CE39" w14:textId="77777777" w:rsidR="00DF310F" w:rsidRPr="00916929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916929">
              <w:rPr>
                <w:rFonts w:eastAsia="Times New Roman"/>
                <w:bCs/>
                <w:color w:val="000000" w:themeColor="text1"/>
                <w:lang w:eastAsia="lv-LV"/>
              </w:rPr>
              <w:t>EM, TAVA</w:t>
            </w:r>
          </w:p>
        </w:tc>
        <w:tc>
          <w:tcPr>
            <w:tcW w:w="1701" w:type="dxa"/>
            <w:shd w:val="clear" w:color="auto" w:fill="auto"/>
          </w:tcPr>
          <w:p w14:paraId="2AF1CE3A" w14:textId="77777777" w:rsidR="00DF310F" w:rsidRPr="00916929" w:rsidRDefault="00C35724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916929">
              <w:rPr>
                <w:rFonts w:eastAsia="Times New Roman"/>
                <w:bCs/>
                <w:color w:val="000000" w:themeColor="text1"/>
                <w:lang w:eastAsia="lv-LV"/>
              </w:rPr>
              <w:t>Regulāri</w:t>
            </w:r>
            <w:r w:rsidR="000E63FB">
              <w:rPr>
                <w:rFonts w:eastAsia="Times New Roman"/>
                <w:bCs/>
                <w:color w:val="000000" w:themeColor="text1"/>
                <w:lang w:eastAsia="lv-LV"/>
              </w:rPr>
              <w:t>, vismaz reizi gadā.</w:t>
            </w:r>
          </w:p>
        </w:tc>
        <w:tc>
          <w:tcPr>
            <w:tcW w:w="2267" w:type="dxa"/>
          </w:tcPr>
          <w:p w14:paraId="2AF1CE3B" w14:textId="77777777" w:rsidR="00DF310F" w:rsidRPr="00916929" w:rsidRDefault="00C35724" w:rsidP="00C35724">
            <w:pPr>
              <w:jc w:val="both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916929">
              <w:rPr>
                <w:rFonts w:eastAsia="Times New Roman"/>
                <w:bCs/>
                <w:color w:val="000000" w:themeColor="text1"/>
                <w:lang w:eastAsia="lv-LV"/>
              </w:rPr>
              <w:t>Īstenota efektīva Baltijas jūras reģiona valstu sadarbība  kopīgu tūrisma produktu, mārketinga un infrastruktūras attīstībai.</w:t>
            </w:r>
          </w:p>
        </w:tc>
        <w:tc>
          <w:tcPr>
            <w:tcW w:w="1843" w:type="dxa"/>
          </w:tcPr>
          <w:p w14:paraId="2AF1CE3C" w14:textId="77777777" w:rsidR="00DF310F" w:rsidRPr="00916929" w:rsidRDefault="00C35724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916929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48" w14:textId="77777777" w:rsidTr="00813958">
        <w:tc>
          <w:tcPr>
            <w:tcW w:w="675" w:type="dxa"/>
          </w:tcPr>
          <w:p w14:paraId="2AF1CE3E" w14:textId="77777777" w:rsidR="00DF310F" w:rsidRPr="00DF310F" w:rsidRDefault="00DF310F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3.2.</w:t>
            </w:r>
          </w:p>
        </w:tc>
        <w:tc>
          <w:tcPr>
            <w:tcW w:w="3544" w:type="dxa"/>
          </w:tcPr>
          <w:p w14:paraId="2AF1CE3F" w14:textId="77777777" w:rsidR="00DF310F" w:rsidRPr="00DF310F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Tūrisma operatoru, kas veido un piedāvā Baltijas</w:t>
            </w:r>
            <w:r w:rsidR="00135D52">
              <w:rPr>
                <w:rFonts w:eastAsia="Times New Roman"/>
                <w:bCs/>
                <w:color w:val="000000" w:themeColor="text1"/>
                <w:lang w:eastAsia="lv-LV"/>
              </w:rPr>
              <w:t xml:space="preserve"> jūras reģiona valstu</w:t>
            </w: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 xml:space="preserve"> tūrisma </w:t>
            </w:r>
            <w:r w:rsidR="00B32368">
              <w:rPr>
                <w:rFonts w:eastAsia="Times New Roman"/>
                <w:bCs/>
                <w:color w:val="000000" w:themeColor="text1"/>
                <w:lang w:eastAsia="lv-LV"/>
              </w:rPr>
              <w:t xml:space="preserve">produktus, darbības veicināšana. </w:t>
            </w:r>
          </w:p>
        </w:tc>
        <w:tc>
          <w:tcPr>
            <w:tcW w:w="2977" w:type="dxa"/>
          </w:tcPr>
          <w:p w14:paraId="2AF1CE40" w14:textId="77777777" w:rsidR="00C35724" w:rsidRPr="00B32368" w:rsidRDefault="00C35724" w:rsidP="00C35724">
            <w:pPr>
              <w:jc w:val="both"/>
              <w:rPr>
                <w:color w:val="000000" w:themeColor="text1"/>
              </w:rPr>
            </w:pPr>
            <w:r w:rsidRPr="00B32368">
              <w:rPr>
                <w:color w:val="000000" w:themeColor="text1"/>
              </w:rPr>
              <w:t>NAP: [135] Izcila uzņēmējdarbības vide nozīmē sakārtotu tiesisko</w:t>
            </w:r>
          </w:p>
          <w:p w14:paraId="2AF1CE41" w14:textId="77777777" w:rsidR="00C35724" w:rsidRPr="00B32368" w:rsidRDefault="00C35724" w:rsidP="00C35724">
            <w:pPr>
              <w:jc w:val="both"/>
              <w:rPr>
                <w:color w:val="000000" w:themeColor="text1"/>
              </w:rPr>
            </w:pPr>
            <w:r w:rsidRPr="00B32368">
              <w:rPr>
                <w:color w:val="000000" w:themeColor="text1"/>
              </w:rPr>
              <w:t>bāzi, prognozējamu valsts atbalsta un uzraudzības sistēmas darbību, uz uzņēmēju vajadzībām orientētus valsts pārvaldes</w:t>
            </w:r>
          </w:p>
          <w:p w14:paraId="2AF1CE42" w14:textId="77777777" w:rsidR="00C35724" w:rsidRPr="00B32368" w:rsidRDefault="00C35724" w:rsidP="00C35724">
            <w:pPr>
              <w:jc w:val="both"/>
              <w:rPr>
                <w:color w:val="000000" w:themeColor="text1"/>
              </w:rPr>
            </w:pPr>
            <w:r w:rsidRPr="00B32368">
              <w:rPr>
                <w:color w:val="000000" w:themeColor="text1"/>
              </w:rPr>
              <w:t>pakalpojumus, kā arī skaidrus un konkurētspējīgus pamatnosacījumus uzņēmējdarbības</w:t>
            </w:r>
          </w:p>
          <w:p w14:paraId="2AF1CE43" w14:textId="77777777" w:rsidR="00DF310F" w:rsidRPr="004E3DB7" w:rsidRDefault="00C35724" w:rsidP="00C35724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B32368">
              <w:rPr>
                <w:color w:val="000000" w:themeColor="text1"/>
              </w:rPr>
              <w:t xml:space="preserve">uzsākšanai un attīstībai, lai katrs, kurš vēlas, varētu veidot uzņēmējdarbību, </w:t>
            </w:r>
            <w:r w:rsidRPr="00B32368">
              <w:rPr>
                <w:color w:val="000000" w:themeColor="text1"/>
              </w:rPr>
              <w:lastRenderedPageBreak/>
              <w:t>strādāt un dzīvot Latvijā.</w:t>
            </w:r>
          </w:p>
        </w:tc>
        <w:tc>
          <w:tcPr>
            <w:tcW w:w="1418" w:type="dxa"/>
          </w:tcPr>
          <w:p w14:paraId="2AF1CE44" w14:textId="77777777" w:rsidR="00DF310F" w:rsidRPr="00CF5318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Cs/>
                <w:color w:val="000000" w:themeColor="text1"/>
                <w:lang w:eastAsia="lv-LV"/>
              </w:rPr>
              <w:lastRenderedPageBreak/>
              <w:t>EM</w:t>
            </w:r>
          </w:p>
        </w:tc>
        <w:tc>
          <w:tcPr>
            <w:tcW w:w="1701" w:type="dxa"/>
            <w:shd w:val="clear" w:color="auto" w:fill="auto"/>
          </w:tcPr>
          <w:p w14:paraId="2AF1CE45" w14:textId="77777777" w:rsidR="00DF310F" w:rsidRPr="00CF5318" w:rsidRDefault="00574338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CF5318">
              <w:t xml:space="preserve">Pēc Eiropas Padomes 1990.gada 13.jūnija direktīvas </w:t>
            </w:r>
            <w:hyperlink r:id="rId9" w:tgtFrame="_blank" w:history="1">
              <w:r w:rsidRPr="00CF5318">
                <w:rPr>
                  <w:rStyle w:val="Hyperlink"/>
                  <w:u w:val="none"/>
                </w:rPr>
                <w:t>90/314/EEC</w:t>
              </w:r>
            </w:hyperlink>
            <w:r w:rsidRPr="00CF5318">
              <w:t xml:space="preserve"> par kompleksiem ceļojumiem, kompleksām brīvdienām un kompleksām tūrēm aktualizācijas</w:t>
            </w:r>
            <w:r w:rsidR="00B67A74" w:rsidRPr="00CF5318">
              <w:t>.</w:t>
            </w:r>
          </w:p>
        </w:tc>
        <w:tc>
          <w:tcPr>
            <w:tcW w:w="2267" w:type="dxa"/>
          </w:tcPr>
          <w:p w14:paraId="2AF1CE46" w14:textId="77777777" w:rsidR="00DF310F" w:rsidRPr="00DF310F" w:rsidRDefault="00C35724" w:rsidP="00B32368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bCs/>
                <w:color w:val="000000" w:themeColor="text1"/>
                <w:lang w:eastAsia="lv-LV"/>
              </w:rPr>
              <w:t>Nodrošināt</w:t>
            </w:r>
            <w:r w:rsidR="00C509F8" w:rsidRPr="00B32368">
              <w:rPr>
                <w:rFonts w:eastAsia="Times New Roman"/>
                <w:bCs/>
                <w:color w:val="000000" w:themeColor="text1"/>
                <w:lang w:eastAsia="lv-LV"/>
              </w:rPr>
              <w:t xml:space="preserve">a </w:t>
            </w:r>
            <w:r w:rsidR="00B32368" w:rsidRPr="00B32368">
              <w:rPr>
                <w:rFonts w:eastAsia="Times New Roman"/>
                <w:bCs/>
                <w:color w:val="000000" w:themeColor="text1"/>
                <w:lang w:eastAsia="lv-LV"/>
              </w:rPr>
              <w:t xml:space="preserve">samērīgāka </w:t>
            </w:r>
            <w:r w:rsidRPr="00B32368">
              <w:rPr>
                <w:rFonts w:eastAsia="Times New Roman"/>
                <w:bCs/>
                <w:color w:val="000000" w:themeColor="text1"/>
                <w:lang w:eastAsia="lv-LV"/>
              </w:rPr>
              <w:t>klienta iemaksātās naudas drošības garantijas piemēro</w:t>
            </w:r>
            <w:r w:rsidR="00C509F8" w:rsidRPr="00B32368">
              <w:rPr>
                <w:rFonts w:eastAsia="Times New Roman"/>
                <w:bCs/>
                <w:color w:val="000000" w:themeColor="text1"/>
                <w:lang w:eastAsia="lv-LV"/>
              </w:rPr>
              <w:t xml:space="preserve">šanas kārtība </w:t>
            </w:r>
            <w:r w:rsidRPr="00B32368">
              <w:rPr>
                <w:rFonts w:eastAsia="Times New Roman"/>
                <w:bCs/>
                <w:color w:val="000000" w:themeColor="text1"/>
                <w:lang w:eastAsia="lv-LV"/>
              </w:rPr>
              <w:t>tūrisma operatoriem, kas veido un piedāvā Baltijas jūras reģiona valstu tūrisma produktus.</w:t>
            </w:r>
          </w:p>
        </w:tc>
        <w:tc>
          <w:tcPr>
            <w:tcW w:w="1843" w:type="dxa"/>
          </w:tcPr>
          <w:p w14:paraId="2AF1CE47" w14:textId="77777777" w:rsidR="00DF310F" w:rsidRPr="00DF310F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50" w14:textId="77777777" w:rsidTr="00813958">
        <w:tc>
          <w:tcPr>
            <w:tcW w:w="675" w:type="dxa"/>
          </w:tcPr>
          <w:p w14:paraId="2AF1CE49" w14:textId="77777777" w:rsidR="00DF310F" w:rsidRPr="00DF310F" w:rsidRDefault="00DF310F" w:rsidP="009F08B7">
            <w:pPr>
              <w:rPr>
                <w:rFonts w:eastAsia="Times New Roman"/>
                <w:b/>
                <w:bCs/>
                <w:i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lastRenderedPageBreak/>
              <w:t>3.3.</w:t>
            </w:r>
          </w:p>
        </w:tc>
        <w:tc>
          <w:tcPr>
            <w:tcW w:w="3544" w:type="dxa"/>
          </w:tcPr>
          <w:p w14:paraId="2AF1CE4A" w14:textId="77777777" w:rsidR="00DF310F" w:rsidRPr="00DF310F" w:rsidRDefault="00DF310F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Latvijas, Baltijas un Baltijas jūras</w:t>
            </w:r>
            <w:r w:rsidR="00135D52">
              <w:rPr>
                <w:rFonts w:eastAsia="Times New Roman"/>
                <w:bCs/>
                <w:color w:val="000000" w:themeColor="text1"/>
                <w:lang w:eastAsia="lv-LV"/>
              </w:rPr>
              <w:t xml:space="preserve"> reģiona</w:t>
            </w: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 xml:space="preserve"> valstu pozicionēšana mērķa tūrisma tirgos, izmantojot starptautisko organizāciju resursus.</w:t>
            </w:r>
          </w:p>
        </w:tc>
        <w:tc>
          <w:tcPr>
            <w:tcW w:w="2977" w:type="dxa"/>
          </w:tcPr>
          <w:p w14:paraId="2AF1CE4B" w14:textId="77777777" w:rsidR="00DF310F" w:rsidRPr="00DF310F" w:rsidRDefault="00B32368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b/>
                <w:color w:val="000000" w:themeColor="text1"/>
                <w:lang w:eastAsia="lv-LV"/>
              </w:rPr>
              <w:t>NAP:</w:t>
            </w:r>
            <w:r w:rsidRPr="00B32368">
              <w:rPr>
                <w:rFonts w:eastAsia="Times New Roman"/>
                <w:color w:val="000000" w:themeColor="text1"/>
                <w:lang w:eastAsia="lv-LV"/>
              </w:rPr>
              <w:t xml:space="preserve"> 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</w:tcPr>
          <w:p w14:paraId="2AF1CE4C" w14:textId="77777777" w:rsidR="00DF310F" w:rsidRPr="00DF310F" w:rsidRDefault="00DF310F" w:rsidP="0056027A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EM, TAVA</w:t>
            </w:r>
          </w:p>
        </w:tc>
        <w:tc>
          <w:tcPr>
            <w:tcW w:w="1701" w:type="dxa"/>
          </w:tcPr>
          <w:p w14:paraId="2AF1CE4D" w14:textId="77777777" w:rsidR="00DF310F" w:rsidRPr="00DF310F" w:rsidRDefault="00B32368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color w:val="000000" w:themeColor="text1"/>
                <w:lang w:eastAsia="lv-LV"/>
              </w:rPr>
              <w:t>Regulāri</w:t>
            </w:r>
            <w:r w:rsidR="000E63FB">
              <w:rPr>
                <w:rFonts w:eastAsia="Times New Roman"/>
                <w:color w:val="000000" w:themeColor="text1"/>
                <w:lang w:eastAsia="lv-LV"/>
              </w:rPr>
              <w:t>, vismaz reizi gadā.</w:t>
            </w:r>
          </w:p>
        </w:tc>
        <w:tc>
          <w:tcPr>
            <w:tcW w:w="2267" w:type="dxa"/>
          </w:tcPr>
          <w:p w14:paraId="2AF1CE4E" w14:textId="77777777" w:rsidR="00DF310F" w:rsidRPr="00DF310F" w:rsidRDefault="00B32368" w:rsidP="00C509F8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bCs/>
                <w:color w:val="000000" w:themeColor="text1"/>
                <w:lang w:eastAsia="lv-LV"/>
              </w:rPr>
              <w:t>Nodrošināta efektīva starptautisko organizāciju resursu izmantošana.</w:t>
            </w:r>
          </w:p>
        </w:tc>
        <w:tc>
          <w:tcPr>
            <w:tcW w:w="1843" w:type="dxa"/>
            <w:shd w:val="clear" w:color="auto" w:fill="auto"/>
          </w:tcPr>
          <w:p w14:paraId="2AF1CE4F" w14:textId="77777777" w:rsidR="00DF310F" w:rsidRPr="00DF310F" w:rsidRDefault="00C509F8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52" w14:textId="77777777" w:rsidTr="006D1B72">
        <w:trPr>
          <w:trHeight w:val="595"/>
        </w:trPr>
        <w:tc>
          <w:tcPr>
            <w:tcW w:w="14425" w:type="dxa"/>
            <w:gridSpan w:val="7"/>
            <w:shd w:val="clear" w:color="auto" w:fill="B8CCE4" w:themeFill="accent1" w:themeFillTint="66"/>
            <w:vAlign w:val="center"/>
          </w:tcPr>
          <w:p w14:paraId="2AF1CE51" w14:textId="77777777" w:rsidR="00DF310F" w:rsidRPr="00CF5318" w:rsidRDefault="00DF310F" w:rsidP="006D1B72">
            <w:pPr>
              <w:rPr>
                <w:rFonts w:eastAsia="Times New Roman"/>
                <w:i/>
                <w:color w:val="000000" w:themeColor="text1"/>
                <w:u w:val="single"/>
                <w:lang w:eastAsia="lv-LV"/>
              </w:rPr>
            </w:pPr>
            <w:r w:rsidRPr="00CF5318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4. Rīcības virziens: Kvalitātes attīstība</w:t>
            </w:r>
          </w:p>
        </w:tc>
      </w:tr>
      <w:tr w:rsidR="00DF310F" w:rsidRPr="00D40881" w14:paraId="2AF1CE5D" w14:textId="77777777" w:rsidTr="00813958">
        <w:tc>
          <w:tcPr>
            <w:tcW w:w="675" w:type="dxa"/>
            <w:shd w:val="clear" w:color="auto" w:fill="auto"/>
          </w:tcPr>
          <w:p w14:paraId="2AF1CE53" w14:textId="77777777" w:rsidR="00DF310F" w:rsidRPr="00B32368" w:rsidRDefault="00DF310F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color w:val="000000" w:themeColor="text1"/>
                <w:lang w:eastAsia="lv-LV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14:paraId="2AF1CE54" w14:textId="77777777" w:rsidR="00DF310F" w:rsidRPr="00B32368" w:rsidRDefault="00DF310F" w:rsidP="0056027A">
            <w:pPr>
              <w:ind w:left="-19"/>
              <w:jc w:val="both"/>
            </w:pPr>
            <w:r w:rsidRPr="00B32368">
              <w:t>Uz klientu orientēta vīzu izsniegšanas procedūru nodrošināšana.</w:t>
            </w:r>
          </w:p>
        </w:tc>
        <w:tc>
          <w:tcPr>
            <w:tcW w:w="2977" w:type="dxa"/>
            <w:shd w:val="clear" w:color="auto" w:fill="auto"/>
          </w:tcPr>
          <w:p w14:paraId="2AF1CE55" w14:textId="77777777" w:rsidR="00B32368" w:rsidRPr="00B32368" w:rsidRDefault="00B32368" w:rsidP="00B32368">
            <w:pPr>
              <w:jc w:val="both"/>
              <w:rPr>
                <w:rFonts w:eastAsia="Times New Roman"/>
                <w:lang w:eastAsia="lv-LV"/>
              </w:rPr>
            </w:pPr>
            <w:r w:rsidRPr="00B32368">
              <w:rPr>
                <w:rFonts w:eastAsia="Times New Roman"/>
                <w:lang w:eastAsia="lv-LV"/>
              </w:rPr>
              <w:t>NAP: [135] Izcila uzņēmējdarbības vide nozīmē sakārtotu tiesisko</w:t>
            </w:r>
          </w:p>
          <w:p w14:paraId="2AF1CE56" w14:textId="77777777" w:rsidR="00B32368" w:rsidRPr="00B32368" w:rsidRDefault="00B32368" w:rsidP="00B32368">
            <w:pPr>
              <w:jc w:val="both"/>
              <w:rPr>
                <w:rFonts w:eastAsia="Times New Roman"/>
                <w:lang w:eastAsia="lv-LV"/>
              </w:rPr>
            </w:pPr>
            <w:r w:rsidRPr="00B32368">
              <w:rPr>
                <w:rFonts w:eastAsia="Times New Roman"/>
                <w:lang w:eastAsia="lv-LV"/>
              </w:rPr>
              <w:t>bāzi, prognozējamu valsts atbalsta un uzraudzības sistēmas darbību, uz uzņēmēju vajadzībām orientētus valsts pārvaldes</w:t>
            </w:r>
          </w:p>
          <w:p w14:paraId="2AF1CE57" w14:textId="77777777" w:rsidR="00B32368" w:rsidRPr="00B32368" w:rsidRDefault="00B32368" w:rsidP="00B32368">
            <w:pPr>
              <w:jc w:val="both"/>
              <w:rPr>
                <w:rFonts w:eastAsia="Times New Roman"/>
                <w:lang w:eastAsia="lv-LV"/>
              </w:rPr>
            </w:pPr>
            <w:r w:rsidRPr="00B32368">
              <w:rPr>
                <w:rFonts w:eastAsia="Times New Roman"/>
                <w:lang w:eastAsia="lv-LV"/>
              </w:rPr>
              <w:t>pakalpojumus, kā arī skaidrus un konkurētspējīgus pamatnosacījumus uzņēmējdarbības</w:t>
            </w:r>
          </w:p>
          <w:p w14:paraId="2AF1CE58" w14:textId="77777777" w:rsidR="00DF310F" w:rsidRPr="00C509F8" w:rsidRDefault="00B32368" w:rsidP="00B32368">
            <w:pPr>
              <w:jc w:val="both"/>
              <w:rPr>
                <w:rFonts w:eastAsia="Times New Roman"/>
                <w:highlight w:val="green"/>
                <w:lang w:eastAsia="lv-LV"/>
              </w:rPr>
            </w:pPr>
            <w:r w:rsidRPr="00B32368">
              <w:rPr>
                <w:rFonts w:eastAsia="Times New Roman"/>
                <w:lang w:eastAsia="lv-LV"/>
              </w:rPr>
              <w:t>uzsākšanai un attīstībai, lai katrs, kurš vēlas, varētu veidot uzņēmējdarbību, strādāt un dzīvot Latvijā.</w:t>
            </w:r>
          </w:p>
        </w:tc>
        <w:tc>
          <w:tcPr>
            <w:tcW w:w="1418" w:type="dxa"/>
            <w:shd w:val="clear" w:color="auto" w:fill="auto"/>
          </w:tcPr>
          <w:p w14:paraId="2AF1CE59" w14:textId="77777777" w:rsidR="00DF310F" w:rsidRPr="00C509F8" w:rsidRDefault="00DF310F" w:rsidP="0056027A">
            <w:pPr>
              <w:jc w:val="both"/>
              <w:rPr>
                <w:rFonts w:eastAsia="Times New Roman"/>
                <w:highlight w:val="green"/>
                <w:lang w:eastAsia="lv-LV"/>
              </w:rPr>
            </w:pPr>
            <w:r w:rsidRPr="00B32368">
              <w:rPr>
                <w:rFonts w:eastAsia="Times New Roman"/>
                <w:lang w:eastAsia="lv-LV"/>
              </w:rPr>
              <w:t>ĀM</w:t>
            </w:r>
            <w:r w:rsidR="00C509F8" w:rsidRPr="00B32368">
              <w:rPr>
                <w:rFonts w:eastAsia="Times New Roman"/>
                <w:lang w:eastAsia="lv-LV"/>
              </w:rPr>
              <w:t>, IeM</w:t>
            </w:r>
          </w:p>
        </w:tc>
        <w:tc>
          <w:tcPr>
            <w:tcW w:w="1701" w:type="dxa"/>
            <w:shd w:val="clear" w:color="auto" w:fill="auto"/>
          </w:tcPr>
          <w:p w14:paraId="2AF1CE5A" w14:textId="77777777" w:rsidR="00DF310F" w:rsidRPr="00C509F8" w:rsidRDefault="00B32368" w:rsidP="0056027A">
            <w:pPr>
              <w:jc w:val="both"/>
              <w:rPr>
                <w:highlight w:val="green"/>
              </w:rPr>
            </w:pPr>
            <w:r w:rsidRPr="00B32368">
              <w:t>Regulāri</w:t>
            </w:r>
            <w:r w:rsidR="000E63FB">
              <w:t xml:space="preserve">, </w:t>
            </w:r>
            <w:r w:rsidR="000E63FB">
              <w:rPr>
                <w:color w:val="000000" w:themeColor="text1"/>
              </w:rPr>
              <w:t>reizi gadā izstrādājot Uzņēmējdarbības vides uzlabošanas pasākumu plānu.</w:t>
            </w:r>
          </w:p>
        </w:tc>
        <w:tc>
          <w:tcPr>
            <w:tcW w:w="2267" w:type="dxa"/>
            <w:shd w:val="clear" w:color="auto" w:fill="auto"/>
          </w:tcPr>
          <w:p w14:paraId="2AF1CE5B" w14:textId="77777777" w:rsidR="00DF310F" w:rsidRPr="00B32368" w:rsidRDefault="00C509F8" w:rsidP="00C509F8">
            <w:pPr>
              <w:jc w:val="both"/>
              <w:rPr>
                <w:rFonts w:eastAsia="Times New Roman"/>
                <w:lang w:eastAsia="lv-LV"/>
              </w:rPr>
            </w:pPr>
            <w:r w:rsidRPr="00B32368">
              <w:t>Nodrošināta uz klientu orientēta vīzu izsniegšanas procedūra</w:t>
            </w:r>
            <w:r w:rsidR="00B32368">
              <w:t>.</w:t>
            </w:r>
          </w:p>
        </w:tc>
        <w:tc>
          <w:tcPr>
            <w:tcW w:w="1843" w:type="dxa"/>
            <w:shd w:val="clear" w:color="auto" w:fill="auto"/>
          </w:tcPr>
          <w:p w14:paraId="2AF1CE5C" w14:textId="77777777" w:rsidR="00DF310F" w:rsidRPr="00B32368" w:rsidRDefault="00DF310F" w:rsidP="0056027A">
            <w:pPr>
              <w:jc w:val="both"/>
            </w:pPr>
            <w:r w:rsidRPr="00B32368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66" w14:textId="77777777" w:rsidTr="008300DC">
        <w:tc>
          <w:tcPr>
            <w:tcW w:w="675" w:type="dxa"/>
            <w:shd w:val="clear" w:color="auto" w:fill="FFFFFF" w:themeFill="background1"/>
          </w:tcPr>
          <w:p w14:paraId="2AF1CE5E" w14:textId="77777777" w:rsidR="00DF310F" w:rsidRPr="00DF310F" w:rsidRDefault="00DF310F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4.2.</w:t>
            </w:r>
          </w:p>
        </w:tc>
        <w:tc>
          <w:tcPr>
            <w:tcW w:w="3544" w:type="dxa"/>
            <w:shd w:val="clear" w:color="auto" w:fill="FFFFFF" w:themeFill="background1"/>
          </w:tcPr>
          <w:p w14:paraId="2AF1CE5F" w14:textId="77777777" w:rsidR="00DF310F" w:rsidRPr="00DF310F" w:rsidRDefault="00DF310F" w:rsidP="0056027A">
            <w:pPr>
              <w:ind w:left="-19"/>
              <w:jc w:val="both"/>
              <w:rPr>
                <w:color w:val="000000" w:themeColor="text1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>Kvalitātes nozīmes stiprināšana tūrisma nozares komersantu vidū.</w:t>
            </w:r>
          </w:p>
        </w:tc>
        <w:tc>
          <w:tcPr>
            <w:tcW w:w="2977" w:type="dxa"/>
            <w:shd w:val="clear" w:color="auto" w:fill="FFFFFF" w:themeFill="background1"/>
          </w:tcPr>
          <w:p w14:paraId="2AF1CE60" w14:textId="77777777" w:rsidR="00DF310F" w:rsidRPr="00DF310F" w:rsidRDefault="00B32368" w:rsidP="00C509F8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b/>
                <w:color w:val="000000" w:themeColor="text1"/>
                <w:lang w:eastAsia="lv-LV"/>
              </w:rPr>
              <w:t>NAP:</w:t>
            </w:r>
            <w:r w:rsidRPr="00B32368">
              <w:rPr>
                <w:rFonts w:eastAsia="Times New Roman"/>
                <w:color w:val="000000" w:themeColor="text1"/>
                <w:lang w:eastAsia="lv-LV"/>
              </w:rPr>
              <w:t xml:space="preserve"> [132] Uz eksportu orientētu tūrisma produktu veidošana, izmantojot reģionu unikālo, dabas un kultūrvēsturisko mantojumu, reģionos </w:t>
            </w:r>
            <w:r w:rsidRPr="00B32368">
              <w:rPr>
                <w:rFonts w:eastAsia="Times New Roman"/>
                <w:color w:val="000000" w:themeColor="text1"/>
                <w:lang w:eastAsia="lv-LV"/>
              </w:rPr>
              <w:lastRenderedPageBreak/>
              <w:t>izveidoto infrastruktūru un kurortoloģijas pakalpojumu potenciālu.</w:t>
            </w:r>
          </w:p>
        </w:tc>
        <w:tc>
          <w:tcPr>
            <w:tcW w:w="1418" w:type="dxa"/>
            <w:shd w:val="clear" w:color="auto" w:fill="FFFFFF" w:themeFill="background1"/>
          </w:tcPr>
          <w:p w14:paraId="2AF1CE61" w14:textId="77777777" w:rsidR="00DF310F" w:rsidRPr="00DF310F" w:rsidRDefault="00DF310F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lastRenderedPageBreak/>
              <w:t>EM, TAVA</w:t>
            </w:r>
          </w:p>
        </w:tc>
        <w:tc>
          <w:tcPr>
            <w:tcW w:w="1701" w:type="dxa"/>
            <w:shd w:val="clear" w:color="auto" w:fill="FFFFFF" w:themeFill="background1"/>
          </w:tcPr>
          <w:p w14:paraId="2AF1CE62" w14:textId="77777777" w:rsidR="00DF310F" w:rsidRPr="00DF310F" w:rsidRDefault="00B32368" w:rsidP="005602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Regulāri</w:t>
            </w:r>
            <w:r w:rsidR="000E63FB">
              <w:rPr>
                <w:color w:val="000000" w:themeColor="text1"/>
              </w:rPr>
              <w:t>, vismaz reizi gadā.</w:t>
            </w:r>
          </w:p>
        </w:tc>
        <w:tc>
          <w:tcPr>
            <w:tcW w:w="2267" w:type="dxa"/>
            <w:shd w:val="clear" w:color="auto" w:fill="FFFFFF" w:themeFill="background1"/>
          </w:tcPr>
          <w:p w14:paraId="2AF1CE63" w14:textId="77777777" w:rsidR="00C509F8" w:rsidRPr="00DF310F" w:rsidRDefault="00C509F8" w:rsidP="00C509F8">
            <w:pPr>
              <w:jc w:val="both"/>
              <w:rPr>
                <w:rFonts w:eastAsia="Times New Roman"/>
                <w:bCs/>
                <w:iCs/>
              </w:rPr>
            </w:pPr>
            <w:r w:rsidRPr="00B32368">
              <w:rPr>
                <w:rFonts w:eastAsia="Times New Roman"/>
                <w:bCs/>
                <w:iCs/>
              </w:rPr>
              <w:t>Latvijas tūrisma pakalpojumu kvalitātes sistēmas "Q-</w:t>
            </w:r>
            <w:proofErr w:type="spellStart"/>
            <w:r w:rsidRPr="00B32368">
              <w:rPr>
                <w:rFonts w:eastAsia="Times New Roman"/>
                <w:bCs/>
                <w:iCs/>
              </w:rPr>
              <w:t>Latvia</w:t>
            </w:r>
            <w:proofErr w:type="spellEnd"/>
            <w:r w:rsidRPr="00B32368">
              <w:rPr>
                <w:rFonts w:eastAsia="Times New Roman"/>
                <w:bCs/>
                <w:iCs/>
              </w:rPr>
              <w:t>" turpmākā attīstība</w:t>
            </w:r>
          </w:p>
          <w:p w14:paraId="2AF1CE64" w14:textId="77777777" w:rsidR="00DF310F" w:rsidRPr="00DF310F" w:rsidRDefault="00DF310F" w:rsidP="0056027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F1CE65" w14:textId="77777777" w:rsidR="00DF310F" w:rsidRPr="00DF310F" w:rsidRDefault="00DF310F" w:rsidP="0056027A">
            <w:pPr>
              <w:jc w:val="both"/>
              <w:rPr>
                <w:color w:val="000000" w:themeColor="text1"/>
              </w:rPr>
            </w:pPr>
            <w:r w:rsidRPr="00DF310F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6E" w14:textId="77777777" w:rsidTr="00813958">
        <w:tc>
          <w:tcPr>
            <w:tcW w:w="675" w:type="dxa"/>
            <w:shd w:val="clear" w:color="auto" w:fill="auto"/>
          </w:tcPr>
          <w:p w14:paraId="2AF1CE67" w14:textId="77777777" w:rsidR="00DF310F" w:rsidRPr="00DF310F" w:rsidRDefault="00BD2231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lastRenderedPageBreak/>
              <w:t>4.3</w:t>
            </w:r>
            <w:r w:rsidR="00DF310F" w:rsidRPr="00DF310F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AF1CE68" w14:textId="77777777" w:rsidR="00DF310F" w:rsidRPr="00DF310F" w:rsidRDefault="00DF310F" w:rsidP="005005ED">
            <w:pPr>
              <w:ind w:left="-19"/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bCs/>
                <w:color w:val="000000" w:themeColor="text1"/>
                <w:lang w:eastAsia="lv-LV"/>
              </w:rPr>
              <w:t xml:space="preserve">Veikti pētījumi tūrisma pakalpojumu </w:t>
            </w:r>
            <w:r w:rsidR="005005ED">
              <w:rPr>
                <w:rFonts w:eastAsia="Times New Roman"/>
                <w:bCs/>
                <w:color w:val="000000" w:themeColor="text1"/>
                <w:lang w:eastAsia="lv-LV"/>
              </w:rPr>
              <w:t xml:space="preserve">konkurētspējas </w:t>
            </w:r>
            <w:r w:rsidR="00F40571">
              <w:rPr>
                <w:rFonts w:eastAsia="Times New Roman"/>
                <w:bCs/>
                <w:color w:val="000000" w:themeColor="text1"/>
                <w:lang w:eastAsia="lv-LV"/>
              </w:rPr>
              <w:t>nodrošināšanai.</w:t>
            </w:r>
          </w:p>
        </w:tc>
        <w:tc>
          <w:tcPr>
            <w:tcW w:w="2977" w:type="dxa"/>
            <w:shd w:val="clear" w:color="auto" w:fill="auto"/>
          </w:tcPr>
          <w:p w14:paraId="2AF1CE69" w14:textId="77777777" w:rsidR="00DF310F" w:rsidRPr="00DF310F" w:rsidRDefault="005005ED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B32368">
              <w:rPr>
                <w:rFonts w:eastAsia="Times New Roman"/>
                <w:b/>
                <w:color w:val="000000" w:themeColor="text1"/>
                <w:lang w:eastAsia="lv-LV"/>
              </w:rPr>
              <w:t>NAP:</w:t>
            </w:r>
            <w:r w:rsidRPr="00B32368">
              <w:rPr>
                <w:rFonts w:eastAsia="Times New Roman"/>
                <w:color w:val="000000" w:themeColor="text1"/>
                <w:lang w:eastAsia="lv-LV"/>
              </w:rPr>
              <w:t xml:space="preserve"> 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  <w:shd w:val="clear" w:color="auto" w:fill="auto"/>
          </w:tcPr>
          <w:p w14:paraId="2AF1CE6A" w14:textId="77777777" w:rsidR="00DF310F" w:rsidRPr="00DF310F" w:rsidRDefault="00DF310F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DF310F">
              <w:rPr>
                <w:rFonts w:eastAsia="Times New Roman"/>
                <w:color w:val="000000" w:themeColor="text1"/>
                <w:lang w:eastAsia="lv-LV"/>
              </w:rPr>
              <w:t>EM, TAVA</w:t>
            </w:r>
          </w:p>
        </w:tc>
        <w:tc>
          <w:tcPr>
            <w:tcW w:w="1701" w:type="dxa"/>
            <w:shd w:val="clear" w:color="auto" w:fill="auto"/>
          </w:tcPr>
          <w:p w14:paraId="2AF1CE6B" w14:textId="77777777" w:rsidR="00DF310F" w:rsidRPr="00CF5318" w:rsidRDefault="00FE1B8E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Regulāri</w:t>
            </w:r>
            <w:r w:rsidR="000E63FB" w:rsidRPr="00CF5318">
              <w:rPr>
                <w:color w:val="000000" w:themeColor="text1"/>
              </w:rPr>
              <w:t xml:space="preserve"> katru gadu.</w:t>
            </w:r>
          </w:p>
        </w:tc>
        <w:tc>
          <w:tcPr>
            <w:tcW w:w="2267" w:type="dxa"/>
            <w:shd w:val="clear" w:color="auto" w:fill="auto"/>
          </w:tcPr>
          <w:p w14:paraId="2AF1CE6C" w14:textId="77777777" w:rsidR="00DF310F" w:rsidRPr="00F40571" w:rsidRDefault="00C509F8" w:rsidP="005005ED">
            <w:pPr>
              <w:jc w:val="both"/>
              <w:rPr>
                <w:color w:val="000000" w:themeColor="text1"/>
              </w:rPr>
            </w:pPr>
            <w:r w:rsidRPr="00F40571">
              <w:rPr>
                <w:rFonts w:eastAsia="Times New Roman"/>
                <w:bCs/>
                <w:color w:val="000000" w:themeColor="text1"/>
                <w:lang w:eastAsia="lv-LV"/>
              </w:rPr>
              <w:t xml:space="preserve">Veikta </w:t>
            </w:r>
            <w:r w:rsidR="005005ED">
              <w:rPr>
                <w:rFonts w:eastAsia="Times New Roman"/>
                <w:bCs/>
                <w:color w:val="000000" w:themeColor="text1"/>
                <w:lang w:eastAsia="lv-LV"/>
              </w:rPr>
              <w:t>tūrisma tirgu</w:t>
            </w:r>
            <w:r w:rsidRPr="00F40571">
              <w:rPr>
                <w:rFonts w:eastAsia="Times New Roman"/>
                <w:bCs/>
                <w:color w:val="000000" w:themeColor="text1"/>
                <w:lang w:eastAsia="lv-LV"/>
              </w:rPr>
              <w:t xml:space="preserve"> izpēte efektīvai tūrisma nozares attīstība</w:t>
            </w:r>
            <w:r w:rsidR="005005ED">
              <w:rPr>
                <w:rFonts w:eastAsia="Times New Roman"/>
                <w:bCs/>
                <w:color w:val="000000" w:themeColor="text1"/>
                <w:lang w:eastAsia="lv-LV"/>
              </w:rPr>
              <w:t>i un</w:t>
            </w:r>
            <w:r w:rsidRPr="00F40571">
              <w:rPr>
                <w:rFonts w:eastAsia="Times New Roman"/>
                <w:bCs/>
                <w:color w:val="000000" w:themeColor="text1"/>
                <w:lang w:eastAsia="lv-LV"/>
              </w:rPr>
              <w:t xml:space="preserve"> pārvaldībai</w:t>
            </w:r>
            <w:r w:rsidR="005005ED">
              <w:rPr>
                <w:rFonts w:eastAsia="Times New Roman"/>
                <w:bCs/>
                <w:color w:val="000000" w:themeColor="text1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AF1CE6D" w14:textId="77777777" w:rsidR="00DF310F" w:rsidRPr="00F40571" w:rsidRDefault="00DF310F" w:rsidP="0056027A">
            <w:pPr>
              <w:jc w:val="both"/>
              <w:rPr>
                <w:color w:val="000000" w:themeColor="text1"/>
              </w:rPr>
            </w:pPr>
            <w:r w:rsidRPr="00F40571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FE1B8E" w:rsidRPr="00D40881" w14:paraId="2AF1CE76" w14:textId="77777777" w:rsidTr="00813958">
        <w:tc>
          <w:tcPr>
            <w:tcW w:w="675" w:type="dxa"/>
            <w:shd w:val="clear" w:color="auto" w:fill="auto"/>
          </w:tcPr>
          <w:p w14:paraId="2AF1CE6F" w14:textId="77777777" w:rsidR="00FE1B8E" w:rsidRDefault="00FE1B8E" w:rsidP="009F08B7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4.4.</w:t>
            </w:r>
          </w:p>
        </w:tc>
        <w:tc>
          <w:tcPr>
            <w:tcW w:w="3544" w:type="dxa"/>
            <w:shd w:val="clear" w:color="auto" w:fill="auto"/>
          </w:tcPr>
          <w:p w14:paraId="2AF1CE70" w14:textId="77777777" w:rsidR="00FE1B8E" w:rsidRPr="00CF5318" w:rsidRDefault="00FE1B8E" w:rsidP="005005ED">
            <w:pPr>
              <w:ind w:left="-19"/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CF5318">
              <w:t>Pakalpojumu kvalitātes</w:t>
            </w:r>
            <w:r w:rsidR="00B67A74" w:rsidRPr="00CF5318">
              <w:t xml:space="preserve"> un kvantitātes</w:t>
            </w:r>
            <w:r w:rsidRPr="00CF5318">
              <w:t xml:space="preserve"> mērījumu veikšana atbilstoši noteiktām iedzīvotāju grupām, tai skaitā, nosakot personu ar invaliditāti, ģimeņu ar bērniem, senioru apmierinātību par attiecīgā pakalpojuma saturu, pieejamību un kvalitāti.</w:t>
            </w:r>
          </w:p>
        </w:tc>
        <w:tc>
          <w:tcPr>
            <w:tcW w:w="2977" w:type="dxa"/>
            <w:shd w:val="clear" w:color="auto" w:fill="auto"/>
          </w:tcPr>
          <w:p w14:paraId="2AF1CE71" w14:textId="77777777" w:rsidR="00FE1B8E" w:rsidRPr="00CF5318" w:rsidRDefault="00FE1B8E" w:rsidP="0056027A">
            <w:pPr>
              <w:jc w:val="both"/>
              <w:rPr>
                <w:rFonts w:eastAsia="Times New Roman"/>
                <w:b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/>
                <w:color w:val="000000" w:themeColor="text1"/>
                <w:lang w:eastAsia="lv-LV"/>
              </w:rPr>
              <w:t>NAP: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 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  <w:shd w:val="clear" w:color="auto" w:fill="auto"/>
          </w:tcPr>
          <w:p w14:paraId="2AF1CE72" w14:textId="77777777" w:rsidR="00FE1B8E" w:rsidRPr="00CF5318" w:rsidRDefault="00B67A74" w:rsidP="00B67A74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TAVA, </w:t>
            </w:r>
            <w:r w:rsidR="00FE1B8E" w:rsidRPr="00CF5318">
              <w:rPr>
                <w:rFonts w:eastAsia="Times New Roman"/>
                <w:color w:val="000000" w:themeColor="text1"/>
                <w:lang w:eastAsia="lv-LV"/>
              </w:rPr>
              <w:t>EM</w:t>
            </w:r>
            <w:r w:rsidR="005572CB" w:rsidRPr="00CF5318">
              <w:rPr>
                <w:rFonts w:eastAsia="Times New Roman"/>
                <w:color w:val="000000" w:themeColor="text1"/>
                <w:lang w:eastAsia="lv-LV"/>
              </w:rPr>
              <w:t>, LM.</w:t>
            </w:r>
          </w:p>
        </w:tc>
        <w:tc>
          <w:tcPr>
            <w:tcW w:w="1701" w:type="dxa"/>
            <w:shd w:val="clear" w:color="auto" w:fill="auto"/>
          </w:tcPr>
          <w:p w14:paraId="2AF1CE73" w14:textId="77777777" w:rsidR="00FE1B8E" w:rsidRPr="00CF5318" w:rsidRDefault="00FE1B8E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Regulāri</w:t>
            </w:r>
            <w:r w:rsidR="000E63FB" w:rsidRPr="00CF5318">
              <w:rPr>
                <w:color w:val="000000" w:themeColor="text1"/>
              </w:rPr>
              <w:t>, vismaz reizi gadā.</w:t>
            </w:r>
          </w:p>
        </w:tc>
        <w:tc>
          <w:tcPr>
            <w:tcW w:w="2267" w:type="dxa"/>
            <w:shd w:val="clear" w:color="auto" w:fill="auto"/>
          </w:tcPr>
          <w:p w14:paraId="2AF1CE74" w14:textId="77777777" w:rsidR="00FE1B8E" w:rsidRPr="00CF5318" w:rsidRDefault="00FE1B8E" w:rsidP="005005ED">
            <w:pPr>
              <w:jc w:val="both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Cs/>
                <w:color w:val="000000" w:themeColor="text1"/>
                <w:lang w:eastAsia="lv-LV"/>
              </w:rPr>
              <w:t>Veikti tūrisma produktu kvalitātes</w:t>
            </w:r>
            <w:r w:rsidR="00B67A74" w:rsidRPr="00CF5318">
              <w:rPr>
                <w:rFonts w:eastAsia="Times New Roman"/>
                <w:bCs/>
                <w:color w:val="000000" w:themeColor="text1"/>
                <w:lang w:eastAsia="lv-LV"/>
              </w:rPr>
              <w:t xml:space="preserve"> un kvantitātes</w:t>
            </w:r>
            <w:r w:rsidRPr="00CF5318">
              <w:rPr>
                <w:rFonts w:eastAsia="Times New Roman"/>
                <w:bCs/>
                <w:color w:val="000000" w:themeColor="text1"/>
                <w:lang w:eastAsia="lv-LV"/>
              </w:rPr>
              <w:t xml:space="preserve"> mērījumi</w:t>
            </w:r>
          </w:p>
        </w:tc>
        <w:tc>
          <w:tcPr>
            <w:tcW w:w="1843" w:type="dxa"/>
            <w:shd w:val="clear" w:color="auto" w:fill="auto"/>
          </w:tcPr>
          <w:p w14:paraId="2AF1CE75" w14:textId="77777777" w:rsidR="00FE1B8E" w:rsidRPr="00CF5318" w:rsidRDefault="00FE1B8E" w:rsidP="0056027A">
            <w:pPr>
              <w:jc w:val="both"/>
              <w:rPr>
                <w:rFonts w:eastAsia="Times New Roman"/>
                <w:lang w:eastAsia="lv-LV"/>
              </w:rPr>
            </w:pPr>
            <w:r w:rsidRPr="00CF5318">
              <w:rPr>
                <w:rFonts w:eastAsia="Times New Roman"/>
                <w:lang w:eastAsia="lv-LV"/>
              </w:rPr>
              <w:t>Piešķirto budžeta līdzekļu ietvaros.</w:t>
            </w:r>
          </w:p>
        </w:tc>
      </w:tr>
      <w:tr w:rsidR="00DF310F" w:rsidRPr="00D40881" w14:paraId="2AF1CE78" w14:textId="77777777" w:rsidTr="006D1B72">
        <w:trPr>
          <w:trHeight w:val="428"/>
        </w:trPr>
        <w:tc>
          <w:tcPr>
            <w:tcW w:w="14425" w:type="dxa"/>
            <w:gridSpan w:val="7"/>
            <w:shd w:val="clear" w:color="auto" w:fill="95B3D7" w:themeFill="accent1" w:themeFillTint="99"/>
            <w:vAlign w:val="center"/>
          </w:tcPr>
          <w:p w14:paraId="2AF1CE77" w14:textId="77777777" w:rsidR="00DF310F" w:rsidRPr="00DF310F" w:rsidRDefault="00DF310F" w:rsidP="006D1B72">
            <w:pPr>
              <w:rPr>
                <w:color w:val="000000" w:themeColor="text1"/>
              </w:rPr>
            </w:pPr>
            <w:r w:rsidRPr="00DF310F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5. Rīcības virziens</w:t>
            </w:r>
            <w:r w:rsidRPr="00DF310F">
              <w:rPr>
                <w:rFonts w:eastAsia="Times New Roman"/>
                <w:b/>
                <w:bCs/>
                <w:color w:val="000000" w:themeColor="text1"/>
                <w:u w:val="single"/>
                <w:lang w:eastAsia="lv-LV"/>
              </w:rPr>
              <w:t xml:space="preserve">: </w:t>
            </w:r>
            <w:r w:rsidRPr="00DF310F">
              <w:rPr>
                <w:rFonts w:eastAsia="Times New Roman"/>
                <w:b/>
                <w:bCs/>
                <w:i/>
                <w:color w:val="000000" w:themeColor="text1"/>
                <w:u w:val="single"/>
                <w:lang w:eastAsia="lv-LV"/>
              </w:rPr>
              <w:t>Atpazīstamības veicināšana</w:t>
            </w:r>
            <w:r w:rsidRPr="00DF310F">
              <w:rPr>
                <w:rFonts w:eastAsia="Times New Roman"/>
                <w:b/>
                <w:bCs/>
                <w:i/>
                <w:color w:val="000000" w:themeColor="text1"/>
                <w:lang w:eastAsia="lv-LV"/>
              </w:rPr>
              <w:t xml:space="preserve"> </w:t>
            </w:r>
          </w:p>
        </w:tc>
      </w:tr>
      <w:tr w:rsidR="00D2102D" w:rsidRPr="00D40881" w14:paraId="2AF1CE92" w14:textId="77777777" w:rsidTr="00C76484">
        <w:tc>
          <w:tcPr>
            <w:tcW w:w="675" w:type="dxa"/>
            <w:shd w:val="clear" w:color="auto" w:fill="auto"/>
          </w:tcPr>
          <w:p w14:paraId="2AF1CE79" w14:textId="77777777" w:rsidR="00D2102D" w:rsidRPr="00DF310F" w:rsidRDefault="00D2102D" w:rsidP="00C76484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5</w:t>
            </w:r>
            <w:r w:rsidRPr="00DF310F">
              <w:rPr>
                <w:rFonts w:eastAsia="Times New Roman"/>
                <w:color w:val="000000" w:themeColor="text1"/>
                <w:lang w:eastAsia="lv-LV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14:paraId="2AF1CE7A" w14:textId="77777777" w:rsidR="00D2102D" w:rsidRPr="00CF5318" w:rsidRDefault="00D2102D" w:rsidP="00C76484">
            <w:pPr>
              <w:ind w:left="-19"/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a) Izstrādāta un īstenota valsts atbalsta programma MICE (darījumu un pasākumu) tūrisma  pasākumu piesaistei.</w:t>
            </w:r>
          </w:p>
          <w:p w14:paraId="2AF1CE7B" w14:textId="77777777" w:rsidR="00D2102D" w:rsidRPr="00CF5318" w:rsidRDefault="00D2102D" w:rsidP="00C76484">
            <w:pPr>
              <w:ind w:left="-19"/>
              <w:jc w:val="both"/>
              <w:rPr>
                <w:color w:val="000000" w:themeColor="text1"/>
              </w:rPr>
            </w:pPr>
          </w:p>
          <w:p w14:paraId="2AF1CE7C" w14:textId="77777777" w:rsidR="00D2102D" w:rsidRPr="00CF5318" w:rsidRDefault="00D2102D" w:rsidP="00C76484">
            <w:pPr>
              <w:ind w:left="-19"/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 xml:space="preserve">b) 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Latvijas kā tūrisma galamērķa atpazīstamības veicināšanas pasākumu (m</w:t>
            </w:r>
            <w:r w:rsidRPr="00CF5318">
              <w:rPr>
                <w:color w:val="000000" w:themeColor="text1"/>
              </w:rPr>
              <w:t>ārketinga aktivitāšu) īstenošana mērķa tirgos:</w:t>
            </w:r>
          </w:p>
          <w:p w14:paraId="2AF1CE7D" w14:textId="77777777" w:rsidR="00D2102D" w:rsidRPr="00CF5318" w:rsidRDefault="00D2102D" w:rsidP="00C764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specializēto tūrisma produktu un nišu tūrisma produktu pārdošanas veicināšanas </w:t>
            </w:r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pasākumi;</w:t>
            </w:r>
          </w:p>
          <w:p w14:paraId="2AF1CE7E" w14:textId="77777777" w:rsidR="00D2102D" w:rsidRPr="00CF5318" w:rsidRDefault="00D2102D" w:rsidP="00C764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tūrisma nozarē iesaistīto pušu savstarpējās sadarbības un saskaņotu mārketinga projektu īstenošana Latvijas atpazīstamības veicināšanai un tūristu piesaistei – starptautiskā, </w:t>
            </w:r>
            <w:proofErr w:type="spellStart"/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starpinstitucionālā</w:t>
            </w:r>
            <w:proofErr w:type="spellEnd"/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publiskā un privātā sektora līmenī;</w:t>
            </w:r>
          </w:p>
          <w:p w14:paraId="2AF1CE7F" w14:textId="77777777" w:rsidR="00D2102D" w:rsidRPr="00CF5318" w:rsidRDefault="00D2102D" w:rsidP="00C764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Baltija jūras reģiona tūrisma produktu attīstības un atpazīstamības veicināšana.</w:t>
            </w:r>
          </w:p>
          <w:p w14:paraId="2AF1CE80" w14:textId="77777777" w:rsidR="00D2102D" w:rsidRPr="00CF5318" w:rsidRDefault="00D2102D" w:rsidP="00C76484">
            <w:pPr>
              <w:jc w:val="both"/>
              <w:rPr>
                <w:color w:val="000000" w:themeColor="text1"/>
              </w:rPr>
            </w:pPr>
          </w:p>
          <w:p w14:paraId="2AF1CE81" w14:textId="77777777" w:rsidR="00D2102D" w:rsidRPr="00CF5318" w:rsidRDefault="00D2102D" w:rsidP="00C76484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c) Nišu tūrisma produktu attīstība</w:t>
            </w:r>
          </w:p>
          <w:p w14:paraId="2AF1CE82" w14:textId="77777777" w:rsidR="00D2102D" w:rsidRPr="00CF5318" w:rsidRDefault="00D2102D" w:rsidP="00C76484">
            <w:pPr>
              <w:ind w:left="-19"/>
              <w:jc w:val="both"/>
              <w:rPr>
                <w:color w:val="000000" w:themeColor="text1"/>
              </w:rPr>
            </w:pPr>
          </w:p>
          <w:p w14:paraId="2AF1CE83" w14:textId="77777777" w:rsidR="00D2102D" w:rsidRPr="00CF5318" w:rsidRDefault="00D2102D" w:rsidP="00C76484">
            <w:pPr>
              <w:ind w:left="-19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AF1CE84" w14:textId="77777777" w:rsidR="00D2102D" w:rsidRPr="00CF5318" w:rsidRDefault="00D2102D" w:rsidP="00C76484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/>
                <w:color w:val="000000" w:themeColor="text1"/>
                <w:lang w:eastAsia="lv-LV"/>
              </w:rPr>
              <w:lastRenderedPageBreak/>
              <w:t xml:space="preserve">NAP: 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>[132] Uz eksportu orientētu tūrisma produktu veidošana, izmantojot reģionu unikālo, dabas un kultūrvēsturisko mantojumu, reģionos izveidoto infrastruktūru un kurortoloģijas pakalpojumu potenciālu.</w:t>
            </w:r>
          </w:p>
          <w:p w14:paraId="2AF1CE85" w14:textId="77777777" w:rsidR="00D2102D" w:rsidRPr="00CF5318" w:rsidRDefault="00D2102D" w:rsidP="00C76484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</w:p>
          <w:p w14:paraId="2AF1CE86" w14:textId="77777777" w:rsidR="00D2102D" w:rsidRPr="00CF5318" w:rsidRDefault="00D2102D" w:rsidP="00D2102D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F1CE87" w14:textId="77777777" w:rsidR="00D2102D" w:rsidRPr="00CF5318" w:rsidRDefault="00D2102D" w:rsidP="00C76484">
            <w:pPr>
              <w:jc w:val="both"/>
              <w:rPr>
                <w:rFonts w:eastAsia="Times New Roman"/>
                <w:color w:val="000000" w:themeColor="text1"/>
                <w:highlight w:val="yellow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EM</w:t>
            </w:r>
          </w:p>
        </w:tc>
        <w:tc>
          <w:tcPr>
            <w:tcW w:w="1701" w:type="dxa"/>
            <w:shd w:val="clear" w:color="auto" w:fill="auto"/>
          </w:tcPr>
          <w:p w14:paraId="2AF1CE88" w14:textId="77777777" w:rsidR="00D2102D" w:rsidRPr="00CF5318" w:rsidRDefault="00CC587A" w:rsidP="00C76484">
            <w:pPr>
              <w:jc w:val="both"/>
            </w:pPr>
            <w:r w:rsidRPr="00CF5318">
              <w:t xml:space="preserve">Uzdevumu plānots </w:t>
            </w:r>
            <w:r w:rsidR="0010189E" w:rsidRPr="00CF5318">
              <w:t xml:space="preserve">uzsākt 2014.gadā un </w:t>
            </w:r>
            <w:r w:rsidRPr="00CF5318">
              <w:t>pabeigt</w:t>
            </w:r>
            <w:r w:rsidR="00D2102D" w:rsidRPr="00CF5318">
              <w:t xml:space="preserve"> līdz 2020.gadam.</w:t>
            </w:r>
          </w:p>
          <w:p w14:paraId="2AF1CE89" w14:textId="77777777" w:rsidR="00D2102D" w:rsidRPr="00CF5318" w:rsidRDefault="00D2102D" w:rsidP="00C76484">
            <w:pPr>
              <w:jc w:val="both"/>
              <w:rPr>
                <w:highlight w:val="yellow"/>
              </w:rPr>
            </w:pPr>
          </w:p>
          <w:p w14:paraId="2AF1CE8A" w14:textId="77777777" w:rsidR="00D2102D" w:rsidRPr="00CF5318" w:rsidRDefault="00D2102D" w:rsidP="00C76484">
            <w:pPr>
              <w:jc w:val="both"/>
              <w:rPr>
                <w:color w:val="000000" w:themeColor="text1"/>
                <w:highlight w:val="yellow"/>
              </w:rPr>
            </w:pPr>
          </w:p>
          <w:p w14:paraId="2AF1CE8B" w14:textId="77777777" w:rsidR="00D2102D" w:rsidRPr="00CF5318" w:rsidRDefault="00D2102D" w:rsidP="00C76484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7" w:type="dxa"/>
            <w:shd w:val="clear" w:color="auto" w:fill="auto"/>
          </w:tcPr>
          <w:p w14:paraId="2AF1CE8C" w14:textId="77777777" w:rsidR="00D2102D" w:rsidRPr="00CF5318" w:rsidRDefault="00D2102D" w:rsidP="00C76484">
            <w:pPr>
              <w:rPr>
                <w:color w:val="000000" w:themeColor="text1"/>
              </w:rPr>
            </w:pPr>
            <w:r w:rsidRPr="00CF5318">
              <w:t xml:space="preserve">a) palielināta komersantu konkurētspēja ārējos tirgos, tai skaitā atbalstot ieiešanu jaunos tirgos un partneru atrašanu un veicinot sadarbību gan nacionālā, gan starptautiskā līmenī un klasteru veidošanos gan </w:t>
            </w:r>
            <w:r w:rsidRPr="00CF5318">
              <w:lastRenderedPageBreak/>
              <w:t xml:space="preserve">nozaru, gan reģionālā griezumā.   </w:t>
            </w:r>
          </w:p>
          <w:p w14:paraId="2AF1CE8D" w14:textId="77777777" w:rsidR="00D2102D" w:rsidRPr="00CF5318" w:rsidRDefault="00D2102D" w:rsidP="00C76484">
            <w:pPr>
              <w:rPr>
                <w:color w:val="000000" w:themeColor="text1"/>
              </w:rPr>
            </w:pPr>
          </w:p>
          <w:p w14:paraId="2AF1CE8E" w14:textId="77777777" w:rsidR="00D2102D" w:rsidRPr="00CF5318" w:rsidRDefault="00D2102D" w:rsidP="00C76484">
            <w:pPr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b)</w:t>
            </w:r>
            <w:r w:rsidRPr="00CF5318">
              <w:t xml:space="preserve"> stiprināta </w:t>
            </w:r>
            <w:r w:rsidRPr="00CF5318">
              <w:rPr>
                <w:color w:val="000000" w:themeColor="text1"/>
              </w:rPr>
              <w:t>Latvijas starptautiskā konkurētspēja, tai skaitā ārējā mārketinga pasākumu īstenošanai un Latvijas kā tūrisma galamērķa atpazīstamības stiprināšanai.</w:t>
            </w:r>
          </w:p>
          <w:p w14:paraId="2AF1CE8F" w14:textId="77777777" w:rsidR="00D2102D" w:rsidRPr="00CF5318" w:rsidRDefault="00D2102D" w:rsidP="00C76484">
            <w:pPr>
              <w:rPr>
                <w:color w:val="000000" w:themeColor="text1"/>
              </w:rPr>
            </w:pPr>
          </w:p>
          <w:p w14:paraId="2AF1CE90" w14:textId="77777777" w:rsidR="00D2102D" w:rsidRPr="00CF5318" w:rsidRDefault="00D2102D" w:rsidP="00C76484">
            <w:pPr>
              <w:jc w:val="both"/>
              <w:rPr>
                <w:rFonts w:eastAsia="Times New Roman"/>
                <w:color w:val="000000" w:themeColor="text1"/>
                <w:highlight w:val="yellow"/>
                <w:lang w:eastAsia="lv-LV"/>
              </w:rPr>
            </w:pPr>
            <w:r w:rsidRPr="00CF5318">
              <w:rPr>
                <w:color w:val="000000" w:themeColor="text1"/>
              </w:rPr>
              <w:t>c) sniegts atbalsts MICE pasākumu piesaistei, pakalpojumu kvalitātes uzlabošanai un nišu tūrisma produktu attīstībai saskaņā ar RIS3 stratēģiju.</w:t>
            </w:r>
          </w:p>
        </w:tc>
        <w:tc>
          <w:tcPr>
            <w:tcW w:w="1843" w:type="dxa"/>
            <w:shd w:val="clear" w:color="auto" w:fill="auto"/>
          </w:tcPr>
          <w:p w14:paraId="2AF1CE91" w14:textId="77777777" w:rsidR="00D2102D" w:rsidRPr="00CF5318" w:rsidRDefault="00D2102D" w:rsidP="00D2102D">
            <w:pPr>
              <w:rPr>
                <w:color w:val="000000" w:themeColor="text1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lastRenderedPageBreak/>
              <w:t xml:space="preserve">Indikatīvais ES fondu finansējums 20 </w:t>
            </w:r>
            <w:proofErr w:type="spellStart"/>
            <w:r w:rsidRPr="00CF5318">
              <w:rPr>
                <w:rFonts w:eastAsia="Times New Roman"/>
                <w:color w:val="000000" w:themeColor="text1"/>
                <w:lang w:eastAsia="lv-LV"/>
              </w:rPr>
              <w:t>milj</w:t>
            </w:r>
            <w:proofErr w:type="spellEnd"/>
            <w:r w:rsidRPr="00CF5318">
              <w:rPr>
                <w:rFonts w:eastAsia="Times New Roman"/>
                <w:color w:val="000000" w:themeColor="text1"/>
                <w:lang w:eastAsia="lv-LV"/>
              </w:rPr>
              <w:t>. EUR ERAF</w:t>
            </w:r>
          </w:p>
        </w:tc>
      </w:tr>
      <w:tr w:rsidR="001C2765" w:rsidRPr="00D40881" w14:paraId="2AF1CEA3" w14:textId="77777777" w:rsidTr="00813958">
        <w:tc>
          <w:tcPr>
            <w:tcW w:w="675" w:type="dxa"/>
          </w:tcPr>
          <w:p w14:paraId="2AF1CE9C" w14:textId="20184FA2" w:rsidR="001C2765" w:rsidRPr="00CF5318" w:rsidRDefault="000D0CB9" w:rsidP="00C76484">
            <w:pPr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lastRenderedPageBreak/>
              <w:t>5.2</w:t>
            </w:r>
            <w:r w:rsidR="001C2765" w:rsidRPr="00CF5318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3544" w:type="dxa"/>
          </w:tcPr>
          <w:p w14:paraId="2AF1CE9D" w14:textId="77777777" w:rsidR="001C2765" w:rsidRPr="00CF5318" w:rsidRDefault="001C2765" w:rsidP="0056027A">
            <w:pPr>
              <w:ind w:left="-19"/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>Tūrisma attīstības valsts aģentūras kapacitātes stiprināšana</w:t>
            </w:r>
          </w:p>
        </w:tc>
        <w:tc>
          <w:tcPr>
            <w:tcW w:w="2977" w:type="dxa"/>
          </w:tcPr>
          <w:p w14:paraId="2AF1CE9E" w14:textId="77777777" w:rsidR="001C2765" w:rsidRPr="00CF5318" w:rsidRDefault="001C2765" w:rsidP="001C2765">
            <w:pPr>
              <w:jc w:val="both"/>
              <w:rPr>
                <w:rFonts w:eastAsia="Times New Roman"/>
                <w:b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b/>
                <w:color w:val="000000" w:themeColor="text1"/>
                <w:lang w:eastAsia="lv-LV"/>
              </w:rPr>
              <w:t>NAP:</w:t>
            </w:r>
            <w:r w:rsidRPr="00CF5318">
              <w:rPr>
                <w:rFonts w:eastAsia="Times New Roman"/>
                <w:color w:val="000000" w:themeColor="text1"/>
                <w:lang w:eastAsia="lv-LV"/>
              </w:rPr>
              <w:t xml:space="preserve"> [132] Uz eksportu orientētu tūrisma produktu veidošana, izmantojot reģionu unikālo, dabas un kultūrvēsturisko mantojumu, reģionos izveidoto infrastruktūru un kurortoloģijas pakalpojumu potenciālu.</w:t>
            </w:r>
          </w:p>
        </w:tc>
        <w:tc>
          <w:tcPr>
            <w:tcW w:w="1418" w:type="dxa"/>
          </w:tcPr>
          <w:p w14:paraId="2AF1CE9F" w14:textId="77777777" w:rsidR="001C2765" w:rsidRPr="00CF5318" w:rsidRDefault="001C2765" w:rsidP="0056027A">
            <w:pPr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CF5318">
              <w:rPr>
                <w:rFonts w:eastAsia="Times New Roman"/>
                <w:color w:val="000000" w:themeColor="text1"/>
                <w:lang w:eastAsia="lv-LV"/>
              </w:rPr>
              <w:t>EM</w:t>
            </w:r>
            <w:r w:rsidR="00725C1B" w:rsidRPr="00CF5318">
              <w:rPr>
                <w:rFonts w:eastAsia="Times New Roman"/>
                <w:color w:val="000000" w:themeColor="text1"/>
                <w:lang w:eastAsia="lv-LV"/>
              </w:rPr>
              <w:t>, TAVA</w:t>
            </w:r>
          </w:p>
        </w:tc>
        <w:tc>
          <w:tcPr>
            <w:tcW w:w="1701" w:type="dxa"/>
          </w:tcPr>
          <w:p w14:paraId="2AF1CEA0" w14:textId="77777777" w:rsidR="001C2765" w:rsidRPr="00CF5318" w:rsidRDefault="00725C1B" w:rsidP="0056027A">
            <w:pPr>
              <w:jc w:val="both"/>
            </w:pPr>
            <w:r w:rsidRPr="00CF5318">
              <w:t>Sākot no 2016.gada līdz 2020.gadam.</w:t>
            </w:r>
            <w:r w:rsidR="001C2765" w:rsidRPr="00CF5318">
              <w:t xml:space="preserve"> </w:t>
            </w:r>
          </w:p>
        </w:tc>
        <w:tc>
          <w:tcPr>
            <w:tcW w:w="2267" w:type="dxa"/>
          </w:tcPr>
          <w:p w14:paraId="2AF1CEA1" w14:textId="77777777" w:rsidR="001C2765" w:rsidRPr="00CF5318" w:rsidRDefault="00F704F3" w:rsidP="0006717C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t xml:space="preserve">Nodrošinātas </w:t>
            </w:r>
            <w:r w:rsidR="00997C2E" w:rsidRPr="00CF5318">
              <w:rPr>
                <w:color w:val="000000" w:themeColor="text1"/>
              </w:rPr>
              <w:t>konkurētspējīg</w:t>
            </w:r>
            <w:r w:rsidRPr="00CF5318">
              <w:rPr>
                <w:color w:val="000000" w:themeColor="text1"/>
              </w:rPr>
              <w:t>as</w:t>
            </w:r>
            <w:r w:rsidR="00997C2E" w:rsidRPr="00CF5318">
              <w:rPr>
                <w:color w:val="000000" w:themeColor="text1"/>
              </w:rPr>
              <w:t xml:space="preserve"> un kvalitatīv</w:t>
            </w:r>
            <w:r w:rsidRPr="00CF5318">
              <w:rPr>
                <w:color w:val="000000" w:themeColor="text1"/>
              </w:rPr>
              <w:t>as</w:t>
            </w:r>
            <w:r w:rsidR="00997C2E" w:rsidRPr="00CF5318">
              <w:rPr>
                <w:color w:val="000000" w:themeColor="text1"/>
              </w:rPr>
              <w:t xml:space="preserve"> Latvijas tūrisma piedāvājuma m</w:t>
            </w:r>
            <w:r w:rsidRPr="00CF5318">
              <w:rPr>
                <w:color w:val="000000" w:themeColor="text1"/>
              </w:rPr>
              <w:t>ārketinga aktivitātes un tūrisma produktu kvalitātes vecināšanas aktivitātes,</w:t>
            </w:r>
            <w:r w:rsidR="0006717C" w:rsidRPr="00CF5318">
              <w:rPr>
                <w:color w:val="000000" w:themeColor="text1"/>
              </w:rPr>
              <w:t xml:space="preserve"> izveidojot 4 jaunas </w:t>
            </w:r>
            <w:r w:rsidR="0006717C" w:rsidRPr="00CF5318">
              <w:rPr>
                <w:color w:val="000000" w:themeColor="text1"/>
              </w:rPr>
              <w:lastRenderedPageBreak/>
              <w:t xml:space="preserve">darba vietas un </w:t>
            </w:r>
            <w:r w:rsidR="00616E16" w:rsidRPr="00CF5318">
              <w:rPr>
                <w:color w:val="000000" w:themeColor="text1"/>
              </w:rPr>
              <w:t>veicinot</w:t>
            </w:r>
            <w:r w:rsidR="00997C2E" w:rsidRPr="00CF5318">
              <w:rPr>
                <w:color w:val="000000" w:themeColor="text1"/>
              </w:rPr>
              <w:t xml:space="preserve"> esošo darbinieku motivāciju</w:t>
            </w:r>
            <w:r w:rsidR="0006717C" w:rsidRPr="00CF5318">
              <w:rPr>
                <w:color w:val="000000" w:themeColor="text1"/>
              </w:rPr>
              <w:t>.</w:t>
            </w:r>
            <w:r w:rsidR="00997C2E" w:rsidRPr="00CF5318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2AF1CEA2" w14:textId="77777777" w:rsidR="001C2765" w:rsidRPr="00CF5318" w:rsidRDefault="00250A69" w:rsidP="0056027A">
            <w:pPr>
              <w:jc w:val="both"/>
              <w:rPr>
                <w:color w:val="000000" w:themeColor="text1"/>
              </w:rPr>
            </w:pPr>
            <w:r w:rsidRPr="00CF5318">
              <w:rPr>
                <w:color w:val="000000" w:themeColor="text1"/>
              </w:rPr>
              <w:lastRenderedPageBreak/>
              <w:t>Piešķirto budžeta līdzekļu ietvaros sākot no 2016.</w:t>
            </w:r>
            <w:r w:rsidR="00DC60EC" w:rsidRPr="00CF5318">
              <w:rPr>
                <w:color w:val="000000" w:themeColor="text1"/>
              </w:rPr>
              <w:t xml:space="preserve">gada papildus 100 000 </w:t>
            </w:r>
            <w:proofErr w:type="spellStart"/>
            <w:r w:rsidR="00DC60EC" w:rsidRPr="00CF5318">
              <w:rPr>
                <w:color w:val="000000" w:themeColor="text1"/>
              </w:rPr>
              <w:t>euro</w:t>
            </w:r>
            <w:proofErr w:type="spellEnd"/>
            <w:r w:rsidR="00DC60EC" w:rsidRPr="00CF5318">
              <w:rPr>
                <w:color w:val="000000" w:themeColor="text1"/>
              </w:rPr>
              <w:t xml:space="preserve"> gadā 2016.gadā, turpmākos gadus – 90 000 </w:t>
            </w:r>
            <w:proofErr w:type="spellStart"/>
            <w:r w:rsidR="00DC60EC" w:rsidRPr="00CF5318">
              <w:rPr>
                <w:color w:val="000000" w:themeColor="text1"/>
              </w:rPr>
              <w:t>euro</w:t>
            </w:r>
            <w:proofErr w:type="spellEnd"/>
            <w:r w:rsidR="00DC60EC" w:rsidRPr="00CF5318">
              <w:rPr>
                <w:color w:val="000000" w:themeColor="text1"/>
              </w:rPr>
              <w:t>.</w:t>
            </w:r>
          </w:p>
        </w:tc>
      </w:tr>
    </w:tbl>
    <w:p w14:paraId="2AF1CEA4" w14:textId="77777777" w:rsidR="00245EB2" w:rsidRPr="008E46D3" w:rsidRDefault="00245EB2" w:rsidP="00E52E83">
      <w:pPr>
        <w:keepNext/>
        <w:rPr>
          <w:b/>
          <w:color w:val="000000" w:themeColor="text1"/>
          <w:sz w:val="10"/>
          <w:szCs w:val="10"/>
        </w:rPr>
      </w:pPr>
    </w:p>
    <w:p w14:paraId="2AF1CEA5" w14:textId="77777777" w:rsidR="00C03E63" w:rsidRPr="006F7D62" w:rsidRDefault="00C03E63" w:rsidP="006F7D62">
      <w:pPr>
        <w:keepNext/>
        <w:jc w:val="both"/>
        <w:rPr>
          <w:b/>
          <w:color w:val="000000" w:themeColor="text1"/>
        </w:rPr>
      </w:pPr>
      <w:r w:rsidRPr="006F7D62">
        <w:rPr>
          <w:b/>
          <w:color w:val="000000" w:themeColor="text1"/>
        </w:rPr>
        <w:t>Lietotie saīsinājumi:</w:t>
      </w:r>
    </w:p>
    <w:p w14:paraId="2AF1CEA6" w14:textId="77777777" w:rsidR="00C03E63" w:rsidRPr="006F7D62" w:rsidRDefault="008A20C2" w:rsidP="006F7D62">
      <w:pPr>
        <w:keepNext/>
        <w:jc w:val="both"/>
        <w:rPr>
          <w:rFonts w:eastAsia="Times New Roman"/>
          <w:color w:val="000000" w:themeColor="text1"/>
          <w:lang w:eastAsia="lv-LV"/>
        </w:rPr>
      </w:pPr>
      <w:r w:rsidRPr="006F7D62">
        <w:rPr>
          <w:color w:val="000000" w:themeColor="text1"/>
        </w:rPr>
        <w:t>EM – Ekonomikas ministrija,</w:t>
      </w:r>
      <w:r w:rsidR="00AF7DAF" w:rsidRPr="006F7D62">
        <w:rPr>
          <w:color w:val="000000" w:themeColor="text1"/>
        </w:rPr>
        <w:t xml:space="preserve"> IeM – Iekšlietu ministrija, </w:t>
      </w:r>
      <w:r w:rsidR="0060568F" w:rsidRPr="006F7D62">
        <w:rPr>
          <w:rFonts w:eastAsia="Times New Roman"/>
          <w:color w:val="000000" w:themeColor="text1"/>
          <w:lang w:eastAsia="lv-LV"/>
        </w:rPr>
        <w:t xml:space="preserve">IZM – Izglītības un zinātnes ministrija, </w:t>
      </w:r>
      <w:r w:rsidR="00C03E63" w:rsidRPr="006F7D62">
        <w:rPr>
          <w:rFonts w:eastAsia="Times New Roman"/>
          <w:color w:val="000000" w:themeColor="text1"/>
          <w:lang w:eastAsia="lv-LV"/>
        </w:rPr>
        <w:t>LIAA – Latvijas Inve</w:t>
      </w:r>
      <w:r w:rsidR="00AF33F7" w:rsidRPr="006F7D62">
        <w:rPr>
          <w:rFonts w:eastAsia="Times New Roman"/>
          <w:color w:val="000000" w:themeColor="text1"/>
          <w:lang w:eastAsia="lv-LV"/>
        </w:rPr>
        <w:t>stīciju un attīstības aģentūra,</w:t>
      </w:r>
      <w:r w:rsidR="0060568F" w:rsidRPr="006F7D62">
        <w:rPr>
          <w:rFonts w:eastAsia="Times New Roman"/>
          <w:color w:val="000000" w:themeColor="text1"/>
          <w:lang w:eastAsia="lv-LV"/>
        </w:rPr>
        <w:t xml:space="preserve"> </w:t>
      </w:r>
      <w:r w:rsidR="00A91CAA" w:rsidRPr="006F7D62">
        <w:rPr>
          <w:rFonts w:eastAsia="Times New Roman"/>
          <w:lang w:eastAsia="lv-LV"/>
        </w:rPr>
        <w:t>KM – Kultūras ministrija</w:t>
      </w:r>
      <w:r w:rsidR="008D5612" w:rsidRPr="006F7D62">
        <w:rPr>
          <w:rFonts w:eastAsia="Times New Roman"/>
          <w:lang w:eastAsia="lv-LV"/>
        </w:rPr>
        <w:t>,</w:t>
      </w:r>
      <w:r w:rsidR="0060568F" w:rsidRPr="006F7D62">
        <w:rPr>
          <w:rFonts w:eastAsia="Times New Roman"/>
          <w:lang w:eastAsia="lv-LV"/>
        </w:rPr>
        <w:t xml:space="preserve"> </w:t>
      </w:r>
      <w:r w:rsidR="0060568F" w:rsidRPr="006F7D62">
        <w:rPr>
          <w:rFonts w:eastAsia="Times New Roman"/>
          <w:color w:val="000000" w:themeColor="text1"/>
          <w:lang w:eastAsia="lv-LV"/>
        </w:rPr>
        <w:t>VARAM – Vides aizsardzības un reģionālās attīstības ministrija,</w:t>
      </w:r>
      <w:r w:rsidR="00404A7B">
        <w:rPr>
          <w:rFonts w:eastAsia="Times New Roman"/>
          <w:color w:val="000000" w:themeColor="text1"/>
          <w:lang w:eastAsia="lv-LV"/>
        </w:rPr>
        <w:t xml:space="preserve"> ĀM – Ārlietu ministrija,</w:t>
      </w:r>
      <w:r w:rsidR="00A91CAA" w:rsidRPr="006F7D62">
        <w:rPr>
          <w:rFonts w:eastAsia="Times New Roman"/>
          <w:color w:val="000000" w:themeColor="text1"/>
          <w:lang w:eastAsia="lv-LV"/>
        </w:rPr>
        <w:t xml:space="preserve"> </w:t>
      </w:r>
      <w:r w:rsidR="00D14783" w:rsidRPr="006F7D62">
        <w:rPr>
          <w:rFonts w:eastAsia="Times New Roman"/>
          <w:color w:val="000000" w:themeColor="text1"/>
          <w:lang w:eastAsia="lv-LV"/>
        </w:rPr>
        <w:t>NAP – Nacionālais attīstības plāns 2014.-2020.gadam</w:t>
      </w:r>
      <w:r w:rsidR="00996CA4" w:rsidRPr="006F7D62">
        <w:rPr>
          <w:rFonts w:eastAsia="Times New Roman"/>
          <w:color w:val="000000" w:themeColor="text1"/>
          <w:lang w:eastAsia="lv-LV"/>
        </w:rPr>
        <w:t>, ERAF – Eirop</w:t>
      </w:r>
      <w:r w:rsidR="00D4764C" w:rsidRPr="006F7D62">
        <w:rPr>
          <w:rFonts w:eastAsia="Times New Roman"/>
          <w:color w:val="000000" w:themeColor="text1"/>
          <w:lang w:eastAsia="lv-LV"/>
        </w:rPr>
        <w:t>as Reģionālās attīstības fonds</w:t>
      </w:r>
      <w:r w:rsidR="000A16F7" w:rsidRPr="006F7D62">
        <w:rPr>
          <w:rFonts w:eastAsia="Times New Roman"/>
          <w:color w:val="000000" w:themeColor="text1"/>
          <w:lang w:eastAsia="lv-LV"/>
        </w:rPr>
        <w:t>, D</w:t>
      </w:r>
      <w:r w:rsidR="001E3878" w:rsidRPr="006F7D62">
        <w:rPr>
          <w:rFonts w:eastAsia="Times New Roman"/>
          <w:color w:val="000000" w:themeColor="text1"/>
          <w:lang w:eastAsia="lv-LV"/>
        </w:rPr>
        <w:t>P</w:t>
      </w:r>
      <w:r w:rsidR="000A16F7" w:rsidRPr="006F7D62">
        <w:rPr>
          <w:rFonts w:eastAsia="Times New Roman"/>
          <w:color w:val="000000" w:themeColor="text1"/>
          <w:lang w:eastAsia="lv-LV"/>
        </w:rPr>
        <w:t>P – darbības programmas „Izaugsme un nodarbinātība” papildinājums</w:t>
      </w:r>
      <w:r w:rsidR="0081337C" w:rsidRPr="006F7D62">
        <w:rPr>
          <w:rFonts w:eastAsia="Times New Roman"/>
          <w:color w:val="000000" w:themeColor="text1"/>
          <w:lang w:eastAsia="lv-LV"/>
        </w:rPr>
        <w:t>.</w:t>
      </w:r>
      <w:r w:rsidR="000A16F7" w:rsidRPr="006F7D62">
        <w:rPr>
          <w:rFonts w:eastAsia="Times New Roman"/>
          <w:color w:val="000000" w:themeColor="text1"/>
          <w:lang w:eastAsia="lv-LV"/>
        </w:rPr>
        <w:t xml:space="preserve"> </w:t>
      </w:r>
    </w:p>
    <w:p w14:paraId="2AF1CEA7" w14:textId="77777777" w:rsidR="008E46D3" w:rsidRDefault="008E46D3" w:rsidP="00AF33F7">
      <w:pPr>
        <w:keepNext/>
        <w:tabs>
          <w:tab w:val="right" w:pos="13958"/>
        </w:tabs>
        <w:rPr>
          <w:color w:val="000000" w:themeColor="text1"/>
        </w:rPr>
      </w:pPr>
    </w:p>
    <w:p w14:paraId="00CB8133" w14:textId="77777777" w:rsidR="004F19E4" w:rsidRDefault="004F19E4" w:rsidP="00AF33F7">
      <w:pPr>
        <w:keepNext/>
        <w:tabs>
          <w:tab w:val="right" w:pos="13958"/>
        </w:tabs>
        <w:rPr>
          <w:color w:val="000000" w:themeColor="text1"/>
        </w:rPr>
      </w:pPr>
    </w:p>
    <w:p w14:paraId="1A282B6A" w14:textId="77777777" w:rsidR="004F19E4" w:rsidRPr="006F7D62" w:rsidRDefault="004F19E4" w:rsidP="00AF33F7">
      <w:pPr>
        <w:keepNext/>
        <w:tabs>
          <w:tab w:val="right" w:pos="13958"/>
        </w:tabs>
        <w:rPr>
          <w:color w:val="000000" w:themeColor="text1"/>
        </w:rPr>
      </w:pPr>
    </w:p>
    <w:p w14:paraId="2AF1CEA8" w14:textId="77777777" w:rsidR="00D615DC" w:rsidRPr="006F7D62" w:rsidRDefault="00580C53" w:rsidP="00AF33F7">
      <w:pPr>
        <w:keepNext/>
        <w:tabs>
          <w:tab w:val="right" w:pos="13958"/>
        </w:tabs>
        <w:rPr>
          <w:color w:val="000000" w:themeColor="text1"/>
        </w:rPr>
      </w:pPr>
      <w:r w:rsidRPr="006F7D62">
        <w:rPr>
          <w:color w:val="000000" w:themeColor="text1"/>
        </w:rPr>
        <w:tab/>
      </w:r>
    </w:p>
    <w:p w14:paraId="18BDC9A7" w14:textId="77777777" w:rsidR="00403F58" w:rsidRPr="006F7D62" w:rsidRDefault="00403F58" w:rsidP="00403F58">
      <w:pPr>
        <w:tabs>
          <w:tab w:val="left" w:pos="6480"/>
          <w:tab w:val="right" w:pos="9000"/>
        </w:tabs>
        <w:ind w:right="71"/>
        <w:rPr>
          <w:color w:val="000000"/>
        </w:rPr>
      </w:pPr>
      <w:r>
        <w:rPr>
          <w:color w:val="000000"/>
        </w:rPr>
        <w:t>Ekonomikas ministrs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V.Dombrovskis</w:t>
      </w:r>
      <w:proofErr w:type="spellEnd"/>
    </w:p>
    <w:p w14:paraId="43EDC5E3" w14:textId="77777777" w:rsidR="00403F58" w:rsidRPr="006F7D62" w:rsidRDefault="00403F58" w:rsidP="00403F58">
      <w:pPr>
        <w:keepLines/>
        <w:widowControl w:val="0"/>
        <w:tabs>
          <w:tab w:val="left" w:pos="6480"/>
          <w:tab w:val="right" w:pos="7560"/>
        </w:tabs>
        <w:rPr>
          <w:color w:val="000000"/>
        </w:rPr>
      </w:pPr>
    </w:p>
    <w:p w14:paraId="13CD747A" w14:textId="77777777" w:rsidR="00403F58" w:rsidRPr="006F7D62" w:rsidRDefault="00403F58" w:rsidP="00403F58">
      <w:pPr>
        <w:keepLines/>
        <w:widowControl w:val="0"/>
        <w:tabs>
          <w:tab w:val="left" w:pos="6480"/>
          <w:tab w:val="right" w:pos="7560"/>
        </w:tabs>
        <w:rPr>
          <w:color w:val="000000"/>
        </w:rPr>
      </w:pPr>
    </w:p>
    <w:p w14:paraId="4BFA2C15" w14:textId="77777777" w:rsidR="00403F58" w:rsidRPr="006F7D62" w:rsidRDefault="00403F58" w:rsidP="00403F58">
      <w:pPr>
        <w:keepLines/>
        <w:widowControl w:val="0"/>
        <w:tabs>
          <w:tab w:val="left" w:pos="6480"/>
          <w:tab w:val="right" w:pos="7560"/>
        </w:tabs>
        <w:rPr>
          <w:color w:val="000000"/>
        </w:rPr>
      </w:pPr>
      <w:r w:rsidRPr="006F7D62">
        <w:rPr>
          <w:color w:val="000000"/>
        </w:rPr>
        <w:t>Vīza:</w:t>
      </w:r>
    </w:p>
    <w:p w14:paraId="1CEE9BD7" w14:textId="756FFBBC" w:rsidR="00403F58" w:rsidRPr="006F7D62" w:rsidRDefault="00403F58" w:rsidP="00403F58">
      <w:pPr>
        <w:rPr>
          <w:bCs/>
          <w:color w:val="000000"/>
        </w:rPr>
      </w:pPr>
      <w:r>
        <w:rPr>
          <w:bCs/>
          <w:color w:val="000000"/>
        </w:rPr>
        <w:t>valsts sekretārs</w:t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 w:rsidRPr="006F7D62">
        <w:rPr>
          <w:bCs/>
          <w:color w:val="000000"/>
        </w:rPr>
        <w:tab/>
      </w:r>
      <w:r>
        <w:rPr>
          <w:bCs/>
          <w:color w:val="000000"/>
        </w:rPr>
        <w:tab/>
        <w:t>M.Lazdovskis</w:t>
      </w:r>
    </w:p>
    <w:p w14:paraId="08DD50C4" w14:textId="77777777" w:rsidR="00403F58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</w:p>
    <w:p w14:paraId="2D701D06" w14:textId="77777777" w:rsidR="00403F58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</w:p>
    <w:p w14:paraId="411638A6" w14:textId="77777777" w:rsidR="00403F58" w:rsidRPr="00EB1E32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</w:p>
    <w:p w14:paraId="0C8802C0" w14:textId="271C5F64" w:rsidR="00403F58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16.05.2014 08:56</w:t>
      </w:r>
    </w:p>
    <w:p w14:paraId="58DE31BA" w14:textId="1D15E70A" w:rsidR="00403F58" w:rsidRPr="00EB1E32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1578</w:t>
      </w:r>
    </w:p>
    <w:p w14:paraId="5F268C54" w14:textId="77777777" w:rsidR="00403F58" w:rsidRDefault="00403F58" w:rsidP="00403F58">
      <w:pPr>
        <w:tabs>
          <w:tab w:val="left" w:pos="18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J.Volberts</w:t>
      </w:r>
    </w:p>
    <w:p w14:paraId="64E25199" w14:textId="77777777" w:rsidR="00403F58" w:rsidRPr="005A296C" w:rsidRDefault="00403F58" w:rsidP="00403F58">
      <w:pPr>
        <w:tabs>
          <w:tab w:val="left" w:pos="1829"/>
        </w:tabs>
        <w:jc w:val="both"/>
      </w:pPr>
      <w:r>
        <w:rPr>
          <w:bCs/>
          <w:sz w:val="20"/>
          <w:szCs w:val="20"/>
        </w:rPr>
        <w:t>6701302</w:t>
      </w:r>
      <w:bookmarkStart w:id="0" w:name="_GoBack"/>
      <w:bookmarkEnd w:id="0"/>
      <w:r>
        <w:rPr>
          <w:bCs/>
          <w:sz w:val="20"/>
          <w:szCs w:val="20"/>
        </w:rPr>
        <w:t>1; Janis.Volberts@em.gov.lv</w:t>
      </w:r>
    </w:p>
    <w:p w14:paraId="2AF1CEAB" w14:textId="77777777" w:rsidR="008E46D3" w:rsidRPr="006F7D62" w:rsidRDefault="008E46D3" w:rsidP="00D512E9">
      <w:pPr>
        <w:keepLines/>
        <w:widowControl w:val="0"/>
        <w:tabs>
          <w:tab w:val="left" w:pos="6480"/>
          <w:tab w:val="right" w:pos="7560"/>
        </w:tabs>
        <w:rPr>
          <w:color w:val="000000"/>
        </w:rPr>
      </w:pPr>
    </w:p>
    <w:sectPr w:rsidR="008E46D3" w:rsidRPr="006F7D62" w:rsidSect="00913F0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1134" w:left="1440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7391D5" w15:done="0"/>
  <w15:commentEx w15:paraId="219A6AAF" w15:done="0"/>
  <w15:commentEx w15:paraId="70FC4440" w15:done="0"/>
  <w15:commentEx w15:paraId="7C436B18" w15:done="0"/>
  <w15:commentEx w15:paraId="2C89EE38" w15:done="0"/>
  <w15:commentEx w15:paraId="0A12D40A" w15:done="0"/>
  <w15:commentEx w15:paraId="22974F4F" w15:done="0"/>
  <w15:commentEx w15:paraId="22D4C835" w15:done="0"/>
  <w15:commentEx w15:paraId="21CA4CFD" w15:done="0"/>
  <w15:commentEx w15:paraId="0754D5F0" w15:done="0"/>
  <w15:commentEx w15:paraId="73386C72" w15:done="0"/>
  <w15:commentEx w15:paraId="0E967020" w15:done="0"/>
  <w15:commentEx w15:paraId="100F03CC" w15:done="0"/>
  <w15:commentEx w15:paraId="4A3C8FBE" w15:done="0"/>
  <w15:commentEx w15:paraId="52687CC0" w15:done="0"/>
  <w15:commentEx w15:paraId="09577FBE" w15:done="0"/>
  <w15:commentEx w15:paraId="5BB632FB" w15:done="0"/>
  <w15:commentEx w15:paraId="294BBB01" w15:done="0"/>
  <w15:commentEx w15:paraId="12F0C7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8EDBF" w14:textId="77777777" w:rsidR="004B45D4" w:rsidRDefault="004B45D4" w:rsidP="00E40B9D">
      <w:r>
        <w:separator/>
      </w:r>
    </w:p>
  </w:endnote>
  <w:endnote w:type="continuationSeparator" w:id="0">
    <w:p w14:paraId="18A6FB90" w14:textId="77777777" w:rsidR="004B45D4" w:rsidRDefault="004B45D4" w:rsidP="00E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CEBC" w14:textId="7A43DED8" w:rsidR="00C76484" w:rsidRPr="005E5D4B" w:rsidRDefault="0081026B" w:rsidP="005E5D4B">
    <w:pPr>
      <w:pStyle w:val="Footer"/>
    </w:pPr>
    <w:r>
      <w:rPr>
        <w:sz w:val="20"/>
      </w:rPr>
      <w:t>EMPamp1_0503</w:t>
    </w:r>
    <w:r w:rsidR="00C76484" w:rsidRPr="005E5D4B">
      <w:rPr>
        <w:sz w:val="20"/>
      </w:rPr>
      <w:t>14_turisms; Latvijas tūrisma attīstības pamatnostādnes 2014.-2020.gadam</w:t>
    </w:r>
    <w:r w:rsidR="004F19E4">
      <w:rPr>
        <w:sz w:val="20"/>
      </w:rPr>
      <w:t xml:space="preserve"> (TA-728)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CEBE" w14:textId="77777777" w:rsidR="00C76484" w:rsidRPr="005E5D4B" w:rsidRDefault="0081026B" w:rsidP="0056027A">
    <w:pPr>
      <w:pStyle w:val="Footer"/>
    </w:pPr>
    <w:r>
      <w:rPr>
        <w:sz w:val="20"/>
      </w:rPr>
      <w:t>EMPamp1_0503</w:t>
    </w:r>
    <w:r w:rsidR="00C76484" w:rsidRPr="005E5D4B">
      <w:rPr>
        <w:sz w:val="20"/>
      </w:rPr>
      <w:t>14_turisms; Latvijas tūrisma attīstības pamatnostādnes 2014.-2020.gadam</w:t>
    </w:r>
  </w:p>
  <w:p w14:paraId="2AF1CEBF" w14:textId="77777777" w:rsidR="00C76484" w:rsidRPr="00A57687" w:rsidRDefault="00C76484" w:rsidP="00A57687">
    <w:pPr>
      <w:pStyle w:val="Footer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97BB" w14:textId="77777777" w:rsidR="004B45D4" w:rsidRDefault="004B45D4" w:rsidP="00E40B9D">
      <w:r>
        <w:separator/>
      </w:r>
    </w:p>
  </w:footnote>
  <w:footnote w:type="continuationSeparator" w:id="0">
    <w:p w14:paraId="5BD5FACC" w14:textId="77777777" w:rsidR="004B45D4" w:rsidRDefault="004B45D4" w:rsidP="00E4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469"/>
      <w:docPartObj>
        <w:docPartGallery w:val="Page Numbers (Top of Page)"/>
        <w:docPartUnique/>
      </w:docPartObj>
    </w:sdtPr>
    <w:sdtEndPr/>
    <w:sdtContent>
      <w:p w14:paraId="2AF1CEBB" w14:textId="77777777" w:rsidR="00C76484" w:rsidRDefault="00C76484" w:rsidP="001B7E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CEBD" w14:textId="77777777" w:rsidR="00C76484" w:rsidRDefault="00C76484" w:rsidP="00A419C8">
    <w:pPr>
      <w:pStyle w:val="Header"/>
      <w:tabs>
        <w:tab w:val="clear" w:pos="4153"/>
        <w:tab w:val="clear" w:pos="8306"/>
        <w:tab w:val="left" w:pos="129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34" w:hanging="360"/>
      </w:pPr>
      <w:rPr>
        <w:rFonts w:cs="Times New Roman"/>
      </w:rPr>
    </w:lvl>
  </w:abstractNum>
  <w:abstractNum w:abstractNumId="2">
    <w:nsid w:val="029D7A66"/>
    <w:multiLevelType w:val="hybridMultilevel"/>
    <w:tmpl w:val="2E420E14"/>
    <w:lvl w:ilvl="0" w:tplc="FD44AF14">
      <w:numFmt w:val="bullet"/>
      <w:lvlText w:val="-"/>
      <w:lvlJc w:val="left"/>
      <w:pPr>
        <w:ind w:left="341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3">
    <w:nsid w:val="07091CD5"/>
    <w:multiLevelType w:val="hybridMultilevel"/>
    <w:tmpl w:val="A25C3FEA"/>
    <w:lvl w:ilvl="0" w:tplc="6F1AB4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uturaT" w:hAnsi="FuturaT" w:hint="default"/>
      </w:rPr>
    </w:lvl>
    <w:lvl w:ilvl="1" w:tplc="B6BCD3DA">
      <w:start w:val="127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uturaT" w:hAnsi="FuturaT" w:hint="default"/>
      </w:rPr>
    </w:lvl>
    <w:lvl w:ilvl="2" w:tplc="14265C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uturaT" w:hAnsi="FuturaT" w:hint="default"/>
      </w:rPr>
    </w:lvl>
    <w:lvl w:ilvl="3" w:tplc="1DA211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uturaT" w:hAnsi="FuturaT" w:hint="default"/>
      </w:rPr>
    </w:lvl>
    <w:lvl w:ilvl="4" w:tplc="759A35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uturaT" w:hAnsi="FuturaT" w:hint="default"/>
      </w:rPr>
    </w:lvl>
    <w:lvl w:ilvl="5" w:tplc="2F809B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uturaT" w:hAnsi="FuturaT" w:hint="default"/>
      </w:rPr>
    </w:lvl>
    <w:lvl w:ilvl="6" w:tplc="264EFD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uturaT" w:hAnsi="FuturaT" w:hint="default"/>
      </w:rPr>
    </w:lvl>
    <w:lvl w:ilvl="7" w:tplc="C2CA48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uturaT" w:hAnsi="FuturaT" w:hint="default"/>
      </w:rPr>
    </w:lvl>
    <w:lvl w:ilvl="8" w:tplc="4D8C76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uturaT" w:hAnsi="FuturaT" w:hint="default"/>
      </w:rPr>
    </w:lvl>
  </w:abstractNum>
  <w:abstractNum w:abstractNumId="4">
    <w:nsid w:val="0C3B71BE"/>
    <w:multiLevelType w:val="hybridMultilevel"/>
    <w:tmpl w:val="C720C2B0"/>
    <w:lvl w:ilvl="0" w:tplc="524A6956">
      <w:numFmt w:val="bullet"/>
      <w:lvlText w:val="-"/>
      <w:lvlJc w:val="left"/>
      <w:pPr>
        <w:ind w:left="701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>
    <w:nsid w:val="103A3F4D"/>
    <w:multiLevelType w:val="multilevel"/>
    <w:tmpl w:val="125CC84C"/>
    <w:lvl w:ilvl="0">
      <w:start w:val="117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6">
    <w:nsid w:val="144D7F4D"/>
    <w:multiLevelType w:val="hybridMultilevel"/>
    <w:tmpl w:val="9EACC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58EB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B50"/>
    <w:multiLevelType w:val="hybridMultilevel"/>
    <w:tmpl w:val="35B85A8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6374"/>
    <w:multiLevelType w:val="hybridMultilevel"/>
    <w:tmpl w:val="30663F2E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AE41AE"/>
    <w:multiLevelType w:val="hybridMultilevel"/>
    <w:tmpl w:val="EA8C90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4A0"/>
    <w:multiLevelType w:val="hybridMultilevel"/>
    <w:tmpl w:val="F55EC8CC"/>
    <w:lvl w:ilvl="0" w:tplc="013221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4BD0"/>
    <w:multiLevelType w:val="multilevel"/>
    <w:tmpl w:val="342021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1E77E2"/>
    <w:multiLevelType w:val="hybridMultilevel"/>
    <w:tmpl w:val="BBFE9EA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264D47"/>
    <w:multiLevelType w:val="hybridMultilevel"/>
    <w:tmpl w:val="453C9AEA"/>
    <w:lvl w:ilvl="0" w:tplc="8FAAF5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135FB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7B58"/>
    <w:multiLevelType w:val="hybridMultilevel"/>
    <w:tmpl w:val="642A1198"/>
    <w:lvl w:ilvl="0" w:tplc="65A4E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42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EE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7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C3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07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A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9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28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A5B93"/>
    <w:multiLevelType w:val="hybridMultilevel"/>
    <w:tmpl w:val="BB9024A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E6191"/>
    <w:multiLevelType w:val="hybridMultilevel"/>
    <w:tmpl w:val="AC5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B10D3"/>
    <w:multiLevelType w:val="hybridMultilevel"/>
    <w:tmpl w:val="5910310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A083ED8"/>
    <w:multiLevelType w:val="multilevel"/>
    <w:tmpl w:val="1D4A26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  <w:u w:val="single"/>
      </w:rPr>
    </w:lvl>
  </w:abstractNum>
  <w:abstractNum w:abstractNumId="21">
    <w:nsid w:val="634E645C"/>
    <w:multiLevelType w:val="hybridMultilevel"/>
    <w:tmpl w:val="526A024E"/>
    <w:lvl w:ilvl="0" w:tplc="B3ECF5DA">
      <w:start w:val="1"/>
      <w:numFmt w:val="bullet"/>
      <w:pStyle w:val="List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C6894"/>
    <w:multiLevelType w:val="hybridMultilevel"/>
    <w:tmpl w:val="7D2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F593A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4ADE"/>
    <w:multiLevelType w:val="multilevel"/>
    <w:tmpl w:val="5FE2DB2C"/>
    <w:lvl w:ilvl="0">
      <w:start w:val="1"/>
      <w:numFmt w:val="decimal"/>
      <w:pStyle w:val="H3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25">
    <w:nsid w:val="6FFF6486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3607B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628D6"/>
    <w:multiLevelType w:val="hybridMultilevel"/>
    <w:tmpl w:val="55E0F1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B7255"/>
    <w:multiLevelType w:val="hybridMultilevel"/>
    <w:tmpl w:val="52E8F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115"/>
    <w:multiLevelType w:val="hybridMultilevel"/>
    <w:tmpl w:val="F4DE794C"/>
    <w:lvl w:ilvl="0" w:tplc="736EA4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44671"/>
    <w:multiLevelType w:val="hybridMultilevel"/>
    <w:tmpl w:val="A2ECD5D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9534F"/>
    <w:multiLevelType w:val="hybridMultilevel"/>
    <w:tmpl w:val="610C9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7"/>
  </w:num>
  <w:num w:numId="5">
    <w:abstractNumId w:val="6"/>
  </w:num>
  <w:num w:numId="6">
    <w:abstractNumId w:val="26"/>
  </w:num>
  <w:num w:numId="7">
    <w:abstractNumId w:val="15"/>
  </w:num>
  <w:num w:numId="8">
    <w:abstractNumId w:val="28"/>
  </w:num>
  <w:num w:numId="9">
    <w:abstractNumId w:val="31"/>
  </w:num>
  <w:num w:numId="10">
    <w:abstractNumId w:val="2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11"/>
  </w:num>
  <w:num w:numId="15">
    <w:abstractNumId w:val="18"/>
  </w:num>
  <w:num w:numId="16">
    <w:abstractNumId w:val="1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0"/>
  </w:num>
  <w:num w:numId="25">
    <w:abstractNumId w:val="14"/>
  </w:num>
  <w:num w:numId="26">
    <w:abstractNumId w:val="3"/>
  </w:num>
  <w:num w:numId="27">
    <w:abstractNumId w:val="5"/>
  </w:num>
  <w:num w:numId="28">
    <w:abstractNumId w:val="4"/>
  </w:num>
  <w:num w:numId="29">
    <w:abstractNumId w:val="2"/>
  </w:num>
  <w:num w:numId="30">
    <w:abstractNumId w:val="24"/>
  </w:num>
  <w:num w:numId="31">
    <w:abstractNumId w:val="12"/>
  </w:num>
  <w:num w:numId="32">
    <w:abstractNumId w:val="3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se Ieva">
    <w15:presenceInfo w15:providerId="None" w15:userId="Krese I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C"/>
    <w:rsid w:val="000008F3"/>
    <w:rsid w:val="00001236"/>
    <w:rsid w:val="00001C79"/>
    <w:rsid w:val="000022A9"/>
    <w:rsid w:val="000031B9"/>
    <w:rsid w:val="00003900"/>
    <w:rsid w:val="00006C3B"/>
    <w:rsid w:val="00006D3A"/>
    <w:rsid w:val="000072E7"/>
    <w:rsid w:val="0001161B"/>
    <w:rsid w:val="0001217F"/>
    <w:rsid w:val="00012AC6"/>
    <w:rsid w:val="00012F97"/>
    <w:rsid w:val="00013AE4"/>
    <w:rsid w:val="00014B24"/>
    <w:rsid w:val="00014D9F"/>
    <w:rsid w:val="0001519D"/>
    <w:rsid w:val="00015491"/>
    <w:rsid w:val="00015663"/>
    <w:rsid w:val="0001694C"/>
    <w:rsid w:val="00020789"/>
    <w:rsid w:val="0002114C"/>
    <w:rsid w:val="000212A8"/>
    <w:rsid w:val="000213F3"/>
    <w:rsid w:val="00021CC8"/>
    <w:rsid w:val="0002224B"/>
    <w:rsid w:val="00023410"/>
    <w:rsid w:val="0002438C"/>
    <w:rsid w:val="000254D5"/>
    <w:rsid w:val="00025634"/>
    <w:rsid w:val="00025E41"/>
    <w:rsid w:val="00026976"/>
    <w:rsid w:val="00027012"/>
    <w:rsid w:val="000307E5"/>
    <w:rsid w:val="00031D08"/>
    <w:rsid w:val="00031D54"/>
    <w:rsid w:val="00033249"/>
    <w:rsid w:val="0003357D"/>
    <w:rsid w:val="00034A05"/>
    <w:rsid w:val="00034B49"/>
    <w:rsid w:val="0003554F"/>
    <w:rsid w:val="00035ED8"/>
    <w:rsid w:val="00037FBA"/>
    <w:rsid w:val="000405C6"/>
    <w:rsid w:val="000409F2"/>
    <w:rsid w:val="00041507"/>
    <w:rsid w:val="000441EF"/>
    <w:rsid w:val="00046265"/>
    <w:rsid w:val="00047AF1"/>
    <w:rsid w:val="000506B8"/>
    <w:rsid w:val="00052B3D"/>
    <w:rsid w:val="00052F30"/>
    <w:rsid w:val="00053488"/>
    <w:rsid w:val="00053950"/>
    <w:rsid w:val="00053DE6"/>
    <w:rsid w:val="00054233"/>
    <w:rsid w:val="00054660"/>
    <w:rsid w:val="00056B99"/>
    <w:rsid w:val="00057544"/>
    <w:rsid w:val="000575DD"/>
    <w:rsid w:val="00060BD5"/>
    <w:rsid w:val="00061B86"/>
    <w:rsid w:val="00062006"/>
    <w:rsid w:val="000627D8"/>
    <w:rsid w:val="00062D38"/>
    <w:rsid w:val="00063035"/>
    <w:rsid w:val="0006306E"/>
    <w:rsid w:val="000641CA"/>
    <w:rsid w:val="00064D54"/>
    <w:rsid w:val="000650EF"/>
    <w:rsid w:val="00065259"/>
    <w:rsid w:val="00065DA7"/>
    <w:rsid w:val="0006685E"/>
    <w:rsid w:val="0006717C"/>
    <w:rsid w:val="00067DD2"/>
    <w:rsid w:val="0007232E"/>
    <w:rsid w:val="00072761"/>
    <w:rsid w:val="00074039"/>
    <w:rsid w:val="000744CF"/>
    <w:rsid w:val="000748CC"/>
    <w:rsid w:val="00075BA7"/>
    <w:rsid w:val="00076337"/>
    <w:rsid w:val="0008018F"/>
    <w:rsid w:val="00080940"/>
    <w:rsid w:val="0008282A"/>
    <w:rsid w:val="0008313E"/>
    <w:rsid w:val="00083168"/>
    <w:rsid w:val="0008389B"/>
    <w:rsid w:val="000843E1"/>
    <w:rsid w:val="0008569D"/>
    <w:rsid w:val="0008588E"/>
    <w:rsid w:val="00086245"/>
    <w:rsid w:val="00086266"/>
    <w:rsid w:val="000862F6"/>
    <w:rsid w:val="000908D4"/>
    <w:rsid w:val="00090F02"/>
    <w:rsid w:val="00091013"/>
    <w:rsid w:val="000911EF"/>
    <w:rsid w:val="0009172F"/>
    <w:rsid w:val="00091EC7"/>
    <w:rsid w:val="00091FD7"/>
    <w:rsid w:val="00092363"/>
    <w:rsid w:val="00092881"/>
    <w:rsid w:val="00093CF7"/>
    <w:rsid w:val="00094AC2"/>
    <w:rsid w:val="00096280"/>
    <w:rsid w:val="0009672F"/>
    <w:rsid w:val="00096F90"/>
    <w:rsid w:val="000A16F7"/>
    <w:rsid w:val="000A290E"/>
    <w:rsid w:val="000A2974"/>
    <w:rsid w:val="000A334E"/>
    <w:rsid w:val="000A37EF"/>
    <w:rsid w:val="000A3ABA"/>
    <w:rsid w:val="000A3AE0"/>
    <w:rsid w:val="000A3F02"/>
    <w:rsid w:val="000A6AA6"/>
    <w:rsid w:val="000A6E8D"/>
    <w:rsid w:val="000A7E28"/>
    <w:rsid w:val="000A7F1A"/>
    <w:rsid w:val="000B04BF"/>
    <w:rsid w:val="000B1430"/>
    <w:rsid w:val="000B21B7"/>
    <w:rsid w:val="000B277B"/>
    <w:rsid w:val="000B2AC4"/>
    <w:rsid w:val="000B2B37"/>
    <w:rsid w:val="000B44DC"/>
    <w:rsid w:val="000B5325"/>
    <w:rsid w:val="000B54C7"/>
    <w:rsid w:val="000B563D"/>
    <w:rsid w:val="000B6172"/>
    <w:rsid w:val="000B6A2C"/>
    <w:rsid w:val="000C1364"/>
    <w:rsid w:val="000C28D3"/>
    <w:rsid w:val="000C392F"/>
    <w:rsid w:val="000C4E3B"/>
    <w:rsid w:val="000C55EA"/>
    <w:rsid w:val="000C5733"/>
    <w:rsid w:val="000C5A47"/>
    <w:rsid w:val="000C6BE4"/>
    <w:rsid w:val="000D0BF3"/>
    <w:rsid w:val="000D0CB9"/>
    <w:rsid w:val="000D10CC"/>
    <w:rsid w:val="000D1855"/>
    <w:rsid w:val="000D2A38"/>
    <w:rsid w:val="000D2A8D"/>
    <w:rsid w:val="000D2CD1"/>
    <w:rsid w:val="000D37F6"/>
    <w:rsid w:val="000D385D"/>
    <w:rsid w:val="000D4BDD"/>
    <w:rsid w:val="000D610E"/>
    <w:rsid w:val="000D6235"/>
    <w:rsid w:val="000E00AC"/>
    <w:rsid w:val="000E12C8"/>
    <w:rsid w:val="000E2C3A"/>
    <w:rsid w:val="000E3064"/>
    <w:rsid w:val="000E4EDD"/>
    <w:rsid w:val="000E5024"/>
    <w:rsid w:val="000E51A0"/>
    <w:rsid w:val="000E63FB"/>
    <w:rsid w:val="000E70CE"/>
    <w:rsid w:val="000E7410"/>
    <w:rsid w:val="000E7864"/>
    <w:rsid w:val="000F01A4"/>
    <w:rsid w:val="000F053D"/>
    <w:rsid w:val="000F2D38"/>
    <w:rsid w:val="000F2DE4"/>
    <w:rsid w:val="000F2EBF"/>
    <w:rsid w:val="000F2EF3"/>
    <w:rsid w:val="000F3B6C"/>
    <w:rsid w:val="000F42FC"/>
    <w:rsid w:val="000F4F2A"/>
    <w:rsid w:val="000F59ED"/>
    <w:rsid w:val="000F5A43"/>
    <w:rsid w:val="000F5D55"/>
    <w:rsid w:val="000F6429"/>
    <w:rsid w:val="000F6BC1"/>
    <w:rsid w:val="000F7620"/>
    <w:rsid w:val="000F779F"/>
    <w:rsid w:val="00100DD1"/>
    <w:rsid w:val="001010F2"/>
    <w:rsid w:val="00101467"/>
    <w:rsid w:val="00101722"/>
    <w:rsid w:val="0010189E"/>
    <w:rsid w:val="00102325"/>
    <w:rsid w:val="00102423"/>
    <w:rsid w:val="0010302A"/>
    <w:rsid w:val="00103BEE"/>
    <w:rsid w:val="00103BFC"/>
    <w:rsid w:val="00104DEA"/>
    <w:rsid w:val="00105FE4"/>
    <w:rsid w:val="00105FF8"/>
    <w:rsid w:val="00106132"/>
    <w:rsid w:val="00106E14"/>
    <w:rsid w:val="001073E1"/>
    <w:rsid w:val="001075F3"/>
    <w:rsid w:val="00110380"/>
    <w:rsid w:val="001103C9"/>
    <w:rsid w:val="001106A2"/>
    <w:rsid w:val="001112CB"/>
    <w:rsid w:val="001125E3"/>
    <w:rsid w:val="00112D8F"/>
    <w:rsid w:val="00112E75"/>
    <w:rsid w:val="001134DD"/>
    <w:rsid w:val="00113526"/>
    <w:rsid w:val="00115164"/>
    <w:rsid w:val="00115768"/>
    <w:rsid w:val="001162BD"/>
    <w:rsid w:val="00116B3B"/>
    <w:rsid w:val="00117B49"/>
    <w:rsid w:val="00117B7D"/>
    <w:rsid w:val="00120ED0"/>
    <w:rsid w:val="00121CEE"/>
    <w:rsid w:val="00121ED7"/>
    <w:rsid w:val="00122356"/>
    <w:rsid w:val="00123A52"/>
    <w:rsid w:val="00123CB7"/>
    <w:rsid w:val="0012559B"/>
    <w:rsid w:val="00125A18"/>
    <w:rsid w:val="00126C6E"/>
    <w:rsid w:val="0012734A"/>
    <w:rsid w:val="0012758F"/>
    <w:rsid w:val="001304C9"/>
    <w:rsid w:val="0013102E"/>
    <w:rsid w:val="00132325"/>
    <w:rsid w:val="00132650"/>
    <w:rsid w:val="001326DC"/>
    <w:rsid w:val="00133A3C"/>
    <w:rsid w:val="001346A1"/>
    <w:rsid w:val="00135D52"/>
    <w:rsid w:val="00135E9D"/>
    <w:rsid w:val="00137520"/>
    <w:rsid w:val="001403D4"/>
    <w:rsid w:val="0014105E"/>
    <w:rsid w:val="001420A6"/>
    <w:rsid w:val="00142798"/>
    <w:rsid w:val="001429E4"/>
    <w:rsid w:val="00142A1B"/>
    <w:rsid w:val="00142E74"/>
    <w:rsid w:val="00143317"/>
    <w:rsid w:val="00143DD5"/>
    <w:rsid w:val="00144275"/>
    <w:rsid w:val="0014638C"/>
    <w:rsid w:val="001471D8"/>
    <w:rsid w:val="00147C6B"/>
    <w:rsid w:val="00147F25"/>
    <w:rsid w:val="001502F0"/>
    <w:rsid w:val="0015189B"/>
    <w:rsid w:val="00152581"/>
    <w:rsid w:val="00153F14"/>
    <w:rsid w:val="00155251"/>
    <w:rsid w:val="00157341"/>
    <w:rsid w:val="001609A5"/>
    <w:rsid w:val="00161655"/>
    <w:rsid w:val="00161EC7"/>
    <w:rsid w:val="001636E9"/>
    <w:rsid w:val="001638FA"/>
    <w:rsid w:val="00163CB8"/>
    <w:rsid w:val="001642CB"/>
    <w:rsid w:val="00165AE6"/>
    <w:rsid w:val="00165FF3"/>
    <w:rsid w:val="00166F1E"/>
    <w:rsid w:val="0017061D"/>
    <w:rsid w:val="00172ACA"/>
    <w:rsid w:val="001732BA"/>
    <w:rsid w:val="00173555"/>
    <w:rsid w:val="00173FA1"/>
    <w:rsid w:val="001749CC"/>
    <w:rsid w:val="00174B67"/>
    <w:rsid w:val="00174FE6"/>
    <w:rsid w:val="00175458"/>
    <w:rsid w:val="00176E3A"/>
    <w:rsid w:val="001773E8"/>
    <w:rsid w:val="0017770E"/>
    <w:rsid w:val="00177B6A"/>
    <w:rsid w:val="00177C1E"/>
    <w:rsid w:val="001805D6"/>
    <w:rsid w:val="00180694"/>
    <w:rsid w:val="00180B8C"/>
    <w:rsid w:val="00180CC2"/>
    <w:rsid w:val="00181A33"/>
    <w:rsid w:val="00181C6C"/>
    <w:rsid w:val="001820AE"/>
    <w:rsid w:val="001831C3"/>
    <w:rsid w:val="0018370E"/>
    <w:rsid w:val="001839DD"/>
    <w:rsid w:val="00183D82"/>
    <w:rsid w:val="00184B1A"/>
    <w:rsid w:val="00185033"/>
    <w:rsid w:val="00185102"/>
    <w:rsid w:val="00186301"/>
    <w:rsid w:val="0018632B"/>
    <w:rsid w:val="00186E72"/>
    <w:rsid w:val="00190159"/>
    <w:rsid w:val="001903E4"/>
    <w:rsid w:val="00190477"/>
    <w:rsid w:val="00191224"/>
    <w:rsid w:val="001913CA"/>
    <w:rsid w:val="00191A44"/>
    <w:rsid w:val="001925D0"/>
    <w:rsid w:val="001933D6"/>
    <w:rsid w:val="00193CB7"/>
    <w:rsid w:val="00194F91"/>
    <w:rsid w:val="001953E8"/>
    <w:rsid w:val="001955E8"/>
    <w:rsid w:val="00195926"/>
    <w:rsid w:val="00195B14"/>
    <w:rsid w:val="001965B8"/>
    <w:rsid w:val="001969A3"/>
    <w:rsid w:val="00196A71"/>
    <w:rsid w:val="00196FB9"/>
    <w:rsid w:val="00197C48"/>
    <w:rsid w:val="00197CFB"/>
    <w:rsid w:val="001A0C0F"/>
    <w:rsid w:val="001A1576"/>
    <w:rsid w:val="001A21E0"/>
    <w:rsid w:val="001A4F88"/>
    <w:rsid w:val="001A5886"/>
    <w:rsid w:val="001A6E45"/>
    <w:rsid w:val="001B03FB"/>
    <w:rsid w:val="001B21B9"/>
    <w:rsid w:val="001B23F5"/>
    <w:rsid w:val="001B2AC1"/>
    <w:rsid w:val="001B2C06"/>
    <w:rsid w:val="001B2C83"/>
    <w:rsid w:val="001B389D"/>
    <w:rsid w:val="001B46BB"/>
    <w:rsid w:val="001B49B9"/>
    <w:rsid w:val="001B4C3F"/>
    <w:rsid w:val="001B7EDA"/>
    <w:rsid w:val="001C0A9D"/>
    <w:rsid w:val="001C0DE7"/>
    <w:rsid w:val="001C1588"/>
    <w:rsid w:val="001C16DC"/>
    <w:rsid w:val="001C2614"/>
    <w:rsid w:val="001C2765"/>
    <w:rsid w:val="001C2B95"/>
    <w:rsid w:val="001C328D"/>
    <w:rsid w:val="001C5189"/>
    <w:rsid w:val="001C596E"/>
    <w:rsid w:val="001C5AE4"/>
    <w:rsid w:val="001C66EC"/>
    <w:rsid w:val="001C6C70"/>
    <w:rsid w:val="001D0DBC"/>
    <w:rsid w:val="001D14DE"/>
    <w:rsid w:val="001D16A0"/>
    <w:rsid w:val="001D1844"/>
    <w:rsid w:val="001D2C6E"/>
    <w:rsid w:val="001D3459"/>
    <w:rsid w:val="001D37DF"/>
    <w:rsid w:val="001D4047"/>
    <w:rsid w:val="001D42BD"/>
    <w:rsid w:val="001D4E40"/>
    <w:rsid w:val="001D4F0E"/>
    <w:rsid w:val="001D525F"/>
    <w:rsid w:val="001D5848"/>
    <w:rsid w:val="001D5C40"/>
    <w:rsid w:val="001D5D0D"/>
    <w:rsid w:val="001D61D1"/>
    <w:rsid w:val="001D659E"/>
    <w:rsid w:val="001D7059"/>
    <w:rsid w:val="001D7877"/>
    <w:rsid w:val="001D7BF7"/>
    <w:rsid w:val="001E00DC"/>
    <w:rsid w:val="001E16DE"/>
    <w:rsid w:val="001E26DA"/>
    <w:rsid w:val="001E33CA"/>
    <w:rsid w:val="001E3587"/>
    <w:rsid w:val="001E3878"/>
    <w:rsid w:val="001E4922"/>
    <w:rsid w:val="001E501A"/>
    <w:rsid w:val="001E5E94"/>
    <w:rsid w:val="001E652D"/>
    <w:rsid w:val="001E7929"/>
    <w:rsid w:val="001E7EF1"/>
    <w:rsid w:val="001F04DC"/>
    <w:rsid w:val="001F0789"/>
    <w:rsid w:val="001F249C"/>
    <w:rsid w:val="001F2ECF"/>
    <w:rsid w:val="001F5413"/>
    <w:rsid w:val="001F5609"/>
    <w:rsid w:val="001F6445"/>
    <w:rsid w:val="001F7AFE"/>
    <w:rsid w:val="0020099A"/>
    <w:rsid w:val="00200AB8"/>
    <w:rsid w:val="002017C3"/>
    <w:rsid w:val="002028FB"/>
    <w:rsid w:val="00202D60"/>
    <w:rsid w:val="00203034"/>
    <w:rsid w:val="00203A20"/>
    <w:rsid w:val="0020588A"/>
    <w:rsid w:val="00205E2E"/>
    <w:rsid w:val="002071C3"/>
    <w:rsid w:val="002074BD"/>
    <w:rsid w:val="002074FF"/>
    <w:rsid w:val="002104D1"/>
    <w:rsid w:val="00210927"/>
    <w:rsid w:val="00210B6F"/>
    <w:rsid w:val="00211933"/>
    <w:rsid w:val="00211F56"/>
    <w:rsid w:val="00212255"/>
    <w:rsid w:val="00214962"/>
    <w:rsid w:val="00214ABA"/>
    <w:rsid w:val="00215028"/>
    <w:rsid w:val="00215F52"/>
    <w:rsid w:val="00215F57"/>
    <w:rsid w:val="00216B93"/>
    <w:rsid w:val="002172D4"/>
    <w:rsid w:val="00217676"/>
    <w:rsid w:val="002203A8"/>
    <w:rsid w:val="00221D22"/>
    <w:rsid w:val="002224ED"/>
    <w:rsid w:val="00222557"/>
    <w:rsid w:val="00223683"/>
    <w:rsid w:val="00224447"/>
    <w:rsid w:val="00224704"/>
    <w:rsid w:val="002247E8"/>
    <w:rsid w:val="00225863"/>
    <w:rsid w:val="00225E28"/>
    <w:rsid w:val="00226D40"/>
    <w:rsid w:val="00226D64"/>
    <w:rsid w:val="00227079"/>
    <w:rsid w:val="0022790A"/>
    <w:rsid w:val="00230366"/>
    <w:rsid w:val="00232BBB"/>
    <w:rsid w:val="002335BF"/>
    <w:rsid w:val="0023419D"/>
    <w:rsid w:val="00236488"/>
    <w:rsid w:val="00237380"/>
    <w:rsid w:val="00237445"/>
    <w:rsid w:val="002402D0"/>
    <w:rsid w:val="00240755"/>
    <w:rsid w:val="00240D21"/>
    <w:rsid w:val="00241503"/>
    <w:rsid w:val="002421ED"/>
    <w:rsid w:val="002427FE"/>
    <w:rsid w:val="002429F0"/>
    <w:rsid w:val="00242F20"/>
    <w:rsid w:val="002430B7"/>
    <w:rsid w:val="0024311B"/>
    <w:rsid w:val="00243174"/>
    <w:rsid w:val="00243352"/>
    <w:rsid w:val="00243D3E"/>
    <w:rsid w:val="00244255"/>
    <w:rsid w:val="00244A64"/>
    <w:rsid w:val="00244C36"/>
    <w:rsid w:val="00245289"/>
    <w:rsid w:val="00245D04"/>
    <w:rsid w:val="00245EB2"/>
    <w:rsid w:val="002465F5"/>
    <w:rsid w:val="00246F77"/>
    <w:rsid w:val="00247BBA"/>
    <w:rsid w:val="00250A69"/>
    <w:rsid w:val="00250BA3"/>
    <w:rsid w:val="00251439"/>
    <w:rsid w:val="002519DE"/>
    <w:rsid w:val="00251C8D"/>
    <w:rsid w:val="0025321B"/>
    <w:rsid w:val="00253875"/>
    <w:rsid w:val="002539F2"/>
    <w:rsid w:val="00253E5E"/>
    <w:rsid w:val="00254052"/>
    <w:rsid w:val="00254372"/>
    <w:rsid w:val="002546CB"/>
    <w:rsid w:val="00254D7B"/>
    <w:rsid w:val="00254FBA"/>
    <w:rsid w:val="00255BBC"/>
    <w:rsid w:val="00256B59"/>
    <w:rsid w:val="00256E73"/>
    <w:rsid w:val="002573E0"/>
    <w:rsid w:val="002574A5"/>
    <w:rsid w:val="00257BE1"/>
    <w:rsid w:val="00260129"/>
    <w:rsid w:val="00260208"/>
    <w:rsid w:val="002604BF"/>
    <w:rsid w:val="0026088D"/>
    <w:rsid w:val="00261395"/>
    <w:rsid w:val="00263151"/>
    <w:rsid w:val="0026365D"/>
    <w:rsid w:val="00264668"/>
    <w:rsid w:val="00265EB7"/>
    <w:rsid w:val="002662F9"/>
    <w:rsid w:val="00266674"/>
    <w:rsid w:val="00267F54"/>
    <w:rsid w:val="00270010"/>
    <w:rsid w:val="002702B5"/>
    <w:rsid w:val="0027223D"/>
    <w:rsid w:val="00272499"/>
    <w:rsid w:val="00272B3C"/>
    <w:rsid w:val="002745D8"/>
    <w:rsid w:val="002749BA"/>
    <w:rsid w:val="00274AD7"/>
    <w:rsid w:val="00274BED"/>
    <w:rsid w:val="00275597"/>
    <w:rsid w:val="00275E20"/>
    <w:rsid w:val="002769EC"/>
    <w:rsid w:val="00276C3B"/>
    <w:rsid w:val="00276D35"/>
    <w:rsid w:val="00276F19"/>
    <w:rsid w:val="00277A0D"/>
    <w:rsid w:val="002803BC"/>
    <w:rsid w:val="00280C67"/>
    <w:rsid w:val="00281117"/>
    <w:rsid w:val="0028483C"/>
    <w:rsid w:val="00284D20"/>
    <w:rsid w:val="00284EF1"/>
    <w:rsid w:val="00285695"/>
    <w:rsid w:val="00285959"/>
    <w:rsid w:val="00285C7A"/>
    <w:rsid w:val="00286121"/>
    <w:rsid w:val="00286B17"/>
    <w:rsid w:val="00286CAF"/>
    <w:rsid w:val="00287457"/>
    <w:rsid w:val="00287D17"/>
    <w:rsid w:val="00290155"/>
    <w:rsid w:val="002909E4"/>
    <w:rsid w:val="00290A33"/>
    <w:rsid w:val="00290BC1"/>
    <w:rsid w:val="00290F46"/>
    <w:rsid w:val="0029114C"/>
    <w:rsid w:val="0029207D"/>
    <w:rsid w:val="00292422"/>
    <w:rsid w:val="00293DDF"/>
    <w:rsid w:val="00293E2D"/>
    <w:rsid w:val="00294977"/>
    <w:rsid w:val="002954AD"/>
    <w:rsid w:val="00295578"/>
    <w:rsid w:val="00297CF9"/>
    <w:rsid w:val="002A002E"/>
    <w:rsid w:val="002A162F"/>
    <w:rsid w:val="002A2B60"/>
    <w:rsid w:val="002A2E43"/>
    <w:rsid w:val="002A4052"/>
    <w:rsid w:val="002A5924"/>
    <w:rsid w:val="002A5D8D"/>
    <w:rsid w:val="002A6AB7"/>
    <w:rsid w:val="002A6B3E"/>
    <w:rsid w:val="002A6C4F"/>
    <w:rsid w:val="002A7329"/>
    <w:rsid w:val="002B0E73"/>
    <w:rsid w:val="002B1731"/>
    <w:rsid w:val="002B1FAF"/>
    <w:rsid w:val="002B2501"/>
    <w:rsid w:val="002B2723"/>
    <w:rsid w:val="002B4EF6"/>
    <w:rsid w:val="002B618E"/>
    <w:rsid w:val="002B61BE"/>
    <w:rsid w:val="002B6A80"/>
    <w:rsid w:val="002C0036"/>
    <w:rsid w:val="002C04E4"/>
    <w:rsid w:val="002C0745"/>
    <w:rsid w:val="002C098E"/>
    <w:rsid w:val="002C2FEA"/>
    <w:rsid w:val="002C3CE2"/>
    <w:rsid w:val="002C4A0F"/>
    <w:rsid w:val="002C58FA"/>
    <w:rsid w:val="002C7295"/>
    <w:rsid w:val="002C7736"/>
    <w:rsid w:val="002D0082"/>
    <w:rsid w:val="002D11E6"/>
    <w:rsid w:val="002D1CA9"/>
    <w:rsid w:val="002D30A2"/>
    <w:rsid w:val="002D4434"/>
    <w:rsid w:val="002D480D"/>
    <w:rsid w:val="002D4847"/>
    <w:rsid w:val="002D63F7"/>
    <w:rsid w:val="002D7300"/>
    <w:rsid w:val="002D7FD4"/>
    <w:rsid w:val="002E024F"/>
    <w:rsid w:val="002E02FE"/>
    <w:rsid w:val="002E1034"/>
    <w:rsid w:val="002E2074"/>
    <w:rsid w:val="002E41D9"/>
    <w:rsid w:val="002E4ED9"/>
    <w:rsid w:val="002E6E0F"/>
    <w:rsid w:val="002E6EEE"/>
    <w:rsid w:val="002E73B4"/>
    <w:rsid w:val="002F053E"/>
    <w:rsid w:val="002F12B8"/>
    <w:rsid w:val="002F1E6E"/>
    <w:rsid w:val="002F288A"/>
    <w:rsid w:val="002F4711"/>
    <w:rsid w:val="002F485C"/>
    <w:rsid w:val="002F7990"/>
    <w:rsid w:val="00300368"/>
    <w:rsid w:val="0030291E"/>
    <w:rsid w:val="003045A2"/>
    <w:rsid w:val="0030636F"/>
    <w:rsid w:val="0031005F"/>
    <w:rsid w:val="003100FC"/>
    <w:rsid w:val="003108B3"/>
    <w:rsid w:val="003111B7"/>
    <w:rsid w:val="00311AAB"/>
    <w:rsid w:val="00312275"/>
    <w:rsid w:val="003125F8"/>
    <w:rsid w:val="00312B35"/>
    <w:rsid w:val="0031461E"/>
    <w:rsid w:val="0031472B"/>
    <w:rsid w:val="003147A7"/>
    <w:rsid w:val="003147BD"/>
    <w:rsid w:val="00314F31"/>
    <w:rsid w:val="003153D2"/>
    <w:rsid w:val="00317FC9"/>
    <w:rsid w:val="00320032"/>
    <w:rsid w:val="0032035B"/>
    <w:rsid w:val="0032130D"/>
    <w:rsid w:val="0032155C"/>
    <w:rsid w:val="00321CBF"/>
    <w:rsid w:val="003234B9"/>
    <w:rsid w:val="003245E6"/>
    <w:rsid w:val="00324AF9"/>
    <w:rsid w:val="0032522C"/>
    <w:rsid w:val="003253F8"/>
    <w:rsid w:val="00325842"/>
    <w:rsid w:val="00325F4B"/>
    <w:rsid w:val="00326807"/>
    <w:rsid w:val="00326ABF"/>
    <w:rsid w:val="00326E1E"/>
    <w:rsid w:val="003274CC"/>
    <w:rsid w:val="0032756C"/>
    <w:rsid w:val="00327BE0"/>
    <w:rsid w:val="00327E63"/>
    <w:rsid w:val="00327E78"/>
    <w:rsid w:val="00330941"/>
    <w:rsid w:val="00332CBE"/>
    <w:rsid w:val="00334D1E"/>
    <w:rsid w:val="0033550A"/>
    <w:rsid w:val="003355DF"/>
    <w:rsid w:val="00336D97"/>
    <w:rsid w:val="00337A51"/>
    <w:rsid w:val="00340DEA"/>
    <w:rsid w:val="003423CD"/>
    <w:rsid w:val="003425D5"/>
    <w:rsid w:val="00342892"/>
    <w:rsid w:val="00343B4A"/>
    <w:rsid w:val="00343F6E"/>
    <w:rsid w:val="003448CA"/>
    <w:rsid w:val="00347906"/>
    <w:rsid w:val="00347B6B"/>
    <w:rsid w:val="00347B9D"/>
    <w:rsid w:val="00350DCE"/>
    <w:rsid w:val="00351B19"/>
    <w:rsid w:val="00351DFE"/>
    <w:rsid w:val="00352334"/>
    <w:rsid w:val="003527B2"/>
    <w:rsid w:val="00353CCF"/>
    <w:rsid w:val="003544C3"/>
    <w:rsid w:val="003548A9"/>
    <w:rsid w:val="00355434"/>
    <w:rsid w:val="00355DB1"/>
    <w:rsid w:val="00360973"/>
    <w:rsid w:val="0036117A"/>
    <w:rsid w:val="00362A55"/>
    <w:rsid w:val="00362E66"/>
    <w:rsid w:val="00363075"/>
    <w:rsid w:val="003632A5"/>
    <w:rsid w:val="00365932"/>
    <w:rsid w:val="003659BE"/>
    <w:rsid w:val="0036608C"/>
    <w:rsid w:val="00366C17"/>
    <w:rsid w:val="0036722D"/>
    <w:rsid w:val="00367459"/>
    <w:rsid w:val="00367869"/>
    <w:rsid w:val="00367C08"/>
    <w:rsid w:val="00371F5A"/>
    <w:rsid w:val="003724E4"/>
    <w:rsid w:val="003733C2"/>
    <w:rsid w:val="003745D1"/>
    <w:rsid w:val="00376F55"/>
    <w:rsid w:val="00377735"/>
    <w:rsid w:val="003777D3"/>
    <w:rsid w:val="003800B9"/>
    <w:rsid w:val="0038186D"/>
    <w:rsid w:val="00382411"/>
    <w:rsid w:val="003829FA"/>
    <w:rsid w:val="00383C20"/>
    <w:rsid w:val="00384407"/>
    <w:rsid w:val="00384B23"/>
    <w:rsid w:val="00385179"/>
    <w:rsid w:val="003866DF"/>
    <w:rsid w:val="003868E9"/>
    <w:rsid w:val="00386BDF"/>
    <w:rsid w:val="003876D6"/>
    <w:rsid w:val="00390C08"/>
    <w:rsid w:val="00390E02"/>
    <w:rsid w:val="0039274C"/>
    <w:rsid w:val="003944CC"/>
    <w:rsid w:val="00394E17"/>
    <w:rsid w:val="00395908"/>
    <w:rsid w:val="0039712F"/>
    <w:rsid w:val="003972C0"/>
    <w:rsid w:val="00397923"/>
    <w:rsid w:val="003A0904"/>
    <w:rsid w:val="003A09FE"/>
    <w:rsid w:val="003A0D9E"/>
    <w:rsid w:val="003A12E0"/>
    <w:rsid w:val="003A174F"/>
    <w:rsid w:val="003A2638"/>
    <w:rsid w:val="003A2C37"/>
    <w:rsid w:val="003A3996"/>
    <w:rsid w:val="003A45E4"/>
    <w:rsid w:val="003A4EFC"/>
    <w:rsid w:val="003A5156"/>
    <w:rsid w:val="003A574B"/>
    <w:rsid w:val="003A5F18"/>
    <w:rsid w:val="003A7932"/>
    <w:rsid w:val="003B0C9D"/>
    <w:rsid w:val="003B1B42"/>
    <w:rsid w:val="003B29D1"/>
    <w:rsid w:val="003B3BA1"/>
    <w:rsid w:val="003B4288"/>
    <w:rsid w:val="003B4358"/>
    <w:rsid w:val="003B490D"/>
    <w:rsid w:val="003B5F04"/>
    <w:rsid w:val="003B7960"/>
    <w:rsid w:val="003B7CAA"/>
    <w:rsid w:val="003B7D85"/>
    <w:rsid w:val="003C03FA"/>
    <w:rsid w:val="003C18CA"/>
    <w:rsid w:val="003C3201"/>
    <w:rsid w:val="003C428B"/>
    <w:rsid w:val="003C49C1"/>
    <w:rsid w:val="003C4B0A"/>
    <w:rsid w:val="003C5012"/>
    <w:rsid w:val="003C7F56"/>
    <w:rsid w:val="003D0418"/>
    <w:rsid w:val="003D17C6"/>
    <w:rsid w:val="003D1E19"/>
    <w:rsid w:val="003D29D1"/>
    <w:rsid w:val="003D30FE"/>
    <w:rsid w:val="003D3964"/>
    <w:rsid w:val="003D3F8C"/>
    <w:rsid w:val="003D58AC"/>
    <w:rsid w:val="003D60E1"/>
    <w:rsid w:val="003E0540"/>
    <w:rsid w:val="003E392F"/>
    <w:rsid w:val="003E39B9"/>
    <w:rsid w:val="003E3AAD"/>
    <w:rsid w:val="003E3BE0"/>
    <w:rsid w:val="003E50C6"/>
    <w:rsid w:val="003E685F"/>
    <w:rsid w:val="003E6C35"/>
    <w:rsid w:val="003E7DB9"/>
    <w:rsid w:val="003F106F"/>
    <w:rsid w:val="003F153F"/>
    <w:rsid w:val="003F1B1F"/>
    <w:rsid w:val="003F1DC6"/>
    <w:rsid w:val="003F2EEF"/>
    <w:rsid w:val="003F54C8"/>
    <w:rsid w:val="003F6F5D"/>
    <w:rsid w:val="003F72CE"/>
    <w:rsid w:val="00400D91"/>
    <w:rsid w:val="00403223"/>
    <w:rsid w:val="00403AB6"/>
    <w:rsid w:val="00403F58"/>
    <w:rsid w:val="00404A7B"/>
    <w:rsid w:val="00405FD6"/>
    <w:rsid w:val="004100F2"/>
    <w:rsid w:val="00410ED8"/>
    <w:rsid w:val="00411FD1"/>
    <w:rsid w:val="00412236"/>
    <w:rsid w:val="004124D1"/>
    <w:rsid w:val="00414130"/>
    <w:rsid w:val="00415E53"/>
    <w:rsid w:val="0042005B"/>
    <w:rsid w:val="0042257E"/>
    <w:rsid w:val="0042262B"/>
    <w:rsid w:val="00422713"/>
    <w:rsid w:val="00424D5C"/>
    <w:rsid w:val="004263A6"/>
    <w:rsid w:val="00427A40"/>
    <w:rsid w:val="00427B58"/>
    <w:rsid w:val="0043071E"/>
    <w:rsid w:val="00431B6A"/>
    <w:rsid w:val="00431FC0"/>
    <w:rsid w:val="00433CC2"/>
    <w:rsid w:val="00435250"/>
    <w:rsid w:val="0043533A"/>
    <w:rsid w:val="00435BC6"/>
    <w:rsid w:val="00436AEC"/>
    <w:rsid w:val="0044118C"/>
    <w:rsid w:val="004422B2"/>
    <w:rsid w:val="00442D8A"/>
    <w:rsid w:val="00443E93"/>
    <w:rsid w:val="00443EE5"/>
    <w:rsid w:val="004456C4"/>
    <w:rsid w:val="00447314"/>
    <w:rsid w:val="00447457"/>
    <w:rsid w:val="00447B5E"/>
    <w:rsid w:val="004501F1"/>
    <w:rsid w:val="00452335"/>
    <w:rsid w:val="00452A13"/>
    <w:rsid w:val="0045302C"/>
    <w:rsid w:val="00453367"/>
    <w:rsid w:val="00453501"/>
    <w:rsid w:val="00454A0A"/>
    <w:rsid w:val="00455B6F"/>
    <w:rsid w:val="0045628C"/>
    <w:rsid w:val="0045734E"/>
    <w:rsid w:val="004608DA"/>
    <w:rsid w:val="00461E3E"/>
    <w:rsid w:val="0046202B"/>
    <w:rsid w:val="00462517"/>
    <w:rsid w:val="00462B72"/>
    <w:rsid w:val="0046521E"/>
    <w:rsid w:val="004667DC"/>
    <w:rsid w:val="0046711E"/>
    <w:rsid w:val="004672BF"/>
    <w:rsid w:val="004673AE"/>
    <w:rsid w:val="0046762F"/>
    <w:rsid w:val="004700A6"/>
    <w:rsid w:val="004705AF"/>
    <w:rsid w:val="00472215"/>
    <w:rsid w:val="0047331E"/>
    <w:rsid w:val="0047526B"/>
    <w:rsid w:val="004766F4"/>
    <w:rsid w:val="00477BE8"/>
    <w:rsid w:val="00477FBA"/>
    <w:rsid w:val="00480EF6"/>
    <w:rsid w:val="004831D1"/>
    <w:rsid w:val="00484CC6"/>
    <w:rsid w:val="00484EB1"/>
    <w:rsid w:val="0048511F"/>
    <w:rsid w:val="004870F2"/>
    <w:rsid w:val="00490512"/>
    <w:rsid w:val="00490DCA"/>
    <w:rsid w:val="00491F56"/>
    <w:rsid w:val="00492163"/>
    <w:rsid w:val="00492E37"/>
    <w:rsid w:val="0049408B"/>
    <w:rsid w:val="004945FA"/>
    <w:rsid w:val="00495267"/>
    <w:rsid w:val="004966E5"/>
    <w:rsid w:val="00496A29"/>
    <w:rsid w:val="00497587"/>
    <w:rsid w:val="00497714"/>
    <w:rsid w:val="00497EF0"/>
    <w:rsid w:val="004A1C26"/>
    <w:rsid w:val="004A2172"/>
    <w:rsid w:val="004A3A1E"/>
    <w:rsid w:val="004A3D9B"/>
    <w:rsid w:val="004A4B63"/>
    <w:rsid w:val="004A61CF"/>
    <w:rsid w:val="004A6AD5"/>
    <w:rsid w:val="004A6C18"/>
    <w:rsid w:val="004A741C"/>
    <w:rsid w:val="004A7A15"/>
    <w:rsid w:val="004A7CBD"/>
    <w:rsid w:val="004B05F0"/>
    <w:rsid w:val="004B0649"/>
    <w:rsid w:val="004B079D"/>
    <w:rsid w:val="004B09CC"/>
    <w:rsid w:val="004B0C8C"/>
    <w:rsid w:val="004B19FE"/>
    <w:rsid w:val="004B251E"/>
    <w:rsid w:val="004B2816"/>
    <w:rsid w:val="004B3135"/>
    <w:rsid w:val="004B3B2A"/>
    <w:rsid w:val="004B45D4"/>
    <w:rsid w:val="004B6421"/>
    <w:rsid w:val="004B6E4F"/>
    <w:rsid w:val="004C2ACD"/>
    <w:rsid w:val="004C2E06"/>
    <w:rsid w:val="004C45EC"/>
    <w:rsid w:val="004C4721"/>
    <w:rsid w:val="004C5C8C"/>
    <w:rsid w:val="004C5F08"/>
    <w:rsid w:val="004C6313"/>
    <w:rsid w:val="004C6336"/>
    <w:rsid w:val="004C7345"/>
    <w:rsid w:val="004D2C0C"/>
    <w:rsid w:val="004D427A"/>
    <w:rsid w:val="004D42C4"/>
    <w:rsid w:val="004D554C"/>
    <w:rsid w:val="004D5EED"/>
    <w:rsid w:val="004D7EF6"/>
    <w:rsid w:val="004E0111"/>
    <w:rsid w:val="004E0767"/>
    <w:rsid w:val="004E0D70"/>
    <w:rsid w:val="004E12D8"/>
    <w:rsid w:val="004E1C79"/>
    <w:rsid w:val="004E2CCB"/>
    <w:rsid w:val="004E2E25"/>
    <w:rsid w:val="004E33A9"/>
    <w:rsid w:val="004E3525"/>
    <w:rsid w:val="004E3DB7"/>
    <w:rsid w:val="004E4075"/>
    <w:rsid w:val="004E5D8B"/>
    <w:rsid w:val="004E5F1B"/>
    <w:rsid w:val="004E615A"/>
    <w:rsid w:val="004E624F"/>
    <w:rsid w:val="004E63D9"/>
    <w:rsid w:val="004E66A2"/>
    <w:rsid w:val="004E6EC8"/>
    <w:rsid w:val="004E6F3B"/>
    <w:rsid w:val="004E710E"/>
    <w:rsid w:val="004F053E"/>
    <w:rsid w:val="004F085B"/>
    <w:rsid w:val="004F08E8"/>
    <w:rsid w:val="004F1896"/>
    <w:rsid w:val="004F19E4"/>
    <w:rsid w:val="004F35FA"/>
    <w:rsid w:val="004F3CE5"/>
    <w:rsid w:val="004F5247"/>
    <w:rsid w:val="004F5E0D"/>
    <w:rsid w:val="004F6068"/>
    <w:rsid w:val="004F7469"/>
    <w:rsid w:val="004F7659"/>
    <w:rsid w:val="004F7C1B"/>
    <w:rsid w:val="004F7F8C"/>
    <w:rsid w:val="005005ED"/>
    <w:rsid w:val="00500E05"/>
    <w:rsid w:val="0050105A"/>
    <w:rsid w:val="00501EAE"/>
    <w:rsid w:val="00502284"/>
    <w:rsid w:val="00504BB4"/>
    <w:rsid w:val="00505264"/>
    <w:rsid w:val="00505AA8"/>
    <w:rsid w:val="00507CAE"/>
    <w:rsid w:val="00510099"/>
    <w:rsid w:val="00510631"/>
    <w:rsid w:val="00510719"/>
    <w:rsid w:val="0051096D"/>
    <w:rsid w:val="00511B0D"/>
    <w:rsid w:val="00513A47"/>
    <w:rsid w:val="00514562"/>
    <w:rsid w:val="00514B11"/>
    <w:rsid w:val="005168AF"/>
    <w:rsid w:val="00516C7E"/>
    <w:rsid w:val="00517091"/>
    <w:rsid w:val="005177C1"/>
    <w:rsid w:val="00520063"/>
    <w:rsid w:val="0052012C"/>
    <w:rsid w:val="0052218F"/>
    <w:rsid w:val="005225AC"/>
    <w:rsid w:val="00523581"/>
    <w:rsid w:val="00524CF6"/>
    <w:rsid w:val="005255C3"/>
    <w:rsid w:val="00526446"/>
    <w:rsid w:val="00526E06"/>
    <w:rsid w:val="00527464"/>
    <w:rsid w:val="005276FC"/>
    <w:rsid w:val="005277B4"/>
    <w:rsid w:val="005278F0"/>
    <w:rsid w:val="005305E6"/>
    <w:rsid w:val="00530CF7"/>
    <w:rsid w:val="00531405"/>
    <w:rsid w:val="005314BC"/>
    <w:rsid w:val="0053378D"/>
    <w:rsid w:val="00534890"/>
    <w:rsid w:val="00535445"/>
    <w:rsid w:val="00535936"/>
    <w:rsid w:val="00535EC8"/>
    <w:rsid w:val="00536D25"/>
    <w:rsid w:val="00537467"/>
    <w:rsid w:val="00540B9B"/>
    <w:rsid w:val="00540E43"/>
    <w:rsid w:val="0054376C"/>
    <w:rsid w:val="00544317"/>
    <w:rsid w:val="00544408"/>
    <w:rsid w:val="00544792"/>
    <w:rsid w:val="00545BBB"/>
    <w:rsid w:val="005464C9"/>
    <w:rsid w:val="00546A35"/>
    <w:rsid w:val="00547B3E"/>
    <w:rsid w:val="00550369"/>
    <w:rsid w:val="00550920"/>
    <w:rsid w:val="00550FE9"/>
    <w:rsid w:val="00551F65"/>
    <w:rsid w:val="005522E7"/>
    <w:rsid w:val="005557F6"/>
    <w:rsid w:val="00557120"/>
    <w:rsid w:val="005572CB"/>
    <w:rsid w:val="0055737B"/>
    <w:rsid w:val="00557599"/>
    <w:rsid w:val="00557A72"/>
    <w:rsid w:val="00557F14"/>
    <w:rsid w:val="00560063"/>
    <w:rsid w:val="00560210"/>
    <w:rsid w:val="0056027A"/>
    <w:rsid w:val="005611E9"/>
    <w:rsid w:val="0056149C"/>
    <w:rsid w:val="005618C0"/>
    <w:rsid w:val="005646CD"/>
    <w:rsid w:val="00564749"/>
    <w:rsid w:val="00565202"/>
    <w:rsid w:val="00566007"/>
    <w:rsid w:val="00566412"/>
    <w:rsid w:val="005664F2"/>
    <w:rsid w:val="0056761D"/>
    <w:rsid w:val="0056765B"/>
    <w:rsid w:val="00570068"/>
    <w:rsid w:val="00571868"/>
    <w:rsid w:val="00571BFA"/>
    <w:rsid w:val="00573F1E"/>
    <w:rsid w:val="00574338"/>
    <w:rsid w:val="00574E54"/>
    <w:rsid w:val="005752A9"/>
    <w:rsid w:val="00580C53"/>
    <w:rsid w:val="00580F84"/>
    <w:rsid w:val="0058293E"/>
    <w:rsid w:val="005837D0"/>
    <w:rsid w:val="005903F6"/>
    <w:rsid w:val="00590804"/>
    <w:rsid w:val="00590A0D"/>
    <w:rsid w:val="00590C16"/>
    <w:rsid w:val="005949B9"/>
    <w:rsid w:val="00594EB8"/>
    <w:rsid w:val="005953F5"/>
    <w:rsid w:val="00595A51"/>
    <w:rsid w:val="00595BE1"/>
    <w:rsid w:val="0059712E"/>
    <w:rsid w:val="005977E6"/>
    <w:rsid w:val="00597916"/>
    <w:rsid w:val="00597FFB"/>
    <w:rsid w:val="005A0409"/>
    <w:rsid w:val="005A0D84"/>
    <w:rsid w:val="005A1708"/>
    <w:rsid w:val="005A3B59"/>
    <w:rsid w:val="005A3F3B"/>
    <w:rsid w:val="005A58BB"/>
    <w:rsid w:val="005A5B60"/>
    <w:rsid w:val="005A6315"/>
    <w:rsid w:val="005A7334"/>
    <w:rsid w:val="005A7CD8"/>
    <w:rsid w:val="005B062A"/>
    <w:rsid w:val="005B2C09"/>
    <w:rsid w:val="005B34DA"/>
    <w:rsid w:val="005B3624"/>
    <w:rsid w:val="005B479D"/>
    <w:rsid w:val="005B536A"/>
    <w:rsid w:val="005C028A"/>
    <w:rsid w:val="005C05FC"/>
    <w:rsid w:val="005C0B98"/>
    <w:rsid w:val="005C0DA8"/>
    <w:rsid w:val="005C156D"/>
    <w:rsid w:val="005C15B3"/>
    <w:rsid w:val="005C194B"/>
    <w:rsid w:val="005C2162"/>
    <w:rsid w:val="005C26E1"/>
    <w:rsid w:val="005C2805"/>
    <w:rsid w:val="005C3308"/>
    <w:rsid w:val="005C4479"/>
    <w:rsid w:val="005C46AA"/>
    <w:rsid w:val="005C5821"/>
    <w:rsid w:val="005D04A6"/>
    <w:rsid w:val="005D0559"/>
    <w:rsid w:val="005D35CF"/>
    <w:rsid w:val="005D51E3"/>
    <w:rsid w:val="005D51F3"/>
    <w:rsid w:val="005D591C"/>
    <w:rsid w:val="005D5EF6"/>
    <w:rsid w:val="005D6E89"/>
    <w:rsid w:val="005D7798"/>
    <w:rsid w:val="005E1ED6"/>
    <w:rsid w:val="005E27C3"/>
    <w:rsid w:val="005E3490"/>
    <w:rsid w:val="005E3ED8"/>
    <w:rsid w:val="005E4488"/>
    <w:rsid w:val="005E5020"/>
    <w:rsid w:val="005E5413"/>
    <w:rsid w:val="005E54E7"/>
    <w:rsid w:val="005E5687"/>
    <w:rsid w:val="005E5D4B"/>
    <w:rsid w:val="005E715E"/>
    <w:rsid w:val="005E71EA"/>
    <w:rsid w:val="005F236A"/>
    <w:rsid w:val="005F29D2"/>
    <w:rsid w:val="005F29F7"/>
    <w:rsid w:val="005F2E18"/>
    <w:rsid w:val="005F3264"/>
    <w:rsid w:val="005F32A3"/>
    <w:rsid w:val="005F3B6F"/>
    <w:rsid w:val="005F3CD2"/>
    <w:rsid w:val="005F3ED5"/>
    <w:rsid w:val="005F49B7"/>
    <w:rsid w:val="005F54E2"/>
    <w:rsid w:val="005F5752"/>
    <w:rsid w:val="005F6004"/>
    <w:rsid w:val="005F6123"/>
    <w:rsid w:val="005F6B8D"/>
    <w:rsid w:val="005F7D76"/>
    <w:rsid w:val="00600BB3"/>
    <w:rsid w:val="0060129E"/>
    <w:rsid w:val="006019E4"/>
    <w:rsid w:val="00603887"/>
    <w:rsid w:val="00604309"/>
    <w:rsid w:val="006049F5"/>
    <w:rsid w:val="0060568F"/>
    <w:rsid w:val="006059EE"/>
    <w:rsid w:val="00605DAF"/>
    <w:rsid w:val="006068E6"/>
    <w:rsid w:val="00606FC4"/>
    <w:rsid w:val="00610390"/>
    <w:rsid w:val="00611386"/>
    <w:rsid w:val="00611CCE"/>
    <w:rsid w:val="00613E95"/>
    <w:rsid w:val="006145B0"/>
    <w:rsid w:val="00616398"/>
    <w:rsid w:val="0061658E"/>
    <w:rsid w:val="00616CBC"/>
    <w:rsid w:val="00616E16"/>
    <w:rsid w:val="00620479"/>
    <w:rsid w:val="00620998"/>
    <w:rsid w:val="00621538"/>
    <w:rsid w:val="0062215E"/>
    <w:rsid w:val="00622524"/>
    <w:rsid w:val="00622663"/>
    <w:rsid w:val="00622825"/>
    <w:rsid w:val="0062310A"/>
    <w:rsid w:val="00623CF4"/>
    <w:rsid w:val="00624B85"/>
    <w:rsid w:val="0062666C"/>
    <w:rsid w:val="00627C28"/>
    <w:rsid w:val="006300F2"/>
    <w:rsid w:val="0063182F"/>
    <w:rsid w:val="006321CB"/>
    <w:rsid w:val="006332CC"/>
    <w:rsid w:val="00634A45"/>
    <w:rsid w:val="00634F73"/>
    <w:rsid w:val="00634FBC"/>
    <w:rsid w:val="00635FCE"/>
    <w:rsid w:val="006366DF"/>
    <w:rsid w:val="00637293"/>
    <w:rsid w:val="006374DF"/>
    <w:rsid w:val="00640007"/>
    <w:rsid w:val="006409EA"/>
    <w:rsid w:val="00643C23"/>
    <w:rsid w:val="00643C71"/>
    <w:rsid w:val="00643FBF"/>
    <w:rsid w:val="006441EB"/>
    <w:rsid w:val="00645397"/>
    <w:rsid w:val="00645AEA"/>
    <w:rsid w:val="00645F67"/>
    <w:rsid w:val="00646D63"/>
    <w:rsid w:val="006475CB"/>
    <w:rsid w:val="00647A6C"/>
    <w:rsid w:val="00652663"/>
    <w:rsid w:val="0065321F"/>
    <w:rsid w:val="00657EBD"/>
    <w:rsid w:val="0066184C"/>
    <w:rsid w:val="00662F22"/>
    <w:rsid w:val="00665ABC"/>
    <w:rsid w:val="00665FFC"/>
    <w:rsid w:val="00666260"/>
    <w:rsid w:val="00666516"/>
    <w:rsid w:val="00670462"/>
    <w:rsid w:val="0067064A"/>
    <w:rsid w:val="006714BE"/>
    <w:rsid w:val="006719B5"/>
    <w:rsid w:val="006721DE"/>
    <w:rsid w:val="0067272D"/>
    <w:rsid w:val="00673144"/>
    <w:rsid w:val="00674830"/>
    <w:rsid w:val="00675B1D"/>
    <w:rsid w:val="00675BE3"/>
    <w:rsid w:val="00675E39"/>
    <w:rsid w:val="00677ECA"/>
    <w:rsid w:val="00680508"/>
    <w:rsid w:val="006830FD"/>
    <w:rsid w:val="00686345"/>
    <w:rsid w:val="006865BA"/>
    <w:rsid w:val="00686DA2"/>
    <w:rsid w:val="00686E01"/>
    <w:rsid w:val="00687622"/>
    <w:rsid w:val="0068774F"/>
    <w:rsid w:val="00693153"/>
    <w:rsid w:val="0069339D"/>
    <w:rsid w:val="00694377"/>
    <w:rsid w:val="006944F1"/>
    <w:rsid w:val="00694616"/>
    <w:rsid w:val="00695EA9"/>
    <w:rsid w:val="0069773E"/>
    <w:rsid w:val="006977BD"/>
    <w:rsid w:val="00697E97"/>
    <w:rsid w:val="006A107F"/>
    <w:rsid w:val="006A18A4"/>
    <w:rsid w:val="006A18DC"/>
    <w:rsid w:val="006A2D58"/>
    <w:rsid w:val="006A3F7B"/>
    <w:rsid w:val="006A4829"/>
    <w:rsid w:val="006A49B2"/>
    <w:rsid w:val="006A5E70"/>
    <w:rsid w:val="006A697A"/>
    <w:rsid w:val="006B09F4"/>
    <w:rsid w:val="006B1A08"/>
    <w:rsid w:val="006B1FBA"/>
    <w:rsid w:val="006B216A"/>
    <w:rsid w:val="006B2FF9"/>
    <w:rsid w:val="006B3837"/>
    <w:rsid w:val="006B4465"/>
    <w:rsid w:val="006B4A8F"/>
    <w:rsid w:val="006B5885"/>
    <w:rsid w:val="006B637C"/>
    <w:rsid w:val="006C033C"/>
    <w:rsid w:val="006C03A7"/>
    <w:rsid w:val="006C1043"/>
    <w:rsid w:val="006C1278"/>
    <w:rsid w:val="006C1BB0"/>
    <w:rsid w:val="006C2D11"/>
    <w:rsid w:val="006C32D5"/>
    <w:rsid w:val="006C39C0"/>
    <w:rsid w:val="006C3E86"/>
    <w:rsid w:val="006C462A"/>
    <w:rsid w:val="006C5FBC"/>
    <w:rsid w:val="006C6288"/>
    <w:rsid w:val="006C70AA"/>
    <w:rsid w:val="006C7E57"/>
    <w:rsid w:val="006D09B0"/>
    <w:rsid w:val="006D1B72"/>
    <w:rsid w:val="006D2695"/>
    <w:rsid w:val="006D2C8A"/>
    <w:rsid w:val="006D33DA"/>
    <w:rsid w:val="006D446E"/>
    <w:rsid w:val="006D4FBE"/>
    <w:rsid w:val="006D50F1"/>
    <w:rsid w:val="006D53E0"/>
    <w:rsid w:val="006D5A35"/>
    <w:rsid w:val="006D64CF"/>
    <w:rsid w:val="006D6AF8"/>
    <w:rsid w:val="006E1B05"/>
    <w:rsid w:val="006E1E98"/>
    <w:rsid w:val="006E2BCD"/>
    <w:rsid w:val="006E3E3A"/>
    <w:rsid w:val="006E4573"/>
    <w:rsid w:val="006E4D97"/>
    <w:rsid w:val="006E564D"/>
    <w:rsid w:val="006F0017"/>
    <w:rsid w:val="006F1210"/>
    <w:rsid w:val="006F2166"/>
    <w:rsid w:val="006F21A6"/>
    <w:rsid w:val="006F2EE2"/>
    <w:rsid w:val="006F3BA5"/>
    <w:rsid w:val="006F4689"/>
    <w:rsid w:val="006F4C36"/>
    <w:rsid w:val="006F682B"/>
    <w:rsid w:val="006F6C7C"/>
    <w:rsid w:val="006F70E0"/>
    <w:rsid w:val="006F742D"/>
    <w:rsid w:val="006F7A5C"/>
    <w:rsid w:val="006F7B1C"/>
    <w:rsid w:val="006F7D62"/>
    <w:rsid w:val="00700076"/>
    <w:rsid w:val="00701932"/>
    <w:rsid w:val="00701988"/>
    <w:rsid w:val="00701FA6"/>
    <w:rsid w:val="00704B31"/>
    <w:rsid w:val="00705CEA"/>
    <w:rsid w:val="0070620A"/>
    <w:rsid w:val="00706DB1"/>
    <w:rsid w:val="00706F48"/>
    <w:rsid w:val="00707A93"/>
    <w:rsid w:val="00707AD1"/>
    <w:rsid w:val="007102AF"/>
    <w:rsid w:val="007106B8"/>
    <w:rsid w:val="007110B9"/>
    <w:rsid w:val="00711D79"/>
    <w:rsid w:val="00712127"/>
    <w:rsid w:val="007121DB"/>
    <w:rsid w:val="007124B2"/>
    <w:rsid w:val="00713D2B"/>
    <w:rsid w:val="00716806"/>
    <w:rsid w:val="00717CF8"/>
    <w:rsid w:val="00717DB5"/>
    <w:rsid w:val="00720161"/>
    <w:rsid w:val="00720DD3"/>
    <w:rsid w:val="007216ED"/>
    <w:rsid w:val="007218C8"/>
    <w:rsid w:val="00721EA3"/>
    <w:rsid w:val="00722252"/>
    <w:rsid w:val="00722926"/>
    <w:rsid w:val="00723DC4"/>
    <w:rsid w:val="007240E2"/>
    <w:rsid w:val="00725A0C"/>
    <w:rsid w:val="00725C1B"/>
    <w:rsid w:val="0072731C"/>
    <w:rsid w:val="00727492"/>
    <w:rsid w:val="0072784B"/>
    <w:rsid w:val="00730347"/>
    <w:rsid w:val="00731C16"/>
    <w:rsid w:val="00732212"/>
    <w:rsid w:val="0073286B"/>
    <w:rsid w:val="0073427C"/>
    <w:rsid w:val="00734C7C"/>
    <w:rsid w:val="00735DDE"/>
    <w:rsid w:val="0073629F"/>
    <w:rsid w:val="007362E7"/>
    <w:rsid w:val="00737FE6"/>
    <w:rsid w:val="00740213"/>
    <w:rsid w:val="0074063C"/>
    <w:rsid w:val="007415FC"/>
    <w:rsid w:val="007416CE"/>
    <w:rsid w:val="00742444"/>
    <w:rsid w:val="007429BC"/>
    <w:rsid w:val="00742ED3"/>
    <w:rsid w:val="007437B4"/>
    <w:rsid w:val="00743D15"/>
    <w:rsid w:val="00744580"/>
    <w:rsid w:val="00744F4A"/>
    <w:rsid w:val="00745EE7"/>
    <w:rsid w:val="00747546"/>
    <w:rsid w:val="007526DB"/>
    <w:rsid w:val="00754533"/>
    <w:rsid w:val="0075481E"/>
    <w:rsid w:val="00755D06"/>
    <w:rsid w:val="00756F1E"/>
    <w:rsid w:val="007605C8"/>
    <w:rsid w:val="0076238B"/>
    <w:rsid w:val="00762436"/>
    <w:rsid w:val="007640C1"/>
    <w:rsid w:val="0076535C"/>
    <w:rsid w:val="0076591D"/>
    <w:rsid w:val="00765D14"/>
    <w:rsid w:val="007663D8"/>
    <w:rsid w:val="007663E4"/>
    <w:rsid w:val="0076729C"/>
    <w:rsid w:val="007677BE"/>
    <w:rsid w:val="00767AF1"/>
    <w:rsid w:val="0077071E"/>
    <w:rsid w:val="00770C7F"/>
    <w:rsid w:val="00770F92"/>
    <w:rsid w:val="00772D34"/>
    <w:rsid w:val="007739F2"/>
    <w:rsid w:val="0077417F"/>
    <w:rsid w:val="00774C1C"/>
    <w:rsid w:val="00775415"/>
    <w:rsid w:val="00775FF2"/>
    <w:rsid w:val="007762E1"/>
    <w:rsid w:val="00777D44"/>
    <w:rsid w:val="00780322"/>
    <w:rsid w:val="00781F28"/>
    <w:rsid w:val="007829C1"/>
    <w:rsid w:val="007834E5"/>
    <w:rsid w:val="0078495A"/>
    <w:rsid w:val="00785728"/>
    <w:rsid w:val="00786284"/>
    <w:rsid w:val="00786AA7"/>
    <w:rsid w:val="00786E72"/>
    <w:rsid w:val="007872EB"/>
    <w:rsid w:val="00787FF5"/>
    <w:rsid w:val="007923EE"/>
    <w:rsid w:val="00793389"/>
    <w:rsid w:val="0079373B"/>
    <w:rsid w:val="0079419B"/>
    <w:rsid w:val="00797308"/>
    <w:rsid w:val="00797832"/>
    <w:rsid w:val="007A0189"/>
    <w:rsid w:val="007A0A38"/>
    <w:rsid w:val="007A1CCD"/>
    <w:rsid w:val="007A245F"/>
    <w:rsid w:val="007A2AF3"/>
    <w:rsid w:val="007A2B42"/>
    <w:rsid w:val="007A3A08"/>
    <w:rsid w:val="007A7987"/>
    <w:rsid w:val="007B12DF"/>
    <w:rsid w:val="007B14A6"/>
    <w:rsid w:val="007B14D5"/>
    <w:rsid w:val="007B1764"/>
    <w:rsid w:val="007B1E7B"/>
    <w:rsid w:val="007B30CC"/>
    <w:rsid w:val="007B4194"/>
    <w:rsid w:val="007B527C"/>
    <w:rsid w:val="007B5A8D"/>
    <w:rsid w:val="007B744C"/>
    <w:rsid w:val="007B7B30"/>
    <w:rsid w:val="007B7FDC"/>
    <w:rsid w:val="007C0157"/>
    <w:rsid w:val="007C0C8B"/>
    <w:rsid w:val="007C1294"/>
    <w:rsid w:val="007C17D0"/>
    <w:rsid w:val="007C186E"/>
    <w:rsid w:val="007C1F13"/>
    <w:rsid w:val="007C2491"/>
    <w:rsid w:val="007C2FCB"/>
    <w:rsid w:val="007C3166"/>
    <w:rsid w:val="007C4123"/>
    <w:rsid w:val="007C4EF8"/>
    <w:rsid w:val="007C52D8"/>
    <w:rsid w:val="007C583F"/>
    <w:rsid w:val="007D015B"/>
    <w:rsid w:val="007D0AA0"/>
    <w:rsid w:val="007D2665"/>
    <w:rsid w:val="007D2D2E"/>
    <w:rsid w:val="007D3A7F"/>
    <w:rsid w:val="007D5A04"/>
    <w:rsid w:val="007D5A40"/>
    <w:rsid w:val="007D5ED5"/>
    <w:rsid w:val="007E175A"/>
    <w:rsid w:val="007E1A15"/>
    <w:rsid w:val="007E2270"/>
    <w:rsid w:val="007E333C"/>
    <w:rsid w:val="007E38B6"/>
    <w:rsid w:val="007E438C"/>
    <w:rsid w:val="007E4991"/>
    <w:rsid w:val="007E4A3E"/>
    <w:rsid w:val="007E5A17"/>
    <w:rsid w:val="007F2DFD"/>
    <w:rsid w:val="007F4364"/>
    <w:rsid w:val="007F4CF8"/>
    <w:rsid w:val="007F6659"/>
    <w:rsid w:val="008007A1"/>
    <w:rsid w:val="00800D8C"/>
    <w:rsid w:val="008014AB"/>
    <w:rsid w:val="0080211A"/>
    <w:rsid w:val="008026BB"/>
    <w:rsid w:val="008029D3"/>
    <w:rsid w:val="008037CA"/>
    <w:rsid w:val="00803E6E"/>
    <w:rsid w:val="0080417D"/>
    <w:rsid w:val="008050FD"/>
    <w:rsid w:val="0080619C"/>
    <w:rsid w:val="0080635E"/>
    <w:rsid w:val="00806B27"/>
    <w:rsid w:val="0081026B"/>
    <w:rsid w:val="00812F91"/>
    <w:rsid w:val="0081337C"/>
    <w:rsid w:val="00813920"/>
    <w:rsid w:val="00813958"/>
    <w:rsid w:val="00814196"/>
    <w:rsid w:val="00815916"/>
    <w:rsid w:val="0082135D"/>
    <w:rsid w:val="0082293F"/>
    <w:rsid w:val="00822FCE"/>
    <w:rsid w:val="00823F3C"/>
    <w:rsid w:val="00826AE2"/>
    <w:rsid w:val="008300DC"/>
    <w:rsid w:val="00830F10"/>
    <w:rsid w:val="0083128E"/>
    <w:rsid w:val="00831535"/>
    <w:rsid w:val="00833B9B"/>
    <w:rsid w:val="00833C4F"/>
    <w:rsid w:val="0083604B"/>
    <w:rsid w:val="0084032F"/>
    <w:rsid w:val="008411E3"/>
    <w:rsid w:val="00841602"/>
    <w:rsid w:val="00841756"/>
    <w:rsid w:val="0084276F"/>
    <w:rsid w:val="00842805"/>
    <w:rsid w:val="008436EF"/>
    <w:rsid w:val="008439D3"/>
    <w:rsid w:val="00844CCA"/>
    <w:rsid w:val="008451B3"/>
    <w:rsid w:val="00845931"/>
    <w:rsid w:val="0084647F"/>
    <w:rsid w:val="00846821"/>
    <w:rsid w:val="008500BE"/>
    <w:rsid w:val="00850A2E"/>
    <w:rsid w:val="00850E7E"/>
    <w:rsid w:val="00851BE8"/>
    <w:rsid w:val="0085365D"/>
    <w:rsid w:val="00853A66"/>
    <w:rsid w:val="00854E65"/>
    <w:rsid w:val="00856FFA"/>
    <w:rsid w:val="008612C2"/>
    <w:rsid w:val="008613CD"/>
    <w:rsid w:val="008618DC"/>
    <w:rsid w:val="0086198A"/>
    <w:rsid w:val="00861CD4"/>
    <w:rsid w:val="008625DD"/>
    <w:rsid w:val="00862A5A"/>
    <w:rsid w:val="00862BD7"/>
    <w:rsid w:val="00864777"/>
    <w:rsid w:val="00864AC4"/>
    <w:rsid w:val="00864C0A"/>
    <w:rsid w:val="0086609C"/>
    <w:rsid w:val="00866F7C"/>
    <w:rsid w:val="0086726D"/>
    <w:rsid w:val="00871529"/>
    <w:rsid w:val="00871B68"/>
    <w:rsid w:val="00871DAF"/>
    <w:rsid w:val="00872DCF"/>
    <w:rsid w:val="008736D9"/>
    <w:rsid w:val="008743D2"/>
    <w:rsid w:val="00874BAF"/>
    <w:rsid w:val="0087507B"/>
    <w:rsid w:val="008756A6"/>
    <w:rsid w:val="00876874"/>
    <w:rsid w:val="00877D2B"/>
    <w:rsid w:val="0088072A"/>
    <w:rsid w:val="00882FA6"/>
    <w:rsid w:val="008835EB"/>
    <w:rsid w:val="00883857"/>
    <w:rsid w:val="00883894"/>
    <w:rsid w:val="00883FFD"/>
    <w:rsid w:val="008857A6"/>
    <w:rsid w:val="00885D1E"/>
    <w:rsid w:val="00885E2E"/>
    <w:rsid w:val="00886502"/>
    <w:rsid w:val="00886638"/>
    <w:rsid w:val="00886E7D"/>
    <w:rsid w:val="00887EC6"/>
    <w:rsid w:val="00887EE9"/>
    <w:rsid w:val="00890790"/>
    <w:rsid w:val="00890BCB"/>
    <w:rsid w:val="008923BF"/>
    <w:rsid w:val="00892578"/>
    <w:rsid w:val="0089257B"/>
    <w:rsid w:val="00893885"/>
    <w:rsid w:val="00894083"/>
    <w:rsid w:val="00895BF7"/>
    <w:rsid w:val="008967CA"/>
    <w:rsid w:val="008969D3"/>
    <w:rsid w:val="00897BCE"/>
    <w:rsid w:val="008A0232"/>
    <w:rsid w:val="008A09CB"/>
    <w:rsid w:val="008A0B97"/>
    <w:rsid w:val="008A0CBE"/>
    <w:rsid w:val="008A143B"/>
    <w:rsid w:val="008A1AA8"/>
    <w:rsid w:val="008A1B6F"/>
    <w:rsid w:val="008A20C2"/>
    <w:rsid w:val="008A27E2"/>
    <w:rsid w:val="008A36A0"/>
    <w:rsid w:val="008A3B5F"/>
    <w:rsid w:val="008A4387"/>
    <w:rsid w:val="008A68C9"/>
    <w:rsid w:val="008A6E7C"/>
    <w:rsid w:val="008A7212"/>
    <w:rsid w:val="008A7BDD"/>
    <w:rsid w:val="008B0ADF"/>
    <w:rsid w:val="008B207C"/>
    <w:rsid w:val="008B2A16"/>
    <w:rsid w:val="008B2BF0"/>
    <w:rsid w:val="008B3A23"/>
    <w:rsid w:val="008B40ED"/>
    <w:rsid w:val="008B50E8"/>
    <w:rsid w:val="008B58D7"/>
    <w:rsid w:val="008B5D4E"/>
    <w:rsid w:val="008B789A"/>
    <w:rsid w:val="008B7DAD"/>
    <w:rsid w:val="008C0D21"/>
    <w:rsid w:val="008C1225"/>
    <w:rsid w:val="008C13AF"/>
    <w:rsid w:val="008C19B0"/>
    <w:rsid w:val="008C1CE8"/>
    <w:rsid w:val="008C1F4A"/>
    <w:rsid w:val="008C206D"/>
    <w:rsid w:val="008C227C"/>
    <w:rsid w:val="008C34BA"/>
    <w:rsid w:val="008C40FD"/>
    <w:rsid w:val="008C42BA"/>
    <w:rsid w:val="008C648B"/>
    <w:rsid w:val="008C661C"/>
    <w:rsid w:val="008C6919"/>
    <w:rsid w:val="008C753F"/>
    <w:rsid w:val="008C7BE7"/>
    <w:rsid w:val="008C7E52"/>
    <w:rsid w:val="008D0564"/>
    <w:rsid w:val="008D113C"/>
    <w:rsid w:val="008D4205"/>
    <w:rsid w:val="008D4A32"/>
    <w:rsid w:val="008D5223"/>
    <w:rsid w:val="008D546F"/>
    <w:rsid w:val="008D5612"/>
    <w:rsid w:val="008D5DBF"/>
    <w:rsid w:val="008D6E3F"/>
    <w:rsid w:val="008D73D0"/>
    <w:rsid w:val="008E0651"/>
    <w:rsid w:val="008E1DC8"/>
    <w:rsid w:val="008E20E4"/>
    <w:rsid w:val="008E30C0"/>
    <w:rsid w:val="008E32F4"/>
    <w:rsid w:val="008E382E"/>
    <w:rsid w:val="008E46D3"/>
    <w:rsid w:val="008E5112"/>
    <w:rsid w:val="008E64E1"/>
    <w:rsid w:val="008E66E0"/>
    <w:rsid w:val="008E79F4"/>
    <w:rsid w:val="008F0280"/>
    <w:rsid w:val="008F0F27"/>
    <w:rsid w:val="008F13DD"/>
    <w:rsid w:val="008F1948"/>
    <w:rsid w:val="008F21EB"/>
    <w:rsid w:val="008F26D4"/>
    <w:rsid w:val="008F4AB1"/>
    <w:rsid w:val="008F4FBF"/>
    <w:rsid w:val="008F576D"/>
    <w:rsid w:val="008F6361"/>
    <w:rsid w:val="008F65DE"/>
    <w:rsid w:val="008F6CE4"/>
    <w:rsid w:val="008F744E"/>
    <w:rsid w:val="008F74DD"/>
    <w:rsid w:val="008F78B0"/>
    <w:rsid w:val="00900B5D"/>
    <w:rsid w:val="00900E0D"/>
    <w:rsid w:val="00900FAF"/>
    <w:rsid w:val="00901237"/>
    <w:rsid w:val="00902DF7"/>
    <w:rsid w:val="00903337"/>
    <w:rsid w:val="0090413F"/>
    <w:rsid w:val="00904297"/>
    <w:rsid w:val="00905276"/>
    <w:rsid w:val="009055C3"/>
    <w:rsid w:val="00905D91"/>
    <w:rsid w:val="0090624E"/>
    <w:rsid w:val="00906FFE"/>
    <w:rsid w:val="00911CB7"/>
    <w:rsid w:val="00911E6D"/>
    <w:rsid w:val="00912592"/>
    <w:rsid w:val="009129CD"/>
    <w:rsid w:val="00912C0E"/>
    <w:rsid w:val="00912E43"/>
    <w:rsid w:val="00912EB5"/>
    <w:rsid w:val="00913F0C"/>
    <w:rsid w:val="00914498"/>
    <w:rsid w:val="0091618B"/>
    <w:rsid w:val="0091689F"/>
    <w:rsid w:val="00916929"/>
    <w:rsid w:val="00916BC8"/>
    <w:rsid w:val="00920272"/>
    <w:rsid w:val="009203E7"/>
    <w:rsid w:val="009222D9"/>
    <w:rsid w:val="00922A82"/>
    <w:rsid w:val="009243D0"/>
    <w:rsid w:val="00925DBE"/>
    <w:rsid w:val="00926CC6"/>
    <w:rsid w:val="0092737A"/>
    <w:rsid w:val="00927AF7"/>
    <w:rsid w:val="00927D64"/>
    <w:rsid w:val="00927F90"/>
    <w:rsid w:val="00931668"/>
    <w:rsid w:val="0093180B"/>
    <w:rsid w:val="00931C73"/>
    <w:rsid w:val="0093232D"/>
    <w:rsid w:val="0093237B"/>
    <w:rsid w:val="00932516"/>
    <w:rsid w:val="009328BA"/>
    <w:rsid w:val="00933DBA"/>
    <w:rsid w:val="00934283"/>
    <w:rsid w:val="00934668"/>
    <w:rsid w:val="00934AE1"/>
    <w:rsid w:val="00935071"/>
    <w:rsid w:val="00935870"/>
    <w:rsid w:val="00936265"/>
    <w:rsid w:val="00936C33"/>
    <w:rsid w:val="009416E9"/>
    <w:rsid w:val="0094209C"/>
    <w:rsid w:val="00943A2A"/>
    <w:rsid w:val="00943D8A"/>
    <w:rsid w:val="00943DA7"/>
    <w:rsid w:val="00945D6D"/>
    <w:rsid w:val="009460D2"/>
    <w:rsid w:val="00946EC0"/>
    <w:rsid w:val="0094786E"/>
    <w:rsid w:val="009504CA"/>
    <w:rsid w:val="0095118C"/>
    <w:rsid w:val="00951303"/>
    <w:rsid w:val="00953840"/>
    <w:rsid w:val="00954C87"/>
    <w:rsid w:val="00956348"/>
    <w:rsid w:val="009577C5"/>
    <w:rsid w:val="0095790B"/>
    <w:rsid w:val="00960A36"/>
    <w:rsid w:val="00960D3E"/>
    <w:rsid w:val="00960DA5"/>
    <w:rsid w:val="00960EA8"/>
    <w:rsid w:val="00960EB4"/>
    <w:rsid w:val="00961B4D"/>
    <w:rsid w:val="00962380"/>
    <w:rsid w:val="00962B75"/>
    <w:rsid w:val="00963F5B"/>
    <w:rsid w:val="00965439"/>
    <w:rsid w:val="0096557A"/>
    <w:rsid w:val="00965918"/>
    <w:rsid w:val="00966292"/>
    <w:rsid w:val="00966FF4"/>
    <w:rsid w:val="00970825"/>
    <w:rsid w:val="00970F0F"/>
    <w:rsid w:val="00971459"/>
    <w:rsid w:val="00971C95"/>
    <w:rsid w:val="00971E4F"/>
    <w:rsid w:val="0097221A"/>
    <w:rsid w:val="0097248E"/>
    <w:rsid w:val="00972D8A"/>
    <w:rsid w:val="00973530"/>
    <w:rsid w:val="00973E3D"/>
    <w:rsid w:val="00974BCE"/>
    <w:rsid w:val="009754F0"/>
    <w:rsid w:val="00976F89"/>
    <w:rsid w:val="0097703A"/>
    <w:rsid w:val="0097726E"/>
    <w:rsid w:val="00977368"/>
    <w:rsid w:val="00977425"/>
    <w:rsid w:val="009779CE"/>
    <w:rsid w:val="0098060F"/>
    <w:rsid w:val="00980A7C"/>
    <w:rsid w:val="00980AFA"/>
    <w:rsid w:val="00981BDD"/>
    <w:rsid w:val="0098270D"/>
    <w:rsid w:val="00982C83"/>
    <w:rsid w:val="00983309"/>
    <w:rsid w:val="00983B67"/>
    <w:rsid w:val="00985E90"/>
    <w:rsid w:val="0099167E"/>
    <w:rsid w:val="009922EC"/>
    <w:rsid w:val="009937EB"/>
    <w:rsid w:val="00993830"/>
    <w:rsid w:val="00993BA4"/>
    <w:rsid w:val="00994751"/>
    <w:rsid w:val="00995D1C"/>
    <w:rsid w:val="00995ECE"/>
    <w:rsid w:val="00996661"/>
    <w:rsid w:val="0099687A"/>
    <w:rsid w:val="00996CA4"/>
    <w:rsid w:val="00997C2E"/>
    <w:rsid w:val="009A100E"/>
    <w:rsid w:val="009A2398"/>
    <w:rsid w:val="009A2EC1"/>
    <w:rsid w:val="009A328D"/>
    <w:rsid w:val="009A372C"/>
    <w:rsid w:val="009A4680"/>
    <w:rsid w:val="009A497B"/>
    <w:rsid w:val="009A4B75"/>
    <w:rsid w:val="009A5272"/>
    <w:rsid w:val="009A785E"/>
    <w:rsid w:val="009B0E6F"/>
    <w:rsid w:val="009B1D92"/>
    <w:rsid w:val="009B1DF8"/>
    <w:rsid w:val="009B2BB7"/>
    <w:rsid w:val="009B3708"/>
    <w:rsid w:val="009B3996"/>
    <w:rsid w:val="009B46F6"/>
    <w:rsid w:val="009B4716"/>
    <w:rsid w:val="009B55B8"/>
    <w:rsid w:val="009B5780"/>
    <w:rsid w:val="009B766D"/>
    <w:rsid w:val="009B7C15"/>
    <w:rsid w:val="009B7DCC"/>
    <w:rsid w:val="009C1314"/>
    <w:rsid w:val="009C18B9"/>
    <w:rsid w:val="009C3324"/>
    <w:rsid w:val="009C3961"/>
    <w:rsid w:val="009C3C93"/>
    <w:rsid w:val="009C512D"/>
    <w:rsid w:val="009C51C3"/>
    <w:rsid w:val="009C53D9"/>
    <w:rsid w:val="009D02BD"/>
    <w:rsid w:val="009D362C"/>
    <w:rsid w:val="009D36C4"/>
    <w:rsid w:val="009D55B3"/>
    <w:rsid w:val="009D621E"/>
    <w:rsid w:val="009D733E"/>
    <w:rsid w:val="009D75A4"/>
    <w:rsid w:val="009D766D"/>
    <w:rsid w:val="009D769B"/>
    <w:rsid w:val="009E065C"/>
    <w:rsid w:val="009E066E"/>
    <w:rsid w:val="009E0998"/>
    <w:rsid w:val="009E0B9B"/>
    <w:rsid w:val="009E0EFC"/>
    <w:rsid w:val="009E0F9D"/>
    <w:rsid w:val="009E17D8"/>
    <w:rsid w:val="009E1E2F"/>
    <w:rsid w:val="009E2598"/>
    <w:rsid w:val="009E2D23"/>
    <w:rsid w:val="009E32AB"/>
    <w:rsid w:val="009E32D3"/>
    <w:rsid w:val="009E3E97"/>
    <w:rsid w:val="009E41DF"/>
    <w:rsid w:val="009E521F"/>
    <w:rsid w:val="009E73DF"/>
    <w:rsid w:val="009F03C6"/>
    <w:rsid w:val="009F0485"/>
    <w:rsid w:val="009F08B7"/>
    <w:rsid w:val="009F2283"/>
    <w:rsid w:val="009F274D"/>
    <w:rsid w:val="009F362A"/>
    <w:rsid w:val="009F3FFF"/>
    <w:rsid w:val="009F4CC8"/>
    <w:rsid w:val="009F56B6"/>
    <w:rsid w:val="009F573D"/>
    <w:rsid w:val="009F6087"/>
    <w:rsid w:val="009F6531"/>
    <w:rsid w:val="009F73D8"/>
    <w:rsid w:val="00A00397"/>
    <w:rsid w:val="00A00C6F"/>
    <w:rsid w:val="00A02AB8"/>
    <w:rsid w:val="00A0363C"/>
    <w:rsid w:val="00A04629"/>
    <w:rsid w:val="00A04EE3"/>
    <w:rsid w:val="00A07BC4"/>
    <w:rsid w:val="00A1098A"/>
    <w:rsid w:val="00A12082"/>
    <w:rsid w:val="00A138EE"/>
    <w:rsid w:val="00A13B27"/>
    <w:rsid w:val="00A13C40"/>
    <w:rsid w:val="00A14C51"/>
    <w:rsid w:val="00A15C3D"/>
    <w:rsid w:val="00A16084"/>
    <w:rsid w:val="00A17241"/>
    <w:rsid w:val="00A17571"/>
    <w:rsid w:val="00A17B86"/>
    <w:rsid w:val="00A21369"/>
    <w:rsid w:val="00A22185"/>
    <w:rsid w:val="00A22DF7"/>
    <w:rsid w:val="00A23FA1"/>
    <w:rsid w:val="00A248FF"/>
    <w:rsid w:val="00A24A16"/>
    <w:rsid w:val="00A24BD5"/>
    <w:rsid w:val="00A25B0E"/>
    <w:rsid w:val="00A26076"/>
    <w:rsid w:val="00A26BBE"/>
    <w:rsid w:val="00A26FCB"/>
    <w:rsid w:val="00A27F76"/>
    <w:rsid w:val="00A3052A"/>
    <w:rsid w:val="00A30931"/>
    <w:rsid w:val="00A328EA"/>
    <w:rsid w:val="00A34DDB"/>
    <w:rsid w:val="00A350FA"/>
    <w:rsid w:val="00A35D0B"/>
    <w:rsid w:val="00A4069C"/>
    <w:rsid w:val="00A40A4B"/>
    <w:rsid w:val="00A419C8"/>
    <w:rsid w:val="00A41DB1"/>
    <w:rsid w:val="00A43CC5"/>
    <w:rsid w:val="00A44707"/>
    <w:rsid w:val="00A451FF"/>
    <w:rsid w:val="00A4624C"/>
    <w:rsid w:val="00A46276"/>
    <w:rsid w:val="00A4714E"/>
    <w:rsid w:val="00A50C1E"/>
    <w:rsid w:val="00A50E38"/>
    <w:rsid w:val="00A51F19"/>
    <w:rsid w:val="00A52A40"/>
    <w:rsid w:val="00A5341E"/>
    <w:rsid w:val="00A53A18"/>
    <w:rsid w:val="00A54620"/>
    <w:rsid w:val="00A555CC"/>
    <w:rsid w:val="00A55B5A"/>
    <w:rsid w:val="00A5685D"/>
    <w:rsid w:val="00A569AE"/>
    <w:rsid w:val="00A57687"/>
    <w:rsid w:val="00A602E9"/>
    <w:rsid w:val="00A603A2"/>
    <w:rsid w:val="00A60F8B"/>
    <w:rsid w:val="00A63BEE"/>
    <w:rsid w:val="00A640EF"/>
    <w:rsid w:val="00A65B28"/>
    <w:rsid w:val="00A66BD5"/>
    <w:rsid w:val="00A709AB"/>
    <w:rsid w:val="00A718E6"/>
    <w:rsid w:val="00A72787"/>
    <w:rsid w:val="00A727CF"/>
    <w:rsid w:val="00A729C5"/>
    <w:rsid w:val="00A72CA4"/>
    <w:rsid w:val="00A72F8E"/>
    <w:rsid w:val="00A73BE7"/>
    <w:rsid w:val="00A75472"/>
    <w:rsid w:val="00A76019"/>
    <w:rsid w:val="00A76932"/>
    <w:rsid w:val="00A81046"/>
    <w:rsid w:val="00A81B5D"/>
    <w:rsid w:val="00A81E9C"/>
    <w:rsid w:val="00A81FAC"/>
    <w:rsid w:val="00A824DB"/>
    <w:rsid w:val="00A830F1"/>
    <w:rsid w:val="00A836C0"/>
    <w:rsid w:val="00A839C4"/>
    <w:rsid w:val="00A83CCD"/>
    <w:rsid w:val="00A83E5B"/>
    <w:rsid w:val="00A83FDA"/>
    <w:rsid w:val="00A842CB"/>
    <w:rsid w:val="00A84778"/>
    <w:rsid w:val="00A84C25"/>
    <w:rsid w:val="00A85DB4"/>
    <w:rsid w:val="00A91CAA"/>
    <w:rsid w:val="00A92E05"/>
    <w:rsid w:val="00A944B6"/>
    <w:rsid w:val="00A94C89"/>
    <w:rsid w:val="00A96A6B"/>
    <w:rsid w:val="00A96E57"/>
    <w:rsid w:val="00AA011B"/>
    <w:rsid w:val="00AA1162"/>
    <w:rsid w:val="00AA130D"/>
    <w:rsid w:val="00AA292C"/>
    <w:rsid w:val="00AA2B76"/>
    <w:rsid w:val="00AA2C6A"/>
    <w:rsid w:val="00AA4BB8"/>
    <w:rsid w:val="00AA5A94"/>
    <w:rsid w:val="00AA63EC"/>
    <w:rsid w:val="00AA6527"/>
    <w:rsid w:val="00AA6EBC"/>
    <w:rsid w:val="00AA7EAB"/>
    <w:rsid w:val="00AA7EEE"/>
    <w:rsid w:val="00AB00CC"/>
    <w:rsid w:val="00AB14F7"/>
    <w:rsid w:val="00AB1867"/>
    <w:rsid w:val="00AB1B5F"/>
    <w:rsid w:val="00AB23AF"/>
    <w:rsid w:val="00AB28D2"/>
    <w:rsid w:val="00AB294D"/>
    <w:rsid w:val="00AB2E77"/>
    <w:rsid w:val="00AB3236"/>
    <w:rsid w:val="00AB390E"/>
    <w:rsid w:val="00AB39E3"/>
    <w:rsid w:val="00AB4571"/>
    <w:rsid w:val="00AB617A"/>
    <w:rsid w:val="00AC0285"/>
    <w:rsid w:val="00AC1645"/>
    <w:rsid w:val="00AC2B7C"/>
    <w:rsid w:val="00AC3981"/>
    <w:rsid w:val="00AC3B58"/>
    <w:rsid w:val="00AC6550"/>
    <w:rsid w:val="00AC7E97"/>
    <w:rsid w:val="00AD0283"/>
    <w:rsid w:val="00AD176A"/>
    <w:rsid w:val="00AD1F1D"/>
    <w:rsid w:val="00AD23AF"/>
    <w:rsid w:val="00AD320F"/>
    <w:rsid w:val="00AD46A6"/>
    <w:rsid w:val="00AD4904"/>
    <w:rsid w:val="00AD53F9"/>
    <w:rsid w:val="00AD5CAE"/>
    <w:rsid w:val="00AD6EBC"/>
    <w:rsid w:val="00AE0470"/>
    <w:rsid w:val="00AE0A7E"/>
    <w:rsid w:val="00AE0BC8"/>
    <w:rsid w:val="00AE45C6"/>
    <w:rsid w:val="00AE4A73"/>
    <w:rsid w:val="00AE4ACE"/>
    <w:rsid w:val="00AE5923"/>
    <w:rsid w:val="00AE5E17"/>
    <w:rsid w:val="00AE60BE"/>
    <w:rsid w:val="00AE6490"/>
    <w:rsid w:val="00AE7628"/>
    <w:rsid w:val="00AE7F2C"/>
    <w:rsid w:val="00AF05D8"/>
    <w:rsid w:val="00AF0801"/>
    <w:rsid w:val="00AF0B3E"/>
    <w:rsid w:val="00AF1184"/>
    <w:rsid w:val="00AF1574"/>
    <w:rsid w:val="00AF1E66"/>
    <w:rsid w:val="00AF1E9B"/>
    <w:rsid w:val="00AF1F18"/>
    <w:rsid w:val="00AF2BF6"/>
    <w:rsid w:val="00AF33F7"/>
    <w:rsid w:val="00AF3DCC"/>
    <w:rsid w:val="00AF41DB"/>
    <w:rsid w:val="00AF4366"/>
    <w:rsid w:val="00AF4CA9"/>
    <w:rsid w:val="00AF4EB9"/>
    <w:rsid w:val="00AF52BE"/>
    <w:rsid w:val="00AF612F"/>
    <w:rsid w:val="00AF79BB"/>
    <w:rsid w:val="00AF7DAF"/>
    <w:rsid w:val="00B00535"/>
    <w:rsid w:val="00B0283C"/>
    <w:rsid w:val="00B03576"/>
    <w:rsid w:val="00B03861"/>
    <w:rsid w:val="00B03E37"/>
    <w:rsid w:val="00B04810"/>
    <w:rsid w:val="00B05525"/>
    <w:rsid w:val="00B05859"/>
    <w:rsid w:val="00B06089"/>
    <w:rsid w:val="00B07790"/>
    <w:rsid w:val="00B1050F"/>
    <w:rsid w:val="00B10BAA"/>
    <w:rsid w:val="00B11215"/>
    <w:rsid w:val="00B11954"/>
    <w:rsid w:val="00B12F43"/>
    <w:rsid w:val="00B1406E"/>
    <w:rsid w:val="00B1597F"/>
    <w:rsid w:val="00B160DE"/>
    <w:rsid w:val="00B1767F"/>
    <w:rsid w:val="00B1772D"/>
    <w:rsid w:val="00B20630"/>
    <w:rsid w:val="00B21275"/>
    <w:rsid w:val="00B217A0"/>
    <w:rsid w:val="00B21A75"/>
    <w:rsid w:val="00B22371"/>
    <w:rsid w:val="00B22A6E"/>
    <w:rsid w:val="00B23D43"/>
    <w:rsid w:val="00B2539E"/>
    <w:rsid w:val="00B25402"/>
    <w:rsid w:val="00B26A69"/>
    <w:rsid w:val="00B26AB1"/>
    <w:rsid w:val="00B26BA7"/>
    <w:rsid w:val="00B27B4A"/>
    <w:rsid w:val="00B3065E"/>
    <w:rsid w:val="00B307E0"/>
    <w:rsid w:val="00B31359"/>
    <w:rsid w:val="00B31E76"/>
    <w:rsid w:val="00B32306"/>
    <w:rsid w:val="00B32368"/>
    <w:rsid w:val="00B32ABC"/>
    <w:rsid w:val="00B32E6A"/>
    <w:rsid w:val="00B34907"/>
    <w:rsid w:val="00B34A88"/>
    <w:rsid w:val="00B34A9C"/>
    <w:rsid w:val="00B353B4"/>
    <w:rsid w:val="00B354F1"/>
    <w:rsid w:val="00B35C6A"/>
    <w:rsid w:val="00B36142"/>
    <w:rsid w:val="00B364B0"/>
    <w:rsid w:val="00B365DF"/>
    <w:rsid w:val="00B3776B"/>
    <w:rsid w:val="00B41192"/>
    <w:rsid w:val="00B4128E"/>
    <w:rsid w:val="00B425E8"/>
    <w:rsid w:val="00B42D1E"/>
    <w:rsid w:val="00B43F9F"/>
    <w:rsid w:val="00B44199"/>
    <w:rsid w:val="00B447A9"/>
    <w:rsid w:val="00B447B1"/>
    <w:rsid w:val="00B44E33"/>
    <w:rsid w:val="00B44EFE"/>
    <w:rsid w:val="00B44F8E"/>
    <w:rsid w:val="00B4524A"/>
    <w:rsid w:val="00B4719B"/>
    <w:rsid w:val="00B473D4"/>
    <w:rsid w:val="00B50622"/>
    <w:rsid w:val="00B50C24"/>
    <w:rsid w:val="00B510AE"/>
    <w:rsid w:val="00B51FB3"/>
    <w:rsid w:val="00B52249"/>
    <w:rsid w:val="00B52960"/>
    <w:rsid w:val="00B529AA"/>
    <w:rsid w:val="00B52ACA"/>
    <w:rsid w:val="00B53B55"/>
    <w:rsid w:val="00B53C42"/>
    <w:rsid w:val="00B54EC4"/>
    <w:rsid w:val="00B56036"/>
    <w:rsid w:val="00B56E2E"/>
    <w:rsid w:val="00B56EFA"/>
    <w:rsid w:val="00B5711E"/>
    <w:rsid w:val="00B655EF"/>
    <w:rsid w:val="00B67A74"/>
    <w:rsid w:val="00B70016"/>
    <w:rsid w:val="00B70270"/>
    <w:rsid w:val="00B70D06"/>
    <w:rsid w:val="00B72B7A"/>
    <w:rsid w:val="00B72C21"/>
    <w:rsid w:val="00B73187"/>
    <w:rsid w:val="00B74041"/>
    <w:rsid w:val="00B74858"/>
    <w:rsid w:val="00B74ADD"/>
    <w:rsid w:val="00B74E26"/>
    <w:rsid w:val="00B74FB4"/>
    <w:rsid w:val="00B753FE"/>
    <w:rsid w:val="00B76F72"/>
    <w:rsid w:val="00B7746F"/>
    <w:rsid w:val="00B7747C"/>
    <w:rsid w:val="00B77BC8"/>
    <w:rsid w:val="00B80152"/>
    <w:rsid w:val="00B80318"/>
    <w:rsid w:val="00B807F6"/>
    <w:rsid w:val="00B81203"/>
    <w:rsid w:val="00B8205F"/>
    <w:rsid w:val="00B823EB"/>
    <w:rsid w:val="00B8335B"/>
    <w:rsid w:val="00B8354A"/>
    <w:rsid w:val="00B83790"/>
    <w:rsid w:val="00B837A6"/>
    <w:rsid w:val="00B83807"/>
    <w:rsid w:val="00B83A93"/>
    <w:rsid w:val="00B84DAA"/>
    <w:rsid w:val="00B851BF"/>
    <w:rsid w:val="00B8533C"/>
    <w:rsid w:val="00B85AF0"/>
    <w:rsid w:val="00B85C6C"/>
    <w:rsid w:val="00B85E1A"/>
    <w:rsid w:val="00B8604F"/>
    <w:rsid w:val="00B8634C"/>
    <w:rsid w:val="00B9166D"/>
    <w:rsid w:val="00B91817"/>
    <w:rsid w:val="00B91876"/>
    <w:rsid w:val="00B9252B"/>
    <w:rsid w:val="00B9351C"/>
    <w:rsid w:val="00B944D9"/>
    <w:rsid w:val="00B945E4"/>
    <w:rsid w:val="00B94A57"/>
    <w:rsid w:val="00B9530A"/>
    <w:rsid w:val="00B9583D"/>
    <w:rsid w:val="00B96A1F"/>
    <w:rsid w:val="00B9708B"/>
    <w:rsid w:val="00B970C8"/>
    <w:rsid w:val="00B97D70"/>
    <w:rsid w:val="00B97DBF"/>
    <w:rsid w:val="00BA0425"/>
    <w:rsid w:val="00BA0737"/>
    <w:rsid w:val="00BA0A4D"/>
    <w:rsid w:val="00BA2326"/>
    <w:rsid w:val="00BA2A1B"/>
    <w:rsid w:val="00BA2AD3"/>
    <w:rsid w:val="00BA35EF"/>
    <w:rsid w:val="00BA3F6B"/>
    <w:rsid w:val="00BA4612"/>
    <w:rsid w:val="00BA472B"/>
    <w:rsid w:val="00BA57D8"/>
    <w:rsid w:val="00BA5E29"/>
    <w:rsid w:val="00BA61AC"/>
    <w:rsid w:val="00BA77B2"/>
    <w:rsid w:val="00BB0A0F"/>
    <w:rsid w:val="00BB1282"/>
    <w:rsid w:val="00BB1CDA"/>
    <w:rsid w:val="00BB1D5A"/>
    <w:rsid w:val="00BB200A"/>
    <w:rsid w:val="00BB3510"/>
    <w:rsid w:val="00BB38BC"/>
    <w:rsid w:val="00BB4801"/>
    <w:rsid w:val="00BB48C8"/>
    <w:rsid w:val="00BB48F4"/>
    <w:rsid w:val="00BB51F7"/>
    <w:rsid w:val="00BB5F48"/>
    <w:rsid w:val="00BB62CA"/>
    <w:rsid w:val="00BB63C9"/>
    <w:rsid w:val="00BC0879"/>
    <w:rsid w:val="00BC1A2A"/>
    <w:rsid w:val="00BC2664"/>
    <w:rsid w:val="00BC266E"/>
    <w:rsid w:val="00BC2B83"/>
    <w:rsid w:val="00BC3144"/>
    <w:rsid w:val="00BC524A"/>
    <w:rsid w:val="00BC6BC7"/>
    <w:rsid w:val="00BC733B"/>
    <w:rsid w:val="00BC76AB"/>
    <w:rsid w:val="00BD1B0A"/>
    <w:rsid w:val="00BD215D"/>
    <w:rsid w:val="00BD2231"/>
    <w:rsid w:val="00BD2808"/>
    <w:rsid w:val="00BD2836"/>
    <w:rsid w:val="00BD488D"/>
    <w:rsid w:val="00BD5242"/>
    <w:rsid w:val="00BD5DF2"/>
    <w:rsid w:val="00BD62D2"/>
    <w:rsid w:val="00BD654C"/>
    <w:rsid w:val="00BD6DD0"/>
    <w:rsid w:val="00BD6F4B"/>
    <w:rsid w:val="00BE1B8C"/>
    <w:rsid w:val="00BE3271"/>
    <w:rsid w:val="00BE33A0"/>
    <w:rsid w:val="00BE36B8"/>
    <w:rsid w:val="00BE46A3"/>
    <w:rsid w:val="00BE4883"/>
    <w:rsid w:val="00BE5088"/>
    <w:rsid w:val="00BE65AC"/>
    <w:rsid w:val="00BE6A35"/>
    <w:rsid w:val="00BE74F0"/>
    <w:rsid w:val="00BE7BBA"/>
    <w:rsid w:val="00BF0A52"/>
    <w:rsid w:val="00BF136F"/>
    <w:rsid w:val="00BF1926"/>
    <w:rsid w:val="00BF2EB1"/>
    <w:rsid w:val="00BF37CE"/>
    <w:rsid w:val="00BF491E"/>
    <w:rsid w:val="00BF4E38"/>
    <w:rsid w:val="00BF54CC"/>
    <w:rsid w:val="00BF5A33"/>
    <w:rsid w:val="00BF5C54"/>
    <w:rsid w:val="00C002A1"/>
    <w:rsid w:val="00C00E08"/>
    <w:rsid w:val="00C010BE"/>
    <w:rsid w:val="00C0186F"/>
    <w:rsid w:val="00C019F7"/>
    <w:rsid w:val="00C022DF"/>
    <w:rsid w:val="00C02FBF"/>
    <w:rsid w:val="00C03D45"/>
    <w:rsid w:val="00C03E63"/>
    <w:rsid w:val="00C047F5"/>
    <w:rsid w:val="00C04831"/>
    <w:rsid w:val="00C05655"/>
    <w:rsid w:val="00C05B19"/>
    <w:rsid w:val="00C063E6"/>
    <w:rsid w:val="00C06920"/>
    <w:rsid w:val="00C06AA9"/>
    <w:rsid w:val="00C06EAB"/>
    <w:rsid w:val="00C07202"/>
    <w:rsid w:val="00C106E0"/>
    <w:rsid w:val="00C10886"/>
    <w:rsid w:val="00C11CC3"/>
    <w:rsid w:val="00C12795"/>
    <w:rsid w:val="00C12E54"/>
    <w:rsid w:val="00C13BD0"/>
    <w:rsid w:val="00C14D94"/>
    <w:rsid w:val="00C15796"/>
    <w:rsid w:val="00C164D6"/>
    <w:rsid w:val="00C171D7"/>
    <w:rsid w:val="00C17240"/>
    <w:rsid w:val="00C175D4"/>
    <w:rsid w:val="00C20104"/>
    <w:rsid w:val="00C20EE1"/>
    <w:rsid w:val="00C21250"/>
    <w:rsid w:val="00C225C8"/>
    <w:rsid w:val="00C22885"/>
    <w:rsid w:val="00C22F66"/>
    <w:rsid w:val="00C231B0"/>
    <w:rsid w:val="00C234DE"/>
    <w:rsid w:val="00C276F4"/>
    <w:rsid w:val="00C27A44"/>
    <w:rsid w:val="00C27BBF"/>
    <w:rsid w:val="00C30137"/>
    <w:rsid w:val="00C303BF"/>
    <w:rsid w:val="00C30DB7"/>
    <w:rsid w:val="00C32355"/>
    <w:rsid w:val="00C325FD"/>
    <w:rsid w:val="00C338BA"/>
    <w:rsid w:val="00C33AC9"/>
    <w:rsid w:val="00C347B2"/>
    <w:rsid w:val="00C35724"/>
    <w:rsid w:val="00C35E06"/>
    <w:rsid w:val="00C36218"/>
    <w:rsid w:val="00C36328"/>
    <w:rsid w:val="00C37116"/>
    <w:rsid w:val="00C37790"/>
    <w:rsid w:val="00C4067F"/>
    <w:rsid w:val="00C40D38"/>
    <w:rsid w:val="00C41111"/>
    <w:rsid w:val="00C42397"/>
    <w:rsid w:val="00C42E56"/>
    <w:rsid w:val="00C43291"/>
    <w:rsid w:val="00C43635"/>
    <w:rsid w:val="00C438EB"/>
    <w:rsid w:val="00C44E88"/>
    <w:rsid w:val="00C509F8"/>
    <w:rsid w:val="00C522D4"/>
    <w:rsid w:val="00C523AB"/>
    <w:rsid w:val="00C531CE"/>
    <w:rsid w:val="00C538EC"/>
    <w:rsid w:val="00C55FCA"/>
    <w:rsid w:val="00C57A2E"/>
    <w:rsid w:val="00C6003B"/>
    <w:rsid w:val="00C63A84"/>
    <w:rsid w:val="00C63C62"/>
    <w:rsid w:val="00C63C8E"/>
    <w:rsid w:val="00C63DF7"/>
    <w:rsid w:val="00C63EAD"/>
    <w:rsid w:val="00C63F8C"/>
    <w:rsid w:val="00C6430A"/>
    <w:rsid w:val="00C643F6"/>
    <w:rsid w:val="00C65069"/>
    <w:rsid w:val="00C679DF"/>
    <w:rsid w:val="00C67C9F"/>
    <w:rsid w:val="00C70B68"/>
    <w:rsid w:val="00C710C6"/>
    <w:rsid w:val="00C71999"/>
    <w:rsid w:val="00C720D5"/>
    <w:rsid w:val="00C74426"/>
    <w:rsid w:val="00C748AD"/>
    <w:rsid w:val="00C74CE0"/>
    <w:rsid w:val="00C75B1D"/>
    <w:rsid w:val="00C75BCE"/>
    <w:rsid w:val="00C76484"/>
    <w:rsid w:val="00C76A2D"/>
    <w:rsid w:val="00C76BC6"/>
    <w:rsid w:val="00C77279"/>
    <w:rsid w:val="00C77380"/>
    <w:rsid w:val="00C77439"/>
    <w:rsid w:val="00C81A24"/>
    <w:rsid w:val="00C82DDA"/>
    <w:rsid w:val="00C841B9"/>
    <w:rsid w:val="00C84A3E"/>
    <w:rsid w:val="00C84E8E"/>
    <w:rsid w:val="00C84F57"/>
    <w:rsid w:val="00C911E7"/>
    <w:rsid w:val="00C913ED"/>
    <w:rsid w:val="00C91BAE"/>
    <w:rsid w:val="00C953F5"/>
    <w:rsid w:val="00C97E8D"/>
    <w:rsid w:val="00C97EB1"/>
    <w:rsid w:val="00CA06AE"/>
    <w:rsid w:val="00CA06CD"/>
    <w:rsid w:val="00CA0B1E"/>
    <w:rsid w:val="00CA1096"/>
    <w:rsid w:val="00CA1238"/>
    <w:rsid w:val="00CA124E"/>
    <w:rsid w:val="00CA1BF4"/>
    <w:rsid w:val="00CA30F0"/>
    <w:rsid w:val="00CA4E6D"/>
    <w:rsid w:val="00CA5BC8"/>
    <w:rsid w:val="00CA5C65"/>
    <w:rsid w:val="00CB0FA4"/>
    <w:rsid w:val="00CB2EA9"/>
    <w:rsid w:val="00CB34F1"/>
    <w:rsid w:val="00CB3E85"/>
    <w:rsid w:val="00CB5FF9"/>
    <w:rsid w:val="00CB6BB7"/>
    <w:rsid w:val="00CB70DF"/>
    <w:rsid w:val="00CB7421"/>
    <w:rsid w:val="00CB7775"/>
    <w:rsid w:val="00CC0020"/>
    <w:rsid w:val="00CC0327"/>
    <w:rsid w:val="00CC0BF5"/>
    <w:rsid w:val="00CC3B57"/>
    <w:rsid w:val="00CC4921"/>
    <w:rsid w:val="00CC51FE"/>
    <w:rsid w:val="00CC587A"/>
    <w:rsid w:val="00CC5CDA"/>
    <w:rsid w:val="00CC6B42"/>
    <w:rsid w:val="00CC77A2"/>
    <w:rsid w:val="00CD2152"/>
    <w:rsid w:val="00CD4477"/>
    <w:rsid w:val="00CD47DE"/>
    <w:rsid w:val="00CD481B"/>
    <w:rsid w:val="00CD5C9B"/>
    <w:rsid w:val="00CD65C5"/>
    <w:rsid w:val="00CD7C15"/>
    <w:rsid w:val="00CD7C5B"/>
    <w:rsid w:val="00CE0263"/>
    <w:rsid w:val="00CE0C81"/>
    <w:rsid w:val="00CE1439"/>
    <w:rsid w:val="00CE15F8"/>
    <w:rsid w:val="00CE168A"/>
    <w:rsid w:val="00CE54F2"/>
    <w:rsid w:val="00CE5799"/>
    <w:rsid w:val="00CE5CAE"/>
    <w:rsid w:val="00CE60C1"/>
    <w:rsid w:val="00CE62C5"/>
    <w:rsid w:val="00CE6D8B"/>
    <w:rsid w:val="00CF09DD"/>
    <w:rsid w:val="00CF12D6"/>
    <w:rsid w:val="00CF1F4C"/>
    <w:rsid w:val="00CF1F99"/>
    <w:rsid w:val="00CF2DF4"/>
    <w:rsid w:val="00CF33D0"/>
    <w:rsid w:val="00CF4246"/>
    <w:rsid w:val="00CF4932"/>
    <w:rsid w:val="00CF5318"/>
    <w:rsid w:val="00CF5705"/>
    <w:rsid w:val="00CF63A2"/>
    <w:rsid w:val="00CF70C8"/>
    <w:rsid w:val="00CF72B5"/>
    <w:rsid w:val="00D006AC"/>
    <w:rsid w:val="00D01E99"/>
    <w:rsid w:val="00D01EDF"/>
    <w:rsid w:val="00D02B43"/>
    <w:rsid w:val="00D038CD"/>
    <w:rsid w:val="00D0395E"/>
    <w:rsid w:val="00D0416A"/>
    <w:rsid w:val="00D04433"/>
    <w:rsid w:val="00D05C7B"/>
    <w:rsid w:val="00D06589"/>
    <w:rsid w:val="00D0691E"/>
    <w:rsid w:val="00D06C17"/>
    <w:rsid w:val="00D07C42"/>
    <w:rsid w:val="00D07D9F"/>
    <w:rsid w:val="00D07EEE"/>
    <w:rsid w:val="00D10D9E"/>
    <w:rsid w:val="00D12743"/>
    <w:rsid w:val="00D14355"/>
    <w:rsid w:val="00D14783"/>
    <w:rsid w:val="00D14BE9"/>
    <w:rsid w:val="00D174A6"/>
    <w:rsid w:val="00D175DC"/>
    <w:rsid w:val="00D2102D"/>
    <w:rsid w:val="00D21F5B"/>
    <w:rsid w:val="00D2333B"/>
    <w:rsid w:val="00D23908"/>
    <w:rsid w:val="00D24E1F"/>
    <w:rsid w:val="00D24F83"/>
    <w:rsid w:val="00D25415"/>
    <w:rsid w:val="00D2575F"/>
    <w:rsid w:val="00D26162"/>
    <w:rsid w:val="00D264C8"/>
    <w:rsid w:val="00D26F1B"/>
    <w:rsid w:val="00D26F97"/>
    <w:rsid w:val="00D27502"/>
    <w:rsid w:val="00D308D7"/>
    <w:rsid w:val="00D30DCA"/>
    <w:rsid w:val="00D316AD"/>
    <w:rsid w:val="00D323E8"/>
    <w:rsid w:val="00D33AFC"/>
    <w:rsid w:val="00D34722"/>
    <w:rsid w:val="00D35A62"/>
    <w:rsid w:val="00D3605D"/>
    <w:rsid w:val="00D364B1"/>
    <w:rsid w:val="00D37589"/>
    <w:rsid w:val="00D375B4"/>
    <w:rsid w:val="00D37924"/>
    <w:rsid w:val="00D37E8C"/>
    <w:rsid w:val="00D40757"/>
    <w:rsid w:val="00D40881"/>
    <w:rsid w:val="00D410C2"/>
    <w:rsid w:val="00D41BF0"/>
    <w:rsid w:val="00D4265E"/>
    <w:rsid w:val="00D445F2"/>
    <w:rsid w:val="00D45262"/>
    <w:rsid w:val="00D45345"/>
    <w:rsid w:val="00D469CF"/>
    <w:rsid w:val="00D4764C"/>
    <w:rsid w:val="00D505F7"/>
    <w:rsid w:val="00D50C24"/>
    <w:rsid w:val="00D512E9"/>
    <w:rsid w:val="00D51473"/>
    <w:rsid w:val="00D5163F"/>
    <w:rsid w:val="00D51C1E"/>
    <w:rsid w:val="00D5200A"/>
    <w:rsid w:val="00D521EA"/>
    <w:rsid w:val="00D523D0"/>
    <w:rsid w:val="00D52419"/>
    <w:rsid w:val="00D5273C"/>
    <w:rsid w:val="00D5274C"/>
    <w:rsid w:val="00D530C2"/>
    <w:rsid w:val="00D536D0"/>
    <w:rsid w:val="00D5390C"/>
    <w:rsid w:val="00D53ECB"/>
    <w:rsid w:val="00D54FEE"/>
    <w:rsid w:val="00D5560E"/>
    <w:rsid w:val="00D55C00"/>
    <w:rsid w:val="00D56E09"/>
    <w:rsid w:val="00D57017"/>
    <w:rsid w:val="00D6033F"/>
    <w:rsid w:val="00D603F3"/>
    <w:rsid w:val="00D60FA9"/>
    <w:rsid w:val="00D6133C"/>
    <w:rsid w:val="00D615DC"/>
    <w:rsid w:val="00D617A0"/>
    <w:rsid w:val="00D62E42"/>
    <w:rsid w:val="00D6474C"/>
    <w:rsid w:val="00D64DED"/>
    <w:rsid w:val="00D64E3A"/>
    <w:rsid w:val="00D66C3C"/>
    <w:rsid w:val="00D67139"/>
    <w:rsid w:val="00D67E8E"/>
    <w:rsid w:val="00D718CA"/>
    <w:rsid w:val="00D71FCE"/>
    <w:rsid w:val="00D72E5F"/>
    <w:rsid w:val="00D73A67"/>
    <w:rsid w:val="00D73D6A"/>
    <w:rsid w:val="00D75689"/>
    <w:rsid w:val="00D7568B"/>
    <w:rsid w:val="00D7569E"/>
    <w:rsid w:val="00D75DE9"/>
    <w:rsid w:val="00D76A6F"/>
    <w:rsid w:val="00D7708A"/>
    <w:rsid w:val="00D807AF"/>
    <w:rsid w:val="00D855FB"/>
    <w:rsid w:val="00D9009E"/>
    <w:rsid w:val="00D90651"/>
    <w:rsid w:val="00D90780"/>
    <w:rsid w:val="00D94376"/>
    <w:rsid w:val="00D946DF"/>
    <w:rsid w:val="00D947BE"/>
    <w:rsid w:val="00D94938"/>
    <w:rsid w:val="00D95316"/>
    <w:rsid w:val="00D9548A"/>
    <w:rsid w:val="00D95D65"/>
    <w:rsid w:val="00D95E34"/>
    <w:rsid w:val="00D96EE6"/>
    <w:rsid w:val="00D97F91"/>
    <w:rsid w:val="00DA17A9"/>
    <w:rsid w:val="00DA32AF"/>
    <w:rsid w:val="00DA36D4"/>
    <w:rsid w:val="00DA3CC3"/>
    <w:rsid w:val="00DA4063"/>
    <w:rsid w:val="00DA4434"/>
    <w:rsid w:val="00DA449C"/>
    <w:rsid w:val="00DA45C6"/>
    <w:rsid w:val="00DA4683"/>
    <w:rsid w:val="00DA47F5"/>
    <w:rsid w:val="00DA4E65"/>
    <w:rsid w:val="00DA5214"/>
    <w:rsid w:val="00DA5EF0"/>
    <w:rsid w:val="00DA6B07"/>
    <w:rsid w:val="00DA7F5B"/>
    <w:rsid w:val="00DB007A"/>
    <w:rsid w:val="00DB3348"/>
    <w:rsid w:val="00DB38C8"/>
    <w:rsid w:val="00DB3964"/>
    <w:rsid w:val="00DB5F52"/>
    <w:rsid w:val="00DB60A1"/>
    <w:rsid w:val="00DB6714"/>
    <w:rsid w:val="00DB6807"/>
    <w:rsid w:val="00DB7537"/>
    <w:rsid w:val="00DB7CCC"/>
    <w:rsid w:val="00DB7F09"/>
    <w:rsid w:val="00DC09B9"/>
    <w:rsid w:val="00DC0B3C"/>
    <w:rsid w:val="00DC1AF1"/>
    <w:rsid w:val="00DC1F6B"/>
    <w:rsid w:val="00DC223B"/>
    <w:rsid w:val="00DC2B52"/>
    <w:rsid w:val="00DC3E83"/>
    <w:rsid w:val="00DC400A"/>
    <w:rsid w:val="00DC4B25"/>
    <w:rsid w:val="00DC4E35"/>
    <w:rsid w:val="00DC4EA0"/>
    <w:rsid w:val="00DC57D2"/>
    <w:rsid w:val="00DC5A51"/>
    <w:rsid w:val="00DC5CD7"/>
    <w:rsid w:val="00DC60EC"/>
    <w:rsid w:val="00DC64EA"/>
    <w:rsid w:val="00DC7283"/>
    <w:rsid w:val="00DC72FD"/>
    <w:rsid w:val="00DC7F72"/>
    <w:rsid w:val="00DD0624"/>
    <w:rsid w:val="00DD0736"/>
    <w:rsid w:val="00DD1F6E"/>
    <w:rsid w:val="00DD290A"/>
    <w:rsid w:val="00DD4C98"/>
    <w:rsid w:val="00DD53FB"/>
    <w:rsid w:val="00DD611B"/>
    <w:rsid w:val="00DD6843"/>
    <w:rsid w:val="00DD793B"/>
    <w:rsid w:val="00DD7D9B"/>
    <w:rsid w:val="00DE05DF"/>
    <w:rsid w:val="00DE1BBF"/>
    <w:rsid w:val="00DE2027"/>
    <w:rsid w:val="00DE2322"/>
    <w:rsid w:val="00DE2914"/>
    <w:rsid w:val="00DE2BF9"/>
    <w:rsid w:val="00DE2D0B"/>
    <w:rsid w:val="00DE4234"/>
    <w:rsid w:val="00DE4B0C"/>
    <w:rsid w:val="00DE53ED"/>
    <w:rsid w:val="00DE54D1"/>
    <w:rsid w:val="00DE6FB8"/>
    <w:rsid w:val="00DE701C"/>
    <w:rsid w:val="00DE7C34"/>
    <w:rsid w:val="00DE7C63"/>
    <w:rsid w:val="00DF01CE"/>
    <w:rsid w:val="00DF056B"/>
    <w:rsid w:val="00DF11A3"/>
    <w:rsid w:val="00DF1775"/>
    <w:rsid w:val="00DF18C7"/>
    <w:rsid w:val="00DF2703"/>
    <w:rsid w:val="00DF310F"/>
    <w:rsid w:val="00DF45C6"/>
    <w:rsid w:val="00DF5279"/>
    <w:rsid w:val="00DF5E78"/>
    <w:rsid w:val="00DF6725"/>
    <w:rsid w:val="00DF6BC6"/>
    <w:rsid w:val="00DF6D37"/>
    <w:rsid w:val="00E01960"/>
    <w:rsid w:val="00E027DF"/>
    <w:rsid w:val="00E02920"/>
    <w:rsid w:val="00E02DEE"/>
    <w:rsid w:val="00E03BAE"/>
    <w:rsid w:val="00E03CA7"/>
    <w:rsid w:val="00E0516D"/>
    <w:rsid w:val="00E06017"/>
    <w:rsid w:val="00E066FE"/>
    <w:rsid w:val="00E077DA"/>
    <w:rsid w:val="00E102E1"/>
    <w:rsid w:val="00E104C7"/>
    <w:rsid w:val="00E11669"/>
    <w:rsid w:val="00E1232C"/>
    <w:rsid w:val="00E147CD"/>
    <w:rsid w:val="00E149D8"/>
    <w:rsid w:val="00E14EE2"/>
    <w:rsid w:val="00E17CD8"/>
    <w:rsid w:val="00E17D56"/>
    <w:rsid w:val="00E214DE"/>
    <w:rsid w:val="00E2253F"/>
    <w:rsid w:val="00E22E51"/>
    <w:rsid w:val="00E2376C"/>
    <w:rsid w:val="00E2601F"/>
    <w:rsid w:val="00E26126"/>
    <w:rsid w:val="00E26CBF"/>
    <w:rsid w:val="00E30D2A"/>
    <w:rsid w:val="00E32C12"/>
    <w:rsid w:val="00E33A68"/>
    <w:rsid w:val="00E33E07"/>
    <w:rsid w:val="00E34561"/>
    <w:rsid w:val="00E34639"/>
    <w:rsid w:val="00E34ACA"/>
    <w:rsid w:val="00E357D4"/>
    <w:rsid w:val="00E35D67"/>
    <w:rsid w:val="00E35F68"/>
    <w:rsid w:val="00E361DB"/>
    <w:rsid w:val="00E3650E"/>
    <w:rsid w:val="00E3717C"/>
    <w:rsid w:val="00E4095E"/>
    <w:rsid w:val="00E40B9D"/>
    <w:rsid w:val="00E42866"/>
    <w:rsid w:val="00E42AA6"/>
    <w:rsid w:val="00E42D1B"/>
    <w:rsid w:val="00E4316D"/>
    <w:rsid w:val="00E44087"/>
    <w:rsid w:val="00E44B8B"/>
    <w:rsid w:val="00E4542E"/>
    <w:rsid w:val="00E45438"/>
    <w:rsid w:val="00E454CE"/>
    <w:rsid w:val="00E45AAB"/>
    <w:rsid w:val="00E474BE"/>
    <w:rsid w:val="00E47713"/>
    <w:rsid w:val="00E4799D"/>
    <w:rsid w:val="00E47A0F"/>
    <w:rsid w:val="00E52507"/>
    <w:rsid w:val="00E52E83"/>
    <w:rsid w:val="00E5381F"/>
    <w:rsid w:val="00E54228"/>
    <w:rsid w:val="00E5491E"/>
    <w:rsid w:val="00E55364"/>
    <w:rsid w:val="00E55712"/>
    <w:rsid w:val="00E55CDE"/>
    <w:rsid w:val="00E56373"/>
    <w:rsid w:val="00E566A0"/>
    <w:rsid w:val="00E56C61"/>
    <w:rsid w:val="00E57921"/>
    <w:rsid w:val="00E62206"/>
    <w:rsid w:val="00E62290"/>
    <w:rsid w:val="00E62ED2"/>
    <w:rsid w:val="00E64198"/>
    <w:rsid w:val="00E643F9"/>
    <w:rsid w:val="00E647DD"/>
    <w:rsid w:val="00E64EC7"/>
    <w:rsid w:val="00E65821"/>
    <w:rsid w:val="00E66520"/>
    <w:rsid w:val="00E66D3C"/>
    <w:rsid w:val="00E677D7"/>
    <w:rsid w:val="00E678DD"/>
    <w:rsid w:val="00E71176"/>
    <w:rsid w:val="00E713E0"/>
    <w:rsid w:val="00E71A0E"/>
    <w:rsid w:val="00E71CCA"/>
    <w:rsid w:val="00E72324"/>
    <w:rsid w:val="00E738EC"/>
    <w:rsid w:val="00E74A7E"/>
    <w:rsid w:val="00E74C20"/>
    <w:rsid w:val="00E750AB"/>
    <w:rsid w:val="00E76108"/>
    <w:rsid w:val="00E828AB"/>
    <w:rsid w:val="00E836B6"/>
    <w:rsid w:val="00E839DA"/>
    <w:rsid w:val="00E84A3E"/>
    <w:rsid w:val="00E86852"/>
    <w:rsid w:val="00E8696A"/>
    <w:rsid w:val="00E87241"/>
    <w:rsid w:val="00E931ED"/>
    <w:rsid w:val="00E94AFC"/>
    <w:rsid w:val="00E95F5E"/>
    <w:rsid w:val="00E964E6"/>
    <w:rsid w:val="00E968B8"/>
    <w:rsid w:val="00E96968"/>
    <w:rsid w:val="00E978D7"/>
    <w:rsid w:val="00E97C4B"/>
    <w:rsid w:val="00EA2C71"/>
    <w:rsid w:val="00EA32E2"/>
    <w:rsid w:val="00EA3BC4"/>
    <w:rsid w:val="00EA4356"/>
    <w:rsid w:val="00EA50D2"/>
    <w:rsid w:val="00EA530D"/>
    <w:rsid w:val="00EA58C9"/>
    <w:rsid w:val="00EA7A81"/>
    <w:rsid w:val="00EB0136"/>
    <w:rsid w:val="00EB2DB7"/>
    <w:rsid w:val="00EB3B2C"/>
    <w:rsid w:val="00EB5107"/>
    <w:rsid w:val="00EB63E5"/>
    <w:rsid w:val="00EB6E0E"/>
    <w:rsid w:val="00EB7CAC"/>
    <w:rsid w:val="00EC0850"/>
    <w:rsid w:val="00EC096B"/>
    <w:rsid w:val="00EC14A4"/>
    <w:rsid w:val="00EC23A5"/>
    <w:rsid w:val="00EC4456"/>
    <w:rsid w:val="00EC4A19"/>
    <w:rsid w:val="00EC4AC4"/>
    <w:rsid w:val="00EC4CC9"/>
    <w:rsid w:val="00EC4F0E"/>
    <w:rsid w:val="00EC59F0"/>
    <w:rsid w:val="00EC608E"/>
    <w:rsid w:val="00EC7958"/>
    <w:rsid w:val="00EC7D39"/>
    <w:rsid w:val="00EC7DF2"/>
    <w:rsid w:val="00EC7FC2"/>
    <w:rsid w:val="00ED0AF0"/>
    <w:rsid w:val="00ED28CF"/>
    <w:rsid w:val="00EE0B92"/>
    <w:rsid w:val="00EE2178"/>
    <w:rsid w:val="00EE2366"/>
    <w:rsid w:val="00EE43EE"/>
    <w:rsid w:val="00EE4D72"/>
    <w:rsid w:val="00EE4F64"/>
    <w:rsid w:val="00EE6190"/>
    <w:rsid w:val="00EE7104"/>
    <w:rsid w:val="00EF0200"/>
    <w:rsid w:val="00EF027A"/>
    <w:rsid w:val="00EF09C9"/>
    <w:rsid w:val="00EF19C5"/>
    <w:rsid w:val="00EF27E1"/>
    <w:rsid w:val="00EF41F1"/>
    <w:rsid w:val="00EF6B9F"/>
    <w:rsid w:val="00EF7F60"/>
    <w:rsid w:val="00F00278"/>
    <w:rsid w:val="00F006EA"/>
    <w:rsid w:val="00F01A8D"/>
    <w:rsid w:val="00F02151"/>
    <w:rsid w:val="00F02D7C"/>
    <w:rsid w:val="00F031A6"/>
    <w:rsid w:val="00F034C3"/>
    <w:rsid w:val="00F0509D"/>
    <w:rsid w:val="00F07D49"/>
    <w:rsid w:val="00F104D7"/>
    <w:rsid w:val="00F10778"/>
    <w:rsid w:val="00F11520"/>
    <w:rsid w:val="00F118B7"/>
    <w:rsid w:val="00F11A6E"/>
    <w:rsid w:val="00F1281D"/>
    <w:rsid w:val="00F13743"/>
    <w:rsid w:val="00F13E37"/>
    <w:rsid w:val="00F1435D"/>
    <w:rsid w:val="00F144C6"/>
    <w:rsid w:val="00F1475D"/>
    <w:rsid w:val="00F149F2"/>
    <w:rsid w:val="00F15047"/>
    <w:rsid w:val="00F15FC8"/>
    <w:rsid w:val="00F16066"/>
    <w:rsid w:val="00F16496"/>
    <w:rsid w:val="00F16638"/>
    <w:rsid w:val="00F16C4D"/>
    <w:rsid w:val="00F20105"/>
    <w:rsid w:val="00F20DC3"/>
    <w:rsid w:val="00F20F3C"/>
    <w:rsid w:val="00F21B08"/>
    <w:rsid w:val="00F23DDD"/>
    <w:rsid w:val="00F24F75"/>
    <w:rsid w:val="00F25123"/>
    <w:rsid w:val="00F25F3F"/>
    <w:rsid w:val="00F26F49"/>
    <w:rsid w:val="00F2792B"/>
    <w:rsid w:val="00F306E3"/>
    <w:rsid w:val="00F31540"/>
    <w:rsid w:val="00F317E2"/>
    <w:rsid w:val="00F32899"/>
    <w:rsid w:val="00F32FB6"/>
    <w:rsid w:val="00F33019"/>
    <w:rsid w:val="00F33076"/>
    <w:rsid w:val="00F341E5"/>
    <w:rsid w:val="00F34D46"/>
    <w:rsid w:val="00F35199"/>
    <w:rsid w:val="00F36081"/>
    <w:rsid w:val="00F3674E"/>
    <w:rsid w:val="00F37778"/>
    <w:rsid w:val="00F37EBC"/>
    <w:rsid w:val="00F40571"/>
    <w:rsid w:val="00F414C8"/>
    <w:rsid w:val="00F41645"/>
    <w:rsid w:val="00F4202D"/>
    <w:rsid w:val="00F420EF"/>
    <w:rsid w:val="00F44F4C"/>
    <w:rsid w:val="00F45341"/>
    <w:rsid w:val="00F46656"/>
    <w:rsid w:val="00F50C17"/>
    <w:rsid w:val="00F50D9C"/>
    <w:rsid w:val="00F51A16"/>
    <w:rsid w:val="00F5360B"/>
    <w:rsid w:val="00F53659"/>
    <w:rsid w:val="00F542B8"/>
    <w:rsid w:val="00F542EA"/>
    <w:rsid w:val="00F552FE"/>
    <w:rsid w:val="00F55CFF"/>
    <w:rsid w:val="00F56251"/>
    <w:rsid w:val="00F5671A"/>
    <w:rsid w:val="00F57AB9"/>
    <w:rsid w:val="00F60098"/>
    <w:rsid w:val="00F61388"/>
    <w:rsid w:val="00F6164A"/>
    <w:rsid w:val="00F63F59"/>
    <w:rsid w:val="00F644A0"/>
    <w:rsid w:val="00F6458F"/>
    <w:rsid w:val="00F65D89"/>
    <w:rsid w:val="00F66E9E"/>
    <w:rsid w:val="00F6798B"/>
    <w:rsid w:val="00F704F3"/>
    <w:rsid w:val="00F71AE9"/>
    <w:rsid w:val="00F72FC6"/>
    <w:rsid w:val="00F73B5A"/>
    <w:rsid w:val="00F7421F"/>
    <w:rsid w:val="00F75F6F"/>
    <w:rsid w:val="00F76540"/>
    <w:rsid w:val="00F77F04"/>
    <w:rsid w:val="00F8061B"/>
    <w:rsid w:val="00F80893"/>
    <w:rsid w:val="00F80DF1"/>
    <w:rsid w:val="00F8108D"/>
    <w:rsid w:val="00F81494"/>
    <w:rsid w:val="00F82CEE"/>
    <w:rsid w:val="00F830DB"/>
    <w:rsid w:val="00F8319F"/>
    <w:rsid w:val="00F8380B"/>
    <w:rsid w:val="00F838D4"/>
    <w:rsid w:val="00F839CC"/>
    <w:rsid w:val="00F84BAC"/>
    <w:rsid w:val="00F84FFC"/>
    <w:rsid w:val="00F86916"/>
    <w:rsid w:val="00F874AB"/>
    <w:rsid w:val="00F87537"/>
    <w:rsid w:val="00F908EC"/>
    <w:rsid w:val="00F9166E"/>
    <w:rsid w:val="00F91921"/>
    <w:rsid w:val="00F92BB5"/>
    <w:rsid w:val="00F94FEA"/>
    <w:rsid w:val="00F9584F"/>
    <w:rsid w:val="00F95C71"/>
    <w:rsid w:val="00F96607"/>
    <w:rsid w:val="00F976E7"/>
    <w:rsid w:val="00FA0B2B"/>
    <w:rsid w:val="00FA400E"/>
    <w:rsid w:val="00FA4E94"/>
    <w:rsid w:val="00FA56CD"/>
    <w:rsid w:val="00FA6ACA"/>
    <w:rsid w:val="00FA6AF1"/>
    <w:rsid w:val="00FA779B"/>
    <w:rsid w:val="00FA7B18"/>
    <w:rsid w:val="00FA7E7E"/>
    <w:rsid w:val="00FB093B"/>
    <w:rsid w:val="00FB0A46"/>
    <w:rsid w:val="00FB1267"/>
    <w:rsid w:val="00FB24FC"/>
    <w:rsid w:val="00FB329F"/>
    <w:rsid w:val="00FB3597"/>
    <w:rsid w:val="00FB3B88"/>
    <w:rsid w:val="00FB3F0D"/>
    <w:rsid w:val="00FB519D"/>
    <w:rsid w:val="00FB681A"/>
    <w:rsid w:val="00FB6ABB"/>
    <w:rsid w:val="00FB6CAC"/>
    <w:rsid w:val="00FB79CF"/>
    <w:rsid w:val="00FB7A03"/>
    <w:rsid w:val="00FC008B"/>
    <w:rsid w:val="00FC00C1"/>
    <w:rsid w:val="00FC1EFC"/>
    <w:rsid w:val="00FC20FD"/>
    <w:rsid w:val="00FC2A12"/>
    <w:rsid w:val="00FC2F9E"/>
    <w:rsid w:val="00FC3035"/>
    <w:rsid w:val="00FC3353"/>
    <w:rsid w:val="00FC591A"/>
    <w:rsid w:val="00FC5A78"/>
    <w:rsid w:val="00FC5B4A"/>
    <w:rsid w:val="00FC5FAC"/>
    <w:rsid w:val="00FC7B11"/>
    <w:rsid w:val="00FD0001"/>
    <w:rsid w:val="00FD1364"/>
    <w:rsid w:val="00FD172D"/>
    <w:rsid w:val="00FD1A30"/>
    <w:rsid w:val="00FD4941"/>
    <w:rsid w:val="00FD70A0"/>
    <w:rsid w:val="00FD7A7F"/>
    <w:rsid w:val="00FD7FF2"/>
    <w:rsid w:val="00FE186B"/>
    <w:rsid w:val="00FE1A8B"/>
    <w:rsid w:val="00FE1B8E"/>
    <w:rsid w:val="00FE31B4"/>
    <w:rsid w:val="00FE32CE"/>
    <w:rsid w:val="00FE369C"/>
    <w:rsid w:val="00FE392D"/>
    <w:rsid w:val="00FE3BA0"/>
    <w:rsid w:val="00FE4B68"/>
    <w:rsid w:val="00FE4E50"/>
    <w:rsid w:val="00FE513E"/>
    <w:rsid w:val="00FE589B"/>
    <w:rsid w:val="00FE6200"/>
    <w:rsid w:val="00FE797D"/>
    <w:rsid w:val="00FE7A59"/>
    <w:rsid w:val="00FF0C35"/>
    <w:rsid w:val="00FF1915"/>
    <w:rsid w:val="00FF1F57"/>
    <w:rsid w:val="00FF2A2A"/>
    <w:rsid w:val="00FF2AD2"/>
    <w:rsid w:val="00FF30B1"/>
    <w:rsid w:val="00FF3355"/>
    <w:rsid w:val="00FF3AB8"/>
    <w:rsid w:val="00FF481C"/>
    <w:rsid w:val="00FF4D0D"/>
    <w:rsid w:val="00FF4DBC"/>
    <w:rsid w:val="00FF572F"/>
    <w:rsid w:val="00FF5A5C"/>
    <w:rsid w:val="00FF6CA6"/>
    <w:rsid w:val="00FF7656"/>
    <w:rsid w:val="00FF79B9"/>
    <w:rsid w:val="00FF7D0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1C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C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6761D"/>
    <w:pPr>
      <w:keepNext/>
      <w:keepLines/>
      <w:pBdr>
        <w:bottom w:val="single" w:sz="12" w:space="1" w:color="auto"/>
      </w:pBdr>
      <w:spacing w:before="48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E40B9D"/>
    <w:pPr>
      <w:keepNext w:val="0"/>
      <w:keepLines w:val="0"/>
      <w:tabs>
        <w:tab w:val="left" w:pos="720"/>
      </w:tabs>
      <w:autoSpaceDE w:val="0"/>
      <w:autoSpaceDN w:val="0"/>
      <w:adjustRightInd w:val="0"/>
      <w:spacing w:before="0"/>
      <w:outlineLvl w:val="1"/>
    </w:pPr>
    <w:rPr>
      <w:rFonts w:ascii="Times New Roman" w:hAnsi="Times New Roman"/>
      <w:bCs w:val="0"/>
      <w:color w:val="00000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40B9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C7738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55FC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locked/>
    <w:rsid w:val="0056761D"/>
    <w:rPr>
      <w:rFonts w:ascii="Times New Roman" w:eastAsia="Times New Roman" w:hAnsi="Times New Roman"/>
      <w:b/>
      <w:bCs/>
      <w:color w:val="000000" w:themeColor="tex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locked/>
    <w:rsid w:val="00E40B9D"/>
    <w:rPr>
      <w:rFonts w:ascii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locked/>
    <w:rsid w:val="00E40B9D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locked/>
    <w:rsid w:val="00C77380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7342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2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342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2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73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3427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3427C"/>
    <w:pPr>
      <w:ind w:firstLine="540"/>
      <w:jc w:val="both"/>
    </w:pPr>
    <w:rPr>
      <w:rFonts w:eastAsia="Times New Roman"/>
      <w:lang w:eastAsia="lv-LV"/>
    </w:rPr>
  </w:style>
  <w:style w:type="character" w:customStyle="1" w:styleId="BodyTextChar">
    <w:name w:val="Body Text Char"/>
    <w:basedOn w:val="DefaultParagraphFont"/>
    <w:link w:val="BodyText"/>
    <w:locked/>
    <w:rsid w:val="0073427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link w:val="DefaultChar"/>
    <w:rsid w:val="00E40B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E40B9D"/>
    <w:rPr>
      <w:rFonts w:ascii="Times New Roman" w:hAnsi="Times New Roman" w:cs="Times New Roman"/>
      <w:color w:val="000000"/>
      <w:sz w:val="24"/>
      <w:szCs w:val="24"/>
      <w:lang w:val="lv-LV" w:eastAsia="lv-LV" w:bidi="ar-SA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uiPriority w:val="99"/>
    <w:rsid w:val="00E40B9D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locked/>
    <w:rsid w:val="00E40B9D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uiPriority w:val="99"/>
    <w:rsid w:val="00E40B9D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55FC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rsid w:val="008C7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7E52"/>
    <w:rPr>
      <w:rFonts w:eastAsia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7E52"/>
    <w:rPr>
      <w:rFonts w:ascii="Times New Roman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48C8"/>
    <w:rPr>
      <w:rFonts w:eastAsia="MS Mincho"/>
      <w:b/>
      <w:bCs/>
      <w:lang w:val="lv-LV" w:eastAsia="ja-JP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B48C8"/>
    <w:rPr>
      <w:rFonts w:ascii="Times New Roman" w:eastAsia="MS Mincho" w:hAnsi="Times New Roman" w:cs="Times New Roman"/>
      <w:b/>
      <w:bCs/>
      <w:sz w:val="20"/>
      <w:szCs w:val="20"/>
      <w:lang w:val="en-AU" w:eastAsia="ja-JP"/>
    </w:rPr>
  </w:style>
  <w:style w:type="paragraph" w:styleId="TOCHeading">
    <w:name w:val="TOC Heading"/>
    <w:basedOn w:val="Heading1"/>
    <w:next w:val="Normal"/>
    <w:qFormat/>
    <w:rsid w:val="00646D63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locked/>
    <w:rsid w:val="00BC76AB"/>
    <w:pPr>
      <w:spacing w:after="100" w:line="276" w:lineRule="auto"/>
      <w:ind w:left="220"/>
    </w:pPr>
    <w:rPr>
      <w:rFonts w:eastAsia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locked/>
    <w:rsid w:val="00780322"/>
    <w:pPr>
      <w:tabs>
        <w:tab w:val="right" w:leader="dot" w:pos="9105"/>
      </w:tabs>
      <w:spacing w:after="100" w:line="276" w:lineRule="auto"/>
    </w:pPr>
    <w:rPr>
      <w:rFonts w:ascii="Cambria" w:eastAsia="Times New Roman" w:hAnsi="Cambria"/>
      <w:b/>
      <w:bCs/>
      <w:color w:val="365F91"/>
    </w:rPr>
  </w:style>
  <w:style w:type="paragraph" w:styleId="TOC3">
    <w:name w:val="toc 3"/>
    <w:basedOn w:val="Normal"/>
    <w:next w:val="Normal"/>
    <w:autoRedefine/>
    <w:semiHidden/>
    <w:locked/>
    <w:rsid w:val="00646D63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locked/>
    <w:rsid w:val="001735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173555"/>
    <w:rPr>
      <w:rFonts w:ascii="Times New Roman" w:eastAsia="MS Mincho" w:hAnsi="Times New Roman" w:cs="Times New Roman"/>
      <w:lang w:eastAsia="ja-JP"/>
    </w:rPr>
  </w:style>
  <w:style w:type="character" w:styleId="EndnoteReference">
    <w:name w:val="endnote reference"/>
    <w:basedOn w:val="DefaultParagraphFont"/>
    <w:locked/>
    <w:rsid w:val="00173555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347B6B"/>
    <w:rPr>
      <w:rFonts w:cs="Times New Roman"/>
    </w:rPr>
  </w:style>
  <w:style w:type="character" w:customStyle="1" w:styleId="apple-converted-space">
    <w:name w:val="apple-converted-space"/>
    <w:basedOn w:val="DefaultParagraphFont"/>
    <w:rsid w:val="00347B6B"/>
    <w:rPr>
      <w:rFonts w:cs="Times New Roman"/>
    </w:rPr>
  </w:style>
  <w:style w:type="character" w:styleId="Strong">
    <w:name w:val="Strong"/>
    <w:basedOn w:val="DefaultParagraphFont"/>
    <w:qFormat/>
    <w:rsid w:val="007F6659"/>
    <w:rPr>
      <w:rFonts w:cs="Times New Roman"/>
      <w:b/>
      <w:bCs/>
    </w:rPr>
  </w:style>
  <w:style w:type="paragraph" w:styleId="NormalWeb">
    <w:name w:val="Normal (Web)"/>
    <w:aliases w:val="sākums"/>
    <w:basedOn w:val="Normal"/>
    <w:uiPriority w:val="99"/>
    <w:locked/>
    <w:rsid w:val="001106A2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basedOn w:val="DefaultParagraphFont"/>
    <w:qFormat/>
    <w:rsid w:val="001B49B9"/>
    <w:rPr>
      <w:rFonts w:cs="Times New Roman"/>
      <w:i/>
      <w:iCs/>
    </w:rPr>
  </w:style>
  <w:style w:type="paragraph" w:styleId="ListBullet">
    <w:name w:val="List Bullet"/>
    <w:basedOn w:val="BodyText"/>
    <w:autoRedefine/>
    <w:semiHidden/>
    <w:locked/>
    <w:rsid w:val="002074BD"/>
    <w:pPr>
      <w:numPr>
        <w:numId w:val="1"/>
      </w:numPr>
      <w:tabs>
        <w:tab w:val="clear" w:pos="360"/>
        <w:tab w:val="num" w:pos="1418"/>
      </w:tabs>
      <w:spacing w:after="120"/>
      <w:ind w:left="1418"/>
    </w:pPr>
    <w:rPr>
      <w:rFonts w:eastAsia="Calibri"/>
      <w:sz w:val="22"/>
      <w:szCs w:val="22"/>
      <w:lang w:eastAsia="en-US"/>
    </w:rPr>
  </w:style>
  <w:style w:type="paragraph" w:styleId="Revision">
    <w:name w:val="Revision"/>
    <w:hidden/>
    <w:semiHidden/>
    <w:rsid w:val="005C15B3"/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1A0C0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author">
    <w:name w:val="article-author"/>
    <w:basedOn w:val="DefaultParagraphFont"/>
    <w:rsid w:val="007A0A38"/>
    <w:rPr>
      <w:rFonts w:cs="Times New Roman"/>
    </w:rPr>
  </w:style>
  <w:style w:type="character" w:customStyle="1" w:styleId="article-time">
    <w:name w:val="article-time"/>
    <w:basedOn w:val="DefaultParagraphFont"/>
    <w:rsid w:val="007A0A38"/>
    <w:rPr>
      <w:rFonts w:cs="Times New Roman"/>
    </w:rPr>
  </w:style>
  <w:style w:type="paragraph" w:styleId="NoSpacing">
    <w:name w:val="No Spacing"/>
    <w:qFormat/>
    <w:rsid w:val="00BC524A"/>
    <w:rPr>
      <w:rFonts w:ascii="Times New Roman" w:eastAsia="MS Mincho" w:hAnsi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CE0C81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E0C81"/>
    <w:rPr>
      <w:rFonts w:ascii="Times New Roman" w:eastAsia="Times New Roman" w:hAnsi="Times New Roman"/>
      <w:sz w:val="28"/>
      <w:lang w:eastAsia="en-US"/>
    </w:rPr>
  </w:style>
  <w:style w:type="character" w:customStyle="1" w:styleId="st1">
    <w:name w:val="st1"/>
    <w:basedOn w:val="DefaultParagraphFont"/>
    <w:rsid w:val="00C03E63"/>
  </w:style>
  <w:style w:type="character" w:customStyle="1" w:styleId="ListParagraphChar">
    <w:name w:val="List Paragraph Char"/>
    <w:link w:val="ListParagraph"/>
    <w:uiPriority w:val="99"/>
    <w:locked/>
    <w:rsid w:val="00021CC8"/>
    <w:rPr>
      <w:sz w:val="22"/>
      <w:szCs w:val="22"/>
      <w:lang w:eastAsia="en-US"/>
    </w:rPr>
  </w:style>
  <w:style w:type="character" w:customStyle="1" w:styleId="normal0020tablechar">
    <w:name w:val="normal_0020table__char"/>
    <w:basedOn w:val="DefaultParagraphFont"/>
    <w:rsid w:val="007B527C"/>
  </w:style>
  <w:style w:type="paragraph" w:styleId="PlainText">
    <w:name w:val="Plain Text"/>
    <w:basedOn w:val="Normal"/>
    <w:link w:val="PlainTextChar"/>
    <w:uiPriority w:val="99"/>
    <w:unhideWhenUsed/>
    <w:locked/>
    <w:rsid w:val="00777D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7D4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locked/>
    <w:rsid w:val="00CD7C5B"/>
    <w:rPr>
      <w:color w:val="800080" w:themeColor="followedHyperlink"/>
      <w:u w:val="single"/>
    </w:rPr>
  </w:style>
  <w:style w:type="paragraph" w:styleId="Signature">
    <w:name w:val="Signature"/>
    <w:basedOn w:val="Normal"/>
    <w:next w:val="EnvelopeReturn"/>
    <w:link w:val="SignatureChar"/>
    <w:locked/>
    <w:rsid w:val="009B766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9B766D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locked/>
    <w:rsid w:val="009B76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ighlight">
    <w:name w:val="highlight"/>
    <w:basedOn w:val="DefaultParagraphFont"/>
    <w:rsid w:val="00BB51F7"/>
  </w:style>
  <w:style w:type="paragraph" w:customStyle="1" w:styleId="H3">
    <w:name w:val="H3"/>
    <w:basedOn w:val="Heading2"/>
    <w:qFormat/>
    <w:rsid w:val="00243352"/>
    <w:pPr>
      <w:widowControl w:val="0"/>
      <w:numPr>
        <w:numId w:val="30"/>
      </w:numPr>
      <w:shd w:val="clear" w:color="auto" w:fill="C6D9F1"/>
      <w:tabs>
        <w:tab w:val="clear" w:pos="720"/>
        <w:tab w:val="left" w:pos="567"/>
      </w:tabs>
      <w:autoSpaceDE/>
      <w:autoSpaceDN/>
      <w:adjustRightInd/>
      <w:spacing w:before="120"/>
      <w:ind w:right="737"/>
      <w:jc w:val="both"/>
    </w:pPr>
    <w:rPr>
      <w:b w:val="0"/>
      <w:bCs/>
      <w:iCs/>
      <w:color w:val="auto"/>
      <w:kern w:val="28"/>
      <w:lang w:eastAsia="en-US" w:bidi="lo-LA"/>
    </w:rPr>
  </w:style>
  <w:style w:type="paragraph" w:customStyle="1" w:styleId="naisf">
    <w:name w:val="naisf"/>
    <w:basedOn w:val="Normal"/>
    <w:rsid w:val="00A44707"/>
    <w:pPr>
      <w:spacing w:before="94" w:after="94"/>
      <w:ind w:firstLine="468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C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6761D"/>
    <w:pPr>
      <w:keepNext/>
      <w:keepLines/>
      <w:pBdr>
        <w:bottom w:val="single" w:sz="12" w:space="1" w:color="auto"/>
      </w:pBdr>
      <w:spacing w:before="48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E40B9D"/>
    <w:pPr>
      <w:keepNext w:val="0"/>
      <w:keepLines w:val="0"/>
      <w:tabs>
        <w:tab w:val="left" w:pos="720"/>
      </w:tabs>
      <w:autoSpaceDE w:val="0"/>
      <w:autoSpaceDN w:val="0"/>
      <w:adjustRightInd w:val="0"/>
      <w:spacing w:before="0"/>
      <w:outlineLvl w:val="1"/>
    </w:pPr>
    <w:rPr>
      <w:rFonts w:ascii="Times New Roman" w:hAnsi="Times New Roman"/>
      <w:bCs w:val="0"/>
      <w:color w:val="00000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40B9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C7738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55FC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locked/>
    <w:rsid w:val="0056761D"/>
    <w:rPr>
      <w:rFonts w:ascii="Times New Roman" w:eastAsia="Times New Roman" w:hAnsi="Times New Roman"/>
      <w:b/>
      <w:bCs/>
      <w:color w:val="000000" w:themeColor="tex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locked/>
    <w:rsid w:val="00E40B9D"/>
    <w:rPr>
      <w:rFonts w:ascii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locked/>
    <w:rsid w:val="00E40B9D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locked/>
    <w:rsid w:val="00C77380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7342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2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342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27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73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3427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3427C"/>
    <w:pPr>
      <w:ind w:firstLine="540"/>
      <w:jc w:val="both"/>
    </w:pPr>
    <w:rPr>
      <w:rFonts w:eastAsia="Times New Roman"/>
      <w:lang w:eastAsia="lv-LV"/>
    </w:rPr>
  </w:style>
  <w:style w:type="character" w:customStyle="1" w:styleId="BodyTextChar">
    <w:name w:val="Body Text Char"/>
    <w:basedOn w:val="DefaultParagraphFont"/>
    <w:link w:val="BodyText"/>
    <w:locked/>
    <w:rsid w:val="0073427C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link w:val="DefaultChar"/>
    <w:rsid w:val="00E40B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E40B9D"/>
    <w:rPr>
      <w:rFonts w:ascii="Times New Roman" w:hAnsi="Times New Roman" w:cs="Times New Roman"/>
      <w:color w:val="000000"/>
      <w:sz w:val="24"/>
      <w:szCs w:val="24"/>
      <w:lang w:val="lv-LV" w:eastAsia="lv-LV" w:bidi="ar-SA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uiPriority w:val="99"/>
    <w:rsid w:val="00E40B9D"/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locked/>
    <w:rsid w:val="00E40B9D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uiPriority w:val="99"/>
    <w:rsid w:val="00E40B9D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55FC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rsid w:val="008C7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7E52"/>
    <w:rPr>
      <w:rFonts w:eastAsia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7E52"/>
    <w:rPr>
      <w:rFonts w:ascii="Times New Roman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48C8"/>
    <w:rPr>
      <w:rFonts w:eastAsia="MS Mincho"/>
      <w:b/>
      <w:bCs/>
      <w:lang w:val="lv-LV" w:eastAsia="ja-JP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B48C8"/>
    <w:rPr>
      <w:rFonts w:ascii="Times New Roman" w:eastAsia="MS Mincho" w:hAnsi="Times New Roman" w:cs="Times New Roman"/>
      <w:b/>
      <w:bCs/>
      <w:sz w:val="20"/>
      <w:szCs w:val="20"/>
      <w:lang w:val="en-AU" w:eastAsia="ja-JP"/>
    </w:rPr>
  </w:style>
  <w:style w:type="paragraph" w:styleId="TOCHeading">
    <w:name w:val="TOC Heading"/>
    <w:basedOn w:val="Heading1"/>
    <w:next w:val="Normal"/>
    <w:qFormat/>
    <w:rsid w:val="00646D63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locked/>
    <w:rsid w:val="00BC76AB"/>
    <w:pPr>
      <w:spacing w:after="100" w:line="276" w:lineRule="auto"/>
      <w:ind w:left="220"/>
    </w:pPr>
    <w:rPr>
      <w:rFonts w:eastAsia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locked/>
    <w:rsid w:val="00780322"/>
    <w:pPr>
      <w:tabs>
        <w:tab w:val="right" w:leader="dot" w:pos="9105"/>
      </w:tabs>
      <w:spacing w:after="100" w:line="276" w:lineRule="auto"/>
    </w:pPr>
    <w:rPr>
      <w:rFonts w:ascii="Cambria" w:eastAsia="Times New Roman" w:hAnsi="Cambria"/>
      <w:b/>
      <w:bCs/>
      <w:color w:val="365F91"/>
    </w:rPr>
  </w:style>
  <w:style w:type="paragraph" w:styleId="TOC3">
    <w:name w:val="toc 3"/>
    <w:basedOn w:val="Normal"/>
    <w:next w:val="Normal"/>
    <w:autoRedefine/>
    <w:semiHidden/>
    <w:locked/>
    <w:rsid w:val="00646D63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locked/>
    <w:rsid w:val="001735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173555"/>
    <w:rPr>
      <w:rFonts w:ascii="Times New Roman" w:eastAsia="MS Mincho" w:hAnsi="Times New Roman" w:cs="Times New Roman"/>
      <w:lang w:eastAsia="ja-JP"/>
    </w:rPr>
  </w:style>
  <w:style w:type="character" w:styleId="EndnoteReference">
    <w:name w:val="endnote reference"/>
    <w:basedOn w:val="DefaultParagraphFont"/>
    <w:locked/>
    <w:rsid w:val="00173555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347B6B"/>
    <w:rPr>
      <w:rFonts w:cs="Times New Roman"/>
    </w:rPr>
  </w:style>
  <w:style w:type="character" w:customStyle="1" w:styleId="apple-converted-space">
    <w:name w:val="apple-converted-space"/>
    <w:basedOn w:val="DefaultParagraphFont"/>
    <w:rsid w:val="00347B6B"/>
    <w:rPr>
      <w:rFonts w:cs="Times New Roman"/>
    </w:rPr>
  </w:style>
  <w:style w:type="character" w:styleId="Strong">
    <w:name w:val="Strong"/>
    <w:basedOn w:val="DefaultParagraphFont"/>
    <w:qFormat/>
    <w:rsid w:val="007F6659"/>
    <w:rPr>
      <w:rFonts w:cs="Times New Roman"/>
      <w:b/>
      <w:bCs/>
    </w:rPr>
  </w:style>
  <w:style w:type="paragraph" w:styleId="NormalWeb">
    <w:name w:val="Normal (Web)"/>
    <w:aliases w:val="sākums"/>
    <w:basedOn w:val="Normal"/>
    <w:uiPriority w:val="99"/>
    <w:locked/>
    <w:rsid w:val="001106A2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basedOn w:val="DefaultParagraphFont"/>
    <w:qFormat/>
    <w:rsid w:val="001B49B9"/>
    <w:rPr>
      <w:rFonts w:cs="Times New Roman"/>
      <w:i/>
      <w:iCs/>
    </w:rPr>
  </w:style>
  <w:style w:type="paragraph" w:styleId="ListBullet">
    <w:name w:val="List Bullet"/>
    <w:basedOn w:val="BodyText"/>
    <w:autoRedefine/>
    <w:semiHidden/>
    <w:locked/>
    <w:rsid w:val="002074BD"/>
    <w:pPr>
      <w:numPr>
        <w:numId w:val="1"/>
      </w:numPr>
      <w:tabs>
        <w:tab w:val="clear" w:pos="360"/>
        <w:tab w:val="num" w:pos="1418"/>
      </w:tabs>
      <w:spacing w:after="120"/>
      <w:ind w:left="1418"/>
    </w:pPr>
    <w:rPr>
      <w:rFonts w:eastAsia="Calibri"/>
      <w:sz w:val="22"/>
      <w:szCs w:val="22"/>
      <w:lang w:eastAsia="en-US"/>
    </w:rPr>
  </w:style>
  <w:style w:type="paragraph" w:styleId="Revision">
    <w:name w:val="Revision"/>
    <w:hidden/>
    <w:semiHidden/>
    <w:rsid w:val="005C15B3"/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1A0C0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author">
    <w:name w:val="article-author"/>
    <w:basedOn w:val="DefaultParagraphFont"/>
    <w:rsid w:val="007A0A38"/>
    <w:rPr>
      <w:rFonts w:cs="Times New Roman"/>
    </w:rPr>
  </w:style>
  <w:style w:type="character" w:customStyle="1" w:styleId="article-time">
    <w:name w:val="article-time"/>
    <w:basedOn w:val="DefaultParagraphFont"/>
    <w:rsid w:val="007A0A38"/>
    <w:rPr>
      <w:rFonts w:cs="Times New Roman"/>
    </w:rPr>
  </w:style>
  <w:style w:type="paragraph" w:styleId="NoSpacing">
    <w:name w:val="No Spacing"/>
    <w:qFormat/>
    <w:rsid w:val="00BC524A"/>
    <w:rPr>
      <w:rFonts w:ascii="Times New Roman" w:eastAsia="MS Mincho" w:hAnsi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CE0C81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E0C81"/>
    <w:rPr>
      <w:rFonts w:ascii="Times New Roman" w:eastAsia="Times New Roman" w:hAnsi="Times New Roman"/>
      <w:sz w:val="28"/>
      <w:lang w:eastAsia="en-US"/>
    </w:rPr>
  </w:style>
  <w:style w:type="character" w:customStyle="1" w:styleId="st1">
    <w:name w:val="st1"/>
    <w:basedOn w:val="DefaultParagraphFont"/>
    <w:rsid w:val="00C03E63"/>
  </w:style>
  <w:style w:type="character" w:customStyle="1" w:styleId="ListParagraphChar">
    <w:name w:val="List Paragraph Char"/>
    <w:link w:val="ListParagraph"/>
    <w:uiPriority w:val="99"/>
    <w:locked/>
    <w:rsid w:val="00021CC8"/>
    <w:rPr>
      <w:sz w:val="22"/>
      <w:szCs w:val="22"/>
      <w:lang w:eastAsia="en-US"/>
    </w:rPr>
  </w:style>
  <w:style w:type="character" w:customStyle="1" w:styleId="normal0020tablechar">
    <w:name w:val="normal_0020table__char"/>
    <w:basedOn w:val="DefaultParagraphFont"/>
    <w:rsid w:val="007B527C"/>
  </w:style>
  <w:style w:type="paragraph" w:styleId="PlainText">
    <w:name w:val="Plain Text"/>
    <w:basedOn w:val="Normal"/>
    <w:link w:val="PlainTextChar"/>
    <w:uiPriority w:val="99"/>
    <w:unhideWhenUsed/>
    <w:locked/>
    <w:rsid w:val="00777D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7D4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locked/>
    <w:rsid w:val="00CD7C5B"/>
    <w:rPr>
      <w:color w:val="800080" w:themeColor="followedHyperlink"/>
      <w:u w:val="single"/>
    </w:rPr>
  </w:style>
  <w:style w:type="paragraph" w:styleId="Signature">
    <w:name w:val="Signature"/>
    <w:basedOn w:val="Normal"/>
    <w:next w:val="EnvelopeReturn"/>
    <w:link w:val="SignatureChar"/>
    <w:locked/>
    <w:rsid w:val="009B766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9B766D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locked/>
    <w:rsid w:val="009B76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ighlight">
    <w:name w:val="highlight"/>
    <w:basedOn w:val="DefaultParagraphFont"/>
    <w:rsid w:val="00BB51F7"/>
  </w:style>
  <w:style w:type="paragraph" w:customStyle="1" w:styleId="H3">
    <w:name w:val="H3"/>
    <w:basedOn w:val="Heading2"/>
    <w:qFormat/>
    <w:rsid w:val="00243352"/>
    <w:pPr>
      <w:widowControl w:val="0"/>
      <w:numPr>
        <w:numId w:val="30"/>
      </w:numPr>
      <w:shd w:val="clear" w:color="auto" w:fill="C6D9F1"/>
      <w:tabs>
        <w:tab w:val="clear" w:pos="720"/>
        <w:tab w:val="left" w:pos="567"/>
      </w:tabs>
      <w:autoSpaceDE/>
      <w:autoSpaceDN/>
      <w:adjustRightInd/>
      <w:spacing w:before="120"/>
      <w:ind w:right="737"/>
      <w:jc w:val="both"/>
    </w:pPr>
    <w:rPr>
      <w:b w:val="0"/>
      <w:bCs/>
      <w:iCs/>
      <w:color w:val="auto"/>
      <w:kern w:val="28"/>
      <w:lang w:eastAsia="en-US" w:bidi="lo-LA"/>
    </w:rPr>
  </w:style>
  <w:style w:type="paragraph" w:customStyle="1" w:styleId="naisf">
    <w:name w:val="naisf"/>
    <w:basedOn w:val="Normal"/>
    <w:rsid w:val="00A44707"/>
    <w:pPr>
      <w:spacing w:before="94" w:after="94"/>
      <w:ind w:firstLine="468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dotted" w:sz="6" w:space="11" w:color="BBBBB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6" w:space="11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dotted" w:sz="6" w:space="11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</w:div>
                        <w:div w:id="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</w:div>
                      </w:divsChild>
                    </w:div>
                  </w:divsChild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dotted" w:sz="6" w:space="11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dotted" w:sz="6" w:space="11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36" w:space="11" w:color="99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351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85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7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12">
          <w:marLeft w:val="14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590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761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940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43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ELEX:31990L0314:LV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7139-979C-4E63-A892-4BC96EB1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1604</Words>
  <Characters>12291</Characters>
  <Application>Microsoft Office Word</Application>
  <DocSecurity>0</DocSecurity>
  <Lines>819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tūrisma attīstības pamatnostādnes 2014.-2020.gadam</vt:lpstr>
      <vt:lpstr>Par ārvalstu tiešo investīciju politikas</vt:lpstr>
    </vt:vector>
  </TitlesOfParts>
  <Company>LR Ekonomikas ministrija</Company>
  <LinksUpToDate>false</LinksUpToDate>
  <CharactersWithSpaces>13694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http://www.likumi.lv/doc.php?id=219069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http://www.likumi.lv/doc.php?id=219069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pamatnostādnes 2014.-2020.gadam</dc:title>
  <dc:subject>1.pielikums</dc:subject>
  <dc:creator>Jānis Volberts</dc:creator>
  <dc:description>67013021; Janis.Volberts@em.gov.lv</dc:description>
  <cp:lastModifiedBy>Jānis Volberts</cp:lastModifiedBy>
  <cp:revision>3</cp:revision>
  <cp:lastPrinted>2014-04-24T12:22:00Z</cp:lastPrinted>
  <dcterms:created xsi:type="dcterms:W3CDTF">2014-05-15T10:33:00Z</dcterms:created>
  <dcterms:modified xsi:type="dcterms:W3CDTF">2014-05-16T05:57:00Z</dcterms:modified>
</cp:coreProperties>
</file>