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30" w:rsidRDefault="005C6430" w:rsidP="00AF08BE">
      <w:pPr>
        <w:jc w:val="center"/>
        <w:rPr>
          <w:b/>
          <w:sz w:val="28"/>
          <w:szCs w:val="28"/>
        </w:rPr>
      </w:pPr>
    </w:p>
    <w:p w:rsidR="00617414" w:rsidRDefault="00AF08BE" w:rsidP="00AF08BE">
      <w:pPr>
        <w:jc w:val="center"/>
        <w:rPr>
          <w:b/>
          <w:bCs/>
          <w:color w:val="000000"/>
          <w:sz w:val="28"/>
          <w:szCs w:val="28"/>
          <w:lang w:bidi="ml-IN"/>
        </w:rPr>
      </w:pPr>
      <w:r w:rsidRPr="00793231">
        <w:rPr>
          <w:b/>
          <w:sz w:val="28"/>
          <w:szCs w:val="28"/>
        </w:rPr>
        <w:t>Informatīvais ziņojums „Par Ministru kabineta 2013.gada 22.janvāra sēdes protokollēmuma (prot.Nr.5 31.§) 5.punktā dotā uzdevuma izpildi</w:t>
      </w:r>
      <w:r w:rsidRPr="00793231">
        <w:rPr>
          <w:b/>
          <w:bCs/>
          <w:color w:val="000000"/>
          <w:sz w:val="28"/>
          <w:szCs w:val="28"/>
          <w:lang w:bidi="ml-IN"/>
        </w:rPr>
        <w:t>”</w:t>
      </w:r>
    </w:p>
    <w:p w:rsidR="00AC7ADC" w:rsidRPr="00793231" w:rsidRDefault="00AC7ADC" w:rsidP="00AF08BE">
      <w:pPr>
        <w:jc w:val="center"/>
        <w:rPr>
          <w:b/>
          <w:sz w:val="28"/>
          <w:szCs w:val="28"/>
        </w:rPr>
      </w:pPr>
    </w:p>
    <w:p w:rsidR="000E46D9" w:rsidRDefault="00125309" w:rsidP="004766C0">
      <w:pPr>
        <w:pStyle w:val="FootnoteText"/>
        <w:spacing w:after="120"/>
        <w:ind w:firstLine="708"/>
        <w:jc w:val="both"/>
        <w:rPr>
          <w:sz w:val="28"/>
          <w:szCs w:val="28"/>
        </w:rPr>
      </w:pPr>
      <w:r>
        <w:rPr>
          <w:sz w:val="28"/>
          <w:szCs w:val="28"/>
        </w:rPr>
        <w:t xml:space="preserve">Ministru kabineta 2013.gada 22.janvāra sēdē </w:t>
      </w:r>
      <w:r w:rsidRPr="00125309">
        <w:rPr>
          <w:sz w:val="28"/>
          <w:szCs w:val="28"/>
        </w:rPr>
        <w:t>(prot.Nr.5 31.§)</w:t>
      </w:r>
      <w:r w:rsidR="000117F0">
        <w:rPr>
          <w:sz w:val="28"/>
          <w:szCs w:val="28"/>
        </w:rPr>
        <w:t xml:space="preserve"> (turpmāk – protokollēmums)</w:t>
      </w:r>
      <w:r>
        <w:rPr>
          <w:sz w:val="28"/>
          <w:szCs w:val="28"/>
        </w:rPr>
        <w:t xml:space="preserve"> tika izskatīts Ekonomikas ministrijas iesniegtais informatīvais ziņojums „</w:t>
      </w:r>
      <w:r w:rsidRPr="00125309">
        <w:rPr>
          <w:sz w:val="28"/>
          <w:szCs w:val="28"/>
        </w:rPr>
        <w:t>Par privatizācijas sertifikātu turpmākās administrēšanas jautājumiem</w:t>
      </w:r>
      <w:r>
        <w:rPr>
          <w:sz w:val="28"/>
          <w:szCs w:val="28"/>
        </w:rPr>
        <w:t>”</w:t>
      </w:r>
      <w:r w:rsidR="000117F0">
        <w:rPr>
          <w:sz w:val="28"/>
          <w:szCs w:val="28"/>
        </w:rPr>
        <w:t xml:space="preserve"> (turpmāk – informatīvais ziņojums). Atbilstoši protokollēmuma 5.punktam </w:t>
      </w:r>
      <w:r w:rsidR="009D086A" w:rsidRPr="009D086A">
        <w:rPr>
          <w:sz w:val="28"/>
          <w:szCs w:val="28"/>
        </w:rPr>
        <w:t xml:space="preserve">Ekonomikas ministrijai </w:t>
      </w:r>
      <w:r w:rsidR="009D086A">
        <w:rPr>
          <w:sz w:val="28"/>
          <w:szCs w:val="28"/>
        </w:rPr>
        <w:t xml:space="preserve">tika </w:t>
      </w:r>
      <w:bookmarkStart w:id="0" w:name="_GoBack"/>
      <w:bookmarkEnd w:id="0"/>
      <w:r w:rsidR="009D086A">
        <w:rPr>
          <w:sz w:val="28"/>
          <w:szCs w:val="28"/>
        </w:rPr>
        <w:t xml:space="preserve">uzdots </w:t>
      </w:r>
      <w:r w:rsidR="009D086A" w:rsidRPr="009D086A">
        <w:rPr>
          <w:sz w:val="28"/>
          <w:szCs w:val="28"/>
        </w:rPr>
        <w:t>līdz 2013.gada 28.martam iesniegt izskatīšanai Ministru kabineta sēdē informatīvo ziņojumu par privatizācijas sertifikātu centralizēto pārcelšanu un priekšlikumus par privatizācijas sertifikātu kontu uzturēšanas izmaksu segšanu.</w:t>
      </w:r>
    </w:p>
    <w:p w:rsidR="00A20B78" w:rsidRDefault="00A20B78" w:rsidP="004766C0">
      <w:pPr>
        <w:pStyle w:val="FootnoteText"/>
        <w:spacing w:after="120"/>
        <w:ind w:firstLine="708"/>
        <w:jc w:val="both"/>
        <w:rPr>
          <w:b/>
          <w:sz w:val="28"/>
          <w:szCs w:val="28"/>
        </w:rPr>
      </w:pPr>
      <w:r>
        <w:rPr>
          <w:b/>
          <w:sz w:val="28"/>
          <w:szCs w:val="28"/>
        </w:rPr>
        <w:t>1</w:t>
      </w:r>
      <w:r w:rsidRPr="00A20B78">
        <w:rPr>
          <w:b/>
          <w:sz w:val="28"/>
          <w:szCs w:val="28"/>
        </w:rPr>
        <w:t>.</w:t>
      </w:r>
      <w:r>
        <w:rPr>
          <w:sz w:val="28"/>
          <w:szCs w:val="28"/>
        </w:rPr>
        <w:t xml:space="preserve"> </w:t>
      </w:r>
      <w:r w:rsidR="009D5EC1">
        <w:rPr>
          <w:b/>
          <w:sz w:val="28"/>
          <w:szCs w:val="28"/>
        </w:rPr>
        <w:t>Par privatizācijas sertifikātu kontu apkalpošanu</w:t>
      </w:r>
    </w:p>
    <w:p w:rsidR="00617414" w:rsidRPr="00617414" w:rsidRDefault="00617414" w:rsidP="00617414">
      <w:pPr>
        <w:pStyle w:val="EnvelopeReturn"/>
        <w:spacing w:after="120"/>
        <w:ind w:firstLine="720"/>
        <w:jc w:val="both"/>
        <w:rPr>
          <w:rFonts w:ascii="Times New Roman" w:hAnsi="Times New Roman" w:cs="Times New Roman"/>
          <w:sz w:val="28"/>
          <w:szCs w:val="28"/>
        </w:rPr>
      </w:pPr>
      <w:r w:rsidRPr="00474282">
        <w:rPr>
          <w:rFonts w:ascii="Times New Roman" w:hAnsi="Times New Roman" w:cs="Times New Roman"/>
          <w:sz w:val="28"/>
          <w:szCs w:val="28"/>
        </w:rPr>
        <w:t>Ministru kabineta 2007.gada 16.oktobra noteikumu Nr.712 „Privatizācijas sertifikātu izmantošanas notei</w:t>
      </w:r>
      <w:r>
        <w:rPr>
          <w:rFonts w:ascii="Times New Roman" w:hAnsi="Times New Roman" w:cs="Times New Roman"/>
          <w:sz w:val="28"/>
          <w:szCs w:val="28"/>
        </w:rPr>
        <w:t>kumi” (turpmāk – N</w:t>
      </w:r>
      <w:r w:rsidRPr="00474282">
        <w:rPr>
          <w:rFonts w:ascii="Times New Roman" w:hAnsi="Times New Roman" w:cs="Times New Roman"/>
          <w:sz w:val="28"/>
          <w:szCs w:val="28"/>
        </w:rPr>
        <w:t>oteikumi Nr.712) 2.punkts nosaka, ka privatizācijas sertifikātu kontus atver un apkalpo akciju sabiedrība „Latvijas Krājbanka” (turpmāk - Latvijas Krājbanka) un valsts akciju sabiedrība „Latvijas Hipotēku un zemes banka” (turpmāk – Hipotēku banka), kā arī citas kredītiestādes, kurām ir tiesības pieņemt fizisko personu naudas noguldījumus un kuras savus iekšējos noteikumus ir saskaņojušas ar privatizācijas sertifikātu tirgus starpniecības kapitālsabiedrību licencēša</w:t>
      </w:r>
      <w:r>
        <w:rPr>
          <w:rFonts w:ascii="Times New Roman" w:hAnsi="Times New Roman" w:cs="Times New Roman"/>
          <w:sz w:val="28"/>
          <w:szCs w:val="28"/>
        </w:rPr>
        <w:t xml:space="preserve">nas komisiju. </w:t>
      </w:r>
      <w:r w:rsidR="001274A3">
        <w:rPr>
          <w:rFonts w:ascii="Times New Roman" w:hAnsi="Times New Roman" w:cs="Times New Roman"/>
          <w:sz w:val="28"/>
          <w:szCs w:val="28"/>
        </w:rPr>
        <w:t>I</w:t>
      </w:r>
      <w:r>
        <w:rPr>
          <w:rFonts w:ascii="Times New Roman" w:hAnsi="Times New Roman" w:cs="Times New Roman"/>
          <w:sz w:val="28"/>
          <w:szCs w:val="28"/>
        </w:rPr>
        <w:t xml:space="preserve">evērojot Ministru kabineta </w:t>
      </w:r>
      <w:r w:rsidRPr="00474282">
        <w:rPr>
          <w:rFonts w:ascii="Times New Roman" w:hAnsi="Times New Roman" w:cs="Times New Roman"/>
          <w:sz w:val="28"/>
          <w:szCs w:val="28"/>
        </w:rPr>
        <w:t xml:space="preserve">noteikumu Nr.712 2.punktu, vienīgās kredītiestādes, kuras savus iekšējos noteikumus </w:t>
      </w:r>
      <w:r w:rsidR="001274A3">
        <w:rPr>
          <w:rFonts w:ascii="Times New Roman" w:hAnsi="Times New Roman" w:cs="Times New Roman"/>
          <w:sz w:val="28"/>
          <w:szCs w:val="28"/>
        </w:rPr>
        <w:t>bija</w:t>
      </w:r>
      <w:r w:rsidRPr="00474282">
        <w:rPr>
          <w:rFonts w:ascii="Times New Roman" w:hAnsi="Times New Roman" w:cs="Times New Roman"/>
          <w:sz w:val="28"/>
          <w:szCs w:val="28"/>
        </w:rPr>
        <w:t xml:space="preserve"> saskaņojušas ar privatizācijas sertifikātu tirgus starpniecības kapitālsabiedrību licencēšanas komisiju un kur</w:t>
      </w:r>
      <w:r w:rsidR="001274A3">
        <w:rPr>
          <w:rFonts w:ascii="Times New Roman" w:hAnsi="Times New Roman" w:cs="Times New Roman"/>
          <w:sz w:val="28"/>
          <w:szCs w:val="28"/>
        </w:rPr>
        <w:t>as</w:t>
      </w:r>
      <w:r w:rsidRPr="00474282">
        <w:rPr>
          <w:rFonts w:ascii="Times New Roman" w:hAnsi="Times New Roman" w:cs="Times New Roman"/>
          <w:sz w:val="28"/>
          <w:szCs w:val="28"/>
        </w:rPr>
        <w:t xml:space="preserve"> </w:t>
      </w:r>
      <w:r w:rsidR="001274A3">
        <w:rPr>
          <w:rFonts w:ascii="Times New Roman" w:hAnsi="Times New Roman" w:cs="Times New Roman"/>
          <w:sz w:val="28"/>
          <w:szCs w:val="28"/>
        </w:rPr>
        <w:t>bija</w:t>
      </w:r>
      <w:r w:rsidRPr="00474282">
        <w:rPr>
          <w:rFonts w:ascii="Times New Roman" w:hAnsi="Times New Roman" w:cs="Times New Roman"/>
          <w:sz w:val="28"/>
          <w:szCs w:val="28"/>
        </w:rPr>
        <w:t xml:space="preserve"> tiesī</w:t>
      </w:r>
      <w:r w:rsidR="001274A3">
        <w:rPr>
          <w:rFonts w:ascii="Times New Roman" w:hAnsi="Times New Roman" w:cs="Times New Roman"/>
          <w:sz w:val="28"/>
          <w:szCs w:val="28"/>
        </w:rPr>
        <w:t>gas</w:t>
      </w:r>
      <w:r w:rsidRPr="00474282">
        <w:rPr>
          <w:rFonts w:ascii="Times New Roman" w:hAnsi="Times New Roman" w:cs="Times New Roman"/>
          <w:sz w:val="28"/>
          <w:szCs w:val="28"/>
        </w:rPr>
        <w:t xml:space="preserve"> atvērt un apkalpot privatizācijas sertifikātu kontus</w:t>
      </w:r>
      <w:r w:rsidR="001274A3">
        <w:rPr>
          <w:rFonts w:ascii="Times New Roman" w:hAnsi="Times New Roman" w:cs="Times New Roman"/>
          <w:sz w:val="28"/>
          <w:szCs w:val="28"/>
        </w:rPr>
        <w:t xml:space="preserve"> bija</w:t>
      </w:r>
      <w:r w:rsidRPr="00474282">
        <w:rPr>
          <w:rFonts w:ascii="Times New Roman" w:hAnsi="Times New Roman" w:cs="Times New Roman"/>
          <w:sz w:val="28"/>
          <w:szCs w:val="28"/>
        </w:rPr>
        <w:t xml:space="preserve"> Hipotēku banka un Latvijas Krājbanka.</w:t>
      </w:r>
    </w:p>
    <w:p w:rsidR="002E1901" w:rsidRDefault="00B42529" w:rsidP="004766C0">
      <w:pPr>
        <w:pStyle w:val="FootnoteText"/>
        <w:spacing w:after="120"/>
        <w:ind w:firstLine="708"/>
        <w:jc w:val="both"/>
        <w:rPr>
          <w:sz w:val="28"/>
          <w:szCs w:val="28"/>
        </w:rPr>
      </w:pPr>
      <w:r>
        <w:rPr>
          <w:sz w:val="28"/>
          <w:szCs w:val="28"/>
        </w:rPr>
        <w:t xml:space="preserve">Saskaņā ar </w:t>
      </w:r>
      <w:r w:rsidR="007724A0">
        <w:rPr>
          <w:sz w:val="28"/>
          <w:szCs w:val="28"/>
        </w:rPr>
        <w:t>N</w:t>
      </w:r>
      <w:r w:rsidR="004766C0" w:rsidRPr="004766C0">
        <w:rPr>
          <w:sz w:val="28"/>
          <w:szCs w:val="28"/>
        </w:rPr>
        <w:t>oteikumu Nr.712 31.9.apakšpunkt</w:t>
      </w:r>
      <w:r>
        <w:rPr>
          <w:sz w:val="28"/>
          <w:szCs w:val="28"/>
        </w:rPr>
        <w:t>u</w:t>
      </w:r>
      <w:r w:rsidR="004766C0" w:rsidRPr="004766C0">
        <w:rPr>
          <w:sz w:val="28"/>
          <w:szCs w:val="28"/>
        </w:rPr>
        <w:t>, ja banka zaudē kredītiestādes statusu vai tiesības pieņemt fizisko personu naudas noguldījumus, vai nolemj izbeigt privatizācijas sertifikātu kontu apkalpošanu, tai ir pienākums nekavējoties izbeigt jaunu kontu atvēršanu, turpinot kontu apkalpošanu līdz to pārcelšanai uz citu banku, un noslēgt līgumu ar citu banku par privatizācijas sertifikātu kontu pārcelšanu, saskaņojot kontu pārcelšanas kārtību ar privatizācijas sertifikātu tirgus starpniecības kapitālsabiedrību licencēšanas komisiju.</w:t>
      </w:r>
    </w:p>
    <w:p w:rsidR="00890F2F" w:rsidRDefault="004766C0" w:rsidP="004766C0">
      <w:pPr>
        <w:pStyle w:val="FootnoteText"/>
        <w:spacing w:after="120"/>
        <w:ind w:firstLine="708"/>
        <w:jc w:val="both"/>
        <w:rPr>
          <w:sz w:val="28"/>
          <w:szCs w:val="28"/>
        </w:rPr>
      </w:pPr>
      <w:r w:rsidRPr="004766C0">
        <w:rPr>
          <w:sz w:val="28"/>
          <w:szCs w:val="28"/>
        </w:rPr>
        <w:t>Finanšu un kapitāla tirgus komisijas padome 2011.gada 21.novembrī pieņēma lēmumu apturēt Latvijas Krājbanka</w:t>
      </w:r>
      <w:r w:rsidR="007724A0">
        <w:rPr>
          <w:sz w:val="28"/>
          <w:szCs w:val="28"/>
        </w:rPr>
        <w:t>s</w:t>
      </w:r>
      <w:r w:rsidR="000E46D9">
        <w:rPr>
          <w:sz w:val="28"/>
          <w:szCs w:val="28"/>
        </w:rPr>
        <w:t xml:space="preserve"> </w:t>
      </w:r>
      <w:r w:rsidRPr="004766C0">
        <w:rPr>
          <w:sz w:val="28"/>
          <w:szCs w:val="28"/>
        </w:rPr>
        <w:t>visu finanšu pakalpojumu sniegšanu. Rīgas apgabaltiesa 2011.gada 23.decembrī pēc Finanšu un kapitāla tirgus komisijas pieteikuma pasludināja Latvijas Krājbankas maksātnespējas procesu. Savukārt ar Rīgas apgabaltiesas 2012.gada 8.maija lēmumu tika uzsākta Latvijas Krājbankas bankrota procedūra, par ko laikrakstā „Latvijas Vēstnesis” 2012.gada 11.maijā tika publicēts attiecīgs paziņojums.</w:t>
      </w:r>
    </w:p>
    <w:p w:rsidR="0056192E" w:rsidRDefault="0056192E" w:rsidP="004766C0">
      <w:pPr>
        <w:pStyle w:val="FootnoteText"/>
        <w:spacing w:after="120"/>
        <w:ind w:firstLine="708"/>
        <w:jc w:val="both"/>
        <w:rPr>
          <w:sz w:val="28"/>
          <w:szCs w:val="28"/>
        </w:rPr>
      </w:pPr>
      <w:r w:rsidRPr="0056192E">
        <w:rPr>
          <w:sz w:val="28"/>
          <w:szCs w:val="28"/>
        </w:rPr>
        <w:t xml:space="preserve">Tai pat laikā norisinājās darbs pie </w:t>
      </w:r>
      <w:r>
        <w:rPr>
          <w:sz w:val="28"/>
          <w:szCs w:val="28"/>
        </w:rPr>
        <w:t>Hipotēku banka</w:t>
      </w:r>
      <w:r w:rsidR="005033AF">
        <w:rPr>
          <w:sz w:val="28"/>
          <w:szCs w:val="28"/>
        </w:rPr>
        <w:t xml:space="preserve">s </w:t>
      </w:r>
      <w:r w:rsidRPr="0056192E">
        <w:rPr>
          <w:sz w:val="28"/>
          <w:szCs w:val="28"/>
        </w:rPr>
        <w:t>pārveides, kas cita starpā paredzēja atteikšanos no Hipotēku bankas kredītiestādes licences ar 2014.gada 1.janvāri. Pamatojoties uz Ministru kabineta</w:t>
      </w:r>
      <w:r w:rsidR="00A42094">
        <w:rPr>
          <w:sz w:val="28"/>
          <w:szCs w:val="28"/>
        </w:rPr>
        <w:t xml:space="preserve"> </w:t>
      </w:r>
      <w:r w:rsidR="008D10C7">
        <w:rPr>
          <w:sz w:val="28"/>
          <w:szCs w:val="28"/>
        </w:rPr>
        <w:t xml:space="preserve">2013.gada </w:t>
      </w:r>
      <w:r w:rsidR="00A42094">
        <w:rPr>
          <w:sz w:val="28"/>
          <w:szCs w:val="28"/>
        </w:rPr>
        <w:t>2.aprīļa</w:t>
      </w:r>
      <w:r w:rsidR="008D10C7">
        <w:rPr>
          <w:sz w:val="28"/>
          <w:szCs w:val="28"/>
        </w:rPr>
        <w:t xml:space="preserve"> sēdē</w:t>
      </w:r>
      <w:r w:rsidR="00A42094">
        <w:rPr>
          <w:sz w:val="28"/>
          <w:szCs w:val="28"/>
        </w:rPr>
        <w:t xml:space="preserve"> </w:t>
      </w:r>
      <w:r w:rsidR="00A42094">
        <w:rPr>
          <w:sz w:val="28"/>
          <w:szCs w:val="28"/>
        </w:rPr>
        <w:lastRenderedPageBreak/>
        <w:t>(protokols Nr.</w:t>
      </w:r>
      <w:r w:rsidRPr="0056192E">
        <w:rPr>
          <w:sz w:val="28"/>
          <w:szCs w:val="28"/>
        </w:rPr>
        <w:t xml:space="preserve">17, 54§) </w:t>
      </w:r>
      <w:r w:rsidR="008D10C7">
        <w:rPr>
          <w:sz w:val="28"/>
          <w:szCs w:val="28"/>
        </w:rPr>
        <w:t xml:space="preserve">lemto </w:t>
      </w:r>
      <w:r w:rsidRPr="0056192E">
        <w:rPr>
          <w:sz w:val="28"/>
          <w:szCs w:val="28"/>
        </w:rPr>
        <w:t xml:space="preserve">un Hipotēku bankas ārkārtas akcionāru sapulces 2013.gada 9.decembra lēmumu, </w:t>
      </w:r>
      <w:r w:rsidR="001F226F" w:rsidRPr="0056192E">
        <w:rPr>
          <w:sz w:val="28"/>
          <w:szCs w:val="28"/>
        </w:rPr>
        <w:t xml:space="preserve">Hipotēku banka </w:t>
      </w:r>
      <w:r w:rsidRPr="0056192E">
        <w:rPr>
          <w:sz w:val="28"/>
          <w:szCs w:val="28"/>
        </w:rPr>
        <w:t xml:space="preserve">2013.gada 10.decembrī, </w:t>
      </w:r>
      <w:r w:rsidR="00E95869">
        <w:rPr>
          <w:sz w:val="28"/>
          <w:szCs w:val="28"/>
        </w:rPr>
        <w:t xml:space="preserve">ievērojot </w:t>
      </w:r>
      <w:r w:rsidRPr="0056192E">
        <w:rPr>
          <w:sz w:val="28"/>
          <w:szCs w:val="28"/>
        </w:rPr>
        <w:t>Kredītiestāžu likuma 27.panta piekt</w:t>
      </w:r>
      <w:r w:rsidR="00E95869">
        <w:rPr>
          <w:sz w:val="28"/>
          <w:szCs w:val="28"/>
        </w:rPr>
        <w:t>ajā</w:t>
      </w:r>
      <w:r w:rsidRPr="0056192E">
        <w:rPr>
          <w:sz w:val="28"/>
          <w:szCs w:val="28"/>
        </w:rPr>
        <w:t xml:space="preserve"> daļ</w:t>
      </w:r>
      <w:r w:rsidR="00E95869">
        <w:rPr>
          <w:sz w:val="28"/>
          <w:szCs w:val="28"/>
        </w:rPr>
        <w:t>ā noteikto</w:t>
      </w:r>
      <w:r w:rsidRPr="0056192E">
        <w:rPr>
          <w:sz w:val="28"/>
          <w:szCs w:val="28"/>
        </w:rPr>
        <w:t xml:space="preserve">, iesniedza Finanšu un kapitāla tirgus komisijai pieteikumu par kredītiestādes </w:t>
      </w:r>
      <w:r w:rsidR="00285433">
        <w:rPr>
          <w:sz w:val="28"/>
          <w:szCs w:val="28"/>
        </w:rPr>
        <w:t xml:space="preserve">licences anulēšanu ar 2014.gada 1.janvāri. </w:t>
      </w:r>
      <w:r w:rsidR="00E95869">
        <w:rPr>
          <w:sz w:val="28"/>
          <w:szCs w:val="28"/>
        </w:rPr>
        <w:t>A</w:t>
      </w:r>
      <w:r w:rsidRPr="0056192E">
        <w:rPr>
          <w:sz w:val="28"/>
          <w:szCs w:val="28"/>
        </w:rPr>
        <w:t>tsakoties no kredītiestādes licences, atbilstoši Kredītiestāž</w:t>
      </w:r>
      <w:r w:rsidR="00B309E9">
        <w:rPr>
          <w:sz w:val="28"/>
          <w:szCs w:val="28"/>
        </w:rPr>
        <w:t xml:space="preserve">u likuma 9.panta pirmajai daļai, </w:t>
      </w:r>
      <w:r w:rsidRPr="0056192E">
        <w:rPr>
          <w:sz w:val="28"/>
          <w:szCs w:val="28"/>
        </w:rPr>
        <w:t>mainīja firmas (kapitālsabiedrības) nosaukumu</w:t>
      </w:r>
      <w:r w:rsidR="00E2042F">
        <w:rPr>
          <w:sz w:val="28"/>
          <w:szCs w:val="28"/>
        </w:rPr>
        <w:t xml:space="preserve"> un ar </w:t>
      </w:r>
      <w:r w:rsidR="00E95869">
        <w:rPr>
          <w:sz w:val="28"/>
          <w:szCs w:val="28"/>
        </w:rPr>
        <w:t xml:space="preserve">šā </w:t>
      </w:r>
      <w:r w:rsidRPr="0056192E">
        <w:rPr>
          <w:sz w:val="28"/>
          <w:szCs w:val="28"/>
        </w:rPr>
        <w:t xml:space="preserve">gada 1.janvāri </w:t>
      </w:r>
      <w:r w:rsidR="00E95869">
        <w:rPr>
          <w:sz w:val="28"/>
          <w:szCs w:val="28"/>
        </w:rPr>
        <w:t xml:space="preserve">tā </w:t>
      </w:r>
      <w:r w:rsidRPr="0056192E">
        <w:rPr>
          <w:sz w:val="28"/>
          <w:szCs w:val="28"/>
        </w:rPr>
        <w:t>kļuva par valsts akciju sabiedrīb</w:t>
      </w:r>
      <w:r w:rsidR="001B3068">
        <w:rPr>
          <w:sz w:val="28"/>
          <w:szCs w:val="28"/>
        </w:rPr>
        <w:t>u</w:t>
      </w:r>
      <w:r w:rsidRPr="0056192E">
        <w:rPr>
          <w:sz w:val="28"/>
          <w:szCs w:val="28"/>
        </w:rPr>
        <w:t xml:space="preserve"> "Latvijas Attīstības finanšu institūcija Altum"</w:t>
      </w:r>
      <w:r w:rsidR="00E95869">
        <w:rPr>
          <w:sz w:val="28"/>
          <w:szCs w:val="28"/>
        </w:rPr>
        <w:t xml:space="preserve"> (turpmāk – sabiedrība „Altum”)</w:t>
      </w:r>
      <w:r w:rsidRPr="0056192E">
        <w:rPr>
          <w:sz w:val="28"/>
          <w:szCs w:val="28"/>
        </w:rPr>
        <w:t>.</w:t>
      </w:r>
    </w:p>
    <w:p w:rsidR="00B527A0" w:rsidRDefault="00B527A0" w:rsidP="004766C0">
      <w:pPr>
        <w:pStyle w:val="FootnoteText"/>
        <w:spacing w:after="120"/>
        <w:ind w:firstLine="708"/>
        <w:jc w:val="both"/>
        <w:rPr>
          <w:sz w:val="28"/>
          <w:szCs w:val="28"/>
        </w:rPr>
      </w:pPr>
      <w:r w:rsidRPr="00B527A0">
        <w:rPr>
          <w:sz w:val="28"/>
          <w:szCs w:val="28"/>
        </w:rPr>
        <w:t xml:space="preserve">Līdz ar to </w:t>
      </w:r>
      <w:r w:rsidR="007F6DD9">
        <w:rPr>
          <w:sz w:val="28"/>
          <w:szCs w:val="28"/>
        </w:rPr>
        <w:t>atbilstoši</w:t>
      </w:r>
      <w:r w:rsidRPr="00B527A0">
        <w:rPr>
          <w:sz w:val="28"/>
          <w:szCs w:val="28"/>
        </w:rPr>
        <w:t xml:space="preserve"> </w:t>
      </w:r>
      <w:r w:rsidR="007F6DD9">
        <w:rPr>
          <w:sz w:val="28"/>
          <w:szCs w:val="28"/>
        </w:rPr>
        <w:t>Noteikumiem Nr.712 iestājās situācija</w:t>
      </w:r>
      <w:r w:rsidRPr="00B527A0">
        <w:rPr>
          <w:sz w:val="28"/>
          <w:szCs w:val="28"/>
        </w:rPr>
        <w:t>, kas uzlik</w:t>
      </w:r>
      <w:r w:rsidR="002E1901">
        <w:rPr>
          <w:sz w:val="28"/>
          <w:szCs w:val="28"/>
        </w:rPr>
        <w:t>a</w:t>
      </w:r>
      <w:r w:rsidRPr="00B527A0">
        <w:rPr>
          <w:sz w:val="28"/>
          <w:szCs w:val="28"/>
        </w:rPr>
        <w:t xml:space="preserve"> par pienākumu </w:t>
      </w:r>
      <w:r>
        <w:rPr>
          <w:sz w:val="28"/>
          <w:szCs w:val="28"/>
        </w:rPr>
        <w:t>Latvijas Krājbankai</w:t>
      </w:r>
      <w:r w:rsidRPr="00B527A0">
        <w:rPr>
          <w:sz w:val="28"/>
          <w:szCs w:val="28"/>
        </w:rPr>
        <w:t xml:space="preserve"> un </w:t>
      </w:r>
      <w:r w:rsidR="002E1901">
        <w:rPr>
          <w:sz w:val="28"/>
          <w:szCs w:val="28"/>
        </w:rPr>
        <w:t xml:space="preserve">Hipotēku bankai </w:t>
      </w:r>
      <w:r w:rsidRPr="00B527A0">
        <w:rPr>
          <w:sz w:val="28"/>
          <w:szCs w:val="28"/>
        </w:rPr>
        <w:t>izbeigt jaunu privatizācijas sertifikātu kontu atvēršanu un, turpinot esošo kontu apkalpošanu, noslēgt līgumu ar citu banku par privatizācijas sertifikātu kontu pārcelšanu, saskaņojot kontu pārcelšanas kārtību ar privatizācijas sertifikātu tirgus starpniecības sabiedrību licencēšanas komisiju.</w:t>
      </w:r>
    </w:p>
    <w:p w:rsidR="004766C0" w:rsidRPr="004766C0" w:rsidRDefault="006C245C" w:rsidP="004766C0">
      <w:pPr>
        <w:pStyle w:val="FootnoteText"/>
        <w:spacing w:after="120"/>
        <w:ind w:firstLine="708"/>
        <w:jc w:val="both"/>
        <w:rPr>
          <w:sz w:val="28"/>
          <w:szCs w:val="28"/>
        </w:rPr>
      </w:pPr>
      <w:r w:rsidRPr="003807A9">
        <w:rPr>
          <w:sz w:val="28"/>
          <w:szCs w:val="28"/>
        </w:rPr>
        <w:t xml:space="preserve">Ņemot vērā </w:t>
      </w:r>
      <w:r w:rsidR="008274BD">
        <w:rPr>
          <w:sz w:val="28"/>
          <w:szCs w:val="28"/>
        </w:rPr>
        <w:t>to</w:t>
      </w:r>
      <w:r w:rsidRPr="003807A9">
        <w:rPr>
          <w:sz w:val="28"/>
          <w:szCs w:val="28"/>
        </w:rPr>
        <w:t>, ka</w:t>
      </w:r>
      <w:r>
        <w:rPr>
          <w:sz w:val="28"/>
          <w:szCs w:val="28"/>
        </w:rPr>
        <w:t xml:space="preserve"> </w:t>
      </w:r>
      <w:r w:rsidR="007028EA">
        <w:rPr>
          <w:sz w:val="28"/>
          <w:szCs w:val="28"/>
        </w:rPr>
        <w:t xml:space="preserve">pie tā brīža tiesiskā regulējuma ar 2014.gada 1.janvāri </w:t>
      </w:r>
      <w:r>
        <w:rPr>
          <w:sz w:val="28"/>
          <w:szCs w:val="28"/>
        </w:rPr>
        <w:t>nebūtu nevienas</w:t>
      </w:r>
      <w:r w:rsidRPr="003807A9">
        <w:rPr>
          <w:sz w:val="28"/>
          <w:szCs w:val="28"/>
        </w:rPr>
        <w:t xml:space="preserve"> kredītiestādes, kas varētu nodrošināt privatizācijas sertifikātu konta apkalpošanu</w:t>
      </w:r>
      <w:r w:rsidR="004766C0" w:rsidRPr="004766C0">
        <w:rPr>
          <w:sz w:val="28"/>
          <w:szCs w:val="28"/>
        </w:rPr>
        <w:t xml:space="preserve">, Ekonomikas ministrija aptaujāja Latvijas Republikā reģistrētas kredītiestādes un ārvalstīs reģistrēto kredītiestāžu filiāles ar lūgumu sniegt viedokli par iespēju pārņemt no Latvijas Krājbankas un Hipotēku bankas privatizācijas sertifikātu kontu apkalpošanu. </w:t>
      </w:r>
      <w:r w:rsidR="00121ED9" w:rsidRPr="003807A9">
        <w:rPr>
          <w:sz w:val="28"/>
          <w:szCs w:val="28"/>
        </w:rPr>
        <w:t>Neviena no aptaujātajām kredītiestādēm neizrādīja interesi par iespēju sniegt minēto pakalpojumu.</w:t>
      </w:r>
    </w:p>
    <w:p w:rsidR="008F207F" w:rsidRDefault="004766C0" w:rsidP="00C7437A">
      <w:pPr>
        <w:pStyle w:val="EnvelopeReturn"/>
        <w:spacing w:after="120"/>
        <w:ind w:firstLine="720"/>
        <w:jc w:val="both"/>
        <w:rPr>
          <w:rFonts w:ascii="Times New Roman" w:eastAsia="Calibri" w:hAnsi="Times New Roman" w:cs="Times New Roman"/>
          <w:color w:val="000000"/>
          <w:sz w:val="28"/>
          <w:szCs w:val="28"/>
        </w:rPr>
      </w:pPr>
      <w:r w:rsidRPr="00C7437A">
        <w:rPr>
          <w:rFonts w:ascii="Times New Roman" w:hAnsi="Times New Roman" w:cs="Times New Roman"/>
          <w:sz w:val="28"/>
          <w:szCs w:val="28"/>
        </w:rPr>
        <w:t xml:space="preserve">Tā kā neviena no kredītiestādēm neizrādīja interesi sniegt privatizācijas sertifikātu konta apkalpošanas pakalpojumu privātajā kārtībā, Ekonomikas ministrija sagatavoja grozījumus likumā „Par privatizācijas sertifikātiem” (turpmāk – Likumprojekts Nr.1), kas paredzēja noteikt, ka privatizācijas sertifikātu kontu apkalpošana ir valsts pārvaldes uzdevums. Attiecīgi Ministru kabineta 2013.gada 15.janvāra sēdē (Prot.Nr.3 28.§) </w:t>
      </w:r>
      <w:r w:rsidR="00477404">
        <w:rPr>
          <w:rFonts w:ascii="Times New Roman" w:hAnsi="Times New Roman" w:cs="Times New Roman"/>
          <w:sz w:val="28"/>
          <w:szCs w:val="28"/>
        </w:rPr>
        <w:t xml:space="preserve">tika </w:t>
      </w:r>
      <w:r w:rsidRPr="00C7437A">
        <w:rPr>
          <w:rFonts w:ascii="Times New Roman" w:hAnsi="Times New Roman" w:cs="Times New Roman"/>
          <w:sz w:val="28"/>
          <w:szCs w:val="28"/>
        </w:rPr>
        <w:t>atbalstī</w:t>
      </w:r>
      <w:r w:rsidR="00477404">
        <w:rPr>
          <w:rFonts w:ascii="Times New Roman" w:hAnsi="Times New Roman" w:cs="Times New Roman"/>
          <w:sz w:val="28"/>
          <w:szCs w:val="28"/>
        </w:rPr>
        <w:t>ta</w:t>
      </w:r>
      <w:r w:rsidRPr="00C7437A">
        <w:rPr>
          <w:rFonts w:ascii="Times New Roman" w:hAnsi="Times New Roman" w:cs="Times New Roman"/>
          <w:sz w:val="28"/>
          <w:szCs w:val="28"/>
        </w:rPr>
        <w:t xml:space="preserve"> Likumprojekta Nr.1 iesniegšan</w:t>
      </w:r>
      <w:r w:rsidR="00477404">
        <w:rPr>
          <w:rFonts w:ascii="Times New Roman" w:hAnsi="Times New Roman" w:cs="Times New Roman"/>
          <w:sz w:val="28"/>
          <w:szCs w:val="28"/>
        </w:rPr>
        <w:t>a</w:t>
      </w:r>
      <w:r w:rsidRPr="00C7437A">
        <w:rPr>
          <w:rFonts w:ascii="Times New Roman" w:hAnsi="Times New Roman" w:cs="Times New Roman"/>
          <w:sz w:val="28"/>
          <w:szCs w:val="28"/>
        </w:rPr>
        <w:t xml:space="preserve"> izskatīšanai Latvijas Republikas Saeimā. </w:t>
      </w:r>
      <w:r w:rsidRPr="00C7437A">
        <w:rPr>
          <w:rFonts w:ascii="Times New Roman" w:eastAsia="Calibri" w:hAnsi="Times New Roman" w:cs="Times New Roman"/>
          <w:color w:val="000000"/>
          <w:sz w:val="28"/>
          <w:szCs w:val="28"/>
        </w:rPr>
        <w:t>Latvijas Republikas Saeima 2013.gada gada 7.novembrī 3.lasījumā pieņēma Likumprojektu Nr.1, kas 2013.gada 22.novembrī tika izsludināts Latvijas Republikas oficiālajā izdevumā „Latvijas Vēstnesis”</w:t>
      </w:r>
      <w:r w:rsidR="008F207F">
        <w:rPr>
          <w:rFonts w:ascii="Times New Roman" w:eastAsia="Calibri" w:hAnsi="Times New Roman" w:cs="Times New Roman"/>
          <w:color w:val="000000"/>
          <w:sz w:val="28"/>
          <w:szCs w:val="28"/>
        </w:rPr>
        <w:t>.</w:t>
      </w:r>
      <w:r w:rsidR="00477404">
        <w:rPr>
          <w:rFonts w:ascii="Times New Roman" w:eastAsia="Calibri" w:hAnsi="Times New Roman" w:cs="Times New Roman"/>
          <w:color w:val="000000"/>
          <w:sz w:val="28"/>
          <w:szCs w:val="28"/>
        </w:rPr>
        <w:t xml:space="preserve"> Likumprojekts Nr.1 stājās spēkā 2014.gada 1.janvārī.</w:t>
      </w:r>
    </w:p>
    <w:p w:rsidR="00C7437A" w:rsidRDefault="00C7437A" w:rsidP="00C7437A">
      <w:pPr>
        <w:pStyle w:val="EnvelopeReturn"/>
        <w:spacing w:after="120"/>
        <w:ind w:firstLine="720"/>
        <w:jc w:val="both"/>
      </w:pPr>
      <w:r w:rsidRPr="00C7437A">
        <w:rPr>
          <w:rFonts w:ascii="Times New Roman" w:hAnsi="Times New Roman" w:cs="Times New Roman"/>
          <w:sz w:val="28"/>
          <w:szCs w:val="28"/>
        </w:rPr>
        <w:t xml:space="preserve">Saskaņā ar likuma „Par privatizācijas sertifikātiem” 1.panta desmito daļu privatizācijas sertifikātu kontu apkalpošana ir valsts pārvaldes uzdevums. </w:t>
      </w:r>
      <w:r w:rsidR="00356DFF">
        <w:rPr>
          <w:rFonts w:ascii="Times New Roman" w:hAnsi="Times New Roman" w:cs="Times New Roman"/>
          <w:sz w:val="28"/>
          <w:szCs w:val="28"/>
        </w:rPr>
        <w:t xml:space="preserve">Atbilstoši likuma „Par privatizācijas sertifikātiem” </w:t>
      </w:r>
      <w:r w:rsidRPr="00C7437A">
        <w:rPr>
          <w:rFonts w:ascii="Times New Roman" w:hAnsi="Times New Roman" w:cs="Times New Roman"/>
          <w:sz w:val="28"/>
          <w:szCs w:val="28"/>
        </w:rPr>
        <w:t>3.</w:t>
      </w:r>
      <w:r w:rsidRPr="00C7437A">
        <w:rPr>
          <w:rFonts w:ascii="Times New Roman" w:hAnsi="Times New Roman" w:cs="Times New Roman"/>
          <w:sz w:val="28"/>
          <w:szCs w:val="28"/>
          <w:vertAlign w:val="superscript"/>
        </w:rPr>
        <w:t>1</w:t>
      </w:r>
      <w:r w:rsidRPr="00C7437A">
        <w:rPr>
          <w:rFonts w:ascii="Times New Roman" w:hAnsi="Times New Roman" w:cs="Times New Roman"/>
          <w:sz w:val="28"/>
          <w:szCs w:val="28"/>
        </w:rPr>
        <w:t xml:space="preserve">pantam </w:t>
      </w:r>
      <w:r w:rsidR="00356DFF" w:rsidRPr="00356DFF">
        <w:rPr>
          <w:rFonts w:ascii="Times New Roman" w:hAnsi="Times New Roman" w:cs="Times New Roman"/>
          <w:sz w:val="28"/>
          <w:szCs w:val="28"/>
        </w:rPr>
        <w:t>Ministru kabinets normatīvajos aktos noteiktajos gadījumos un kārtībā var deleģēt privātpersonai privatizācijas sertifikātu kontu apkalpošanu.</w:t>
      </w:r>
      <w:r w:rsidR="00356DFF">
        <w:rPr>
          <w:rFonts w:ascii="Times New Roman" w:hAnsi="Times New Roman" w:cs="Times New Roman"/>
          <w:sz w:val="28"/>
          <w:szCs w:val="28"/>
        </w:rPr>
        <w:t xml:space="preserve"> </w:t>
      </w:r>
      <w:r w:rsidR="008F207F">
        <w:rPr>
          <w:rFonts w:ascii="Times New Roman" w:hAnsi="Times New Roman" w:cs="Times New Roman"/>
          <w:sz w:val="28"/>
          <w:szCs w:val="28"/>
        </w:rPr>
        <w:t xml:space="preserve">Likuma „Par privatizācijas sertifikātiem” </w:t>
      </w:r>
      <w:r w:rsidR="008F207F" w:rsidRPr="00C7437A">
        <w:rPr>
          <w:rFonts w:ascii="Times New Roman" w:hAnsi="Times New Roman" w:cs="Times New Roman"/>
          <w:sz w:val="28"/>
          <w:szCs w:val="28"/>
        </w:rPr>
        <w:t>3.</w:t>
      </w:r>
      <w:r w:rsidR="008F207F" w:rsidRPr="00C7437A">
        <w:rPr>
          <w:rFonts w:ascii="Times New Roman" w:hAnsi="Times New Roman" w:cs="Times New Roman"/>
          <w:sz w:val="28"/>
          <w:szCs w:val="28"/>
          <w:vertAlign w:val="superscript"/>
        </w:rPr>
        <w:t>1</w:t>
      </w:r>
      <w:r w:rsidR="008F207F">
        <w:rPr>
          <w:rFonts w:ascii="Times New Roman" w:hAnsi="Times New Roman" w:cs="Times New Roman"/>
          <w:sz w:val="28"/>
          <w:szCs w:val="28"/>
        </w:rPr>
        <w:t xml:space="preserve">panta otrajā daļā tika noteikts, ka </w:t>
      </w:r>
      <w:r w:rsidRPr="00C7437A">
        <w:rPr>
          <w:rFonts w:ascii="Times New Roman" w:hAnsi="Times New Roman" w:cs="Times New Roman"/>
          <w:sz w:val="28"/>
          <w:szCs w:val="28"/>
        </w:rPr>
        <w:t>izdevumi, kas saistīti ar deleģēto valsts pārvaldes uzdevuma izpildi, Ministru kabineta noteiktajā kārtībā tiek segti no ieņēmumiem par privatizācijas sertifikātu kontu apkalpošanu un rezerves fonda līdzekļiem, kas izveidots, pamatojoties uz likumu „Par valsts un pašvaldību īpašuma objektu privatizāciju”</w:t>
      </w:r>
      <w:r w:rsidR="00356DFF">
        <w:rPr>
          <w:rFonts w:ascii="Times New Roman" w:hAnsi="Times New Roman" w:cs="Times New Roman"/>
          <w:sz w:val="28"/>
          <w:szCs w:val="28"/>
        </w:rPr>
        <w:t xml:space="preserve"> (turpmāk – rezerves fonds)</w:t>
      </w:r>
      <w:r w:rsidRPr="00C7437A">
        <w:rPr>
          <w:rFonts w:ascii="Times New Roman" w:hAnsi="Times New Roman" w:cs="Times New Roman"/>
          <w:sz w:val="28"/>
          <w:szCs w:val="28"/>
        </w:rPr>
        <w:t xml:space="preserve">. </w:t>
      </w:r>
    </w:p>
    <w:p w:rsidR="004766C0" w:rsidRDefault="004766C0" w:rsidP="004766C0">
      <w:pPr>
        <w:pStyle w:val="FootnoteText"/>
        <w:spacing w:after="120"/>
        <w:ind w:firstLine="708"/>
        <w:jc w:val="both"/>
        <w:rPr>
          <w:sz w:val="28"/>
          <w:szCs w:val="28"/>
        </w:rPr>
      </w:pPr>
      <w:r w:rsidRPr="004766C0">
        <w:rPr>
          <w:sz w:val="28"/>
        </w:rPr>
        <w:t xml:space="preserve">Ar Ministru kabineta 2013.gada 17.decembra noteikumiem Nr.1522 „Noteikumi par privatizācijas sertifikātu kontu apkalpošanas uzdevuma </w:t>
      </w:r>
      <w:r w:rsidRPr="004766C0">
        <w:rPr>
          <w:sz w:val="28"/>
        </w:rPr>
        <w:lastRenderedPageBreak/>
        <w:t xml:space="preserve">deleģēšanu” (turpmāk – Noteikumi Nr.1522) </w:t>
      </w:r>
      <w:r w:rsidR="004B2ABB">
        <w:rPr>
          <w:sz w:val="28"/>
        </w:rPr>
        <w:t xml:space="preserve">valsts akciju </w:t>
      </w:r>
      <w:r w:rsidRPr="004766C0">
        <w:rPr>
          <w:sz w:val="28"/>
          <w:szCs w:val="28"/>
        </w:rPr>
        <w:t xml:space="preserve">sabiedrībai </w:t>
      </w:r>
      <w:r w:rsidR="004B2ABB">
        <w:rPr>
          <w:sz w:val="28"/>
          <w:szCs w:val="28"/>
        </w:rPr>
        <w:t xml:space="preserve">„Latvijas Attīstības Finanšu institūcija </w:t>
      </w:r>
      <w:r w:rsidRPr="004766C0">
        <w:rPr>
          <w:sz w:val="28"/>
          <w:szCs w:val="28"/>
        </w:rPr>
        <w:t xml:space="preserve">„Altum” </w:t>
      </w:r>
      <w:r w:rsidR="004B2ABB">
        <w:rPr>
          <w:sz w:val="28"/>
          <w:szCs w:val="28"/>
        </w:rPr>
        <w:t xml:space="preserve"> (turpmāk – sabiedrība „Altum”) </w:t>
      </w:r>
      <w:r w:rsidRPr="004766C0">
        <w:rPr>
          <w:sz w:val="28"/>
          <w:szCs w:val="28"/>
        </w:rPr>
        <w:t xml:space="preserve">tika deleģēts ar 2014.gada 1.janvāri veikt </w:t>
      </w:r>
      <w:r w:rsidRPr="004766C0">
        <w:rPr>
          <w:sz w:val="28"/>
        </w:rPr>
        <w:t>privatizācijas sertifikātu kontu apkalpošanas uzdevumu.</w:t>
      </w:r>
      <w:r w:rsidRPr="004766C0">
        <w:rPr>
          <w:sz w:val="28"/>
          <w:szCs w:val="28"/>
        </w:rPr>
        <w:t xml:space="preserve"> </w:t>
      </w:r>
      <w:bookmarkStart w:id="1" w:name="p12"/>
      <w:bookmarkStart w:id="2" w:name="p-503028"/>
      <w:bookmarkEnd w:id="1"/>
      <w:bookmarkEnd w:id="2"/>
      <w:r w:rsidRPr="004766C0">
        <w:rPr>
          <w:sz w:val="28"/>
          <w:szCs w:val="28"/>
        </w:rPr>
        <w:t xml:space="preserve">Pamatojoties uz Noteikumu Nr.1522 4.punktu, šā gada 2.janvārī tika noslēgts </w:t>
      </w:r>
      <w:r w:rsidR="006C245C">
        <w:rPr>
          <w:sz w:val="28"/>
          <w:szCs w:val="28"/>
        </w:rPr>
        <w:t>līgums par privatizācijas sertifikātu kontu apkalpošanas uzdevuma izpildi (turpmāk -</w:t>
      </w:r>
      <w:r w:rsidR="007B3CAE">
        <w:rPr>
          <w:sz w:val="28"/>
          <w:szCs w:val="28"/>
        </w:rPr>
        <w:t xml:space="preserve"> </w:t>
      </w:r>
      <w:r w:rsidRPr="004766C0">
        <w:rPr>
          <w:sz w:val="28"/>
          <w:szCs w:val="28"/>
        </w:rPr>
        <w:t>Deleģētā uzdevuma izpildes līgums</w:t>
      </w:r>
      <w:r w:rsidR="006C245C">
        <w:rPr>
          <w:sz w:val="28"/>
          <w:szCs w:val="28"/>
        </w:rPr>
        <w:t>)</w:t>
      </w:r>
      <w:r w:rsidRPr="004766C0">
        <w:rPr>
          <w:sz w:val="28"/>
          <w:szCs w:val="28"/>
        </w:rPr>
        <w:t>.</w:t>
      </w:r>
    </w:p>
    <w:p w:rsidR="00BF36FF" w:rsidRDefault="00D357FA" w:rsidP="00961B45">
      <w:pPr>
        <w:pStyle w:val="FootnoteText"/>
        <w:spacing w:after="480"/>
        <w:ind w:firstLine="709"/>
        <w:jc w:val="both"/>
      </w:pPr>
      <w:r>
        <w:rPr>
          <w:sz w:val="28"/>
          <w:szCs w:val="28"/>
        </w:rPr>
        <w:t>Līdz ar to</w:t>
      </w:r>
      <w:r w:rsidR="00486920">
        <w:rPr>
          <w:sz w:val="28"/>
          <w:szCs w:val="28"/>
        </w:rPr>
        <w:t xml:space="preserve"> </w:t>
      </w:r>
      <w:r w:rsidR="00C84D58">
        <w:rPr>
          <w:sz w:val="28"/>
          <w:szCs w:val="28"/>
        </w:rPr>
        <w:t xml:space="preserve">Latvijas Krājbankai </w:t>
      </w:r>
      <w:r w:rsidR="00477404">
        <w:rPr>
          <w:sz w:val="28"/>
          <w:szCs w:val="28"/>
        </w:rPr>
        <w:t>tās turējumā esošie</w:t>
      </w:r>
      <w:r w:rsidR="00C84D58" w:rsidRPr="00DB2317">
        <w:rPr>
          <w:sz w:val="28"/>
          <w:szCs w:val="28"/>
        </w:rPr>
        <w:t xml:space="preserve"> privatizācijas sertifikātu kont</w:t>
      </w:r>
      <w:r w:rsidR="00477404">
        <w:rPr>
          <w:sz w:val="28"/>
          <w:szCs w:val="28"/>
        </w:rPr>
        <w:t>i ir jānodod</w:t>
      </w:r>
      <w:r w:rsidR="00C84D58" w:rsidRPr="00DB2317">
        <w:rPr>
          <w:sz w:val="28"/>
          <w:szCs w:val="28"/>
        </w:rPr>
        <w:t xml:space="preserve"> sabiedrībai „Altum”</w:t>
      </w:r>
      <w:r w:rsidR="00C84D58">
        <w:rPr>
          <w:sz w:val="28"/>
          <w:szCs w:val="28"/>
        </w:rPr>
        <w:t>, kura pilda privatizācijas sertifikātu kontu apkalpošanas uzdevumu. Apzinoties, ka privatizācijas sertifikātu kontu pārcelšana ir laikie</w:t>
      </w:r>
      <w:r w:rsidR="00A70F3D">
        <w:rPr>
          <w:sz w:val="28"/>
          <w:szCs w:val="28"/>
        </w:rPr>
        <w:t>tilpīgs un sarežģīts process un</w:t>
      </w:r>
      <w:r w:rsidR="00C84D58">
        <w:rPr>
          <w:sz w:val="28"/>
          <w:szCs w:val="28"/>
        </w:rPr>
        <w:t xml:space="preserve"> lai personām nodrošinātu minētā pakalpojuma pieejamību, likumdevējs likuma „Par privatizācijas sertifikātiem” pārejas noteikumu 11.punktā noteica termiņu līdz kuram Latvijas Krājbanka ir tiesīga turpināt apkalpot tās turējumā esošos privatizācijas sertifikātu kontus līdz to nodošanai sabiedrībai „Altum”. Šajā sakarā jānorāda, ka izdevumi, kas radušies sabiedrībai „Altum” saistībā ar privatizācijas sertifikātu kontu pārņemšanu no Latvijas Krājbankas un saskaņoti Deleģētā uzdevuma izpildes līguma noteiktajā kārtībā</w:t>
      </w:r>
      <w:r w:rsidR="00A70F3D">
        <w:rPr>
          <w:sz w:val="28"/>
          <w:szCs w:val="28"/>
        </w:rPr>
        <w:t>,</w:t>
      </w:r>
      <w:r w:rsidR="00C84D58">
        <w:rPr>
          <w:sz w:val="28"/>
          <w:szCs w:val="28"/>
        </w:rPr>
        <w:t xml:space="preserve"> tiek segti no valsts akciju sabiedrības „Privatizācijas aģentūra” rezerves fonda </w:t>
      </w:r>
      <w:r w:rsidR="00C84D58" w:rsidRPr="003A5DB6">
        <w:rPr>
          <w:sz w:val="28"/>
          <w:szCs w:val="28"/>
        </w:rPr>
        <w:t>līdzekļiem</w:t>
      </w:r>
      <w:r w:rsidR="00C84D58">
        <w:rPr>
          <w:sz w:val="28"/>
          <w:szCs w:val="28"/>
        </w:rPr>
        <w:t>.</w:t>
      </w:r>
    </w:p>
    <w:p w:rsidR="003D5A77" w:rsidRPr="003D5A77" w:rsidRDefault="00BF36FF" w:rsidP="000A74BB">
      <w:pPr>
        <w:pStyle w:val="FootnoteText"/>
        <w:spacing w:after="120"/>
        <w:ind w:firstLine="708"/>
        <w:jc w:val="both"/>
        <w:rPr>
          <w:sz w:val="28"/>
          <w:szCs w:val="28"/>
        </w:rPr>
      </w:pPr>
      <w:r>
        <w:rPr>
          <w:b/>
          <w:sz w:val="28"/>
          <w:szCs w:val="28"/>
        </w:rPr>
        <w:t>2</w:t>
      </w:r>
      <w:r w:rsidRPr="00A20B78">
        <w:rPr>
          <w:b/>
          <w:sz w:val="28"/>
          <w:szCs w:val="28"/>
        </w:rPr>
        <w:t>.</w:t>
      </w:r>
      <w:r>
        <w:rPr>
          <w:sz w:val="28"/>
          <w:szCs w:val="28"/>
        </w:rPr>
        <w:t xml:space="preserve"> </w:t>
      </w:r>
      <w:r w:rsidR="003C31C8" w:rsidRPr="007724A0">
        <w:rPr>
          <w:b/>
          <w:sz w:val="28"/>
          <w:szCs w:val="28"/>
        </w:rPr>
        <w:t>Par</w:t>
      </w:r>
      <w:r w:rsidR="003C31C8">
        <w:rPr>
          <w:sz w:val="28"/>
          <w:szCs w:val="28"/>
        </w:rPr>
        <w:t xml:space="preserve"> </w:t>
      </w:r>
      <w:r w:rsidRPr="00BF36FF">
        <w:rPr>
          <w:b/>
          <w:sz w:val="28"/>
          <w:szCs w:val="28"/>
        </w:rPr>
        <w:t>Latvijas</w:t>
      </w:r>
      <w:r>
        <w:rPr>
          <w:sz w:val="28"/>
          <w:szCs w:val="28"/>
        </w:rPr>
        <w:t xml:space="preserve"> </w:t>
      </w:r>
      <w:r w:rsidR="00A70F3D">
        <w:rPr>
          <w:b/>
          <w:color w:val="000000"/>
          <w:sz w:val="28"/>
          <w:szCs w:val="28"/>
        </w:rPr>
        <w:t>Krājbankas</w:t>
      </w:r>
      <w:r>
        <w:rPr>
          <w:b/>
          <w:color w:val="000000"/>
          <w:sz w:val="28"/>
          <w:szCs w:val="28"/>
        </w:rPr>
        <w:t xml:space="preserve"> </w:t>
      </w:r>
      <w:r w:rsidR="003C31C8">
        <w:rPr>
          <w:b/>
          <w:color w:val="000000"/>
          <w:sz w:val="28"/>
          <w:szCs w:val="28"/>
        </w:rPr>
        <w:t xml:space="preserve">turējumā </w:t>
      </w:r>
      <w:r>
        <w:rPr>
          <w:b/>
          <w:color w:val="000000"/>
          <w:sz w:val="28"/>
          <w:szCs w:val="28"/>
        </w:rPr>
        <w:t xml:space="preserve">esošo privatizācijas sertifikātu kontu </w:t>
      </w:r>
      <w:r w:rsidR="003C31C8">
        <w:rPr>
          <w:b/>
          <w:color w:val="000000"/>
          <w:sz w:val="28"/>
          <w:szCs w:val="28"/>
        </w:rPr>
        <w:t xml:space="preserve">centralizētu </w:t>
      </w:r>
      <w:r>
        <w:rPr>
          <w:b/>
          <w:color w:val="000000"/>
          <w:sz w:val="28"/>
          <w:szCs w:val="28"/>
        </w:rPr>
        <w:t>pārcelšan</w:t>
      </w:r>
      <w:r w:rsidR="003C31C8">
        <w:rPr>
          <w:b/>
          <w:color w:val="000000"/>
          <w:sz w:val="28"/>
          <w:szCs w:val="28"/>
        </w:rPr>
        <w:t>u</w:t>
      </w:r>
    </w:p>
    <w:p w:rsidR="0092360C" w:rsidRDefault="003D5A77" w:rsidP="003D5A77">
      <w:pPr>
        <w:spacing w:after="120"/>
        <w:ind w:firstLine="708"/>
        <w:jc w:val="both"/>
        <w:rPr>
          <w:sz w:val="28"/>
          <w:szCs w:val="28"/>
        </w:rPr>
      </w:pPr>
      <w:r w:rsidRPr="003D5A77">
        <w:rPr>
          <w:sz w:val="28"/>
          <w:szCs w:val="28"/>
        </w:rPr>
        <w:t>Gatavojoties iespējamai privatizācijas sertifikātu kontu pā</w:t>
      </w:r>
      <w:r w:rsidR="00D22FC3">
        <w:rPr>
          <w:sz w:val="28"/>
          <w:szCs w:val="28"/>
        </w:rPr>
        <w:t>rcelšanai uz sabiedrību „Altum”, Ekonomikas ministrija, sabiedrība „Altum”</w:t>
      </w:r>
      <w:r w:rsidR="009A29D8">
        <w:rPr>
          <w:sz w:val="28"/>
          <w:szCs w:val="28"/>
        </w:rPr>
        <w:t xml:space="preserve"> un Latvijas Krājbanka</w:t>
      </w:r>
      <w:r w:rsidR="00D22FC3">
        <w:rPr>
          <w:sz w:val="28"/>
          <w:szCs w:val="28"/>
        </w:rPr>
        <w:t xml:space="preserve"> </w:t>
      </w:r>
      <w:r w:rsidRPr="003D5A77">
        <w:rPr>
          <w:sz w:val="28"/>
          <w:szCs w:val="28"/>
        </w:rPr>
        <w:t xml:space="preserve">2014.gada janvāra mēnesī tikās un pārrunāja iespējamos tehniskos jautājumus. Minēto sanāksmju ietvaros tika konstatēta iepriekš neparedzēta problēma saistībā ar iespējamo rīcību ar Latvijas Krājbankas uzkrātajiem privatizācijas sertifikātu kontu lietās esošajiem dokumentiem. Lai nodrošinātu, ka privatizācijas sertifikātu kontu apkalpošana ir pieejama visām personām pēc likuma „Par privatizācijas sertifikātiem” pārejas noteikumu 11.punktā noteiktā termiņa, Ekonomikas ministrija izteica priekšlikumu risināt privatizācijas sertifikātu kontu pārcelšanas jautājumu divās pakāpēs, </w:t>
      </w:r>
      <w:proofErr w:type="spellStart"/>
      <w:r w:rsidRPr="003D5A77">
        <w:rPr>
          <w:sz w:val="28"/>
          <w:szCs w:val="28"/>
        </w:rPr>
        <w:t>t.i</w:t>
      </w:r>
      <w:proofErr w:type="spellEnd"/>
      <w:r w:rsidRPr="003D5A77">
        <w:rPr>
          <w:sz w:val="28"/>
          <w:szCs w:val="28"/>
        </w:rPr>
        <w:t>.</w:t>
      </w:r>
      <w:r w:rsidR="00D357FA">
        <w:rPr>
          <w:sz w:val="28"/>
          <w:szCs w:val="28"/>
        </w:rPr>
        <w:t>,</w:t>
      </w:r>
      <w:r w:rsidRPr="003D5A77">
        <w:rPr>
          <w:sz w:val="28"/>
          <w:szCs w:val="28"/>
        </w:rPr>
        <w:t xml:space="preserve"> sākotnēji tiek pārcelti privatizācijas sertifikātu kontu atlikumi un tikai pēc tam risināts jautājums, kas attiecas uz privatizācijas sertifikātu kontu lietās esošajiem dokumentiem. Latvijas Krājbanka minētajam risinājumam nepiekrita un uzskatīja, ka abi jautājumi ir jārisina </w:t>
      </w:r>
      <w:r w:rsidR="00A70F3D">
        <w:rPr>
          <w:sz w:val="28"/>
          <w:szCs w:val="28"/>
        </w:rPr>
        <w:t>vienlaicīgi</w:t>
      </w:r>
      <w:r w:rsidRPr="003D5A77">
        <w:rPr>
          <w:sz w:val="28"/>
          <w:szCs w:val="28"/>
        </w:rPr>
        <w:t>.</w:t>
      </w:r>
    </w:p>
    <w:p w:rsidR="00B60322" w:rsidRDefault="000A74BB" w:rsidP="000A74BB">
      <w:pPr>
        <w:spacing w:after="120"/>
        <w:jc w:val="both"/>
        <w:rPr>
          <w:sz w:val="28"/>
          <w:szCs w:val="28"/>
        </w:rPr>
      </w:pPr>
      <w:r>
        <w:rPr>
          <w:sz w:val="28"/>
          <w:szCs w:val="28"/>
        </w:rPr>
        <w:tab/>
      </w:r>
      <w:r w:rsidR="003D5A77" w:rsidRPr="003D5A77">
        <w:rPr>
          <w:sz w:val="28"/>
          <w:szCs w:val="28"/>
        </w:rPr>
        <w:t>Ņemot vērā, ka Latvijas Krājbanka nepiekrita piedāvātajam risinājumam, Ekonomikas ministrija kopā ar sabiedrību „Altum” uzsāka konsultācijas ar Latvijas Nacionālā arhīva administrāciju (turpmāk – Arhīvs), lai noskaidrotu</w:t>
      </w:r>
      <w:r w:rsidR="00D357FA">
        <w:rPr>
          <w:sz w:val="28"/>
          <w:szCs w:val="28"/>
        </w:rPr>
        <w:t>:</w:t>
      </w:r>
      <w:r w:rsidR="003D5A77" w:rsidRPr="003D5A77">
        <w:rPr>
          <w:sz w:val="28"/>
          <w:szCs w:val="28"/>
        </w:rPr>
        <w:t xml:space="preserve"> 1) kādi Latvijas Krājbankā uzkrātie do</w:t>
      </w:r>
      <w:r w:rsidR="00D357FA">
        <w:rPr>
          <w:sz w:val="28"/>
          <w:szCs w:val="28"/>
        </w:rPr>
        <w:t>kumenti būtu turpināmi uzglabāt;</w:t>
      </w:r>
      <w:r w:rsidR="003D5A77" w:rsidRPr="003D5A77">
        <w:rPr>
          <w:sz w:val="28"/>
          <w:szCs w:val="28"/>
        </w:rPr>
        <w:t xml:space="preserve"> 2) nosacījumi dokumentu iznīcināšanai un 3) sabiedrībai „Altum” pārņemamie dokumenti. </w:t>
      </w:r>
      <w:r w:rsidR="00DD56D1">
        <w:rPr>
          <w:sz w:val="28"/>
          <w:szCs w:val="28"/>
        </w:rPr>
        <w:t xml:space="preserve">Šā gada 21.maijā </w:t>
      </w:r>
      <w:r w:rsidR="00D90DBC">
        <w:rPr>
          <w:sz w:val="28"/>
          <w:szCs w:val="28"/>
        </w:rPr>
        <w:t xml:space="preserve">Ekonomikas ministrija </w:t>
      </w:r>
      <w:r w:rsidR="00DD56D1">
        <w:rPr>
          <w:sz w:val="28"/>
          <w:szCs w:val="28"/>
        </w:rPr>
        <w:t xml:space="preserve">saņēma </w:t>
      </w:r>
      <w:r w:rsidR="003725AE">
        <w:rPr>
          <w:sz w:val="28"/>
          <w:szCs w:val="28"/>
        </w:rPr>
        <w:t xml:space="preserve">Arhīva </w:t>
      </w:r>
      <w:r w:rsidR="00D90DBC">
        <w:rPr>
          <w:sz w:val="28"/>
          <w:szCs w:val="28"/>
        </w:rPr>
        <w:t xml:space="preserve">2014.gada </w:t>
      </w:r>
      <w:r w:rsidR="00D8257B">
        <w:rPr>
          <w:sz w:val="28"/>
          <w:szCs w:val="28"/>
        </w:rPr>
        <w:t>21.maija</w:t>
      </w:r>
      <w:r w:rsidR="00D90DBC">
        <w:rPr>
          <w:sz w:val="28"/>
          <w:szCs w:val="28"/>
        </w:rPr>
        <w:t xml:space="preserve"> vēstuli Nr.</w:t>
      </w:r>
      <w:r w:rsidR="00D8257B" w:rsidRPr="00D8257B">
        <w:rPr>
          <w:sz w:val="28"/>
          <w:szCs w:val="28"/>
        </w:rPr>
        <w:t>4-1.2.1/111</w:t>
      </w:r>
      <w:r w:rsidR="00DD56D1">
        <w:rPr>
          <w:sz w:val="28"/>
          <w:szCs w:val="28"/>
        </w:rPr>
        <w:t>,</w:t>
      </w:r>
      <w:r w:rsidR="00B60322">
        <w:rPr>
          <w:sz w:val="28"/>
          <w:szCs w:val="28"/>
        </w:rPr>
        <w:t xml:space="preserve"> kurā tiek sniegts</w:t>
      </w:r>
      <w:r w:rsidR="00BC62F1">
        <w:rPr>
          <w:sz w:val="28"/>
          <w:szCs w:val="28"/>
        </w:rPr>
        <w:t xml:space="preserve"> viedokli</w:t>
      </w:r>
      <w:r w:rsidR="00B60322">
        <w:rPr>
          <w:sz w:val="28"/>
          <w:szCs w:val="28"/>
        </w:rPr>
        <w:t>s</w:t>
      </w:r>
      <w:r w:rsidR="00BC62F1">
        <w:rPr>
          <w:sz w:val="28"/>
          <w:szCs w:val="28"/>
        </w:rPr>
        <w:t xml:space="preserve"> par </w:t>
      </w:r>
      <w:r w:rsidR="00AC7ADC">
        <w:rPr>
          <w:sz w:val="28"/>
          <w:szCs w:val="28"/>
        </w:rPr>
        <w:t xml:space="preserve">Latvijas Krājbankas </w:t>
      </w:r>
      <w:r w:rsidR="00BC62F1">
        <w:rPr>
          <w:sz w:val="28"/>
          <w:szCs w:val="28"/>
        </w:rPr>
        <w:t xml:space="preserve">privatizācijas sertifikātu kontu lietās esošo dokumentu </w:t>
      </w:r>
      <w:r w:rsidR="00AC7ADC">
        <w:rPr>
          <w:sz w:val="28"/>
          <w:szCs w:val="28"/>
        </w:rPr>
        <w:t>uzglabā</w:t>
      </w:r>
      <w:r w:rsidR="00467C69">
        <w:rPr>
          <w:sz w:val="28"/>
          <w:szCs w:val="28"/>
        </w:rPr>
        <w:t>šanas nosacījumiem</w:t>
      </w:r>
      <w:r w:rsidR="00AC7ADC">
        <w:rPr>
          <w:sz w:val="28"/>
          <w:szCs w:val="28"/>
        </w:rPr>
        <w:t>, to nodošanu sabiedrībai</w:t>
      </w:r>
      <w:r w:rsidR="00BC62F1">
        <w:rPr>
          <w:sz w:val="28"/>
          <w:szCs w:val="28"/>
        </w:rPr>
        <w:t xml:space="preserve"> </w:t>
      </w:r>
      <w:r w:rsidR="00AC7ADC">
        <w:rPr>
          <w:sz w:val="28"/>
          <w:szCs w:val="28"/>
        </w:rPr>
        <w:t>„Altum” un</w:t>
      </w:r>
      <w:r w:rsidR="00467C69">
        <w:rPr>
          <w:sz w:val="28"/>
          <w:szCs w:val="28"/>
        </w:rPr>
        <w:t>/vai</w:t>
      </w:r>
      <w:r w:rsidR="00AC7ADC">
        <w:rPr>
          <w:sz w:val="28"/>
          <w:szCs w:val="28"/>
        </w:rPr>
        <w:t xml:space="preserve"> Arhīvam. </w:t>
      </w:r>
      <w:r w:rsidR="007A1E06">
        <w:rPr>
          <w:sz w:val="28"/>
          <w:szCs w:val="28"/>
        </w:rPr>
        <w:t xml:space="preserve">Minēto </w:t>
      </w:r>
      <w:r w:rsidR="007A1E06">
        <w:rPr>
          <w:sz w:val="28"/>
          <w:szCs w:val="28"/>
        </w:rPr>
        <w:lastRenderedPageBreak/>
        <w:t>viedokli</w:t>
      </w:r>
      <w:r w:rsidR="00AC7ADC">
        <w:rPr>
          <w:sz w:val="28"/>
          <w:szCs w:val="28"/>
        </w:rPr>
        <w:t xml:space="preserve"> ir nepieciešams pārrunāt ar iesaistītajām institūcijām, jo Ekonomikas ministrija</w:t>
      </w:r>
      <w:r w:rsidR="00762554">
        <w:rPr>
          <w:sz w:val="28"/>
          <w:szCs w:val="28"/>
        </w:rPr>
        <w:t>i</w:t>
      </w:r>
      <w:r w:rsidR="00AC7ADC">
        <w:rPr>
          <w:sz w:val="28"/>
          <w:szCs w:val="28"/>
        </w:rPr>
        <w:t xml:space="preserve"> </w:t>
      </w:r>
      <w:r w:rsidR="00B60322">
        <w:rPr>
          <w:sz w:val="28"/>
          <w:szCs w:val="28"/>
        </w:rPr>
        <w:t>ir radušies atsevišķi papil</w:t>
      </w:r>
      <w:r w:rsidR="00626AD4">
        <w:rPr>
          <w:sz w:val="28"/>
          <w:szCs w:val="28"/>
        </w:rPr>
        <w:t>dus jautājumi</w:t>
      </w:r>
      <w:r w:rsidR="00B60322">
        <w:rPr>
          <w:sz w:val="28"/>
          <w:szCs w:val="28"/>
        </w:rPr>
        <w:t xml:space="preserve">  </w:t>
      </w:r>
      <w:r w:rsidR="00CF62AB">
        <w:rPr>
          <w:sz w:val="28"/>
          <w:szCs w:val="28"/>
        </w:rPr>
        <w:t xml:space="preserve">un </w:t>
      </w:r>
      <w:r w:rsidR="00B60322">
        <w:rPr>
          <w:sz w:val="28"/>
          <w:szCs w:val="28"/>
        </w:rPr>
        <w:t xml:space="preserve">tā </w:t>
      </w:r>
      <w:r w:rsidR="00AC7ADC">
        <w:rPr>
          <w:sz w:val="28"/>
          <w:szCs w:val="28"/>
        </w:rPr>
        <w:t>nepiekrīt visiem Arhīva norādītajiem argumentiem.</w:t>
      </w:r>
    </w:p>
    <w:p w:rsidR="003D5A77" w:rsidRPr="003D5A77" w:rsidRDefault="000A74BB" w:rsidP="000A74BB">
      <w:pPr>
        <w:spacing w:after="120"/>
        <w:jc w:val="both"/>
        <w:rPr>
          <w:bCs/>
          <w:sz w:val="28"/>
          <w:szCs w:val="28"/>
        </w:rPr>
      </w:pPr>
      <w:r>
        <w:rPr>
          <w:sz w:val="28"/>
          <w:szCs w:val="28"/>
        </w:rPr>
        <w:tab/>
      </w:r>
      <w:r w:rsidR="00D60025">
        <w:rPr>
          <w:sz w:val="28"/>
          <w:szCs w:val="28"/>
        </w:rPr>
        <w:t>Tā kā</w:t>
      </w:r>
      <w:r w:rsidR="003D5A77" w:rsidRPr="003D5A77">
        <w:rPr>
          <w:sz w:val="28"/>
          <w:szCs w:val="28"/>
        </w:rPr>
        <w:t xml:space="preserve"> privatizācijas sertifikātu kontu pārcelšanas jautājuma risināšana ieilga, Ekonomikas ministrija sagatavoja grozījumus likumā „Par privatizācijas sertifikātiem” (turpmāk – Likumprojekts Nr.2), kas paredzēja pagarināt termiņu līdz kuram kredītiestādes, kuras līdz 2014.gada 1.janvārim bija ieguvušas tiesības apkalpot privatizācijas sertifikātu kontus, var turpināt to apkalpošanu līdz to apkalpošanas nodošanai sabiedrībai „</w:t>
      </w:r>
      <w:proofErr w:type="spellStart"/>
      <w:r w:rsidR="003D5A77" w:rsidRPr="003D5A77">
        <w:rPr>
          <w:sz w:val="28"/>
          <w:szCs w:val="28"/>
        </w:rPr>
        <w:t>Altum</w:t>
      </w:r>
      <w:proofErr w:type="spellEnd"/>
      <w:r w:rsidR="003D5A77" w:rsidRPr="003D5A77">
        <w:rPr>
          <w:sz w:val="28"/>
          <w:szCs w:val="28"/>
        </w:rPr>
        <w:t xml:space="preserve">”, </w:t>
      </w:r>
      <w:proofErr w:type="spellStart"/>
      <w:r w:rsidR="003D5A77" w:rsidRPr="003D5A77">
        <w:rPr>
          <w:sz w:val="28"/>
          <w:szCs w:val="28"/>
        </w:rPr>
        <w:t>t.i</w:t>
      </w:r>
      <w:proofErr w:type="spellEnd"/>
      <w:r w:rsidR="003D5A77" w:rsidRPr="003D5A77">
        <w:rPr>
          <w:sz w:val="28"/>
          <w:szCs w:val="28"/>
        </w:rPr>
        <w:t>.</w:t>
      </w:r>
      <w:r w:rsidR="00D357FA">
        <w:rPr>
          <w:sz w:val="28"/>
          <w:szCs w:val="28"/>
        </w:rPr>
        <w:t>,</w:t>
      </w:r>
      <w:r w:rsidR="003D5A77" w:rsidRPr="003D5A77">
        <w:rPr>
          <w:sz w:val="28"/>
          <w:szCs w:val="28"/>
        </w:rPr>
        <w:t xml:space="preserve"> 2015.gada 31.maijam. Attiecīgi Ministru kabineta 2014.gada 8.aprīļa sēdē (P</w:t>
      </w:r>
      <w:r w:rsidR="00D357FA">
        <w:rPr>
          <w:sz w:val="28"/>
          <w:szCs w:val="28"/>
        </w:rPr>
        <w:t xml:space="preserve">rot.Nr.20 </w:t>
      </w:r>
      <w:r w:rsidR="00D357FA" w:rsidRPr="00D357FA">
        <w:rPr>
          <w:sz w:val="28"/>
          <w:szCs w:val="28"/>
        </w:rPr>
        <w:t>18</w:t>
      </w:r>
      <w:r w:rsidR="00D357FA">
        <w:rPr>
          <w:sz w:val="28"/>
          <w:szCs w:val="28"/>
        </w:rPr>
        <w:t>.§</w:t>
      </w:r>
      <w:r w:rsidR="003D5A77" w:rsidRPr="003D5A77">
        <w:rPr>
          <w:sz w:val="28"/>
          <w:szCs w:val="28"/>
        </w:rPr>
        <w:t xml:space="preserve">) Likumprojekts Nr.2 tika atbalstīts iesniegšanai izskatīšanai Latvijas Republikas Saeimā. </w:t>
      </w:r>
      <w:r w:rsidR="003D5A77" w:rsidRPr="003D5A77">
        <w:rPr>
          <w:bCs/>
          <w:sz w:val="28"/>
          <w:szCs w:val="28"/>
        </w:rPr>
        <w:t xml:space="preserve">Latvijas Republikas Saeimas Tautsaimniecības, agrārās, vides un reģionālās politikas komisijas (turpmāk – Komisija) šā gada 14.maija sēdē, skatot Likumprojekta Nr.2 virzību uz 1.lasījumu, nolēma atlikt tā izskatīšanu, saistībā ar Latvijas Krājbankas un Finanšu un kapitāla tirgus komisijas izteiktajiem iebildumiem par iespēju pēc 2014.gada 31.maija turpināt sniegt privatizācijas sertifikātu konta apkalpošanas pakalpojumu. </w:t>
      </w:r>
    </w:p>
    <w:p w:rsidR="00B60322" w:rsidRDefault="00C35C5B" w:rsidP="003D5A77">
      <w:pPr>
        <w:spacing w:after="120"/>
        <w:ind w:firstLine="708"/>
        <w:jc w:val="both"/>
        <w:rPr>
          <w:bCs/>
          <w:sz w:val="28"/>
          <w:szCs w:val="28"/>
        </w:rPr>
      </w:pPr>
      <w:r>
        <w:rPr>
          <w:bCs/>
          <w:sz w:val="28"/>
          <w:szCs w:val="28"/>
        </w:rPr>
        <w:t>Tādējādi s</w:t>
      </w:r>
      <w:r w:rsidR="003D5A77" w:rsidRPr="003D5A77">
        <w:rPr>
          <w:bCs/>
          <w:sz w:val="28"/>
          <w:szCs w:val="28"/>
        </w:rPr>
        <w:t xml:space="preserve">ākot ar 2014.gada 1.jūniju </w:t>
      </w:r>
      <w:r>
        <w:rPr>
          <w:bCs/>
          <w:sz w:val="28"/>
          <w:szCs w:val="28"/>
        </w:rPr>
        <w:t>Latvijas Krājbankai</w:t>
      </w:r>
      <w:r w:rsidRPr="003D5A77">
        <w:rPr>
          <w:bCs/>
          <w:sz w:val="28"/>
          <w:szCs w:val="28"/>
        </w:rPr>
        <w:t xml:space="preserve"> </w:t>
      </w:r>
      <w:r w:rsidR="003D5A77" w:rsidRPr="003D5A77">
        <w:rPr>
          <w:bCs/>
          <w:sz w:val="28"/>
          <w:szCs w:val="28"/>
        </w:rPr>
        <w:t xml:space="preserve">vairs nav tiesību veikt privatizācijas sertifikātu kontu apkalpošanu, bet ir pienākums uzturēt tās turējumā esošos privatizācijas sertifikātu kontus </w:t>
      </w:r>
      <w:r w:rsidR="003D5A77" w:rsidRPr="00C35C5B">
        <w:rPr>
          <w:bCs/>
          <w:sz w:val="28"/>
          <w:szCs w:val="28"/>
          <w:u w:val="single"/>
        </w:rPr>
        <w:t>līdz to nodošanai sabiedrībai „Altum”</w:t>
      </w:r>
      <w:r w:rsidR="00626AD4">
        <w:rPr>
          <w:bCs/>
          <w:sz w:val="28"/>
          <w:szCs w:val="28"/>
        </w:rPr>
        <w:t>. Attiecīgi personas</w:t>
      </w:r>
      <w:r w:rsidR="003D5A77" w:rsidRPr="003D5A77">
        <w:rPr>
          <w:bCs/>
          <w:sz w:val="28"/>
          <w:szCs w:val="28"/>
        </w:rPr>
        <w:t>, kuras vēlēsies veikt darbības ar Latvijas Krājbankas privatizācijas sertifikātu kontos esošajiem privatizācijas sertifikātiem</w:t>
      </w:r>
      <w:r w:rsidR="00166E6F">
        <w:rPr>
          <w:bCs/>
          <w:sz w:val="28"/>
          <w:szCs w:val="28"/>
        </w:rPr>
        <w:t>,</w:t>
      </w:r>
      <w:r w:rsidR="003D5A77" w:rsidRPr="003D5A77">
        <w:rPr>
          <w:bCs/>
          <w:sz w:val="28"/>
          <w:szCs w:val="28"/>
        </w:rPr>
        <w:t xml:space="preserve"> varēs individuāli pārcelt savus privatizācijas sertifikātu kontus no Latvijas Krājbankas uz sabiedrību „Altum” ievērojot Noteikumos Nr.712 4</w:t>
      </w:r>
      <w:r w:rsidR="003D5A77" w:rsidRPr="003D5A77">
        <w:rPr>
          <w:sz w:val="28"/>
          <w:szCs w:val="28"/>
        </w:rPr>
        <w:t>0.</w:t>
      </w:r>
      <w:r w:rsidR="003D5A77" w:rsidRPr="003D5A77">
        <w:rPr>
          <w:sz w:val="28"/>
          <w:szCs w:val="28"/>
          <w:vertAlign w:val="superscript"/>
        </w:rPr>
        <w:t xml:space="preserve">1 </w:t>
      </w:r>
      <w:r w:rsidR="003D5A77" w:rsidRPr="003D5A77">
        <w:rPr>
          <w:sz w:val="28"/>
          <w:szCs w:val="28"/>
        </w:rPr>
        <w:t>1</w:t>
      </w:r>
      <w:r w:rsidR="00D357FA">
        <w:rPr>
          <w:sz w:val="28"/>
          <w:szCs w:val="28"/>
        </w:rPr>
        <w:t>.</w:t>
      </w:r>
      <w:r w:rsidR="003D5A77" w:rsidRPr="003D5A77">
        <w:rPr>
          <w:bCs/>
          <w:sz w:val="28"/>
          <w:szCs w:val="28"/>
        </w:rPr>
        <w:t xml:space="preserve">apakšpunktā un </w:t>
      </w:r>
      <w:r w:rsidR="003D5A77" w:rsidRPr="003D5A77">
        <w:rPr>
          <w:sz w:val="28"/>
          <w:szCs w:val="28"/>
        </w:rPr>
        <w:t>40.</w:t>
      </w:r>
      <w:r w:rsidR="003D5A77" w:rsidRPr="003D5A77">
        <w:rPr>
          <w:sz w:val="20"/>
          <w:szCs w:val="20"/>
          <w:vertAlign w:val="superscript"/>
        </w:rPr>
        <w:t>1</w:t>
      </w:r>
      <w:r w:rsidR="003D5A77" w:rsidRPr="003D5A77">
        <w:rPr>
          <w:sz w:val="20"/>
          <w:szCs w:val="20"/>
        </w:rPr>
        <w:t xml:space="preserve"> </w:t>
      </w:r>
      <w:r w:rsidR="003D5A77" w:rsidRPr="003D5A77">
        <w:rPr>
          <w:sz w:val="28"/>
          <w:szCs w:val="28"/>
        </w:rPr>
        <w:t>2</w:t>
      </w:r>
      <w:r w:rsidR="00D357FA">
        <w:rPr>
          <w:sz w:val="28"/>
          <w:szCs w:val="28"/>
        </w:rPr>
        <w:t>.</w:t>
      </w:r>
      <w:r w:rsidR="003D5A77" w:rsidRPr="003D5A77">
        <w:rPr>
          <w:bCs/>
          <w:sz w:val="28"/>
          <w:szCs w:val="28"/>
        </w:rPr>
        <w:t>apakšpunktā noteikto. Savukārt attiecībā uz personām, kuras neplāno individuāli pārcelt savus Latvijas Krājbankā atvērtos privatizācijas sertifikātu kontus uz sabiedrību „Altum”</w:t>
      </w:r>
      <w:r w:rsidR="00166E6F">
        <w:rPr>
          <w:bCs/>
          <w:sz w:val="28"/>
          <w:szCs w:val="28"/>
        </w:rPr>
        <w:t>,</w:t>
      </w:r>
      <w:r w:rsidR="003D5A77" w:rsidRPr="003D5A77">
        <w:rPr>
          <w:bCs/>
          <w:sz w:val="28"/>
          <w:szCs w:val="28"/>
        </w:rPr>
        <w:t xml:space="preserve"> Latvijas Krājbankai joprojām ir pienākums tos saglabāt savā turējumā līdz privatizācijas sertifikātu kontu centralizētai pārcelšanai uz sabiedrību „Altum”.</w:t>
      </w:r>
    </w:p>
    <w:p w:rsidR="003D5A77" w:rsidRPr="003D5A77" w:rsidRDefault="00CF62AB" w:rsidP="003D5A77">
      <w:pPr>
        <w:spacing w:after="120"/>
        <w:ind w:firstLine="708"/>
        <w:jc w:val="both"/>
        <w:rPr>
          <w:bCs/>
          <w:sz w:val="28"/>
          <w:szCs w:val="28"/>
        </w:rPr>
      </w:pPr>
      <w:r>
        <w:rPr>
          <w:bCs/>
          <w:sz w:val="28"/>
          <w:szCs w:val="28"/>
        </w:rPr>
        <w:t xml:space="preserve">Ņemot vērā, ka </w:t>
      </w:r>
      <w:r w:rsidR="00B60322">
        <w:rPr>
          <w:bCs/>
          <w:sz w:val="28"/>
          <w:szCs w:val="28"/>
        </w:rPr>
        <w:t xml:space="preserve">normatīvie akti nosaka nepieciešamību Latvijas Krājbankas </w:t>
      </w:r>
      <w:r w:rsidR="0075686D">
        <w:rPr>
          <w:bCs/>
          <w:sz w:val="28"/>
          <w:szCs w:val="28"/>
        </w:rPr>
        <w:t xml:space="preserve">privatizācijas sertifikātu kontu </w:t>
      </w:r>
      <w:r w:rsidR="00B60322">
        <w:rPr>
          <w:bCs/>
          <w:sz w:val="28"/>
          <w:szCs w:val="28"/>
        </w:rPr>
        <w:t>pārcelšan</w:t>
      </w:r>
      <w:r w:rsidR="00166E6F">
        <w:rPr>
          <w:bCs/>
          <w:sz w:val="28"/>
          <w:szCs w:val="28"/>
        </w:rPr>
        <w:t>u</w:t>
      </w:r>
      <w:r w:rsidR="00B60322">
        <w:rPr>
          <w:bCs/>
          <w:sz w:val="28"/>
          <w:szCs w:val="28"/>
        </w:rPr>
        <w:t xml:space="preserve"> </w:t>
      </w:r>
      <w:r w:rsidR="0075686D">
        <w:rPr>
          <w:bCs/>
          <w:sz w:val="28"/>
          <w:szCs w:val="28"/>
        </w:rPr>
        <w:t xml:space="preserve"> uz sabiedrību „Altum”</w:t>
      </w:r>
      <w:r w:rsidR="00B60322">
        <w:rPr>
          <w:bCs/>
          <w:sz w:val="28"/>
          <w:szCs w:val="28"/>
        </w:rPr>
        <w:t xml:space="preserve"> un izmaks</w:t>
      </w:r>
      <w:r w:rsidR="00AC5FDB">
        <w:rPr>
          <w:bCs/>
          <w:sz w:val="28"/>
          <w:szCs w:val="28"/>
        </w:rPr>
        <w:t>u</w:t>
      </w:r>
      <w:r w:rsidR="00830245">
        <w:rPr>
          <w:bCs/>
          <w:sz w:val="28"/>
          <w:szCs w:val="28"/>
        </w:rPr>
        <w:t xml:space="preserve"> </w:t>
      </w:r>
      <w:r w:rsidR="0075686D">
        <w:rPr>
          <w:bCs/>
          <w:sz w:val="28"/>
          <w:szCs w:val="28"/>
        </w:rPr>
        <w:t>segšanas kārtīb</w:t>
      </w:r>
      <w:r w:rsidR="00AC5FDB">
        <w:rPr>
          <w:bCs/>
          <w:sz w:val="28"/>
          <w:szCs w:val="28"/>
        </w:rPr>
        <w:t>u un avotu</w:t>
      </w:r>
      <w:r w:rsidR="00830245">
        <w:rPr>
          <w:bCs/>
          <w:sz w:val="28"/>
          <w:szCs w:val="28"/>
        </w:rPr>
        <w:t>, tad protokollēmuma 5.punkts ir zaudējis aktualitāti.</w:t>
      </w:r>
      <w:r w:rsidR="0075686D">
        <w:rPr>
          <w:bCs/>
          <w:sz w:val="28"/>
          <w:szCs w:val="28"/>
        </w:rPr>
        <w:t xml:space="preserve"> </w:t>
      </w:r>
    </w:p>
    <w:p w:rsidR="005C6430" w:rsidRDefault="005C6430" w:rsidP="00E2042F">
      <w:pPr>
        <w:pStyle w:val="FootnoteText"/>
        <w:spacing w:after="120"/>
        <w:jc w:val="both"/>
        <w:rPr>
          <w:b/>
          <w:bCs/>
          <w:sz w:val="28"/>
          <w:szCs w:val="28"/>
        </w:rPr>
      </w:pPr>
    </w:p>
    <w:p w:rsidR="00330A1B" w:rsidRPr="00D357FA" w:rsidRDefault="00D357FA" w:rsidP="00330A1B">
      <w:pPr>
        <w:rPr>
          <w:rFonts w:eastAsia="Calibri"/>
          <w:sz w:val="28"/>
          <w:szCs w:val="28"/>
        </w:rPr>
      </w:pPr>
      <w:r w:rsidRPr="00D357FA">
        <w:rPr>
          <w:rFonts w:eastAsia="Calibri"/>
          <w:sz w:val="28"/>
          <w:szCs w:val="28"/>
        </w:rPr>
        <w:t>E</w:t>
      </w:r>
      <w:r w:rsidR="00330A1B" w:rsidRPr="00D357FA">
        <w:rPr>
          <w:rFonts w:eastAsia="Calibri"/>
          <w:sz w:val="28"/>
          <w:szCs w:val="28"/>
        </w:rPr>
        <w:t>konomikas m</w:t>
      </w:r>
      <w:r w:rsidRPr="00D357FA">
        <w:rPr>
          <w:rFonts w:eastAsia="Calibri"/>
          <w:sz w:val="28"/>
          <w:szCs w:val="28"/>
        </w:rPr>
        <w:t>inistrs</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roofErr w:type="spellStart"/>
      <w:r>
        <w:rPr>
          <w:rFonts w:eastAsia="Calibri"/>
          <w:sz w:val="28"/>
          <w:szCs w:val="28"/>
        </w:rPr>
        <w:t>V.Dombrovskis</w:t>
      </w:r>
      <w:proofErr w:type="spellEnd"/>
    </w:p>
    <w:p w:rsidR="00E2042F" w:rsidRPr="00D357FA" w:rsidRDefault="00E2042F" w:rsidP="00E2042F">
      <w:pPr>
        <w:pStyle w:val="FootnoteText"/>
        <w:spacing w:after="120"/>
        <w:jc w:val="both"/>
        <w:rPr>
          <w:bCs/>
          <w:sz w:val="28"/>
          <w:szCs w:val="28"/>
        </w:rPr>
      </w:pPr>
    </w:p>
    <w:p w:rsidR="00E2042F" w:rsidRPr="00D357FA" w:rsidRDefault="00E2042F" w:rsidP="001C1FE8">
      <w:pPr>
        <w:pStyle w:val="FootnoteText"/>
        <w:jc w:val="both"/>
        <w:rPr>
          <w:bCs/>
          <w:sz w:val="28"/>
          <w:szCs w:val="28"/>
        </w:rPr>
      </w:pPr>
      <w:r w:rsidRPr="00D357FA">
        <w:rPr>
          <w:bCs/>
          <w:sz w:val="28"/>
          <w:szCs w:val="28"/>
        </w:rPr>
        <w:t>Vīza: valsts sekretār</w:t>
      </w:r>
      <w:r w:rsidR="001C1FE8" w:rsidRPr="00D357FA">
        <w:rPr>
          <w:bCs/>
          <w:sz w:val="28"/>
          <w:szCs w:val="28"/>
        </w:rPr>
        <w:t>s</w:t>
      </w:r>
      <w:r w:rsidRPr="00D357FA">
        <w:rPr>
          <w:bCs/>
          <w:sz w:val="28"/>
          <w:szCs w:val="28"/>
        </w:rPr>
        <w:tab/>
      </w:r>
      <w:r w:rsidRPr="00D357FA">
        <w:rPr>
          <w:bCs/>
          <w:sz w:val="28"/>
          <w:szCs w:val="28"/>
        </w:rPr>
        <w:tab/>
      </w:r>
      <w:r w:rsidRPr="00D357FA">
        <w:rPr>
          <w:bCs/>
          <w:sz w:val="28"/>
          <w:szCs w:val="28"/>
        </w:rPr>
        <w:tab/>
      </w:r>
      <w:r w:rsidRPr="00D357FA">
        <w:rPr>
          <w:bCs/>
          <w:sz w:val="28"/>
          <w:szCs w:val="28"/>
        </w:rPr>
        <w:tab/>
      </w:r>
      <w:r w:rsidRPr="00D357FA">
        <w:rPr>
          <w:bCs/>
          <w:sz w:val="28"/>
          <w:szCs w:val="28"/>
        </w:rPr>
        <w:tab/>
      </w:r>
      <w:r w:rsidRPr="00D357FA">
        <w:rPr>
          <w:bCs/>
          <w:sz w:val="28"/>
          <w:szCs w:val="28"/>
        </w:rPr>
        <w:tab/>
      </w:r>
      <w:r w:rsidR="00330A1B" w:rsidRPr="00D357FA">
        <w:rPr>
          <w:bCs/>
          <w:sz w:val="28"/>
          <w:szCs w:val="28"/>
        </w:rPr>
        <w:tab/>
      </w:r>
      <w:r w:rsidR="001C1FE8" w:rsidRPr="00D357FA">
        <w:rPr>
          <w:bCs/>
          <w:sz w:val="28"/>
          <w:szCs w:val="28"/>
        </w:rPr>
        <w:t>M.Lazdovskis</w:t>
      </w:r>
    </w:p>
    <w:p w:rsidR="00E2042F" w:rsidRDefault="00E2042F" w:rsidP="00E2042F">
      <w:pPr>
        <w:pStyle w:val="FootnoteText"/>
        <w:jc w:val="both"/>
        <w:rPr>
          <w:bCs/>
          <w:sz w:val="28"/>
          <w:szCs w:val="28"/>
        </w:rPr>
      </w:pPr>
    </w:p>
    <w:p w:rsidR="00E2042F" w:rsidRDefault="00E2042F" w:rsidP="00E2042F">
      <w:pPr>
        <w:pStyle w:val="FootnoteText"/>
        <w:jc w:val="both"/>
        <w:rPr>
          <w:bCs/>
          <w:sz w:val="28"/>
          <w:szCs w:val="28"/>
        </w:rPr>
      </w:pPr>
    </w:p>
    <w:p w:rsidR="00E2042F" w:rsidRPr="00727DEC" w:rsidRDefault="00D357FA" w:rsidP="00E2042F">
      <w:pPr>
        <w:pStyle w:val="FootnoteText"/>
        <w:jc w:val="both"/>
        <w:rPr>
          <w:bCs/>
          <w:sz w:val="24"/>
          <w:szCs w:val="24"/>
        </w:rPr>
      </w:pPr>
      <w:r>
        <w:rPr>
          <w:sz w:val="24"/>
          <w:szCs w:val="24"/>
        </w:rPr>
        <w:t>03</w:t>
      </w:r>
      <w:r w:rsidR="007B2213">
        <w:rPr>
          <w:sz w:val="24"/>
          <w:szCs w:val="24"/>
        </w:rPr>
        <w:t>.0</w:t>
      </w:r>
      <w:r>
        <w:rPr>
          <w:sz w:val="24"/>
          <w:szCs w:val="24"/>
        </w:rPr>
        <w:t>7</w:t>
      </w:r>
      <w:r w:rsidR="007B2213">
        <w:rPr>
          <w:sz w:val="24"/>
          <w:szCs w:val="24"/>
        </w:rPr>
        <w:t>.2014. 1</w:t>
      </w:r>
      <w:r>
        <w:rPr>
          <w:sz w:val="24"/>
          <w:szCs w:val="24"/>
        </w:rPr>
        <w:t>3:39</w:t>
      </w:r>
    </w:p>
    <w:p w:rsidR="00E2042F" w:rsidRPr="00727DEC" w:rsidRDefault="00D8257B" w:rsidP="00E2042F">
      <w:r>
        <w:t>1</w:t>
      </w:r>
      <w:r w:rsidR="00D357FA">
        <w:t>346</w:t>
      </w:r>
    </w:p>
    <w:p w:rsidR="00E2042F" w:rsidRPr="00727DEC" w:rsidRDefault="00D357FA" w:rsidP="00E2042F">
      <w:pPr>
        <w:tabs>
          <w:tab w:val="left" w:pos="7230"/>
        </w:tabs>
        <w:jc w:val="both"/>
      </w:pPr>
      <w:r>
        <w:t>Spaliņa</w:t>
      </w:r>
    </w:p>
    <w:p w:rsidR="00367CBE" w:rsidRPr="004766C0" w:rsidRDefault="00E2042F" w:rsidP="00330A1B">
      <w:pPr>
        <w:tabs>
          <w:tab w:val="left" w:pos="7230"/>
        </w:tabs>
        <w:jc w:val="both"/>
      </w:pPr>
      <w:r w:rsidRPr="00727DEC">
        <w:t>670131</w:t>
      </w:r>
      <w:r w:rsidR="00D357FA">
        <w:t>10</w:t>
      </w:r>
      <w:r w:rsidRPr="00727DEC">
        <w:t xml:space="preserve">, </w:t>
      </w:r>
      <w:r w:rsidR="00D357FA">
        <w:t>Dace.Spalina</w:t>
      </w:r>
      <w:r w:rsidRPr="00727DEC">
        <w:t>@em.gov.lv</w:t>
      </w:r>
    </w:p>
    <w:sectPr w:rsidR="00367CBE" w:rsidRPr="004766C0" w:rsidSect="005C6430">
      <w:footerReference w:type="default" r:id="rId8"/>
      <w:pgSz w:w="11906" w:h="16838"/>
      <w:pgMar w:top="567" w:right="1134" w:bottom="567"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46" w:rsidRDefault="00CC3146" w:rsidP="00E2042F">
      <w:r>
        <w:separator/>
      </w:r>
    </w:p>
  </w:endnote>
  <w:endnote w:type="continuationSeparator" w:id="0">
    <w:p w:rsidR="00CC3146" w:rsidRDefault="00CC3146" w:rsidP="00E2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02928"/>
      <w:docPartObj>
        <w:docPartGallery w:val="Page Numbers (Bottom of Page)"/>
        <w:docPartUnique/>
      </w:docPartObj>
    </w:sdtPr>
    <w:sdtEndPr>
      <w:rPr>
        <w:noProof/>
      </w:rPr>
    </w:sdtEndPr>
    <w:sdtContent>
      <w:p w:rsidR="00D408AC" w:rsidRDefault="00D408AC">
        <w:pPr>
          <w:pStyle w:val="Footer"/>
          <w:jc w:val="center"/>
        </w:pPr>
        <w:r>
          <w:fldChar w:fldCharType="begin"/>
        </w:r>
        <w:r>
          <w:instrText xml:space="preserve"> PAGE   \* MERGEFORMAT </w:instrText>
        </w:r>
        <w:r>
          <w:fldChar w:fldCharType="separate"/>
        </w:r>
        <w:r w:rsidR="0005381F">
          <w:rPr>
            <w:noProof/>
          </w:rPr>
          <w:t>1</w:t>
        </w:r>
        <w:r>
          <w:rPr>
            <w:noProof/>
          </w:rPr>
          <w:fldChar w:fldCharType="end"/>
        </w:r>
      </w:p>
    </w:sdtContent>
  </w:sdt>
  <w:p w:rsidR="00E2042F" w:rsidRDefault="00167F99" w:rsidP="00E2042F">
    <w:pPr>
      <w:tabs>
        <w:tab w:val="center" w:pos="4153"/>
        <w:tab w:val="right" w:pos="8306"/>
      </w:tabs>
      <w:jc w:val="both"/>
    </w:pPr>
    <w:r>
      <w:t>EMZino</w:t>
    </w:r>
    <w:r w:rsidR="00D8257B">
      <w:t>_</w:t>
    </w:r>
    <w:r w:rsidR="00D357FA">
      <w:t>0307</w:t>
    </w:r>
    <w:r w:rsidR="00F377CD">
      <w:t xml:space="preserve">14_Sertifikati; </w:t>
    </w:r>
    <w:r w:rsidRPr="00167F99">
      <w:t>Informatīvais ziņojums „Par Ministru kabineta 2013.gada 22.janvāra sēdes protokollēmuma (prot.Nr.5 31.§) 5.punktā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46" w:rsidRDefault="00CC3146" w:rsidP="00E2042F">
      <w:r>
        <w:separator/>
      </w:r>
    </w:p>
  </w:footnote>
  <w:footnote w:type="continuationSeparator" w:id="0">
    <w:p w:rsidR="00CC3146" w:rsidRDefault="00CC3146" w:rsidP="00E20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50"/>
    <w:rsid w:val="000117F0"/>
    <w:rsid w:val="0001374F"/>
    <w:rsid w:val="0005381F"/>
    <w:rsid w:val="00057B4C"/>
    <w:rsid w:val="000A74BB"/>
    <w:rsid w:val="000E3537"/>
    <w:rsid w:val="000E46D9"/>
    <w:rsid w:val="00121ED9"/>
    <w:rsid w:val="00125309"/>
    <w:rsid w:val="001274A3"/>
    <w:rsid w:val="00157867"/>
    <w:rsid w:val="00166E6F"/>
    <w:rsid w:val="00167F99"/>
    <w:rsid w:val="001A6FDC"/>
    <w:rsid w:val="001B3068"/>
    <w:rsid w:val="001C1FE8"/>
    <w:rsid w:val="001C3EC0"/>
    <w:rsid w:val="001C72C9"/>
    <w:rsid w:val="001F226F"/>
    <w:rsid w:val="001F6976"/>
    <w:rsid w:val="00216950"/>
    <w:rsid w:val="00227273"/>
    <w:rsid w:val="0023302F"/>
    <w:rsid w:val="00234413"/>
    <w:rsid w:val="002660FE"/>
    <w:rsid w:val="00285433"/>
    <w:rsid w:val="002D1CF6"/>
    <w:rsid w:val="002E1901"/>
    <w:rsid w:val="002E2830"/>
    <w:rsid w:val="002E33D6"/>
    <w:rsid w:val="002E4205"/>
    <w:rsid w:val="002F199A"/>
    <w:rsid w:val="002F4E86"/>
    <w:rsid w:val="003256D8"/>
    <w:rsid w:val="00330A1B"/>
    <w:rsid w:val="00356DFF"/>
    <w:rsid w:val="003725AE"/>
    <w:rsid w:val="003B5D1A"/>
    <w:rsid w:val="003C31C8"/>
    <w:rsid w:val="003D5A77"/>
    <w:rsid w:val="004414F4"/>
    <w:rsid w:val="00455FE2"/>
    <w:rsid w:val="004601AC"/>
    <w:rsid w:val="00467C69"/>
    <w:rsid w:val="004766C0"/>
    <w:rsid w:val="00477404"/>
    <w:rsid w:val="00486920"/>
    <w:rsid w:val="004B2ABB"/>
    <w:rsid w:val="005033AF"/>
    <w:rsid w:val="0056192E"/>
    <w:rsid w:val="005C6430"/>
    <w:rsid w:val="005D003C"/>
    <w:rsid w:val="005D721A"/>
    <w:rsid w:val="00617414"/>
    <w:rsid w:val="00626AD4"/>
    <w:rsid w:val="00632DC0"/>
    <w:rsid w:val="00684013"/>
    <w:rsid w:val="006C245C"/>
    <w:rsid w:val="006C36D7"/>
    <w:rsid w:val="007028EA"/>
    <w:rsid w:val="00711192"/>
    <w:rsid w:val="00724734"/>
    <w:rsid w:val="00725B67"/>
    <w:rsid w:val="00727DEC"/>
    <w:rsid w:val="00743B7B"/>
    <w:rsid w:val="0075686D"/>
    <w:rsid w:val="00760873"/>
    <w:rsid w:val="00762554"/>
    <w:rsid w:val="00766BB2"/>
    <w:rsid w:val="00770234"/>
    <w:rsid w:val="007724A0"/>
    <w:rsid w:val="00774C0C"/>
    <w:rsid w:val="007A1E06"/>
    <w:rsid w:val="007A4BF6"/>
    <w:rsid w:val="007B2213"/>
    <w:rsid w:val="007B3CAE"/>
    <w:rsid w:val="007D3437"/>
    <w:rsid w:val="007F6DD9"/>
    <w:rsid w:val="00806948"/>
    <w:rsid w:val="008274BD"/>
    <w:rsid w:val="00830245"/>
    <w:rsid w:val="00834195"/>
    <w:rsid w:val="00862D06"/>
    <w:rsid w:val="00866D3B"/>
    <w:rsid w:val="00890F2F"/>
    <w:rsid w:val="008D10C7"/>
    <w:rsid w:val="008F1383"/>
    <w:rsid w:val="008F207F"/>
    <w:rsid w:val="0092360C"/>
    <w:rsid w:val="00961B45"/>
    <w:rsid w:val="009653D1"/>
    <w:rsid w:val="009A29D8"/>
    <w:rsid w:val="009C085F"/>
    <w:rsid w:val="009D086A"/>
    <w:rsid w:val="009D2A62"/>
    <w:rsid w:val="009D5EC1"/>
    <w:rsid w:val="00A16A2A"/>
    <w:rsid w:val="00A20B78"/>
    <w:rsid w:val="00A22DE5"/>
    <w:rsid w:val="00A42094"/>
    <w:rsid w:val="00A70F3D"/>
    <w:rsid w:val="00AC5FDB"/>
    <w:rsid w:val="00AC7ADC"/>
    <w:rsid w:val="00AF08BE"/>
    <w:rsid w:val="00B309E9"/>
    <w:rsid w:val="00B33010"/>
    <w:rsid w:val="00B42529"/>
    <w:rsid w:val="00B527A0"/>
    <w:rsid w:val="00B60322"/>
    <w:rsid w:val="00B62775"/>
    <w:rsid w:val="00B82A6E"/>
    <w:rsid w:val="00BB7A0D"/>
    <w:rsid w:val="00BC345A"/>
    <w:rsid w:val="00BC62F1"/>
    <w:rsid w:val="00BE5FA6"/>
    <w:rsid w:val="00BE72A0"/>
    <w:rsid w:val="00BF36FF"/>
    <w:rsid w:val="00BF6329"/>
    <w:rsid w:val="00C13B83"/>
    <w:rsid w:val="00C35C5B"/>
    <w:rsid w:val="00C4165E"/>
    <w:rsid w:val="00C6054E"/>
    <w:rsid w:val="00C63A6C"/>
    <w:rsid w:val="00C67A72"/>
    <w:rsid w:val="00C7437A"/>
    <w:rsid w:val="00C75FD4"/>
    <w:rsid w:val="00C7694B"/>
    <w:rsid w:val="00C84D58"/>
    <w:rsid w:val="00CA19C6"/>
    <w:rsid w:val="00CA77BB"/>
    <w:rsid w:val="00CC3146"/>
    <w:rsid w:val="00CF62AB"/>
    <w:rsid w:val="00D22FC3"/>
    <w:rsid w:val="00D26F02"/>
    <w:rsid w:val="00D357FA"/>
    <w:rsid w:val="00D4010A"/>
    <w:rsid w:val="00D408AC"/>
    <w:rsid w:val="00D47073"/>
    <w:rsid w:val="00D526F6"/>
    <w:rsid w:val="00D60025"/>
    <w:rsid w:val="00D62C94"/>
    <w:rsid w:val="00D655A4"/>
    <w:rsid w:val="00D8257B"/>
    <w:rsid w:val="00D90DBC"/>
    <w:rsid w:val="00DD56D1"/>
    <w:rsid w:val="00E00CA9"/>
    <w:rsid w:val="00E2042F"/>
    <w:rsid w:val="00E935E8"/>
    <w:rsid w:val="00E95869"/>
    <w:rsid w:val="00EA1A7F"/>
    <w:rsid w:val="00EA3350"/>
    <w:rsid w:val="00ED2790"/>
    <w:rsid w:val="00EF7C11"/>
    <w:rsid w:val="00F377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66C0"/>
    <w:rPr>
      <w:sz w:val="20"/>
      <w:szCs w:val="20"/>
    </w:rPr>
  </w:style>
  <w:style w:type="character" w:customStyle="1" w:styleId="FootnoteTextChar">
    <w:name w:val="Footnote Text Char"/>
    <w:basedOn w:val="DefaultParagraphFont"/>
    <w:link w:val="FootnoteText"/>
    <w:uiPriority w:val="99"/>
    <w:rsid w:val="004766C0"/>
    <w:rPr>
      <w:rFonts w:ascii="Times New Roman" w:eastAsia="Times New Roman" w:hAnsi="Times New Roman" w:cs="Times New Roman"/>
      <w:sz w:val="20"/>
      <w:szCs w:val="20"/>
      <w:lang w:eastAsia="lv-LV"/>
    </w:rPr>
  </w:style>
  <w:style w:type="paragraph" w:styleId="EnvelopeReturn">
    <w:name w:val="envelope return"/>
    <w:basedOn w:val="Normal"/>
    <w:rsid w:val="00C7437A"/>
    <w:rPr>
      <w:rFonts w:ascii="Arial" w:hAnsi="Arial" w:cs="Arial"/>
      <w:sz w:val="20"/>
      <w:szCs w:val="20"/>
    </w:rPr>
  </w:style>
  <w:style w:type="paragraph" w:styleId="Header">
    <w:name w:val="header"/>
    <w:basedOn w:val="Normal"/>
    <w:link w:val="HeaderChar"/>
    <w:uiPriority w:val="99"/>
    <w:unhideWhenUsed/>
    <w:rsid w:val="003D5A77"/>
    <w:pPr>
      <w:tabs>
        <w:tab w:val="center" w:pos="4153"/>
        <w:tab w:val="right" w:pos="8306"/>
      </w:tabs>
    </w:pPr>
  </w:style>
  <w:style w:type="character" w:customStyle="1" w:styleId="HeaderChar">
    <w:name w:val="Header Char"/>
    <w:basedOn w:val="DefaultParagraphFont"/>
    <w:link w:val="Header"/>
    <w:uiPriority w:val="99"/>
    <w:rsid w:val="003D5A7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2042F"/>
    <w:pPr>
      <w:tabs>
        <w:tab w:val="center" w:pos="4153"/>
        <w:tab w:val="right" w:pos="8306"/>
      </w:tabs>
    </w:pPr>
  </w:style>
  <w:style w:type="character" w:customStyle="1" w:styleId="FooterChar">
    <w:name w:val="Footer Char"/>
    <w:basedOn w:val="DefaultParagraphFont"/>
    <w:link w:val="Footer"/>
    <w:uiPriority w:val="99"/>
    <w:rsid w:val="00E2042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20B78"/>
    <w:rPr>
      <w:rFonts w:ascii="Tahoma" w:hAnsi="Tahoma" w:cs="Tahoma"/>
      <w:sz w:val="16"/>
      <w:szCs w:val="16"/>
    </w:rPr>
  </w:style>
  <w:style w:type="character" w:customStyle="1" w:styleId="BalloonTextChar">
    <w:name w:val="Balloon Text Char"/>
    <w:basedOn w:val="DefaultParagraphFont"/>
    <w:link w:val="BalloonText"/>
    <w:uiPriority w:val="99"/>
    <w:semiHidden/>
    <w:rsid w:val="00A20B7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90F2F"/>
    <w:rPr>
      <w:sz w:val="16"/>
      <w:szCs w:val="16"/>
    </w:rPr>
  </w:style>
  <w:style w:type="paragraph" w:styleId="CommentText">
    <w:name w:val="annotation text"/>
    <w:basedOn w:val="Normal"/>
    <w:link w:val="CommentTextChar"/>
    <w:uiPriority w:val="99"/>
    <w:semiHidden/>
    <w:unhideWhenUsed/>
    <w:rsid w:val="00890F2F"/>
    <w:rPr>
      <w:sz w:val="20"/>
      <w:szCs w:val="20"/>
    </w:rPr>
  </w:style>
  <w:style w:type="character" w:customStyle="1" w:styleId="CommentTextChar">
    <w:name w:val="Comment Text Char"/>
    <w:basedOn w:val="DefaultParagraphFont"/>
    <w:link w:val="CommentText"/>
    <w:uiPriority w:val="99"/>
    <w:semiHidden/>
    <w:rsid w:val="00890F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90F2F"/>
    <w:rPr>
      <w:b/>
      <w:bCs/>
    </w:rPr>
  </w:style>
  <w:style w:type="character" w:customStyle="1" w:styleId="CommentSubjectChar">
    <w:name w:val="Comment Subject Char"/>
    <w:basedOn w:val="CommentTextChar"/>
    <w:link w:val="CommentSubject"/>
    <w:uiPriority w:val="99"/>
    <w:semiHidden/>
    <w:rsid w:val="00890F2F"/>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5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66C0"/>
    <w:rPr>
      <w:sz w:val="20"/>
      <w:szCs w:val="20"/>
    </w:rPr>
  </w:style>
  <w:style w:type="character" w:customStyle="1" w:styleId="FootnoteTextChar">
    <w:name w:val="Footnote Text Char"/>
    <w:basedOn w:val="DefaultParagraphFont"/>
    <w:link w:val="FootnoteText"/>
    <w:uiPriority w:val="99"/>
    <w:rsid w:val="004766C0"/>
    <w:rPr>
      <w:rFonts w:ascii="Times New Roman" w:eastAsia="Times New Roman" w:hAnsi="Times New Roman" w:cs="Times New Roman"/>
      <w:sz w:val="20"/>
      <w:szCs w:val="20"/>
      <w:lang w:eastAsia="lv-LV"/>
    </w:rPr>
  </w:style>
  <w:style w:type="paragraph" w:styleId="EnvelopeReturn">
    <w:name w:val="envelope return"/>
    <w:basedOn w:val="Normal"/>
    <w:rsid w:val="00C7437A"/>
    <w:rPr>
      <w:rFonts w:ascii="Arial" w:hAnsi="Arial" w:cs="Arial"/>
      <w:sz w:val="20"/>
      <w:szCs w:val="20"/>
    </w:rPr>
  </w:style>
  <w:style w:type="paragraph" w:styleId="Header">
    <w:name w:val="header"/>
    <w:basedOn w:val="Normal"/>
    <w:link w:val="HeaderChar"/>
    <w:uiPriority w:val="99"/>
    <w:unhideWhenUsed/>
    <w:rsid w:val="003D5A77"/>
    <w:pPr>
      <w:tabs>
        <w:tab w:val="center" w:pos="4153"/>
        <w:tab w:val="right" w:pos="8306"/>
      </w:tabs>
    </w:pPr>
  </w:style>
  <w:style w:type="character" w:customStyle="1" w:styleId="HeaderChar">
    <w:name w:val="Header Char"/>
    <w:basedOn w:val="DefaultParagraphFont"/>
    <w:link w:val="Header"/>
    <w:uiPriority w:val="99"/>
    <w:rsid w:val="003D5A7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2042F"/>
    <w:pPr>
      <w:tabs>
        <w:tab w:val="center" w:pos="4153"/>
        <w:tab w:val="right" w:pos="8306"/>
      </w:tabs>
    </w:pPr>
  </w:style>
  <w:style w:type="character" w:customStyle="1" w:styleId="FooterChar">
    <w:name w:val="Footer Char"/>
    <w:basedOn w:val="DefaultParagraphFont"/>
    <w:link w:val="Footer"/>
    <w:uiPriority w:val="99"/>
    <w:rsid w:val="00E2042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20B78"/>
    <w:rPr>
      <w:rFonts w:ascii="Tahoma" w:hAnsi="Tahoma" w:cs="Tahoma"/>
      <w:sz w:val="16"/>
      <w:szCs w:val="16"/>
    </w:rPr>
  </w:style>
  <w:style w:type="character" w:customStyle="1" w:styleId="BalloonTextChar">
    <w:name w:val="Balloon Text Char"/>
    <w:basedOn w:val="DefaultParagraphFont"/>
    <w:link w:val="BalloonText"/>
    <w:uiPriority w:val="99"/>
    <w:semiHidden/>
    <w:rsid w:val="00A20B7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890F2F"/>
    <w:rPr>
      <w:sz w:val="16"/>
      <w:szCs w:val="16"/>
    </w:rPr>
  </w:style>
  <w:style w:type="paragraph" w:styleId="CommentText">
    <w:name w:val="annotation text"/>
    <w:basedOn w:val="Normal"/>
    <w:link w:val="CommentTextChar"/>
    <w:uiPriority w:val="99"/>
    <w:semiHidden/>
    <w:unhideWhenUsed/>
    <w:rsid w:val="00890F2F"/>
    <w:rPr>
      <w:sz w:val="20"/>
      <w:szCs w:val="20"/>
    </w:rPr>
  </w:style>
  <w:style w:type="character" w:customStyle="1" w:styleId="CommentTextChar">
    <w:name w:val="Comment Text Char"/>
    <w:basedOn w:val="DefaultParagraphFont"/>
    <w:link w:val="CommentText"/>
    <w:uiPriority w:val="99"/>
    <w:semiHidden/>
    <w:rsid w:val="00890F2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90F2F"/>
    <w:rPr>
      <w:b/>
      <w:bCs/>
    </w:rPr>
  </w:style>
  <w:style w:type="character" w:customStyle="1" w:styleId="CommentSubjectChar">
    <w:name w:val="Comment Subject Char"/>
    <w:basedOn w:val="CommentTextChar"/>
    <w:link w:val="CommentSubject"/>
    <w:uiPriority w:val="99"/>
    <w:semiHidden/>
    <w:rsid w:val="00890F2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F7A44A3-4E5E-4FAF-A861-52115816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7548</Words>
  <Characters>4303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2013.gada 22.janvāra sēdes protokollēmuma (prot.Nr.5 31.§) 5.punktā dotā uzdevuma izpildi” </dc:title>
  <dc:subject>Informatīvais ziņojums</dc:subject>
  <dc:creator>Dace Spaliņa</dc:creator>
  <dc:description>67013110, Dace.Spalina@em.gov.lv</dc:description>
  <cp:lastModifiedBy>Dace Spaliņa</cp:lastModifiedBy>
  <cp:revision>4</cp:revision>
  <cp:lastPrinted>2014-06-16T08:02:00Z</cp:lastPrinted>
  <dcterms:created xsi:type="dcterms:W3CDTF">2014-07-03T10:28:00Z</dcterms:created>
  <dcterms:modified xsi:type="dcterms:W3CDTF">2014-07-03T10:39:00Z</dcterms:modified>
</cp:coreProperties>
</file>