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A" w:rsidRPr="00F64DC8" w:rsidRDefault="00E800F8" w:rsidP="00F64DC8">
      <w:pPr>
        <w:jc w:val="right"/>
      </w:pPr>
      <w:r>
        <w:rPr>
          <w:i/>
          <w:color w:val="000000" w:themeColor="text1"/>
        </w:rPr>
        <w:t>Projekts</w:t>
      </w:r>
    </w:p>
    <w:p w:rsidR="00725633" w:rsidRDefault="00725633" w:rsidP="001E0CB6">
      <w:pPr>
        <w:jc w:val="center"/>
        <w:rPr>
          <w:b/>
        </w:rPr>
      </w:pPr>
    </w:p>
    <w:p w:rsidR="008D1BAB" w:rsidRPr="001E0CB6" w:rsidRDefault="007D123C" w:rsidP="001E0CB6">
      <w:pPr>
        <w:jc w:val="center"/>
        <w:rPr>
          <w:b/>
        </w:rPr>
      </w:pPr>
      <w:r w:rsidRPr="001E0CB6">
        <w:rPr>
          <w:b/>
        </w:rPr>
        <w:t xml:space="preserve">Latvijas </w:t>
      </w:r>
      <w:r w:rsidR="00464144" w:rsidRPr="001E0CB6">
        <w:rPr>
          <w:b/>
        </w:rPr>
        <w:t xml:space="preserve">Republikas valdības </w:t>
      </w:r>
      <w:r w:rsidR="006966E8" w:rsidRPr="001E0CB6">
        <w:rPr>
          <w:b/>
        </w:rPr>
        <w:t xml:space="preserve">un </w:t>
      </w:r>
      <w:r w:rsidRPr="001E0CB6">
        <w:rPr>
          <w:b/>
        </w:rPr>
        <w:t xml:space="preserve">Tadžikistānas </w:t>
      </w:r>
      <w:r w:rsidR="006F631B" w:rsidRPr="001E0CB6">
        <w:rPr>
          <w:b/>
        </w:rPr>
        <w:t>Republikas</w:t>
      </w:r>
      <w:r w:rsidR="006F631B" w:rsidRPr="001E0CB6">
        <w:rPr>
          <w:b/>
        </w:rPr>
        <w:t xml:space="preserve"> </w:t>
      </w:r>
      <w:r w:rsidR="006966E8" w:rsidRPr="001E0CB6">
        <w:rPr>
          <w:b/>
        </w:rPr>
        <w:t xml:space="preserve">valdības </w:t>
      </w:r>
      <w:r w:rsidR="00464144" w:rsidRPr="001E0CB6">
        <w:rPr>
          <w:b/>
        </w:rPr>
        <w:t>nolīgums par sadarbību tūrisma jomā</w:t>
      </w:r>
    </w:p>
    <w:p w:rsidR="00464144" w:rsidRDefault="00464144" w:rsidP="001E0CB6">
      <w:pPr>
        <w:jc w:val="both"/>
      </w:pPr>
    </w:p>
    <w:p w:rsidR="00464144" w:rsidRDefault="006F631B" w:rsidP="001E0CB6">
      <w:pPr>
        <w:ind w:firstLine="709"/>
        <w:jc w:val="both"/>
      </w:pPr>
      <w:r>
        <w:t xml:space="preserve">Latvijas Republikas </w:t>
      </w:r>
      <w:r w:rsidR="00814CAE">
        <w:t xml:space="preserve">valdība un </w:t>
      </w:r>
      <w:r>
        <w:t xml:space="preserve">Tadžikistānas Republikas </w:t>
      </w:r>
      <w:r w:rsidR="00814CAE">
        <w:t>valdība</w:t>
      </w:r>
      <w:r w:rsidR="001E0CB6">
        <w:t>,</w:t>
      </w:r>
      <w:r w:rsidR="00814CAE">
        <w:t xml:space="preserve"> turpmāk sauktas par „Pusēm”,</w:t>
      </w:r>
    </w:p>
    <w:p w:rsidR="00814CAE" w:rsidRDefault="001E0CB6" w:rsidP="001E0CB6">
      <w:pPr>
        <w:ind w:firstLine="709"/>
        <w:jc w:val="both"/>
      </w:pPr>
      <w:r>
        <w:t>v</w:t>
      </w:r>
      <w:r w:rsidR="00814CAE">
        <w:t xml:space="preserve">ēloties veicināt draudzīgas attiecības starp </w:t>
      </w:r>
      <w:r w:rsidR="007D123C">
        <w:t xml:space="preserve">Latvijas </w:t>
      </w:r>
      <w:r w:rsidR="00814CAE">
        <w:t xml:space="preserve">Republikas un </w:t>
      </w:r>
      <w:r w:rsidR="007D123C">
        <w:t xml:space="preserve">Tadžikistānas </w:t>
      </w:r>
      <w:r w:rsidR="00814CAE">
        <w:t>Republikas nācijām,</w:t>
      </w:r>
    </w:p>
    <w:p w:rsidR="00814CAE" w:rsidRDefault="001E0CB6" w:rsidP="001E0CB6">
      <w:pPr>
        <w:ind w:firstLine="709"/>
        <w:jc w:val="both"/>
      </w:pPr>
      <w:r>
        <w:t>a</w:t>
      </w:r>
      <w:r w:rsidR="00814CAE">
        <w:t>pzinoties tūrisma nozīmi</w:t>
      </w:r>
      <w:r>
        <w:t xml:space="preserve"> ekonomikas un kultūr</w:t>
      </w:r>
      <w:r w:rsidR="005F2194">
        <w:t>u</w:t>
      </w:r>
      <w:r>
        <w:t xml:space="preserve"> attiecību attīstībā</w:t>
      </w:r>
      <w:r w:rsidR="00EE7C2A">
        <w:t>, kā</w:t>
      </w:r>
      <w:r>
        <w:t xml:space="preserve"> arī abu nāciju dzīves, vēstures un kultūras mantojuma labākā izpratnē,</w:t>
      </w:r>
    </w:p>
    <w:p w:rsidR="00EE7C2A" w:rsidRDefault="001E0CB6" w:rsidP="001E0CB6">
      <w:pPr>
        <w:ind w:firstLine="709"/>
        <w:jc w:val="both"/>
      </w:pPr>
      <w:r>
        <w:t>a</w:t>
      </w:r>
      <w:r w:rsidR="00EE7C2A">
        <w:t>tzīstot nepieciešamību izveidot tiesi</w:t>
      </w:r>
      <w:bookmarkStart w:id="0" w:name="_GoBack"/>
      <w:bookmarkEnd w:id="0"/>
      <w:r w:rsidR="00EE7C2A">
        <w:t>sku pamatu sadarbībai tūrisma jomā, ir vienojušās par sekojošo:</w:t>
      </w:r>
    </w:p>
    <w:p w:rsidR="00EE7C2A" w:rsidRDefault="00EE7C2A" w:rsidP="001E0CB6">
      <w:pPr>
        <w:jc w:val="both"/>
      </w:pPr>
    </w:p>
    <w:p w:rsidR="00EE7C2A" w:rsidRPr="00EC2B3E" w:rsidRDefault="00EE7C2A" w:rsidP="005F2194">
      <w:pPr>
        <w:jc w:val="center"/>
        <w:rPr>
          <w:b/>
        </w:rPr>
      </w:pPr>
      <w:r w:rsidRPr="00EC2B3E">
        <w:rPr>
          <w:b/>
        </w:rPr>
        <w:t>1.pants</w:t>
      </w:r>
    </w:p>
    <w:p w:rsidR="00EE7C2A" w:rsidRDefault="00EE7C2A" w:rsidP="001E0CB6">
      <w:pPr>
        <w:jc w:val="both"/>
      </w:pPr>
    </w:p>
    <w:p w:rsidR="000229D9" w:rsidRDefault="00EC2B3E" w:rsidP="000229D9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Puses </w:t>
      </w:r>
      <w:r w:rsidR="008E1A9D">
        <w:t>apņemas</w:t>
      </w:r>
      <w:r>
        <w:t xml:space="preserve"> attīstīt un stiprināt sadarbību tūrisma jomā, </w:t>
      </w:r>
      <w:r w:rsidR="000229D9">
        <w:t>uzsverot abu nāciju vēstures un kultūras labāku izpratni.</w:t>
      </w:r>
    </w:p>
    <w:p w:rsidR="005F2194" w:rsidRDefault="00FC4793" w:rsidP="005F2194">
      <w:pPr>
        <w:ind w:firstLine="709"/>
        <w:jc w:val="both"/>
      </w:pPr>
      <w:r>
        <w:t>2.</w:t>
      </w:r>
      <w:r w:rsidR="00EC2B3E">
        <w:t xml:space="preserve"> Sadarbība tūrisma jomā </w:t>
      </w:r>
      <w:r w:rsidR="00ED5D42">
        <w:t>tiek</w:t>
      </w:r>
      <w:r w:rsidR="00EC2B3E">
        <w:t xml:space="preserve"> īstenota saskaņā ar šo Nolīgumu, </w:t>
      </w:r>
      <w:r w:rsidR="007D123C">
        <w:t xml:space="preserve">Latvijas </w:t>
      </w:r>
      <w:r w:rsidR="00610F6C">
        <w:t xml:space="preserve">Republikas un </w:t>
      </w:r>
      <w:r w:rsidR="007D123C">
        <w:t xml:space="preserve">Tadžikistānas </w:t>
      </w:r>
      <w:r w:rsidR="00610F6C">
        <w:t xml:space="preserve">Republikas </w:t>
      </w:r>
      <w:r w:rsidR="00EC2B3E">
        <w:t>nacionālajiem tiesību aktiem</w:t>
      </w:r>
      <w:r w:rsidR="00610F6C">
        <w:t xml:space="preserve"> un </w:t>
      </w:r>
      <w:r w:rsidR="0011512E">
        <w:t>starptautiskajām saistībām</w:t>
      </w:r>
      <w:r w:rsidR="00610F6C">
        <w:t>.</w:t>
      </w:r>
    </w:p>
    <w:p w:rsidR="00610F6C" w:rsidRDefault="00610F6C" w:rsidP="005F2194">
      <w:pPr>
        <w:ind w:firstLine="709"/>
        <w:jc w:val="both"/>
      </w:pPr>
    </w:p>
    <w:p w:rsidR="00610F6C" w:rsidRPr="00610F6C" w:rsidRDefault="00610F6C" w:rsidP="00610F6C">
      <w:pPr>
        <w:jc w:val="center"/>
        <w:rPr>
          <w:b/>
        </w:rPr>
      </w:pPr>
      <w:r w:rsidRPr="00610F6C">
        <w:rPr>
          <w:b/>
        </w:rPr>
        <w:t>2.pants</w:t>
      </w:r>
    </w:p>
    <w:p w:rsidR="00610F6C" w:rsidRDefault="00610F6C" w:rsidP="008E1A9D">
      <w:pPr>
        <w:jc w:val="both"/>
      </w:pPr>
    </w:p>
    <w:p w:rsidR="005F2194" w:rsidRDefault="00937A33" w:rsidP="005F2194">
      <w:pPr>
        <w:ind w:firstLine="709"/>
        <w:jc w:val="both"/>
      </w:pPr>
      <w:r>
        <w:t xml:space="preserve">Puses atbalsta </w:t>
      </w:r>
      <w:r w:rsidR="00995A47">
        <w:t>ciešāku abpusēju sadarbību starp to</w:t>
      </w:r>
      <w:r>
        <w:t xml:space="preserve"> uzņēmējiem un tūrisma attīstībā iesaistītajām organizācijām,</w:t>
      </w:r>
      <w:r w:rsidR="004452E0">
        <w:t xml:space="preserve"> </w:t>
      </w:r>
      <w:r w:rsidR="00995A47">
        <w:t xml:space="preserve">investīciju piesaisti </w:t>
      </w:r>
      <w:r w:rsidR="004452E0">
        <w:t>konkrētajā jomā un kopīgu</w:t>
      </w:r>
      <w:r w:rsidR="00995A47">
        <w:t xml:space="preserve"> pasākumu īstenošanu.</w:t>
      </w:r>
      <w:r w:rsidR="004452E0">
        <w:t xml:space="preserve"> </w:t>
      </w:r>
    </w:p>
    <w:p w:rsidR="008E1A9D" w:rsidRDefault="008E1A9D" w:rsidP="005F2194">
      <w:pPr>
        <w:ind w:firstLine="709"/>
        <w:jc w:val="both"/>
      </w:pPr>
    </w:p>
    <w:p w:rsidR="008E1A9D" w:rsidRPr="008E1A9D" w:rsidRDefault="008E1A9D" w:rsidP="008E1A9D">
      <w:pPr>
        <w:jc w:val="center"/>
        <w:rPr>
          <w:b/>
        </w:rPr>
      </w:pPr>
      <w:r w:rsidRPr="008E1A9D">
        <w:rPr>
          <w:b/>
        </w:rPr>
        <w:t>3.pants</w:t>
      </w:r>
    </w:p>
    <w:p w:rsidR="008E1A9D" w:rsidRDefault="008E1A9D" w:rsidP="005F2194">
      <w:pPr>
        <w:ind w:firstLine="709"/>
        <w:jc w:val="both"/>
      </w:pPr>
    </w:p>
    <w:p w:rsidR="008E1A9D" w:rsidRDefault="008E1A9D" w:rsidP="005F2194">
      <w:pPr>
        <w:ind w:firstLine="709"/>
        <w:jc w:val="both"/>
      </w:pPr>
      <w:r>
        <w:t>Sadarbība, atsaucoties uz 2.pantu, tiek realizēta sekojoši:</w:t>
      </w:r>
    </w:p>
    <w:p w:rsidR="008E1A9D" w:rsidRDefault="00322B08" w:rsidP="009D61DC">
      <w:pPr>
        <w:pStyle w:val="ListParagraph"/>
        <w:numPr>
          <w:ilvl w:val="0"/>
          <w:numId w:val="1"/>
        </w:numPr>
        <w:ind w:left="426" w:hanging="426"/>
        <w:jc w:val="both"/>
      </w:pPr>
      <w:r>
        <w:t>o</w:t>
      </w:r>
      <w:r w:rsidR="008E1A9D">
        <w:t xml:space="preserve">rganizētā </w:t>
      </w:r>
      <w:r>
        <w:t>grupu</w:t>
      </w:r>
      <w:r w:rsidR="008E1A9D">
        <w:t xml:space="preserve"> un individuālā tūrisma veicināšana starp</w:t>
      </w:r>
      <w:r>
        <w:t xml:space="preserve"> abām valstīm,</w:t>
      </w:r>
    </w:p>
    <w:p w:rsidR="00322B08" w:rsidRDefault="00322B08" w:rsidP="009D61DC">
      <w:pPr>
        <w:pStyle w:val="ListParagraph"/>
        <w:numPr>
          <w:ilvl w:val="0"/>
          <w:numId w:val="1"/>
        </w:numPr>
        <w:ind w:left="426" w:hanging="426"/>
        <w:jc w:val="both"/>
      </w:pPr>
      <w:r>
        <w:t>kopīgu aktivitāšu un projektu atbalstīšana,</w:t>
      </w:r>
    </w:p>
    <w:p w:rsidR="00322B08" w:rsidRDefault="006966E8" w:rsidP="009D61DC">
      <w:pPr>
        <w:pStyle w:val="ListParagraph"/>
        <w:numPr>
          <w:ilvl w:val="0"/>
          <w:numId w:val="1"/>
        </w:numPr>
        <w:ind w:left="426" w:hanging="426"/>
        <w:jc w:val="both"/>
      </w:pPr>
      <w:r>
        <w:t>ekspertu apmaiņa</w:t>
      </w:r>
      <w:r w:rsidR="00322B08">
        <w:t>,</w:t>
      </w:r>
    </w:p>
    <w:p w:rsidR="00322B08" w:rsidRDefault="006966E8" w:rsidP="009D61DC">
      <w:pPr>
        <w:pStyle w:val="ListParagraph"/>
        <w:numPr>
          <w:ilvl w:val="0"/>
          <w:numId w:val="1"/>
        </w:numPr>
        <w:ind w:left="426" w:hanging="426"/>
        <w:jc w:val="both"/>
      </w:pPr>
      <w:r>
        <w:t>informācijas apmaiņa</w:t>
      </w:r>
      <w:r w:rsidR="00322B08">
        <w:t>,</w:t>
      </w:r>
    </w:p>
    <w:p w:rsidR="00322B08" w:rsidRDefault="00322B08" w:rsidP="009D61DC">
      <w:pPr>
        <w:pStyle w:val="ListParagraph"/>
        <w:numPr>
          <w:ilvl w:val="0"/>
          <w:numId w:val="1"/>
        </w:numPr>
        <w:ind w:left="426" w:hanging="426"/>
        <w:jc w:val="both"/>
      </w:pPr>
      <w:r>
        <w:t>cilvēku resursu attīstības atbalstīšana tūrisma un viesmīlības nozarē.</w:t>
      </w:r>
    </w:p>
    <w:p w:rsidR="00322B08" w:rsidRDefault="00322B08" w:rsidP="00322B08">
      <w:pPr>
        <w:jc w:val="both"/>
      </w:pPr>
    </w:p>
    <w:p w:rsidR="00322B08" w:rsidRPr="009D61DC" w:rsidRDefault="00314ABD" w:rsidP="009D61DC">
      <w:pPr>
        <w:jc w:val="center"/>
        <w:rPr>
          <w:b/>
        </w:rPr>
      </w:pPr>
      <w:r w:rsidRPr="009D61DC">
        <w:rPr>
          <w:b/>
        </w:rPr>
        <w:t>4.pants</w:t>
      </w:r>
    </w:p>
    <w:p w:rsidR="00314ABD" w:rsidRDefault="00314ABD" w:rsidP="00322B08">
      <w:pPr>
        <w:jc w:val="both"/>
      </w:pPr>
    </w:p>
    <w:p w:rsidR="00314ABD" w:rsidRDefault="00314ABD" w:rsidP="007610D2">
      <w:pPr>
        <w:ind w:firstLine="709"/>
        <w:jc w:val="both"/>
      </w:pPr>
      <w:r>
        <w:t xml:space="preserve">Puses savstarpēji </w:t>
      </w:r>
      <w:r w:rsidR="006966E8">
        <w:t>iedrošina apmaiņu</w:t>
      </w:r>
      <w:r>
        <w:t xml:space="preserve"> ar informāciju sekojošās jomās:</w:t>
      </w:r>
    </w:p>
    <w:p w:rsidR="00314ABD" w:rsidRDefault="00314ABD" w:rsidP="009D61DC">
      <w:pPr>
        <w:pStyle w:val="ListParagraph"/>
        <w:numPr>
          <w:ilvl w:val="0"/>
          <w:numId w:val="2"/>
        </w:numPr>
        <w:ind w:left="426"/>
        <w:jc w:val="both"/>
      </w:pPr>
      <w:r>
        <w:t>tūrisma statistika</w:t>
      </w:r>
      <w:r w:rsidR="009D61DC">
        <w:t>,</w:t>
      </w:r>
    </w:p>
    <w:p w:rsidR="00314ABD" w:rsidRDefault="00314ABD" w:rsidP="009D61DC">
      <w:pPr>
        <w:pStyle w:val="ListParagraph"/>
        <w:numPr>
          <w:ilvl w:val="0"/>
          <w:numId w:val="2"/>
        </w:numPr>
        <w:ind w:left="426"/>
        <w:jc w:val="both"/>
      </w:pPr>
      <w:r>
        <w:t>izglītības programmas, konferences, semināri un darba grupas tūrisma un viesmīlības jomā</w:t>
      </w:r>
      <w:r w:rsidR="009D61DC">
        <w:t>,</w:t>
      </w:r>
    </w:p>
    <w:p w:rsidR="009D61DC" w:rsidRDefault="009D61DC" w:rsidP="009D61DC">
      <w:pPr>
        <w:pStyle w:val="ListParagraph"/>
        <w:numPr>
          <w:ilvl w:val="0"/>
          <w:numId w:val="2"/>
        </w:numPr>
        <w:ind w:left="426"/>
        <w:jc w:val="both"/>
      </w:pPr>
      <w:r>
        <w:lastRenderedPageBreak/>
        <w:t>tūrisma reklāmas aktivitātes,</w:t>
      </w:r>
    </w:p>
    <w:p w:rsidR="00314ABD" w:rsidRDefault="009D61DC" w:rsidP="009D61DC">
      <w:pPr>
        <w:pStyle w:val="ListParagraph"/>
        <w:numPr>
          <w:ilvl w:val="0"/>
          <w:numId w:val="2"/>
        </w:numPr>
        <w:ind w:left="426"/>
        <w:jc w:val="both"/>
      </w:pPr>
      <w:r>
        <w:t>investīciju iespējas,</w:t>
      </w:r>
    </w:p>
    <w:p w:rsidR="003A11AA" w:rsidRDefault="009D61DC" w:rsidP="003A11AA">
      <w:pPr>
        <w:pStyle w:val="ListParagraph"/>
        <w:numPr>
          <w:ilvl w:val="0"/>
          <w:numId w:val="2"/>
        </w:numPr>
        <w:ind w:left="426"/>
        <w:jc w:val="both"/>
      </w:pPr>
      <w:r>
        <w:t>tūrisma attīstības tendences,</w:t>
      </w:r>
    </w:p>
    <w:p w:rsidR="009D61DC" w:rsidRDefault="006966E8" w:rsidP="003A11AA">
      <w:pPr>
        <w:pStyle w:val="ListParagraph"/>
        <w:numPr>
          <w:ilvl w:val="0"/>
          <w:numId w:val="2"/>
        </w:numPr>
        <w:ind w:left="426"/>
        <w:jc w:val="both"/>
      </w:pPr>
      <w:r>
        <w:t>tūrisma aktivitāšu regulējoša likumdošana.</w:t>
      </w:r>
    </w:p>
    <w:p w:rsidR="009D61DC" w:rsidRDefault="009D61DC" w:rsidP="009D61DC">
      <w:pPr>
        <w:pStyle w:val="ListParagraph"/>
        <w:jc w:val="both"/>
      </w:pPr>
    </w:p>
    <w:p w:rsidR="00F1360C" w:rsidRPr="00F1360C" w:rsidRDefault="00F1360C" w:rsidP="00F1360C">
      <w:pPr>
        <w:pStyle w:val="ListParagraph"/>
        <w:ind w:left="0"/>
        <w:jc w:val="center"/>
        <w:rPr>
          <w:b/>
        </w:rPr>
      </w:pPr>
      <w:r w:rsidRPr="00F1360C">
        <w:rPr>
          <w:b/>
        </w:rPr>
        <w:t>5.pants</w:t>
      </w:r>
    </w:p>
    <w:p w:rsidR="00F1360C" w:rsidRDefault="00F1360C" w:rsidP="009D61DC">
      <w:pPr>
        <w:pStyle w:val="ListParagraph"/>
        <w:jc w:val="both"/>
      </w:pPr>
    </w:p>
    <w:p w:rsidR="009D61DC" w:rsidRDefault="007610D2" w:rsidP="009D61DC">
      <w:pPr>
        <w:pStyle w:val="ListParagraph"/>
        <w:ind w:left="0" w:firstLine="709"/>
        <w:jc w:val="both"/>
      </w:pPr>
      <w:r>
        <w:t xml:space="preserve">Puses sekmē sadarbību starp apmaiņas studentiem, ekspertiem un zinātniekiem, kas specializējas tūrisma un viesmīlības jomā, izņemot, </w:t>
      </w:r>
      <w:r w:rsidR="004F1470">
        <w:t xml:space="preserve">ja Pušu starpā pastāv </w:t>
      </w:r>
      <w:r>
        <w:t xml:space="preserve">cita vienošanās, </w:t>
      </w:r>
      <w:r w:rsidR="004F1470">
        <w:t>nekā paredzēts šajā Nolīgumā.</w:t>
      </w:r>
      <w:r>
        <w:t xml:space="preserve"> </w:t>
      </w:r>
    </w:p>
    <w:p w:rsidR="007610D2" w:rsidRDefault="007610D2" w:rsidP="009D61DC">
      <w:pPr>
        <w:pStyle w:val="ListParagraph"/>
        <w:ind w:left="0" w:firstLine="709"/>
        <w:jc w:val="both"/>
      </w:pPr>
    </w:p>
    <w:p w:rsidR="007610D2" w:rsidRPr="00814169" w:rsidRDefault="00FD1A67" w:rsidP="00814169">
      <w:pPr>
        <w:pStyle w:val="ListParagraph"/>
        <w:ind w:left="0"/>
        <w:jc w:val="center"/>
        <w:rPr>
          <w:b/>
        </w:rPr>
      </w:pPr>
      <w:r w:rsidRPr="00814169">
        <w:rPr>
          <w:b/>
        </w:rPr>
        <w:t>6.pants</w:t>
      </w:r>
    </w:p>
    <w:p w:rsidR="00FD1A67" w:rsidRDefault="00FD1A67" w:rsidP="009D61DC">
      <w:pPr>
        <w:pStyle w:val="ListParagraph"/>
        <w:ind w:left="0" w:firstLine="709"/>
        <w:jc w:val="both"/>
      </w:pPr>
    </w:p>
    <w:p w:rsidR="00FD1A67" w:rsidRDefault="00FD1A67" w:rsidP="009D61DC">
      <w:pPr>
        <w:pStyle w:val="ListParagraph"/>
        <w:ind w:left="0" w:firstLine="709"/>
        <w:jc w:val="both"/>
      </w:pPr>
      <w:r>
        <w:t>1</w:t>
      </w:r>
      <w:r w:rsidR="00FC4793">
        <w:t>.</w:t>
      </w:r>
      <w:r w:rsidR="00D214BE">
        <w:t xml:space="preserve"> Puses nodibina Apvienoto</w:t>
      </w:r>
      <w:r>
        <w:t xml:space="preserve"> komisiju, kas atbildīga par pareizu Nolīguma izpildi un ar tā izpildi saistīto problēmu risināšanu.</w:t>
      </w:r>
    </w:p>
    <w:p w:rsidR="00FD1A67" w:rsidRDefault="00FD1A67" w:rsidP="009D61DC">
      <w:pPr>
        <w:pStyle w:val="ListParagraph"/>
        <w:ind w:left="0" w:firstLine="709"/>
        <w:jc w:val="both"/>
      </w:pPr>
      <w:r>
        <w:t>2</w:t>
      </w:r>
      <w:r w:rsidR="00FC4793">
        <w:t>.</w:t>
      </w:r>
      <w:r>
        <w:t xml:space="preserve"> Apvienotā komisija sastāv no Pušu nozīmētiem nacionālā tūrisma administrāciju pārstāvjiem</w:t>
      </w:r>
      <w:r w:rsidR="00B6486A">
        <w:t>.</w:t>
      </w:r>
    </w:p>
    <w:p w:rsidR="00FD1A67" w:rsidRDefault="00FD1A67" w:rsidP="009D61DC">
      <w:pPr>
        <w:pStyle w:val="ListParagraph"/>
        <w:ind w:left="0" w:firstLine="709"/>
        <w:jc w:val="both"/>
      </w:pPr>
      <w:r>
        <w:t>3</w:t>
      </w:r>
      <w:r w:rsidR="00FC4793">
        <w:t>.</w:t>
      </w:r>
      <w:r>
        <w:t xml:space="preserve"> Apvienotās komisijas pirmā tikšanās </w:t>
      </w:r>
      <w:r w:rsidR="006966E8">
        <w:t>plānota</w:t>
      </w:r>
      <w:r>
        <w:t xml:space="preserve"> sešu mēnešu laikā kopš Nolīguma stāšanās spēkā.</w:t>
      </w:r>
    </w:p>
    <w:p w:rsidR="00FD1A67" w:rsidRDefault="00814169" w:rsidP="009D61DC">
      <w:pPr>
        <w:pStyle w:val="ListParagraph"/>
        <w:ind w:left="0" w:firstLine="709"/>
        <w:jc w:val="both"/>
      </w:pPr>
      <w:r>
        <w:t>4</w:t>
      </w:r>
      <w:r w:rsidR="00FC4793">
        <w:t>.</w:t>
      </w:r>
      <w:r>
        <w:t xml:space="preserve"> </w:t>
      </w:r>
      <w:r w:rsidR="00D214BE">
        <w:t>Pirmajā tikšanās reizē A</w:t>
      </w:r>
      <w:r w:rsidR="00FD1A67">
        <w:t>pvienotā komisija izstrādās aktivitāšu procedūru vadības noteikumus.</w:t>
      </w:r>
    </w:p>
    <w:p w:rsidR="00814169" w:rsidRDefault="00FD1A67" w:rsidP="009D61DC">
      <w:pPr>
        <w:pStyle w:val="ListParagraph"/>
        <w:ind w:left="0" w:firstLine="709"/>
        <w:jc w:val="both"/>
      </w:pPr>
      <w:r>
        <w:t>5</w:t>
      </w:r>
      <w:r w:rsidR="00FC4793">
        <w:t>.</w:t>
      </w:r>
      <w:r>
        <w:t xml:space="preserve">  </w:t>
      </w:r>
      <w:r w:rsidR="00814169">
        <w:t>Komisij</w:t>
      </w:r>
      <w:r w:rsidR="006966E8">
        <w:t>u</w:t>
      </w:r>
      <w:r w:rsidR="00814169">
        <w:t xml:space="preserve"> </w:t>
      </w:r>
      <w:r w:rsidR="006966E8">
        <w:t>vada pa pārstāvim no katras</w:t>
      </w:r>
      <w:r w:rsidR="00814169">
        <w:t xml:space="preserve"> Puses</w:t>
      </w:r>
    </w:p>
    <w:p w:rsidR="00814169" w:rsidRDefault="00814169" w:rsidP="009D61DC">
      <w:pPr>
        <w:pStyle w:val="ListParagraph"/>
        <w:ind w:left="0" w:firstLine="709"/>
        <w:jc w:val="both"/>
      </w:pPr>
      <w:r>
        <w:t>6</w:t>
      </w:r>
      <w:r w:rsidR="00141AFA">
        <w:t>. Apvienotā komisija tikšanos</w:t>
      </w:r>
      <w:r>
        <w:t xml:space="preserve"> plāno atkarībā no </w:t>
      </w:r>
      <w:r w:rsidR="00141AFA">
        <w:t>nepieciešamības</w:t>
      </w:r>
      <w:r>
        <w:t xml:space="preserve"> un pamatojoties uz rakstiska pieprasījuma no konkrētas Puses</w:t>
      </w:r>
      <w:r w:rsidR="006966E8">
        <w:t>,</w:t>
      </w:r>
      <w:r>
        <w:t xml:space="preserve"> </w:t>
      </w:r>
      <w:r w:rsidR="007D123C">
        <w:t xml:space="preserve">Latvijas </w:t>
      </w:r>
      <w:r>
        <w:t xml:space="preserve">Republikā </w:t>
      </w:r>
      <w:r w:rsidR="006966E8">
        <w:t>vai</w:t>
      </w:r>
      <w:r>
        <w:t xml:space="preserve"> </w:t>
      </w:r>
      <w:r w:rsidR="007D123C">
        <w:t xml:space="preserve">Tadžikistānas </w:t>
      </w:r>
      <w:r>
        <w:t>Republikā.</w:t>
      </w:r>
    </w:p>
    <w:p w:rsidR="00814169" w:rsidRDefault="00814169" w:rsidP="009D61DC">
      <w:pPr>
        <w:pStyle w:val="ListParagraph"/>
        <w:ind w:left="0" w:firstLine="709"/>
        <w:jc w:val="both"/>
      </w:pPr>
    </w:p>
    <w:p w:rsidR="00814169" w:rsidRPr="000F038A" w:rsidRDefault="000F038A" w:rsidP="006B1FD0">
      <w:pPr>
        <w:pStyle w:val="ListParagraph"/>
        <w:ind w:left="0"/>
        <w:jc w:val="center"/>
        <w:rPr>
          <w:b/>
        </w:rPr>
      </w:pPr>
      <w:r w:rsidRPr="000F038A">
        <w:rPr>
          <w:b/>
        </w:rPr>
        <w:t>7.pants</w:t>
      </w:r>
    </w:p>
    <w:p w:rsidR="000F038A" w:rsidRDefault="000F038A" w:rsidP="009D61DC">
      <w:pPr>
        <w:pStyle w:val="ListParagraph"/>
        <w:ind w:left="0" w:firstLine="709"/>
        <w:jc w:val="both"/>
      </w:pPr>
    </w:p>
    <w:p w:rsidR="00FD1A67" w:rsidRDefault="00CD2583" w:rsidP="00FC4793">
      <w:pPr>
        <w:pStyle w:val="ListParagraph"/>
        <w:numPr>
          <w:ilvl w:val="0"/>
          <w:numId w:val="3"/>
        </w:numPr>
        <w:tabs>
          <w:tab w:val="left" w:pos="1134"/>
        </w:tabs>
        <w:ind w:left="0" w:firstLine="784"/>
        <w:jc w:val="both"/>
      </w:pPr>
      <w:r>
        <w:t>Šis Nolīgums neietekmē Pušu tiesības un pienākumus, kas izriet no citiem starptautiskiem nolīgumiem, kuros Puses ir iesaistītas.</w:t>
      </w:r>
    </w:p>
    <w:p w:rsidR="00CD2583" w:rsidRDefault="006B1FD0" w:rsidP="00FC4793">
      <w:pPr>
        <w:pStyle w:val="ListParagraph"/>
        <w:numPr>
          <w:ilvl w:val="0"/>
          <w:numId w:val="3"/>
        </w:numPr>
        <w:tabs>
          <w:tab w:val="left" w:pos="1134"/>
        </w:tabs>
        <w:ind w:left="0" w:firstLine="784"/>
        <w:jc w:val="both"/>
      </w:pPr>
      <w:r>
        <w:t>Jebkuras domstarpības starp Pusēm par šī Nolīguma interpretāciju vai piemērošanu tiek risinātas sarunu un konsultāciju veidā.</w:t>
      </w:r>
    </w:p>
    <w:p w:rsidR="006B1FD0" w:rsidRDefault="006B1FD0" w:rsidP="009D61DC">
      <w:pPr>
        <w:pStyle w:val="ListParagraph"/>
        <w:ind w:left="0" w:firstLine="709"/>
        <w:jc w:val="both"/>
      </w:pPr>
    </w:p>
    <w:p w:rsidR="006B1FD0" w:rsidRPr="006B1FD0" w:rsidRDefault="006B1FD0" w:rsidP="006B1FD0">
      <w:pPr>
        <w:pStyle w:val="ListParagraph"/>
        <w:ind w:left="0"/>
        <w:jc w:val="center"/>
        <w:rPr>
          <w:b/>
        </w:rPr>
      </w:pPr>
      <w:r w:rsidRPr="006B1FD0">
        <w:rPr>
          <w:b/>
        </w:rPr>
        <w:t>8.pants</w:t>
      </w:r>
    </w:p>
    <w:p w:rsidR="006B1FD0" w:rsidRDefault="006B1FD0" w:rsidP="009D61DC">
      <w:pPr>
        <w:pStyle w:val="ListParagraph"/>
        <w:ind w:left="0" w:firstLine="709"/>
        <w:jc w:val="both"/>
      </w:pPr>
    </w:p>
    <w:p w:rsidR="00E24AC3" w:rsidRDefault="008E6587" w:rsidP="009D61DC">
      <w:pPr>
        <w:pStyle w:val="ListParagraph"/>
        <w:ind w:left="0" w:firstLine="709"/>
        <w:jc w:val="both"/>
      </w:pPr>
      <w:r>
        <w:t>Šī Nolīguma piemērošana var tikt grozīta abām Pusēm savstarpēj</w:t>
      </w:r>
      <w:r w:rsidR="00337DF2">
        <w:t>i vienojoties.</w:t>
      </w:r>
      <w:r w:rsidR="00E24AC3">
        <w:t xml:space="preserve"> </w:t>
      </w:r>
      <w:r w:rsidR="00337DF2">
        <w:t>Grozījumi tiek apkopoti atsevišķā protokolā un stājas spēkā saskaņā ar šī Nolīguma 9.panta 1.punktu, un tādējādi kļūst par šī līguma neatņemamu sastāvdaļu.</w:t>
      </w:r>
    </w:p>
    <w:p w:rsidR="00B33AB6" w:rsidRDefault="00B33AB6" w:rsidP="0022242C">
      <w:pPr>
        <w:pStyle w:val="ListParagraph"/>
        <w:ind w:left="0"/>
        <w:jc w:val="center"/>
        <w:rPr>
          <w:b/>
        </w:rPr>
      </w:pPr>
    </w:p>
    <w:p w:rsidR="00B33AB6" w:rsidRDefault="00B33AB6" w:rsidP="00B33AB6">
      <w:pPr>
        <w:pStyle w:val="ListParagraph"/>
        <w:ind w:left="0"/>
        <w:jc w:val="center"/>
        <w:rPr>
          <w:b/>
        </w:rPr>
      </w:pPr>
    </w:p>
    <w:p w:rsidR="00B33AB6" w:rsidRDefault="00B33AB6" w:rsidP="00B33AB6">
      <w:pPr>
        <w:pStyle w:val="ListParagraph"/>
        <w:ind w:left="0"/>
        <w:jc w:val="center"/>
        <w:rPr>
          <w:b/>
        </w:rPr>
      </w:pPr>
    </w:p>
    <w:p w:rsidR="00B33AB6" w:rsidRDefault="00B33AB6" w:rsidP="00B33AB6">
      <w:pPr>
        <w:pStyle w:val="ListParagraph"/>
        <w:ind w:left="0"/>
        <w:jc w:val="center"/>
        <w:rPr>
          <w:b/>
        </w:rPr>
      </w:pPr>
    </w:p>
    <w:p w:rsidR="00E24AC3" w:rsidRPr="0022242C" w:rsidRDefault="00E24AC3" w:rsidP="00B33AB6">
      <w:pPr>
        <w:pStyle w:val="ListParagraph"/>
        <w:ind w:left="0"/>
        <w:jc w:val="center"/>
        <w:rPr>
          <w:b/>
        </w:rPr>
      </w:pPr>
      <w:r w:rsidRPr="0022242C">
        <w:rPr>
          <w:b/>
        </w:rPr>
        <w:lastRenderedPageBreak/>
        <w:t>9.pants</w:t>
      </w:r>
    </w:p>
    <w:p w:rsidR="00E24AC3" w:rsidRDefault="00E24AC3" w:rsidP="009D61DC">
      <w:pPr>
        <w:pStyle w:val="ListParagraph"/>
        <w:ind w:left="0" w:firstLine="709"/>
        <w:jc w:val="both"/>
      </w:pPr>
    </w:p>
    <w:p w:rsidR="00E24AC3" w:rsidRDefault="0022242C" w:rsidP="009D61DC">
      <w:pPr>
        <w:pStyle w:val="ListParagraph"/>
        <w:ind w:left="0" w:firstLine="709"/>
        <w:jc w:val="both"/>
      </w:pPr>
      <w:r>
        <w:t>1</w:t>
      </w:r>
      <w:r w:rsidR="00FC4793">
        <w:t>.</w:t>
      </w:r>
      <w:r>
        <w:t xml:space="preserve"> Šis Nolīgums stājas spēkā 30 (trīsdesmit) dienas pēc tā pēdējā rakstiskā ziņojuma saņemšanas, kurā Puses viena otru informē, ka ir izpildītas iekšējās prasības, kas nepieciešamas, lai šis Nolīgums stātos spēkā.</w:t>
      </w:r>
    </w:p>
    <w:p w:rsidR="0022242C" w:rsidRDefault="0022242C" w:rsidP="009D61DC">
      <w:pPr>
        <w:pStyle w:val="ListParagraph"/>
        <w:ind w:left="0" w:firstLine="709"/>
        <w:jc w:val="both"/>
      </w:pPr>
      <w:r>
        <w:t>2</w:t>
      </w:r>
      <w:r w:rsidR="00FC4793">
        <w:t>.</w:t>
      </w:r>
      <w:r>
        <w:t xml:space="preserve"> Šis Nolīgums ir spēkā 5 (piecus) gadus un automātiski tiek pagarināts uz nākamo 5 (piecu) gadu periodu, </w:t>
      </w:r>
      <w:r w:rsidR="004D0F01">
        <w:t xml:space="preserve">izņemot, </w:t>
      </w:r>
      <w:r>
        <w:t xml:space="preserve">ja </w:t>
      </w:r>
      <w:r w:rsidR="004D0F01">
        <w:t xml:space="preserve">kāda no </w:t>
      </w:r>
      <w:r>
        <w:t>P</w:t>
      </w:r>
      <w:r w:rsidR="004D0F01">
        <w:t>usēm sešus mēnešus pirms Nolīguma perioda beigām rakstiski informē otru Pusi par Nolīguma pārtraukšanu.</w:t>
      </w:r>
    </w:p>
    <w:p w:rsidR="004D0F01" w:rsidRDefault="004D0F01" w:rsidP="009D61DC">
      <w:pPr>
        <w:pStyle w:val="ListParagraph"/>
        <w:ind w:left="0" w:firstLine="709"/>
        <w:jc w:val="both"/>
      </w:pPr>
    </w:p>
    <w:p w:rsidR="004D0F01" w:rsidRDefault="004D0F01" w:rsidP="004D0F01">
      <w:pPr>
        <w:pStyle w:val="ListParagraph"/>
        <w:ind w:left="0"/>
        <w:jc w:val="both"/>
      </w:pPr>
      <w:r>
        <w:t>Parakstīts ___________________ gada ____________________ divos eksemplāros tadžiku, latviešu un angļu valodās, visi teksti ir vienlīdz autentiski. Atšķirīgas šī Nolīguma interpretācijas gadījumā noteicošais ir teksts angļu valodā.</w:t>
      </w:r>
    </w:p>
    <w:p w:rsidR="004D0F01" w:rsidRDefault="004D0F01" w:rsidP="004D0F01">
      <w:pPr>
        <w:pStyle w:val="ListParagraph"/>
        <w:ind w:left="0"/>
        <w:jc w:val="both"/>
      </w:pPr>
    </w:p>
    <w:p w:rsidR="004D0F01" w:rsidRDefault="004D0F01" w:rsidP="004D0F01">
      <w:pPr>
        <w:pStyle w:val="ListParagraph"/>
        <w:ind w:left="0"/>
        <w:jc w:val="both"/>
      </w:pPr>
    </w:p>
    <w:tbl>
      <w:tblPr>
        <w:tblStyle w:val="LightShading"/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D0F01" w:rsidRPr="004D0F01" w:rsidTr="0029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0F01" w:rsidRPr="004D0F01" w:rsidRDefault="007D123C" w:rsidP="0029060A">
            <w:pPr>
              <w:jc w:val="center"/>
              <w:rPr>
                <w:rFonts w:eastAsia="Times New Roman"/>
                <w:sz w:val="24"/>
                <w:szCs w:val="28"/>
                <w:lang w:val="en-US"/>
              </w:rPr>
            </w:pPr>
            <w:r>
              <w:rPr>
                <w:rFonts w:eastAsia="Times New Roman"/>
                <w:sz w:val="24"/>
                <w:szCs w:val="28"/>
                <w:lang w:val="en-US"/>
              </w:rPr>
              <w:t>LATVIJAS REPUBLIKAS VALDĪBAS VĀRDĀ</w:t>
            </w:r>
          </w:p>
        </w:tc>
        <w:tc>
          <w:tcPr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0F01" w:rsidRPr="004D0F01" w:rsidRDefault="007D123C" w:rsidP="00290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  <w:lang w:val="en-US"/>
              </w:rPr>
            </w:pPr>
            <w:r>
              <w:rPr>
                <w:rFonts w:eastAsia="Times New Roman"/>
                <w:sz w:val="24"/>
                <w:szCs w:val="28"/>
                <w:lang w:val="en-US"/>
              </w:rPr>
              <w:t>TADŽIKISTĀNAS REPUBLIKAS VALDĪBAS VĀRDĀ</w:t>
            </w:r>
          </w:p>
        </w:tc>
      </w:tr>
    </w:tbl>
    <w:p w:rsidR="004D0F01" w:rsidRPr="00CD3168" w:rsidRDefault="004D0F01" w:rsidP="004D0F01">
      <w:pPr>
        <w:jc w:val="both"/>
        <w:rPr>
          <w:rFonts w:eastAsia="Times New Roman"/>
          <w:szCs w:val="28"/>
          <w:lang w:val="en-US"/>
        </w:rPr>
      </w:pPr>
    </w:p>
    <w:p w:rsidR="004D0F01" w:rsidRPr="00CD3168" w:rsidRDefault="004D0F01" w:rsidP="004D0F01">
      <w:pPr>
        <w:ind w:firstLine="720"/>
        <w:jc w:val="both"/>
        <w:rPr>
          <w:rFonts w:eastAsia="Times New Roman"/>
          <w:szCs w:val="28"/>
          <w:lang w:val="en-US"/>
        </w:rPr>
      </w:pPr>
    </w:p>
    <w:p w:rsidR="004D0F01" w:rsidRPr="00CD3168" w:rsidRDefault="004D0F01" w:rsidP="004D0F01">
      <w:pPr>
        <w:ind w:firstLine="720"/>
        <w:jc w:val="both"/>
        <w:rPr>
          <w:rFonts w:eastAsia="Times New Roman"/>
          <w:szCs w:val="28"/>
          <w:lang w:val="en-US"/>
        </w:rPr>
      </w:pPr>
    </w:p>
    <w:p w:rsidR="004D0F01" w:rsidRPr="00CD3168" w:rsidRDefault="004D0F01" w:rsidP="004D0F01">
      <w:pPr>
        <w:ind w:firstLine="720"/>
        <w:jc w:val="both"/>
        <w:rPr>
          <w:rFonts w:eastAsia="Times New Roman"/>
          <w:szCs w:val="28"/>
          <w:lang w:val="en-US"/>
        </w:rPr>
      </w:pPr>
    </w:p>
    <w:p w:rsidR="004D0F01" w:rsidRPr="00CD3168" w:rsidRDefault="004D0F01" w:rsidP="004D0F01">
      <w:pPr>
        <w:ind w:firstLine="720"/>
        <w:jc w:val="both"/>
        <w:rPr>
          <w:rFonts w:eastAsia="Times New Roman"/>
          <w:szCs w:val="28"/>
          <w:lang w:val="en-US"/>
        </w:rPr>
      </w:pPr>
    </w:p>
    <w:p w:rsidR="004D0F01" w:rsidRPr="00CD3168" w:rsidRDefault="004D0F01" w:rsidP="004D0F01">
      <w:pPr>
        <w:ind w:firstLine="720"/>
        <w:jc w:val="both"/>
        <w:rPr>
          <w:rFonts w:eastAsia="Times New Roman"/>
          <w:szCs w:val="28"/>
          <w:lang w:val="en-US"/>
        </w:rPr>
      </w:pPr>
    </w:p>
    <w:p w:rsidR="004D0F01" w:rsidRPr="004D0F01" w:rsidRDefault="00E800F8" w:rsidP="004D0F01">
      <w:pPr>
        <w:ind w:firstLine="720"/>
        <w:jc w:val="both"/>
        <w:rPr>
          <w:rFonts w:eastAsia="Times New Roman"/>
          <w:sz w:val="24"/>
          <w:szCs w:val="28"/>
          <w:lang w:val="en-US"/>
        </w:rPr>
      </w:pPr>
      <w:r>
        <w:rPr>
          <w:rFonts w:eastAsia="Times New Roman"/>
          <w:sz w:val="24"/>
          <w:szCs w:val="28"/>
          <w:lang w:val="en-US"/>
        </w:rPr>
        <w:t>_____________________</w:t>
      </w:r>
      <w:r>
        <w:rPr>
          <w:rFonts w:eastAsia="Times New Roman"/>
          <w:sz w:val="24"/>
          <w:szCs w:val="28"/>
          <w:lang w:val="en-US"/>
        </w:rPr>
        <w:tab/>
      </w:r>
      <w:r>
        <w:rPr>
          <w:rFonts w:eastAsia="Times New Roman"/>
          <w:sz w:val="24"/>
          <w:szCs w:val="28"/>
          <w:lang w:val="en-US"/>
        </w:rPr>
        <w:tab/>
      </w:r>
      <w:r>
        <w:rPr>
          <w:rFonts w:eastAsia="Times New Roman"/>
          <w:sz w:val="24"/>
          <w:szCs w:val="28"/>
          <w:lang w:val="en-US"/>
        </w:rPr>
        <w:tab/>
      </w:r>
      <w:r w:rsidR="004D0F01" w:rsidRPr="004D0F01">
        <w:rPr>
          <w:rFonts w:eastAsia="Times New Roman"/>
          <w:sz w:val="24"/>
          <w:szCs w:val="28"/>
          <w:lang w:val="en-US"/>
        </w:rPr>
        <w:t>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D0F01" w:rsidRPr="004D0F01" w:rsidTr="0029060A">
        <w:tc>
          <w:tcPr>
            <w:tcW w:w="4643" w:type="dxa"/>
          </w:tcPr>
          <w:p w:rsidR="004D0F01" w:rsidRPr="004D0F01" w:rsidRDefault="004D0F01" w:rsidP="0029060A">
            <w:pPr>
              <w:jc w:val="center"/>
              <w:rPr>
                <w:sz w:val="18"/>
                <w:szCs w:val="28"/>
                <w:lang w:val="en-US"/>
              </w:rPr>
            </w:pPr>
          </w:p>
          <w:p w:rsidR="004D0F01" w:rsidRPr="004D0F01" w:rsidRDefault="004D0F01" w:rsidP="0029060A">
            <w:pPr>
              <w:jc w:val="center"/>
              <w:rPr>
                <w:sz w:val="18"/>
                <w:szCs w:val="28"/>
                <w:lang w:val="en-US"/>
              </w:rPr>
            </w:pPr>
          </w:p>
          <w:p w:rsidR="007D123C" w:rsidRPr="00E800F8" w:rsidRDefault="007D123C" w:rsidP="007D123C">
            <w:pPr>
              <w:jc w:val="center"/>
              <w:rPr>
                <w:sz w:val="20"/>
                <w:szCs w:val="28"/>
                <w:lang w:val="en-US"/>
              </w:rPr>
            </w:pPr>
            <w:proofErr w:type="spellStart"/>
            <w:r w:rsidRPr="00E800F8">
              <w:rPr>
                <w:sz w:val="20"/>
                <w:szCs w:val="28"/>
                <w:lang w:val="en-US"/>
              </w:rPr>
              <w:t>Vjačeslavs</w:t>
            </w:r>
            <w:proofErr w:type="spellEnd"/>
            <w:r w:rsidRPr="00E800F8">
              <w:rPr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E800F8">
              <w:rPr>
                <w:sz w:val="20"/>
                <w:szCs w:val="28"/>
                <w:lang w:val="en-US"/>
              </w:rPr>
              <w:t>Dombrovskis</w:t>
            </w:r>
            <w:proofErr w:type="spellEnd"/>
          </w:p>
          <w:p w:rsidR="004D0F01" w:rsidRPr="004D0F01" w:rsidRDefault="007D123C" w:rsidP="007D123C">
            <w:pPr>
              <w:jc w:val="center"/>
              <w:rPr>
                <w:sz w:val="18"/>
                <w:szCs w:val="28"/>
                <w:lang w:val="en-US"/>
              </w:rPr>
            </w:pPr>
            <w:proofErr w:type="spellStart"/>
            <w:r w:rsidRPr="00E800F8">
              <w:rPr>
                <w:sz w:val="20"/>
                <w:szCs w:val="28"/>
                <w:lang w:val="en-US"/>
              </w:rPr>
              <w:t>Ekonomikas</w:t>
            </w:r>
            <w:proofErr w:type="spellEnd"/>
            <w:r w:rsidRPr="00E800F8">
              <w:rPr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E800F8">
              <w:rPr>
                <w:sz w:val="20"/>
                <w:szCs w:val="28"/>
                <w:lang w:val="en-US"/>
              </w:rPr>
              <w:t>ministrs</w:t>
            </w:r>
            <w:proofErr w:type="spellEnd"/>
          </w:p>
        </w:tc>
        <w:tc>
          <w:tcPr>
            <w:tcW w:w="4644" w:type="dxa"/>
          </w:tcPr>
          <w:p w:rsidR="00E800F8" w:rsidRPr="00E800F8" w:rsidRDefault="00E800F8" w:rsidP="00E800F8">
            <w:pPr>
              <w:jc w:val="center"/>
              <w:rPr>
                <w:sz w:val="20"/>
                <w:szCs w:val="28"/>
                <w:lang w:val="en-US"/>
              </w:rPr>
            </w:pPr>
          </w:p>
          <w:p w:rsidR="00E800F8" w:rsidRPr="00E800F8" w:rsidRDefault="00E800F8" w:rsidP="00E800F8">
            <w:pPr>
              <w:jc w:val="center"/>
              <w:rPr>
                <w:sz w:val="20"/>
                <w:szCs w:val="28"/>
                <w:lang w:val="en-US"/>
              </w:rPr>
            </w:pPr>
          </w:p>
          <w:p w:rsidR="00E800F8" w:rsidRPr="00E800F8" w:rsidRDefault="00E800F8" w:rsidP="00E800F8">
            <w:pPr>
              <w:jc w:val="center"/>
              <w:rPr>
                <w:sz w:val="20"/>
                <w:szCs w:val="28"/>
                <w:lang w:val="en-US"/>
              </w:rPr>
            </w:pPr>
          </w:p>
        </w:tc>
      </w:tr>
      <w:tr w:rsidR="00E800F8" w:rsidRPr="004D0F01" w:rsidTr="0029060A">
        <w:tc>
          <w:tcPr>
            <w:tcW w:w="4643" w:type="dxa"/>
          </w:tcPr>
          <w:p w:rsidR="00E800F8" w:rsidRPr="004D0F01" w:rsidRDefault="00E800F8" w:rsidP="00E800F8">
            <w:pPr>
              <w:rPr>
                <w:sz w:val="1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E800F8" w:rsidRPr="004D0F01" w:rsidRDefault="00E800F8" w:rsidP="0029060A">
            <w:pPr>
              <w:jc w:val="both"/>
              <w:rPr>
                <w:sz w:val="18"/>
                <w:szCs w:val="28"/>
                <w:lang w:val="en-US"/>
              </w:rPr>
            </w:pPr>
          </w:p>
        </w:tc>
      </w:tr>
    </w:tbl>
    <w:p w:rsidR="004D0F01" w:rsidRDefault="004D0F01" w:rsidP="004D0F01">
      <w:pPr>
        <w:pStyle w:val="ListParagraph"/>
        <w:ind w:left="0"/>
        <w:jc w:val="both"/>
      </w:pPr>
    </w:p>
    <w:p w:rsidR="00F47D52" w:rsidRDefault="00F47D52" w:rsidP="004D0F01">
      <w:pPr>
        <w:pStyle w:val="ListParagraph"/>
        <w:ind w:left="0"/>
        <w:jc w:val="both"/>
      </w:pPr>
    </w:p>
    <w:p w:rsidR="00E800F8" w:rsidRDefault="00E800F8" w:rsidP="004D0F01">
      <w:pPr>
        <w:pStyle w:val="ListParagraph"/>
        <w:ind w:left="0"/>
        <w:jc w:val="both"/>
      </w:pPr>
    </w:p>
    <w:p w:rsidR="00E800F8" w:rsidRDefault="00E800F8" w:rsidP="004D0F01">
      <w:pPr>
        <w:pStyle w:val="ListParagraph"/>
        <w:ind w:left="0"/>
        <w:jc w:val="both"/>
      </w:pPr>
    </w:p>
    <w:p w:rsidR="00F47D52" w:rsidRPr="00E800F8" w:rsidRDefault="00F47D52" w:rsidP="00F47D52">
      <w:pPr>
        <w:tabs>
          <w:tab w:val="right" w:pos="9072"/>
          <w:tab w:val="right" w:pos="9923"/>
        </w:tabs>
        <w:rPr>
          <w:color w:val="000000" w:themeColor="text1"/>
          <w:sz w:val="24"/>
          <w:szCs w:val="28"/>
        </w:rPr>
      </w:pPr>
      <w:r w:rsidRPr="00E800F8">
        <w:rPr>
          <w:color w:val="000000" w:themeColor="text1"/>
          <w:sz w:val="24"/>
          <w:szCs w:val="28"/>
        </w:rPr>
        <w:t>Ekonomikas ministrs</w:t>
      </w:r>
      <w:r w:rsidRPr="00E800F8">
        <w:rPr>
          <w:color w:val="000000" w:themeColor="text1"/>
          <w:sz w:val="24"/>
          <w:szCs w:val="28"/>
        </w:rPr>
        <w:tab/>
      </w:r>
      <w:proofErr w:type="spellStart"/>
      <w:r w:rsidRPr="00E800F8">
        <w:rPr>
          <w:color w:val="000000" w:themeColor="text1"/>
          <w:sz w:val="24"/>
          <w:szCs w:val="28"/>
        </w:rPr>
        <w:t>V.Dombrovskis</w:t>
      </w:r>
      <w:proofErr w:type="spellEnd"/>
    </w:p>
    <w:p w:rsidR="00F47D52" w:rsidRPr="00E800F8" w:rsidRDefault="00F47D52" w:rsidP="00F47D52">
      <w:pPr>
        <w:tabs>
          <w:tab w:val="left" w:pos="6804"/>
          <w:tab w:val="right" w:pos="9072"/>
        </w:tabs>
        <w:ind w:firstLine="709"/>
        <w:rPr>
          <w:color w:val="000000" w:themeColor="text1"/>
          <w:sz w:val="24"/>
          <w:szCs w:val="28"/>
        </w:rPr>
      </w:pPr>
    </w:p>
    <w:p w:rsidR="00F47D52" w:rsidRPr="00E800F8" w:rsidRDefault="00F47D52" w:rsidP="00F47D52">
      <w:pPr>
        <w:tabs>
          <w:tab w:val="left" w:pos="6804"/>
          <w:tab w:val="right" w:pos="9072"/>
        </w:tabs>
        <w:rPr>
          <w:color w:val="000000" w:themeColor="text1"/>
          <w:sz w:val="24"/>
          <w:szCs w:val="28"/>
        </w:rPr>
      </w:pPr>
      <w:r w:rsidRPr="00E800F8">
        <w:rPr>
          <w:color w:val="000000" w:themeColor="text1"/>
          <w:sz w:val="24"/>
          <w:szCs w:val="28"/>
        </w:rPr>
        <w:t>Vīza:</w:t>
      </w:r>
    </w:p>
    <w:p w:rsidR="00F47D52" w:rsidRPr="00E800F8" w:rsidRDefault="00F47D52" w:rsidP="00F47D52">
      <w:pPr>
        <w:tabs>
          <w:tab w:val="right" w:pos="9072"/>
          <w:tab w:val="right" w:pos="9923"/>
        </w:tabs>
        <w:rPr>
          <w:color w:val="000000" w:themeColor="text1"/>
          <w:sz w:val="24"/>
          <w:szCs w:val="28"/>
        </w:rPr>
      </w:pPr>
      <w:r w:rsidRPr="00E800F8">
        <w:rPr>
          <w:color w:val="000000" w:themeColor="text1"/>
          <w:sz w:val="24"/>
          <w:szCs w:val="28"/>
        </w:rPr>
        <w:t>Valsts sekretārs</w:t>
      </w:r>
      <w:r w:rsidRPr="00E800F8">
        <w:rPr>
          <w:color w:val="000000" w:themeColor="text1"/>
          <w:sz w:val="24"/>
          <w:szCs w:val="28"/>
        </w:rPr>
        <w:tab/>
        <w:t>M.Lazdovskis</w:t>
      </w:r>
    </w:p>
    <w:p w:rsidR="00F47D52" w:rsidRPr="00E800F8" w:rsidRDefault="00F47D52" w:rsidP="00F47D52">
      <w:pPr>
        <w:tabs>
          <w:tab w:val="right" w:pos="9072"/>
          <w:tab w:val="right" w:pos="9923"/>
        </w:tabs>
        <w:rPr>
          <w:color w:val="000000" w:themeColor="text1"/>
          <w:sz w:val="24"/>
          <w:szCs w:val="28"/>
        </w:rPr>
      </w:pPr>
      <w:r w:rsidRPr="00E800F8">
        <w:rPr>
          <w:color w:val="000000" w:themeColor="text1"/>
          <w:sz w:val="24"/>
          <w:szCs w:val="28"/>
        </w:rPr>
        <w:tab/>
      </w:r>
    </w:p>
    <w:p w:rsidR="00F47D52" w:rsidRDefault="00F47D52" w:rsidP="00F47D52">
      <w:pPr>
        <w:rPr>
          <w:color w:val="000000" w:themeColor="text1"/>
          <w:szCs w:val="28"/>
        </w:rPr>
      </w:pPr>
    </w:p>
    <w:p w:rsidR="00E800F8" w:rsidRPr="004C39E8" w:rsidRDefault="00E800F8" w:rsidP="00F47D52">
      <w:pPr>
        <w:rPr>
          <w:color w:val="000000" w:themeColor="text1"/>
          <w:szCs w:val="28"/>
        </w:rPr>
      </w:pPr>
    </w:p>
    <w:p w:rsidR="00F47D52" w:rsidRPr="004C39E8" w:rsidRDefault="00F47D52" w:rsidP="00F47D52">
      <w:pPr>
        <w:rPr>
          <w:color w:val="000000" w:themeColor="text1"/>
        </w:rPr>
      </w:pPr>
    </w:p>
    <w:p w:rsidR="00303A00" w:rsidRDefault="00303A00" w:rsidP="00303A00">
      <w:pPr>
        <w:pStyle w:val="Header"/>
        <w:rPr>
          <w:sz w:val="18"/>
        </w:rPr>
      </w:pPr>
      <w:r>
        <w:rPr>
          <w:sz w:val="18"/>
        </w:rPr>
        <w:t>22.05.2014. 14:30</w:t>
      </w:r>
    </w:p>
    <w:p w:rsidR="00303A00" w:rsidRDefault="0065211B" w:rsidP="00303A00">
      <w:pPr>
        <w:pStyle w:val="Header"/>
        <w:rPr>
          <w:sz w:val="18"/>
        </w:rPr>
      </w:pPr>
      <w:r>
        <w:rPr>
          <w:sz w:val="18"/>
        </w:rPr>
        <w:t>506</w:t>
      </w:r>
    </w:p>
    <w:p w:rsidR="00303A00" w:rsidRDefault="00303A00" w:rsidP="00303A00">
      <w:pPr>
        <w:pStyle w:val="Header"/>
        <w:rPr>
          <w:sz w:val="18"/>
        </w:rPr>
      </w:pPr>
      <w:r>
        <w:rPr>
          <w:sz w:val="18"/>
        </w:rPr>
        <w:t xml:space="preserve">M.Lūka, 67013256, </w:t>
      </w:r>
    </w:p>
    <w:p w:rsidR="00303A00" w:rsidRDefault="00303A00" w:rsidP="00303A00">
      <w:pPr>
        <w:pStyle w:val="Header"/>
        <w:rPr>
          <w:sz w:val="18"/>
        </w:rPr>
      </w:pPr>
      <w:r>
        <w:rPr>
          <w:sz w:val="18"/>
        </w:rPr>
        <w:t>Madara.Luka@em.gov.lv</w:t>
      </w:r>
    </w:p>
    <w:p w:rsidR="00F47D52" w:rsidRDefault="00F47D52" w:rsidP="004D0F01">
      <w:pPr>
        <w:pStyle w:val="ListParagraph"/>
        <w:ind w:left="0"/>
        <w:jc w:val="both"/>
      </w:pPr>
    </w:p>
    <w:sectPr w:rsidR="00F47D52" w:rsidSect="00A3355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50" w:rsidRDefault="00A33550" w:rsidP="00A33550">
      <w:r>
        <w:separator/>
      </w:r>
    </w:p>
  </w:endnote>
  <w:endnote w:type="continuationSeparator" w:id="0">
    <w:p w:rsidR="00A33550" w:rsidRDefault="00A33550" w:rsidP="00A3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3C" w:rsidRPr="00F851EA" w:rsidRDefault="007D123C" w:rsidP="007D123C">
    <w:pPr>
      <w:ind w:right="-1"/>
      <w:jc w:val="both"/>
      <w:rPr>
        <w:sz w:val="20"/>
        <w:szCs w:val="20"/>
      </w:rPr>
    </w:pPr>
    <w:r w:rsidRPr="0064478E">
      <w:rPr>
        <w:sz w:val="20"/>
        <w:szCs w:val="20"/>
      </w:rPr>
      <w:t>EM_ligums_</w:t>
    </w:r>
    <w:r w:rsidR="001075E7" w:rsidRPr="001075E7">
      <w:rPr>
        <w:sz w:val="20"/>
        <w:szCs w:val="20"/>
      </w:rPr>
      <w:t>220514</w:t>
    </w:r>
    <w:r w:rsidRPr="0064478E">
      <w:rPr>
        <w:sz w:val="20"/>
        <w:szCs w:val="20"/>
      </w:rPr>
      <w:t>_TADZ_</w:t>
    </w:r>
    <w:r>
      <w:rPr>
        <w:sz w:val="20"/>
        <w:szCs w:val="20"/>
      </w:rPr>
      <w:t>lv</w:t>
    </w:r>
    <w:r w:rsidRPr="00F851EA">
      <w:rPr>
        <w:sz w:val="20"/>
        <w:szCs w:val="20"/>
      </w:rPr>
      <w:t>; Ministru kabineta noteikumu projekts „</w:t>
    </w:r>
    <w:r w:rsidRPr="00F056F4">
      <w:rPr>
        <w:sz w:val="20"/>
        <w:szCs w:val="20"/>
      </w:rPr>
      <w:t>Par Latvijas Republikas valdības un Tadžikistānas Republikas valdības nolīgumu par sadarbību tūrisma jomā</w:t>
    </w:r>
    <w:r w:rsidRPr="00F851EA">
      <w:rPr>
        <w:sz w:val="20"/>
        <w:szCs w:val="20"/>
      </w:rPr>
      <w:t>”</w:t>
    </w:r>
  </w:p>
  <w:p w:rsidR="00F64DC8" w:rsidRDefault="00F64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C8" w:rsidRPr="00F851EA" w:rsidRDefault="00F64DC8" w:rsidP="00F64DC8">
    <w:pPr>
      <w:ind w:right="-1"/>
      <w:jc w:val="both"/>
      <w:rPr>
        <w:sz w:val="20"/>
        <w:szCs w:val="20"/>
      </w:rPr>
    </w:pPr>
    <w:r w:rsidRPr="0064478E">
      <w:rPr>
        <w:sz w:val="20"/>
        <w:szCs w:val="20"/>
      </w:rPr>
      <w:t>EM_ligums_</w:t>
    </w:r>
    <w:r w:rsidR="00205015">
      <w:rPr>
        <w:sz w:val="20"/>
        <w:szCs w:val="20"/>
      </w:rPr>
      <w:t>2205</w:t>
    </w:r>
    <w:r w:rsidRPr="0064478E">
      <w:rPr>
        <w:sz w:val="20"/>
        <w:szCs w:val="20"/>
      </w:rPr>
      <w:t>14_TADZ_</w:t>
    </w:r>
    <w:r>
      <w:rPr>
        <w:sz w:val="20"/>
        <w:szCs w:val="20"/>
      </w:rPr>
      <w:t>lv</w:t>
    </w:r>
    <w:r w:rsidRPr="00F851EA">
      <w:rPr>
        <w:sz w:val="20"/>
        <w:szCs w:val="20"/>
      </w:rPr>
      <w:t>; Ministru kabineta noteikumu projekts „</w:t>
    </w:r>
    <w:r w:rsidRPr="00F056F4">
      <w:rPr>
        <w:sz w:val="20"/>
        <w:szCs w:val="20"/>
      </w:rPr>
      <w:t xml:space="preserve">Par </w:t>
    </w:r>
    <w:r w:rsidR="007D123C" w:rsidRPr="00F056F4">
      <w:rPr>
        <w:sz w:val="20"/>
        <w:szCs w:val="20"/>
      </w:rPr>
      <w:t xml:space="preserve">Latvijas </w:t>
    </w:r>
    <w:r w:rsidRPr="00F056F4">
      <w:rPr>
        <w:sz w:val="20"/>
        <w:szCs w:val="20"/>
      </w:rPr>
      <w:t xml:space="preserve">Republikas valdības un </w:t>
    </w:r>
    <w:r w:rsidR="007D123C" w:rsidRPr="00F056F4">
      <w:rPr>
        <w:sz w:val="20"/>
        <w:szCs w:val="20"/>
      </w:rPr>
      <w:t xml:space="preserve">Tadžikistānas </w:t>
    </w:r>
    <w:r w:rsidRPr="00F056F4">
      <w:rPr>
        <w:sz w:val="20"/>
        <w:szCs w:val="20"/>
      </w:rPr>
      <w:t>Republikas valdības nolīgumu par sadarbību tūrisma jomā</w:t>
    </w:r>
    <w:r w:rsidRPr="00F851EA">
      <w:rPr>
        <w:sz w:val="20"/>
        <w:szCs w:val="20"/>
      </w:rPr>
      <w:t>”</w:t>
    </w:r>
  </w:p>
  <w:p w:rsidR="00F64DC8" w:rsidRDefault="00F64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50" w:rsidRDefault="00A33550" w:rsidP="00A33550">
      <w:r>
        <w:separator/>
      </w:r>
    </w:p>
  </w:footnote>
  <w:footnote w:type="continuationSeparator" w:id="0">
    <w:p w:rsidR="00A33550" w:rsidRDefault="00A33550" w:rsidP="00A3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0767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A33550" w:rsidRPr="00A33550" w:rsidRDefault="00A33550">
        <w:pPr>
          <w:pStyle w:val="Header"/>
          <w:jc w:val="center"/>
          <w:rPr>
            <w:sz w:val="24"/>
            <w:szCs w:val="24"/>
          </w:rPr>
        </w:pPr>
        <w:r w:rsidRPr="00A33550">
          <w:rPr>
            <w:sz w:val="24"/>
            <w:szCs w:val="24"/>
          </w:rPr>
          <w:fldChar w:fldCharType="begin"/>
        </w:r>
        <w:r w:rsidRPr="00A33550">
          <w:rPr>
            <w:sz w:val="24"/>
            <w:szCs w:val="24"/>
          </w:rPr>
          <w:instrText xml:space="preserve"> PAGE   \* MERGEFORMAT </w:instrText>
        </w:r>
        <w:r w:rsidRPr="00A33550">
          <w:rPr>
            <w:sz w:val="24"/>
            <w:szCs w:val="24"/>
          </w:rPr>
          <w:fldChar w:fldCharType="separate"/>
        </w:r>
        <w:r w:rsidR="00D214BE">
          <w:rPr>
            <w:noProof/>
            <w:sz w:val="24"/>
            <w:szCs w:val="24"/>
          </w:rPr>
          <w:t>2</w:t>
        </w:r>
        <w:r w:rsidRPr="00A33550">
          <w:rPr>
            <w:noProof/>
            <w:sz w:val="24"/>
            <w:szCs w:val="24"/>
          </w:rPr>
          <w:fldChar w:fldCharType="end"/>
        </w:r>
      </w:p>
    </w:sdtContent>
  </w:sdt>
  <w:p w:rsidR="00A33550" w:rsidRDefault="00A33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041"/>
    <w:multiLevelType w:val="hybridMultilevel"/>
    <w:tmpl w:val="2AD6E1B0"/>
    <w:lvl w:ilvl="0" w:tplc="643E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B2736"/>
    <w:multiLevelType w:val="hybridMultilevel"/>
    <w:tmpl w:val="3BD013A6"/>
    <w:lvl w:ilvl="0" w:tplc="A6CED2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F0B6E"/>
    <w:multiLevelType w:val="hybridMultilevel"/>
    <w:tmpl w:val="B93A94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53EA"/>
    <w:multiLevelType w:val="hybridMultilevel"/>
    <w:tmpl w:val="098C91F8"/>
    <w:lvl w:ilvl="0" w:tplc="05587BC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44"/>
    <w:rsid w:val="000229D9"/>
    <w:rsid w:val="000F038A"/>
    <w:rsid w:val="001075E7"/>
    <w:rsid w:val="0011512E"/>
    <w:rsid w:val="00126746"/>
    <w:rsid w:val="00127D49"/>
    <w:rsid w:val="00141AFA"/>
    <w:rsid w:val="001A49F4"/>
    <w:rsid w:val="001B02F3"/>
    <w:rsid w:val="001E0CB6"/>
    <w:rsid w:val="00205015"/>
    <w:rsid w:val="0022242C"/>
    <w:rsid w:val="00303A00"/>
    <w:rsid w:val="00314ABD"/>
    <w:rsid w:val="00322B08"/>
    <w:rsid w:val="00337DF2"/>
    <w:rsid w:val="003A11AA"/>
    <w:rsid w:val="00420A55"/>
    <w:rsid w:val="004452E0"/>
    <w:rsid w:val="00461EA5"/>
    <w:rsid w:val="00464144"/>
    <w:rsid w:val="004D0F01"/>
    <w:rsid w:val="004F1470"/>
    <w:rsid w:val="005F2194"/>
    <w:rsid w:val="00610F6C"/>
    <w:rsid w:val="00625396"/>
    <w:rsid w:val="0065211B"/>
    <w:rsid w:val="006966E8"/>
    <w:rsid w:val="006B1FD0"/>
    <w:rsid w:val="006F631B"/>
    <w:rsid w:val="00725633"/>
    <w:rsid w:val="007610D2"/>
    <w:rsid w:val="007D123C"/>
    <w:rsid w:val="00814169"/>
    <w:rsid w:val="00814CAE"/>
    <w:rsid w:val="008D1BAB"/>
    <w:rsid w:val="008E1A9D"/>
    <w:rsid w:val="008E6587"/>
    <w:rsid w:val="00937A33"/>
    <w:rsid w:val="009937EC"/>
    <w:rsid w:val="00995A47"/>
    <w:rsid w:val="009D61DC"/>
    <w:rsid w:val="00A33550"/>
    <w:rsid w:val="00B33AB6"/>
    <w:rsid w:val="00B6486A"/>
    <w:rsid w:val="00CD2583"/>
    <w:rsid w:val="00D12F9A"/>
    <w:rsid w:val="00D214BE"/>
    <w:rsid w:val="00D248AF"/>
    <w:rsid w:val="00E24AC3"/>
    <w:rsid w:val="00E800F8"/>
    <w:rsid w:val="00EC2B3E"/>
    <w:rsid w:val="00ED5D42"/>
    <w:rsid w:val="00EE7C2A"/>
    <w:rsid w:val="00F1360C"/>
    <w:rsid w:val="00F47D52"/>
    <w:rsid w:val="00F64DC8"/>
    <w:rsid w:val="00FC4793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3E"/>
    <w:pPr>
      <w:ind w:left="720"/>
      <w:contextualSpacing/>
    </w:pPr>
  </w:style>
  <w:style w:type="table" w:styleId="TableGrid">
    <w:name w:val="Table Grid"/>
    <w:basedOn w:val="TableNormal"/>
    <w:uiPriority w:val="59"/>
    <w:rsid w:val="004D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0F0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5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50"/>
  </w:style>
  <w:style w:type="paragraph" w:styleId="Footer">
    <w:name w:val="footer"/>
    <w:basedOn w:val="Normal"/>
    <w:link w:val="FooterChar"/>
    <w:uiPriority w:val="99"/>
    <w:unhideWhenUsed/>
    <w:rsid w:val="00A335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50"/>
  </w:style>
  <w:style w:type="character" w:styleId="Hyperlink">
    <w:name w:val="Hyperlink"/>
    <w:basedOn w:val="DefaultParagraphFont"/>
    <w:uiPriority w:val="99"/>
    <w:rsid w:val="00F47D52"/>
    <w:rPr>
      <w:color w:val="0000FF"/>
      <w:u w:val="single"/>
    </w:rPr>
  </w:style>
  <w:style w:type="paragraph" w:customStyle="1" w:styleId="tabula">
    <w:name w:val="tabula"/>
    <w:basedOn w:val="Normal"/>
    <w:rsid w:val="00F47D52"/>
    <w:pPr>
      <w:tabs>
        <w:tab w:val="left" w:pos="5954"/>
      </w:tabs>
      <w:autoSpaceDN w:val="0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3E"/>
    <w:pPr>
      <w:ind w:left="720"/>
      <w:contextualSpacing/>
    </w:pPr>
  </w:style>
  <w:style w:type="table" w:styleId="TableGrid">
    <w:name w:val="Table Grid"/>
    <w:basedOn w:val="TableNormal"/>
    <w:uiPriority w:val="59"/>
    <w:rsid w:val="004D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0F0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5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50"/>
  </w:style>
  <w:style w:type="paragraph" w:styleId="Footer">
    <w:name w:val="footer"/>
    <w:basedOn w:val="Normal"/>
    <w:link w:val="FooterChar"/>
    <w:uiPriority w:val="99"/>
    <w:unhideWhenUsed/>
    <w:rsid w:val="00A335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50"/>
  </w:style>
  <w:style w:type="character" w:styleId="Hyperlink">
    <w:name w:val="Hyperlink"/>
    <w:basedOn w:val="DefaultParagraphFont"/>
    <w:uiPriority w:val="99"/>
    <w:rsid w:val="00F47D52"/>
    <w:rPr>
      <w:color w:val="0000FF"/>
      <w:u w:val="single"/>
    </w:rPr>
  </w:style>
  <w:style w:type="paragraph" w:customStyle="1" w:styleId="tabula">
    <w:name w:val="tabula"/>
    <w:basedOn w:val="Normal"/>
    <w:rsid w:val="00F47D52"/>
    <w:pPr>
      <w:tabs>
        <w:tab w:val="left" w:pos="5954"/>
      </w:tabs>
      <w:autoSpaceDN w:val="0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Lūka</dc:creator>
  <cp:lastModifiedBy>Madara Lūka</cp:lastModifiedBy>
  <cp:revision>43</cp:revision>
  <cp:lastPrinted>2014-06-02T06:31:00Z</cp:lastPrinted>
  <dcterms:created xsi:type="dcterms:W3CDTF">2014-04-24T06:16:00Z</dcterms:created>
  <dcterms:modified xsi:type="dcterms:W3CDTF">2014-06-02T06:38:00Z</dcterms:modified>
</cp:coreProperties>
</file>