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6D" w:rsidRPr="0068255E" w:rsidRDefault="00AC596D" w:rsidP="00AC596D">
      <w:pPr>
        <w:pStyle w:val="naisc"/>
        <w:spacing w:before="0" w:after="0"/>
      </w:pPr>
      <w:r w:rsidRPr="0068255E">
        <w:t xml:space="preserve">Ministru kabineta noteikumu projekta </w:t>
      </w:r>
    </w:p>
    <w:p w:rsidR="00AC596D" w:rsidRPr="0068255E" w:rsidRDefault="00AC596D" w:rsidP="00AC596D">
      <w:pPr>
        <w:pStyle w:val="Heading2"/>
        <w:rPr>
          <w:b w:val="0"/>
          <w:sz w:val="24"/>
          <w:szCs w:val="24"/>
        </w:rPr>
      </w:pPr>
      <w:r w:rsidRPr="0068255E">
        <w:rPr>
          <w:sz w:val="24"/>
          <w:szCs w:val="24"/>
        </w:rPr>
        <w:t xml:space="preserve">„Būvniecības valsts kontroles biroja nolikums” </w:t>
      </w:r>
      <w:r w:rsidRPr="0068255E">
        <w:rPr>
          <w:b w:val="0"/>
          <w:sz w:val="24"/>
          <w:szCs w:val="24"/>
        </w:rPr>
        <w:t>sākotnējās ietekmes novērtējuma ziņojums (anotācija)</w:t>
      </w:r>
    </w:p>
    <w:p w:rsidR="00AC596D" w:rsidRPr="0068255E" w:rsidRDefault="00AC596D" w:rsidP="00AC596D">
      <w:pPr>
        <w:pStyle w:val="naisc"/>
        <w:spacing w:before="0" w:after="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C596D" w:rsidRPr="0068255E" w:rsidTr="0098571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596D" w:rsidRPr="0068255E" w:rsidRDefault="00AC596D" w:rsidP="0098571A">
            <w:pPr>
              <w:spacing w:after="0" w:line="240" w:lineRule="auto"/>
              <w:ind w:firstLine="300"/>
              <w:jc w:val="center"/>
              <w:rPr>
                <w:rFonts w:ascii="Times New Roman" w:eastAsia="Times New Roman" w:hAnsi="Times New Roman" w:cs="Times New Roman"/>
                <w:b/>
                <w:bCs/>
                <w:sz w:val="24"/>
                <w:szCs w:val="24"/>
                <w:lang w:eastAsia="lv-LV"/>
              </w:rPr>
            </w:pPr>
            <w:r w:rsidRPr="0068255E">
              <w:rPr>
                <w:rFonts w:ascii="Times New Roman" w:eastAsia="Times New Roman" w:hAnsi="Times New Roman" w:cs="Times New Roman"/>
                <w:b/>
                <w:bCs/>
                <w:sz w:val="24"/>
                <w:szCs w:val="24"/>
                <w:lang w:eastAsia="lv-LV"/>
              </w:rPr>
              <w:t>I. Tiesību akta projekta izstrādes nepieciešamība</w:t>
            </w:r>
          </w:p>
        </w:tc>
      </w:tr>
      <w:tr w:rsidR="00AC596D" w:rsidRPr="0068255E" w:rsidTr="0098571A">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tcPr>
          <w:p w:rsidR="00AC596D" w:rsidRPr="0068255E" w:rsidRDefault="00E44967" w:rsidP="00E44967">
            <w:pPr>
              <w:spacing w:after="0" w:line="240" w:lineRule="auto"/>
              <w:ind w:left="57" w:right="57"/>
              <w:jc w:val="both"/>
              <w:rPr>
                <w:rFonts w:ascii="Times New Roman" w:hAnsi="Times New Roman" w:cs="Times New Roman"/>
                <w:sz w:val="24"/>
                <w:szCs w:val="24"/>
              </w:rPr>
            </w:pPr>
            <w:r w:rsidRPr="0068255E">
              <w:rPr>
                <w:rFonts w:ascii="Times New Roman" w:hAnsi="Times New Roman" w:cs="Times New Roman"/>
                <w:sz w:val="24"/>
                <w:szCs w:val="24"/>
              </w:rPr>
              <w:t>Ministru kabineta n</w:t>
            </w:r>
            <w:r w:rsidR="00C4526E" w:rsidRPr="0068255E">
              <w:rPr>
                <w:rFonts w:ascii="Times New Roman" w:hAnsi="Times New Roman" w:cs="Times New Roman"/>
                <w:sz w:val="24"/>
                <w:szCs w:val="24"/>
              </w:rPr>
              <w:t>oteikumu</w:t>
            </w:r>
            <w:r w:rsidR="00AC596D" w:rsidRPr="0068255E">
              <w:rPr>
                <w:rFonts w:ascii="Times New Roman" w:hAnsi="Times New Roman" w:cs="Times New Roman"/>
                <w:sz w:val="24"/>
                <w:szCs w:val="24"/>
              </w:rPr>
              <w:t xml:space="preserve"> projekts „Būvniecības valsts kontroles biroja </w:t>
            </w:r>
            <w:r w:rsidR="00C4526E" w:rsidRPr="0068255E">
              <w:rPr>
                <w:rFonts w:ascii="Times New Roman" w:hAnsi="Times New Roman" w:cs="Times New Roman"/>
                <w:sz w:val="24"/>
                <w:szCs w:val="24"/>
              </w:rPr>
              <w:t>nolikums</w:t>
            </w:r>
            <w:r w:rsidR="00AC596D" w:rsidRPr="0068255E">
              <w:rPr>
                <w:rFonts w:ascii="Times New Roman" w:hAnsi="Times New Roman" w:cs="Times New Roman"/>
                <w:sz w:val="24"/>
                <w:szCs w:val="24"/>
              </w:rPr>
              <w:t xml:space="preserve">” </w:t>
            </w:r>
            <w:r w:rsidRPr="0068255E">
              <w:rPr>
                <w:rFonts w:ascii="Times New Roman" w:eastAsia="Times New Roman" w:hAnsi="Times New Roman" w:cs="Times New Roman"/>
                <w:sz w:val="24"/>
                <w:szCs w:val="24"/>
                <w:lang w:eastAsia="lv-LV"/>
              </w:rPr>
              <w:t xml:space="preserve">(turpmāk – noteikumu projekts) izstrādāts pēc Ekonomikas ministrijas iniciatīvas, pamatojoties uz </w:t>
            </w:r>
            <w:bookmarkStart w:id="0" w:name="30"/>
            <w:r w:rsidRPr="0068255E">
              <w:rPr>
                <w:rFonts w:ascii="Times New Roman" w:eastAsia="Times New Roman" w:hAnsi="Times New Roman" w:cs="Times New Roman"/>
                <w:sz w:val="24"/>
                <w:szCs w:val="24"/>
                <w:lang w:eastAsia="lv-LV"/>
              </w:rPr>
              <w:t xml:space="preserve">Ministru kabineta 2014.gada 29.jūlija protokola </w:t>
            </w:r>
            <w:proofErr w:type="spellStart"/>
            <w:r w:rsidRPr="0068255E">
              <w:rPr>
                <w:rFonts w:ascii="Times New Roman" w:eastAsia="Times New Roman" w:hAnsi="Times New Roman" w:cs="Times New Roman"/>
                <w:sz w:val="24"/>
                <w:szCs w:val="24"/>
                <w:lang w:eastAsia="lv-LV"/>
              </w:rPr>
              <w:t>nr</w:t>
            </w:r>
            <w:proofErr w:type="spellEnd"/>
            <w:r w:rsidRPr="0068255E">
              <w:rPr>
                <w:rFonts w:ascii="Times New Roman" w:eastAsia="Times New Roman" w:hAnsi="Times New Roman" w:cs="Times New Roman"/>
                <w:sz w:val="24"/>
                <w:szCs w:val="24"/>
                <w:lang w:eastAsia="lv-LV"/>
              </w:rPr>
              <w:t xml:space="preserve">. 41 </w:t>
            </w:r>
            <w:r w:rsidRPr="0068255E">
              <w:rPr>
                <w:rFonts w:ascii="Times New Roman" w:hAnsi="Times New Roman" w:cs="Times New Roman"/>
                <w:sz w:val="24"/>
                <w:szCs w:val="24"/>
              </w:rPr>
              <w:t>30</w:t>
            </w:r>
            <w:bookmarkEnd w:id="0"/>
            <w:r w:rsidRPr="0068255E">
              <w:rPr>
                <w:rFonts w:ascii="Times New Roman" w:hAnsi="Times New Roman" w:cs="Times New Roman"/>
                <w:sz w:val="24"/>
                <w:szCs w:val="24"/>
              </w:rPr>
              <w:t>.§ 4.punktā doto uzdevumu.</w:t>
            </w:r>
          </w:p>
        </w:tc>
      </w:tr>
      <w:tr w:rsidR="00AC596D" w:rsidRPr="0068255E" w:rsidTr="0098571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tcPr>
          <w:p w:rsidR="00E44967" w:rsidRPr="0068255E" w:rsidRDefault="00AC596D" w:rsidP="00E44967">
            <w:pPr>
              <w:pStyle w:val="ListParagraph"/>
              <w:spacing w:after="0" w:line="240" w:lineRule="auto"/>
              <w:ind w:left="57" w:right="57"/>
              <w:jc w:val="both"/>
              <w:rPr>
                <w:rFonts w:ascii="Times New Roman" w:hAnsi="Times New Roman" w:cs="Times New Roman"/>
                <w:sz w:val="24"/>
                <w:szCs w:val="24"/>
                <w:lang w:eastAsia="lv-LV"/>
              </w:rPr>
            </w:pPr>
            <w:r w:rsidRPr="0068255E">
              <w:rPr>
                <w:rFonts w:ascii="Times New Roman" w:hAnsi="Times New Roman" w:cs="Times New Roman"/>
                <w:sz w:val="24"/>
                <w:szCs w:val="24"/>
              </w:rPr>
              <w:t xml:space="preserve">      </w:t>
            </w:r>
            <w:r w:rsidR="00E44967" w:rsidRPr="0068255E">
              <w:rPr>
                <w:rFonts w:ascii="Times New Roman" w:eastAsia="Times New Roman" w:hAnsi="Times New Roman" w:cs="Times New Roman"/>
                <w:sz w:val="24"/>
                <w:szCs w:val="24"/>
                <w:lang w:eastAsia="lv-LV"/>
              </w:rPr>
              <w:t xml:space="preserve">Valsts pārvaldes iekārtas likuma 16.panta pirmā daļa paredz, ka tiešās pārvaldes iestādes darbību reglamentē Ministru kabineta apstiprināts nolikums. Saskaņā ar 2014.gada 24.aprīļa un 2014.gada 3.jūlija grozījumiem likumā „Būvniecības likums” </w:t>
            </w:r>
            <w:r w:rsidRPr="0068255E">
              <w:rPr>
                <w:rStyle w:val="spelle"/>
                <w:rFonts w:ascii="Times New Roman" w:hAnsi="Times New Roman" w:cs="Times New Roman"/>
                <w:sz w:val="24"/>
                <w:szCs w:val="24"/>
              </w:rPr>
              <w:t xml:space="preserve"> </w:t>
            </w:r>
            <w:r w:rsidR="00E44967" w:rsidRPr="0068255E">
              <w:rPr>
                <w:rStyle w:val="spelle"/>
                <w:rFonts w:ascii="Times New Roman" w:hAnsi="Times New Roman" w:cs="Times New Roman"/>
                <w:sz w:val="24"/>
                <w:szCs w:val="24"/>
              </w:rPr>
              <w:t>noteikts, ka valsts būvniecības kontrolei tiek veidots  Būvniecības valsts kontroles birojs (turpmāk – birojs) kura kompetence ir:</w:t>
            </w:r>
          </w:p>
          <w:p w:rsidR="00E44967" w:rsidRPr="0068255E" w:rsidRDefault="00E44967" w:rsidP="00E44967">
            <w:pPr>
              <w:pStyle w:val="NormalWeb"/>
              <w:shd w:val="clear" w:color="auto" w:fill="FFFFFF"/>
              <w:spacing w:before="0" w:after="0"/>
              <w:ind w:firstLine="350"/>
              <w:jc w:val="both"/>
              <w:rPr>
                <w:szCs w:val="24"/>
                <w:lang w:val="lv-LV"/>
              </w:rPr>
            </w:pPr>
            <w:r w:rsidRPr="0068255E">
              <w:rPr>
                <w:szCs w:val="24"/>
                <w:lang w:val="lv-LV"/>
              </w:rPr>
              <w:t>1) nodrošināt būvdarbu valsts kontroli, veicot šādu būvju būvdarbu kontroli un pieņemšanu ekspluatācijā:</w:t>
            </w:r>
          </w:p>
          <w:p w:rsidR="00E44967" w:rsidRPr="0068255E" w:rsidRDefault="00E44967" w:rsidP="00E44967">
            <w:pPr>
              <w:pStyle w:val="NormalWeb"/>
              <w:shd w:val="clear" w:color="auto" w:fill="FFFFFF"/>
              <w:spacing w:before="0" w:after="0"/>
              <w:ind w:firstLine="350"/>
              <w:jc w:val="both"/>
              <w:rPr>
                <w:szCs w:val="24"/>
                <w:lang w:val="lv-LV"/>
              </w:rPr>
            </w:pPr>
            <w:r w:rsidRPr="0068255E">
              <w:rPr>
                <w:szCs w:val="24"/>
                <w:lang w:val="lv-LV"/>
              </w:rPr>
              <w:t>a) tādu jaunu publisku ēku būvniecību un pārbūvi, kurās paredzēts vienlaikus uzturēties vairāk nekā 100 cilvēkiem (turpmāk - publiska ēka),</w:t>
            </w:r>
          </w:p>
          <w:p w:rsidR="00E44967" w:rsidRPr="0068255E" w:rsidRDefault="00E44967" w:rsidP="00E44967">
            <w:pPr>
              <w:pStyle w:val="NormalWeb"/>
              <w:shd w:val="clear" w:color="auto" w:fill="FFFFFF"/>
              <w:spacing w:before="0" w:after="0"/>
              <w:ind w:firstLine="350"/>
              <w:jc w:val="both"/>
              <w:rPr>
                <w:szCs w:val="24"/>
                <w:lang w:val="lv-LV"/>
              </w:rPr>
            </w:pPr>
            <w:r w:rsidRPr="0068255E">
              <w:rPr>
                <w:szCs w:val="24"/>
                <w:lang w:val="lv-LV"/>
              </w:rPr>
              <w:t>b) būves, kuru paredzētajai būvniecībai atbilstoši likuma "Par ietekmes uz vidi novērtēšanu"</w:t>
            </w:r>
            <w:r w:rsidRPr="0068255E">
              <w:rPr>
                <w:rStyle w:val="apple-converted-space"/>
                <w:szCs w:val="24"/>
                <w:lang w:val="lv-LV"/>
              </w:rPr>
              <w:t> </w:t>
            </w:r>
            <w:hyperlink r:id="rId8" w:anchor="p4" w:tgtFrame="_blank" w:history="1">
              <w:r w:rsidRPr="0068255E">
                <w:rPr>
                  <w:rStyle w:val="Hyperlink"/>
                  <w:color w:val="auto"/>
                  <w:szCs w:val="24"/>
                  <w:u w:val="none"/>
                  <w:lang w:val="lv-LV"/>
                </w:rPr>
                <w:t>4.</w:t>
              </w:r>
            </w:hyperlink>
            <w:r w:rsidRPr="0068255E">
              <w:rPr>
                <w:szCs w:val="24"/>
                <w:lang w:val="lv-LV"/>
              </w:rPr>
              <w:t>panta pirmās daļas 1.punktam piemērota ietekmes uz vidi novērtējuma procedūra,</w:t>
            </w:r>
          </w:p>
          <w:p w:rsidR="00E44967" w:rsidRPr="0068255E" w:rsidRDefault="00E44967" w:rsidP="00E44967">
            <w:pPr>
              <w:pStyle w:val="NormalWeb"/>
              <w:shd w:val="clear" w:color="auto" w:fill="FFFFFF"/>
              <w:spacing w:before="0" w:after="0"/>
              <w:ind w:firstLine="350"/>
              <w:jc w:val="both"/>
              <w:rPr>
                <w:szCs w:val="24"/>
                <w:lang w:val="lv-LV"/>
              </w:rPr>
            </w:pPr>
            <w:r w:rsidRPr="0068255E">
              <w:rPr>
                <w:szCs w:val="24"/>
                <w:lang w:val="lv-LV"/>
              </w:rPr>
              <w:t>c) jaunas būves vai esošu būvju pārbūves, kuru ieceres iesniedzējs ir pašvaldība, ja publisku būvdarbu līguma līgumcena ir 1,5 miljoni</w:t>
            </w:r>
            <w:r w:rsidRPr="0068255E">
              <w:rPr>
                <w:rStyle w:val="apple-converted-space"/>
                <w:szCs w:val="24"/>
                <w:lang w:val="lv-LV"/>
              </w:rPr>
              <w:t> </w:t>
            </w:r>
            <w:proofErr w:type="spellStart"/>
            <w:r w:rsidRPr="0068255E">
              <w:rPr>
                <w:i/>
                <w:iCs/>
                <w:szCs w:val="24"/>
                <w:lang w:val="lv-LV"/>
              </w:rPr>
              <w:t>euro</w:t>
            </w:r>
            <w:proofErr w:type="spellEnd"/>
            <w:r w:rsidRPr="0068255E">
              <w:rPr>
                <w:rStyle w:val="apple-converted-space"/>
                <w:szCs w:val="24"/>
                <w:lang w:val="lv-LV"/>
              </w:rPr>
              <w:t> </w:t>
            </w:r>
            <w:r w:rsidRPr="0068255E">
              <w:rPr>
                <w:szCs w:val="24"/>
                <w:lang w:val="lv-LV"/>
              </w:rPr>
              <w:t>vai lielāka;</w:t>
            </w:r>
          </w:p>
          <w:p w:rsidR="00E44967" w:rsidRPr="0068255E" w:rsidRDefault="00E44967" w:rsidP="00E44967">
            <w:pPr>
              <w:pStyle w:val="NormalWeb"/>
              <w:shd w:val="clear" w:color="auto" w:fill="FFFFFF"/>
              <w:spacing w:before="0" w:after="0"/>
              <w:ind w:firstLine="350"/>
              <w:jc w:val="both"/>
              <w:rPr>
                <w:szCs w:val="24"/>
                <w:lang w:val="lv-LV"/>
              </w:rPr>
            </w:pPr>
            <w:r w:rsidRPr="0068255E">
              <w:rPr>
                <w:szCs w:val="24"/>
                <w:lang w:val="lv-LV"/>
              </w:rPr>
              <w:t>2) nodrošināt publisku ēku ekspluatācijas uzraudzību;</w:t>
            </w:r>
          </w:p>
          <w:p w:rsidR="00E44967" w:rsidRPr="0068255E" w:rsidRDefault="00E44967" w:rsidP="00E44967">
            <w:pPr>
              <w:pStyle w:val="NormalWeb"/>
              <w:shd w:val="clear" w:color="auto" w:fill="FFFFFF"/>
              <w:spacing w:before="0" w:after="0"/>
              <w:ind w:firstLine="350"/>
              <w:jc w:val="both"/>
              <w:rPr>
                <w:szCs w:val="24"/>
                <w:lang w:val="lv-LV"/>
              </w:rPr>
            </w:pPr>
            <w:r w:rsidRPr="0068255E">
              <w:rPr>
                <w:szCs w:val="24"/>
                <w:lang w:val="lv-LV"/>
              </w:rPr>
              <w:t>3) nodrošināt būvniecības informācijas sistēmā iekļautās informācijas pieejamību;</w:t>
            </w:r>
          </w:p>
          <w:p w:rsidR="00E44967" w:rsidRPr="0068255E" w:rsidRDefault="002B35CE" w:rsidP="00E44967">
            <w:pPr>
              <w:pStyle w:val="NormalWeb"/>
              <w:shd w:val="clear" w:color="auto" w:fill="FFFFFF"/>
              <w:spacing w:before="0" w:after="0"/>
              <w:ind w:firstLine="350"/>
              <w:jc w:val="both"/>
              <w:rPr>
                <w:szCs w:val="24"/>
                <w:lang w:val="lv-LV"/>
              </w:rPr>
            </w:pPr>
            <w:r w:rsidRPr="0068255E">
              <w:rPr>
                <w:szCs w:val="24"/>
                <w:lang w:val="lv-LV"/>
              </w:rPr>
              <w:t>4</w:t>
            </w:r>
            <w:r w:rsidR="00E44967" w:rsidRPr="0068255E">
              <w:rPr>
                <w:szCs w:val="24"/>
                <w:lang w:val="lv-LV"/>
              </w:rPr>
              <w:t xml:space="preserve">) informēt kompetences pārbaudes iestādes par </w:t>
            </w:r>
            <w:proofErr w:type="spellStart"/>
            <w:r w:rsidR="00E44967" w:rsidRPr="0068255E">
              <w:rPr>
                <w:szCs w:val="24"/>
                <w:lang w:val="lv-LV"/>
              </w:rPr>
              <w:t>būvspeciālistu</w:t>
            </w:r>
            <w:proofErr w:type="spellEnd"/>
            <w:r w:rsidR="00E44967" w:rsidRPr="0068255E">
              <w:rPr>
                <w:szCs w:val="24"/>
                <w:lang w:val="lv-LV"/>
              </w:rPr>
              <w:t xml:space="preserve"> profesionālās darbības pārkāpumiem;</w:t>
            </w:r>
          </w:p>
          <w:p w:rsidR="00E44967" w:rsidRPr="0068255E" w:rsidRDefault="002B35CE" w:rsidP="00E44967">
            <w:pPr>
              <w:pStyle w:val="NormalWeb"/>
              <w:shd w:val="clear" w:color="auto" w:fill="FFFFFF"/>
              <w:spacing w:before="0" w:after="0"/>
              <w:ind w:firstLine="350"/>
              <w:jc w:val="both"/>
              <w:rPr>
                <w:szCs w:val="24"/>
                <w:lang w:val="lv-LV"/>
              </w:rPr>
            </w:pPr>
            <w:r w:rsidRPr="0068255E">
              <w:rPr>
                <w:szCs w:val="24"/>
                <w:lang w:val="lv-LV"/>
              </w:rPr>
              <w:t>5</w:t>
            </w:r>
            <w:r w:rsidR="00E44967" w:rsidRPr="0068255E">
              <w:rPr>
                <w:szCs w:val="24"/>
                <w:lang w:val="lv-LV"/>
              </w:rPr>
              <w:t>) nodrošināt metodisku palīdzību savas kompetences jautājumos;</w:t>
            </w:r>
          </w:p>
          <w:p w:rsidR="00E44967" w:rsidRPr="0068255E" w:rsidRDefault="002B35CE" w:rsidP="00E44967">
            <w:pPr>
              <w:pStyle w:val="NormalWeb"/>
              <w:shd w:val="clear" w:color="auto" w:fill="FFFFFF"/>
              <w:spacing w:before="0" w:after="0"/>
              <w:ind w:firstLine="350"/>
              <w:jc w:val="both"/>
              <w:rPr>
                <w:szCs w:val="24"/>
                <w:lang w:val="lv-LV"/>
              </w:rPr>
            </w:pPr>
            <w:r w:rsidRPr="0068255E">
              <w:rPr>
                <w:szCs w:val="24"/>
                <w:lang w:val="lv-LV"/>
              </w:rPr>
              <w:t>6</w:t>
            </w:r>
            <w:r w:rsidR="00E44967" w:rsidRPr="0068255E">
              <w:rPr>
                <w:szCs w:val="24"/>
                <w:lang w:val="lv-LV"/>
              </w:rPr>
              <w:t xml:space="preserve">) organizēt būvniecības procesā iesaistīto uzraudzības un kontroles iestāžu un nevalstisko organizāciju sadarbību, lai veicinātu </w:t>
            </w:r>
            <w:proofErr w:type="spellStart"/>
            <w:r w:rsidR="00E44967" w:rsidRPr="0068255E">
              <w:rPr>
                <w:szCs w:val="24"/>
                <w:lang w:val="lv-LV"/>
              </w:rPr>
              <w:t>būvspeciālistu</w:t>
            </w:r>
            <w:proofErr w:type="spellEnd"/>
            <w:r w:rsidR="00E44967" w:rsidRPr="0068255E">
              <w:rPr>
                <w:szCs w:val="24"/>
                <w:lang w:val="lv-LV"/>
              </w:rPr>
              <w:t xml:space="preserve"> profesionālās kompetences paaugstināšanu;</w:t>
            </w:r>
          </w:p>
          <w:p w:rsidR="00AC596D" w:rsidRPr="0068255E" w:rsidRDefault="002B35CE" w:rsidP="00664F06">
            <w:pPr>
              <w:pStyle w:val="NormalWeb"/>
              <w:shd w:val="clear" w:color="auto" w:fill="FFFFFF"/>
              <w:spacing w:before="0" w:after="0"/>
              <w:ind w:firstLine="350"/>
              <w:jc w:val="both"/>
              <w:rPr>
                <w:szCs w:val="24"/>
                <w:lang w:val="lv-LV"/>
              </w:rPr>
            </w:pPr>
            <w:r w:rsidRPr="0068255E">
              <w:rPr>
                <w:szCs w:val="24"/>
                <w:lang w:val="lv-LV"/>
              </w:rPr>
              <w:t>7</w:t>
            </w:r>
            <w:r w:rsidR="00E44967" w:rsidRPr="0068255E">
              <w:rPr>
                <w:szCs w:val="24"/>
                <w:lang w:val="lv-LV"/>
              </w:rPr>
              <w:t xml:space="preserve">) izskatīt iesniegumus un sūdzības par būtiskiem normatīvo aktu pārkāpumiem būvniecības procesā vai arī gadījumos, kad būve ir radījusi vai var radīt bīstamību vai būtisku kaitējumu personu dzīvībai, veselībai, īpašumam vai videi. </w:t>
            </w:r>
          </w:p>
          <w:p w:rsidR="00664F06" w:rsidRPr="0068255E" w:rsidRDefault="00664F06" w:rsidP="00664F06">
            <w:pPr>
              <w:spacing w:after="0" w:line="240" w:lineRule="auto"/>
              <w:ind w:firstLine="567"/>
              <w:jc w:val="both"/>
              <w:rPr>
                <w:rFonts w:ascii="Times New Roman" w:hAnsi="Times New Roman" w:cs="Times New Roman"/>
                <w:color w:val="000000"/>
                <w:sz w:val="24"/>
                <w:szCs w:val="24"/>
                <w:lang w:eastAsia="lv-LV"/>
              </w:rPr>
            </w:pPr>
            <w:r w:rsidRPr="0068255E">
              <w:rPr>
                <w:rFonts w:ascii="Times New Roman" w:hAnsi="Times New Roman" w:cs="Times New Roman"/>
                <w:color w:val="000000"/>
                <w:sz w:val="24"/>
                <w:szCs w:val="24"/>
                <w:lang w:eastAsia="lv-LV"/>
              </w:rPr>
              <w:t>Būvdarbu valsts kontroli un būvju ekspluatācijas uzraudzību vei</w:t>
            </w:r>
            <w:r w:rsidR="00293EC1" w:rsidRPr="0068255E">
              <w:rPr>
                <w:rFonts w:ascii="Times New Roman" w:hAnsi="Times New Roman" w:cs="Times New Roman"/>
                <w:color w:val="000000"/>
                <w:sz w:val="24"/>
                <w:szCs w:val="24"/>
                <w:lang w:eastAsia="lv-LV"/>
              </w:rPr>
              <w:t>ks</w:t>
            </w:r>
            <w:r w:rsidRPr="0068255E">
              <w:rPr>
                <w:rFonts w:ascii="Times New Roman" w:hAnsi="Times New Roman" w:cs="Times New Roman"/>
                <w:color w:val="000000"/>
                <w:sz w:val="24"/>
                <w:szCs w:val="24"/>
                <w:lang w:eastAsia="lv-LV"/>
              </w:rPr>
              <w:t xml:space="preserve"> birojā nodarbināti būvinspektori - personas, kuras ir reģistrētas būvinspektoru reģistrā.</w:t>
            </w:r>
            <w:r w:rsidR="00293EC1" w:rsidRPr="0068255E">
              <w:rPr>
                <w:rFonts w:ascii="Times New Roman" w:hAnsi="Times New Roman" w:cs="Times New Roman"/>
                <w:color w:val="000000"/>
                <w:sz w:val="24"/>
                <w:szCs w:val="24"/>
                <w:lang w:eastAsia="lv-LV"/>
              </w:rPr>
              <w:t xml:space="preserve"> Personām izvirzāmās prasības un reģistrācijas nosacījumi </w:t>
            </w:r>
            <w:r w:rsidR="00293EC1" w:rsidRPr="0068255E">
              <w:rPr>
                <w:rFonts w:ascii="Times New Roman" w:hAnsi="Times New Roman" w:cs="Times New Roman"/>
                <w:color w:val="000000"/>
                <w:sz w:val="24"/>
                <w:szCs w:val="24"/>
                <w:lang w:eastAsia="lv-LV"/>
              </w:rPr>
              <w:lastRenderedPageBreak/>
              <w:t>tiks noteikti Ministru kabineta noteikumos „Noteikumi par būvinspektoriem”.</w:t>
            </w:r>
          </w:p>
          <w:p w:rsidR="002B35CE" w:rsidRPr="0068255E" w:rsidRDefault="00664F06" w:rsidP="00664F06">
            <w:pPr>
              <w:pStyle w:val="NormalWeb"/>
              <w:shd w:val="clear" w:color="auto" w:fill="FFFFFF"/>
              <w:spacing w:before="0" w:after="0"/>
              <w:ind w:firstLine="350"/>
              <w:jc w:val="both"/>
              <w:rPr>
                <w:szCs w:val="24"/>
                <w:lang w:val="lv-LV" w:eastAsia="lv-LV"/>
              </w:rPr>
            </w:pPr>
            <w:r w:rsidRPr="0068255E">
              <w:rPr>
                <w:szCs w:val="24"/>
                <w:lang w:val="lv-LV" w:eastAsia="lv-LV"/>
              </w:rPr>
              <w:t>Papildus birojam noteiktas tādas būtiskas funkcijas kā</w:t>
            </w:r>
            <w:r w:rsidR="002B35CE" w:rsidRPr="0068255E">
              <w:rPr>
                <w:szCs w:val="24"/>
                <w:lang w:val="lv-LV" w:eastAsia="lv-LV"/>
              </w:rPr>
              <w:t>:</w:t>
            </w:r>
          </w:p>
          <w:p w:rsidR="00664F06" w:rsidRPr="0068255E" w:rsidRDefault="00664F06" w:rsidP="002B35CE">
            <w:pPr>
              <w:pStyle w:val="NormalWeb"/>
              <w:shd w:val="clear" w:color="auto" w:fill="FFFFFF"/>
              <w:spacing w:before="0" w:after="0"/>
              <w:ind w:firstLine="350"/>
              <w:jc w:val="both"/>
              <w:rPr>
                <w:szCs w:val="24"/>
                <w:lang w:val="lv-LV" w:eastAsia="lv-LV"/>
              </w:rPr>
            </w:pPr>
            <w:r w:rsidRPr="0068255E">
              <w:rPr>
                <w:szCs w:val="24"/>
                <w:lang w:val="lv-LV" w:eastAsia="lv-LV"/>
              </w:rPr>
              <w:t xml:space="preserve"> </w:t>
            </w:r>
            <w:r w:rsidR="002B35CE" w:rsidRPr="0068255E">
              <w:rPr>
                <w:szCs w:val="24"/>
                <w:lang w:val="lv-LV" w:eastAsia="lv-LV"/>
              </w:rPr>
              <w:t>1)B</w:t>
            </w:r>
            <w:r w:rsidRPr="0068255E">
              <w:rPr>
                <w:szCs w:val="24"/>
                <w:lang w:val="lv-LV" w:eastAsia="lv-LV"/>
              </w:rPr>
              <w:t>ūvspeciālistu kompetences novērtēšana un patstāvīgas prakses uzraudzība</w:t>
            </w:r>
            <w:r w:rsidR="002B35CE" w:rsidRPr="0068255E">
              <w:rPr>
                <w:szCs w:val="24"/>
                <w:lang w:val="lv-LV" w:eastAsia="lv-LV"/>
              </w:rPr>
              <w:t>;</w:t>
            </w:r>
          </w:p>
          <w:p w:rsidR="002B35CE" w:rsidRPr="0068255E" w:rsidRDefault="002B35CE" w:rsidP="002B35CE">
            <w:pPr>
              <w:pStyle w:val="NormalWeb"/>
              <w:shd w:val="clear" w:color="auto" w:fill="FFFFFF"/>
              <w:spacing w:before="0" w:after="0"/>
              <w:ind w:firstLine="350"/>
              <w:jc w:val="both"/>
              <w:rPr>
                <w:szCs w:val="24"/>
                <w:lang w:val="lv-LV"/>
              </w:rPr>
            </w:pPr>
            <w:r w:rsidRPr="0068255E">
              <w:rPr>
                <w:szCs w:val="24"/>
                <w:lang w:val="lv-LV" w:eastAsia="lv-LV"/>
              </w:rPr>
              <w:t>2)</w:t>
            </w:r>
            <w:r w:rsidRPr="0068255E">
              <w:rPr>
                <w:szCs w:val="24"/>
                <w:lang w:val="lv-LV"/>
              </w:rPr>
              <w:t>Būvprojektu un būvju ekspertīzes organizēšana gadījumos, kad būvniecības pasūtītājs ir publisko tiesību juridiskā persona vai tās institūcija, un strīdus gadījumos starp būvniecības procesa dalībniekiem, kad nepieciešams neatkarīgas būvprojekta vai būves ekspertīzes atzinums.</w:t>
            </w:r>
          </w:p>
          <w:p w:rsidR="002B35CE" w:rsidRPr="0068255E" w:rsidRDefault="00DD08BE" w:rsidP="00DD08BE">
            <w:pPr>
              <w:pStyle w:val="NormalWeb"/>
              <w:shd w:val="clear" w:color="auto" w:fill="FFFFFF"/>
              <w:spacing w:before="0" w:after="0"/>
              <w:ind w:firstLine="350"/>
              <w:jc w:val="both"/>
              <w:rPr>
                <w:szCs w:val="24"/>
                <w:lang w:val="lv-LV"/>
              </w:rPr>
            </w:pPr>
            <w:r w:rsidRPr="0068255E">
              <w:rPr>
                <w:szCs w:val="24"/>
                <w:lang w:val="lv-LV" w:eastAsia="lv-LV"/>
              </w:rPr>
              <w:t>Papildus informācija par birojam plānoto darba apjomu iekļauta informatīvajā ziņojumā „</w:t>
            </w:r>
            <w:r w:rsidRPr="0068255E">
              <w:rPr>
                <w:szCs w:val="24"/>
                <w:lang w:val="lv-LV"/>
              </w:rPr>
              <w:t>Par Būvniecības valsts kontroles biroja izveidei un uzdevumu izpildei nepieciešamajiem pasākumiem un finansējumu</w:t>
            </w:r>
            <w:r w:rsidRPr="0068255E">
              <w:rPr>
                <w:szCs w:val="24"/>
                <w:lang w:val="lv-LV" w:eastAsia="lv-LV"/>
              </w:rPr>
              <w:t xml:space="preserve">”, kuru izskatīja un pieņēma zināšanai 2014.gada 29.jūlija Ministru kabineta sēdē (prot </w:t>
            </w:r>
            <w:proofErr w:type="spellStart"/>
            <w:r w:rsidRPr="0068255E">
              <w:rPr>
                <w:szCs w:val="24"/>
                <w:lang w:val="lv-LV" w:eastAsia="lv-LV"/>
              </w:rPr>
              <w:t>nr</w:t>
            </w:r>
            <w:proofErr w:type="spellEnd"/>
            <w:r w:rsidRPr="0068255E">
              <w:rPr>
                <w:szCs w:val="24"/>
                <w:lang w:val="lv-LV" w:eastAsia="lv-LV"/>
              </w:rPr>
              <w:t xml:space="preserve">. 41 </w:t>
            </w:r>
            <w:r w:rsidRPr="0068255E">
              <w:rPr>
                <w:szCs w:val="24"/>
                <w:lang w:val="lv-LV"/>
              </w:rPr>
              <w:t>30.§).</w:t>
            </w:r>
          </w:p>
          <w:p w:rsidR="007E2F34" w:rsidRPr="0068255E" w:rsidRDefault="007E2F34" w:rsidP="007E2F34">
            <w:pPr>
              <w:spacing w:after="0" w:line="240" w:lineRule="auto"/>
              <w:ind w:firstLine="567"/>
              <w:jc w:val="both"/>
              <w:rPr>
                <w:rFonts w:ascii="Times New Roman" w:hAnsi="Times New Roman" w:cs="Times New Roman"/>
                <w:sz w:val="24"/>
                <w:szCs w:val="24"/>
                <w:lang w:eastAsia="ar-SA"/>
              </w:rPr>
            </w:pPr>
            <w:r w:rsidRPr="0068255E">
              <w:rPr>
                <w:rFonts w:ascii="Times New Roman" w:hAnsi="Times New Roman" w:cs="Times New Roman"/>
                <w:sz w:val="24"/>
                <w:szCs w:val="24"/>
                <w:lang w:eastAsia="ar-SA"/>
              </w:rPr>
              <w:t>Biroja izveides mērķis:</w:t>
            </w:r>
          </w:p>
          <w:p w:rsidR="007E2F34" w:rsidRPr="0068255E" w:rsidRDefault="007E2F34" w:rsidP="007E2F34">
            <w:pPr>
              <w:spacing w:after="0" w:line="240" w:lineRule="auto"/>
              <w:ind w:firstLine="567"/>
              <w:jc w:val="both"/>
              <w:rPr>
                <w:rFonts w:ascii="Times New Roman" w:hAnsi="Times New Roman" w:cs="Times New Roman"/>
                <w:sz w:val="24"/>
                <w:szCs w:val="24"/>
                <w:lang w:eastAsia="ar-SA"/>
              </w:rPr>
            </w:pPr>
            <w:r w:rsidRPr="0068255E">
              <w:rPr>
                <w:rFonts w:ascii="Times New Roman" w:hAnsi="Times New Roman" w:cs="Times New Roman"/>
                <w:sz w:val="24"/>
                <w:szCs w:val="24"/>
                <w:lang w:eastAsia="ar-SA"/>
              </w:rPr>
              <w:t xml:space="preserve">Pašreiz būvniecība ir pašvaldību autonomā kompetence. Proti, par būvniecības uzraudzību, būvinspektoru izvēli un to uzdevumiem, kā arī par būvinspektoru uzraudzību un kontroli atbild pati pašvaldība. Jau iepriekš Valsts kontrole vērsusi uzmanību uz faktu, ka pašvaldību būvinspektori ir vienīgās amatpersonas, kas uzrauga būvniecību pašvaldībās, arī gadījumos, kad pati pašvaldība veic būvniecību. Šāda situācija var radīt risku, ka būvniecības publiskā uzraudzība netiek pienācīgi nodrošināta un arī būves pieņemšana ekspluatācijā var notikt nepilnvērtīgi izvērtējot tās gatavību un atbilstību normatīvo aktu prasībām. No informācijas, ko apkopojam ik gadus jāsecina, ka pašvaldību būvinspektori neveic regulāras pārbaudes būvobjektos būvniecības procesa laikā, kā arī pieeja pārbaužu veikšanai dažādiem būvinspektoriem ir atšķirīga. Tas saistīts gan ar dažādo materiāli tehnisko nodrošinājumu būvinspektoriem pašvaldībās, gan arī pašvaldības dotajiem uzdevumiem un izvirzītajām prasībām būvniecības kontrolei. </w:t>
            </w:r>
          </w:p>
          <w:p w:rsidR="007E2F34" w:rsidRPr="0068255E" w:rsidRDefault="007E2F34" w:rsidP="007E2F34">
            <w:pPr>
              <w:spacing w:after="0" w:line="240" w:lineRule="auto"/>
              <w:ind w:firstLine="567"/>
              <w:jc w:val="both"/>
              <w:rPr>
                <w:rFonts w:ascii="Times New Roman" w:hAnsi="Times New Roman" w:cs="Times New Roman"/>
                <w:sz w:val="24"/>
                <w:szCs w:val="24"/>
                <w:lang w:eastAsia="ar-SA"/>
              </w:rPr>
            </w:pPr>
            <w:r w:rsidRPr="0068255E">
              <w:rPr>
                <w:rFonts w:ascii="Times New Roman" w:hAnsi="Times New Roman" w:cs="Times New Roman"/>
                <w:sz w:val="24"/>
                <w:szCs w:val="24"/>
                <w:lang w:eastAsia="ar-SA"/>
              </w:rPr>
              <w:t>Šādā situācijā valstij attiecībā uz atsevišķu veidu būvēm, kas tiek izmantotas sabiedrības vajadzībām jāizveido efektīvāku uzraudzības sistēmu, kas garantē sabiedrības drošību</w:t>
            </w:r>
            <w:r w:rsidR="00FA5A02" w:rsidRPr="0068255E">
              <w:rPr>
                <w:rFonts w:ascii="Times New Roman" w:hAnsi="Times New Roman" w:cs="Times New Roman"/>
                <w:sz w:val="24"/>
                <w:szCs w:val="24"/>
                <w:lang w:eastAsia="ar-SA"/>
              </w:rPr>
              <w:t xml:space="preserve"> </w:t>
            </w:r>
            <w:proofErr w:type="spellStart"/>
            <w:r w:rsidR="00FA5A02" w:rsidRPr="0068255E">
              <w:rPr>
                <w:rFonts w:ascii="Times New Roman" w:hAnsi="Times New Roman" w:cs="Times New Roman"/>
                <w:sz w:val="24"/>
                <w:szCs w:val="24"/>
                <w:lang w:eastAsia="ar-SA"/>
              </w:rPr>
              <w:t>t.sk</w:t>
            </w:r>
            <w:proofErr w:type="spellEnd"/>
            <w:r w:rsidR="00FA5A02" w:rsidRPr="0068255E">
              <w:rPr>
                <w:rFonts w:ascii="Times New Roman" w:hAnsi="Times New Roman" w:cs="Times New Roman"/>
                <w:sz w:val="24"/>
                <w:szCs w:val="24"/>
                <w:lang w:eastAsia="ar-SA"/>
              </w:rPr>
              <w:t>. minimizē risku par tādu traģēdiju</w:t>
            </w:r>
            <w:r w:rsidRPr="0068255E">
              <w:rPr>
                <w:rFonts w:ascii="Times New Roman" w:hAnsi="Times New Roman" w:cs="Times New Roman"/>
                <w:sz w:val="24"/>
                <w:szCs w:val="24"/>
                <w:lang w:eastAsia="ar-SA"/>
              </w:rPr>
              <w:t xml:space="preserve"> kā Zolitūdē, atkārtošanos. </w:t>
            </w:r>
          </w:p>
          <w:p w:rsidR="007E2F34" w:rsidRPr="0068255E" w:rsidRDefault="005E4206" w:rsidP="007E2F34">
            <w:pPr>
              <w:spacing w:after="0" w:line="240" w:lineRule="auto"/>
              <w:ind w:firstLine="567"/>
              <w:jc w:val="both"/>
              <w:rPr>
                <w:rFonts w:ascii="Times New Roman" w:hAnsi="Times New Roman" w:cs="Times New Roman"/>
                <w:sz w:val="24"/>
                <w:szCs w:val="24"/>
                <w:lang w:eastAsia="ar-SA"/>
              </w:rPr>
            </w:pPr>
            <w:r w:rsidRPr="0068255E">
              <w:rPr>
                <w:rFonts w:ascii="Times New Roman" w:hAnsi="Times New Roman" w:cs="Times New Roman"/>
                <w:sz w:val="24"/>
                <w:szCs w:val="24"/>
                <w:lang w:eastAsia="ar-SA"/>
              </w:rPr>
              <w:t>B</w:t>
            </w:r>
            <w:r w:rsidR="007E2F34" w:rsidRPr="0068255E">
              <w:rPr>
                <w:rFonts w:ascii="Times New Roman" w:hAnsi="Times New Roman" w:cs="Times New Roman"/>
                <w:sz w:val="24"/>
                <w:szCs w:val="24"/>
                <w:lang w:eastAsia="ar-SA"/>
              </w:rPr>
              <w:t xml:space="preserve">irojs veidots tā, lai tā funkcijas nedublētos ar pašvaldību būvvalžu funkcijām, bet tas īstenotu profesionālu uzraudzību pār sabiedriski nozīmīgo ēku būvniecības procesu un to nodošanu ekspluatācijā, pārliecinoties ne vien par dokumentu pareizību, bet arī darbu izpildes kvalitāti un ēkas drošību ekspluatācijā. </w:t>
            </w:r>
          </w:p>
          <w:p w:rsidR="007E2F34" w:rsidRPr="0068255E" w:rsidRDefault="007E2F34" w:rsidP="007E2F34">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sz w:val="24"/>
                <w:szCs w:val="24"/>
              </w:rPr>
              <w:t xml:space="preserve">Birojs būs tiesīgs pieņemt ekspluatācijā </w:t>
            </w:r>
            <w:r w:rsidR="005E4206" w:rsidRPr="0068255E">
              <w:rPr>
                <w:rFonts w:ascii="Times New Roman" w:hAnsi="Times New Roman" w:cs="Times New Roman"/>
                <w:sz w:val="24"/>
                <w:szCs w:val="24"/>
              </w:rPr>
              <w:t>publiskas ēkas un</w:t>
            </w:r>
            <w:r w:rsidRPr="0068255E">
              <w:rPr>
                <w:rFonts w:ascii="Times New Roman" w:hAnsi="Times New Roman" w:cs="Times New Roman"/>
                <w:sz w:val="24"/>
                <w:szCs w:val="24"/>
              </w:rPr>
              <w:t xml:space="preserve"> būves, kas tiek būvētas par publisko, Eiropas </w:t>
            </w:r>
            <w:r w:rsidRPr="0068255E">
              <w:rPr>
                <w:rFonts w:ascii="Times New Roman" w:hAnsi="Times New Roman" w:cs="Times New Roman"/>
                <w:sz w:val="24"/>
                <w:szCs w:val="24"/>
              </w:rPr>
              <w:lastRenderedPageBreak/>
              <w:t>Savienības fondu vai citas ārvalstu finanšu palīdzības līdzekļu finansējumu, ja pasūtītājs ir publisk</w:t>
            </w:r>
            <w:r w:rsidR="009A3A6E" w:rsidRPr="0068255E">
              <w:rPr>
                <w:rFonts w:ascii="Times New Roman" w:hAnsi="Times New Roman" w:cs="Times New Roman"/>
                <w:sz w:val="24"/>
                <w:szCs w:val="24"/>
              </w:rPr>
              <w:t>o</w:t>
            </w:r>
            <w:r w:rsidRPr="0068255E">
              <w:rPr>
                <w:rFonts w:ascii="Times New Roman" w:hAnsi="Times New Roman" w:cs="Times New Roman"/>
                <w:sz w:val="24"/>
                <w:szCs w:val="24"/>
              </w:rPr>
              <w:t xml:space="preserve"> tiesību juridiskā persona.</w:t>
            </w:r>
          </w:p>
          <w:p w:rsidR="007E2F34" w:rsidRPr="0068255E" w:rsidRDefault="009A3A6E" w:rsidP="007E2F34">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sz w:val="24"/>
                <w:szCs w:val="24"/>
              </w:rPr>
              <w:t>Atbilstoši Būvniecības likumam, kas pieņemts 2013.gada 9.jūlijā un stājas spēkā 2014.gada 1.oktorbī būvniecības procesu var iedalīt četros būtiskos posmos:</w:t>
            </w:r>
          </w:p>
          <w:p w:rsidR="009A3A6E" w:rsidRPr="0068255E" w:rsidRDefault="009A3A6E" w:rsidP="007E2F34">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sz w:val="24"/>
                <w:szCs w:val="24"/>
              </w:rPr>
              <w:t>1.Būvniecības ieceres izskatīšana un lēmuma pieņemšana;</w:t>
            </w:r>
          </w:p>
          <w:p w:rsidR="009A3A6E" w:rsidRPr="0068255E" w:rsidRDefault="009A3A6E" w:rsidP="007E2F34">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sz w:val="24"/>
                <w:szCs w:val="24"/>
              </w:rPr>
              <w:t>2.Būvatļaujas nosacījumu izpilde un kontrole pār to;</w:t>
            </w:r>
          </w:p>
          <w:p w:rsidR="009A3A6E" w:rsidRPr="0068255E" w:rsidRDefault="009A3A6E" w:rsidP="007E2F34">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sz w:val="24"/>
                <w:szCs w:val="24"/>
              </w:rPr>
              <w:t>3.Būvdarbu uzraudzība;</w:t>
            </w:r>
          </w:p>
          <w:p w:rsidR="009A3A6E" w:rsidRPr="0068255E" w:rsidRDefault="009A3A6E" w:rsidP="007E2F34">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sz w:val="24"/>
                <w:szCs w:val="24"/>
              </w:rPr>
              <w:t>4.Būves pieņemšana ekspluatācijā;</w:t>
            </w:r>
          </w:p>
          <w:p w:rsidR="00866C18" w:rsidRPr="0068255E" w:rsidRDefault="009A3A6E" w:rsidP="00866C18">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sz w:val="24"/>
                <w:szCs w:val="24"/>
              </w:rPr>
              <w:t>Biroja kompetence būvniecības procesā paredzēta 3.un 4.posmā, savukārt 1. un 2.posmu tāpat kā līdz šim nodrošina pašvaldība vai cita iestāde speciālos būvnoteikumos noteiktos gadījumos (</w:t>
            </w:r>
            <w:proofErr w:type="spellStart"/>
            <w:r w:rsidRPr="0068255E">
              <w:rPr>
                <w:rFonts w:ascii="Times New Roman" w:hAnsi="Times New Roman" w:cs="Times New Roman"/>
                <w:sz w:val="24"/>
                <w:szCs w:val="24"/>
              </w:rPr>
              <w:t>piem</w:t>
            </w:r>
            <w:proofErr w:type="spellEnd"/>
            <w:r w:rsidRPr="0068255E">
              <w:rPr>
                <w:rFonts w:ascii="Times New Roman" w:hAnsi="Times New Roman" w:cs="Times New Roman"/>
                <w:sz w:val="24"/>
                <w:szCs w:val="24"/>
              </w:rPr>
              <w:t>. Valsts dzelzceļa inspekcija par dzelzceļa būvniecības ieceri, VAS „Latvijas valsts ceļi” par autoceļu būvniecības ieceri)</w:t>
            </w:r>
            <w:r w:rsidR="000E20AF" w:rsidRPr="0068255E">
              <w:rPr>
                <w:rFonts w:ascii="Times New Roman" w:hAnsi="Times New Roman" w:cs="Times New Roman"/>
                <w:sz w:val="24"/>
                <w:szCs w:val="24"/>
              </w:rPr>
              <w:t xml:space="preserve">. </w:t>
            </w:r>
            <w:r w:rsidR="00866C18" w:rsidRPr="0068255E">
              <w:rPr>
                <w:rFonts w:ascii="Times New Roman" w:hAnsi="Times New Roman" w:cs="Times New Roman"/>
                <w:sz w:val="24"/>
                <w:szCs w:val="24"/>
              </w:rPr>
              <w:t xml:space="preserve">Tas nozīmē, ka pasūtītajam saglabājas līdz šim spēkā esošā kārtība par būvniecības ieceres dokumentu iesniegšanu. Tāpat tiek saglabāta kārtība, ka lēmuma pieņēmējs par būvniecības ieceri ir pašvaldība vai cita iestāde speciālos noteikumos noteiktos gadījumos. Tikai pēc atzīmes par tiesībām uzsākt būvdarbus saņemšanas, birojs uzsāks pildīt savus pienākumu. </w:t>
            </w:r>
            <w:r w:rsidR="000E20AF" w:rsidRPr="0068255E">
              <w:rPr>
                <w:rFonts w:ascii="Times New Roman" w:hAnsi="Times New Roman" w:cs="Times New Roman"/>
                <w:sz w:val="24"/>
                <w:szCs w:val="24"/>
              </w:rPr>
              <w:t xml:space="preserve">Būvdarbu uzraudzības posmā (3.posms) valsts būvniecības biroja būvinspektors darbosies atbilstoši kompetencei, kura noteikta Būvniecības likuma 18.pantā </w:t>
            </w:r>
            <w:proofErr w:type="spellStart"/>
            <w:r w:rsidR="000E20AF" w:rsidRPr="0068255E">
              <w:rPr>
                <w:rFonts w:ascii="Times New Roman" w:hAnsi="Times New Roman" w:cs="Times New Roman"/>
                <w:sz w:val="24"/>
                <w:szCs w:val="24"/>
              </w:rPr>
              <w:t>t.sk</w:t>
            </w:r>
            <w:proofErr w:type="spellEnd"/>
            <w:r w:rsidR="000E20AF" w:rsidRPr="0068255E">
              <w:rPr>
                <w:rFonts w:ascii="Times New Roman" w:hAnsi="Times New Roman" w:cs="Times New Roman"/>
                <w:sz w:val="24"/>
                <w:szCs w:val="24"/>
              </w:rPr>
              <w:t xml:space="preserve">. pieņems lēmumus par būvdarbu apturēšanu, ja tas būs nepieciešams. </w:t>
            </w:r>
          </w:p>
          <w:p w:rsidR="009A3A6E" w:rsidRPr="0068255E" w:rsidRDefault="000E20AF" w:rsidP="007E2F34">
            <w:pPr>
              <w:spacing w:after="0" w:line="240" w:lineRule="auto"/>
              <w:ind w:firstLine="567"/>
              <w:jc w:val="both"/>
              <w:rPr>
                <w:rFonts w:ascii="Times New Roman" w:hAnsi="Times New Roman" w:cs="Times New Roman"/>
                <w:sz w:val="24"/>
                <w:szCs w:val="24"/>
                <w:lang w:eastAsia="ar-SA"/>
              </w:rPr>
            </w:pPr>
            <w:r w:rsidRPr="0068255E">
              <w:rPr>
                <w:rFonts w:ascii="Times New Roman" w:hAnsi="Times New Roman" w:cs="Times New Roman"/>
                <w:sz w:val="24"/>
                <w:szCs w:val="24"/>
              </w:rPr>
              <w:t>Savukārt lēmumu par turpmāko rīcību pēc būvdarbu apturēšanas pieņems būvvalde vai cita iestāde speciālos būvnoteikumos noteiktos gadījumos.</w:t>
            </w:r>
            <w:r w:rsidR="009A3A6E" w:rsidRPr="0068255E">
              <w:rPr>
                <w:rFonts w:ascii="Times New Roman" w:hAnsi="Times New Roman" w:cs="Times New Roman"/>
                <w:sz w:val="24"/>
                <w:szCs w:val="24"/>
              </w:rPr>
              <w:t xml:space="preserve"> </w:t>
            </w:r>
            <w:r w:rsidR="00B62C43" w:rsidRPr="0068255E">
              <w:rPr>
                <w:rFonts w:ascii="Times New Roman" w:hAnsi="Times New Roman" w:cs="Times New Roman"/>
                <w:sz w:val="24"/>
                <w:szCs w:val="24"/>
              </w:rPr>
              <w:t>Arī administratīvā pārkāpuma izvērtēšanas jautājumi saglabāti pašvaldības kompetencē.</w:t>
            </w:r>
          </w:p>
          <w:p w:rsidR="007E2F34" w:rsidRPr="0068255E" w:rsidRDefault="007E2F34" w:rsidP="007E2F34">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sz w:val="24"/>
                <w:szCs w:val="24"/>
              </w:rPr>
              <w:t xml:space="preserve">Birojs veiks arī ekspluatācijā nodotu </w:t>
            </w:r>
            <w:r w:rsidR="009A3A6E" w:rsidRPr="0068255E">
              <w:rPr>
                <w:rFonts w:ascii="Times New Roman" w:hAnsi="Times New Roman" w:cs="Times New Roman"/>
                <w:sz w:val="24"/>
                <w:szCs w:val="24"/>
              </w:rPr>
              <w:t xml:space="preserve">publisku ēku (ēkas, kurās paredzēts vienlaikus uzturēties vairāk nekā 100 cilvēkiem) </w:t>
            </w:r>
            <w:r w:rsidR="003974BB" w:rsidRPr="0068255E">
              <w:rPr>
                <w:rFonts w:ascii="Times New Roman" w:hAnsi="Times New Roman" w:cs="Times New Roman"/>
                <w:sz w:val="24"/>
                <w:szCs w:val="24"/>
              </w:rPr>
              <w:t xml:space="preserve">apsekojumus Būvniecības likuma 21.pantā noteiktā kārtībā. </w:t>
            </w:r>
            <w:r w:rsidRPr="0068255E">
              <w:rPr>
                <w:rFonts w:ascii="Times New Roman" w:hAnsi="Times New Roman" w:cs="Times New Roman"/>
                <w:sz w:val="24"/>
                <w:szCs w:val="24"/>
              </w:rPr>
              <w:t xml:space="preserve">Šobrīd šādu ēku drošuma jautājums ir tikai pašu īpašnieku ziņā. </w:t>
            </w:r>
          </w:p>
          <w:p w:rsidR="00421362" w:rsidRPr="0068255E" w:rsidRDefault="007E2F34" w:rsidP="00B82D96">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sz w:val="24"/>
                <w:szCs w:val="24"/>
              </w:rPr>
              <w:t xml:space="preserve">Birojam noteikta kompetence organizēt ekspertīzes un nodrošināt </w:t>
            </w:r>
            <w:proofErr w:type="spellStart"/>
            <w:r w:rsidRPr="0068255E">
              <w:rPr>
                <w:rFonts w:ascii="Times New Roman" w:hAnsi="Times New Roman" w:cs="Times New Roman"/>
                <w:sz w:val="24"/>
                <w:szCs w:val="24"/>
              </w:rPr>
              <w:t>būvekspertu</w:t>
            </w:r>
            <w:proofErr w:type="spellEnd"/>
            <w:r w:rsidRPr="0068255E">
              <w:rPr>
                <w:rFonts w:ascii="Times New Roman" w:hAnsi="Times New Roman" w:cs="Times New Roman"/>
                <w:sz w:val="24"/>
                <w:szCs w:val="24"/>
              </w:rPr>
              <w:t xml:space="preserve"> kompetences novērtēšanas un prakses uzraudzības veikšanu. Tas </w:t>
            </w:r>
            <w:r w:rsidR="00421362" w:rsidRPr="0068255E">
              <w:rPr>
                <w:rFonts w:ascii="Times New Roman" w:hAnsi="Times New Roman" w:cs="Times New Roman"/>
                <w:sz w:val="24"/>
                <w:szCs w:val="24"/>
              </w:rPr>
              <w:t xml:space="preserve">veicinās ekspertu </w:t>
            </w:r>
            <w:r w:rsidRPr="0068255E">
              <w:rPr>
                <w:rFonts w:ascii="Times New Roman" w:hAnsi="Times New Roman" w:cs="Times New Roman"/>
                <w:sz w:val="24"/>
                <w:szCs w:val="24"/>
              </w:rPr>
              <w:t>neatkarī</w:t>
            </w:r>
            <w:r w:rsidR="00421362" w:rsidRPr="0068255E">
              <w:rPr>
                <w:rFonts w:ascii="Times New Roman" w:hAnsi="Times New Roman" w:cs="Times New Roman"/>
                <w:sz w:val="24"/>
                <w:szCs w:val="24"/>
              </w:rPr>
              <w:t>bu</w:t>
            </w:r>
            <w:r w:rsidRPr="0068255E">
              <w:rPr>
                <w:rFonts w:ascii="Times New Roman" w:hAnsi="Times New Roman" w:cs="Times New Roman"/>
                <w:sz w:val="24"/>
                <w:szCs w:val="24"/>
              </w:rPr>
              <w:t xml:space="preserve"> no citiem būvniecības procesa dalībniekiem un sertificēšanas institūcijām, kas veic būvniecības dalībnieku kompetences novērtēšanu. </w:t>
            </w:r>
          </w:p>
          <w:p w:rsidR="007E2F34" w:rsidRPr="0068255E" w:rsidRDefault="00B82D96" w:rsidP="00B82D96">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sz w:val="24"/>
                <w:szCs w:val="24"/>
                <w:lang w:eastAsia="lv-LV"/>
              </w:rPr>
              <w:t xml:space="preserve">Lai nodrošinātu </w:t>
            </w:r>
            <w:proofErr w:type="spellStart"/>
            <w:r w:rsidRPr="0068255E">
              <w:rPr>
                <w:rFonts w:ascii="Times New Roman" w:hAnsi="Times New Roman" w:cs="Times New Roman"/>
                <w:sz w:val="24"/>
                <w:szCs w:val="24"/>
                <w:lang w:eastAsia="lv-LV"/>
              </w:rPr>
              <w:t>būvspeciālistu</w:t>
            </w:r>
            <w:proofErr w:type="spellEnd"/>
            <w:r w:rsidRPr="0068255E">
              <w:rPr>
                <w:rFonts w:ascii="Times New Roman" w:hAnsi="Times New Roman" w:cs="Times New Roman"/>
                <w:sz w:val="24"/>
                <w:szCs w:val="24"/>
                <w:lang w:eastAsia="lv-LV"/>
              </w:rPr>
              <w:t xml:space="preserve"> kompetences atbilstošu novērtēšanu birojam jāievieš procedūras, kas noteiktas standartā </w:t>
            </w:r>
            <w:r w:rsidRPr="0068255E">
              <w:rPr>
                <w:rFonts w:ascii="Times New Roman" w:hAnsi="Times New Roman" w:cs="Times New Roman"/>
                <w:sz w:val="24"/>
                <w:szCs w:val="24"/>
              </w:rPr>
              <w:t xml:space="preserve">LVS EN ISO/IEC 17024:2013 „Atbilstības novērtēšana. Vispārīgās prasības personu sertificēšanas institūcijām (ISO/IEC 17024:2012)”. </w:t>
            </w:r>
          </w:p>
          <w:p w:rsidR="00883B9E" w:rsidRDefault="00515206" w:rsidP="00515206">
            <w:pPr>
              <w:spacing w:after="0" w:line="240" w:lineRule="auto"/>
              <w:ind w:firstLine="567"/>
              <w:jc w:val="both"/>
              <w:rPr>
                <w:rFonts w:ascii="Times New Roman" w:hAnsi="Times New Roman" w:cs="Times New Roman"/>
                <w:iCs/>
                <w:sz w:val="24"/>
                <w:szCs w:val="24"/>
              </w:rPr>
            </w:pPr>
            <w:r w:rsidRPr="0068255E">
              <w:rPr>
                <w:rFonts w:ascii="Times New Roman" w:hAnsi="Times New Roman" w:cs="Times New Roman"/>
                <w:iCs/>
                <w:sz w:val="24"/>
                <w:szCs w:val="24"/>
              </w:rPr>
              <w:t xml:space="preserve">Iesniegumu un sūdzību izskatīšanas ietvaros </w:t>
            </w:r>
            <w:r w:rsidRPr="0068255E">
              <w:rPr>
                <w:rFonts w:ascii="Times New Roman" w:hAnsi="Times New Roman" w:cs="Times New Roman"/>
                <w:sz w:val="24"/>
                <w:szCs w:val="24"/>
              </w:rPr>
              <w:t xml:space="preserve">Biroja </w:t>
            </w:r>
            <w:r w:rsidRPr="0068255E">
              <w:rPr>
                <w:rFonts w:ascii="Times New Roman" w:hAnsi="Times New Roman" w:cs="Times New Roman"/>
                <w:sz w:val="24"/>
                <w:szCs w:val="24"/>
              </w:rPr>
              <w:lastRenderedPageBreak/>
              <w:t>pienākumi saistāmi ar pārkāpumiem būvēs, kuru uzraudzība ir biroja kompetencē</w:t>
            </w:r>
            <w:r w:rsidRPr="0068255E">
              <w:rPr>
                <w:rFonts w:ascii="Times New Roman" w:hAnsi="Times New Roman" w:cs="Times New Roman"/>
                <w:iCs/>
                <w:sz w:val="24"/>
                <w:szCs w:val="24"/>
              </w:rPr>
              <w:t xml:space="preserve">. </w:t>
            </w:r>
            <w:r w:rsidR="00883B9E">
              <w:rPr>
                <w:rFonts w:ascii="Times New Roman" w:hAnsi="Times New Roman" w:cs="Times New Roman"/>
                <w:iCs/>
                <w:sz w:val="24"/>
                <w:szCs w:val="24"/>
              </w:rPr>
              <w:t>Rīcība šādu iesniegumu gadījumos tiks nodrošināta atbilstoši Būvniecības likuma 18.pantā un 21.pantā noteiktajam.</w:t>
            </w:r>
          </w:p>
          <w:p w:rsidR="00515206" w:rsidRPr="0068255E" w:rsidRDefault="00515206" w:rsidP="00515206">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iCs/>
                <w:sz w:val="24"/>
                <w:szCs w:val="24"/>
              </w:rPr>
              <w:t>Par pārkāpumiem būvniecībā, gadījumos, kad būvniecības kontrole ir piekritīga pašvaldībai, birojs saņemtās sūdzības pārsūtīs pēc piekritības.</w:t>
            </w:r>
          </w:p>
          <w:p w:rsidR="00515206" w:rsidRPr="0068255E" w:rsidRDefault="00515206" w:rsidP="00B82D96">
            <w:pPr>
              <w:spacing w:after="0" w:line="240" w:lineRule="auto"/>
              <w:ind w:firstLine="567"/>
              <w:jc w:val="both"/>
              <w:rPr>
                <w:rFonts w:ascii="Times New Roman" w:hAnsi="Times New Roman" w:cs="Times New Roman"/>
                <w:sz w:val="24"/>
                <w:szCs w:val="24"/>
              </w:rPr>
            </w:pPr>
          </w:p>
          <w:p w:rsidR="00866C18" w:rsidRPr="0068255E" w:rsidRDefault="00866C18" w:rsidP="00B82D96">
            <w:pPr>
              <w:spacing w:after="0" w:line="240" w:lineRule="auto"/>
              <w:ind w:firstLine="567"/>
              <w:jc w:val="both"/>
              <w:rPr>
                <w:rStyle w:val="spelle"/>
                <w:rFonts w:ascii="Times New Roman" w:hAnsi="Times New Roman" w:cs="Times New Roman"/>
                <w:sz w:val="24"/>
                <w:szCs w:val="24"/>
              </w:rPr>
            </w:pPr>
            <w:r w:rsidRPr="0068255E">
              <w:rPr>
                <w:rFonts w:ascii="Times New Roman" w:hAnsi="Times New Roman" w:cs="Times New Roman"/>
                <w:sz w:val="24"/>
                <w:szCs w:val="24"/>
              </w:rPr>
              <w:t xml:space="preserve">Saskaņā ar </w:t>
            </w:r>
            <w:r w:rsidRPr="0068255E">
              <w:rPr>
                <w:rFonts w:ascii="Times New Roman" w:eastAsia="Times New Roman" w:hAnsi="Times New Roman" w:cs="Times New Roman"/>
                <w:sz w:val="24"/>
                <w:szCs w:val="24"/>
                <w:lang w:eastAsia="lv-LV"/>
              </w:rPr>
              <w:t xml:space="preserve">2014.gada 3.jūlija grozījumiem likumā „Būvniecības likums” </w:t>
            </w:r>
            <w:r w:rsidRPr="0068255E">
              <w:rPr>
                <w:rStyle w:val="spelle"/>
                <w:rFonts w:ascii="Times New Roman" w:hAnsi="Times New Roman" w:cs="Times New Roman"/>
                <w:sz w:val="24"/>
                <w:szCs w:val="24"/>
              </w:rPr>
              <w:t>vairāku birojam noteikto funkciju izpildes uzsākšana paredzēta pakāpeniski laika posmā līdz 2016.gadam.</w:t>
            </w:r>
          </w:p>
          <w:p w:rsidR="00866C18" w:rsidRPr="0068255E" w:rsidRDefault="00421362" w:rsidP="00421362">
            <w:pPr>
              <w:spacing w:after="0" w:line="240" w:lineRule="auto"/>
              <w:ind w:firstLine="567"/>
              <w:jc w:val="both"/>
              <w:rPr>
                <w:rFonts w:ascii="Times New Roman" w:hAnsi="Times New Roman" w:cs="Times New Roman"/>
                <w:sz w:val="24"/>
                <w:szCs w:val="24"/>
              </w:rPr>
            </w:pPr>
            <w:r w:rsidRPr="0068255E">
              <w:rPr>
                <w:rFonts w:ascii="Times New Roman" w:hAnsi="Times New Roman" w:cs="Times New Roman"/>
                <w:sz w:val="24"/>
                <w:szCs w:val="24"/>
              </w:rPr>
              <w:t xml:space="preserve">Tā – funkcijas izpilde par </w:t>
            </w:r>
            <w:r w:rsidR="00866C18" w:rsidRPr="0068255E">
              <w:rPr>
                <w:rFonts w:ascii="Times New Roman" w:hAnsi="Times New Roman" w:cs="Times New Roman"/>
                <w:sz w:val="24"/>
                <w:szCs w:val="24"/>
              </w:rPr>
              <w:t>publisku ēku ekspluatācijas uzraudzību tiks uzsākta ar 2015.gada 1.janvāri, būvdarbu uzraudzība un būvju pieņemšana ekspluatācijā ar 2015.gada 1.jūlij</w:t>
            </w:r>
            <w:r w:rsidRPr="0068255E">
              <w:rPr>
                <w:rFonts w:ascii="Times New Roman" w:hAnsi="Times New Roman" w:cs="Times New Roman"/>
                <w:sz w:val="24"/>
                <w:szCs w:val="24"/>
              </w:rPr>
              <w:t>u</w:t>
            </w:r>
            <w:r w:rsidR="00866C18" w:rsidRPr="0068255E">
              <w:rPr>
                <w:rFonts w:ascii="Times New Roman" w:hAnsi="Times New Roman" w:cs="Times New Roman"/>
                <w:sz w:val="24"/>
                <w:szCs w:val="24"/>
              </w:rPr>
              <w:t xml:space="preserve">, bet </w:t>
            </w:r>
            <w:proofErr w:type="spellStart"/>
            <w:r w:rsidR="00866C18" w:rsidRPr="0068255E">
              <w:rPr>
                <w:rFonts w:ascii="Times New Roman" w:hAnsi="Times New Roman" w:cs="Times New Roman"/>
                <w:sz w:val="24"/>
                <w:szCs w:val="24"/>
              </w:rPr>
              <w:t>būvspeciālistu</w:t>
            </w:r>
            <w:proofErr w:type="spellEnd"/>
            <w:r w:rsidR="00866C18" w:rsidRPr="0068255E">
              <w:rPr>
                <w:rFonts w:ascii="Times New Roman" w:hAnsi="Times New Roman" w:cs="Times New Roman"/>
                <w:sz w:val="24"/>
                <w:szCs w:val="24"/>
              </w:rPr>
              <w:t xml:space="preserve"> kompetences novērtēšana būvekspertīzes specialitātē ar 2016.gada 1.janvār</w:t>
            </w:r>
            <w:r w:rsidRPr="0068255E">
              <w:rPr>
                <w:rFonts w:ascii="Times New Roman" w:hAnsi="Times New Roman" w:cs="Times New Roman"/>
                <w:sz w:val="24"/>
                <w:szCs w:val="24"/>
              </w:rPr>
              <w:t>i</w:t>
            </w:r>
            <w:r w:rsidR="00866C18" w:rsidRPr="0068255E">
              <w:rPr>
                <w:rFonts w:ascii="Times New Roman" w:hAnsi="Times New Roman" w:cs="Times New Roman"/>
                <w:sz w:val="24"/>
                <w:szCs w:val="24"/>
              </w:rPr>
              <w:t>.</w:t>
            </w:r>
          </w:p>
        </w:tc>
      </w:tr>
      <w:tr w:rsidR="00AC596D" w:rsidRPr="0068255E" w:rsidTr="0098571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AC596D" w:rsidRPr="0068255E" w:rsidRDefault="00F94CF0"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Ekonomikas ministrija</w:t>
            </w:r>
          </w:p>
        </w:tc>
      </w:tr>
      <w:tr w:rsidR="00AC596D" w:rsidRPr="0068255E" w:rsidTr="0098571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 xml:space="preserve">Nav </w:t>
            </w:r>
          </w:p>
        </w:tc>
      </w:tr>
    </w:tbl>
    <w:p w:rsidR="00AC596D" w:rsidRPr="0068255E" w:rsidRDefault="00AC596D" w:rsidP="00AC596D">
      <w:pPr>
        <w:spacing w:after="0" w:line="240" w:lineRule="auto"/>
        <w:rPr>
          <w:rFonts w:ascii="Times New Roman" w:eastAsia="Times New Roman" w:hAnsi="Times New Roman" w:cs="Times New Roman"/>
          <w:vanish/>
          <w:sz w:val="24"/>
          <w:szCs w:val="24"/>
          <w:lang w:eastAsia="lv-LV"/>
        </w:rPr>
      </w:pP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0"/>
        <w:gridCol w:w="2816"/>
        <w:gridCol w:w="6124"/>
      </w:tblGrid>
      <w:tr w:rsidR="00AC596D" w:rsidRPr="0068255E" w:rsidTr="00A310B3">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AC596D" w:rsidRPr="0068255E" w:rsidRDefault="00AC596D" w:rsidP="0098571A">
            <w:pPr>
              <w:spacing w:after="0" w:line="240" w:lineRule="auto"/>
              <w:ind w:firstLine="300"/>
              <w:jc w:val="center"/>
              <w:rPr>
                <w:rFonts w:ascii="Times New Roman" w:eastAsia="Times New Roman" w:hAnsi="Times New Roman" w:cs="Times New Roman"/>
                <w:b/>
                <w:bCs/>
                <w:sz w:val="24"/>
                <w:szCs w:val="24"/>
                <w:lang w:eastAsia="lv-LV"/>
              </w:rPr>
            </w:pPr>
            <w:r w:rsidRPr="0068255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C596D" w:rsidRPr="0068255E" w:rsidTr="00A310B3">
        <w:trPr>
          <w:trHeight w:val="465"/>
          <w:tblCellSpacing w:w="15" w:type="dxa"/>
        </w:trPr>
        <w:tc>
          <w:tcPr>
            <w:tcW w:w="342"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1.</w:t>
            </w:r>
          </w:p>
        </w:tc>
        <w:tc>
          <w:tcPr>
            <w:tcW w:w="1454"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 xml:space="preserve">Sabiedrības </w:t>
            </w:r>
            <w:proofErr w:type="spellStart"/>
            <w:r w:rsidRPr="0068255E">
              <w:rPr>
                <w:rFonts w:ascii="Times New Roman" w:eastAsia="Times New Roman" w:hAnsi="Times New Roman" w:cs="Times New Roman"/>
                <w:sz w:val="24"/>
                <w:szCs w:val="24"/>
                <w:lang w:eastAsia="lv-LV"/>
              </w:rPr>
              <w:t>mērķgrupas</w:t>
            </w:r>
            <w:proofErr w:type="spellEnd"/>
            <w:r w:rsidRPr="0068255E">
              <w:rPr>
                <w:rFonts w:ascii="Times New Roman" w:eastAsia="Times New Roman" w:hAnsi="Times New Roman" w:cs="Times New Roman"/>
                <w:sz w:val="24"/>
                <w:szCs w:val="24"/>
                <w:lang w:eastAsia="lv-LV"/>
              </w:rPr>
              <w:t>, kuras tiesiskais regulējums ietekmē vai varētu ietekmēt</w:t>
            </w:r>
          </w:p>
        </w:tc>
        <w:tc>
          <w:tcPr>
            <w:tcW w:w="3142" w:type="pct"/>
            <w:tcBorders>
              <w:top w:val="outset" w:sz="6" w:space="0" w:color="auto"/>
              <w:left w:val="outset" w:sz="6" w:space="0" w:color="auto"/>
              <w:bottom w:val="outset" w:sz="6" w:space="0" w:color="auto"/>
              <w:right w:val="outset" w:sz="6" w:space="0" w:color="auto"/>
            </w:tcBorders>
          </w:tcPr>
          <w:p w:rsidR="00AC596D" w:rsidRPr="0068255E" w:rsidRDefault="00F94CF0" w:rsidP="0098571A">
            <w:pPr>
              <w:spacing w:after="0" w:line="240" w:lineRule="auto"/>
              <w:jc w:val="both"/>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Izveidojot biroju tiek saglabāta līdzšinējā procedūra būvdarbu uzraudzībai un būvju pieņemšanai ekspluatācijā, taču Būvniecības likumā noteiktos gadījumos mainās institūcija, kas realizē minētos uzdevumus.</w:t>
            </w:r>
          </w:p>
        </w:tc>
      </w:tr>
      <w:tr w:rsidR="00AC596D" w:rsidRPr="0068255E" w:rsidTr="00A310B3">
        <w:trPr>
          <w:trHeight w:val="510"/>
          <w:tblCellSpacing w:w="15" w:type="dxa"/>
        </w:trPr>
        <w:tc>
          <w:tcPr>
            <w:tcW w:w="342"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2.</w:t>
            </w:r>
          </w:p>
        </w:tc>
        <w:tc>
          <w:tcPr>
            <w:tcW w:w="1454"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Tiesiskā regulējuma ietekme uz tautsaimniecību un administratīvo slogu</w:t>
            </w:r>
          </w:p>
        </w:tc>
        <w:tc>
          <w:tcPr>
            <w:tcW w:w="3142" w:type="pct"/>
            <w:tcBorders>
              <w:top w:val="outset" w:sz="6" w:space="0" w:color="auto"/>
              <w:left w:val="outset" w:sz="6" w:space="0" w:color="auto"/>
              <w:bottom w:val="outset" w:sz="6" w:space="0" w:color="auto"/>
              <w:right w:val="outset" w:sz="6" w:space="0" w:color="auto"/>
            </w:tcBorders>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Projekts šo jomu neskar</w:t>
            </w:r>
          </w:p>
        </w:tc>
      </w:tr>
      <w:tr w:rsidR="00AC596D" w:rsidRPr="0068255E" w:rsidTr="00A310B3">
        <w:trPr>
          <w:trHeight w:val="510"/>
          <w:tblCellSpacing w:w="15" w:type="dxa"/>
        </w:trPr>
        <w:tc>
          <w:tcPr>
            <w:tcW w:w="342"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3.</w:t>
            </w:r>
          </w:p>
        </w:tc>
        <w:tc>
          <w:tcPr>
            <w:tcW w:w="1454"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Administratīvo izmaksu monetārs novērtējums</w:t>
            </w:r>
          </w:p>
        </w:tc>
        <w:tc>
          <w:tcPr>
            <w:tcW w:w="3142" w:type="pct"/>
            <w:tcBorders>
              <w:top w:val="outset" w:sz="6" w:space="0" w:color="auto"/>
              <w:left w:val="outset" w:sz="6" w:space="0" w:color="auto"/>
              <w:bottom w:val="outset" w:sz="6" w:space="0" w:color="auto"/>
              <w:right w:val="outset" w:sz="6" w:space="0" w:color="auto"/>
            </w:tcBorders>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p>
        </w:tc>
      </w:tr>
      <w:tr w:rsidR="00AC596D" w:rsidRPr="0068255E" w:rsidTr="00A310B3">
        <w:trPr>
          <w:trHeight w:val="345"/>
          <w:tblCellSpacing w:w="15" w:type="dxa"/>
        </w:trPr>
        <w:tc>
          <w:tcPr>
            <w:tcW w:w="342"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4.</w:t>
            </w:r>
          </w:p>
        </w:tc>
        <w:tc>
          <w:tcPr>
            <w:tcW w:w="1454"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Cita informācija</w:t>
            </w:r>
          </w:p>
        </w:tc>
        <w:tc>
          <w:tcPr>
            <w:tcW w:w="3142" w:type="pct"/>
            <w:tcBorders>
              <w:top w:val="outset" w:sz="6" w:space="0" w:color="auto"/>
              <w:left w:val="outset" w:sz="6" w:space="0" w:color="auto"/>
              <w:bottom w:val="outset" w:sz="6" w:space="0" w:color="auto"/>
              <w:right w:val="outset" w:sz="6" w:space="0" w:color="auto"/>
            </w:tcBorders>
          </w:tcPr>
          <w:p w:rsidR="00AC596D" w:rsidRPr="0068255E" w:rsidRDefault="0068255E" w:rsidP="00A4765C">
            <w:pPr>
              <w:pStyle w:val="BodyText"/>
              <w:jc w:val="both"/>
              <w:outlineLvl w:val="0"/>
            </w:pPr>
            <w:r w:rsidRPr="0068255E">
              <w:t>nav</w:t>
            </w:r>
          </w:p>
        </w:tc>
      </w:tr>
    </w:tbl>
    <w:p w:rsidR="00AC596D" w:rsidRPr="0068255E" w:rsidRDefault="00AC596D" w:rsidP="00AC596D">
      <w:pPr>
        <w:spacing w:after="0" w:line="240" w:lineRule="auto"/>
        <w:jc w:val="center"/>
        <w:rPr>
          <w:rFonts w:ascii="Times New Roman" w:eastAsia="Times New Roman" w:hAnsi="Times New Roman" w:cs="Times New Roman"/>
          <w:vanish/>
          <w:sz w:val="24"/>
          <w:szCs w:val="24"/>
          <w:lang w:eastAsia="lv-LV"/>
        </w:rPr>
      </w:pPr>
    </w:p>
    <w:tbl>
      <w:tblPr>
        <w:tblW w:w="9678" w:type="dxa"/>
        <w:jc w:val="center"/>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4"/>
        <w:gridCol w:w="1882"/>
        <w:gridCol w:w="2551"/>
        <w:gridCol w:w="1266"/>
        <w:gridCol w:w="1266"/>
        <w:gridCol w:w="1529"/>
      </w:tblGrid>
      <w:tr w:rsidR="0068255E" w:rsidRPr="0068255E" w:rsidTr="0068255E">
        <w:trPr>
          <w:trHeight w:val="360"/>
          <w:tblCellSpacing w:w="15" w:type="dxa"/>
          <w:jc w:val="center"/>
        </w:trPr>
        <w:tc>
          <w:tcPr>
            <w:tcW w:w="9618" w:type="dxa"/>
            <w:gridSpan w:val="6"/>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b/>
                <w:bCs/>
                <w:sz w:val="24"/>
                <w:szCs w:val="24"/>
                <w:lang w:eastAsia="lv-LV"/>
              </w:rPr>
            </w:pPr>
            <w:r w:rsidRPr="0068255E">
              <w:rPr>
                <w:rFonts w:ascii="Times New Roman" w:eastAsia="Times New Roman" w:hAnsi="Times New Roman" w:cs="Times New Roman"/>
                <w:b/>
                <w:bCs/>
                <w:sz w:val="24"/>
                <w:szCs w:val="24"/>
                <w:lang w:eastAsia="lv-LV"/>
              </w:rPr>
              <w:t>III. Tiesību akta projekta ietekme uz valsts budžetu un pašvaldību budžetiem</w:t>
            </w:r>
          </w:p>
        </w:tc>
      </w:tr>
      <w:tr w:rsidR="0068255E" w:rsidRPr="0068255E" w:rsidTr="0068255E">
        <w:trPr>
          <w:tblCellSpacing w:w="15" w:type="dxa"/>
          <w:jc w:val="center"/>
        </w:trPr>
        <w:tc>
          <w:tcPr>
            <w:tcW w:w="1139" w:type="dxa"/>
            <w:vMerge w:val="restart"/>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b/>
                <w:bCs/>
                <w:sz w:val="24"/>
                <w:szCs w:val="24"/>
                <w:lang w:eastAsia="lv-LV"/>
              </w:rPr>
            </w:pPr>
            <w:r w:rsidRPr="0068255E">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b/>
                <w:bCs/>
                <w:sz w:val="24"/>
                <w:szCs w:val="24"/>
                <w:lang w:eastAsia="lv-LV"/>
              </w:rPr>
            </w:pPr>
            <w:r w:rsidRPr="0068255E">
              <w:rPr>
                <w:rFonts w:ascii="Times New Roman" w:eastAsia="Times New Roman" w:hAnsi="Times New Roman" w:cs="Times New Roman"/>
                <w:b/>
                <w:bCs/>
                <w:sz w:val="24"/>
                <w:szCs w:val="24"/>
                <w:lang w:eastAsia="lv-LV"/>
              </w:rPr>
              <w:t>2014</w:t>
            </w:r>
          </w:p>
        </w:tc>
        <w:tc>
          <w:tcPr>
            <w:tcW w:w="4016" w:type="dxa"/>
            <w:gridSpan w:val="3"/>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Turpmākie trīs gadi (</w:t>
            </w:r>
            <w:proofErr w:type="spellStart"/>
            <w:r w:rsidRPr="0068255E">
              <w:rPr>
                <w:rFonts w:ascii="Times New Roman" w:eastAsia="Times New Roman" w:hAnsi="Times New Roman" w:cs="Times New Roman"/>
                <w:i/>
                <w:sz w:val="24"/>
                <w:szCs w:val="24"/>
                <w:lang w:eastAsia="lv-LV"/>
              </w:rPr>
              <w:t>euro</w:t>
            </w:r>
            <w:proofErr w:type="spellEnd"/>
            <w:r w:rsidRPr="0068255E">
              <w:rPr>
                <w:rFonts w:ascii="Times New Roman" w:eastAsia="Times New Roman" w:hAnsi="Times New Roman" w:cs="Times New Roman"/>
                <w:sz w:val="24"/>
                <w:szCs w:val="24"/>
                <w:lang w:eastAsia="lv-LV"/>
              </w:rPr>
              <w:t>)</w:t>
            </w:r>
          </w:p>
        </w:tc>
      </w:tr>
      <w:tr w:rsidR="0068255E" w:rsidRPr="0068255E" w:rsidTr="0068255E">
        <w:trPr>
          <w:tblCellSpacing w:w="15" w:type="dxa"/>
          <w:jc w:val="center"/>
        </w:trPr>
        <w:tc>
          <w:tcPr>
            <w:tcW w:w="1139" w:type="dxa"/>
            <w:vMerge/>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b/>
                <w:bCs/>
                <w:sz w:val="24"/>
                <w:szCs w:val="24"/>
                <w:lang w:eastAsia="lv-LV"/>
              </w:rPr>
            </w:pPr>
            <w:r w:rsidRPr="0068255E">
              <w:rPr>
                <w:rFonts w:ascii="Times New Roman" w:eastAsia="Times New Roman" w:hAnsi="Times New Roman" w:cs="Times New Roman"/>
                <w:b/>
                <w:bCs/>
                <w:sz w:val="24"/>
                <w:szCs w:val="24"/>
                <w:lang w:eastAsia="lv-LV"/>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b/>
                <w:bCs/>
                <w:sz w:val="24"/>
                <w:szCs w:val="24"/>
                <w:lang w:eastAsia="lv-LV"/>
              </w:rPr>
            </w:pPr>
            <w:r w:rsidRPr="0068255E">
              <w:rPr>
                <w:rFonts w:ascii="Times New Roman" w:eastAsia="Times New Roman" w:hAnsi="Times New Roman" w:cs="Times New Roman"/>
                <w:b/>
                <w:bCs/>
                <w:sz w:val="24"/>
                <w:szCs w:val="24"/>
                <w:lang w:eastAsia="lv-LV"/>
              </w:rPr>
              <w:t>2016</w:t>
            </w:r>
          </w:p>
        </w:tc>
        <w:tc>
          <w:tcPr>
            <w:tcW w:w="1484" w:type="dxa"/>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b/>
                <w:bCs/>
                <w:sz w:val="24"/>
                <w:szCs w:val="24"/>
                <w:lang w:eastAsia="lv-LV"/>
              </w:rPr>
            </w:pPr>
            <w:r w:rsidRPr="0068255E">
              <w:rPr>
                <w:rFonts w:ascii="Times New Roman" w:eastAsia="Times New Roman" w:hAnsi="Times New Roman" w:cs="Times New Roman"/>
                <w:b/>
                <w:bCs/>
                <w:sz w:val="24"/>
                <w:szCs w:val="24"/>
                <w:lang w:eastAsia="lv-LV"/>
              </w:rPr>
              <w:t>2017</w:t>
            </w:r>
          </w:p>
        </w:tc>
      </w:tr>
      <w:tr w:rsidR="0068255E" w:rsidRPr="0068255E" w:rsidTr="0068255E">
        <w:trPr>
          <w:tblCellSpacing w:w="15" w:type="dxa"/>
          <w:jc w:val="center"/>
        </w:trPr>
        <w:tc>
          <w:tcPr>
            <w:tcW w:w="1139" w:type="dxa"/>
            <w:vMerge/>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izmaiņas, salīdzinot ar 2014.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izmaiņas, salīdzinot ar 2014. gadu</w:t>
            </w:r>
          </w:p>
        </w:tc>
        <w:tc>
          <w:tcPr>
            <w:tcW w:w="1484" w:type="dxa"/>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izmaiņas, salīdzinot ar 2014. gadu</w:t>
            </w:r>
          </w:p>
        </w:tc>
      </w:tr>
      <w:tr w:rsidR="0068255E" w:rsidRPr="0068255E" w:rsidTr="0068255E">
        <w:trPr>
          <w:tblCellSpacing w:w="15" w:type="dxa"/>
          <w:jc w:val="center"/>
        </w:trPr>
        <w:tc>
          <w:tcPr>
            <w:tcW w:w="1139" w:type="dxa"/>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5</w:t>
            </w:r>
          </w:p>
        </w:tc>
        <w:tc>
          <w:tcPr>
            <w:tcW w:w="1484" w:type="dxa"/>
            <w:tcBorders>
              <w:top w:val="outset" w:sz="6" w:space="0" w:color="auto"/>
              <w:left w:val="outset" w:sz="6" w:space="0" w:color="auto"/>
              <w:bottom w:val="outset" w:sz="6" w:space="0" w:color="auto"/>
              <w:right w:val="outset" w:sz="6" w:space="0" w:color="auto"/>
            </w:tcBorders>
            <w:vAlign w:val="center"/>
            <w:hideMark/>
          </w:tcPr>
          <w:p w:rsidR="0068255E" w:rsidRPr="0068255E" w:rsidRDefault="0068255E" w:rsidP="00EF1C2E">
            <w:pPr>
              <w:spacing w:after="0" w:line="240" w:lineRule="auto"/>
              <w:ind w:firstLine="300"/>
              <w:jc w:val="center"/>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6</w:t>
            </w:r>
          </w:p>
        </w:tc>
      </w:tr>
      <w:tr w:rsidR="0068255E" w:rsidRPr="0068255E" w:rsidTr="0068255E">
        <w:trPr>
          <w:tblCellSpacing w:w="15" w:type="dxa"/>
          <w:jc w:val="center"/>
        </w:trPr>
        <w:tc>
          <w:tcPr>
            <w:tcW w:w="1139" w:type="dxa"/>
            <w:tcBorders>
              <w:top w:val="outset" w:sz="6" w:space="0" w:color="auto"/>
              <w:left w:val="outset" w:sz="6" w:space="0" w:color="auto"/>
              <w:bottom w:val="outset" w:sz="6" w:space="0" w:color="auto"/>
              <w:right w:val="outset" w:sz="6" w:space="0" w:color="auto"/>
            </w:tcBorders>
            <w:vAlign w:val="center"/>
          </w:tcPr>
          <w:p w:rsidR="0068255E" w:rsidRPr="0068255E" w:rsidRDefault="0068255E" w:rsidP="00EF1C2E">
            <w:pPr>
              <w:spacing w:after="0" w:line="240" w:lineRule="auto"/>
              <w:ind w:firstLine="300"/>
              <w:jc w:val="center"/>
              <w:rPr>
                <w:rFonts w:ascii="Times New Roman" w:eastAsia="Times New Roman" w:hAnsi="Times New Roman" w:cs="Times New Roman"/>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68255E" w:rsidRPr="0068255E" w:rsidRDefault="0068255E" w:rsidP="0068255E">
            <w:pPr>
              <w:spacing w:after="0" w:line="240" w:lineRule="auto"/>
              <w:ind w:firstLine="300"/>
              <w:jc w:val="both"/>
              <w:rPr>
                <w:rFonts w:ascii="Times New Roman" w:eastAsia="Times New Roman" w:hAnsi="Times New Roman" w:cs="Times New Roman"/>
                <w:sz w:val="24"/>
                <w:szCs w:val="24"/>
                <w:lang w:eastAsia="lv-LV"/>
              </w:rPr>
            </w:pPr>
            <w:r w:rsidRPr="0068255E">
              <w:rPr>
                <w:rFonts w:ascii="Times New Roman" w:hAnsi="Times New Roman" w:cs="Times New Roman"/>
                <w:bCs/>
                <w:sz w:val="24"/>
                <w:szCs w:val="24"/>
              </w:rPr>
              <w:t xml:space="preserve">Tiesību akta projekta ietekme uz valsts budžetu un pašvaldību budžetiem izskatīta </w:t>
            </w:r>
            <w:r w:rsidRPr="0068255E">
              <w:rPr>
                <w:rFonts w:ascii="Times New Roman" w:hAnsi="Times New Roman" w:cs="Times New Roman"/>
                <w:bCs/>
                <w:sz w:val="24"/>
                <w:szCs w:val="24"/>
              </w:rPr>
              <w:lastRenderedPageBreak/>
              <w:t>2014.gada 29.jūlija Ministru kabineta sēdē (</w:t>
            </w:r>
            <w:r w:rsidRPr="0068255E">
              <w:rPr>
                <w:rFonts w:ascii="Times New Roman" w:hAnsi="Times New Roman" w:cs="Times New Roman"/>
                <w:sz w:val="24"/>
                <w:szCs w:val="24"/>
              </w:rPr>
              <w:t xml:space="preserve">protokola </w:t>
            </w:r>
            <w:proofErr w:type="spellStart"/>
            <w:r w:rsidRPr="0068255E">
              <w:rPr>
                <w:rFonts w:ascii="Times New Roman" w:hAnsi="Times New Roman" w:cs="Times New Roman"/>
                <w:sz w:val="24"/>
                <w:szCs w:val="24"/>
              </w:rPr>
              <w:t>nr</w:t>
            </w:r>
            <w:proofErr w:type="spellEnd"/>
            <w:r w:rsidRPr="0068255E">
              <w:rPr>
                <w:rFonts w:ascii="Times New Roman" w:hAnsi="Times New Roman" w:cs="Times New Roman"/>
                <w:sz w:val="24"/>
                <w:szCs w:val="24"/>
              </w:rPr>
              <w:t>. 41 30.§) lemjot par rīkojuma projektu "Par Būvniecības valsts kontroles biroja izveidei un uzdevumu izpildei nepieciešamajiem pasākumiem un finansējumu"</w:t>
            </w:r>
          </w:p>
        </w:tc>
        <w:tc>
          <w:tcPr>
            <w:tcW w:w="0" w:type="auto"/>
            <w:tcBorders>
              <w:top w:val="outset" w:sz="6" w:space="0" w:color="auto"/>
              <w:left w:val="outset" w:sz="6" w:space="0" w:color="auto"/>
              <w:bottom w:val="outset" w:sz="6" w:space="0" w:color="auto"/>
              <w:right w:val="outset" w:sz="6" w:space="0" w:color="auto"/>
            </w:tcBorders>
            <w:vAlign w:val="center"/>
          </w:tcPr>
          <w:p w:rsidR="0068255E" w:rsidRPr="0068255E" w:rsidRDefault="0068255E" w:rsidP="00EF1C2E">
            <w:pPr>
              <w:spacing w:after="0" w:line="240" w:lineRule="auto"/>
              <w:ind w:firstLine="300"/>
              <w:jc w:val="center"/>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68255E" w:rsidRPr="0068255E" w:rsidRDefault="0068255E" w:rsidP="00EF1C2E">
            <w:pPr>
              <w:spacing w:after="0" w:line="240" w:lineRule="auto"/>
              <w:ind w:firstLine="300"/>
              <w:jc w:val="center"/>
              <w:rPr>
                <w:rFonts w:ascii="Times New Roman" w:eastAsia="Times New Roman" w:hAnsi="Times New Roman" w:cs="Times New Roman"/>
                <w:sz w:val="24"/>
                <w:szCs w:val="24"/>
                <w:lang w:eastAsia="lv-LV"/>
              </w:rPr>
            </w:pPr>
          </w:p>
        </w:tc>
        <w:tc>
          <w:tcPr>
            <w:tcW w:w="1484" w:type="dxa"/>
            <w:tcBorders>
              <w:top w:val="outset" w:sz="6" w:space="0" w:color="auto"/>
              <w:left w:val="outset" w:sz="6" w:space="0" w:color="auto"/>
              <w:bottom w:val="outset" w:sz="6" w:space="0" w:color="auto"/>
              <w:right w:val="outset" w:sz="6" w:space="0" w:color="auto"/>
            </w:tcBorders>
            <w:vAlign w:val="center"/>
          </w:tcPr>
          <w:p w:rsidR="0068255E" w:rsidRPr="0068255E" w:rsidRDefault="0068255E" w:rsidP="00EF1C2E">
            <w:pPr>
              <w:spacing w:after="0" w:line="240" w:lineRule="auto"/>
              <w:ind w:firstLine="300"/>
              <w:jc w:val="center"/>
              <w:rPr>
                <w:rFonts w:ascii="Times New Roman" w:eastAsia="Times New Roman" w:hAnsi="Times New Roman" w:cs="Times New Roman"/>
                <w:sz w:val="24"/>
                <w:szCs w:val="24"/>
                <w:lang w:eastAsia="lv-LV"/>
              </w:rPr>
            </w:pPr>
          </w:p>
        </w:tc>
      </w:tr>
    </w:tbl>
    <w:p w:rsidR="00AC596D" w:rsidRPr="0068255E" w:rsidRDefault="00AC596D" w:rsidP="00AC596D">
      <w:pPr>
        <w:spacing w:after="0" w:line="240" w:lineRule="auto"/>
        <w:jc w:val="center"/>
        <w:rPr>
          <w:rFonts w:ascii="Times New Roman" w:eastAsia="Times New Roman" w:hAnsi="Times New Roman" w:cs="Times New Roman"/>
          <w:vanish/>
          <w:sz w:val="24"/>
          <w:szCs w:val="24"/>
          <w:lang w:eastAsia="lv-LV"/>
        </w:rPr>
      </w:pPr>
    </w:p>
    <w:p w:rsidR="0068255E" w:rsidRPr="0068255E" w:rsidRDefault="0068255E" w:rsidP="00AC596D">
      <w:pPr>
        <w:spacing w:after="0" w:line="240" w:lineRule="auto"/>
        <w:jc w:val="center"/>
        <w:rPr>
          <w:rFonts w:ascii="Times New Roman" w:eastAsia="Times New Roman" w:hAnsi="Times New Roman" w:cs="Times New Roman"/>
          <w:vanish/>
          <w:sz w:val="24"/>
          <w:szCs w:val="24"/>
          <w:lang w:eastAsia="lv-LV"/>
        </w:rPr>
      </w:pPr>
    </w:p>
    <w:tbl>
      <w:tblPr>
        <w:tblW w:w="5246" w:type="pct"/>
        <w:jc w:val="center"/>
        <w:tblCellSpacing w:w="15" w:type="dxa"/>
        <w:tblInd w:w="-52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46"/>
        <w:gridCol w:w="2368"/>
        <w:gridCol w:w="6061"/>
      </w:tblGrid>
      <w:tr w:rsidR="00AC596D" w:rsidRPr="0068255E" w:rsidTr="00A310B3">
        <w:trPr>
          <w:trHeight w:val="450"/>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AC596D" w:rsidRPr="0068255E" w:rsidRDefault="00AC596D" w:rsidP="0098571A">
            <w:pPr>
              <w:spacing w:after="0" w:line="240" w:lineRule="auto"/>
              <w:ind w:firstLine="300"/>
              <w:jc w:val="center"/>
              <w:rPr>
                <w:rFonts w:ascii="Times New Roman" w:eastAsia="Times New Roman" w:hAnsi="Times New Roman" w:cs="Times New Roman"/>
                <w:b/>
                <w:bCs/>
                <w:sz w:val="24"/>
                <w:szCs w:val="24"/>
                <w:lang w:eastAsia="lv-LV"/>
              </w:rPr>
            </w:pPr>
            <w:r w:rsidRPr="0068255E">
              <w:rPr>
                <w:rFonts w:ascii="Times New Roman" w:eastAsia="Times New Roman" w:hAnsi="Times New Roman" w:cs="Times New Roman"/>
                <w:b/>
                <w:bCs/>
                <w:sz w:val="24"/>
                <w:szCs w:val="24"/>
                <w:lang w:eastAsia="lv-LV"/>
              </w:rPr>
              <w:t>IV. Tiesību akta projekta ietekme uz spēkā esošo tiesību normu sistēmu</w:t>
            </w:r>
          </w:p>
        </w:tc>
      </w:tr>
      <w:tr w:rsidR="00AC596D" w:rsidRPr="0068255E" w:rsidTr="00A310B3">
        <w:trPr>
          <w:tblCellSpacing w:w="15" w:type="dxa"/>
          <w:jc w:val="center"/>
        </w:trPr>
        <w:tc>
          <w:tcPr>
            <w:tcW w:w="625"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1.</w:t>
            </w:r>
          </w:p>
        </w:tc>
        <w:tc>
          <w:tcPr>
            <w:tcW w:w="1216"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Nepieciešamie saistītie tiesību aktu projekti</w:t>
            </w:r>
          </w:p>
        </w:tc>
        <w:tc>
          <w:tcPr>
            <w:tcW w:w="3097" w:type="pct"/>
            <w:tcBorders>
              <w:top w:val="outset" w:sz="6" w:space="0" w:color="auto"/>
              <w:left w:val="outset" w:sz="6" w:space="0" w:color="auto"/>
              <w:bottom w:val="outset" w:sz="6" w:space="0" w:color="auto"/>
              <w:right w:val="outset" w:sz="6" w:space="0" w:color="auto"/>
            </w:tcBorders>
          </w:tcPr>
          <w:p w:rsidR="00AC596D" w:rsidRPr="0068255E" w:rsidRDefault="002A5786" w:rsidP="003F176B">
            <w:pPr>
              <w:spacing w:after="0" w:line="240" w:lineRule="auto"/>
              <w:jc w:val="both"/>
              <w:rPr>
                <w:rFonts w:ascii="Times New Roman" w:eastAsia="Times New Roman" w:hAnsi="Times New Roman" w:cs="Times New Roman"/>
                <w:sz w:val="24"/>
                <w:szCs w:val="24"/>
                <w:lang w:eastAsia="lv-LV"/>
              </w:rPr>
            </w:pPr>
            <w:r w:rsidRPr="0068255E">
              <w:rPr>
                <w:rFonts w:ascii="Times New Roman" w:hAnsi="Times New Roman" w:cs="Times New Roman"/>
                <w:sz w:val="24"/>
                <w:szCs w:val="24"/>
                <w:lang w:eastAsia="lv-LV"/>
              </w:rPr>
              <w:t>Visos uz 2013.gada 9.jūlijā pieņemtā Būvniecības likuma pamata (Būvniecības likuma 5.pants) izdo</w:t>
            </w:r>
            <w:r w:rsidR="008879BC" w:rsidRPr="0068255E">
              <w:rPr>
                <w:rFonts w:ascii="Times New Roman" w:hAnsi="Times New Roman" w:cs="Times New Roman"/>
                <w:sz w:val="24"/>
                <w:szCs w:val="24"/>
                <w:lang w:eastAsia="lv-LV"/>
              </w:rPr>
              <w:t>damajo</w:t>
            </w:r>
            <w:r w:rsidRPr="0068255E">
              <w:rPr>
                <w:rFonts w:ascii="Times New Roman" w:hAnsi="Times New Roman" w:cs="Times New Roman"/>
                <w:sz w:val="24"/>
                <w:szCs w:val="24"/>
                <w:lang w:eastAsia="lv-LV"/>
              </w:rPr>
              <w:t>s Ministru kabineta noteikumu</w:t>
            </w:r>
            <w:r w:rsidR="003F176B" w:rsidRPr="0068255E">
              <w:rPr>
                <w:rFonts w:ascii="Times New Roman" w:hAnsi="Times New Roman" w:cs="Times New Roman"/>
                <w:sz w:val="24"/>
                <w:szCs w:val="24"/>
                <w:lang w:eastAsia="lv-LV"/>
              </w:rPr>
              <w:t xml:space="preserve"> projektos, kur tas nepieciešams,</w:t>
            </w:r>
            <w:r w:rsidRPr="0068255E">
              <w:rPr>
                <w:rFonts w:ascii="Times New Roman" w:hAnsi="Times New Roman" w:cs="Times New Roman"/>
                <w:sz w:val="24"/>
                <w:szCs w:val="24"/>
                <w:lang w:eastAsia="lv-LV"/>
              </w:rPr>
              <w:t xml:space="preserve"> iekļauta biroja kompetence atbilstoši Būvniecības likuma 6., 6.</w:t>
            </w:r>
            <w:r w:rsidRPr="0068255E">
              <w:rPr>
                <w:rFonts w:ascii="Times New Roman" w:hAnsi="Times New Roman" w:cs="Times New Roman"/>
                <w:sz w:val="24"/>
                <w:szCs w:val="24"/>
                <w:vertAlign w:val="superscript"/>
                <w:lang w:eastAsia="lv-LV"/>
              </w:rPr>
              <w:t>1</w:t>
            </w:r>
            <w:r w:rsidRPr="0068255E">
              <w:rPr>
                <w:rFonts w:ascii="Times New Roman" w:hAnsi="Times New Roman" w:cs="Times New Roman"/>
                <w:sz w:val="24"/>
                <w:szCs w:val="24"/>
                <w:lang w:eastAsia="lv-LV"/>
              </w:rPr>
              <w:t>, 18. un 21.pantā noteiktajam.</w:t>
            </w:r>
          </w:p>
        </w:tc>
      </w:tr>
      <w:tr w:rsidR="00AC596D" w:rsidRPr="0068255E" w:rsidTr="00A310B3">
        <w:trPr>
          <w:tblCellSpacing w:w="15" w:type="dxa"/>
          <w:jc w:val="center"/>
        </w:trPr>
        <w:tc>
          <w:tcPr>
            <w:tcW w:w="625"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2.</w:t>
            </w:r>
          </w:p>
        </w:tc>
        <w:tc>
          <w:tcPr>
            <w:tcW w:w="1216"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Atbildīgā institūcija</w:t>
            </w:r>
          </w:p>
        </w:tc>
        <w:tc>
          <w:tcPr>
            <w:tcW w:w="3097" w:type="pct"/>
            <w:tcBorders>
              <w:top w:val="outset" w:sz="6" w:space="0" w:color="auto"/>
              <w:left w:val="outset" w:sz="6" w:space="0" w:color="auto"/>
              <w:bottom w:val="outset" w:sz="6" w:space="0" w:color="auto"/>
              <w:right w:val="outset" w:sz="6" w:space="0" w:color="auto"/>
            </w:tcBorders>
          </w:tcPr>
          <w:p w:rsidR="00AC596D" w:rsidRPr="0068255E" w:rsidRDefault="00AC596D" w:rsidP="00A4765C">
            <w:pPr>
              <w:spacing w:after="0" w:line="240" w:lineRule="auto"/>
              <w:rPr>
                <w:rFonts w:ascii="Times New Roman" w:eastAsia="Times New Roman" w:hAnsi="Times New Roman" w:cs="Times New Roman"/>
                <w:sz w:val="24"/>
                <w:szCs w:val="24"/>
                <w:lang w:eastAsia="lv-LV"/>
              </w:rPr>
            </w:pPr>
            <w:r w:rsidRPr="0068255E">
              <w:rPr>
                <w:rFonts w:ascii="Times New Roman" w:hAnsi="Times New Roman" w:cs="Times New Roman"/>
                <w:sz w:val="24"/>
                <w:szCs w:val="24"/>
                <w:lang w:eastAsia="lv-LV"/>
              </w:rPr>
              <w:t xml:space="preserve">     Ekonomikas ministrija </w:t>
            </w:r>
          </w:p>
        </w:tc>
      </w:tr>
      <w:tr w:rsidR="00AC596D" w:rsidRPr="0068255E" w:rsidTr="00A310B3">
        <w:trPr>
          <w:trHeight w:val="434"/>
          <w:tblCellSpacing w:w="15" w:type="dxa"/>
          <w:jc w:val="center"/>
        </w:trPr>
        <w:tc>
          <w:tcPr>
            <w:tcW w:w="625"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3.</w:t>
            </w:r>
          </w:p>
        </w:tc>
        <w:tc>
          <w:tcPr>
            <w:tcW w:w="1216"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Cita informācija</w:t>
            </w:r>
          </w:p>
        </w:tc>
        <w:tc>
          <w:tcPr>
            <w:tcW w:w="3097" w:type="pct"/>
            <w:tcBorders>
              <w:top w:val="outset" w:sz="6" w:space="0" w:color="auto"/>
              <w:left w:val="outset" w:sz="6" w:space="0" w:color="auto"/>
              <w:bottom w:val="outset" w:sz="6" w:space="0" w:color="auto"/>
              <w:right w:val="outset" w:sz="6" w:space="0" w:color="auto"/>
            </w:tcBorders>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 xml:space="preserve">    Nav </w:t>
            </w:r>
          </w:p>
        </w:tc>
      </w:tr>
      <w:tr w:rsidR="00A310B3" w:rsidRPr="0068255E" w:rsidTr="00A310B3">
        <w:trPr>
          <w:trHeight w:val="450"/>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A310B3" w:rsidRPr="0068255E" w:rsidRDefault="00A310B3" w:rsidP="0098571A">
            <w:pPr>
              <w:spacing w:after="0" w:line="240" w:lineRule="auto"/>
              <w:ind w:firstLine="300"/>
              <w:jc w:val="center"/>
              <w:rPr>
                <w:rFonts w:ascii="Times New Roman" w:eastAsia="Times New Roman" w:hAnsi="Times New Roman" w:cs="Times New Roman"/>
                <w:b/>
                <w:bCs/>
                <w:sz w:val="24"/>
                <w:szCs w:val="24"/>
                <w:lang w:eastAsia="lv-LV"/>
              </w:rPr>
            </w:pPr>
            <w:r w:rsidRPr="0068255E">
              <w:rPr>
                <w:rFonts w:ascii="Times New Roman" w:hAnsi="Times New Roman" w:cs="Times New Roman"/>
                <w:b/>
                <w:bCs/>
                <w:sz w:val="24"/>
                <w:szCs w:val="24"/>
              </w:rPr>
              <w:t>VI. Sabiedrības līdzdalība un komunikācijas aktivitātes</w:t>
            </w:r>
          </w:p>
        </w:tc>
      </w:tr>
      <w:tr w:rsidR="00A310B3" w:rsidRPr="0068255E" w:rsidTr="00A310B3">
        <w:trPr>
          <w:tblCellSpacing w:w="15" w:type="dxa"/>
          <w:jc w:val="center"/>
        </w:trPr>
        <w:tc>
          <w:tcPr>
            <w:tcW w:w="625" w:type="pct"/>
            <w:tcBorders>
              <w:top w:val="outset" w:sz="6" w:space="0" w:color="auto"/>
              <w:left w:val="outset" w:sz="6" w:space="0" w:color="auto"/>
              <w:bottom w:val="outset" w:sz="6" w:space="0" w:color="auto"/>
              <w:right w:val="outset" w:sz="6" w:space="0" w:color="auto"/>
            </w:tcBorders>
            <w:hideMark/>
          </w:tcPr>
          <w:p w:rsidR="00A310B3" w:rsidRPr="0068255E" w:rsidRDefault="00A310B3"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1.</w:t>
            </w:r>
          </w:p>
        </w:tc>
        <w:tc>
          <w:tcPr>
            <w:tcW w:w="1216" w:type="pct"/>
            <w:tcBorders>
              <w:top w:val="outset" w:sz="6" w:space="0" w:color="auto"/>
              <w:left w:val="outset" w:sz="6" w:space="0" w:color="auto"/>
              <w:bottom w:val="outset" w:sz="6" w:space="0" w:color="auto"/>
              <w:right w:val="outset" w:sz="6" w:space="0" w:color="auto"/>
            </w:tcBorders>
            <w:hideMark/>
          </w:tcPr>
          <w:p w:rsidR="00A310B3" w:rsidRPr="0068255E" w:rsidRDefault="00A310B3" w:rsidP="0098571A">
            <w:pPr>
              <w:spacing w:after="0" w:line="240" w:lineRule="auto"/>
              <w:rPr>
                <w:rFonts w:ascii="Times New Roman" w:eastAsia="Times New Roman" w:hAnsi="Times New Roman" w:cs="Times New Roman"/>
                <w:sz w:val="24"/>
                <w:szCs w:val="24"/>
                <w:lang w:eastAsia="lv-LV"/>
              </w:rPr>
            </w:pPr>
            <w:r w:rsidRPr="0068255E">
              <w:rPr>
                <w:rFonts w:ascii="Times New Roman" w:hAnsi="Times New Roman" w:cs="Times New Roman"/>
                <w:sz w:val="24"/>
                <w:szCs w:val="24"/>
              </w:rPr>
              <w:t>Plānotās sabiedrības līdzdalības un komunikācijas aktivitātes saistībā ar projektu</w:t>
            </w:r>
          </w:p>
        </w:tc>
        <w:tc>
          <w:tcPr>
            <w:tcW w:w="3097" w:type="pct"/>
            <w:tcBorders>
              <w:top w:val="outset" w:sz="6" w:space="0" w:color="auto"/>
              <w:left w:val="outset" w:sz="6" w:space="0" w:color="auto"/>
              <w:bottom w:val="outset" w:sz="6" w:space="0" w:color="auto"/>
              <w:right w:val="outset" w:sz="6" w:space="0" w:color="auto"/>
            </w:tcBorders>
          </w:tcPr>
          <w:p w:rsidR="00A310B3" w:rsidRPr="0068255E" w:rsidRDefault="002630C8" w:rsidP="00054683">
            <w:pPr>
              <w:spacing w:line="240" w:lineRule="auto"/>
              <w:ind w:firstLine="296"/>
              <w:jc w:val="both"/>
              <w:rPr>
                <w:rFonts w:ascii="Times New Roman" w:hAnsi="Times New Roman" w:cs="Times New Roman"/>
                <w:sz w:val="24"/>
                <w:szCs w:val="24"/>
              </w:rPr>
            </w:pPr>
            <w:r w:rsidRPr="0068255E">
              <w:rPr>
                <w:rFonts w:ascii="Times New Roman" w:hAnsi="Times New Roman" w:cs="Times New Roman"/>
                <w:sz w:val="24"/>
                <w:szCs w:val="24"/>
              </w:rPr>
              <w:t>Ekonomikas</w:t>
            </w:r>
            <w:r w:rsidR="00A310B3" w:rsidRPr="0068255E">
              <w:rPr>
                <w:rFonts w:ascii="Times New Roman" w:hAnsi="Times New Roman" w:cs="Times New Roman"/>
                <w:sz w:val="24"/>
                <w:szCs w:val="24"/>
              </w:rPr>
              <w:t xml:space="preserve"> ministrijas tīmekļa vietnē </w:t>
            </w:r>
            <w:r w:rsidRPr="0068255E">
              <w:rPr>
                <w:rFonts w:ascii="Times New Roman" w:hAnsi="Times New Roman" w:cs="Times New Roman"/>
                <w:sz w:val="24"/>
                <w:szCs w:val="24"/>
              </w:rPr>
              <w:t xml:space="preserve">ir </w:t>
            </w:r>
            <w:r w:rsidR="00A310B3" w:rsidRPr="0068255E">
              <w:rPr>
                <w:rFonts w:ascii="Times New Roman" w:hAnsi="Times New Roman" w:cs="Times New Roman"/>
                <w:sz w:val="24"/>
                <w:szCs w:val="24"/>
              </w:rPr>
              <w:t>ievietot</w:t>
            </w:r>
            <w:r w:rsidRPr="0068255E">
              <w:rPr>
                <w:rFonts w:ascii="Times New Roman" w:hAnsi="Times New Roman" w:cs="Times New Roman"/>
                <w:sz w:val="24"/>
                <w:szCs w:val="24"/>
              </w:rPr>
              <w:t>s</w:t>
            </w:r>
            <w:r w:rsidR="00A310B3" w:rsidRPr="0068255E">
              <w:rPr>
                <w:rFonts w:ascii="Times New Roman" w:hAnsi="Times New Roman" w:cs="Times New Roman"/>
                <w:sz w:val="24"/>
                <w:szCs w:val="24"/>
              </w:rPr>
              <w:t xml:space="preserve"> </w:t>
            </w:r>
            <w:r w:rsidRPr="0068255E">
              <w:rPr>
                <w:rFonts w:ascii="Times New Roman" w:hAnsi="Times New Roman" w:cs="Times New Roman"/>
                <w:sz w:val="24"/>
                <w:szCs w:val="24"/>
              </w:rPr>
              <w:t>informatīvais ziņojums Par Būvniecības valsts kontroles biroja izveidei un uzdevumu izpildei nepieciešamajiem pasākumiem un finansējumu.</w:t>
            </w:r>
          </w:p>
        </w:tc>
      </w:tr>
      <w:tr w:rsidR="00A310B3" w:rsidRPr="0068255E" w:rsidTr="00A310B3">
        <w:trPr>
          <w:tblCellSpacing w:w="15" w:type="dxa"/>
          <w:jc w:val="center"/>
        </w:trPr>
        <w:tc>
          <w:tcPr>
            <w:tcW w:w="625" w:type="pct"/>
            <w:tcBorders>
              <w:top w:val="outset" w:sz="6" w:space="0" w:color="auto"/>
              <w:left w:val="outset" w:sz="6" w:space="0" w:color="auto"/>
              <w:bottom w:val="outset" w:sz="6" w:space="0" w:color="auto"/>
              <w:right w:val="outset" w:sz="6" w:space="0" w:color="auto"/>
            </w:tcBorders>
            <w:hideMark/>
          </w:tcPr>
          <w:p w:rsidR="00A310B3" w:rsidRPr="0068255E" w:rsidRDefault="00A310B3"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2.</w:t>
            </w:r>
          </w:p>
        </w:tc>
        <w:tc>
          <w:tcPr>
            <w:tcW w:w="1216" w:type="pct"/>
            <w:tcBorders>
              <w:top w:val="outset" w:sz="6" w:space="0" w:color="auto"/>
              <w:left w:val="outset" w:sz="6" w:space="0" w:color="auto"/>
              <w:bottom w:val="outset" w:sz="6" w:space="0" w:color="auto"/>
              <w:right w:val="outset" w:sz="6" w:space="0" w:color="auto"/>
            </w:tcBorders>
            <w:hideMark/>
          </w:tcPr>
          <w:p w:rsidR="00A310B3" w:rsidRPr="0068255E" w:rsidRDefault="00A310B3" w:rsidP="0098571A">
            <w:pPr>
              <w:spacing w:after="0" w:line="240" w:lineRule="auto"/>
              <w:rPr>
                <w:rFonts w:ascii="Times New Roman" w:eastAsia="Times New Roman" w:hAnsi="Times New Roman" w:cs="Times New Roman"/>
                <w:sz w:val="24"/>
                <w:szCs w:val="24"/>
                <w:lang w:eastAsia="lv-LV"/>
              </w:rPr>
            </w:pPr>
            <w:r w:rsidRPr="0068255E">
              <w:rPr>
                <w:rFonts w:ascii="Times New Roman" w:hAnsi="Times New Roman" w:cs="Times New Roman"/>
                <w:sz w:val="24"/>
                <w:szCs w:val="24"/>
              </w:rPr>
              <w:t>Sabiedrības līdzdalība projekta izstrādē</w:t>
            </w:r>
          </w:p>
        </w:tc>
        <w:tc>
          <w:tcPr>
            <w:tcW w:w="3097" w:type="pct"/>
            <w:tcBorders>
              <w:top w:val="outset" w:sz="6" w:space="0" w:color="auto"/>
              <w:left w:val="outset" w:sz="6" w:space="0" w:color="auto"/>
              <w:bottom w:val="outset" w:sz="6" w:space="0" w:color="auto"/>
              <w:right w:val="outset" w:sz="6" w:space="0" w:color="auto"/>
            </w:tcBorders>
          </w:tcPr>
          <w:p w:rsidR="00A310B3" w:rsidRPr="0068255E" w:rsidRDefault="00A310B3" w:rsidP="00054683">
            <w:pPr>
              <w:spacing w:line="240" w:lineRule="auto"/>
              <w:ind w:firstLine="296"/>
              <w:jc w:val="both"/>
              <w:rPr>
                <w:rFonts w:ascii="Times New Roman" w:hAnsi="Times New Roman" w:cs="Times New Roman"/>
                <w:sz w:val="24"/>
                <w:szCs w:val="24"/>
              </w:rPr>
            </w:pPr>
            <w:r w:rsidRPr="0068255E">
              <w:rPr>
                <w:rFonts w:ascii="Times New Roman" w:hAnsi="Times New Roman" w:cs="Times New Roman"/>
                <w:sz w:val="24"/>
                <w:szCs w:val="24"/>
              </w:rPr>
              <w:t xml:space="preserve">Biroja izveides un kompetences jautājumi tika apspriesti Saeimas Tautsaimniecības, agrārās, vides un reģionālās politikas komisijas izveidotās Būvniecības likuma darba grupas sēdēs, kur piedalījās pārstāvji no Sabiedriskās politikas centra </w:t>
            </w:r>
            <w:proofErr w:type="spellStart"/>
            <w:r w:rsidRPr="0068255E">
              <w:rPr>
                <w:rFonts w:ascii="Times New Roman" w:hAnsi="Times New Roman" w:cs="Times New Roman"/>
                <w:sz w:val="24"/>
                <w:szCs w:val="24"/>
              </w:rPr>
              <w:t>Providus</w:t>
            </w:r>
            <w:proofErr w:type="spellEnd"/>
            <w:r w:rsidRPr="0068255E">
              <w:rPr>
                <w:rFonts w:ascii="Times New Roman" w:hAnsi="Times New Roman" w:cs="Times New Roman"/>
                <w:sz w:val="24"/>
                <w:szCs w:val="24"/>
              </w:rPr>
              <w:t>, Latvijas Arhitektu savienības, Latvijas Būvnieku asociācijas, Latvijas Būvinženieru savienības, Latvijas Pašvaldību savienības. Priekšlikumi likumprojektā „Grozījumi Būvniecības likumā” par biroja izveidi nosūtīti izskatīšanai arī Sabiedrībai par atklātību Delna.</w:t>
            </w:r>
          </w:p>
        </w:tc>
      </w:tr>
      <w:tr w:rsidR="00A310B3" w:rsidRPr="0068255E" w:rsidTr="00A310B3">
        <w:trPr>
          <w:trHeight w:val="434"/>
          <w:tblCellSpacing w:w="15" w:type="dxa"/>
          <w:jc w:val="center"/>
        </w:trPr>
        <w:tc>
          <w:tcPr>
            <w:tcW w:w="625" w:type="pct"/>
            <w:tcBorders>
              <w:top w:val="outset" w:sz="6" w:space="0" w:color="auto"/>
              <w:left w:val="outset" w:sz="6" w:space="0" w:color="auto"/>
              <w:bottom w:val="outset" w:sz="6" w:space="0" w:color="auto"/>
              <w:right w:val="outset" w:sz="6" w:space="0" w:color="auto"/>
            </w:tcBorders>
            <w:hideMark/>
          </w:tcPr>
          <w:p w:rsidR="00A310B3" w:rsidRPr="0068255E" w:rsidRDefault="00A310B3"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3.</w:t>
            </w:r>
          </w:p>
        </w:tc>
        <w:tc>
          <w:tcPr>
            <w:tcW w:w="1216" w:type="pct"/>
            <w:tcBorders>
              <w:top w:val="outset" w:sz="6" w:space="0" w:color="auto"/>
              <w:left w:val="outset" w:sz="6" w:space="0" w:color="auto"/>
              <w:bottom w:val="outset" w:sz="6" w:space="0" w:color="auto"/>
              <w:right w:val="outset" w:sz="6" w:space="0" w:color="auto"/>
            </w:tcBorders>
            <w:hideMark/>
          </w:tcPr>
          <w:p w:rsidR="00A310B3" w:rsidRPr="0068255E" w:rsidRDefault="00A310B3" w:rsidP="0098571A">
            <w:pPr>
              <w:spacing w:after="0" w:line="240" w:lineRule="auto"/>
              <w:rPr>
                <w:rFonts w:ascii="Times New Roman" w:eastAsia="Times New Roman" w:hAnsi="Times New Roman" w:cs="Times New Roman"/>
                <w:sz w:val="24"/>
                <w:szCs w:val="24"/>
                <w:lang w:eastAsia="lv-LV"/>
              </w:rPr>
            </w:pPr>
            <w:r w:rsidRPr="0068255E">
              <w:rPr>
                <w:rFonts w:ascii="Times New Roman" w:hAnsi="Times New Roman" w:cs="Times New Roman"/>
                <w:sz w:val="24"/>
                <w:szCs w:val="24"/>
              </w:rPr>
              <w:t>Sabiedrības līdzdalības rezultāti</w:t>
            </w:r>
          </w:p>
        </w:tc>
        <w:tc>
          <w:tcPr>
            <w:tcW w:w="3097" w:type="pct"/>
            <w:tcBorders>
              <w:top w:val="outset" w:sz="6" w:space="0" w:color="auto"/>
              <w:left w:val="outset" w:sz="6" w:space="0" w:color="auto"/>
              <w:bottom w:val="outset" w:sz="6" w:space="0" w:color="auto"/>
              <w:right w:val="outset" w:sz="6" w:space="0" w:color="auto"/>
            </w:tcBorders>
          </w:tcPr>
          <w:p w:rsidR="00A310B3" w:rsidRPr="0068255E" w:rsidRDefault="00A310B3" w:rsidP="0041398F">
            <w:pPr>
              <w:spacing w:after="0" w:line="240" w:lineRule="auto"/>
              <w:jc w:val="both"/>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 xml:space="preserve">  </w:t>
            </w:r>
            <w:r w:rsidR="003F176B" w:rsidRPr="0068255E">
              <w:rPr>
                <w:rFonts w:ascii="Times New Roman" w:eastAsia="Times New Roman" w:hAnsi="Times New Roman" w:cs="Times New Roman"/>
                <w:sz w:val="24"/>
                <w:szCs w:val="24"/>
                <w:lang w:eastAsia="lv-LV"/>
              </w:rPr>
              <w:t>Darba grupas ietvaros izteiktie p</w:t>
            </w:r>
            <w:r w:rsidR="00054683" w:rsidRPr="0068255E">
              <w:rPr>
                <w:rFonts w:ascii="Times New Roman" w:eastAsia="Times New Roman" w:hAnsi="Times New Roman" w:cs="Times New Roman"/>
                <w:sz w:val="24"/>
                <w:szCs w:val="24"/>
                <w:lang w:eastAsia="lv-LV"/>
              </w:rPr>
              <w:t xml:space="preserve">riekšlikumi ņemti vērā </w:t>
            </w:r>
            <w:r w:rsidR="00054683" w:rsidRPr="0068255E">
              <w:rPr>
                <w:rFonts w:ascii="Times New Roman" w:hAnsi="Times New Roman" w:cs="Times New Roman"/>
                <w:sz w:val="24"/>
                <w:szCs w:val="24"/>
              </w:rPr>
              <w:t>likumprojekta „Grozījumi Būvniecības likumā” izskatīšanas gaitā.</w:t>
            </w:r>
          </w:p>
        </w:tc>
      </w:tr>
      <w:tr w:rsidR="00A310B3" w:rsidRPr="0068255E" w:rsidTr="00A310B3">
        <w:trPr>
          <w:trHeight w:val="434"/>
          <w:tblCellSpacing w:w="15" w:type="dxa"/>
          <w:jc w:val="center"/>
        </w:trPr>
        <w:tc>
          <w:tcPr>
            <w:tcW w:w="625" w:type="pct"/>
            <w:tcBorders>
              <w:top w:val="outset" w:sz="6" w:space="0" w:color="auto"/>
              <w:left w:val="outset" w:sz="6" w:space="0" w:color="auto"/>
              <w:bottom w:val="outset" w:sz="6" w:space="0" w:color="auto"/>
              <w:right w:val="outset" w:sz="6" w:space="0" w:color="auto"/>
            </w:tcBorders>
          </w:tcPr>
          <w:p w:rsidR="00A310B3" w:rsidRPr="0068255E" w:rsidRDefault="00A310B3"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4.</w:t>
            </w:r>
          </w:p>
        </w:tc>
        <w:tc>
          <w:tcPr>
            <w:tcW w:w="1216" w:type="pct"/>
            <w:tcBorders>
              <w:top w:val="outset" w:sz="6" w:space="0" w:color="auto"/>
              <w:left w:val="outset" w:sz="6" w:space="0" w:color="auto"/>
              <w:bottom w:val="outset" w:sz="6" w:space="0" w:color="auto"/>
              <w:right w:val="outset" w:sz="6" w:space="0" w:color="auto"/>
            </w:tcBorders>
          </w:tcPr>
          <w:p w:rsidR="00A310B3" w:rsidRPr="0068255E" w:rsidRDefault="00A310B3" w:rsidP="0098571A">
            <w:pPr>
              <w:spacing w:after="0" w:line="240" w:lineRule="auto"/>
              <w:rPr>
                <w:rFonts w:ascii="Times New Roman" w:hAnsi="Times New Roman" w:cs="Times New Roman"/>
                <w:sz w:val="24"/>
                <w:szCs w:val="24"/>
              </w:rPr>
            </w:pPr>
            <w:r w:rsidRPr="0068255E">
              <w:rPr>
                <w:rFonts w:ascii="Times New Roman" w:hAnsi="Times New Roman" w:cs="Times New Roman"/>
                <w:sz w:val="24"/>
                <w:szCs w:val="24"/>
              </w:rPr>
              <w:t>Cita informācija</w:t>
            </w:r>
          </w:p>
        </w:tc>
        <w:tc>
          <w:tcPr>
            <w:tcW w:w="3097" w:type="pct"/>
            <w:tcBorders>
              <w:top w:val="outset" w:sz="6" w:space="0" w:color="auto"/>
              <w:left w:val="outset" w:sz="6" w:space="0" w:color="auto"/>
              <w:bottom w:val="outset" w:sz="6" w:space="0" w:color="auto"/>
              <w:right w:val="outset" w:sz="6" w:space="0" w:color="auto"/>
            </w:tcBorders>
          </w:tcPr>
          <w:p w:rsidR="00A310B3" w:rsidRPr="0068255E" w:rsidRDefault="006F32EE" w:rsidP="006F32EE">
            <w:pPr>
              <w:spacing w:after="0" w:line="240" w:lineRule="auto"/>
              <w:ind w:firstLine="314"/>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n</w:t>
            </w:r>
            <w:r w:rsidR="001F6287" w:rsidRPr="0068255E">
              <w:rPr>
                <w:rFonts w:ascii="Times New Roman" w:eastAsia="Times New Roman" w:hAnsi="Times New Roman" w:cs="Times New Roman"/>
                <w:sz w:val="24"/>
                <w:szCs w:val="24"/>
                <w:lang w:eastAsia="lv-LV"/>
              </w:rPr>
              <w:t>av</w:t>
            </w:r>
          </w:p>
        </w:tc>
      </w:tr>
    </w:tbl>
    <w:p w:rsidR="00AC596D" w:rsidRPr="0068255E" w:rsidRDefault="00AC596D" w:rsidP="00AC596D">
      <w:pPr>
        <w:spacing w:after="0" w:line="240" w:lineRule="auto"/>
        <w:rPr>
          <w:rFonts w:ascii="Times New Roman" w:eastAsia="Times New Roman" w:hAnsi="Times New Roman" w:cs="Times New Roman"/>
          <w:vanish/>
          <w:sz w:val="24"/>
          <w:szCs w:val="24"/>
          <w:lang w:eastAsia="lv-LV"/>
        </w:rPr>
      </w:pPr>
    </w:p>
    <w:p w:rsidR="00AC596D" w:rsidRPr="0068255E" w:rsidRDefault="00AC596D" w:rsidP="00AC596D">
      <w:pPr>
        <w:spacing w:after="0" w:line="240" w:lineRule="auto"/>
        <w:jc w:val="center"/>
        <w:rPr>
          <w:rFonts w:ascii="Times New Roman" w:eastAsia="Times New Roman" w:hAnsi="Times New Roman" w:cs="Times New Roman"/>
          <w:vanish/>
          <w:sz w:val="24"/>
          <w:szCs w:val="24"/>
          <w:lang w:eastAsia="lv-LV"/>
        </w:rPr>
      </w:pPr>
    </w:p>
    <w:tbl>
      <w:tblPr>
        <w:tblW w:w="5295" w:type="pct"/>
        <w:jc w:val="center"/>
        <w:tblCellSpacing w:w="15" w:type="dxa"/>
        <w:tblInd w:w="-66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1"/>
        <w:gridCol w:w="3420"/>
        <w:gridCol w:w="5194"/>
      </w:tblGrid>
      <w:tr w:rsidR="00AC596D" w:rsidRPr="0068255E" w:rsidTr="00236384">
        <w:trPr>
          <w:trHeight w:val="708"/>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AC596D" w:rsidRPr="0068255E" w:rsidRDefault="00AC596D" w:rsidP="0098571A">
            <w:pPr>
              <w:spacing w:after="0" w:line="240" w:lineRule="auto"/>
              <w:ind w:firstLine="300"/>
              <w:jc w:val="center"/>
              <w:rPr>
                <w:rFonts w:ascii="Times New Roman" w:eastAsia="Times New Roman" w:hAnsi="Times New Roman" w:cs="Times New Roman"/>
                <w:b/>
                <w:bCs/>
                <w:sz w:val="24"/>
                <w:szCs w:val="24"/>
                <w:lang w:eastAsia="lv-LV"/>
              </w:rPr>
            </w:pPr>
            <w:r w:rsidRPr="0068255E">
              <w:rPr>
                <w:rFonts w:ascii="Times New Roman" w:eastAsia="Times New Roman" w:hAnsi="Times New Roman" w:cs="Times New Roman"/>
                <w:b/>
                <w:bCs/>
                <w:sz w:val="24"/>
                <w:szCs w:val="24"/>
                <w:lang w:eastAsia="lv-LV"/>
              </w:rPr>
              <w:t>VII. Tiesību akta projekta izpildes nodrošināšana un tās ietekme uz institūcijām</w:t>
            </w:r>
          </w:p>
        </w:tc>
      </w:tr>
      <w:tr w:rsidR="00AC596D" w:rsidRPr="0068255E" w:rsidTr="00236384">
        <w:trPr>
          <w:trHeight w:val="420"/>
          <w:tblCellSpacing w:w="15" w:type="dxa"/>
          <w:jc w:val="center"/>
        </w:trPr>
        <w:tc>
          <w:tcPr>
            <w:tcW w:w="570"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1.</w:t>
            </w:r>
          </w:p>
        </w:tc>
        <w:tc>
          <w:tcPr>
            <w:tcW w:w="1747"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Projekta izpildē iesaistītās institūcijas</w:t>
            </w:r>
          </w:p>
        </w:tc>
        <w:tc>
          <w:tcPr>
            <w:tcW w:w="2622" w:type="pct"/>
            <w:tcBorders>
              <w:top w:val="outset" w:sz="6" w:space="0" w:color="auto"/>
              <w:left w:val="outset" w:sz="6" w:space="0" w:color="auto"/>
              <w:bottom w:val="outset" w:sz="6" w:space="0" w:color="auto"/>
              <w:right w:val="outset" w:sz="6" w:space="0" w:color="auto"/>
            </w:tcBorders>
          </w:tcPr>
          <w:p w:rsidR="00AC596D" w:rsidRPr="0068255E" w:rsidRDefault="00AC596D" w:rsidP="00A4765C">
            <w:pPr>
              <w:tabs>
                <w:tab w:val="left" w:pos="4159"/>
              </w:tabs>
              <w:spacing w:after="0" w:line="240" w:lineRule="auto"/>
              <w:rPr>
                <w:rFonts w:ascii="Times New Roman" w:eastAsia="Times New Roman" w:hAnsi="Times New Roman" w:cs="Times New Roman"/>
                <w:sz w:val="24"/>
                <w:szCs w:val="24"/>
                <w:lang w:eastAsia="lv-LV"/>
              </w:rPr>
            </w:pPr>
            <w:r w:rsidRPr="0068255E">
              <w:rPr>
                <w:rFonts w:ascii="Times New Roman" w:hAnsi="Times New Roman" w:cs="Times New Roman"/>
                <w:sz w:val="24"/>
                <w:szCs w:val="24"/>
                <w:lang w:eastAsia="lv-LV"/>
              </w:rPr>
              <w:t xml:space="preserve">Ekonomikas ministrija </w:t>
            </w:r>
          </w:p>
        </w:tc>
      </w:tr>
      <w:tr w:rsidR="00AC596D" w:rsidRPr="0068255E" w:rsidTr="00236384">
        <w:trPr>
          <w:trHeight w:val="450"/>
          <w:tblCellSpacing w:w="15" w:type="dxa"/>
          <w:jc w:val="center"/>
        </w:trPr>
        <w:tc>
          <w:tcPr>
            <w:tcW w:w="570"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2.</w:t>
            </w:r>
          </w:p>
        </w:tc>
        <w:tc>
          <w:tcPr>
            <w:tcW w:w="1747"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 xml:space="preserve">Projekta izpildes ietekme uz pārvaldes funkcijām un </w:t>
            </w:r>
            <w:r w:rsidRPr="0068255E">
              <w:rPr>
                <w:rFonts w:ascii="Times New Roman" w:eastAsia="Times New Roman" w:hAnsi="Times New Roman" w:cs="Times New Roman"/>
                <w:sz w:val="24"/>
                <w:szCs w:val="24"/>
                <w:lang w:eastAsia="lv-LV"/>
              </w:rPr>
              <w:lastRenderedPageBreak/>
              <w:t>institucionālo struktūru.</w:t>
            </w:r>
          </w:p>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22" w:type="pct"/>
            <w:tcBorders>
              <w:top w:val="outset" w:sz="6" w:space="0" w:color="auto"/>
              <w:left w:val="outset" w:sz="6" w:space="0" w:color="auto"/>
              <w:bottom w:val="outset" w:sz="6" w:space="0" w:color="auto"/>
              <w:right w:val="outset" w:sz="6" w:space="0" w:color="auto"/>
            </w:tcBorders>
          </w:tcPr>
          <w:p w:rsidR="00AC596D" w:rsidRPr="0068255E" w:rsidRDefault="00A4765C" w:rsidP="0098571A">
            <w:pPr>
              <w:spacing w:after="0" w:line="240" w:lineRule="auto"/>
              <w:jc w:val="both"/>
              <w:rPr>
                <w:rFonts w:ascii="Times New Roman" w:hAnsi="Times New Roman" w:cs="Times New Roman"/>
                <w:sz w:val="24"/>
                <w:szCs w:val="24"/>
                <w:lang w:eastAsia="lv-LV"/>
              </w:rPr>
            </w:pPr>
            <w:r w:rsidRPr="0068255E">
              <w:rPr>
                <w:rFonts w:ascii="Times New Roman" w:hAnsi="Times New Roman" w:cs="Times New Roman"/>
                <w:sz w:val="24"/>
                <w:szCs w:val="24"/>
                <w:lang w:eastAsia="lv-LV"/>
              </w:rPr>
              <w:lastRenderedPageBreak/>
              <w:t>Noteikumu</w:t>
            </w:r>
            <w:r w:rsidR="00AC596D" w:rsidRPr="0068255E">
              <w:rPr>
                <w:rFonts w:ascii="Times New Roman" w:hAnsi="Times New Roman" w:cs="Times New Roman"/>
                <w:sz w:val="24"/>
                <w:szCs w:val="24"/>
                <w:lang w:eastAsia="lv-LV"/>
              </w:rPr>
              <w:t xml:space="preserve"> projekta izpilde ir saistīta ar jaunas iestādes – Būvniecības valsts kontroles biroja - </w:t>
            </w:r>
            <w:r w:rsidR="00AC596D" w:rsidRPr="0068255E">
              <w:rPr>
                <w:rFonts w:ascii="Times New Roman" w:hAnsi="Times New Roman" w:cs="Times New Roman"/>
                <w:sz w:val="24"/>
                <w:szCs w:val="24"/>
                <w:lang w:eastAsia="lv-LV"/>
              </w:rPr>
              <w:lastRenderedPageBreak/>
              <w:t>izveidi.</w:t>
            </w:r>
          </w:p>
          <w:p w:rsidR="00AC596D" w:rsidRPr="0068255E" w:rsidRDefault="00AC596D" w:rsidP="0098571A">
            <w:pPr>
              <w:spacing w:after="0" w:line="240" w:lineRule="auto"/>
              <w:jc w:val="both"/>
              <w:rPr>
                <w:rFonts w:ascii="Times New Roman" w:eastAsia="Times New Roman" w:hAnsi="Times New Roman" w:cs="Times New Roman"/>
                <w:sz w:val="24"/>
                <w:szCs w:val="24"/>
                <w:lang w:eastAsia="lv-LV"/>
              </w:rPr>
            </w:pPr>
          </w:p>
        </w:tc>
      </w:tr>
      <w:tr w:rsidR="00AC596D" w:rsidRPr="0068255E" w:rsidTr="00236384">
        <w:trPr>
          <w:trHeight w:val="390"/>
          <w:tblCellSpacing w:w="15" w:type="dxa"/>
          <w:jc w:val="center"/>
        </w:trPr>
        <w:tc>
          <w:tcPr>
            <w:tcW w:w="570"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lastRenderedPageBreak/>
              <w:t>3.</w:t>
            </w:r>
          </w:p>
        </w:tc>
        <w:tc>
          <w:tcPr>
            <w:tcW w:w="1747"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Cita informācija</w:t>
            </w:r>
          </w:p>
        </w:tc>
        <w:tc>
          <w:tcPr>
            <w:tcW w:w="2622" w:type="pct"/>
            <w:tcBorders>
              <w:top w:val="outset" w:sz="6" w:space="0" w:color="auto"/>
              <w:left w:val="outset" w:sz="6" w:space="0" w:color="auto"/>
              <w:bottom w:val="outset" w:sz="6" w:space="0" w:color="auto"/>
              <w:right w:val="outset" w:sz="6" w:space="0" w:color="auto"/>
            </w:tcBorders>
            <w:hideMark/>
          </w:tcPr>
          <w:p w:rsidR="00AC596D" w:rsidRPr="0068255E" w:rsidRDefault="00AC596D" w:rsidP="0098571A">
            <w:pPr>
              <w:spacing w:after="0" w:line="240" w:lineRule="auto"/>
              <w:rPr>
                <w:rFonts w:ascii="Times New Roman" w:eastAsia="Times New Roman" w:hAnsi="Times New Roman" w:cs="Times New Roman"/>
                <w:sz w:val="24"/>
                <w:szCs w:val="24"/>
                <w:lang w:eastAsia="lv-LV"/>
              </w:rPr>
            </w:pPr>
            <w:r w:rsidRPr="0068255E">
              <w:rPr>
                <w:rFonts w:ascii="Times New Roman" w:eastAsia="Times New Roman" w:hAnsi="Times New Roman" w:cs="Times New Roman"/>
                <w:sz w:val="24"/>
                <w:szCs w:val="24"/>
                <w:lang w:eastAsia="lv-LV"/>
              </w:rPr>
              <w:t>nav</w:t>
            </w:r>
          </w:p>
        </w:tc>
      </w:tr>
    </w:tbl>
    <w:p w:rsidR="00AC596D" w:rsidRPr="0068255E" w:rsidRDefault="00AC596D" w:rsidP="00AC596D">
      <w:pPr>
        <w:tabs>
          <w:tab w:val="left" w:pos="6521"/>
        </w:tabs>
        <w:spacing w:after="0" w:line="240" w:lineRule="auto"/>
        <w:rPr>
          <w:rFonts w:ascii="Times New Roman" w:hAnsi="Times New Roman" w:cs="Times New Roman"/>
          <w:sz w:val="24"/>
          <w:szCs w:val="24"/>
        </w:rPr>
      </w:pPr>
      <w:r w:rsidRPr="0068255E">
        <w:rPr>
          <w:rFonts w:ascii="Times New Roman" w:hAnsi="Times New Roman" w:cs="Times New Roman"/>
          <w:color w:val="000000"/>
          <w:sz w:val="24"/>
          <w:szCs w:val="24"/>
        </w:rPr>
        <w:t>Anotācijas V sadaļa – projekts šo jomu neskar.</w:t>
      </w:r>
    </w:p>
    <w:p w:rsidR="00AC596D" w:rsidRPr="0068255E" w:rsidRDefault="00AC596D" w:rsidP="00AC596D">
      <w:pPr>
        <w:tabs>
          <w:tab w:val="left" w:pos="6521"/>
        </w:tabs>
        <w:spacing w:after="0" w:line="240" w:lineRule="auto"/>
        <w:rPr>
          <w:rFonts w:ascii="Times New Roman" w:hAnsi="Times New Roman" w:cs="Times New Roman"/>
          <w:sz w:val="24"/>
          <w:szCs w:val="24"/>
        </w:rPr>
      </w:pPr>
    </w:p>
    <w:p w:rsidR="00AC596D" w:rsidRPr="0068255E" w:rsidRDefault="00AC596D" w:rsidP="00AC596D">
      <w:pPr>
        <w:tabs>
          <w:tab w:val="left" w:pos="6521"/>
        </w:tabs>
        <w:spacing w:after="0" w:line="240" w:lineRule="auto"/>
        <w:rPr>
          <w:rFonts w:ascii="Times New Roman" w:hAnsi="Times New Roman" w:cs="Times New Roman"/>
          <w:sz w:val="24"/>
          <w:szCs w:val="24"/>
        </w:rPr>
      </w:pPr>
    </w:p>
    <w:p w:rsidR="00AC596D" w:rsidRPr="0068255E" w:rsidRDefault="00AC596D" w:rsidP="00AC596D">
      <w:pPr>
        <w:tabs>
          <w:tab w:val="left" w:pos="6521"/>
        </w:tabs>
        <w:spacing w:after="0" w:line="240" w:lineRule="auto"/>
        <w:rPr>
          <w:rFonts w:ascii="Times New Roman" w:hAnsi="Times New Roman" w:cs="Times New Roman"/>
          <w:sz w:val="24"/>
          <w:szCs w:val="24"/>
        </w:rPr>
      </w:pPr>
      <w:r w:rsidRPr="0068255E">
        <w:rPr>
          <w:rFonts w:ascii="Times New Roman" w:hAnsi="Times New Roman" w:cs="Times New Roman"/>
          <w:sz w:val="24"/>
          <w:szCs w:val="24"/>
        </w:rPr>
        <w:t xml:space="preserve">Ekonomikas ministrs </w:t>
      </w:r>
      <w:r w:rsidRPr="0068255E">
        <w:rPr>
          <w:rFonts w:ascii="Times New Roman" w:hAnsi="Times New Roman" w:cs="Times New Roman"/>
          <w:sz w:val="24"/>
          <w:szCs w:val="24"/>
        </w:rPr>
        <w:tab/>
      </w:r>
      <w:r w:rsidRPr="0068255E">
        <w:rPr>
          <w:rFonts w:ascii="Times New Roman" w:hAnsi="Times New Roman" w:cs="Times New Roman"/>
          <w:sz w:val="24"/>
          <w:szCs w:val="24"/>
        </w:rPr>
        <w:tab/>
      </w:r>
      <w:proofErr w:type="spellStart"/>
      <w:r w:rsidRPr="0068255E">
        <w:rPr>
          <w:rFonts w:ascii="Times New Roman" w:hAnsi="Times New Roman" w:cs="Times New Roman"/>
          <w:sz w:val="24"/>
          <w:szCs w:val="24"/>
        </w:rPr>
        <w:t>V.Dombrovskis</w:t>
      </w:r>
      <w:proofErr w:type="spellEnd"/>
      <w:r w:rsidRPr="0068255E">
        <w:rPr>
          <w:rFonts w:ascii="Times New Roman" w:hAnsi="Times New Roman" w:cs="Times New Roman"/>
          <w:sz w:val="24"/>
          <w:szCs w:val="24"/>
        </w:rPr>
        <w:t xml:space="preserve"> </w:t>
      </w:r>
    </w:p>
    <w:p w:rsidR="00AC596D" w:rsidRPr="0068255E" w:rsidRDefault="00AC596D" w:rsidP="00AC596D">
      <w:pPr>
        <w:tabs>
          <w:tab w:val="left" w:pos="6521"/>
        </w:tabs>
        <w:spacing w:after="0" w:line="240" w:lineRule="auto"/>
        <w:rPr>
          <w:rFonts w:ascii="Times New Roman" w:hAnsi="Times New Roman" w:cs="Times New Roman"/>
          <w:sz w:val="24"/>
          <w:szCs w:val="24"/>
        </w:rPr>
      </w:pPr>
    </w:p>
    <w:p w:rsidR="00AC596D" w:rsidRPr="0068255E" w:rsidRDefault="00AC596D" w:rsidP="00AC596D">
      <w:pPr>
        <w:tabs>
          <w:tab w:val="left" w:pos="6521"/>
        </w:tabs>
        <w:spacing w:after="0" w:line="240" w:lineRule="auto"/>
        <w:rPr>
          <w:rFonts w:ascii="Times New Roman" w:hAnsi="Times New Roman" w:cs="Times New Roman"/>
          <w:sz w:val="24"/>
          <w:szCs w:val="24"/>
        </w:rPr>
      </w:pPr>
      <w:r w:rsidRPr="0068255E">
        <w:rPr>
          <w:rFonts w:ascii="Times New Roman" w:hAnsi="Times New Roman" w:cs="Times New Roman"/>
          <w:sz w:val="24"/>
          <w:szCs w:val="24"/>
        </w:rPr>
        <w:t xml:space="preserve">Vīza: </w:t>
      </w:r>
    </w:p>
    <w:p w:rsidR="00AC596D" w:rsidRPr="0068255E" w:rsidRDefault="0068255E" w:rsidP="00AC596D">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sidR="00AC596D" w:rsidRPr="0068255E">
        <w:rPr>
          <w:rFonts w:ascii="Times New Roman" w:hAnsi="Times New Roman" w:cs="Times New Roman"/>
          <w:sz w:val="24"/>
          <w:szCs w:val="24"/>
        </w:rPr>
        <w:tab/>
      </w:r>
      <w:r w:rsidR="00AC596D" w:rsidRPr="0068255E">
        <w:rPr>
          <w:rFonts w:ascii="Times New Roman" w:hAnsi="Times New Roman" w:cs="Times New Roman"/>
          <w:sz w:val="24"/>
          <w:szCs w:val="24"/>
        </w:rPr>
        <w:tab/>
      </w:r>
      <w:r>
        <w:rPr>
          <w:rFonts w:ascii="Times New Roman" w:hAnsi="Times New Roman" w:cs="Times New Roman"/>
          <w:sz w:val="24"/>
          <w:szCs w:val="24"/>
        </w:rPr>
        <w:t>M.Lazdovskis</w:t>
      </w:r>
    </w:p>
    <w:p w:rsidR="00AC596D" w:rsidRDefault="00AC596D" w:rsidP="00AC596D">
      <w:pPr>
        <w:spacing w:after="0"/>
        <w:rPr>
          <w:rFonts w:ascii="Times New Roman" w:hAnsi="Times New Roman" w:cs="Times New Roman"/>
          <w:color w:val="000000"/>
          <w:sz w:val="24"/>
          <w:szCs w:val="24"/>
        </w:rPr>
      </w:pPr>
    </w:p>
    <w:p w:rsidR="0068255E" w:rsidRDefault="0068255E" w:rsidP="00AC596D">
      <w:pPr>
        <w:spacing w:after="0"/>
        <w:rPr>
          <w:rFonts w:ascii="Times New Roman" w:hAnsi="Times New Roman" w:cs="Times New Roman"/>
          <w:color w:val="000000"/>
          <w:sz w:val="24"/>
          <w:szCs w:val="24"/>
        </w:rPr>
      </w:pPr>
    </w:p>
    <w:p w:rsidR="0068255E" w:rsidRDefault="0068255E" w:rsidP="00AC596D">
      <w:pPr>
        <w:spacing w:after="0"/>
        <w:rPr>
          <w:rFonts w:ascii="Times New Roman" w:hAnsi="Times New Roman" w:cs="Times New Roman"/>
          <w:color w:val="000000"/>
          <w:sz w:val="24"/>
          <w:szCs w:val="24"/>
        </w:rPr>
      </w:pPr>
    </w:p>
    <w:p w:rsidR="0068255E" w:rsidRPr="0068255E" w:rsidRDefault="0068255E" w:rsidP="00AC596D">
      <w:pPr>
        <w:spacing w:after="0"/>
        <w:rPr>
          <w:rFonts w:ascii="Times New Roman" w:hAnsi="Times New Roman" w:cs="Times New Roman"/>
          <w:color w:val="000000"/>
          <w:sz w:val="24"/>
          <w:szCs w:val="24"/>
        </w:rPr>
      </w:pPr>
    </w:p>
    <w:p w:rsidR="00AC596D" w:rsidRPr="0068255E" w:rsidRDefault="0068255E" w:rsidP="00AC596D">
      <w:pPr>
        <w:spacing w:after="0"/>
        <w:rPr>
          <w:rFonts w:ascii="Times New Roman" w:hAnsi="Times New Roman" w:cs="Times New Roman"/>
          <w:color w:val="000000"/>
          <w:sz w:val="20"/>
          <w:szCs w:val="20"/>
        </w:rPr>
      </w:pPr>
      <w:r w:rsidRPr="0068255E">
        <w:rPr>
          <w:rFonts w:ascii="Times New Roman" w:hAnsi="Times New Roman" w:cs="Times New Roman"/>
          <w:color w:val="000000"/>
          <w:sz w:val="20"/>
          <w:szCs w:val="20"/>
        </w:rPr>
        <w:t>22.09</w:t>
      </w:r>
      <w:r w:rsidR="00AC596D" w:rsidRPr="0068255E">
        <w:rPr>
          <w:rFonts w:ascii="Times New Roman" w:hAnsi="Times New Roman" w:cs="Times New Roman"/>
          <w:color w:val="000000"/>
          <w:sz w:val="20"/>
          <w:szCs w:val="20"/>
        </w:rPr>
        <w:t>.2014.</w:t>
      </w:r>
    </w:p>
    <w:p w:rsidR="00AC596D" w:rsidRPr="0068255E" w:rsidRDefault="008224BB" w:rsidP="00AC596D">
      <w:pPr>
        <w:spacing w:after="0"/>
        <w:rPr>
          <w:rFonts w:ascii="Times New Roman" w:hAnsi="Times New Roman" w:cs="Times New Roman"/>
          <w:color w:val="000000"/>
          <w:sz w:val="20"/>
          <w:szCs w:val="20"/>
        </w:rPr>
      </w:pPr>
      <w:r w:rsidRPr="0068255E">
        <w:rPr>
          <w:rFonts w:ascii="Times New Roman" w:hAnsi="Times New Roman" w:cs="Times New Roman"/>
          <w:color w:val="000000"/>
          <w:sz w:val="20"/>
          <w:szCs w:val="20"/>
        </w:rPr>
        <w:t>1</w:t>
      </w:r>
      <w:r w:rsidR="00863DC2">
        <w:rPr>
          <w:rFonts w:ascii="Times New Roman" w:hAnsi="Times New Roman" w:cs="Times New Roman"/>
          <w:color w:val="000000"/>
          <w:sz w:val="20"/>
          <w:szCs w:val="20"/>
        </w:rPr>
        <w:t>402</w:t>
      </w:r>
    </w:p>
    <w:p w:rsidR="00AC596D" w:rsidRPr="0068255E" w:rsidRDefault="00AC596D" w:rsidP="00AC596D">
      <w:pPr>
        <w:spacing w:after="0"/>
        <w:rPr>
          <w:rFonts w:ascii="Times New Roman" w:hAnsi="Times New Roman" w:cs="Times New Roman"/>
          <w:color w:val="000000"/>
          <w:sz w:val="20"/>
          <w:szCs w:val="20"/>
        </w:rPr>
      </w:pPr>
      <w:r w:rsidRPr="0068255E">
        <w:rPr>
          <w:rFonts w:ascii="Times New Roman" w:hAnsi="Times New Roman" w:cs="Times New Roman"/>
          <w:color w:val="000000"/>
          <w:sz w:val="20"/>
          <w:szCs w:val="20"/>
        </w:rPr>
        <w:t>I.Oša,</w:t>
      </w:r>
    </w:p>
    <w:p w:rsidR="00AC596D" w:rsidRPr="0068255E" w:rsidRDefault="00AC596D" w:rsidP="00AC596D">
      <w:pPr>
        <w:spacing w:after="0"/>
        <w:rPr>
          <w:rFonts w:ascii="Times New Roman" w:hAnsi="Times New Roman" w:cs="Times New Roman"/>
          <w:color w:val="000000"/>
          <w:sz w:val="20"/>
          <w:szCs w:val="20"/>
        </w:rPr>
      </w:pPr>
      <w:r w:rsidRPr="0068255E">
        <w:rPr>
          <w:rFonts w:ascii="Times New Roman" w:hAnsi="Times New Roman" w:cs="Times New Roman"/>
          <w:color w:val="000000"/>
          <w:sz w:val="20"/>
          <w:szCs w:val="20"/>
        </w:rPr>
        <w:t xml:space="preserve">67013031, </w:t>
      </w:r>
      <w:hyperlink r:id="rId9" w:history="1">
        <w:r w:rsidRPr="0068255E">
          <w:rPr>
            <w:rStyle w:val="Hyperlink"/>
            <w:rFonts w:ascii="Times New Roman" w:hAnsi="Times New Roman" w:cs="Times New Roman"/>
            <w:sz w:val="20"/>
            <w:szCs w:val="20"/>
          </w:rPr>
          <w:t>ilze.osa@em.gov.lv</w:t>
        </w:r>
      </w:hyperlink>
      <w:r w:rsidRPr="0068255E">
        <w:rPr>
          <w:rFonts w:ascii="Times New Roman" w:hAnsi="Times New Roman" w:cs="Times New Roman"/>
          <w:color w:val="000000"/>
          <w:sz w:val="20"/>
          <w:szCs w:val="20"/>
        </w:rPr>
        <w:t xml:space="preserve"> </w:t>
      </w:r>
    </w:p>
    <w:sectPr w:rsidR="00AC596D" w:rsidRPr="0068255E" w:rsidSect="00FE3E31">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32" w:rsidRDefault="003D2532">
      <w:pPr>
        <w:spacing w:after="0" w:line="240" w:lineRule="auto"/>
      </w:pPr>
      <w:r>
        <w:separator/>
      </w:r>
    </w:p>
  </w:endnote>
  <w:endnote w:type="continuationSeparator" w:id="0">
    <w:p w:rsidR="003D2532" w:rsidRDefault="003D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D9" w:rsidRDefault="00D31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A" w:rsidRPr="00B70738" w:rsidRDefault="0098571A" w:rsidP="009F6070">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311D9">
      <w:rPr>
        <w:rFonts w:ascii="Times New Roman" w:hAnsi="Times New Roman" w:cs="Times New Roman"/>
        <w:noProof/>
        <w:sz w:val="20"/>
        <w:szCs w:val="20"/>
      </w:rPr>
      <w:t>EManot_220914_birojs</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57072">
      <w:rPr>
        <w:rFonts w:ascii="Times New Roman" w:eastAsia="Times New Roman" w:hAnsi="Times New Roman" w:cs="Times New Roman"/>
        <w:bCs/>
        <w:sz w:val="20"/>
        <w:szCs w:val="20"/>
        <w:lang w:eastAsia="lv-LV"/>
      </w:rPr>
      <w:t xml:space="preserve">Ministru kabineta </w:t>
    </w:r>
    <w:r>
      <w:rPr>
        <w:rFonts w:ascii="Times New Roman" w:eastAsia="Times New Roman" w:hAnsi="Times New Roman" w:cs="Times New Roman"/>
        <w:bCs/>
        <w:sz w:val="20"/>
        <w:szCs w:val="20"/>
        <w:lang w:eastAsia="lv-LV"/>
      </w:rPr>
      <w:t>noteikumu</w:t>
    </w:r>
    <w:r w:rsidRPr="00A57072">
      <w:rPr>
        <w:rFonts w:ascii="Times New Roman" w:eastAsia="Times New Roman" w:hAnsi="Times New Roman" w:cs="Times New Roman"/>
        <w:bCs/>
        <w:sz w:val="20"/>
        <w:szCs w:val="20"/>
        <w:lang w:eastAsia="lv-LV"/>
      </w:rPr>
      <w:t xml:space="preserve"> projekta „</w:t>
    </w:r>
    <w:r w:rsidRPr="005623C8">
      <w:rPr>
        <w:rFonts w:ascii="Times New Roman" w:eastAsia="Times New Roman" w:hAnsi="Times New Roman" w:cs="Times New Roman"/>
        <w:bCs/>
        <w:sz w:val="20"/>
        <w:szCs w:val="20"/>
        <w:lang w:eastAsia="lv-LV"/>
      </w:rPr>
      <w:t xml:space="preserve">Būvniecības valsts kontroles biroja </w:t>
    </w:r>
    <w:r>
      <w:rPr>
        <w:rFonts w:ascii="Times New Roman" w:eastAsia="Times New Roman" w:hAnsi="Times New Roman" w:cs="Times New Roman"/>
        <w:bCs/>
        <w:sz w:val="20"/>
        <w:szCs w:val="20"/>
        <w:lang w:eastAsia="lv-LV"/>
      </w:rPr>
      <w:t>nolikums</w:t>
    </w:r>
    <w:r w:rsidRPr="00A57072">
      <w:rPr>
        <w:rFonts w:ascii="Times New Roman" w:eastAsia="Times New Roman" w:hAnsi="Times New Roman" w:cs="Times New Roman"/>
        <w:bCs/>
        <w:sz w:val="20"/>
        <w:szCs w:val="20"/>
        <w:lang w:eastAsia="lv-LV"/>
      </w:rPr>
      <w:t>” sākotnējās ietekmes novērtējuma ziņojums (anotācija)</w:t>
    </w:r>
  </w:p>
  <w:p w:rsidR="0098571A" w:rsidRPr="00B70738" w:rsidRDefault="0098571A" w:rsidP="0098571A">
    <w:pPr>
      <w:spacing w:after="0" w:line="240" w:lineRule="auto"/>
      <w:jc w:val="both"/>
      <w:rPr>
        <w:rFonts w:ascii="Times New Roman" w:eastAsia="Times New Roman" w:hAnsi="Times New Roman" w:cs="Times New Roman"/>
        <w:bCs/>
        <w:sz w:val="20"/>
        <w:szCs w:val="20"/>
        <w:lang w:eastAsia="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D9" w:rsidRPr="006E651C" w:rsidRDefault="00D311D9" w:rsidP="00D311D9">
    <w:pPr>
      <w:spacing w:after="0" w:line="240" w:lineRule="auto"/>
      <w:jc w:val="both"/>
      <w:rPr>
        <w:rFonts w:ascii="Times New Roman" w:eastAsia="Times New Roman" w:hAnsi="Times New Roman" w:cs="Times New Roman"/>
        <w:bCs/>
        <w:sz w:val="20"/>
        <w:szCs w:val="20"/>
        <w:lang w:eastAsia="lv-LV"/>
      </w:rPr>
    </w:pPr>
    <w:r w:rsidRPr="006E651C">
      <w:rPr>
        <w:rFonts w:ascii="Times New Roman" w:hAnsi="Times New Roman" w:cs="Times New Roman"/>
        <w:sz w:val="20"/>
        <w:szCs w:val="20"/>
      </w:rPr>
      <w:fldChar w:fldCharType="begin"/>
    </w:r>
    <w:r w:rsidRPr="006E651C">
      <w:rPr>
        <w:rFonts w:ascii="Times New Roman" w:hAnsi="Times New Roman" w:cs="Times New Roman"/>
        <w:sz w:val="20"/>
        <w:szCs w:val="20"/>
      </w:rPr>
      <w:instrText xml:space="preserve"> FILENAME   \* MERGEFORMAT </w:instrText>
    </w:r>
    <w:r w:rsidRPr="006E651C">
      <w:rPr>
        <w:rFonts w:ascii="Times New Roman" w:hAnsi="Times New Roman" w:cs="Times New Roman"/>
        <w:sz w:val="20"/>
        <w:szCs w:val="20"/>
      </w:rPr>
      <w:fldChar w:fldCharType="separate"/>
    </w:r>
    <w:r w:rsidRPr="006E651C">
      <w:rPr>
        <w:rFonts w:ascii="Times New Roman" w:hAnsi="Times New Roman" w:cs="Times New Roman"/>
        <w:noProof/>
        <w:sz w:val="20"/>
        <w:szCs w:val="20"/>
      </w:rPr>
      <w:t>EManot_220914_birojs</w:t>
    </w:r>
    <w:r w:rsidRPr="006E651C">
      <w:rPr>
        <w:rFonts w:ascii="Times New Roman" w:hAnsi="Times New Roman" w:cs="Times New Roman"/>
        <w:sz w:val="20"/>
        <w:szCs w:val="20"/>
      </w:rPr>
      <w:fldChar w:fldCharType="end"/>
    </w:r>
    <w:r w:rsidRPr="006E651C">
      <w:rPr>
        <w:rFonts w:ascii="Times New Roman" w:hAnsi="Times New Roman" w:cs="Times New Roman"/>
        <w:sz w:val="20"/>
        <w:szCs w:val="20"/>
      </w:rPr>
      <w:t xml:space="preserve">; </w:t>
    </w:r>
    <w:r w:rsidRPr="006E651C">
      <w:rPr>
        <w:rFonts w:ascii="Times New Roman" w:eastAsia="Times New Roman" w:hAnsi="Times New Roman" w:cs="Times New Roman"/>
        <w:bCs/>
        <w:sz w:val="20"/>
        <w:szCs w:val="20"/>
        <w:lang w:eastAsia="lv-LV"/>
      </w:rPr>
      <w:t>Ministru kabineta noteikumu projekta „Būvniecības valsts kontroles biroja nolikums” sākotnējās ietekmes novērtējuma</w:t>
    </w:r>
    <w:bookmarkStart w:id="1" w:name="_GoBack"/>
    <w:bookmarkEnd w:id="1"/>
    <w:r w:rsidRPr="006E651C">
      <w:rPr>
        <w:rFonts w:ascii="Times New Roman" w:eastAsia="Times New Roman" w:hAnsi="Times New Roman" w:cs="Times New Roman"/>
        <w:bCs/>
        <w:sz w:val="20"/>
        <w:szCs w:val="20"/>
        <w:lang w:eastAsia="lv-LV"/>
      </w:rPr>
      <w:t xml:space="preserve">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32" w:rsidRDefault="003D2532">
      <w:pPr>
        <w:spacing w:after="0" w:line="240" w:lineRule="auto"/>
      </w:pPr>
      <w:r>
        <w:separator/>
      </w:r>
    </w:p>
  </w:footnote>
  <w:footnote w:type="continuationSeparator" w:id="0">
    <w:p w:rsidR="003D2532" w:rsidRDefault="003D2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D9" w:rsidRDefault="00D31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72396"/>
      <w:docPartObj>
        <w:docPartGallery w:val="Page Numbers (Top of Page)"/>
        <w:docPartUnique/>
      </w:docPartObj>
    </w:sdtPr>
    <w:sdtEndPr>
      <w:rPr>
        <w:noProof/>
      </w:rPr>
    </w:sdtEndPr>
    <w:sdtContent>
      <w:p w:rsidR="0098571A" w:rsidRDefault="0098571A">
        <w:pPr>
          <w:pStyle w:val="Header"/>
          <w:jc w:val="center"/>
        </w:pPr>
        <w:r>
          <w:fldChar w:fldCharType="begin"/>
        </w:r>
        <w:r>
          <w:instrText xml:space="preserve"> PAGE   \* MERGEFORMAT </w:instrText>
        </w:r>
        <w:r>
          <w:fldChar w:fldCharType="separate"/>
        </w:r>
        <w:r w:rsidR="006E651C">
          <w:rPr>
            <w:noProof/>
          </w:rPr>
          <w:t>6</w:t>
        </w:r>
        <w:r>
          <w:rPr>
            <w:noProof/>
          </w:rPr>
          <w:fldChar w:fldCharType="end"/>
        </w:r>
      </w:p>
    </w:sdtContent>
  </w:sdt>
  <w:p w:rsidR="0098571A" w:rsidRDefault="00985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A" w:rsidRDefault="0098571A">
    <w:pPr>
      <w:pStyle w:val="Header"/>
      <w:jc w:val="center"/>
    </w:pPr>
  </w:p>
  <w:p w:rsidR="0098571A" w:rsidRDefault="00985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6D"/>
    <w:rsid w:val="00054683"/>
    <w:rsid w:val="000E20AF"/>
    <w:rsid w:val="00197D15"/>
    <w:rsid w:val="001F6287"/>
    <w:rsid w:val="00236384"/>
    <w:rsid w:val="002630C8"/>
    <w:rsid w:val="00293EC1"/>
    <w:rsid w:val="002A5786"/>
    <w:rsid w:val="002B35CE"/>
    <w:rsid w:val="00322347"/>
    <w:rsid w:val="003974BB"/>
    <w:rsid w:val="003D2532"/>
    <w:rsid w:val="003F176B"/>
    <w:rsid w:val="00403DF7"/>
    <w:rsid w:val="0041398F"/>
    <w:rsid w:val="00421362"/>
    <w:rsid w:val="004425A3"/>
    <w:rsid w:val="00452BAE"/>
    <w:rsid w:val="004E66F1"/>
    <w:rsid w:val="00515206"/>
    <w:rsid w:val="00574347"/>
    <w:rsid w:val="005E0238"/>
    <w:rsid w:val="005E4206"/>
    <w:rsid w:val="00664F06"/>
    <w:rsid w:val="00672352"/>
    <w:rsid w:val="0068255E"/>
    <w:rsid w:val="006E651C"/>
    <w:rsid w:val="006F32EE"/>
    <w:rsid w:val="007E2F34"/>
    <w:rsid w:val="008224BB"/>
    <w:rsid w:val="00863DC2"/>
    <w:rsid w:val="00866C18"/>
    <w:rsid w:val="00883B9E"/>
    <w:rsid w:val="008879BC"/>
    <w:rsid w:val="0098571A"/>
    <w:rsid w:val="0099130D"/>
    <w:rsid w:val="009A3A6E"/>
    <w:rsid w:val="009F6070"/>
    <w:rsid w:val="00A310B3"/>
    <w:rsid w:val="00A4765C"/>
    <w:rsid w:val="00AC596D"/>
    <w:rsid w:val="00B62C43"/>
    <w:rsid w:val="00B82D96"/>
    <w:rsid w:val="00C4526E"/>
    <w:rsid w:val="00D311D9"/>
    <w:rsid w:val="00DD08BE"/>
    <w:rsid w:val="00DE45AF"/>
    <w:rsid w:val="00E339CB"/>
    <w:rsid w:val="00E44967"/>
    <w:rsid w:val="00F348EB"/>
    <w:rsid w:val="00F94CF0"/>
    <w:rsid w:val="00FA5A02"/>
    <w:rsid w:val="00FE3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6D"/>
  </w:style>
  <w:style w:type="paragraph" w:styleId="Heading2">
    <w:name w:val="heading 2"/>
    <w:basedOn w:val="Normal"/>
    <w:next w:val="Normal"/>
    <w:link w:val="Heading2Char"/>
    <w:qFormat/>
    <w:rsid w:val="00AC596D"/>
    <w:pPr>
      <w:keepNext/>
      <w:spacing w:after="0" w:line="240" w:lineRule="auto"/>
      <w:jc w:val="center"/>
      <w:outlineLvl w:val="1"/>
    </w:pPr>
    <w:rPr>
      <w:rFonts w:ascii="Times New Roman" w:eastAsia="Times New Roman" w:hAnsi="Times New Roman" w:cs="Times New Roman"/>
      <w:b/>
      <w:sz w:val="28"/>
      <w:szCs w:val="20"/>
    </w:rPr>
  </w:style>
  <w:style w:type="paragraph" w:styleId="Heading5">
    <w:name w:val="heading 5"/>
    <w:basedOn w:val="Normal"/>
    <w:next w:val="Normal"/>
    <w:link w:val="Heading5Char"/>
    <w:uiPriority w:val="9"/>
    <w:semiHidden/>
    <w:unhideWhenUsed/>
    <w:qFormat/>
    <w:rsid w:val="007E2F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596D"/>
    <w:rPr>
      <w:rFonts w:ascii="Times New Roman" w:eastAsia="Times New Roman" w:hAnsi="Times New Roman" w:cs="Times New Roman"/>
      <w:b/>
      <w:sz w:val="28"/>
      <w:szCs w:val="20"/>
    </w:rPr>
  </w:style>
  <w:style w:type="paragraph" w:styleId="ListParagraph">
    <w:name w:val="List Paragraph"/>
    <w:basedOn w:val="Normal"/>
    <w:link w:val="ListParagraphChar"/>
    <w:uiPriority w:val="34"/>
    <w:qFormat/>
    <w:rsid w:val="00AC596D"/>
    <w:pPr>
      <w:ind w:left="720"/>
      <w:contextualSpacing/>
    </w:pPr>
  </w:style>
  <w:style w:type="character" w:styleId="Hyperlink">
    <w:name w:val="Hyperlink"/>
    <w:uiPriority w:val="99"/>
    <w:rsid w:val="00AC596D"/>
    <w:rPr>
      <w:color w:val="0000FF"/>
      <w:u w:val="single"/>
    </w:rPr>
  </w:style>
  <w:style w:type="paragraph" w:styleId="Header">
    <w:name w:val="header"/>
    <w:basedOn w:val="Normal"/>
    <w:link w:val="HeaderChar"/>
    <w:uiPriority w:val="99"/>
    <w:unhideWhenUsed/>
    <w:rsid w:val="00AC59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596D"/>
  </w:style>
  <w:style w:type="paragraph" w:styleId="NormalWeb">
    <w:name w:val="Normal (Web)"/>
    <w:basedOn w:val="Normal"/>
    <w:link w:val="NormalWebChar"/>
    <w:uiPriority w:val="99"/>
    <w:rsid w:val="00AC596D"/>
    <w:pPr>
      <w:spacing w:before="100" w:after="100" w:line="240" w:lineRule="auto"/>
    </w:pPr>
    <w:rPr>
      <w:rFonts w:ascii="Times New Roman" w:eastAsia="Times New Roman" w:hAnsi="Times New Roman" w:cs="Times New Roman"/>
      <w:sz w:val="24"/>
      <w:szCs w:val="20"/>
      <w:lang w:val="en-GB"/>
    </w:rPr>
  </w:style>
  <w:style w:type="character" w:customStyle="1" w:styleId="NormalWebChar">
    <w:name w:val="Normal (Web) Char"/>
    <w:link w:val="NormalWeb"/>
    <w:uiPriority w:val="99"/>
    <w:locked/>
    <w:rsid w:val="00AC596D"/>
    <w:rPr>
      <w:rFonts w:ascii="Times New Roman" w:eastAsia="Times New Roman" w:hAnsi="Times New Roman" w:cs="Times New Roman"/>
      <w:sz w:val="24"/>
      <w:szCs w:val="20"/>
      <w:lang w:val="en-GB"/>
    </w:rPr>
  </w:style>
  <w:style w:type="paragraph" w:customStyle="1" w:styleId="naisc">
    <w:name w:val="naisc"/>
    <w:basedOn w:val="Normal"/>
    <w:rsid w:val="00AC596D"/>
    <w:pPr>
      <w:spacing w:before="100" w:after="100" w:line="240" w:lineRule="auto"/>
      <w:jc w:val="center"/>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AC596D"/>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AC596D"/>
    <w:rPr>
      <w:rFonts w:ascii="Times New Roman" w:eastAsia="Times New Roman" w:hAnsi="Times New Roman" w:cs="Times New Roman"/>
      <w:sz w:val="24"/>
      <w:szCs w:val="24"/>
      <w:lang w:eastAsia="lv-LV"/>
    </w:rPr>
  </w:style>
  <w:style w:type="character" w:customStyle="1" w:styleId="spelle">
    <w:name w:val="spelle"/>
    <w:basedOn w:val="DefaultParagraphFont"/>
    <w:uiPriority w:val="99"/>
    <w:rsid w:val="00AC596D"/>
  </w:style>
  <w:style w:type="paragraph" w:customStyle="1" w:styleId="excerpt">
    <w:name w:val="excerpt"/>
    <w:basedOn w:val="Normal"/>
    <w:rsid w:val="00AC59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rsid w:val="00AC596D"/>
    <w:pPr>
      <w:spacing w:after="120" w:line="480" w:lineRule="auto"/>
      <w:ind w:left="283"/>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semiHidden/>
    <w:rsid w:val="00AC596D"/>
    <w:rPr>
      <w:rFonts w:ascii="Times New Roman" w:eastAsia="Times New Roman" w:hAnsi="Times New Roman" w:cs="Times New Roman"/>
      <w:sz w:val="24"/>
      <w:szCs w:val="20"/>
      <w:lang w:val="en-AU"/>
    </w:rPr>
  </w:style>
  <w:style w:type="character" w:styleId="CommentReference">
    <w:name w:val="annotation reference"/>
    <w:semiHidden/>
    <w:rsid w:val="00E44967"/>
    <w:rPr>
      <w:sz w:val="16"/>
      <w:szCs w:val="16"/>
    </w:rPr>
  </w:style>
  <w:style w:type="character" w:customStyle="1" w:styleId="apple-converted-space">
    <w:name w:val="apple-converted-space"/>
    <w:basedOn w:val="DefaultParagraphFont"/>
    <w:rsid w:val="00E44967"/>
  </w:style>
  <w:style w:type="paragraph" w:styleId="Footer">
    <w:name w:val="footer"/>
    <w:basedOn w:val="Normal"/>
    <w:link w:val="FooterChar"/>
    <w:uiPriority w:val="99"/>
    <w:unhideWhenUsed/>
    <w:rsid w:val="005743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4347"/>
  </w:style>
  <w:style w:type="character" w:customStyle="1" w:styleId="Heading5Char">
    <w:name w:val="Heading 5 Char"/>
    <w:basedOn w:val="DefaultParagraphFont"/>
    <w:link w:val="Heading5"/>
    <w:uiPriority w:val="99"/>
    <w:rsid w:val="007E2F34"/>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34"/>
    <w:locked/>
    <w:rsid w:val="007E2F34"/>
  </w:style>
  <w:style w:type="paragraph" w:styleId="BalloonText">
    <w:name w:val="Balloon Text"/>
    <w:basedOn w:val="Normal"/>
    <w:link w:val="BalloonTextChar"/>
    <w:uiPriority w:val="99"/>
    <w:semiHidden/>
    <w:unhideWhenUsed/>
    <w:rsid w:val="0098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6D"/>
  </w:style>
  <w:style w:type="paragraph" w:styleId="Heading2">
    <w:name w:val="heading 2"/>
    <w:basedOn w:val="Normal"/>
    <w:next w:val="Normal"/>
    <w:link w:val="Heading2Char"/>
    <w:qFormat/>
    <w:rsid w:val="00AC596D"/>
    <w:pPr>
      <w:keepNext/>
      <w:spacing w:after="0" w:line="240" w:lineRule="auto"/>
      <w:jc w:val="center"/>
      <w:outlineLvl w:val="1"/>
    </w:pPr>
    <w:rPr>
      <w:rFonts w:ascii="Times New Roman" w:eastAsia="Times New Roman" w:hAnsi="Times New Roman" w:cs="Times New Roman"/>
      <w:b/>
      <w:sz w:val="28"/>
      <w:szCs w:val="20"/>
    </w:rPr>
  </w:style>
  <w:style w:type="paragraph" w:styleId="Heading5">
    <w:name w:val="heading 5"/>
    <w:basedOn w:val="Normal"/>
    <w:next w:val="Normal"/>
    <w:link w:val="Heading5Char"/>
    <w:uiPriority w:val="9"/>
    <w:semiHidden/>
    <w:unhideWhenUsed/>
    <w:qFormat/>
    <w:rsid w:val="007E2F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596D"/>
    <w:rPr>
      <w:rFonts w:ascii="Times New Roman" w:eastAsia="Times New Roman" w:hAnsi="Times New Roman" w:cs="Times New Roman"/>
      <w:b/>
      <w:sz w:val="28"/>
      <w:szCs w:val="20"/>
    </w:rPr>
  </w:style>
  <w:style w:type="paragraph" w:styleId="ListParagraph">
    <w:name w:val="List Paragraph"/>
    <w:basedOn w:val="Normal"/>
    <w:link w:val="ListParagraphChar"/>
    <w:uiPriority w:val="34"/>
    <w:qFormat/>
    <w:rsid w:val="00AC596D"/>
    <w:pPr>
      <w:ind w:left="720"/>
      <w:contextualSpacing/>
    </w:pPr>
  </w:style>
  <w:style w:type="character" w:styleId="Hyperlink">
    <w:name w:val="Hyperlink"/>
    <w:uiPriority w:val="99"/>
    <w:rsid w:val="00AC596D"/>
    <w:rPr>
      <w:color w:val="0000FF"/>
      <w:u w:val="single"/>
    </w:rPr>
  </w:style>
  <w:style w:type="paragraph" w:styleId="Header">
    <w:name w:val="header"/>
    <w:basedOn w:val="Normal"/>
    <w:link w:val="HeaderChar"/>
    <w:uiPriority w:val="99"/>
    <w:unhideWhenUsed/>
    <w:rsid w:val="00AC59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596D"/>
  </w:style>
  <w:style w:type="paragraph" w:styleId="NormalWeb">
    <w:name w:val="Normal (Web)"/>
    <w:basedOn w:val="Normal"/>
    <w:link w:val="NormalWebChar"/>
    <w:uiPriority w:val="99"/>
    <w:rsid w:val="00AC596D"/>
    <w:pPr>
      <w:spacing w:before="100" w:after="100" w:line="240" w:lineRule="auto"/>
    </w:pPr>
    <w:rPr>
      <w:rFonts w:ascii="Times New Roman" w:eastAsia="Times New Roman" w:hAnsi="Times New Roman" w:cs="Times New Roman"/>
      <w:sz w:val="24"/>
      <w:szCs w:val="20"/>
      <w:lang w:val="en-GB"/>
    </w:rPr>
  </w:style>
  <w:style w:type="character" w:customStyle="1" w:styleId="NormalWebChar">
    <w:name w:val="Normal (Web) Char"/>
    <w:link w:val="NormalWeb"/>
    <w:uiPriority w:val="99"/>
    <w:locked/>
    <w:rsid w:val="00AC596D"/>
    <w:rPr>
      <w:rFonts w:ascii="Times New Roman" w:eastAsia="Times New Roman" w:hAnsi="Times New Roman" w:cs="Times New Roman"/>
      <w:sz w:val="24"/>
      <w:szCs w:val="20"/>
      <w:lang w:val="en-GB"/>
    </w:rPr>
  </w:style>
  <w:style w:type="paragraph" w:customStyle="1" w:styleId="naisc">
    <w:name w:val="naisc"/>
    <w:basedOn w:val="Normal"/>
    <w:rsid w:val="00AC596D"/>
    <w:pPr>
      <w:spacing w:before="100" w:after="100" w:line="240" w:lineRule="auto"/>
      <w:jc w:val="center"/>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AC596D"/>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AC596D"/>
    <w:rPr>
      <w:rFonts w:ascii="Times New Roman" w:eastAsia="Times New Roman" w:hAnsi="Times New Roman" w:cs="Times New Roman"/>
      <w:sz w:val="24"/>
      <w:szCs w:val="24"/>
      <w:lang w:eastAsia="lv-LV"/>
    </w:rPr>
  </w:style>
  <w:style w:type="character" w:customStyle="1" w:styleId="spelle">
    <w:name w:val="spelle"/>
    <w:basedOn w:val="DefaultParagraphFont"/>
    <w:uiPriority w:val="99"/>
    <w:rsid w:val="00AC596D"/>
  </w:style>
  <w:style w:type="paragraph" w:customStyle="1" w:styleId="excerpt">
    <w:name w:val="excerpt"/>
    <w:basedOn w:val="Normal"/>
    <w:rsid w:val="00AC59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rsid w:val="00AC596D"/>
    <w:pPr>
      <w:spacing w:after="120" w:line="480" w:lineRule="auto"/>
      <w:ind w:left="283"/>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semiHidden/>
    <w:rsid w:val="00AC596D"/>
    <w:rPr>
      <w:rFonts w:ascii="Times New Roman" w:eastAsia="Times New Roman" w:hAnsi="Times New Roman" w:cs="Times New Roman"/>
      <w:sz w:val="24"/>
      <w:szCs w:val="20"/>
      <w:lang w:val="en-AU"/>
    </w:rPr>
  </w:style>
  <w:style w:type="character" w:styleId="CommentReference">
    <w:name w:val="annotation reference"/>
    <w:semiHidden/>
    <w:rsid w:val="00E44967"/>
    <w:rPr>
      <w:sz w:val="16"/>
      <w:szCs w:val="16"/>
    </w:rPr>
  </w:style>
  <w:style w:type="character" w:customStyle="1" w:styleId="apple-converted-space">
    <w:name w:val="apple-converted-space"/>
    <w:basedOn w:val="DefaultParagraphFont"/>
    <w:rsid w:val="00E44967"/>
  </w:style>
  <w:style w:type="paragraph" w:styleId="Footer">
    <w:name w:val="footer"/>
    <w:basedOn w:val="Normal"/>
    <w:link w:val="FooterChar"/>
    <w:uiPriority w:val="99"/>
    <w:unhideWhenUsed/>
    <w:rsid w:val="005743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4347"/>
  </w:style>
  <w:style w:type="character" w:customStyle="1" w:styleId="Heading5Char">
    <w:name w:val="Heading 5 Char"/>
    <w:basedOn w:val="DefaultParagraphFont"/>
    <w:link w:val="Heading5"/>
    <w:uiPriority w:val="99"/>
    <w:rsid w:val="007E2F34"/>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34"/>
    <w:locked/>
    <w:rsid w:val="007E2F34"/>
  </w:style>
  <w:style w:type="paragraph" w:styleId="BalloonText">
    <w:name w:val="Balloon Text"/>
    <w:basedOn w:val="Normal"/>
    <w:link w:val="BalloonTextChar"/>
    <w:uiPriority w:val="99"/>
    <w:semiHidden/>
    <w:unhideWhenUsed/>
    <w:rsid w:val="0098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2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osa@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A227-5DE0-4FD5-867D-2C32D7CA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7537</Words>
  <Characters>4297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Oša</dc:creator>
  <cp:lastModifiedBy>Elga Bučinska</cp:lastModifiedBy>
  <cp:revision>9</cp:revision>
  <cp:lastPrinted>2014-08-14T08:07:00Z</cp:lastPrinted>
  <dcterms:created xsi:type="dcterms:W3CDTF">2014-09-09T13:38:00Z</dcterms:created>
  <dcterms:modified xsi:type="dcterms:W3CDTF">2014-09-22T12:11:00Z</dcterms:modified>
</cp:coreProperties>
</file>