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D9B" w:rsidRPr="005E0136" w:rsidRDefault="00D37D9B" w:rsidP="0052465A">
      <w:pPr>
        <w:pStyle w:val="naisc"/>
        <w:spacing w:before="0" w:after="0"/>
      </w:pPr>
      <w:r w:rsidRPr="005E0136">
        <w:t xml:space="preserve">Ministru kabineta rīkojuma projekta </w:t>
      </w:r>
    </w:p>
    <w:p w:rsidR="00D37D9B" w:rsidRPr="005E0136" w:rsidRDefault="00D37D9B" w:rsidP="005E0136">
      <w:pPr>
        <w:pStyle w:val="Heading2"/>
        <w:rPr>
          <w:b w:val="0"/>
          <w:sz w:val="24"/>
          <w:szCs w:val="24"/>
        </w:rPr>
      </w:pPr>
      <w:r w:rsidRPr="005E0136">
        <w:rPr>
          <w:sz w:val="24"/>
          <w:szCs w:val="24"/>
        </w:rPr>
        <w:t>„Par Būvniecības valsts kontroles biroja izveidei</w:t>
      </w:r>
      <w:r w:rsidR="005E0136">
        <w:rPr>
          <w:sz w:val="24"/>
          <w:szCs w:val="24"/>
        </w:rPr>
        <w:t xml:space="preserve"> </w:t>
      </w:r>
      <w:r w:rsidRPr="005E0136">
        <w:rPr>
          <w:sz w:val="24"/>
          <w:szCs w:val="24"/>
        </w:rPr>
        <w:t>un uzdevumu izpildei nepieciešamajiem pasākumiem un finansējumu”</w:t>
      </w:r>
      <w:r w:rsidR="005E0136">
        <w:rPr>
          <w:sz w:val="24"/>
          <w:szCs w:val="24"/>
        </w:rPr>
        <w:t xml:space="preserve"> </w:t>
      </w:r>
      <w:r w:rsidRPr="005E0136">
        <w:rPr>
          <w:b w:val="0"/>
          <w:sz w:val="24"/>
          <w:szCs w:val="24"/>
        </w:rPr>
        <w:t>sākotnējās ietekmes novērtējuma ziņojums (anotācija)</w:t>
      </w:r>
    </w:p>
    <w:p w:rsidR="00552B39" w:rsidRPr="005E0136" w:rsidRDefault="00552B39" w:rsidP="00D37D9B">
      <w:pPr>
        <w:pStyle w:val="naisc"/>
        <w:spacing w:before="0" w:after="0"/>
        <w:rPr>
          <w:sz w:val="28"/>
          <w:szCs w:val="28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00"/>
        <w:gridCol w:w="2851"/>
        <w:gridCol w:w="5870"/>
      </w:tblGrid>
      <w:tr w:rsidR="001A55C9" w:rsidRPr="00C20A4F" w:rsidTr="001813AA">
        <w:trPr>
          <w:trHeight w:val="405"/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3AA" w:rsidRPr="00C20A4F" w:rsidRDefault="001813AA" w:rsidP="001813AA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C20A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I. Tiesību akta projekta izstrādes nepieciešamība</w:t>
            </w:r>
          </w:p>
        </w:tc>
      </w:tr>
      <w:tr w:rsidR="001A55C9" w:rsidRPr="00552B39" w:rsidTr="00816D41">
        <w:trPr>
          <w:trHeight w:val="405"/>
          <w:tblCellSpacing w:w="15" w:type="dxa"/>
        </w:trPr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5C9" w:rsidRPr="00552B39" w:rsidRDefault="001A55C9" w:rsidP="0018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52B3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5C9" w:rsidRPr="00552B39" w:rsidRDefault="001A55C9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52B3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Pamatojums</w:t>
            </w:r>
          </w:p>
        </w:tc>
        <w:tc>
          <w:tcPr>
            <w:tcW w:w="31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55C9" w:rsidRPr="00552B39" w:rsidRDefault="00381F87" w:rsidP="005E0136">
            <w:pPr>
              <w:spacing w:after="0" w:line="240" w:lineRule="auto"/>
              <w:ind w:left="57" w:right="57"/>
              <w:jc w:val="both"/>
            </w:pPr>
            <w:r w:rsidRPr="00552B39">
              <w:rPr>
                <w:rFonts w:ascii="Times New Roman" w:hAnsi="Times New Roman" w:cs="Times New Roman"/>
                <w:sz w:val="24"/>
                <w:szCs w:val="24"/>
              </w:rPr>
              <w:t xml:space="preserve">     Rīkojuma projekts „Par Būvniecības valsts kontroles biroja izveidei un uzdevumu izpildei nepieciešamajiem pasākumiem un finansējumu” ir nepieciešams, lai Ekonomikas ministrijas budžeta programmu ietvaros pārdalītu līdzekļus Būvniecības valsts kontroles biroja (turpmāk – birojs) darbības uzsākšanai 2014.gadā. Birojam ir nepieciešami līdzekļi 2014.gada 3 mēnešiem.</w:t>
            </w:r>
          </w:p>
        </w:tc>
      </w:tr>
      <w:tr w:rsidR="001A55C9" w:rsidRPr="00552B39" w:rsidTr="00816D41">
        <w:trPr>
          <w:trHeight w:val="465"/>
          <w:tblCellSpacing w:w="15" w:type="dxa"/>
        </w:trPr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3AA" w:rsidRPr="00552B39" w:rsidRDefault="001813AA" w:rsidP="0018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52B3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3AA" w:rsidRPr="00552B39" w:rsidRDefault="001813AA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52B3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31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1F87" w:rsidRPr="00552B39" w:rsidRDefault="00381F87" w:rsidP="00552B39">
            <w:pPr>
              <w:pStyle w:val="excerpt"/>
              <w:spacing w:before="0" w:beforeAutospacing="0" w:after="0" w:afterAutospacing="0"/>
              <w:ind w:left="57" w:right="57"/>
              <w:jc w:val="both"/>
            </w:pPr>
            <w:r w:rsidRPr="00552B39">
              <w:t xml:space="preserve">      Lai birojs varētu uzsākt darbu 2014.gada 1.oktobrī, visu ar tā tehnisko nodrošinājumu (</w:t>
            </w:r>
            <w:proofErr w:type="spellStart"/>
            <w:r w:rsidRPr="00552B39">
              <w:t>t.sk</w:t>
            </w:r>
            <w:proofErr w:type="spellEnd"/>
            <w:r w:rsidRPr="00552B39">
              <w:t>. iepirkumu organizēšanu), atrašanās vietu un personāla atlasi saistīto jautājumu risināšana uzsākama ne vēlāk kā 2014.gada augusta mēnesī.</w:t>
            </w:r>
          </w:p>
          <w:p w:rsidR="00381F87" w:rsidRPr="00552B39" w:rsidRDefault="00381F87" w:rsidP="00552B39">
            <w:pPr>
              <w:pStyle w:val="ListParagraph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B39">
              <w:rPr>
                <w:rStyle w:val="spelle"/>
                <w:rFonts w:ascii="Times New Roman" w:hAnsi="Times New Roman" w:cs="Times New Roman"/>
                <w:sz w:val="24"/>
                <w:szCs w:val="24"/>
              </w:rPr>
              <w:t xml:space="preserve">     Nepieciešams paredzēt finansējumu Valsts būvniecības kontroles biroja izveidei 2014.gadā. To ir iespējams pārdalīt no Ekonomikas ministrijas </w:t>
            </w:r>
            <w:r w:rsidRPr="00552B39">
              <w:rPr>
                <w:rFonts w:ascii="Times New Roman" w:hAnsi="Times New Roman" w:cs="Times New Roman"/>
                <w:sz w:val="24"/>
                <w:szCs w:val="24"/>
              </w:rPr>
              <w:t>budžeta programmas 29.01.00 „Naftas produktu rezervju uzturēšana”, jo naftas produktu rezervju uzturēšana 90 dienām no 2014.gada 1.jūlija līdz 2015.gada 30.jūnijam atbilstoši noslēgtajiem līgumiem būs nodrošināta ar mazākām izmaksām.</w:t>
            </w:r>
          </w:p>
          <w:p w:rsidR="00381F87" w:rsidRPr="00552B39" w:rsidRDefault="00381F87" w:rsidP="00552B39">
            <w:pPr>
              <w:pStyle w:val="ListParagraph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B39">
              <w:rPr>
                <w:rStyle w:val="spelle"/>
                <w:rFonts w:ascii="Times New Roman" w:hAnsi="Times New Roman" w:cs="Times New Roman"/>
                <w:sz w:val="24"/>
                <w:szCs w:val="24"/>
              </w:rPr>
              <w:t xml:space="preserve">     Ekonomikas ministrija</w:t>
            </w:r>
            <w:r w:rsidRPr="00552B39">
              <w:rPr>
                <w:rFonts w:ascii="Times New Roman" w:hAnsi="Times New Roman" w:cs="Times New Roman"/>
                <w:sz w:val="24"/>
                <w:szCs w:val="24"/>
              </w:rPr>
              <w:t xml:space="preserve"> normatīvajos aktos noteiktajā kārtībā sagatavos un iesniegs Finanšu ministrijā pieprasījumu valsts budžeta apropriācijas pārdalei 999 483 </w:t>
            </w:r>
            <w:r w:rsidRPr="00552B39">
              <w:rPr>
                <w:rFonts w:ascii="Times New Roman" w:hAnsi="Times New Roman" w:cs="Times New Roman"/>
                <w:i/>
                <w:sz w:val="24"/>
                <w:szCs w:val="24"/>
              </w:rPr>
              <w:t>euro</w:t>
            </w:r>
            <w:r w:rsidRPr="00552B39">
              <w:rPr>
                <w:rFonts w:ascii="Times New Roman" w:hAnsi="Times New Roman" w:cs="Times New Roman"/>
                <w:sz w:val="24"/>
                <w:szCs w:val="24"/>
              </w:rPr>
              <w:t xml:space="preserve"> apmērā 2014.gadā no budžeta programmas 29.01.00 „Naftas produktu rezervju uzturēšana” uz programmu 20.00.00 „Būvniecība”.</w:t>
            </w:r>
          </w:p>
          <w:p w:rsidR="00381F87" w:rsidRPr="00552B39" w:rsidRDefault="00381F87" w:rsidP="00552B39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52B39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    Ekonomikas ministrija ir sagatavojusi rīkojuma projektu, kurā ir paredzēts:</w:t>
            </w:r>
          </w:p>
          <w:p w:rsidR="00381F87" w:rsidRPr="00552B39" w:rsidRDefault="00381F87" w:rsidP="00552B39">
            <w:pPr>
              <w:pStyle w:val="BodyText"/>
              <w:spacing w:after="0"/>
              <w:ind w:left="57" w:right="57"/>
              <w:jc w:val="both"/>
            </w:pPr>
            <w:r w:rsidRPr="00552B39">
              <w:t xml:space="preserve">     1. Atbalstīt apropriācijas pārdali 999 483 </w:t>
            </w:r>
            <w:r w:rsidRPr="00552B39">
              <w:rPr>
                <w:i/>
              </w:rPr>
              <w:t>euro</w:t>
            </w:r>
            <w:r w:rsidRPr="00552B39">
              <w:t xml:space="preserve"> apmērā, tajā skaitā atlīdzībai 181 110 </w:t>
            </w:r>
            <w:r w:rsidRPr="00552B39">
              <w:rPr>
                <w:i/>
              </w:rPr>
              <w:t>euro</w:t>
            </w:r>
            <w:r w:rsidRPr="00552B39">
              <w:t xml:space="preserve"> (atalgojumam 146 541 </w:t>
            </w:r>
            <w:r w:rsidRPr="00552B39">
              <w:rPr>
                <w:i/>
              </w:rPr>
              <w:t>euro</w:t>
            </w:r>
            <w:r w:rsidRPr="00552B39">
              <w:t>), precēm un pakalpojumiem 141 272 </w:t>
            </w:r>
            <w:r w:rsidRPr="00552B39">
              <w:rPr>
                <w:i/>
              </w:rPr>
              <w:t>euro</w:t>
            </w:r>
            <w:r w:rsidRPr="00552B39">
              <w:t xml:space="preserve"> un kapitālajiem izdevumiem 677 101 </w:t>
            </w:r>
            <w:r w:rsidRPr="00552B39">
              <w:rPr>
                <w:i/>
              </w:rPr>
              <w:t>euro</w:t>
            </w:r>
            <w:r w:rsidRPr="00552B39">
              <w:t xml:space="preserve"> no Ekonomikas ministrijas budžeta apakšprogrammas 29.01.00 „Naftas produktu rezervju uzturēšana” uz jaunizveidojamo programmu 20.00.00 „Būvniecība” .</w:t>
            </w:r>
          </w:p>
          <w:p w:rsidR="00381F87" w:rsidRPr="00552B39" w:rsidRDefault="00381F87" w:rsidP="00552B39">
            <w:pPr>
              <w:pStyle w:val="BodyText"/>
              <w:spacing w:after="0"/>
              <w:ind w:left="57" w:right="57"/>
              <w:jc w:val="both"/>
            </w:pPr>
            <w:r w:rsidRPr="00552B39">
              <w:t xml:space="preserve">     2. Ekonomikas ministrijai normatīvajos aktos noteiktajā kārtībā sagatavot un iesniegt Finanšu ministrijā pieprasījumu valsts budžeta apropriācijas pārdalei atbilstoši šā rīkojuma 1.punktā.</w:t>
            </w:r>
          </w:p>
          <w:p w:rsidR="001813AA" w:rsidRPr="005E0136" w:rsidRDefault="00381F87" w:rsidP="00552B39">
            <w:pPr>
              <w:pStyle w:val="BodyTextIndent2"/>
              <w:tabs>
                <w:tab w:val="left" w:pos="993"/>
              </w:tabs>
              <w:spacing w:after="0" w:line="240" w:lineRule="auto"/>
              <w:ind w:left="57" w:right="57"/>
              <w:jc w:val="both"/>
              <w:rPr>
                <w:szCs w:val="24"/>
                <w:lang w:val="lv-LV" w:eastAsia="lv-LV"/>
              </w:rPr>
            </w:pPr>
            <w:r w:rsidRPr="00552B39">
              <w:rPr>
                <w:szCs w:val="24"/>
                <w:lang w:val="lv-LV"/>
              </w:rPr>
              <w:t xml:space="preserve">     3. Finanšu ministram normatīvajos aktos noteiktajā kārtībā informēt Saeimas Budžeta un finanšu (nodokļu) komisiju par šā rīkojuma 1.punktā minēto apropriācijas pārdali un pēc Saeimas Budžeta un finanšu (nodokļu) </w:t>
            </w:r>
            <w:r w:rsidRPr="00552B39">
              <w:rPr>
                <w:szCs w:val="24"/>
                <w:lang w:val="lv-LV"/>
              </w:rPr>
              <w:lastRenderedPageBreak/>
              <w:t>komisijas atļaujas saņemšanas veikt apropriācijas pārdali.</w:t>
            </w:r>
          </w:p>
        </w:tc>
      </w:tr>
      <w:tr w:rsidR="001A55C9" w:rsidRPr="00C20A4F" w:rsidTr="001A55C9">
        <w:trPr>
          <w:trHeight w:val="465"/>
          <w:tblCellSpacing w:w="15" w:type="dxa"/>
        </w:trPr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3AA" w:rsidRPr="00C20A4F" w:rsidRDefault="001813AA" w:rsidP="0018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20A4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3.</w:t>
            </w:r>
          </w:p>
        </w:tc>
        <w:tc>
          <w:tcPr>
            <w:tcW w:w="1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3AA" w:rsidRPr="00C20A4F" w:rsidRDefault="001813AA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20A4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izstrādē</w:t>
            </w:r>
            <w:r w:rsidR="000A5A05" w:rsidRPr="00C20A4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C20A4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iesaistītās institūcijas</w:t>
            </w:r>
          </w:p>
        </w:tc>
        <w:tc>
          <w:tcPr>
            <w:tcW w:w="31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3AA" w:rsidRPr="00C20A4F" w:rsidRDefault="00381F87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Rīkojuma projekts saskaņots ar Finanšu ministriju</w:t>
            </w:r>
          </w:p>
        </w:tc>
      </w:tr>
      <w:tr w:rsidR="001A55C9" w:rsidRPr="00C20A4F" w:rsidTr="001A55C9">
        <w:trPr>
          <w:tblCellSpacing w:w="15" w:type="dxa"/>
        </w:trPr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3AA" w:rsidRPr="00C20A4F" w:rsidRDefault="001813AA" w:rsidP="0018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20A4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3AA" w:rsidRPr="00C20A4F" w:rsidRDefault="001813AA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20A4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1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3AA" w:rsidRPr="00C20A4F" w:rsidRDefault="00381F87" w:rsidP="001A5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Nav </w:t>
            </w:r>
          </w:p>
        </w:tc>
      </w:tr>
    </w:tbl>
    <w:p w:rsidR="001813AA" w:rsidRPr="00C20A4F" w:rsidRDefault="001813AA" w:rsidP="001813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00"/>
        <w:gridCol w:w="2851"/>
        <w:gridCol w:w="5870"/>
      </w:tblGrid>
      <w:tr w:rsidR="001A55C9" w:rsidRPr="00C20A4F" w:rsidTr="001813AA">
        <w:trPr>
          <w:trHeight w:val="555"/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3AA" w:rsidRPr="00C20A4F" w:rsidRDefault="001813AA" w:rsidP="001813AA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C20A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II. Tiesību akta projekta ietekme uz sabiedrību, tautsaimniecības attīstību un administratīvo slogu</w:t>
            </w:r>
          </w:p>
        </w:tc>
      </w:tr>
      <w:tr w:rsidR="001A55C9" w:rsidRPr="00C20A4F" w:rsidTr="00816D41">
        <w:trPr>
          <w:trHeight w:val="465"/>
          <w:tblCellSpacing w:w="15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3AA" w:rsidRPr="00C20A4F" w:rsidRDefault="001813AA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20A4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3AA" w:rsidRPr="00C20A4F" w:rsidRDefault="001813AA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20A4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Sabiedrības mērķgrupas, kuras tiesiskais regulējums ietekmē vai varētu ietekmēt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13AA" w:rsidRPr="00C20A4F" w:rsidRDefault="00381F87" w:rsidP="00FF09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pārvaldes institūcijas</w:t>
            </w:r>
          </w:p>
        </w:tc>
      </w:tr>
      <w:tr w:rsidR="001A55C9" w:rsidRPr="00C20A4F" w:rsidTr="00816D41">
        <w:trPr>
          <w:trHeight w:val="510"/>
          <w:tblCellSpacing w:w="15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3AA" w:rsidRPr="00C20A4F" w:rsidRDefault="001813AA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20A4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3AA" w:rsidRPr="00C20A4F" w:rsidRDefault="001813AA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20A4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Tiesiskā regulējuma ietekme uz tautsaimniecību un administratīvo slogu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13AA" w:rsidRPr="00C20A4F" w:rsidRDefault="00381F87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Projekts šo jomu neskar</w:t>
            </w:r>
          </w:p>
        </w:tc>
      </w:tr>
      <w:tr w:rsidR="001A55C9" w:rsidRPr="00C20A4F" w:rsidTr="00816D41">
        <w:trPr>
          <w:trHeight w:val="510"/>
          <w:tblCellSpacing w:w="15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3AA" w:rsidRPr="00C20A4F" w:rsidRDefault="001813AA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20A4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3AA" w:rsidRPr="00C20A4F" w:rsidRDefault="001813AA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20A4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Administratīvo izmaksu monetārs novērtējums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13AA" w:rsidRPr="00C20A4F" w:rsidRDefault="00381F87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D0737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Rīkojuma projekta tiesiskais regulējums administratīvo slogu neietekmē.</w:t>
            </w:r>
          </w:p>
        </w:tc>
      </w:tr>
      <w:tr w:rsidR="001A55C9" w:rsidRPr="00C20A4F" w:rsidTr="00816D41">
        <w:trPr>
          <w:trHeight w:val="345"/>
          <w:tblCellSpacing w:w="15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3AA" w:rsidRPr="00C20A4F" w:rsidRDefault="001813AA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20A4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3AA" w:rsidRPr="00C20A4F" w:rsidRDefault="001813AA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20A4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13AA" w:rsidRPr="00C20A4F" w:rsidRDefault="00381F87" w:rsidP="00FF0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Nav </w:t>
            </w:r>
          </w:p>
        </w:tc>
      </w:tr>
    </w:tbl>
    <w:p w:rsidR="001813AA" w:rsidRPr="00C20A4F" w:rsidRDefault="001813AA" w:rsidP="001813AA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tbl>
      <w:tblPr>
        <w:tblW w:w="9469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628"/>
        <w:gridCol w:w="1744"/>
        <w:gridCol w:w="1186"/>
        <w:gridCol w:w="1981"/>
        <w:gridCol w:w="1809"/>
        <w:gridCol w:w="1698"/>
      </w:tblGrid>
      <w:tr w:rsidR="001A55C9" w:rsidRPr="00C20A4F" w:rsidTr="00437544">
        <w:trPr>
          <w:trHeight w:val="360"/>
          <w:tblCellSpacing w:w="15" w:type="dxa"/>
          <w:jc w:val="center"/>
        </w:trPr>
        <w:tc>
          <w:tcPr>
            <w:tcW w:w="940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3AA" w:rsidRPr="00C20A4F" w:rsidRDefault="001813AA" w:rsidP="001813AA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C20A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III. Tiesību akta projekta ietekme uz valsts budžetu un pašvaldību budžetiem</w:t>
            </w:r>
          </w:p>
        </w:tc>
      </w:tr>
      <w:tr w:rsidR="00292792" w:rsidRPr="00C20A4F" w:rsidTr="00437544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3AA" w:rsidRPr="00C20A4F" w:rsidRDefault="001813AA" w:rsidP="001813AA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C20A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Rādītāji</w:t>
            </w:r>
          </w:p>
        </w:tc>
        <w:tc>
          <w:tcPr>
            <w:tcW w:w="3139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3AA" w:rsidRPr="00C20A4F" w:rsidRDefault="001A55C9" w:rsidP="001813AA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C20A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2014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3AA" w:rsidRPr="00C20A4F" w:rsidRDefault="001813AA" w:rsidP="008A004D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20A4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Turpmākie trīs gadi (</w:t>
            </w:r>
            <w:r w:rsidR="008A004D" w:rsidRPr="00C20A4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euro</w:t>
            </w:r>
            <w:r w:rsidRPr="00C20A4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</w:p>
        </w:tc>
      </w:tr>
      <w:tr w:rsidR="003C68C7" w:rsidRPr="00C20A4F" w:rsidTr="00437544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3AA" w:rsidRPr="00C20A4F" w:rsidRDefault="001813AA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3139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3AA" w:rsidRPr="00C20A4F" w:rsidRDefault="001813AA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3AA" w:rsidRPr="00C20A4F" w:rsidRDefault="001A55C9" w:rsidP="001813AA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C20A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3AA" w:rsidRPr="00C20A4F" w:rsidRDefault="001A55C9" w:rsidP="001813AA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C20A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3AA" w:rsidRPr="00C20A4F" w:rsidRDefault="001A55C9" w:rsidP="001813AA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C20A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2017</w:t>
            </w:r>
          </w:p>
        </w:tc>
      </w:tr>
      <w:tr w:rsidR="0017011D" w:rsidRPr="00C20A4F" w:rsidTr="00437544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1D" w:rsidRPr="00C20A4F" w:rsidRDefault="0017011D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1D" w:rsidRPr="00C20A4F" w:rsidRDefault="0017011D" w:rsidP="00CE6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20A4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saskaņā ar valsts budžetu kārtējam gadam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1D" w:rsidRPr="00C20A4F" w:rsidRDefault="0017011D" w:rsidP="00CE6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20A4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izmaiņas kārtējā gadā, salīdzinot ar valsts budžetu kārtējam gadam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1D" w:rsidRPr="00C20A4F" w:rsidRDefault="0017011D" w:rsidP="00170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20A4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izmaiņas, salīdzinot ar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2014.</w:t>
            </w:r>
            <w:r w:rsidRPr="00C20A4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gadu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1D" w:rsidRPr="00C20A4F" w:rsidRDefault="0017011D" w:rsidP="0052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20A4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izmaiņas, salīdzinot ar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2014.</w:t>
            </w:r>
            <w:r w:rsidRPr="00C20A4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gadu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1D" w:rsidRPr="00C20A4F" w:rsidRDefault="0017011D" w:rsidP="0052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20A4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izmaiņas, salīdzinot ar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2014.</w:t>
            </w:r>
            <w:r w:rsidRPr="00C20A4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gadu</w:t>
            </w:r>
          </w:p>
        </w:tc>
      </w:tr>
      <w:tr w:rsidR="0017011D" w:rsidRPr="00C20A4F" w:rsidTr="0043754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1D" w:rsidRPr="00C20A4F" w:rsidRDefault="0017011D" w:rsidP="001813AA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20A4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1D" w:rsidRPr="00C20A4F" w:rsidRDefault="0017011D" w:rsidP="001813AA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20A4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1D" w:rsidRPr="00C20A4F" w:rsidRDefault="0017011D" w:rsidP="001813AA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20A4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1D" w:rsidRPr="00C20A4F" w:rsidRDefault="0017011D" w:rsidP="001813AA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20A4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1D" w:rsidRPr="00C20A4F" w:rsidRDefault="0017011D" w:rsidP="001813AA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20A4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1D" w:rsidRPr="00C20A4F" w:rsidRDefault="0017011D" w:rsidP="001813AA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20A4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</w:t>
            </w:r>
          </w:p>
        </w:tc>
      </w:tr>
      <w:tr w:rsidR="0017011D" w:rsidRPr="00C20A4F" w:rsidTr="0043754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011D" w:rsidRPr="00C20A4F" w:rsidRDefault="0017011D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20A4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 Budžeta ieņēmumi:</w:t>
            </w:r>
          </w:p>
        </w:tc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011D" w:rsidRPr="00C20A4F" w:rsidRDefault="0017011D" w:rsidP="0055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011D" w:rsidRPr="00C20A4F" w:rsidRDefault="0017011D" w:rsidP="0055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011D" w:rsidRPr="00C20A4F" w:rsidRDefault="0017011D" w:rsidP="0055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011D" w:rsidRPr="00C20A4F" w:rsidRDefault="0017011D" w:rsidP="0055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011D" w:rsidRPr="00C20A4F" w:rsidRDefault="0017011D" w:rsidP="0055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17011D" w:rsidRPr="00C20A4F" w:rsidTr="0043754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011D" w:rsidRPr="00C20A4F" w:rsidRDefault="0017011D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20A4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1.1. valsts pamatbudžets, tai skaitā ieņēmumi no maksas pakalpojumiem un citi pašu ieņēmumi</w:t>
            </w:r>
          </w:p>
        </w:tc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011D" w:rsidRPr="00C20A4F" w:rsidRDefault="0017011D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011D" w:rsidRPr="00C20A4F" w:rsidRDefault="0017011D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011D" w:rsidRPr="00C20A4F" w:rsidRDefault="0017011D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011D" w:rsidRPr="00C20A4F" w:rsidRDefault="0017011D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011D" w:rsidRPr="00C20A4F" w:rsidRDefault="0017011D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17011D" w:rsidRPr="00C20A4F" w:rsidTr="0043754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011D" w:rsidRPr="00C20A4F" w:rsidRDefault="0017011D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20A4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1.2. valsts speciālais budžets</w:t>
            </w:r>
          </w:p>
        </w:tc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011D" w:rsidRPr="00C20A4F" w:rsidRDefault="0017011D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011D" w:rsidRPr="00C20A4F" w:rsidRDefault="0017011D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011D" w:rsidRPr="00C20A4F" w:rsidRDefault="0017011D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011D" w:rsidRPr="00C20A4F" w:rsidRDefault="0017011D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011D" w:rsidRPr="00C20A4F" w:rsidRDefault="0017011D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17011D" w:rsidRPr="00C20A4F" w:rsidTr="0043754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011D" w:rsidRPr="00C20A4F" w:rsidRDefault="0017011D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20A4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1.3. pašvaldību budžets</w:t>
            </w:r>
          </w:p>
        </w:tc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011D" w:rsidRPr="00C20A4F" w:rsidRDefault="0017011D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011D" w:rsidRPr="00C20A4F" w:rsidRDefault="0017011D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011D" w:rsidRPr="00C20A4F" w:rsidRDefault="0017011D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011D" w:rsidRPr="00C20A4F" w:rsidRDefault="0017011D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011D" w:rsidRPr="00C20A4F" w:rsidRDefault="0017011D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8D4FCB" w:rsidRPr="00C20A4F" w:rsidTr="0043754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4FCB" w:rsidRPr="00C20A4F" w:rsidRDefault="008D4FCB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20A4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 Budžeta izdevumi:</w:t>
            </w:r>
          </w:p>
        </w:tc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4FCB" w:rsidRPr="00C20A4F" w:rsidRDefault="008D4FCB" w:rsidP="0055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4FCB" w:rsidRPr="00C20A4F" w:rsidRDefault="008D4FCB" w:rsidP="0055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999 483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4FCB" w:rsidRPr="00C20A4F" w:rsidRDefault="008D4FCB" w:rsidP="0055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1 629 684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4FCB" w:rsidRPr="00C20A4F" w:rsidRDefault="008D4FCB" w:rsidP="0055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1 902 123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4FCB" w:rsidRPr="00C20A4F" w:rsidRDefault="008D4FCB" w:rsidP="0032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1 902 123</w:t>
            </w:r>
          </w:p>
        </w:tc>
      </w:tr>
      <w:tr w:rsidR="008D4FCB" w:rsidRPr="00C20A4F" w:rsidTr="0043754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4FCB" w:rsidRPr="00C20A4F" w:rsidRDefault="008D4FCB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20A4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2.1. valsts pamatbudžets</w:t>
            </w:r>
          </w:p>
        </w:tc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4FCB" w:rsidRPr="00C20A4F" w:rsidRDefault="008D4FCB" w:rsidP="0055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4FCB" w:rsidRPr="00C20A4F" w:rsidRDefault="008D4FCB" w:rsidP="0055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999 483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4FCB" w:rsidRPr="00C20A4F" w:rsidRDefault="008D4FCB" w:rsidP="0032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1 629 684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4FCB" w:rsidRPr="00C20A4F" w:rsidRDefault="008D4FCB" w:rsidP="0032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1 902 123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4FCB" w:rsidRPr="00C20A4F" w:rsidRDefault="008D4FCB" w:rsidP="0032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1 902 123</w:t>
            </w:r>
          </w:p>
        </w:tc>
      </w:tr>
      <w:tr w:rsidR="008D4FCB" w:rsidRPr="00C20A4F" w:rsidTr="0043754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4FCB" w:rsidRPr="00C20A4F" w:rsidRDefault="008D4FCB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20A4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2.2. valsts speciālais budžets</w:t>
            </w:r>
          </w:p>
        </w:tc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4FCB" w:rsidRPr="00C20A4F" w:rsidRDefault="008D4FCB" w:rsidP="00524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4FCB" w:rsidRPr="00C20A4F" w:rsidRDefault="008D4FCB" w:rsidP="00524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4FCB" w:rsidRPr="00C20A4F" w:rsidRDefault="008D4FCB" w:rsidP="00524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4FCB" w:rsidRPr="00C20A4F" w:rsidRDefault="008D4FCB" w:rsidP="00524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4FCB" w:rsidRPr="00C20A4F" w:rsidRDefault="008D4FCB" w:rsidP="00524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8D4FCB" w:rsidRPr="00C20A4F" w:rsidTr="0043754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4FCB" w:rsidRPr="00C20A4F" w:rsidRDefault="008D4FCB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20A4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2.3. pašvaldību budžets</w:t>
            </w:r>
          </w:p>
        </w:tc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4FCB" w:rsidRPr="00C20A4F" w:rsidRDefault="008D4FCB" w:rsidP="00524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4FCB" w:rsidRPr="00C20A4F" w:rsidRDefault="008D4FCB" w:rsidP="00524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4FCB" w:rsidRPr="00C20A4F" w:rsidRDefault="008D4FCB" w:rsidP="00524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4FCB" w:rsidRPr="00C20A4F" w:rsidRDefault="008D4FCB" w:rsidP="00524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4FCB" w:rsidRPr="00C20A4F" w:rsidRDefault="008D4FCB" w:rsidP="00524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8D4FCB" w:rsidRPr="00C20A4F" w:rsidTr="0043754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4FCB" w:rsidRPr="00C20A4F" w:rsidRDefault="008D4FCB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20A4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 Finansiālā ietekme:</w:t>
            </w:r>
          </w:p>
        </w:tc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4FCB" w:rsidRPr="00C20A4F" w:rsidRDefault="008D4FCB" w:rsidP="0055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4FCB" w:rsidRPr="00C20A4F" w:rsidRDefault="008D4FCB" w:rsidP="0055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-999 483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4FCB" w:rsidRPr="00C20A4F" w:rsidRDefault="008D4FCB" w:rsidP="0032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-1 629 684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4FCB" w:rsidRPr="00C20A4F" w:rsidRDefault="008D4FCB" w:rsidP="0032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-1 902 123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4FCB" w:rsidRPr="00C20A4F" w:rsidRDefault="008D4FCB" w:rsidP="0032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-1 902 123</w:t>
            </w:r>
          </w:p>
        </w:tc>
      </w:tr>
      <w:tr w:rsidR="008D4FCB" w:rsidRPr="00C20A4F" w:rsidTr="0043754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4FCB" w:rsidRPr="00C20A4F" w:rsidRDefault="008D4FCB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20A4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3.1. valsts pamatbudžets</w:t>
            </w:r>
          </w:p>
        </w:tc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4FCB" w:rsidRPr="00C20A4F" w:rsidRDefault="008D4FCB" w:rsidP="0055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4FCB" w:rsidRPr="00C20A4F" w:rsidRDefault="008D4FCB" w:rsidP="0055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-999 483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4FCB" w:rsidRPr="00C20A4F" w:rsidRDefault="008D4FCB" w:rsidP="0032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-1 629 684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4FCB" w:rsidRPr="00C20A4F" w:rsidRDefault="008D4FCB" w:rsidP="0032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-1 902 123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4FCB" w:rsidRPr="00C20A4F" w:rsidRDefault="008D4FCB" w:rsidP="0032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-1 902 123</w:t>
            </w:r>
          </w:p>
        </w:tc>
      </w:tr>
      <w:tr w:rsidR="008D4FCB" w:rsidRPr="00C20A4F" w:rsidTr="0043754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4FCB" w:rsidRPr="00C20A4F" w:rsidRDefault="008D4FCB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20A4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3.2. speciālais budžets</w:t>
            </w:r>
          </w:p>
        </w:tc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4FCB" w:rsidRPr="00C20A4F" w:rsidRDefault="008D4FCB" w:rsidP="00524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4FCB" w:rsidRPr="00C20A4F" w:rsidRDefault="008D4FCB" w:rsidP="00524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4FCB" w:rsidRPr="00C20A4F" w:rsidRDefault="008D4FCB" w:rsidP="00524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4FCB" w:rsidRPr="00C20A4F" w:rsidRDefault="008D4FCB" w:rsidP="00524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4FCB" w:rsidRPr="00C20A4F" w:rsidRDefault="008D4FCB" w:rsidP="00524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8D4FCB" w:rsidRPr="00C20A4F" w:rsidTr="0043754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4FCB" w:rsidRPr="00C20A4F" w:rsidRDefault="008D4FCB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20A4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3.3. pašvaldību budžets</w:t>
            </w:r>
          </w:p>
        </w:tc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4FCB" w:rsidRPr="00C20A4F" w:rsidRDefault="008D4FCB" w:rsidP="00524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4FCB" w:rsidRPr="00C20A4F" w:rsidRDefault="008D4FCB" w:rsidP="00524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4FCB" w:rsidRPr="00C20A4F" w:rsidRDefault="008D4FCB" w:rsidP="00524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4FCB" w:rsidRPr="00C20A4F" w:rsidRDefault="008D4FCB" w:rsidP="00524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4FCB" w:rsidRPr="00C20A4F" w:rsidRDefault="008D4FCB" w:rsidP="00524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8D4FCB" w:rsidRPr="00C20A4F" w:rsidTr="0043754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4FCB" w:rsidRPr="00C20A4F" w:rsidRDefault="008D4FCB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20A4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 Finanšu līdzekļi papildu izdevumu finansēšanai (kompensējošu izdevumu samazinājumu norāda ar "+" zīmi)</w:t>
            </w:r>
          </w:p>
        </w:tc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4FCB" w:rsidRPr="00C20A4F" w:rsidRDefault="008D4FCB" w:rsidP="0055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4FCB" w:rsidRPr="00C20A4F" w:rsidRDefault="008D4FCB" w:rsidP="0055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999 483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4FCB" w:rsidRPr="00C20A4F" w:rsidRDefault="008D4FCB" w:rsidP="0055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20A4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4FCB" w:rsidRPr="00C20A4F" w:rsidRDefault="008D4FCB" w:rsidP="0055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20A4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4FCB" w:rsidRPr="00C20A4F" w:rsidRDefault="008D4FCB" w:rsidP="0055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20A4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250E72" w:rsidRPr="00C20A4F" w:rsidTr="0043754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E72" w:rsidRPr="00C20A4F" w:rsidRDefault="00250E72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20A4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 Precizēta finansiālā ietekme:</w:t>
            </w:r>
          </w:p>
        </w:tc>
        <w:tc>
          <w:tcPr>
            <w:tcW w:w="195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E72" w:rsidRPr="00C20A4F" w:rsidRDefault="00250E72" w:rsidP="001813AA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20A4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E72" w:rsidRPr="00C20A4F" w:rsidRDefault="00250E72" w:rsidP="0055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20A4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E72" w:rsidRPr="00C20A4F" w:rsidRDefault="00250E72" w:rsidP="0032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-1 629 684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E72" w:rsidRPr="00C20A4F" w:rsidRDefault="00250E72" w:rsidP="0032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-1 902 123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E72" w:rsidRPr="00C20A4F" w:rsidRDefault="00250E72" w:rsidP="0032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-1 902 123</w:t>
            </w:r>
          </w:p>
        </w:tc>
      </w:tr>
      <w:tr w:rsidR="00250E72" w:rsidRPr="00C20A4F" w:rsidTr="0043754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E72" w:rsidRPr="00C20A4F" w:rsidRDefault="00250E72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20A4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5.1. valsts pamatbudžets</w:t>
            </w:r>
          </w:p>
        </w:tc>
        <w:tc>
          <w:tcPr>
            <w:tcW w:w="195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0E72" w:rsidRPr="00C20A4F" w:rsidRDefault="00250E72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E72" w:rsidRPr="00C20A4F" w:rsidRDefault="00250E72" w:rsidP="0055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20A4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E72" w:rsidRPr="00C20A4F" w:rsidRDefault="00250E72" w:rsidP="0032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-1 629 684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E72" w:rsidRPr="00C20A4F" w:rsidRDefault="00250E72" w:rsidP="0032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-1 902 123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E72" w:rsidRPr="00C20A4F" w:rsidRDefault="00250E72" w:rsidP="0032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-1 902 123</w:t>
            </w:r>
          </w:p>
        </w:tc>
      </w:tr>
      <w:tr w:rsidR="008D4FCB" w:rsidRPr="00C20A4F" w:rsidTr="0043754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4FCB" w:rsidRPr="00C20A4F" w:rsidRDefault="008D4FCB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20A4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5.2. speciālais budžets</w:t>
            </w:r>
          </w:p>
        </w:tc>
        <w:tc>
          <w:tcPr>
            <w:tcW w:w="195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4FCB" w:rsidRPr="00C20A4F" w:rsidRDefault="008D4FCB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4FCB" w:rsidRPr="00C20A4F" w:rsidRDefault="008D4FCB" w:rsidP="00552B39">
            <w:pPr>
              <w:tabs>
                <w:tab w:val="center" w:pos="9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20A4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4FCB" w:rsidRPr="00C20A4F" w:rsidRDefault="008D4FCB" w:rsidP="0055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20A4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4FCB" w:rsidRPr="00C20A4F" w:rsidRDefault="008D4FCB" w:rsidP="0055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20A4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4FCB" w:rsidRPr="00C20A4F" w:rsidRDefault="008D4FCB" w:rsidP="0055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20A4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8D4FCB" w:rsidRPr="00C20A4F" w:rsidTr="0043754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4FCB" w:rsidRPr="00C20A4F" w:rsidRDefault="008D4FCB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20A4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5.3. pašvaldību budžets</w:t>
            </w:r>
          </w:p>
        </w:tc>
        <w:tc>
          <w:tcPr>
            <w:tcW w:w="195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4FCB" w:rsidRPr="00C20A4F" w:rsidRDefault="008D4FCB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4FCB" w:rsidRPr="00C20A4F" w:rsidRDefault="008D4FCB" w:rsidP="0055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20A4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4FCB" w:rsidRPr="00C20A4F" w:rsidRDefault="008D4FCB" w:rsidP="0055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20A4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4FCB" w:rsidRPr="00C20A4F" w:rsidRDefault="008D4FCB" w:rsidP="0055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20A4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4FCB" w:rsidRPr="00C20A4F" w:rsidRDefault="008D4FCB" w:rsidP="0055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20A4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8D4FCB" w:rsidRPr="00C20A4F" w:rsidTr="0043754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4FCB" w:rsidRPr="00C20A4F" w:rsidRDefault="008D4FCB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20A4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6. Detalizēts ieņēmumu un izdevumu aprēķins (ja nepieciešams, detalizētu </w:t>
            </w:r>
            <w:r w:rsidRPr="00C20A4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ieņēmumu un izdevumu aprēķinu var pievienot anotācijas pielikumā):</w:t>
            </w:r>
          </w:p>
        </w:tc>
        <w:tc>
          <w:tcPr>
            <w:tcW w:w="7982" w:type="dxa"/>
            <w:gridSpan w:val="5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tbl>
            <w:tblPr>
              <w:tblW w:w="0" w:type="auto"/>
              <w:jc w:val="center"/>
              <w:tblCellSpacing w:w="15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80"/>
              <w:gridCol w:w="265"/>
              <w:gridCol w:w="3834"/>
              <w:gridCol w:w="736"/>
              <w:gridCol w:w="1617"/>
              <w:gridCol w:w="1506"/>
              <w:gridCol w:w="45"/>
            </w:tblGrid>
            <w:tr w:rsidR="008D4FCB" w:rsidRPr="00BB0DE7" w:rsidTr="0052465A">
              <w:trPr>
                <w:gridBefore w:val="1"/>
                <w:tblCellSpacing w:w="15" w:type="dxa"/>
                <w:jc w:val="center"/>
              </w:trPr>
              <w:tc>
                <w:tcPr>
                  <w:tcW w:w="0" w:type="auto"/>
                  <w:gridSpan w:val="6"/>
                  <w:vAlign w:val="center"/>
                </w:tcPr>
                <w:p w:rsidR="008D4FCB" w:rsidRPr="00F4026F" w:rsidRDefault="008D4FCB" w:rsidP="008036A7">
                  <w:pPr>
                    <w:pStyle w:val="NormalWeb"/>
                    <w:spacing w:before="0" w:after="0"/>
                    <w:rPr>
                      <w:color w:val="000000"/>
                      <w:lang w:val="lv-LV"/>
                    </w:rPr>
                  </w:pPr>
                  <w:r w:rsidRPr="00F4026F">
                    <w:rPr>
                      <w:color w:val="000000"/>
                      <w:lang w:val="lv-LV"/>
                    </w:rPr>
                    <w:lastRenderedPageBreak/>
                    <w:t xml:space="preserve">Būvniecības valsts kontroles biroja izveide ar </w:t>
                  </w:r>
                  <w:r w:rsidRPr="00C03FCF">
                    <w:rPr>
                      <w:color w:val="000000"/>
                      <w:lang w:val="lv-LV"/>
                    </w:rPr>
                    <w:t>63</w:t>
                  </w:r>
                  <w:r w:rsidRPr="00F4026F">
                    <w:rPr>
                      <w:color w:val="000000"/>
                      <w:lang w:val="lv-LV"/>
                    </w:rPr>
                    <w:t xml:space="preserve"> darbiniekiem, </w:t>
                  </w:r>
                  <w:proofErr w:type="spellStart"/>
                  <w:r w:rsidRPr="00F4026F">
                    <w:rPr>
                      <w:color w:val="000000"/>
                      <w:lang w:val="lv-LV"/>
                    </w:rPr>
                    <w:t>t.sk</w:t>
                  </w:r>
                  <w:proofErr w:type="spellEnd"/>
                  <w:r w:rsidRPr="00F4026F">
                    <w:rPr>
                      <w:color w:val="000000"/>
                      <w:lang w:val="lv-LV"/>
                    </w:rPr>
                    <w:t>.:</w:t>
                  </w:r>
                </w:p>
                <w:p w:rsidR="008D4FCB" w:rsidRPr="00F4026F" w:rsidRDefault="008D4FCB" w:rsidP="008036A7">
                  <w:pPr>
                    <w:pStyle w:val="NormalWeb"/>
                    <w:spacing w:before="0" w:after="0"/>
                    <w:rPr>
                      <w:color w:val="000000"/>
                      <w:lang w:val="lv-LV"/>
                    </w:rPr>
                  </w:pPr>
                  <w:r w:rsidRPr="00F4026F">
                    <w:rPr>
                      <w:color w:val="000000"/>
                      <w:lang w:val="lv-LV"/>
                    </w:rPr>
                    <w:t>iestādes vadītājs (1.saime IVB  līmenis, 14.mēnešalgas grupa) ar mēnešalgu EUR 2 264x12 </w:t>
                  </w:r>
                  <w:proofErr w:type="spellStart"/>
                  <w:r w:rsidRPr="00F4026F">
                    <w:rPr>
                      <w:color w:val="000000"/>
                      <w:lang w:val="lv-LV"/>
                    </w:rPr>
                    <w:t>mēn.=EUR</w:t>
                  </w:r>
                  <w:proofErr w:type="spellEnd"/>
                  <w:r w:rsidRPr="00F4026F">
                    <w:rPr>
                      <w:color w:val="000000"/>
                      <w:lang w:val="lv-LV"/>
                    </w:rPr>
                    <w:t> 27 168,</w:t>
                  </w:r>
                </w:p>
                <w:p w:rsidR="008D4FCB" w:rsidRPr="00F4026F" w:rsidRDefault="008D4FCB" w:rsidP="008036A7">
                  <w:pPr>
                    <w:pStyle w:val="NormalWeb"/>
                    <w:spacing w:before="0" w:after="0"/>
                    <w:rPr>
                      <w:color w:val="000000"/>
                      <w:u w:val="single"/>
                      <w:lang w:val="lv-LV"/>
                    </w:rPr>
                  </w:pPr>
                  <w:r w:rsidRPr="00F4026F">
                    <w:rPr>
                      <w:color w:val="000000"/>
                      <w:u w:val="single"/>
                      <w:lang w:val="lv-LV"/>
                    </w:rPr>
                    <w:t>Kontroles departaments</w:t>
                  </w:r>
                </w:p>
                <w:p w:rsidR="008D4FCB" w:rsidRPr="00F4026F" w:rsidRDefault="008D4FCB" w:rsidP="008036A7">
                  <w:pPr>
                    <w:pStyle w:val="NormalWeb"/>
                    <w:spacing w:before="0" w:after="0"/>
                    <w:rPr>
                      <w:color w:val="000000"/>
                      <w:lang w:val="lv-LV"/>
                    </w:rPr>
                  </w:pPr>
                  <w:r w:rsidRPr="00F4026F">
                    <w:rPr>
                      <w:color w:val="000000"/>
                      <w:lang w:val="lv-LV"/>
                    </w:rPr>
                    <w:t>direktors</w:t>
                  </w:r>
                  <w:r>
                    <w:rPr>
                      <w:color w:val="000000"/>
                      <w:lang w:val="lv-LV"/>
                    </w:rPr>
                    <w:t>-iestādes vadītāja vietnieks</w:t>
                  </w:r>
                  <w:r w:rsidRPr="00F4026F">
                    <w:rPr>
                      <w:color w:val="000000"/>
                      <w:lang w:val="lv-LV"/>
                    </w:rPr>
                    <w:t xml:space="preserve"> (10.saime V līmenis, 13.mēnešalgas grupa ar </w:t>
                  </w:r>
                  <w:r w:rsidRPr="00F4026F">
                    <w:rPr>
                      <w:color w:val="000000"/>
                      <w:lang w:val="lv-LV"/>
                    </w:rPr>
                    <w:lastRenderedPageBreak/>
                    <w:t>mēnešalgu EUR 1 917x12 </w:t>
                  </w:r>
                  <w:proofErr w:type="spellStart"/>
                  <w:r w:rsidRPr="00F4026F">
                    <w:rPr>
                      <w:color w:val="000000"/>
                      <w:lang w:val="lv-LV"/>
                    </w:rPr>
                    <w:t>mēn.=EUR</w:t>
                  </w:r>
                  <w:proofErr w:type="spellEnd"/>
                  <w:r w:rsidRPr="00F4026F">
                    <w:rPr>
                      <w:color w:val="000000"/>
                      <w:lang w:val="lv-LV"/>
                    </w:rPr>
                    <w:t> 23 004,</w:t>
                  </w:r>
                </w:p>
                <w:p w:rsidR="008D4FCB" w:rsidRPr="00F4026F" w:rsidRDefault="008D4FCB" w:rsidP="008036A7">
                  <w:pPr>
                    <w:pStyle w:val="NormalWeb"/>
                    <w:spacing w:before="0" w:after="0"/>
                    <w:rPr>
                      <w:color w:val="000000"/>
                      <w:lang w:val="lv-LV"/>
                    </w:rPr>
                  </w:pPr>
                  <w:r w:rsidRPr="00F4026F">
                    <w:rPr>
                      <w:color w:val="000000"/>
                      <w:lang w:val="lv-LV"/>
                    </w:rPr>
                    <w:t>2 nodaļu vadītāji (10.saime V līmenis, 13.mēnešalgas grupa ar mēnešalgu EUR 1 800x2x12 </w:t>
                  </w:r>
                  <w:proofErr w:type="spellStart"/>
                  <w:r w:rsidRPr="00F4026F">
                    <w:rPr>
                      <w:color w:val="000000"/>
                      <w:lang w:val="lv-LV"/>
                    </w:rPr>
                    <w:t>mēn.=EUR</w:t>
                  </w:r>
                  <w:proofErr w:type="spellEnd"/>
                  <w:r w:rsidRPr="00F4026F">
                    <w:rPr>
                      <w:color w:val="000000"/>
                      <w:lang w:val="lv-LV"/>
                    </w:rPr>
                    <w:t> 43 200,</w:t>
                  </w:r>
                </w:p>
                <w:p w:rsidR="008D4FCB" w:rsidRPr="00F4026F" w:rsidRDefault="008D4FCB" w:rsidP="008036A7">
                  <w:pPr>
                    <w:pStyle w:val="NormalWeb"/>
                    <w:spacing w:before="0" w:after="0"/>
                    <w:rPr>
                      <w:color w:val="000000"/>
                      <w:lang w:val="lv-LV"/>
                    </w:rPr>
                  </w:pPr>
                  <w:r w:rsidRPr="00F4026F">
                    <w:rPr>
                      <w:color w:val="000000"/>
                      <w:lang w:val="lv-LV"/>
                    </w:rPr>
                    <w:t>2</w:t>
                  </w:r>
                  <w:r>
                    <w:rPr>
                      <w:color w:val="000000"/>
                      <w:lang w:val="lv-LV"/>
                    </w:rPr>
                    <w:t>4</w:t>
                  </w:r>
                  <w:r w:rsidRPr="00F4026F">
                    <w:rPr>
                      <w:color w:val="000000"/>
                      <w:lang w:val="lv-LV"/>
                    </w:rPr>
                    <w:t xml:space="preserve"> būvdarbu/ekspluatācijas nodaļas eksperti (10.saime IV līmenis, 12.mēnešalgas grupa) ar mēnešalgu EUR 1 647x2</w:t>
                  </w:r>
                  <w:r>
                    <w:rPr>
                      <w:color w:val="000000"/>
                      <w:lang w:val="lv-LV"/>
                    </w:rPr>
                    <w:t>4x12 </w:t>
                  </w:r>
                  <w:proofErr w:type="spellStart"/>
                  <w:r>
                    <w:rPr>
                      <w:color w:val="000000"/>
                      <w:lang w:val="lv-LV"/>
                    </w:rPr>
                    <w:t>mēn.=EUR</w:t>
                  </w:r>
                  <w:proofErr w:type="spellEnd"/>
                  <w:r>
                    <w:rPr>
                      <w:color w:val="000000"/>
                      <w:lang w:val="lv-LV"/>
                    </w:rPr>
                    <w:t> 474 336</w:t>
                  </w:r>
                  <w:r w:rsidRPr="00F4026F">
                    <w:rPr>
                      <w:color w:val="000000"/>
                      <w:lang w:val="lv-LV"/>
                    </w:rPr>
                    <w:t>,</w:t>
                  </w:r>
                </w:p>
                <w:p w:rsidR="008D4FCB" w:rsidRPr="00F4026F" w:rsidRDefault="008D4FCB" w:rsidP="008036A7">
                  <w:pPr>
                    <w:pStyle w:val="NormalWeb"/>
                    <w:spacing w:before="0" w:after="0"/>
                    <w:rPr>
                      <w:color w:val="000000"/>
                      <w:lang w:val="lv-LV"/>
                    </w:rPr>
                  </w:pPr>
                  <w:r w:rsidRPr="00F4026F">
                    <w:rPr>
                      <w:color w:val="000000"/>
                      <w:u w:val="single"/>
                      <w:lang w:val="lv-LV"/>
                    </w:rPr>
                    <w:t>Metodoloģijas departaments</w:t>
                  </w:r>
                </w:p>
                <w:p w:rsidR="008D4FCB" w:rsidRPr="00F4026F" w:rsidRDefault="008D4FCB" w:rsidP="008036A7">
                  <w:pPr>
                    <w:pStyle w:val="NormalWeb"/>
                    <w:spacing w:before="0" w:after="0"/>
                    <w:rPr>
                      <w:color w:val="000000"/>
                      <w:lang w:val="lv-LV"/>
                    </w:rPr>
                  </w:pPr>
                  <w:r w:rsidRPr="00F4026F">
                    <w:rPr>
                      <w:color w:val="000000"/>
                      <w:lang w:val="lv-LV"/>
                    </w:rPr>
                    <w:t>direktors (</w:t>
                  </w:r>
                  <w:r>
                    <w:rPr>
                      <w:color w:val="000000"/>
                      <w:lang w:val="lv-LV"/>
                    </w:rPr>
                    <w:t>35</w:t>
                  </w:r>
                  <w:r w:rsidRPr="00F4026F">
                    <w:rPr>
                      <w:color w:val="000000"/>
                      <w:lang w:val="lv-LV"/>
                    </w:rPr>
                    <w:t>.saime V līmenis, 13.mēnešalgas grupa ar mēnešalgu EUR 1 917x12 </w:t>
                  </w:r>
                  <w:proofErr w:type="spellStart"/>
                  <w:r w:rsidRPr="00F4026F">
                    <w:rPr>
                      <w:color w:val="000000"/>
                      <w:lang w:val="lv-LV"/>
                    </w:rPr>
                    <w:t>mēn.=EUR</w:t>
                  </w:r>
                  <w:proofErr w:type="spellEnd"/>
                  <w:r w:rsidRPr="00F4026F">
                    <w:rPr>
                      <w:color w:val="000000"/>
                      <w:lang w:val="lv-LV"/>
                    </w:rPr>
                    <w:t> 23 004,</w:t>
                  </w:r>
                </w:p>
                <w:p w:rsidR="008D4FCB" w:rsidRPr="00F4026F" w:rsidRDefault="008D4FCB" w:rsidP="008036A7">
                  <w:pPr>
                    <w:pStyle w:val="NormalWeb"/>
                    <w:spacing w:before="0" w:after="0"/>
                    <w:rPr>
                      <w:color w:val="000000"/>
                      <w:lang w:val="lv-LV"/>
                    </w:rPr>
                  </w:pPr>
                  <w:r w:rsidRPr="00F4026F">
                    <w:rPr>
                      <w:color w:val="000000"/>
                      <w:lang w:val="lv-LV"/>
                    </w:rPr>
                    <w:t>2 nodaļu vadītāji (</w:t>
                  </w:r>
                  <w:r>
                    <w:rPr>
                      <w:color w:val="000000"/>
                      <w:lang w:val="lv-LV"/>
                    </w:rPr>
                    <w:t>35</w:t>
                  </w:r>
                  <w:r w:rsidRPr="00F4026F">
                    <w:rPr>
                      <w:color w:val="000000"/>
                      <w:lang w:val="lv-LV"/>
                    </w:rPr>
                    <w:t xml:space="preserve">.saime </w:t>
                  </w:r>
                  <w:r>
                    <w:rPr>
                      <w:color w:val="000000"/>
                      <w:lang w:val="lv-LV"/>
                    </w:rPr>
                    <w:t>I</w:t>
                  </w:r>
                  <w:r w:rsidRPr="00F4026F">
                    <w:rPr>
                      <w:color w:val="000000"/>
                      <w:lang w:val="lv-LV"/>
                    </w:rPr>
                    <w:t>V</w:t>
                  </w:r>
                  <w:r>
                    <w:rPr>
                      <w:color w:val="000000"/>
                      <w:lang w:val="lv-LV"/>
                    </w:rPr>
                    <w:t>B</w:t>
                  </w:r>
                  <w:r w:rsidRPr="00F4026F">
                    <w:rPr>
                      <w:color w:val="000000"/>
                      <w:lang w:val="lv-LV"/>
                    </w:rPr>
                    <w:t xml:space="preserve"> līmenis, 1</w:t>
                  </w:r>
                  <w:r>
                    <w:rPr>
                      <w:color w:val="000000"/>
                      <w:lang w:val="lv-LV"/>
                    </w:rPr>
                    <w:t>2</w:t>
                  </w:r>
                  <w:r w:rsidRPr="00F4026F">
                    <w:rPr>
                      <w:color w:val="000000"/>
                      <w:lang w:val="lv-LV"/>
                    </w:rPr>
                    <w:t>.mēnešal</w:t>
                  </w:r>
                  <w:r>
                    <w:rPr>
                      <w:color w:val="000000"/>
                      <w:lang w:val="lv-LV"/>
                    </w:rPr>
                    <w:t>gas grupa ar mēnešalgu EUR 1 647x2x12 </w:t>
                  </w:r>
                  <w:proofErr w:type="spellStart"/>
                  <w:r>
                    <w:rPr>
                      <w:color w:val="000000"/>
                      <w:lang w:val="lv-LV"/>
                    </w:rPr>
                    <w:t>mēn.=EUR</w:t>
                  </w:r>
                  <w:proofErr w:type="spellEnd"/>
                  <w:r>
                    <w:rPr>
                      <w:color w:val="000000"/>
                      <w:lang w:val="lv-LV"/>
                    </w:rPr>
                    <w:t> 39 528</w:t>
                  </w:r>
                  <w:r w:rsidRPr="00F4026F">
                    <w:rPr>
                      <w:color w:val="000000"/>
                      <w:lang w:val="lv-LV"/>
                    </w:rPr>
                    <w:t>,</w:t>
                  </w:r>
                </w:p>
                <w:p w:rsidR="008D4FCB" w:rsidRPr="00F4026F" w:rsidRDefault="008D4FCB" w:rsidP="008036A7">
                  <w:pPr>
                    <w:pStyle w:val="NormalWeb"/>
                    <w:spacing w:before="0" w:after="0"/>
                    <w:rPr>
                      <w:color w:val="000000"/>
                      <w:lang w:val="lv-LV"/>
                    </w:rPr>
                  </w:pPr>
                  <w:r w:rsidRPr="00F4026F">
                    <w:rPr>
                      <w:color w:val="000000"/>
                      <w:lang w:val="lv-LV"/>
                    </w:rPr>
                    <w:t>9 metodoloģijas eksperti (</w:t>
                  </w:r>
                  <w:r>
                    <w:rPr>
                      <w:color w:val="000000"/>
                      <w:lang w:val="lv-LV"/>
                    </w:rPr>
                    <w:t>35</w:t>
                  </w:r>
                  <w:r w:rsidRPr="00F4026F">
                    <w:rPr>
                      <w:color w:val="000000"/>
                      <w:lang w:val="lv-LV"/>
                    </w:rPr>
                    <w:t>.saime III līmenis, 10.mēnešalgas grupa) ar mēnešalgu EUR 1 174x9x12 </w:t>
                  </w:r>
                  <w:proofErr w:type="spellStart"/>
                  <w:r w:rsidRPr="00F4026F">
                    <w:rPr>
                      <w:color w:val="000000"/>
                      <w:lang w:val="lv-LV"/>
                    </w:rPr>
                    <w:t>mēn.=EUR</w:t>
                  </w:r>
                  <w:proofErr w:type="spellEnd"/>
                  <w:r w:rsidRPr="00F4026F">
                    <w:rPr>
                      <w:color w:val="000000"/>
                      <w:lang w:val="lv-LV"/>
                    </w:rPr>
                    <w:t> 126 792,</w:t>
                  </w:r>
                </w:p>
                <w:p w:rsidR="008D4FCB" w:rsidRPr="00F4026F" w:rsidRDefault="008D4FCB" w:rsidP="008036A7">
                  <w:pPr>
                    <w:pStyle w:val="NormalWeb"/>
                    <w:spacing w:before="0" w:after="0"/>
                    <w:rPr>
                      <w:color w:val="000000"/>
                      <w:u w:val="single"/>
                      <w:lang w:val="lv-LV"/>
                    </w:rPr>
                  </w:pPr>
                  <w:proofErr w:type="spellStart"/>
                  <w:r w:rsidRPr="00F4026F">
                    <w:rPr>
                      <w:color w:val="000000"/>
                      <w:u w:val="single"/>
                      <w:lang w:val="lv-LV"/>
                    </w:rPr>
                    <w:t>Būvekspertu</w:t>
                  </w:r>
                  <w:proofErr w:type="spellEnd"/>
                  <w:r w:rsidRPr="00F4026F">
                    <w:rPr>
                      <w:color w:val="000000"/>
                      <w:u w:val="single"/>
                      <w:lang w:val="lv-LV"/>
                    </w:rPr>
                    <w:t xml:space="preserve"> sertifikācijas departaments</w:t>
                  </w:r>
                </w:p>
                <w:p w:rsidR="008D4FCB" w:rsidRPr="00F4026F" w:rsidRDefault="008D4FCB" w:rsidP="008036A7">
                  <w:pPr>
                    <w:pStyle w:val="NormalWeb"/>
                    <w:spacing w:before="0" w:after="0"/>
                    <w:rPr>
                      <w:color w:val="000000"/>
                      <w:lang w:val="lv-LV"/>
                    </w:rPr>
                  </w:pPr>
                  <w:r w:rsidRPr="00F4026F">
                    <w:rPr>
                      <w:color w:val="000000"/>
                      <w:lang w:val="lv-LV"/>
                    </w:rPr>
                    <w:t>direktors (10.saime V līmenis, 13.mēnešalgas grupa ar mēnešalgu EUR 1 917x12 </w:t>
                  </w:r>
                  <w:proofErr w:type="spellStart"/>
                  <w:r w:rsidRPr="00F4026F">
                    <w:rPr>
                      <w:color w:val="000000"/>
                      <w:lang w:val="lv-LV"/>
                    </w:rPr>
                    <w:t>mēn.=EUR</w:t>
                  </w:r>
                  <w:proofErr w:type="spellEnd"/>
                  <w:r w:rsidRPr="00F4026F">
                    <w:rPr>
                      <w:color w:val="000000"/>
                      <w:lang w:val="lv-LV"/>
                    </w:rPr>
                    <w:t> 23 004,</w:t>
                  </w:r>
                </w:p>
                <w:p w:rsidR="008D4FCB" w:rsidRPr="00F4026F" w:rsidRDefault="008D4FCB" w:rsidP="008036A7">
                  <w:pPr>
                    <w:pStyle w:val="NormalWeb"/>
                    <w:spacing w:before="0" w:after="0"/>
                    <w:rPr>
                      <w:color w:val="000000"/>
                      <w:lang w:val="lv-LV"/>
                    </w:rPr>
                  </w:pPr>
                  <w:r w:rsidRPr="00F4026F">
                    <w:rPr>
                      <w:color w:val="000000"/>
                      <w:lang w:val="lv-LV"/>
                    </w:rPr>
                    <w:t>5 sertifikācijas eksperti (10.saime IV līmenis, 12.mēnešalgas grupa) ar mēnešalgu EUR 1 647x5x12 </w:t>
                  </w:r>
                  <w:proofErr w:type="spellStart"/>
                  <w:r w:rsidRPr="00F4026F">
                    <w:rPr>
                      <w:color w:val="000000"/>
                      <w:lang w:val="lv-LV"/>
                    </w:rPr>
                    <w:t>mēn.=EUR</w:t>
                  </w:r>
                  <w:proofErr w:type="spellEnd"/>
                  <w:r w:rsidRPr="00F4026F">
                    <w:rPr>
                      <w:color w:val="000000"/>
                      <w:lang w:val="lv-LV"/>
                    </w:rPr>
                    <w:t> 98 820,</w:t>
                  </w:r>
                </w:p>
                <w:p w:rsidR="008D4FCB" w:rsidRPr="00F4026F" w:rsidRDefault="008D4FCB" w:rsidP="008036A7">
                  <w:pPr>
                    <w:pStyle w:val="NormalWeb"/>
                    <w:spacing w:before="0" w:after="0"/>
                    <w:rPr>
                      <w:color w:val="000000"/>
                      <w:u w:val="single"/>
                      <w:lang w:val="lv-LV"/>
                    </w:rPr>
                  </w:pPr>
                  <w:r w:rsidRPr="00F4026F">
                    <w:rPr>
                      <w:color w:val="000000"/>
                      <w:u w:val="single"/>
                      <w:lang w:val="lv-LV"/>
                    </w:rPr>
                    <w:t>Juridiskais departaments - 21.saime-Juridiskā analīze, kontrole pakalpojumi</w:t>
                  </w:r>
                </w:p>
                <w:p w:rsidR="008D4FCB" w:rsidRPr="00F4026F" w:rsidRDefault="008D4FCB" w:rsidP="008036A7">
                  <w:pPr>
                    <w:pStyle w:val="NormalWeb"/>
                    <w:spacing w:before="0" w:after="0"/>
                    <w:rPr>
                      <w:color w:val="000000"/>
                      <w:lang w:val="lv-LV"/>
                    </w:rPr>
                  </w:pPr>
                  <w:r w:rsidRPr="00F4026F">
                    <w:rPr>
                      <w:color w:val="000000"/>
                      <w:lang w:val="lv-LV"/>
                    </w:rPr>
                    <w:t>direktors (21.saime VA līmenis, 1</w:t>
                  </w:r>
                  <w:r>
                    <w:rPr>
                      <w:color w:val="000000"/>
                      <w:lang w:val="lv-LV"/>
                    </w:rPr>
                    <w:t>2</w:t>
                  </w:r>
                  <w:r w:rsidRPr="00F4026F">
                    <w:rPr>
                      <w:color w:val="000000"/>
                      <w:lang w:val="lv-LV"/>
                    </w:rPr>
                    <w:t>.mēnešalg</w:t>
                  </w:r>
                  <w:r>
                    <w:rPr>
                      <w:color w:val="000000"/>
                      <w:lang w:val="lv-LV"/>
                    </w:rPr>
                    <w:t>as grupa) ar mēnešalgu EUR 1 647x12 </w:t>
                  </w:r>
                  <w:proofErr w:type="spellStart"/>
                  <w:r>
                    <w:rPr>
                      <w:color w:val="000000"/>
                      <w:lang w:val="lv-LV"/>
                    </w:rPr>
                    <w:t>mēn.=EUR</w:t>
                  </w:r>
                  <w:proofErr w:type="spellEnd"/>
                  <w:r>
                    <w:rPr>
                      <w:color w:val="000000"/>
                      <w:lang w:val="lv-LV"/>
                    </w:rPr>
                    <w:t> 19 764</w:t>
                  </w:r>
                  <w:r w:rsidRPr="00F4026F">
                    <w:rPr>
                      <w:color w:val="000000"/>
                      <w:lang w:val="lv-LV"/>
                    </w:rPr>
                    <w:t>,</w:t>
                  </w:r>
                </w:p>
                <w:p w:rsidR="008D4FCB" w:rsidRPr="00F4026F" w:rsidRDefault="008D4FCB" w:rsidP="008036A7">
                  <w:pPr>
                    <w:pStyle w:val="NormalWeb"/>
                    <w:spacing w:before="0" w:after="0"/>
                    <w:rPr>
                      <w:color w:val="000000"/>
                      <w:lang w:val="lv-LV"/>
                    </w:rPr>
                  </w:pPr>
                  <w:r w:rsidRPr="00F4026F">
                    <w:rPr>
                      <w:color w:val="000000"/>
                      <w:lang w:val="lv-LV"/>
                    </w:rPr>
                    <w:t>2 nodaļu vadītāji (21.saime VA līmenis, 12.mēnešalgas grupa ar mēnešalgu EUR 1 600x2x12 </w:t>
                  </w:r>
                  <w:proofErr w:type="spellStart"/>
                  <w:r w:rsidRPr="00F4026F">
                    <w:rPr>
                      <w:color w:val="000000"/>
                      <w:lang w:val="lv-LV"/>
                    </w:rPr>
                    <w:t>mēn.=EUR</w:t>
                  </w:r>
                  <w:proofErr w:type="spellEnd"/>
                  <w:r w:rsidRPr="00F4026F">
                    <w:rPr>
                      <w:color w:val="000000"/>
                      <w:lang w:val="lv-LV"/>
                    </w:rPr>
                    <w:t> 38 400,</w:t>
                  </w:r>
                </w:p>
                <w:p w:rsidR="008D4FCB" w:rsidRPr="00F4026F" w:rsidRDefault="008D4FCB" w:rsidP="008036A7">
                  <w:pPr>
                    <w:pStyle w:val="NormalWeb"/>
                    <w:spacing w:before="0" w:after="0"/>
                    <w:rPr>
                      <w:color w:val="000000"/>
                      <w:lang w:val="lv-LV"/>
                    </w:rPr>
                  </w:pPr>
                  <w:r w:rsidRPr="00F4026F">
                    <w:rPr>
                      <w:color w:val="000000"/>
                      <w:lang w:val="lv-LV"/>
                    </w:rPr>
                    <w:t xml:space="preserve">8 juristi/juriskonsulti (21.saime </w:t>
                  </w:r>
                  <w:r>
                    <w:rPr>
                      <w:color w:val="000000"/>
                      <w:lang w:val="lv-LV"/>
                    </w:rPr>
                    <w:t xml:space="preserve">IIIB </w:t>
                  </w:r>
                  <w:r w:rsidRPr="00F4026F">
                    <w:rPr>
                      <w:color w:val="000000"/>
                      <w:lang w:val="lv-LV"/>
                    </w:rPr>
                    <w:t>līmenis, 1</w:t>
                  </w:r>
                  <w:r>
                    <w:rPr>
                      <w:color w:val="000000"/>
                      <w:lang w:val="lv-LV"/>
                    </w:rPr>
                    <w:t>0</w:t>
                  </w:r>
                  <w:r w:rsidRPr="00F4026F">
                    <w:rPr>
                      <w:color w:val="000000"/>
                      <w:lang w:val="lv-LV"/>
                    </w:rPr>
                    <w:t>.mēnešalg</w:t>
                  </w:r>
                  <w:r>
                    <w:rPr>
                      <w:color w:val="000000"/>
                      <w:lang w:val="lv-LV"/>
                    </w:rPr>
                    <w:t>as grupa) ar mēnešalgu EUR 1 174x8x12 </w:t>
                  </w:r>
                  <w:proofErr w:type="spellStart"/>
                  <w:r>
                    <w:rPr>
                      <w:color w:val="000000"/>
                      <w:lang w:val="lv-LV"/>
                    </w:rPr>
                    <w:t>mēn.=EUR</w:t>
                  </w:r>
                  <w:proofErr w:type="spellEnd"/>
                  <w:r>
                    <w:rPr>
                      <w:color w:val="000000"/>
                      <w:lang w:val="lv-LV"/>
                    </w:rPr>
                    <w:t> 112 704</w:t>
                  </w:r>
                  <w:r w:rsidRPr="00F4026F">
                    <w:rPr>
                      <w:color w:val="000000"/>
                      <w:lang w:val="lv-LV"/>
                    </w:rPr>
                    <w:t>,</w:t>
                  </w:r>
                </w:p>
                <w:p w:rsidR="008D4FCB" w:rsidRPr="00F4026F" w:rsidRDefault="008D4FCB" w:rsidP="008036A7">
                  <w:pPr>
                    <w:pStyle w:val="NormalWeb"/>
                    <w:spacing w:before="0" w:after="0"/>
                    <w:rPr>
                      <w:color w:val="000000"/>
                      <w:u w:val="single"/>
                      <w:lang w:val="lv-LV"/>
                    </w:rPr>
                  </w:pPr>
                  <w:r w:rsidRPr="00F4026F">
                    <w:rPr>
                      <w:color w:val="000000"/>
                      <w:u w:val="single"/>
                      <w:lang w:val="lv-LV"/>
                    </w:rPr>
                    <w:t>Administratīvais departaments</w:t>
                  </w:r>
                </w:p>
                <w:p w:rsidR="008D4FCB" w:rsidRPr="00F4026F" w:rsidRDefault="008D4FCB" w:rsidP="008036A7">
                  <w:pPr>
                    <w:pStyle w:val="NormalWeb"/>
                    <w:spacing w:before="0" w:after="0"/>
                    <w:rPr>
                      <w:color w:val="000000"/>
                      <w:lang w:val="lv-LV"/>
                    </w:rPr>
                  </w:pPr>
                  <w:r w:rsidRPr="00F4026F">
                    <w:rPr>
                      <w:color w:val="000000"/>
                      <w:lang w:val="lv-LV"/>
                    </w:rPr>
                    <w:t>direktors (1.saime IIB līmenis, 12.mēnešalgas grupa) ar mēnešalgu EUR 1 647x12 </w:t>
                  </w:r>
                  <w:proofErr w:type="spellStart"/>
                  <w:r w:rsidRPr="00F4026F">
                    <w:rPr>
                      <w:color w:val="000000"/>
                      <w:lang w:val="lv-LV"/>
                    </w:rPr>
                    <w:t>mēn.=EUR</w:t>
                  </w:r>
                  <w:proofErr w:type="spellEnd"/>
                  <w:r w:rsidRPr="00F4026F">
                    <w:rPr>
                      <w:color w:val="000000"/>
                      <w:lang w:val="lv-LV"/>
                    </w:rPr>
                    <w:t> 19 764,</w:t>
                  </w:r>
                </w:p>
                <w:p w:rsidR="008D4FCB" w:rsidRPr="00F4026F" w:rsidRDefault="008D4FCB" w:rsidP="008036A7">
                  <w:pPr>
                    <w:pStyle w:val="NormalWeb"/>
                    <w:spacing w:before="0" w:after="0"/>
                    <w:rPr>
                      <w:color w:val="000000"/>
                      <w:lang w:val="lv-LV"/>
                    </w:rPr>
                  </w:pPr>
                  <w:r w:rsidRPr="00F4026F">
                    <w:rPr>
                      <w:color w:val="000000"/>
                      <w:lang w:val="lv-LV"/>
                    </w:rPr>
                    <w:t xml:space="preserve">finansists (12.1.saime </w:t>
                  </w:r>
                  <w:r>
                    <w:rPr>
                      <w:color w:val="000000"/>
                      <w:lang w:val="lv-LV"/>
                    </w:rPr>
                    <w:t>IIA līmenis, 9</w:t>
                  </w:r>
                  <w:r w:rsidRPr="00F4026F">
                    <w:rPr>
                      <w:color w:val="000000"/>
                      <w:lang w:val="lv-LV"/>
                    </w:rPr>
                    <w:t>.mēnešalgas grupa) ar mēnešalgu EUR </w:t>
                  </w:r>
                  <w:r>
                    <w:rPr>
                      <w:color w:val="000000"/>
                      <w:lang w:val="lv-LV"/>
                    </w:rPr>
                    <w:t>994x12 </w:t>
                  </w:r>
                  <w:proofErr w:type="spellStart"/>
                  <w:r>
                    <w:rPr>
                      <w:color w:val="000000"/>
                      <w:lang w:val="lv-LV"/>
                    </w:rPr>
                    <w:t>mēn.=EUR</w:t>
                  </w:r>
                  <w:proofErr w:type="spellEnd"/>
                  <w:r>
                    <w:rPr>
                      <w:color w:val="000000"/>
                      <w:lang w:val="lv-LV"/>
                    </w:rPr>
                    <w:t> 11 928</w:t>
                  </w:r>
                  <w:r w:rsidRPr="00F4026F">
                    <w:rPr>
                      <w:color w:val="000000"/>
                      <w:lang w:val="lv-LV"/>
                    </w:rPr>
                    <w:t>,</w:t>
                  </w:r>
                </w:p>
                <w:p w:rsidR="008D4FCB" w:rsidRPr="00F4026F" w:rsidRDefault="008D4FCB" w:rsidP="008036A7">
                  <w:pPr>
                    <w:pStyle w:val="NormalWeb"/>
                    <w:spacing w:before="0" w:after="0"/>
                    <w:rPr>
                      <w:color w:val="000000"/>
                      <w:lang w:val="lv-LV"/>
                    </w:rPr>
                  </w:pPr>
                  <w:r>
                    <w:rPr>
                      <w:color w:val="000000"/>
                      <w:lang w:val="lv-LV"/>
                    </w:rPr>
                    <w:t>grāmatvedis</w:t>
                  </w:r>
                  <w:r w:rsidRPr="00F4026F">
                    <w:rPr>
                      <w:color w:val="000000"/>
                      <w:lang w:val="lv-LV"/>
                    </w:rPr>
                    <w:t xml:space="preserve"> (14.saime IIIA līmenis, 9.mēnešalgas grupa) ar mēnešalgu EUR 994x</w:t>
                  </w:r>
                  <w:r>
                    <w:rPr>
                      <w:color w:val="000000"/>
                      <w:lang w:val="lv-LV"/>
                    </w:rPr>
                    <w:t>1x12 </w:t>
                  </w:r>
                  <w:proofErr w:type="spellStart"/>
                  <w:r>
                    <w:rPr>
                      <w:color w:val="000000"/>
                      <w:lang w:val="lv-LV"/>
                    </w:rPr>
                    <w:t>mēn.=EUR</w:t>
                  </w:r>
                  <w:proofErr w:type="spellEnd"/>
                  <w:r>
                    <w:rPr>
                      <w:color w:val="000000"/>
                      <w:lang w:val="lv-LV"/>
                    </w:rPr>
                    <w:t> 11 928</w:t>
                  </w:r>
                  <w:r w:rsidRPr="00F4026F">
                    <w:rPr>
                      <w:color w:val="000000"/>
                      <w:lang w:val="lv-LV"/>
                    </w:rPr>
                    <w:t>,</w:t>
                  </w:r>
                </w:p>
                <w:p w:rsidR="008D4FCB" w:rsidRPr="00F4026F" w:rsidRDefault="008D4FCB" w:rsidP="008036A7">
                  <w:pPr>
                    <w:pStyle w:val="NormalWeb"/>
                    <w:spacing w:before="0" w:after="0"/>
                    <w:rPr>
                      <w:color w:val="000000"/>
                      <w:lang w:val="lv-LV"/>
                    </w:rPr>
                  </w:pPr>
                  <w:r w:rsidRPr="00F4026F">
                    <w:rPr>
                      <w:color w:val="000000"/>
                      <w:lang w:val="lv-LV"/>
                    </w:rPr>
                    <w:t>personāla speciālists (30.saime III līmenis, 9.mēnešalgas grupa) ar mēnešalgu EUR 994x12 </w:t>
                  </w:r>
                  <w:proofErr w:type="spellStart"/>
                  <w:r w:rsidRPr="00F4026F">
                    <w:rPr>
                      <w:color w:val="000000"/>
                      <w:lang w:val="lv-LV"/>
                    </w:rPr>
                    <w:t>mēn.=EUR</w:t>
                  </w:r>
                  <w:proofErr w:type="spellEnd"/>
                  <w:r w:rsidRPr="00F4026F">
                    <w:rPr>
                      <w:color w:val="000000"/>
                      <w:lang w:val="lv-LV"/>
                    </w:rPr>
                    <w:t> 11 928,</w:t>
                  </w:r>
                </w:p>
                <w:p w:rsidR="008D4FCB" w:rsidRPr="00F4026F" w:rsidRDefault="008D4FCB" w:rsidP="008036A7">
                  <w:pPr>
                    <w:pStyle w:val="NormalWeb"/>
                    <w:spacing w:before="0" w:after="0"/>
                    <w:rPr>
                      <w:color w:val="000000"/>
                      <w:lang w:val="lv-LV"/>
                    </w:rPr>
                  </w:pPr>
                  <w:r>
                    <w:rPr>
                      <w:color w:val="000000"/>
                      <w:lang w:val="lv-LV"/>
                    </w:rPr>
                    <w:t>2</w:t>
                  </w:r>
                  <w:r w:rsidRPr="00F4026F">
                    <w:rPr>
                      <w:color w:val="000000"/>
                      <w:lang w:val="lv-LV"/>
                    </w:rPr>
                    <w:t xml:space="preserve"> autovadītāji (41.saime II līmenis, </w:t>
                  </w:r>
                  <w:r>
                    <w:rPr>
                      <w:color w:val="000000"/>
                      <w:lang w:val="lv-LV"/>
                    </w:rPr>
                    <w:t>6</w:t>
                  </w:r>
                  <w:r w:rsidRPr="00F4026F">
                    <w:rPr>
                      <w:color w:val="000000"/>
                      <w:lang w:val="lv-LV"/>
                    </w:rPr>
                    <w:t>.mēnešalgas grupa) ar mēnešalgu EUR 700x</w:t>
                  </w:r>
                  <w:r>
                    <w:rPr>
                      <w:color w:val="000000"/>
                      <w:lang w:val="lv-LV"/>
                    </w:rPr>
                    <w:t>2x12 </w:t>
                  </w:r>
                  <w:proofErr w:type="spellStart"/>
                  <w:r>
                    <w:rPr>
                      <w:color w:val="000000"/>
                      <w:lang w:val="lv-LV"/>
                    </w:rPr>
                    <w:t>mēn.=EUR</w:t>
                  </w:r>
                  <w:proofErr w:type="spellEnd"/>
                  <w:r>
                    <w:rPr>
                      <w:color w:val="000000"/>
                      <w:lang w:val="lv-LV"/>
                    </w:rPr>
                    <w:t> 16 800.</w:t>
                  </w:r>
                </w:p>
                <w:p w:rsidR="008D4FCB" w:rsidRPr="00F4026F" w:rsidRDefault="008D4FCB" w:rsidP="008036A7">
                  <w:pPr>
                    <w:pStyle w:val="NormalWeb"/>
                    <w:spacing w:before="0" w:after="0"/>
                    <w:rPr>
                      <w:color w:val="000000"/>
                      <w:lang w:val="lv-LV"/>
                    </w:rPr>
                  </w:pPr>
                </w:p>
                <w:p w:rsidR="008D4FCB" w:rsidRPr="00F4026F" w:rsidRDefault="008D4FCB" w:rsidP="008036A7">
                  <w:pPr>
                    <w:pStyle w:val="NormalWeb"/>
                    <w:spacing w:before="0" w:after="0"/>
                    <w:rPr>
                      <w:color w:val="000000"/>
                      <w:lang w:val="lv-LV"/>
                    </w:rPr>
                  </w:pPr>
                  <w:r w:rsidRPr="00F4026F">
                    <w:rPr>
                      <w:b/>
                      <w:color w:val="000000"/>
                      <w:lang w:val="lv-LV"/>
                    </w:rPr>
                    <w:t>2014.gadā 3 mēnešiem</w:t>
                  </w:r>
                  <w:r w:rsidRPr="00F4026F">
                    <w:rPr>
                      <w:color w:val="000000"/>
                      <w:lang w:val="lv-LV"/>
                    </w:rPr>
                    <w:t xml:space="preserve"> atlīdzība </w:t>
                  </w:r>
                  <w:r w:rsidRPr="00F4026F">
                    <w:rPr>
                      <w:b/>
                      <w:color w:val="000000"/>
                      <w:lang w:val="lv-LV"/>
                    </w:rPr>
                    <w:t>EUR 181 110</w:t>
                  </w:r>
                  <w:r w:rsidRPr="00F4026F">
                    <w:rPr>
                      <w:color w:val="000000"/>
                      <w:lang w:val="lv-LV"/>
                    </w:rPr>
                    <w:t xml:space="preserve">, </w:t>
                  </w:r>
                  <w:proofErr w:type="spellStart"/>
                  <w:r w:rsidRPr="00F4026F">
                    <w:rPr>
                      <w:color w:val="000000"/>
                      <w:lang w:val="lv-LV"/>
                    </w:rPr>
                    <w:t>t.sk</w:t>
                  </w:r>
                  <w:proofErr w:type="spellEnd"/>
                  <w:r w:rsidRPr="00F4026F">
                    <w:rPr>
                      <w:color w:val="000000"/>
                      <w:lang w:val="lv-LV"/>
                    </w:rPr>
                    <w:t>. atalgojums EUR 146 541 (bez sociālajām garantijām un pieņemot, ka Kontroles departaments, 2 autovadītāji un 4 juristi darbu uzsāks 2015. gadā).</w:t>
                  </w:r>
                </w:p>
                <w:p w:rsidR="008D4FCB" w:rsidRPr="00F4026F" w:rsidRDefault="008D4FCB" w:rsidP="008036A7">
                  <w:pPr>
                    <w:pStyle w:val="NormalWeb"/>
                    <w:spacing w:before="0" w:after="0"/>
                    <w:rPr>
                      <w:color w:val="000000"/>
                      <w:lang w:val="lv-LV"/>
                    </w:rPr>
                  </w:pPr>
                  <w:r w:rsidRPr="00F4026F">
                    <w:rPr>
                      <w:color w:val="000000"/>
                      <w:lang w:val="lv-LV"/>
                    </w:rPr>
                    <w:t xml:space="preserve">Pieņemot, ka Kontroles departaments tiks nokomplektēts ar 01.04.2015. atlīdzība </w:t>
                  </w:r>
                  <w:r w:rsidRPr="00F4026F">
                    <w:rPr>
                      <w:b/>
                      <w:color w:val="000000"/>
                      <w:lang w:val="lv-LV"/>
                    </w:rPr>
                    <w:t xml:space="preserve">2015. </w:t>
                  </w:r>
                  <w:r w:rsidRPr="004E3F3E">
                    <w:rPr>
                      <w:b/>
                      <w:color w:val="000000"/>
                      <w:lang w:val="lv-LV"/>
                    </w:rPr>
                    <w:t>gadā</w:t>
                  </w:r>
                  <w:r w:rsidRPr="00F4026F">
                    <w:rPr>
                      <w:color w:val="000000"/>
                      <w:lang w:val="lv-LV"/>
                    </w:rPr>
                    <w:t xml:space="preserve"> </w:t>
                  </w:r>
                  <w:r w:rsidRPr="00F4026F">
                    <w:rPr>
                      <w:b/>
                      <w:color w:val="000000"/>
                      <w:lang w:val="lv-LV"/>
                    </w:rPr>
                    <w:t xml:space="preserve">EUR </w:t>
                  </w:r>
                  <w:r>
                    <w:rPr>
                      <w:b/>
                      <w:color w:val="000000"/>
                      <w:lang w:val="lv-LV"/>
                    </w:rPr>
                    <w:t>1 302 869</w:t>
                  </w:r>
                  <w:r w:rsidRPr="00F4026F">
                    <w:rPr>
                      <w:color w:val="000000"/>
                      <w:lang w:val="lv-LV"/>
                    </w:rPr>
                    <w:t xml:space="preserve">, </w:t>
                  </w:r>
                  <w:proofErr w:type="spellStart"/>
                  <w:r w:rsidRPr="00F4026F">
                    <w:rPr>
                      <w:color w:val="000000"/>
                      <w:lang w:val="lv-LV"/>
                    </w:rPr>
                    <w:t>t.sk</w:t>
                  </w:r>
                  <w:proofErr w:type="spellEnd"/>
                  <w:r w:rsidRPr="00F4026F">
                    <w:rPr>
                      <w:color w:val="000000"/>
                      <w:lang w:val="lv-LV"/>
                    </w:rPr>
                    <w:t xml:space="preserve">. atalgojums EUR </w:t>
                  </w:r>
                  <w:r>
                    <w:rPr>
                      <w:color w:val="000000"/>
                      <w:lang w:val="lv-LV"/>
                    </w:rPr>
                    <w:t>1 006 447 (</w:t>
                  </w:r>
                  <w:r w:rsidRPr="00F4026F">
                    <w:rPr>
                      <w:color w:val="000000"/>
                      <w:lang w:val="lv-LV"/>
                    </w:rPr>
                    <w:t>mēnešalga gadā EUR </w:t>
                  </w:r>
                  <w:r>
                    <w:rPr>
                      <w:color w:val="000000"/>
                      <w:lang w:val="lv-LV"/>
                    </w:rPr>
                    <w:t>986 937</w:t>
                  </w:r>
                  <w:r w:rsidRPr="00F4026F">
                    <w:rPr>
                      <w:color w:val="000000"/>
                      <w:lang w:val="lv-LV"/>
                    </w:rPr>
                    <w:t>, piemaksas EUR 19 510, veselības apdrošināšana EUR </w:t>
                  </w:r>
                  <w:r>
                    <w:rPr>
                      <w:color w:val="000000"/>
                      <w:lang w:val="lv-LV"/>
                    </w:rPr>
                    <w:t>13 419</w:t>
                  </w:r>
                  <w:r w:rsidRPr="00F4026F">
                    <w:rPr>
                      <w:color w:val="000000"/>
                      <w:lang w:val="lv-LV"/>
                    </w:rPr>
                    <w:t>, darba devēja pabalsti un kompensācijas EUR </w:t>
                  </w:r>
                  <w:r>
                    <w:rPr>
                      <w:color w:val="000000"/>
                      <w:lang w:val="lv-LV"/>
                    </w:rPr>
                    <w:t>3 528</w:t>
                  </w:r>
                  <w:r w:rsidRPr="00F4026F">
                    <w:rPr>
                      <w:color w:val="000000"/>
                      <w:lang w:val="lv-LV"/>
                    </w:rPr>
                    <w:t>, atvaļinājuma pabalsts EUR 34 027</w:t>
                  </w:r>
                  <w:r>
                    <w:rPr>
                      <w:color w:val="000000"/>
                      <w:lang w:val="lv-LV"/>
                    </w:rPr>
                    <w:t>, sociālais nodoklis EUR 245 448</w:t>
                  </w:r>
                  <w:r w:rsidRPr="00F4026F">
                    <w:rPr>
                      <w:color w:val="000000"/>
                      <w:lang w:val="lv-LV"/>
                    </w:rPr>
                    <w:t>).</w:t>
                  </w:r>
                </w:p>
                <w:p w:rsidR="008D4FCB" w:rsidRPr="00F4026F" w:rsidRDefault="008D4FCB" w:rsidP="008036A7">
                  <w:pPr>
                    <w:pStyle w:val="NormalWeb"/>
                    <w:spacing w:before="0" w:after="0"/>
                    <w:rPr>
                      <w:color w:val="000000"/>
                      <w:lang w:val="lv-LV"/>
                    </w:rPr>
                  </w:pPr>
                  <w:r w:rsidRPr="00F4026F">
                    <w:rPr>
                      <w:color w:val="000000"/>
                      <w:lang w:val="lv-LV"/>
                    </w:rPr>
                    <w:t xml:space="preserve">Atlīdzība </w:t>
                  </w:r>
                  <w:r w:rsidRPr="00F4026F">
                    <w:rPr>
                      <w:b/>
                      <w:color w:val="000000"/>
                      <w:lang w:val="lv-LV"/>
                    </w:rPr>
                    <w:t>2016. un turpmākajos gados</w:t>
                  </w:r>
                  <w:r w:rsidRPr="00F4026F">
                    <w:rPr>
                      <w:color w:val="000000"/>
                      <w:lang w:val="lv-LV"/>
                    </w:rPr>
                    <w:t xml:space="preserve"> </w:t>
                  </w:r>
                  <w:r w:rsidRPr="00F4026F">
                    <w:rPr>
                      <w:b/>
                      <w:color w:val="000000"/>
                      <w:lang w:val="lv-LV"/>
                    </w:rPr>
                    <w:t xml:space="preserve">EUR </w:t>
                  </w:r>
                  <w:r>
                    <w:rPr>
                      <w:b/>
                      <w:color w:val="000000"/>
                      <w:lang w:val="lv-LV"/>
                    </w:rPr>
                    <w:t>1 575 308</w:t>
                  </w:r>
                  <w:r w:rsidRPr="00F4026F">
                    <w:rPr>
                      <w:color w:val="000000"/>
                      <w:lang w:val="lv-LV"/>
                    </w:rPr>
                    <w:t xml:space="preserve">, </w:t>
                  </w:r>
                  <w:proofErr w:type="spellStart"/>
                  <w:r w:rsidRPr="00F4026F">
                    <w:rPr>
                      <w:color w:val="000000"/>
                      <w:lang w:val="lv-LV"/>
                    </w:rPr>
                    <w:t>t.sk</w:t>
                  </w:r>
                  <w:proofErr w:type="spellEnd"/>
                  <w:r w:rsidRPr="00F4026F">
                    <w:rPr>
                      <w:color w:val="000000"/>
                      <w:lang w:val="lv-LV"/>
                    </w:rPr>
                    <w:t xml:space="preserve">. atalgojums EUR </w:t>
                  </w:r>
                  <w:r>
                    <w:rPr>
                      <w:color w:val="000000"/>
                      <w:lang w:val="lv-LV"/>
                    </w:rPr>
                    <w:t>1 220 872 (</w:t>
                  </w:r>
                  <w:r w:rsidRPr="00F4026F">
                    <w:rPr>
                      <w:color w:val="000000"/>
                      <w:lang w:val="lv-LV"/>
                    </w:rPr>
                    <w:t>mēnešalga gadā EUR </w:t>
                  </w:r>
                  <w:r>
                    <w:rPr>
                      <w:color w:val="000000"/>
                      <w:lang w:val="lv-LV"/>
                    </w:rPr>
                    <w:t>1 122 072</w:t>
                  </w:r>
                  <w:r w:rsidRPr="00F4026F">
                    <w:rPr>
                      <w:color w:val="000000"/>
                      <w:lang w:val="lv-LV"/>
                    </w:rPr>
                    <w:t>, novērtēšanas prēmija EUR </w:t>
                  </w:r>
                  <w:r>
                    <w:rPr>
                      <w:color w:val="000000"/>
                      <w:lang w:val="lv-LV"/>
                    </w:rPr>
                    <w:t>65 454</w:t>
                  </w:r>
                  <w:r w:rsidRPr="00F4026F">
                    <w:rPr>
                      <w:color w:val="000000"/>
                      <w:lang w:val="lv-LV"/>
                    </w:rPr>
                    <w:t>, piemaksas EUR 33 346, veselības apdrošināšana EUR </w:t>
                  </w:r>
                  <w:r>
                    <w:rPr>
                      <w:color w:val="000000"/>
                      <w:lang w:val="lv-LV"/>
                    </w:rPr>
                    <w:t>13 419</w:t>
                  </w:r>
                  <w:r w:rsidRPr="00F4026F">
                    <w:rPr>
                      <w:color w:val="000000"/>
                      <w:lang w:val="lv-LV"/>
                    </w:rPr>
                    <w:t>, darba devēja pabalsti un kompensācijas EUR </w:t>
                  </w:r>
                  <w:r>
                    <w:rPr>
                      <w:color w:val="000000"/>
                      <w:lang w:val="lv-LV"/>
                    </w:rPr>
                    <w:t>3 528</w:t>
                  </w:r>
                  <w:r w:rsidRPr="00F4026F">
                    <w:rPr>
                      <w:color w:val="000000"/>
                      <w:lang w:val="lv-LV"/>
                    </w:rPr>
                    <w:t>, atvaļinājuma pabalsts EUR 40 040, sociālais nodoklis EUR </w:t>
                  </w:r>
                  <w:r>
                    <w:rPr>
                      <w:color w:val="000000"/>
                      <w:lang w:val="lv-LV"/>
                    </w:rPr>
                    <w:t>297 449)</w:t>
                  </w:r>
                  <w:r w:rsidRPr="00F4026F">
                    <w:rPr>
                      <w:color w:val="000000"/>
                      <w:lang w:val="lv-LV"/>
                    </w:rPr>
                    <w:t>.</w:t>
                  </w:r>
                </w:p>
                <w:p w:rsidR="008D4FCB" w:rsidRPr="00F4026F" w:rsidRDefault="008D4FCB" w:rsidP="008036A7">
                  <w:pPr>
                    <w:pStyle w:val="NormalWeb"/>
                    <w:spacing w:before="0" w:after="0"/>
                    <w:rPr>
                      <w:color w:val="000000"/>
                      <w:lang w:val="lv-LV"/>
                    </w:rPr>
                  </w:pPr>
                </w:p>
                <w:p w:rsidR="008D4FCB" w:rsidRPr="00F4026F" w:rsidRDefault="008D4FCB" w:rsidP="008036A7">
                  <w:pPr>
                    <w:pStyle w:val="NormalWeb"/>
                    <w:spacing w:before="0" w:after="0"/>
                    <w:rPr>
                      <w:color w:val="000000"/>
                      <w:lang w:val="lv-LV"/>
                    </w:rPr>
                  </w:pPr>
                  <w:r w:rsidRPr="00F4026F">
                    <w:rPr>
                      <w:color w:val="000000"/>
                      <w:lang w:val="lv-LV"/>
                    </w:rPr>
                    <w:t>Iestādes funkciju nodrošināšanai nepieciešamas telpas 700 m</w:t>
                  </w:r>
                  <w:r w:rsidRPr="00F4026F">
                    <w:rPr>
                      <w:color w:val="000000"/>
                      <w:vertAlign w:val="superscript"/>
                      <w:lang w:val="lv-LV"/>
                    </w:rPr>
                    <w:t>2</w:t>
                  </w:r>
                  <w:r w:rsidRPr="00F4026F">
                    <w:rPr>
                      <w:color w:val="000000"/>
                      <w:lang w:val="lv-LV"/>
                    </w:rPr>
                    <w:t xml:space="preserve"> platībā ar nomas maksu </w:t>
                  </w:r>
                  <w:r w:rsidRPr="00F4026F">
                    <w:rPr>
                      <w:b/>
                      <w:color w:val="000000"/>
                      <w:lang w:val="lv-LV"/>
                    </w:rPr>
                    <w:t>2015. un turpmākajos gados</w:t>
                  </w:r>
                  <w:r w:rsidRPr="00F4026F">
                    <w:rPr>
                      <w:color w:val="000000"/>
                      <w:lang w:val="lv-LV"/>
                    </w:rPr>
                    <w:t xml:space="preserve"> </w:t>
                  </w:r>
                  <w:r w:rsidRPr="00F4026F">
                    <w:rPr>
                      <w:b/>
                      <w:lang w:val="lv-LV"/>
                    </w:rPr>
                    <w:t>EUR</w:t>
                  </w:r>
                  <w:r w:rsidRPr="00F4026F">
                    <w:rPr>
                      <w:color w:val="000000"/>
                      <w:lang w:val="lv-LV"/>
                    </w:rPr>
                    <w:t> </w:t>
                  </w:r>
                  <w:r w:rsidRPr="00F4026F">
                    <w:rPr>
                      <w:b/>
                      <w:color w:val="000000"/>
                      <w:lang w:val="lv-LV"/>
                    </w:rPr>
                    <w:t>67 200</w:t>
                  </w:r>
                  <w:r w:rsidRPr="00F4026F">
                    <w:rPr>
                      <w:color w:val="000000"/>
                      <w:lang w:val="lv-LV"/>
                    </w:rPr>
                    <w:t xml:space="preserve"> = 700 m</w:t>
                  </w:r>
                  <w:r w:rsidRPr="00F4026F">
                    <w:rPr>
                      <w:color w:val="000000"/>
                      <w:vertAlign w:val="superscript"/>
                      <w:lang w:val="lv-LV"/>
                    </w:rPr>
                    <w:t>2 </w:t>
                  </w:r>
                  <w:r w:rsidRPr="00F4026F">
                    <w:rPr>
                      <w:color w:val="000000"/>
                      <w:lang w:val="lv-LV"/>
                    </w:rPr>
                    <w:t>x </w:t>
                  </w:r>
                  <w:r w:rsidRPr="00F4026F">
                    <w:rPr>
                      <w:lang w:val="lv-LV"/>
                    </w:rPr>
                    <w:t>EUR</w:t>
                  </w:r>
                  <w:r w:rsidRPr="00F4026F">
                    <w:rPr>
                      <w:color w:val="000000"/>
                      <w:lang w:val="lv-LV"/>
                    </w:rPr>
                    <w:t> 8 x 12 </w:t>
                  </w:r>
                  <w:proofErr w:type="spellStart"/>
                  <w:r w:rsidRPr="00F4026F">
                    <w:rPr>
                      <w:color w:val="000000"/>
                      <w:lang w:val="lv-LV"/>
                    </w:rPr>
                    <w:t>mēn</w:t>
                  </w:r>
                  <w:proofErr w:type="spellEnd"/>
                  <w:r w:rsidRPr="00F4026F">
                    <w:rPr>
                      <w:color w:val="000000"/>
                      <w:lang w:val="lv-LV"/>
                    </w:rPr>
                    <w:t>.</w:t>
                  </w:r>
                </w:p>
                <w:p w:rsidR="008D4FCB" w:rsidRPr="00F4026F" w:rsidRDefault="008D4FCB" w:rsidP="008036A7">
                  <w:pPr>
                    <w:pStyle w:val="NormalWeb"/>
                    <w:spacing w:before="0" w:after="0"/>
                    <w:rPr>
                      <w:color w:val="000000"/>
                      <w:lang w:val="lv-LV"/>
                    </w:rPr>
                  </w:pPr>
                  <w:r w:rsidRPr="00F4026F">
                    <w:rPr>
                      <w:b/>
                      <w:color w:val="000000"/>
                      <w:lang w:val="lv-LV"/>
                    </w:rPr>
                    <w:t xml:space="preserve">2014.gadā 3 mēnešiem </w:t>
                  </w:r>
                  <w:r w:rsidRPr="00F4026F">
                    <w:rPr>
                      <w:color w:val="000000"/>
                      <w:lang w:val="lv-LV"/>
                    </w:rPr>
                    <w:t>nepieciešamas telpas 700 m</w:t>
                  </w:r>
                  <w:r w:rsidRPr="00F4026F">
                    <w:rPr>
                      <w:color w:val="000000"/>
                      <w:vertAlign w:val="superscript"/>
                      <w:lang w:val="lv-LV"/>
                    </w:rPr>
                    <w:t>2</w:t>
                  </w:r>
                  <w:r w:rsidRPr="00F4026F">
                    <w:rPr>
                      <w:color w:val="000000"/>
                      <w:lang w:val="lv-LV"/>
                    </w:rPr>
                    <w:t xml:space="preserve"> platībā ar nomas maksu </w:t>
                  </w:r>
                  <w:r w:rsidRPr="00F4026F">
                    <w:rPr>
                      <w:b/>
                      <w:color w:val="000000"/>
                      <w:lang w:val="lv-LV"/>
                    </w:rPr>
                    <w:t>EUR 16 800</w:t>
                  </w:r>
                  <w:r w:rsidRPr="00F4026F">
                    <w:rPr>
                      <w:color w:val="000000"/>
                      <w:lang w:val="lv-LV"/>
                    </w:rPr>
                    <w:t>.</w:t>
                  </w:r>
                </w:p>
                <w:p w:rsidR="008D4FCB" w:rsidRPr="00F4026F" w:rsidRDefault="008D4FCB" w:rsidP="008036A7">
                  <w:pPr>
                    <w:pStyle w:val="NormalWeb"/>
                    <w:spacing w:before="0" w:after="0"/>
                    <w:rPr>
                      <w:color w:val="000000"/>
                      <w:lang w:val="lv-LV"/>
                    </w:rPr>
                  </w:pPr>
                  <w:r w:rsidRPr="00F4026F">
                    <w:rPr>
                      <w:color w:val="000000"/>
                      <w:lang w:val="lv-LV"/>
                    </w:rPr>
                    <w:t xml:space="preserve">Komunālie, telpu uzturēšanas, sakaru, materiālu </w:t>
                  </w:r>
                  <w:proofErr w:type="spellStart"/>
                  <w:r w:rsidRPr="00F4026F">
                    <w:rPr>
                      <w:color w:val="000000"/>
                      <w:lang w:val="lv-LV"/>
                    </w:rPr>
                    <w:t>utt</w:t>
                  </w:r>
                  <w:proofErr w:type="spellEnd"/>
                  <w:r w:rsidRPr="00F4026F">
                    <w:rPr>
                      <w:color w:val="000000"/>
                      <w:lang w:val="lv-LV"/>
                    </w:rPr>
                    <w:t xml:space="preserve">. izdevumi </w:t>
                  </w:r>
                  <w:r w:rsidRPr="00F4026F">
                    <w:rPr>
                      <w:b/>
                      <w:color w:val="000000"/>
                      <w:lang w:val="lv-LV"/>
                    </w:rPr>
                    <w:t>2015. un turpmākajos gados</w:t>
                  </w:r>
                  <w:r w:rsidRPr="00F4026F">
                    <w:rPr>
                      <w:color w:val="000000"/>
                      <w:lang w:val="lv-LV"/>
                    </w:rPr>
                    <w:t xml:space="preserve"> </w:t>
                  </w:r>
                  <w:r w:rsidRPr="00F4026F">
                    <w:rPr>
                      <w:b/>
                      <w:lang w:val="lv-LV"/>
                    </w:rPr>
                    <w:t>EUR</w:t>
                  </w:r>
                  <w:r w:rsidRPr="00F4026F">
                    <w:rPr>
                      <w:lang w:val="lv-LV"/>
                    </w:rPr>
                    <w:t xml:space="preserve"> </w:t>
                  </w:r>
                  <w:r w:rsidRPr="00F4026F">
                    <w:rPr>
                      <w:b/>
                      <w:lang w:val="lv-LV"/>
                    </w:rPr>
                    <w:t>170 950</w:t>
                  </w:r>
                  <w:r w:rsidRPr="00F4026F">
                    <w:rPr>
                      <w:lang w:val="lv-LV"/>
                    </w:rPr>
                    <w:t xml:space="preserve"> (</w:t>
                  </w:r>
                  <w:r w:rsidRPr="00F4026F">
                    <w:rPr>
                      <w:color w:val="000000"/>
                      <w:lang w:val="lv-LV"/>
                    </w:rPr>
                    <w:t xml:space="preserve">uz 1 darbinieku gadā </w:t>
                  </w:r>
                  <w:r w:rsidRPr="00F4026F">
                    <w:rPr>
                      <w:lang w:val="lv-LV"/>
                    </w:rPr>
                    <w:t>EUR</w:t>
                  </w:r>
                  <w:r w:rsidRPr="00F4026F">
                    <w:rPr>
                      <w:color w:val="000000"/>
                      <w:lang w:val="lv-LV"/>
                    </w:rPr>
                    <w:t xml:space="preserve"> 2 630</w:t>
                  </w:r>
                  <w:r w:rsidRPr="00F4026F">
                    <w:rPr>
                      <w:lang w:val="lv-LV"/>
                    </w:rPr>
                    <w:t>)</w:t>
                  </w:r>
                  <w:r w:rsidRPr="00F4026F">
                    <w:rPr>
                      <w:color w:val="000000"/>
                      <w:lang w:val="lv-LV"/>
                    </w:rPr>
                    <w:t>.</w:t>
                  </w:r>
                </w:p>
                <w:p w:rsidR="008D4FCB" w:rsidRPr="00F4026F" w:rsidRDefault="008D4FCB" w:rsidP="008036A7">
                  <w:pPr>
                    <w:pStyle w:val="NormalWeb"/>
                    <w:spacing w:before="0" w:after="0"/>
                    <w:rPr>
                      <w:color w:val="000000"/>
                      <w:lang w:val="lv-LV"/>
                    </w:rPr>
                  </w:pPr>
                  <w:r w:rsidRPr="00F4026F">
                    <w:rPr>
                      <w:b/>
                      <w:color w:val="000000"/>
                      <w:lang w:val="lv-LV"/>
                    </w:rPr>
                    <w:t xml:space="preserve">2014.gadā 3 mēnešiem </w:t>
                  </w:r>
                  <w:r w:rsidRPr="00F4026F">
                    <w:rPr>
                      <w:color w:val="000000"/>
                      <w:lang w:val="lv-LV"/>
                    </w:rPr>
                    <w:t xml:space="preserve">komunālie, telpu uzturēšanas, sakaru, materiālu </w:t>
                  </w:r>
                  <w:proofErr w:type="spellStart"/>
                  <w:r w:rsidRPr="00F4026F">
                    <w:rPr>
                      <w:color w:val="000000"/>
                      <w:lang w:val="lv-LV"/>
                    </w:rPr>
                    <w:t>utt</w:t>
                  </w:r>
                  <w:proofErr w:type="spellEnd"/>
                  <w:r w:rsidRPr="00F4026F">
                    <w:rPr>
                      <w:color w:val="000000"/>
                      <w:lang w:val="lv-LV"/>
                    </w:rPr>
                    <w:t xml:space="preserve">. izdevumi </w:t>
                  </w:r>
                  <w:r w:rsidRPr="00F4026F">
                    <w:rPr>
                      <w:b/>
                      <w:color w:val="000000"/>
                      <w:lang w:val="lv-LV"/>
                    </w:rPr>
                    <w:t>EUR 42 737.</w:t>
                  </w:r>
                </w:p>
                <w:p w:rsidR="008D4FCB" w:rsidRPr="00F4026F" w:rsidRDefault="008D4FCB" w:rsidP="008036A7">
                  <w:pPr>
                    <w:pStyle w:val="NormalWeb"/>
                    <w:spacing w:before="0" w:after="0"/>
                    <w:rPr>
                      <w:color w:val="000000"/>
                      <w:lang w:val="lv-LV"/>
                    </w:rPr>
                  </w:pPr>
                  <w:r w:rsidRPr="00F4026F">
                    <w:rPr>
                      <w:color w:val="000000"/>
                      <w:lang w:val="lv-LV"/>
                    </w:rPr>
                    <w:t xml:space="preserve">Komandējumu izdevumi </w:t>
                  </w:r>
                  <w:r w:rsidRPr="00F4026F">
                    <w:rPr>
                      <w:b/>
                      <w:color w:val="000000"/>
                      <w:lang w:val="lv-LV"/>
                    </w:rPr>
                    <w:t>2015. un turpmākajos gados</w:t>
                  </w:r>
                  <w:r w:rsidRPr="00F4026F">
                    <w:rPr>
                      <w:color w:val="000000"/>
                      <w:lang w:val="lv-LV"/>
                    </w:rPr>
                    <w:t xml:space="preserve"> </w:t>
                  </w:r>
                  <w:r w:rsidRPr="00F4026F">
                    <w:rPr>
                      <w:b/>
                      <w:lang w:val="lv-LV"/>
                    </w:rPr>
                    <w:t>EUR </w:t>
                  </w:r>
                  <w:r w:rsidRPr="00F4026F">
                    <w:rPr>
                      <w:b/>
                      <w:color w:val="000000"/>
                      <w:lang w:val="lv-LV"/>
                    </w:rPr>
                    <w:t>15 600</w:t>
                  </w:r>
                  <w:r w:rsidRPr="00F4026F">
                    <w:rPr>
                      <w:b/>
                      <w:lang w:val="lv-LV"/>
                    </w:rPr>
                    <w:t xml:space="preserve"> </w:t>
                  </w:r>
                  <w:r w:rsidRPr="00F4026F">
                    <w:rPr>
                      <w:lang w:val="lv-LV"/>
                    </w:rPr>
                    <w:t>(galvenokārt Latvijā)</w:t>
                  </w:r>
                  <w:r w:rsidRPr="00F4026F">
                    <w:rPr>
                      <w:color w:val="000000"/>
                      <w:lang w:val="lv-LV"/>
                    </w:rPr>
                    <w:t>.</w:t>
                  </w:r>
                </w:p>
                <w:p w:rsidR="008D4FCB" w:rsidRPr="00F4026F" w:rsidRDefault="008D4FCB" w:rsidP="008036A7">
                  <w:pPr>
                    <w:pStyle w:val="NormalWeb"/>
                    <w:spacing w:before="0" w:after="0"/>
                    <w:rPr>
                      <w:b/>
                      <w:color w:val="000000"/>
                      <w:lang w:val="lv-LV"/>
                    </w:rPr>
                  </w:pPr>
                  <w:r w:rsidRPr="00F4026F">
                    <w:rPr>
                      <w:b/>
                      <w:color w:val="000000"/>
                      <w:lang w:val="lv-LV"/>
                    </w:rPr>
                    <w:t xml:space="preserve">2014.gadā 3 mēnešiem </w:t>
                  </w:r>
                  <w:r w:rsidRPr="00F4026F">
                    <w:rPr>
                      <w:color w:val="000000"/>
                      <w:lang w:val="lv-LV"/>
                    </w:rPr>
                    <w:t xml:space="preserve">komandējumu izdevumi </w:t>
                  </w:r>
                  <w:r w:rsidRPr="00F4026F">
                    <w:rPr>
                      <w:b/>
                      <w:color w:val="000000"/>
                      <w:lang w:val="lv-LV"/>
                    </w:rPr>
                    <w:t>EUR 2 000</w:t>
                  </w:r>
                  <w:r w:rsidRPr="00F4026F">
                    <w:rPr>
                      <w:color w:val="000000"/>
                      <w:lang w:val="lv-LV"/>
                    </w:rPr>
                    <w:t>.</w:t>
                  </w:r>
                </w:p>
                <w:p w:rsidR="008D4FCB" w:rsidRPr="00F4026F" w:rsidRDefault="008D4FCB" w:rsidP="008036A7">
                  <w:pPr>
                    <w:pStyle w:val="NormalWeb"/>
                    <w:spacing w:before="0" w:after="0"/>
                    <w:rPr>
                      <w:color w:val="000000"/>
                      <w:lang w:val="lv-LV"/>
                    </w:rPr>
                  </w:pPr>
                  <w:r w:rsidRPr="00F4026F">
                    <w:rPr>
                      <w:color w:val="000000"/>
                      <w:lang w:val="lv-LV"/>
                    </w:rPr>
                    <w:t xml:space="preserve">Degviela </w:t>
                  </w:r>
                  <w:r w:rsidRPr="00F4026F">
                    <w:rPr>
                      <w:b/>
                      <w:color w:val="000000"/>
                      <w:lang w:val="lv-LV"/>
                    </w:rPr>
                    <w:t>2015. un turpmākajos gados</w:t>
                  </w:r>
                  <w:r w:rsidRPr="00F4026F">
                    <w:rPr>
                      <w:color w:val="000000"/>
                      <w:lang w:val="lv-LV"/>
                    </w:rPr>
                    <w:t>  – </w:t>
                  </w:r>
                  <w:r w:rsidRPr="00F4026F">
                    <w:rPr>
                      <w:b/>
                      <w:lang w:val="lv-LV"/>
                    </w:rPr>
                    <w:t>EUR</w:t>
                  </w:r>
                  <w:r w:rsidRPr="00F4026F">
                    <w:rPr>
                      <w:b/>
                      <w:color w:val="000000"/>
                      <w:lang w:val="lv-LV"/>
                    </w:rPr>
                    <w:t xml:space="preserve"> 33 144</w:t>
                  </w:r>
                  <w:r w:rsidRPr="00F4026F">
                    <w:rPr>
                      <w:color w:val="000000"/>
                      <w:lang w:val="lv-LV"/>
                    </w:rPr>
                    <w:t>. Mikroautobusa degvielas patēriņš uz 100 km vidēji gadā ir 11 l degvielas x vidēji 5 000 km nobraukumam mēnesī x EUR 1,29 = EUR 710 x 2 mikroautobusi x 12 </w:t>
                  </w:r>
                  <w:proofErr w:type="spellStart"/>
                  <w:r w:rsidRPr="00F4026F">
                    <w:rPr>
                      <w:color w:val="000000"/>
                      <w:lang w:val="lv-LV"/>
                    </w:rPr>
                    <w:t>mēn</w:t>
                  </w:r>
                  <w:proofErr w:type="spellEnd"/>
                  <w:r w:rsidRPr="00F4026F">
                    <w:rPr>
                      <w:color w:val="000000"/>
                      <w:lang w:val="lv-LV"/>
                    </w:rPr>
                    <w:t>. = EUR 17 040.</w:t>
                  </w:r>
                </w:p>
                <w:p w:rsidR="008D4FCB" w:rsidRPr="00F4026F" w:rsidRDefault="008D4FCB" w:rsidP="008036A7">
                  <w:pPr>
                    <w:pStyle w:val="NormalWeb"/>
                    <w:spacing w:before="0" w:after="0"/>
                    <w:rPr>
                      <w:color w:val="000000"/>
                      <w:lang w:val="lv-LV"/>
                    </w:rPr>
                  </w:pPr>
                  <w:r w:rsidRPr="00F4026F">
                    <w:rPr>
                      <w:color w:val="000000"/>
                      <w:lang w:val="lv-LV"/>
                    </w:rPr>
                    <w:t>Vieglās automašīnas degvielas patēriņš uz 100 km vidēji gadā ir 8 l degvielas x vidēji 5 000 km nobraukumam mēnesī x EUR 1,29 = EUR 516 x 2 automašīnas x 12 </w:t>
                  </w:r>
                  <w:proofErr w:type="spellStart"/>
                  <w:r w:rsidRPr="00F4026F">
                    <w:rPr>
                      <w:color w:val="000000"/>
                      <w:lang w:val="lv-LV"/>
                    </w:rPr>
                    <w:t>mēn</w:t>
                  </w:r>
                  <w:proofErr w:type="spellEnd"/>
                  <w:r w:rsidRPr="00F4026F">
                    <w:rPr>
                      <w:color w:val="000000"/>
                      <w:lang w:val="lv-LV"/>
                    </w:rPr>
                    <w:t>. = EUR 12 384.</w:t>
                  </w:r>
                </w:p>
                <w:p w:rsidR="008D4FCB" w:rsidRPr="00F4026F" w:rsidRDefault="008D4FCB" w:rsidP="008036A7">
                  <w:pPr>
                    <w:pStyle w:val="NormalWeb"/>
                    <w:spacing w:before="0" w:after="0"/>
                    <w:rPr>
                      <w:color w:val="000000"/>
                      <w:lang w:val="lv-LV"/>
                    </w:rPr>
                  </w:pPr>
                  <w:r w:rsidRPr="00F4026F">
                    <w:rPr>
                      <w:color w:val="000000"/>
                      <w:lang w:val="lv-LV"/>
                    </w:rPr>
                    <w:t>Vieglās automašīnas degvielas patēriņš uz 100 km vidēji gadā ir 8 l degvielas x vidēji 3 000 km nobraukumam mēnesī x EUR 1,29 = EUR 310 x 1 automašīna x 12 </w:t>
                  </w:r>
                  <w:proofErr w:type="spellStart"/>
                  <w:r w:rsidRPr="00F4026F">
                    <w:rPr>
                      <w:color w:val="000000"/>
                      <w:lang w:val="lv-LV"/>
                    </w:rPr>
                    <w:t>mēn</w:t>
                  </w:r>
                  <w:proofErr w:type="spellEnd"/>
                  <w:r w:rsidRPr="00F4026F">
                    <w:rPr>
                      <w:color w:val="000000"/>
                      <w:lang w:val="lv-LV"/>
                    </w:rPr>
                    <w:t>. = EUR 3 720.</w:t>
                  </w:r>
                </w:p>
                <w:p w:rsidR="008D4FCB" w:rsidRPr="00F4026F" w:rsidRDefault="008D4FCB" w:rsidP="008036A7">
                  <w:pPr>
                    <w:pStyle w:val="NormalWeb"/>
                    <w:spacing w:before="0" w:after="0"/>
                    <w:rPr>
                      <w:color w:val="000000"/>
                      <w:lang w:val="lv-LV"/>
                    </w:rPr>
                  </w:pPr>
                </w:p>
                <w:p w:rsidR="008D4FCB" w:rsidRPr="00F4026F" w:rsidRDefault="008D4FCB" w:rsidP="008036A7">
                  <w:pPr>
                    <w:pStyle w:val="NormalWeb"/>
                    <w:spacing w:before="0" w:after="0"/>
                    <w:rPr>
                      <w:color w:val="000000"/>
                      <w:lang w:val="lv-LV"/>
                    </w:rPr>
                  </w:pPr>
                  <w:r w:rsidRPr="00F4026F">
                    <w:rPr>
                      <w:b/>
                      <w:color w:val="000000"/>
                      <w:lang w:val="lv-LV"/>
                    </w:rPr>
                    <w:t xml:space="preserve">2014.gadā 3 mēnešiem </w:t>
                  </w:r>
                  <w:r w:rsidRPr="00F4026F">
                    <w:rPr>
                      <w:color w:val="000000"/>
                      <w:lang w:val="lv-LV"/>
                    </w:rPr>
                    <w:t>degviela</w:t>
                  </w:r>
                  <w:r w:rsidRPr="00F4026F">
                    <w:rPr>
                      <w:b/>
                      <w:color w:val="000000"/>
                      <w:lang w:val="lv-LV"/>
                    </w:rPr>
                    <w:t xml:space="preserve"> EUR 3 000</w:t>
                  </w:r>
                  <w:r w:rsidRPr="00F4026F">
                    <w:rPr>
                      <w:color w:val="000000"/>
                      <w:lang w:val="lv-LV"/>
                    </w:rPr>
                    <w:t>.</w:t>
                  </w:r>
                </w:p>
                <w:p w:rsidR="008D4FCB" w:rsidRPr="00F4026F" w:rsidRDefault="008D4FCB" w:rsidP="008036A7">
                  <w:pPr>
                    <w:pStyle w:val="NormalWeb"/>
                    <w:spacing w:before="0" w:after="0"/>
                    <w:rPr>
                      <w:b/>
                      <w:color w:val="000000"/>
                      <w:lang w:val="lv-LV"/>
                    </w:rPr>
                  </w:pPr>
                </w:p>
                <w:p w:rsidR="008D4FCB" w:rsidRPr="00F4026F" w:rsidRDefault="008D4FCB" w:rsidP="008036A7">
                  <w:pPr>
                    <w:pStyle w:val="NormalWeb"/>
                    <w:spacing w:before="0" w:after="0"/>
                    <w:rPr>
                      <w:color w:val="000000"/>
                      <w:lang w:val="lv-LV"/>
                    </w:rPr>
                  </w:pPr>
                  <w:r w:rsidRPr="00F4026F">
                    <w:rPr>
                      <w:b/>
                      <w:color w:val="000000"/>
                      <w:lang w:val="lv-LV"/>
                    </w:rPr>
                    <w:t>2014.gadā</w:t>
                  </w:r>
                  <w:r w:rsidRPr="00F4026F">
                    <w:rPr>
                      <w:color w:val="000000"/>
                      <w:lang w:val="lv-LV"/>
                    </w:rPr>
                    <w:t xml:space="preserve"> vienreizējās izmaksās iekļaujamie izdevumi 2 mikroautobusu iegādei (</w:t>
                  </w:r>
                  <w:r w:rsidRPr="00F4026F">
                    <w:rPr>
                      <w:b/>
                      <w:color w:val="000000"/>
                      <w:lang w:val="lv-LV"/>
                    </w:rPr>
                    <w:t>EUR 43 560</w:t>
                  </w:r>
                  <w:r w:rsidRPr="00F4026F">
                    <w:rPr>
                      <w:color w:val="000000"/>
                      <w:lang w:val="lv-LV"/>
                    </w:rPr>
                    <w:t xml:space="preserve"> = EUR 21 780 x 2 </w:t>
                  </w:r>
                  <w:proofErr w:type="spellStart"/>
                  <w:r w:rsidRPr="00F4026F">
                    <w:rPr>
                      <w:color w:val="000000"/>
                      <w:lang w:val="lv-LV"/>
                    </w:rPr>
                    <w:t>gab</w:t>
                  </w:r>
                  <w:proofErr w:type="spellEnd"/>
                  <w:r w:rsidRPr="00F4026F">
                    <w:rPr>
                      <w:color w:val="000000"/>
                      <w:lang w:val="lv-LV"/>
                    </w:rPr>
                    <w:t>.) un 3 automašīnu iegādei (</w:t>
                  </w:r>
                  <w:r w:rsidRPr="00F4026F">
                    <w:rPr>
                      <w:b/>
                      <w:color w:val="000000"/>
                      <w:lang w:val="lv-LV"/>
                    </w:rPr>
                    <w:t>EUR 65 340</w:t>
                  </w:r>
                  <w:r w:rsidRPr="00F4026F">
                    <w:rPr>
                      <w:color w:val="000000"/>
                      <w:lang w:val="lv-LV"/>
                    </w:rPr>
                    <w:t xml:space="preserve"> = EUR 21 780 x 3 </w:t>
                  </w:r>
                  <w:proofErr w:type="spellStart"/>
                  <w:r w:rsidRPr="00F4026F">
                    <w:rPr>
                      <w:color w:val="000000"/>
                      <w:lang w:val="lv-LV"/>
                    </w:rPr>
                    <w:t>gab</w:t>
                  </w:r>
                  <w:proofErr w:type="spellEnd"/>
                  <w:r w:rsidRPr="00F4026F">
                    <w:rPr>
                      <w:color w:val="000000"/>
                      <w:lang w:val="lv-LV"/>
                    </w:rPr>
                    <w:t>.)</w:t>
                  </w:r>
                  <w:r w:rsidRPr="00F4026F">
                    <w:rPr>
                      <w:b/>
                      <w:color w:val="000000"/>
                      <w:lang w:val="lv-LV"/>
                    </w:rPr>
                    <w:t>.</w:t>
                  </w:r>
                </w:p>
                <w:p w:rsidR="008D4FCB" w:rsidRPr="00F4026F" w:rsidRDefault="008D4FCB" w:rsidP="008036A7">
                  <w:pPr>
                    <w:pStyle w:val="NormalWeb"/>
                    <w:spacing w:before="0" w:after="0"/>
                    <w:rPr>
                      <w:color w:val="000000"/>
                      <w:lang w:val="lv-LV"/>
                    </w:rPr>
                  </w:pPr>
                  <w:r w:rsidRPr="00F4026F">
                    <w:rPr>
                      <w:color w:val="000000"/>
                      <w:lang w:val="lv-LV"/>
                    </w:rPr>
                    <w:t xml:space="preserve">Darba vietu aprīkojumam </w:t>
                  </w:r>
                  <w:r w:rsidRPr="00F4026F">
                    <w:rPr>
                      <w:b/>
                      <w:color w:val="000000"/>
                      <w:lang w:val="lv-LV"/>
                    </w:rPr>
                    <w:t>EUR</w:t>
                  </w:r>
                  <w:r w:rsidRPr="00F4026F">
                    <w:rPr>
                      <w:color w:val="000000"/>
                      <w:lang w:val="lv-LV"/>
                    </w:rPr>
                    <w:t> </w:t>
                  </w:r>
                  <w:r w:rsidRPr="00F4026F">
                    <w:rPr>
                      <w:b/>
                      <w:color w:val="000000"/>
                      <w:lang w:val="lv-LV"/>
                    </w:rPr>
                    <w:t>64 146</w:t>
                  </w:r>
                  <w:r w:rsidRPr="00F4026F">
                    <w:rPr>
                      <w:color w:val="000000"/>
                      <w:lang w:val="lv-LV"/>
                    </w:rPr>
                    <w:t xml:space="preserve"> (3</w:t>
                  </w:r>
                  <w:r w:rsidRPr="00136272">
                    <w:rPr>
                      <w:lang w:val="lv-LV"/>
                    </w:rPr>
                    <w:t> apspriežu</w:t>
                  </w:r>
                  <w:r w:rsidRPr="00F4026F">
                    <w:rPr>
                      <w:color w:val="000000"/>
                      <w:lang w:val="lv-LV"/>
                    </w:rPr>
                    <w:t xml:space="preserve"> galdi EUR 655 x 3; darba galdi EUR 405 x 62 </w:t>
                  </w:r>
                  <w:proofErr w:type="spellStart"/>
                  <w:r w:rsidRPr="00F4026F">
                    <w:rPr>
                      <w:color w:val="000000"/>
                      <w:lang w:val="lv-LV"/>
                    </w:rPr>
                    <w:t>gab</w:t>
                  </w:r>
                  <w:proofErr w:type="spellEnd"/>
                  <w:r w:rsidRPr="00F4026F">
                    <w:rPr>
                      <w:color w:val="000000"/>
                      <w:lang w:val="lv-LV"/>
                    </w:rPr>
                    <w:t>.; drēbju skapji EUR 100 x 39 </w:t>
                  </w:r>
                  <w:proofErr w:type="spellStart"/>
                  <w:r w:rsidRPr="00F4026F">
                    <w:rPr>
                      <w:color w:val="000000"/>
                      <w:lang w:val="lv-LV"/>
                    </w:rPr>
                    <w:t>gab</w:t>
                  </w:r>
                  <w:proofErr w:type="spellEnd"/>
                  <w:r w:rsidRPr="00F4026F">
                    <w:rPr>
                      <w:color w:val="000000"/>
                      <w:lang w:val="lv-LV"/>
                    </w:rPr>
                    <w:t>.; dokumentu skapji EUR 112 x 42 </w:t>
                  </w:r>
                  <w:proofErr w:type="spellStart"/>
                  <w:r w:rsidRPr="00F4026F">
                    <w:rPr>
                      <w:color w:val="000000"/>
                      <w:lang w:val="lv-LV"/>
                    </w:rPr>
                    <w:t>gab</w:t>
                  </w:r>
                  <w:proofErr w:type="spellEnd"/>
                  <w:r w:rsidRPr="00F4026F">
                    <w:rPr>
                      <w:color w:val="000000"/>
                      <w:lang w:val="lv-LV"/>
                    </w:rPr>
                    <w:t>.; darba krēsli EUR 170 x 62 </w:t>
                  </w:r>
                  <w:proofErr w:type="spellStart"/>
                  <w:r w:rsidRPr="00F4026F">
                    <w:rPr>
                      <w:color w:val="000000"/>
                      <w:lang w:val="lv-LV"/>
                    </w:rPr>
                    <w:t>gab</w:t>
                  </w:r>
                  <w:proofErr w:type="spellEnd"/>
                  <w:r w:rsidRPr="00F4026F">
                    <w:rPr>
                      <w:color w:val="000000"/>
                      <w:lang w:val="lv-LV"/>
                    </w:rPr>
                    <w:t>.; krēsli EUR 62 x 130 </w:t>
                  </w:r>
                  <w:proofErr w:type="spellStart"/>
                  <w:r w:rsidRPr="00F4026F">
                    <w:rPr>
                      <w:color w:val="000000"/>
                      <w:lang w:val="lv-LV"/>
                    </w:rPr>
                    <w:t>gab</w:t>
                  </w:r>
                  <w:proofErr w:type="spellEnd"/>
                  <w:r w:rsidRPr="00F4026F">
                    <w:rPr>
                      <w:color w:val="000000"/>
                      <w:lang w:val="lv-LV"/>
                    </w:rPr>
                    <w:t>., sakaru līdzekļi EUR 213 x 39 </w:t>
                  </w:r>
                  <w:proofErr w:type="spellStart"/>
                  <w:r w:rsidRPr="00F4026F">
                    <w:rPr>
                      <w:color w:val="000000"/>
                      <w:lang w:val="lv-LV"/>
                    </w:rPr>
                    <w:t>gab</w:t>
                  </w:r>
                  <w:proofErr w:type="spellEnd"/>
                  <w:r w:rsidRPr="00F4026F">
                    <w:rPr>
                      <w:color w:val="000000"/>
                      <w:lang w:val="lv-LV"/>
                    </w:rPr>
                    <w:t>. </w:t>
                  </w:r>
                  <w:proofErr w:type="spellStart"/>
                  <w:r w:rsidRPr="00F4026F">
                    <w:rPr>
                      <w:color w:val="000000"/>
                      <w:lang w:val="lv-LV"/>
                    </w:rPr>
                    <w:t>mob</w:t>
                  </w:r>
                  <w:proofErr w:type="spellEnd"/>
                  <w:r w:rsidRPr="00F4026F">
                    <w:rPr>
                      <w:color w:val="000000"/>
                      <w:lang w:val="lv-LV"/>
                    </w:rPr>
                    <w:t>. telefoni un EUR 30x52 </w:t>
                  </w:r>
                  <w:proofErr w:type="spellStart"/>
                  <w:r w:rsidRPr="00F4026F">
                    <w:rPr>
                      <w:color w:val="000000"/>
                      <w:lang w:val="lv-LV"/>
                    </w:rPr>
                    <w:t>gab</w:t>
                  </w:r>
                  <w:proofErr w:type="spellEnd"/>
                  <w:r w:rsidRPr="00F4026F">
                    <w:rPr>
                      <w:color w:val="000000"/>
                      <w:lang w:val="lv-LV"/>
                    </w:rPr>
                    <w:t>. </w:t>
                  </w:r>
                  <w:proofErr w:type="spellStart"/>
                  <w:r w:rsidRPr="00F4026F">
                    <w:rPr>
                      <w:color w:val="000000"/>
                      <w:lang w:val="lv-LV"/>
                    </w:rPr>
                    <w:t>stac</w:t>
                  </w:r>
                  <w:proofErr w:type="spellEnd"/>
                  <w:r w:rsidRPr="00F4026F">
                    <w:rPr>
                      <w:color w:val="000000"/>
                      <w:lang w:val="lv-LV"/>
                    </w:rPr>
                    <w:t>. telefoni).</w:t>
                  </w:r>
                </w:p>
                <w:p w:rsidR="008D4FCB" w:rsidRPr="00F4026F" w:rsidRDefault="008D4FCB" w:rsidP="008036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  <w:p w:rsidR="008D4FCB" w:rsidRPr="00F4026F" w:rsidRDefault="008D4FCB" w:rsidP="008036A7">
                  <w:pPr>
                    <w:pStyle w:val="NormalWeb"/>
                    <w:spacing w:before="120" w:after="120"/>
                    <w:rPr>
                      <w:color w:val="000000"/>
                      <w:lang w:val="lv-LV"/>
                    </w:rPr>
                  </w:pPr>
                  <w:r w:rsidRPr="00F4026F">
                    <w:rPr>
                      <w:color w:val="000000"/>
                      <w:lang w:val="lv-LV"/>
                    </w:rPr>
                    <w:t>Lai samazinātu IT izmaksas, aprēķini veikti ņemo</w:t>
                  </w:r>
                  <w:r>
                    <w:rPr>
                      <w:color w:val="000000"/>
                      <w:lang w:val="lv-LV"/>
                    </w:rPr>
                    <w:t>t vērā, ka IT tiek centralizēts</w:t>
                  </w:r>
                  <w:r w:rsidRPr="00F4026F">
                    <w:rPr>
                      <w:color w:val="000000"/>
                      <w:lang w:val="lv-LV"/>
                    </w:rPr>
                    <w:t>.</w:t>
                  </w:r>
                </w:p>
                <w:p w:rsidR="008D4FCB" w:rsidRPr="00F4026F" w:rsidRDefault="008D4FCB" w:rsidP="0052465A">
                  <w:pPr>
                    <w:pStyle w:val="NormalWeb"/>
                    <w:spacing w:before="120" w:after="120"/>
                    <w:jc w:val="right"/>
                    <w:rPr>
                      <w:color w:val="000000"/>
                      <w:lang w:val="lv-LV"/>
                    </w:rPr>
                  </w:pPr>
                </w:p>
                <w:p w:rsidR="008D4FCB" w:rsidRPr="00F4026F" w:rsidRDefault="008D4FCB" w:rsidP="0052465A">
                  <w:pPr>
                    <w:pStyle w:val="NormalWeb"/>
                    <w:spacing w:before="120" w:after="120"/>
                    <w:jc w:val="right"/>
                    <w:rPr>
                      <w:color w:val="000000"/>
                      <w:lang w:val="lv-LV"/>
                    </w:rPr>
                  </w:pPr>
                  <w:r w:rsidRPr="00F4026F">
                    <w:rPr>
                      <w:color w:val="000000"/>
                      <w:lang w:val="lv-LV"/>
                    </w:rPr>
                    <w:t xml:space="preserve">Plānotās IT izmaksas </w:t>
                  </w:r>
                  <w:r w:rsidRPr="00F4026F">
                    <w:rPr>
                      <w:b/>
                      <w:color w:val="000000"/>
                      <w:lang w:val="lv-LV"/>
                    </w:rPr>
                    <w:t>2014.gadā</w:t>
                  </w:r>
                  <w:r w:rsidRPr="00F4026F">
                    <w:rPr>
                      <w:color w:val="000000"/>
                      <w:lang w:val="lv-LV"/>
                    </w:rPr>
                    <w:t xml:space="preserve"> </w:t>
                  </w:r>
                  <w:r w:rsidRPr="00F4026F">
                    <w:rPr>
                      <w:b/>
                      <w:color w:val="000000"/>
                      <w:lang w:val="lv-LV"/>
                    </w:rPr>
                    <w:t>EUR 580 790</w:t>
                  </w:r>
                  <w:r w:rsidRPr="00F4026F">
                    <w:rPr>
                      <w:color w:val="000000"/>
                      <w:lang w:val="lv-LV"/>
                    </w:rPr>
                    <w:t xml:space="preserve">, </w:t>
                  </w:r>
                  <w:proofErr w:type="spellStart"/>
                  <w:r w:rsidRPr="00F4026F">
                    <w:rPr>
                      <w:color w:val="000000"/>
                      <w:lang w:val="lv-LV"/>
                    </w:rPr>
                    <w:t>t.sk</w:t>
                  </w:r>
                  <w:proofErr w:type="spellEnd"/>
                  <w:r w:rsidRPr="00F4026F">
                    <w:rPr>
                      <w:color w:val="000000"/>
                      <w:lang w:val="lv-LV"/>
                    </w:rPr>
                    <w:t>.:</w:t>
                  </w:r>
                </w:p>
                <w:p w:rsidR="008D4FCB" w:rsidRPr="00F4026F" w:rsidRDefault="008D4FCB" w:rsidP="0052465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</w:p>
                <w:p w:rsidR="008D4FCB" w:rsidRPr="00F4026F" w:rsidRDefault="008D4FCB" w:rsidP="0052465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</w:p>
                <w:tbl>
                  <w:tblPr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526"/>
                    <w:gridCol w:w="2257"/>
                    <w:gridCol w:w="749"/>
                    <w:gridCol w:w="1121"/>
                    <w:gridCol w:w="1122"/>
                    <w:gridCol w:w="2098"/>
                  </w:tblGrid>
                  <w:tr w:rsidR="008D4FCB" w:rsidRPr="00F4026F" w:rsidTr="008036A7">
                    <w:trPr>
                      <w:trHeight w:val="1140"/>
                    </w:trPr>
                    <w:tc>
                      <w:tcPr>
                        <w:tcW w:w="33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vAlign w:val="center"/>
                        <w:hideMark/>
                      </w:tcPr>
                      <w:p w:rsidR="008D4FCB" w:rsidRPr="008036A7" w:rsidRDefault="008D4FCB" w:rsidP="0052465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lv-LV"/>
                          </w:rPr>
                        </w:pPr>
                        <w:proofErr w:type="spellStart"/>
                        <w:r w:rsidRPr="008036A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lv-LV"/>
                          </w:rPr>
                          <w:t>Nr</w:t>
                        </w:r>
                        <w:proofErr w:type="spellEnd"/>
                        <w:r w:rsidRPr="008036A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lv-LV"/>
                          </w:rPr>
                          <w:t xml:space="preserve">. </w:t>
                        </w:r>
                        <w:proofErr w:type="spellStart"/>
                        <w:r w:rsidRPr="008036A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lv-LV"/>
                          </w:rPr>
                          <w:t>p.k</w:t>
                        </w:r>
                        <w:proofErr w:type="spellEnd"/>
                      </w:p>
                    </w:tc>
                    <w:tc>
                      <w:tcPr>
                        <w:tcW w:w="1427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vAlign w:val="center"/>
                        <w:hideMark/>
                      </w:tcPr>
                      <w:p w:rsidR="008D4FCB" w:rsidRPr="008036A7" w:rsidRDefault="008D4FCB" w:rsidP="0052465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lv-LV"/>
                          </w:rPr>
                        </w:pPr>
                        <w:r w:rsidRPr="008036A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lv-LV"/>
                          </w:rPr>
                          <w:t>Pozīcijas nosaukums</w:t>
                        </w:r>
                      </w:p>
                    </w:tc>
                    <w:tc>
                      <w:tcPr>
                        <w:tcW w:w="479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vAlign w:val="center"/>
                        <w:hideMark/>
                      </w:tcPr>
                      <w:p w:rsidR="008D4FCB" w:rsidRPr="008036A7" w:rsidRDefault="008D4FCB" w:rsidP="0052465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lv-LV"/>
                          </w:rPr>
                        </w:pPr>
                        <w:r w:rsidRPr="008036A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lv-LV"/>
                          </w:rPr>
                          <w:t>skaits</w:t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vAlign w:val="center"/>
                        <w:hideMark/>
                      </w:tcPr>
                      <w:p w:rsidR="008D4FCB" w:rsidRPr="008036A7" w:rsidRDefault="008D4FCB" w:rsidP="0052465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lv-LV"/>
                          </w:rPr>
                        </w:pPr>
                        <w:r w:rsidRPr="008036A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lv-LV"/>
                          </w:rPr>
                          <w:t>Vienas vienības izmaksas, EUR ar PVN</w:t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vAlign w:val="center"/>
                        <w:hideMark/>
                      </w:tcPr>
                      <w:p w:rsidR="008D4FCB" w:rsidRPr="008036A7" w:rsidRDefault="008D4FCB" w:rsidP="0052465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lv-LV"/>
                          </w:rPr>
                        </w:pPr>
                        <w:r w:rsidRPr="008036A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lv-LV"/>
                          </w:rPr>
                          <w:t>Kopējās izmaksas, EUR ar PVN</w:t>
                        </w:r>
                      </w:p>
                    </w:tc>
                    <w:tc>
                      <w:tcPr>
                        <w:tcW w:w="1327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vAlign w:val="center"/>
                        <w:hideMark/>
                      </w:tcPr>
                      <w:p w:rsidR="008D4FCB" w:rsidRPr="008036A7" w:rsidRDefault="008D4FCB" w:rsidP="0052465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lv-LV"/>
                          </w:rPr>
                        </w:pPr>
                        <w:r w:rsidRPr="008036A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lv-LV"/>
                          </w:rPr>
                          <w:t>Pamatojums</w:t>
                        </w:r>
                      </w:p>
                    </w:tc>
                  </w:tr>
                  <w:tr w:rsidR="008D4FCB" w:rsidRPr="00F4026F" w:rsidTr="008036A7">
                    <w:trPr>
                      <w:trHeight w:val="1200"/>
                    </w:trPr>
                    <w:tc>
                      <w:tcPr>
                        <w:tcW w:w="337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8D4FCB" w:rsidRPr="00F4026F" w:rsidRDefault="008D4FCB" w:rsidP="0052465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lv-LV"/>
                          </w:rPr>
                        </w:pPr>
                        <w:r w:rsidRPr="00F4026F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lv-LV"/>
                          </w:rPr>
                          <w:t>1</w:t>
                        </w:r>
                      </w:p>
                    </w:tc>
                    <w:tc>
                      <w:tcPr>
                        <w:tcW w:w="142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D4FCB" w:rsidRPr="00F4026F" w:rsidRDefault="008D4FCB" w:rsidP="0052465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lv-LV"/>
                          </w:rPr>
                        </w:pPr>
                        <w:r w:rsidRPr="00F4026F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lv-LV"/>
                          </w:rPr>
                          <w:t xml:space="preserve">Darba vietas nodrošināšana (portatīvais dators + </w:t>
                        </w:r>
                        <w:proofErr w:type="spellStart"/>
                        <w:r w:rsidRPr="00F4026F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lv-LV"/>
                          </w:rPr>
                          <w:t>docking</w:t>
                        </w:r>
                        <w:proofErr w:type="spellEnd"/>
                        <w:r w:rsidRPr="00F4026F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lv-LV"/>
                          </w:rPr>
                          <w:t xml:space="preserve"> </w:t>
                        </w:r>
                        <w:proofErr w:type="spellStart"/>
                        <w:r w:rsidRPr="00F4026F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lv-LV"/>
                          </w:rPr>
                          <w:t>station</w:t>
                        </w:r>
                        <w:proofErr w:type="spellEnd"/>
                        <w:r w:rsidRPr="00F4026F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lv-LV"/>
                          </w:rPr>
                          <w:t>)</w:t>
                        </w:r>
                      </w:p>
                    </w:tc>
                    <w:tc>
                      <w:tcPr>
                        <w:tcW w:w="479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8D4FCB" w:rsidRPr="00F4026F" w:rsidRDefault="008D4FCB" w:rsidP="0052465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lv-LV"/>
                          </w:rPr>
                        </w:pPr>
                        <w:r w:rsidRPr="00F4026F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lv-LV"/>
                          </w:rPr>
                          <w:t>52</w:t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8D4FCB" w:rsidRPr="00F4026F" w:rsidRDefault="008D4FCB" w:rsidP="0052465A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lv-LV"/>
                          </w:rPr>
                        </w:pPr>
                        <w:r w:rsidRPr="00F4026F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lv-LV"/>
                          </w:rPr>
                          <w:t>1 280</w:t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8D4FCB" w:rsidRPr="00F4026F" w:rsidRDefault="008D4FCB" w:rsidP="0052465A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lv-LV"/>
                          </w:rPr>
                        </w:pPr>
                        <w:r w:rsidRPr="00F4026F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lv-LV"/>
                          </w:rPr>
                          <w:t>66 560</w:t>
                        </w:r>
                      </w:p>
                    </w:tc>
                    <w:tc>
                      <w:tcPr>
                        <w:tcW w:w="132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D4FCB" w:rsidRPr="00F4026F" w:rsidRDefault="008D4FCB" w:rsidP="0052465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lv-LV"/>
                          </w:rPr>
                        </w:pPr>
                        <w:r w:rsidRPr="00F4026F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lv-LV"/>
                          </w:rPr>
                          <w:t xml:space="preserve">Darbinieku paredzēts nodrošināt ar ierīci, kuru iespējams izmantot ne tikai darba vietas telpā, </w:t>
                        </w:r>
                        <w:r w:rsidRPr="00F4026F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lv-LV"/>
                          </w:rPr>
                          <w:lastRenderedPageBreak/>
                          <w:t>bet arī komandējumu un/vai inspekciju laikā.</w:t>
                        </w:r>
                      </w:p>
                    </w:tc>
                  </w:tr>
                  <w:tr w:rsidR="008D4FCB" w:rsidRPr="00F4026F" w:rsidTr="008036A7">
                    <w:trPr>
                      <w:trHeight w:val="1200"/>
                    </w:trPr>
                    <w:tc>
                      <w:tcPr>
                        <w:tcW w:w="337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8D4FCB" w:rsidRPr="00F4026F" w:rsidRDefault="008D4FCB" w:rsidP="0052465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lv-LV"/>
                          </w:rPr>
                        </w:pPr>
                        <w:r w:rsidRPr="00F4026F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lv-LV"/>
                          </w:rPr>
                          <w:lastRenderedPageBreak/>
                          <w:t>2</w:t>
                        </w:r>
                      </w:p>
                    </w:tc>
                    <w:tc>
                      <w:tcPr>
                        <w:tcW w:w="142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D4FCB" w:rsidRPr="00F4026F" w:rsidRDefault="008D4FCB" w:rsidP="0052465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lv-LV"/>
                          </w:rPr>
                        </w:pPr>
                        <w:r w:rsidRPr="00F4026F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lv-LV"/>
                          </w:rPr>
                          <w:t>Darba vietas nodrošināšana (stacionārais dators/</w:t>
                        </w:r>
                        <w:proofErr w:type="spellStart"/>
                        <w:r w:rsidRPr="00F4026F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lv-LV"/>
                          </w:rPr>
                          <w:t>sistēmbloks</w:t>
                        </w:r>
                        <w:proofErr w:type="spellEnd"/>
                        <w:r w:rsidRPr="00F4026F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lv-LV"/>
                          </w:rPr>
                          <w:t xml:space="preserve"> ar peli un klaviatūru)</w:t>
                        </w:r>
                      </w:p>
                    </w:tc>
                    <w:tc>
                      <w:tcPr>
                        <w:tcW w:w="479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8D4FCB" w:rsidRPr="00F4026F" w:rsidRDefault="008D4FCB" w:rsidP="0052465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lv-LV"/>
                          </w:rPr>
                        </w:pPr>
                        <w:r w:rsidRPr="00F4026F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lv-LV"/>
                          </w:rPr>
                          <w:t>8</w:t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8D4FCB" w:rsidRPr="00F4026F" w:rsidRDefault="008D4FCB" w:rsidP="0052465A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lv-LV"/>
                          </w:rPr>
                        </w:pPr>
                        <w:r w:rsidRPr="00F4026F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lv-LV"/>
                          </w:rPr>
                          <w:t>600</w:t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8D4FCB" w:rsidRPr="00F4026F" w:rsidRDefault="008D4FCB" w:rsidP="0052465A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lv-LV"/>
                          </w:rPr>
                        </w:pPr>
                        <w:r w:rsidRPr="00F4026F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lv-LV"/>
                          </w:rPr>
                          <w:t>4 800</w:t>
                        </w:r>
                      </w:p>
                    </w:tc>
                    <w:tc>
                      <w:tcPr>
                        <w:tcW w:w="132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D4FCB" w:rsidRPr="00F4026F" w:rsidRDefault="008D4FCB" w:rsidP="0052465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lv-LV"/>
                          </w:rPr>
                        </w:pPr>
                        <w:r w:rsidRPr="00F4026F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lv-LV"/>
                          </w:rPr>
                          <w:t>Darbinieku nodrošināšanai ar stacionārajiem datoriem</w:t>
                        </w:r>
                      </w:p>
                    </w:tc>
                  </w:tr>
                  <w:tr w:rsidR="008D4FCB" w:rsidRPr="00F4026F" w:rsidTr="008036A7">
                    <w:trPr>
                      <w:trHeight w:val="1200"/>
                    </w:trPr>
                    <w:tc>
                      <w:tcPr>
                        <w:tcW w:w="337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8D4FCB" w:rsidRPr="00F4026F" w:rsidRDefault="008D4FCB" w:rsidP="0052465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lv-LV"/>
                          </w:rPr>
                        </w:pPr>
                        <w:r w:rsidRPr="00F4026F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lv-LV"/>
                          </w:rPr>
                          <w:t>3</w:t>
                        </w:r>
                      </w:p>
                    </w:tc>
                    <w:tc>
                      <w:tcPr>
                        <w:tcW w:w="142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D4FCB" w:rsidRPr="00F4026F" w:rsidRDefault="008D4FCB" w:rsidP="0052465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lv-LV"/>
                          </w:rPr>
                        </w:pPr>
                        <w:r w:rsidRPr="00F4026F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lv-LV"/>
                          </w:rPr>
                          <w:t>Monitors</w:t>
                        </w:r>
                      </w:p>
                    </w:tc>
                    <w:tc>
                      <w:tcPr>
                        <w:tcW w:w="479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8D4FCB" w:rsidRPr="00F4026F" w:rsidRDefault="008D4FCB" w:rsidP="0052465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lv-LV"/>
                          </w:rPr>
                        </w:pPr>
                        <w:r w:rsidRPr="00F4026F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lv-LV"/>
                          </w:rPr>
                          <w:t>60</w:t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8D4FCB" w:rsidRPr="00F4026F" w:rsidRDefault="008D4FCB" w:rsidP="0052465A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lv-LV"/>
                          </w:rPr>
                        </w:pPr>
                        <w:r w:rsidRPr="00F4026F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lv-LV"/>
                          </w:rPr>
                          <w:t>299</w:t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8D4FCB" w:rsidRPr="00F4026F" w:rsidRDefault="008D4FCB" w:rsidP="0052465A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lv-LV"/>
                          </w:rPr>
                        </w:pPr>
                        <w:r w:rsidRPr="00F4026F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lv-LV"/>
                          </w:rPr>
                          <w:t>17 940</w:t>
                        </w:r>
                      </w:p>
                    </w:tc>
                    <w:tc>
                      <w:tcPr>
                        <w:tcW w:w="132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D4FCB" w:rsidRPr="00F4026F" w:rsidRDefault="008D4FCB" w:rsidP="0052465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lv-LV"/>
                          </w:rPr>
                        </w:pPr>
                        <w:r w:rsidRPr="00F4026F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lv-LV"/>
                          </w:rPr>
                          <w:t>Darbinieku nepieciešams nodrošināt ar monitoru, lai varētu caurskatīt lielizmēra shēmas, rasējumus, plānus (būvniecības dokumentus).</w:t>
                        </w:r>
                      </w:p>
                    </w:tc>
                  </w:tr>
                  <w:tr w:rsidR="008D4FCB" w:rsidRPr="00F4026F" w:rsidTr="008036A7">
                    <w:trPr>
                      <w:trHeight w:val="600"/>
                    </w:trPr>
                    <w:tc>
                      <w:tcPr>
                        <w:tcW w:w="337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8D4FCB" w:rsidRPr="00F4026F" w:rsidRDefault="008D4FCB" w:rsidP="0052465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lv-LV"/>
                          </w:rPr>
                        </w:pPr>
                        <w:r w:rsidRPr="00F4026F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lv-LV"/>
                          </w:rPr>
                          <w:t>4</w:t>
                        </w:r>
                      </w:p>
                    </w:tc>
                    <w:tc>
                      <w:tcPr>
                        <w:tcW w:w="142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D4FCB" w:rsidRPr="00F4026F" w:rsidRDefault="008D4FCB" w:rsidP="0052465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lv-LV"/>
                          </w:rPr>
                        </w:pPr>
                        <w:r w:rsidRPr="00F4026F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lv-LV"/>
                          </w:rPr>
                          <w:t>Printeris</w:t>
                        </w:r>
                      </w:p>
                    </w:tc>
                    <w:tc>
                      <w:tcPr>
                        <w:tcW w:w="479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8D4FCB" w:rsidRPr="00F4026F" w:rsidRDefault="008D4FCB" w:rsidP="0052465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lv-LV"/>
                          </w:rPr>
                        </w:pPr>
                        <w:r w:rsidRPr="00F4026F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lv-LV"/>
                          </w:rPr>
                          <w:t>8</w:t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8D4FCB" w:rsidRPr="00F4026F" w:rsidRDefault="008D4FCB" w:rsidP="0052465A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lv-LV"/>
                          </w:rPr>
                        </w:pPr>
                        <w:r w:rsidRPr="00F4026F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lv-LV"/>
                          </w:rPr>
                          <w:t>1 000</w:t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D4FCB" w:rsidRPr="00F4026F" w:rsidRDefault="008D4FCB" w:rsidP="0052465A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lv-LV"/>
                          </w:rPr>
                        </w:pPr>
                        <w:r w:rsidRPr="00F4026F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lv-LV"/>
                          </w:rPr>
                          <w:t>8 000</w:t>
                        </w:r>
                      </w:p>
                    </w:tc>
                    <w:tc>
                      <w:tcPr>
                        <w:tcW w:w="132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D4FCB" w:rsidRPr="00F4026F" w:rsidRDefault="008D4FCB" w:rsidP="0052465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lv-LV"/>
                          </w:rPr>
                        </w:pPr>
                        <w:r w:rsidRPr="00F4026F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lv-LV"/>
                          </w:rPr>
                          <w:t>Organizācijas dokumentu drukāšanai paredzētā iekārta.</w:t>
                        </w:r>
                      </w:p>
                    </w:tc>
                  </w:tr>
                  <w:tr w:rsidR="008D4FCB" w:rsidRPr="00F4026F" w:rsidTr="008036A7">
                    <w:trPr>
                      <w:trHeight w:val="900"/>
                    </w:trPr>
                    <w:tc>
                      <w:tcPr>
                        <w:tcW w:w="337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8D4FCB" w:rsidRPr="00F4026F" w:rsidRDefault="008D4FCB" w:rsidP="0052465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lv-LV"/>
                          </w:rPr>
                        </w:pPr>
                        <w:r w:rsidRPr="00F4026F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lv-LV"/>
                          </w:rPr>
                          <w:t>5</w:t>
                        </w:r>
                      </w:p>
                    </w:tc>
                    <w:tc>
                      <w:tcPr>
                        <w:tcW w:w="142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D4FCB" w:rsidRPr="00F4026F" w:rsidRDefault="008D4FCB" w:rsidP="0052465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lv-LV"/>
                          </w:rPr>
                        </w:pPr>
                        <w:proofErr w:type="spellStart"/>
                        <w:r w:rsidRPr="00F4026F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lv-LV"/>
                          </w:rPr>
                          <w:t>Multifunkcionālā</w:t>
                        </w:r>
                        <w:proofErr w:type="spellEnd"/>
                        <w:r w:rsidRPr="00F4026F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lv-LV"/>
                          </w:rPr>
                          <w:t xml:space="preserve"> iekārta</w:t>
                        </w:r>
                      </w:p>
                    </w:tc>
                    <w:tc>
                      <w:tcPr>
                        <w:tcW w:w="479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8D4FCB" w:rsidRPr="00F4026F" w:rsidRDefault="008D4FCB" w:rsidP="0052465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lv-LV"/>
                          </w:rPr>
                        </w:pPr>
                        <w:r w:rsidRPr="00F4026F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lv-LV"/>
                          </w:rPr>
                          <w:t>1</w:t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8D4FCB" w:rsidRPr="00F4026F" w:rsidRDefault="008D4FCB" w:rsidP="0052465A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lv-LV"/>
                          </w:rPr>
                        </w:pPr>
                        <w:r w:rsidRPr="00F4026F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lv-LV"/>
                          </w:rPr>
                          <w:t>4 200</w:t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D4FCB" w:rsidRPr="00F4026F" w:rsidRDefault="008D4FCB" w:rsidP="0052465A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lv-LV"/>
                          </w:rPr>
                        </w:pPr>
                        <w:r w:rsidRPr="00F4026F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lv-LV"/>
                          </w:rPr>
                          <w:t>4 200</w:t>
                        </w:r>
                      </w:p>
                    </w:tc>
                    <w:tc>
                      <w:tcPr>
                        <w:tcW w:w="132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D4FCB" w:rsidRPr="00F4026F" w:rsidRDefault="008D4FCB" w:rsidP="0052465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lv-LV"/>
                          </w:rPr>
                        </w:pPr>
                        <w:proofErr w:type="spellStart"/>
                        <w:r w:rsidRPr="00F4026F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lv-LV"/>
                          </w:rPr>
                          <w:t>Multifunkcionāla</w:t>
                        </w:r>
                        <w:proofErr w:type="spellEnd"/>
                        <w:r w:rsidRPr="00F4026F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lv-LV"/>
                          </w:rPr>
                          <w:t xml:space="preserve"> iekārta organizācijas dokumentu kopēšanai, skenēšanai, drukāšanai un faksu nosūtīšanai. </w:t>
                        </w:r>
                      </w:p>
                    </w:tc>
                  </w:tr>
                  <w:tr w:rsidR="008D4FCB" w:rsidRPr="00F4026F" w:rsidTr="008036A7">
                    <w:trPr>
                      <w:trHeight w:val="600"/>
                    </w:trPr>
                    <w:tc>
                      <w:tcPr>
                        <w:tcW w:w="337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8D4FCB" w:rsidRPr="00F4026F" w:rsidRDefault="008D4FCB" w:rsidP="0052465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lv-LV"/>
                          </w:rPr>
                        </w:pPr>
                        <w:r w:rsidRPr="00F4026F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lv-LV"/>
                          </w:rPr>
                          <w:t>6</w:t>
                        </w:r>
                      </w:p>
                    </w:tc>
                    <w:tc>
                      <w:tcPr>
                        <w:tcW w:w="142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D4FCB" w:rsidRPr="00F4026F" w:rsidRDefault="008D4FCB" w:rsidP="0052465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lv-LV"/>
                          </w:rPr>
                        </w:pPr>
                        <w:r w:rsidRPr="00F4026F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lv-LV"/>
                          </w:rPr>
                          <w:t>Kopējamā iekārta</w:t>
                        </w:r>
                      </w:p>
                    </w:tc>
                    <w:tc>
                      <w:tcPr>
                        <w:tcW w:w="479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8D4FCB" w:rsidRPr="00F4026F" w:rsidRDefault="008D4FCB" w:rsidP="0052465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lv-LV"/>
                          </w:rPr>
                        </w:pPr>
                        <w:r w:rsidRPr="00F4026F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lv-LV"/>
                          </w:rPr>
                          <w:t>4</w:t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8D4FCB" w:rsidRPr="00F4026F" w:rsidRDefault="008D4FCB" w:rsidP="0052465A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lv-LV"/>
                          </w:rPr>
                        </w:pPr>
                        <w:r w:rsidRPr="00F4026F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lv-LV"/>
                          </w:rPr>
                          <w:t>700</w:t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D4FCB" w:rsidRPr="00F4026F" w:rsidRDefault="008D4FCB" w:rsidP="0052465A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lv-LV"/>
                          </w:rPr>
                        </w:pPr>
                        <w:r w:rsidRPr="00F4026F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lv-LV"/>
                          </w:rPr>
                          <w:t>2 800</w:t>
                        </w:r>
                      </w:p>
                    </w:tc>
                    <w:tc>
                      <w:tcPr>
                        <w:tcW w:w="132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D4FCB" w:rsidRPr="00F4026F" w:rsidRDefault="008D4FCB" w:rsidP="0052465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lv-LV"/>
                          </w:rPr>
                        </w:pPr>
                        <w:r w:rsidRPr="00F4026F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lv-LV"/>
                          </w:rPr>
                          <w:t>Organizācijas dokumentu kopēšanas iekārta.</w:t>
                        </w:r>
                      </w:p>
                    </w:tc>
                  </w:tr>
                  <w:tr w:rsidR="008D4FCB" w:rsidRPr="00F4026F" w:rsidTr="008036A7">
                    <w:trPr>
                      <w:trHeight w:val="1200"/>
                    </w:trPr>
                    <w:tc>
                      <w:tcPr>
                        <w:tcW w:w="337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8D4FCB" w:rsidRPr="00F4026F" w:rsidRDefault="008D4FCB" w:rsidP="0052465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lv-LV"/>
                          </w:rPr>
                        </w:pPr>
                        <w:r w:rsidRPr="00F4026F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lv-LV"/>
                          </w:rPr>
                          <w:t>7</w:t>
                        </w:r>
                      </w:p>
                    </w:tc>
                    <w:tc>
                      <w:tcPr>
                        <w:tcW w:w="142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D4FCB" w:rsidRPr="00F4026F" w:rsidRDefault="008D4FCB" w:rsidP="0052465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lv-LV"/>
                          </w:rPr>
                        </w:pPr>
                        <w:r w:rsidRPr="00F4026F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lv-LV"/>
                          </w:rPr>
                          <w:t>Specializētā programmatūra</w:t>
                        </w:r>
                      </w:p>
                    </w:tc>
                    <w:tc>
                      <w:tcPr>
                        <w:tcW w:w="479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8D4FCB" w:rsidRPr="00F4026F" w:rsidRDefault="008D4FCB" w:rsidP="0052465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lv-LV"/>
                          </w:rPr>
                        </w:pPr>
                        <w:r w:rsidRPr="00F4026F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lv-LV"/>
                          </w:rPr>
                          <w:t>42</w:t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8D4FCB" w:rsidRPr="00F4026F" w:rsidRDefault="008D4FCB" w:rsidP="0052465A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lv-LV"/>
                          </w:rPr>
                        </w:pPr>
                        <w:r w:rsidRPr="00F4026F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lv-LV"/>
                          </w:rPr>
                          <w:t>6 100</w:t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8D4FCB" w:rsidRPr="00F4026F" w:rsidRDefault="008D4FCB" w:rsidP="0052465A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lv-LV"/>
                          </w:rPr>
                        </w:pPr>
                        <w:r w:rsidRPr="00F4026F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lv-LV"/>
                          </w:rPr>
                          <w:t>256 200</w:t>
                        </w:r>
                      </w:p>
                    </w:tc>
                    <w:tc>
                      <w:tcPr>
                        <w:tcW w:w="132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D4FCB" w:rsidRPr="00F4026F" w:rsidRDefault="008D4FCB" w:rsidP="0052465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lv-LV"/>
                          </w:rPr>
                        </w:pPr>
                        <w:r w:rsidRPr="00F4026F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lv-LV"/>
                          </w:rPr>
                          <w:t xml:space="preserve">Specializētā profesionālā programmatūra (rasējumiem, kalkulācijām, </w:t>
                        </w:r>
                        <w:proofErr w:type="spellStart"/>
                        <w:r w:rsidRPr="00F4026F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lv-LV"/>
                          </w:rPr>
                          <w:t>piem</w:t>
                        </w:r>
                        <w:proofErr w:type="spellEnd"/>
                        <w:r w:rsidRPr="00F4026F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lv-LV"/>
                          </w:rPr>
                          <w:t xml:space="preserve">., </w:t>
                        </w:r>
                        <w:proofErr w:type="spellStart"/>
                        <w:r w:rsidRPr="00F4026F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lv-LV"/>
                          </w:rPr>
                          <w:t>AutoCAD</w:t>
                        </w:r>
                        <w:proofErr w:type="spellEnd"/>
                        <w:r w:rsidRPr="00F4026F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lv-LV"/>
                          </w:rPr>
                          <w:t xml:space="preserve"> </w:t>
                        </w:r>
                        <w:proofErr w:type="spellStart"/>
                        <w:r w:rsidRPr="00F4026F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lv-LV"/>
                          </w:rPr>
                          <w:t>u.tml</w:t>
                        </w:r>
                        <w:proofErr w:type="spellEnd"/>
                        <w:r w:rsidRPr="00F4026F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lv-LV"/>
                          </w:rPr>
                          <w:t>.).</w:t>
                        </w:r>
                      </w:p>
                    </w:tc>
                  </w:tr>
                  <w:tr w:rsidR="008D4FCB" w:rsidRPr="00F4026F" w:rsidTr="008036A7">
                    <w:trPr>
                      <w:trHeight w:val="900"/>
                    </w:trPr>
                    <w:tc>
                      <w:tcPr>
                        <w:tcW w:w="337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8D4FCB" w:rsidRPr="00F4026F" w:rsidRDefault="008D4FCB" w:rsidP="0052465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lv-LV"/>
                          </w:rPr>
                        </w:pPr>
                        <w:r w:rsidRPr="00F4026F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lv-LV"/>
                          </w:rPr>
                          <w:t>8</w:t>
                        </w:r>
                      </w:p>
                    </w:tc>
                    <w:tc>
                      <w:tcPr>
                        <w:tcW w:w="142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D4FCB" w:rsidRPr="00F4026F" w:rsidRDefault="008D4FCB" w:rsidP="0052465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lv-LV"/>
                          </w:rPr>
                        </w:pPr>
                        <w:r w:rsidRPr="00F4026F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lv-LV"/>
                          </w:rPr>
                          <w:t>Darba laika uzskaites sistēma</w:t>
                        </w:r>
                      </w:p>
                    </w:tc>
                    <w:tc>
                      <w:tcPr>
                        <w:tcW w:w="479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8D4FCB" w:rsidRPr="00F4026F" w:rsidRDefault="008D4FCB" w:rsidP="0052465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lv-LV"/>
                          </w:rPr>
                        </w:pPr>
                        <w:r w:rsidRPr="00F4026F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lv-LV"/>
                          </w:rPr>
                          <w:t>1</w:t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8D4FCB" w:rsidRPr="00F4026F" w:rsidRDefault="008D4FCB" w:rsidP="0052465A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lv-LV"/>
                          </w:rPr>
                        </w:pPr>
                        <w:r w:rsidRPr="00F4026F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lv-LV"/>
                          </w:rPr>
                          <w:t>2 420</w:t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8D4FCB" w:rsidRPr="00F4026F" w:rsidRDefault="008D4FCB" w:rsidP="0052465A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lv-LV"/>
                          </w:rPr>
                        </w:pPr>
                        <w:r w:rsidRPr="00F4026F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lv-LV"/>
                          </w:rPr>
                          <w:t>2 420</w:t>
                        </w:r>
                      </w:p>
                    </w:tc>
                    <w:tc>
                      <w:tcPr>
                        <w:tcW w:w="132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D4FCB" w:rsidRPr="00F4026F" w:rsidRDefault="008D4FCB" w:rsidP="0052465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lv-LV"/>
                          </w:rPr>
                        </w:pPr>
                        <w:r w:rsidRPr="00F4026F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lv-LV"/>
                          </w:rPr>
                          <w:t>Atbilstoši ārējiem normatīviem aktiem tiks iegādāta un ierīkota darba laika uzskaites sistēma.</w:t>
                        </w:r>
                      </w:p>
                    </w:tc>
                  </w:tr>
                  <w:tr w:rsidR="008D4FCB" w:rsidRPr="00F4026F" w:rsidTr="008036A7">
                    <w:trPr>
                      <w:trHeight w:val="1200"/>
                    </w:trPr>
                    <w:tc>
                      <w:tcPr>
                        <w:tcW w:w="337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8D4FCB" w:rsidRPr="00F4026F" w:rsidRDefault="008D4FCB" w:rsidP="0052465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lv-LV"/>
                          </w:rPr>
                        </w:pPr>
                        <w:r w:rsidRPr="00F4026F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lv-LV"/>
                          </w:rPr>
                          <w:t>9</w:t>
                        </w:r>
                      </w:p>
                    </w:tc>
                    <w:tc>
                      <w:tcPr>
                        <w:tcW w:w="142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D4FCB" w:rsidRPr="00F4026F" w:rsidRDefault="008D4FCB" w:rsidP="0052465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lv-LV"/>
                          </w:rPr>
                        </w:pPr>
                        <w:r w:rsidRPr="00F4026F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lv-LV"/>
                          </w:rPr>
                          <w:t xml:space="preserve">Lietotāju darbstaciju un serveru drošības </w:t>
                        </w:r>
                        <w:proofErr w:type="spellStart"/>
                        <w:r w:rsidRPr="00F4026F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lv-LV"/>
                          </w:rPr>
                          <w:t>programnodrošinājums</w:t>
                        </w:r>
                        <w:proofErr w:type="spellEnd"/>
                        <w:r w:rsidRPr="00F4026F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lv-LV"/>
                          </w:rPr>
                          <w:t xml:space="preserve"> (iegāde + gada maksa)</w:t>
                        </w:r>
                      </w:p>
                    </w:tc>
                    <w:tc>
                      <w:tcPr>
                        <w:tcW w:w="479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8D4FCB" w:rsidRPr="00F4026F" w:rsidRDefault="008D4FCB" w:rsidP="0052465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lv-LV"/>
                          </w:rPr>
                        </w:pPr>
                        <w:r w:rsidRPr="00F4026F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lv-LV"/>
                          </w:rPr>
                          <w:t>1</w:t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8D4FCB" w:rsidRPr="00F4026F" w:rsidRDefault="008D4FCB" w:rsidP="0052465A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lv-LV"/>
                          </w:rPr>
                        </w:pPr>
                        <w:r w:rsidRPr="00F4026F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lv-LV"/>
                          </w:rPr>
                          <w:t>2 940</w:t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8D4FCB" w:rsidRPr="00F4026F" w:rsidRDefault="008D4FCB" w:rsidP="0052465A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lv-LV"/>
                          </w:rPr>
                        </w:pPr>
                        <w:r w:rsidRPr="00F4026F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lv-LV"/>
                          </w:rPr>
                          <w:t>2 940</w:t>
                        </w:r>
                      </w:p>
                    </w:tc>
                    <w:tc>
                      <w:tcPr>
                        <w:tcW w:w="132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D4FCB" w:rsidRPr="00F4026F" w:rsidRDefault="008D4FCB" w:rsidP="0052465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lv-LV"/>
                          </w:rPr>
                        </w:pPr>
                        <w:r w:rsidRPr="00F4026F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lv-LV"/>
                          </w:rPr>
                          <w:t>Antivīrusa programmatūras nodrošināšana lietotāju datoriem un virtuālajiem serveriem (iegāde + ikgadējās izmaksas).</w:t>
                        </w:r>
                      </w:p>
                    </w:tc>
                  </w:tr>
                  <w:tr w:rsidR="008D4FCB" w:rsidRPr="00F4026F" w:rsidTr="008036A7">
                    <w:trPr>
                      <w:trHeight w:val="900"/>
                    </w:trPr>
                    <w:tc>
                      <w:tcPr>
                        <w:tcW w:w="337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8D4FCB" w:rsidRPr="00F4026F" w:rsidRDefault="008D4FCB" w:rsidP="0052465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lv-LV"/>
                          </w:rPr>
                        </w:pPr>
                        <w:r w:rsidRPr="00F4026F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lv-LV"/>
                          </w:rPr>
                          <w:t>10</w:t>
                        </w:r>
                      </w:p>
                    </w:tc>
                    <w:tc>
                      <w:tcPr>
                        <w:tcW w:w="142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D4FCB" w:rsidRPr="00F4026F" w:rsidRDefault="008D4FCB" w:rsidP="0052465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lv-LV"/>
                          </w:rPr>
                        </w:pPr>
                        <w:r w:rsidRPr="00F4026F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lv-LV"/>
                          </w:rPr>
                          <w:t>Organizācijas ugunsmūris</w:t>
                        </w:r>
                      </w:p>
                    </w:tc>
                    <w:tc>
                      <w:tcPr>
                        <w:tcW w:w="479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8D4FCB" w:rsidRPr="00F4026F" w:rsidRDefault="008D4FCB" w:rsidP="0052465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lv-LV"/>
                          </w:rPr>
                        </w:pPr>
                        <w:r w:rsidRPr="00F4026F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lv-LV"/>
                          </w:rPr>
                          <w:t>1</w:t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8D4FCB" w:rsidRPr="00F4026F" w:rsidRDefault="008D4FCB" w:rsidP="0052465A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lv-LV"/>
                          </w:rPr>
                        </w:pPr>
                        <w:r w:rsidRPr="00F4026F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lv-LV"/>
                          </w:rPr>
                          <w:t>9 249</w:t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8D4FCB" w:rsidRPr="00F4026F" w:rsidRDefault="008D4FCB" w:rsidP="0052465A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lv-LV"/>
                          </w:rPr>
                        </w:pPr>
                        <w:r w:rsidRPr="00F4026F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lv-LV"/>
                          </w:rPr>
                          <w:t>9 249</w:t>
                        </w:r>
                      </w:p>
                    </w:tc>
                    <w:tc>
                      <w:tcPr>
                        <w:tcW w:w="132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D4FCB" w:rsidRPr="00F4026F" w:rsidRDefault="008D4FCB" w:rsidP="0052465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lv-LV"/>
                          </w:rPr>
                        </w:pPr>
                        <w:r w:rsidRPr="00F4026F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lv-LV"/>
                          </w:rPr>
                          <w:t xml:space="preserve">Iestādei nepieciešams ugunsmūris ar plašu funkcionalitāti </w:t>
                        </w:r>
                        <w:r w:rsidRPr="00F4026F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lv-LV"/>
                          </w:rPr>
                          <w:lastRenderedPageBreak/>
                          <w:t xml:space="preserve">(aizsardzībai, attālinātai piekļuvei </w:t>
                        </w:r>
                        <w:proofErr w:type="spellStart"/>
                        <w:r w:rsidRPr="00F4026F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lv-LV"/>
                          </w:rPr>
                          <w:t>u.tml</w:t>
                        </w:r>
                        <w:proofErr w:type="spellEnd"/>
                        <w:r w:rsidRPr="00F4026F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lv-LV"/>
                          </w:rPr>
                          <w:t>.).</w:t>
                        </w:r>
                      </w:p>
                    </w:tc>
                  </w:tr>
                  <w:tr w:rsidR="008D4FCB" w:rsidRPr="00F4026F" w:rsidTr="008036A7">
                    <w:trPr>
                      <w:trHeight w:val="1500"/>
                    </w:trPr>
                    <w:tc>
                      <w:tcPr>
                        <w:tcW w:w="33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8D4FCB" w:rsidRPr="00F4026F" w:rsidRDefault="008D4FCB" w:rsidP="0052465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lv-LV"/>
                          </w:rPr>
                        </w:pPr>
                        <w:r w:rsidRPr="00F4026F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lv-LV"/>
                          </w:rPr>
                          <w:lastRenderedPageBreak/>
                          <w:t>11</w:t>
                        </w:r>
                      </w:p>
                    </w:tc>
                    <w:tc>
                      <w:tcPr>
                        <w:tcW w:w="142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D4FCB" w:rsidRPr="00F4026F" w:rsidRDefault="008D4FCB" w:rsidP="0052465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lv-LV"/>
                          </w:rPr>
                        </w:pPr>
                        <w:r w:rsidRPr="00F4026F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lv-LV"/>
                          </w:rPr>
                          <w:t>Serveris</w:t>
                        </w:r>
                      </w:p>
                    </w:tc>
                    <w:tc>
                      <w:tcPr>
                        <w:tcW w:w="47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8D4FCB" w:rsidRPr="00F4026F" w:rsidRDefault="008D4FCB" w:rsidP="0052465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lv-LV"/>
                          </w:rPr>
                        </w:pPr>
                        <w:r w:rsidRPr="00F4026F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lv-LV"/>
                          </w:rPr>
                          <w:t>2</w:t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8D4FCB" w:rsidRPr="00F4026F" w:rsidRDefault="008D4FCB" w:rsidP="0052465A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lv-LV"/>
                          </w:rPr>
                        </w:pPr>
                        <w:r w:rsidRPr="00F4026F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lv-LV"/>
                          </w:rPr>
                          <w:t>10 387</w:t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8D4FCB" w:rsidRPr="00F4026F" w:rsidRDefault="008D4FCB" w:rsidP="0052465A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lv-LV"/>
                          </w:rPr>
                        </w:pPr>
                        <w:r w:rsidRPr="00F4026F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lv-LV"/>
                          </w:rPr>
                          <w:t>20 774</w:t>
                        </w:r>
                      </w:p>
                    </w:tc>
                    <w:tc>
                      <w:tcPr>
                        <w:tcW w:w="132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D4FCB" w:rsidRPr="00F4026F" w:rsidRDefault="008D4FCB" w:rsidP="0052465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lv-LV"/>
                          </w:rPr>
                        </w:pPr>
                        <w:r w:rsidRPr="00F4026F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lv-LV"/>
                          </w:rPr>
                          <w:t>Organizācijas lietotāju nepieciešams nodrošināt vismaz ar diviem serveriem, kuri nodrošinās aizvietojamību (viena servera bojāejas gadījumā) un nepieciešamo virtuālo serveru darbību.</w:t>
                        </w:r>
                      </w:p>
                    </w:tc>
                  </w:tr>
                  <w:tr w:rsidR="008D4FCB" w:rsidRPr="00F4026F" w:rsidTr="008036A7">
                    <w:trPr>
                      <w:trHeight w:val="2400"/>
                    </w:trPr>
                    <w:tc>
                      <w:tcPr>
                        <w:tcW w:w="33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8D4FCB" w:rsidRPr="00F4026F" w:rsidRDefault="008D4FCB" w:rsidP="0052465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lv-LV"/>
                          </w:rPr>
                        </w:pPr>
                        <w:r w:rsidRPr="00F4026F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lv-LV"/>
                          </w:rPr>
                          <w:t>12</w:t>
                        </w:r>
                      </w:p>
                    </w:tc>
                    <w:tc>
                      <w:tcPr>
                        <w:tcW w:w="1427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D4FCB" w:rsidRPr="00F4026F" w:rsidRDefault="008D4FCB" w:rsidP="0052465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lv-LV"/>
                          </w:rPr>
                        </w:pPr>
                        <w:proofErr w:type="spellStart"/>
                        <w:r w:rsidRPr="00F4026F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lv-LV"/>
                          </w:rPr>
                          <w:t>Virtualizācijas</w:t>
                        </w:r>
                        <w:proofErr w:type="spellEnd"/>
                        <w:r w:rsidRPr="00F4026F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lv-LV"/>
                          </w:rPr>
                          <w:t xml:space="preserve"> platformas/risinājuma iegāde un nodrošināšana (licencējas uz fizisko procesoru)</w:t>
                        </w:r>
                      </w:p>
                    </w:tc>
                    <w:tc>
                      <w:tcPr>
                        <w:tcW w:w="479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8D4FCB" w:rsidRPr="00F4026F" w:rsidRDefault="008D4FCB" w:rsidP="0052465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lv-LV"/>
                          </w:rPr>
                        </w:pPr>
                        <w:r w:rsidRPr="00F4026F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lv-LV"/>
                          </w:rPr>
                          <w:t>4</w:t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8D4FCB" w:rsidRPr="00F4026F" w:rsidRDefault="008D4FCB" w:rsidP="0052465A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lv-LV"/>
                          </w:rPr>
                        </w:pPr>
                        <w:r w:rsidRPr="00F4026F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lv-LV"/>
                          </w:rPr>
                          <w:t>1 157</w:t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8D4FCB" w:rsidRPr="00F4026F" w:rsidRDefault="008D4FCB" w:rsidP="0052465A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lv-LV"/>
                          </w:rPr>
                        </w:pPr>
                        <w:r w:rsidRPr="00F4026F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lv-LV"/>
                          </w:rPr>
                          <w:t>4 628</w:t>
                        </w:r>
                      </w:p>
                    </w:tc>
                    <w:tc>
                      <w:tcPr>
                        <w:tcW w:w="1327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D4FCB" w:rsidRPr="00F4026F" w:rsidRDefault="008D4FCB" w:rsidP="0052465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lv-LV"/>
                          </w:rPr>
                        </w:pPr>
                        <w:r w:rsidRPr="00F4026F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lv-LV"/>
                          </w:rPr>
                          <w:t xml:space="preserve">Paredzēts uz fiziskiem serveriem (licencējas uz fizisko procesoru) iegādāties </w:t>
                        </w:r>
                        <w:proofErr w:type="spellStart"/>
                        <w:r w:rsidRPr="00F4026F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lv-LV"/>
                          </w:rPr>
                          <w:t>virtualizācijas</w:t>
                        </w:r>
                        <w:proofErr w:type="spellEnd"/>
                        <w:r w:rsidRPr="00F4026F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lv-LV"/>
                          </w:rPr>
                          <w:t xml:space="preserve"> risinājumu, kurš ļaus ieviest vairākus virtuālos serverus iestādes vajadzībām. Šis risinājums ļauj taupīt ne tikai uz fizisko serveru iegādi, bet arī uz to administrēšanu (administratīvais resurss) un uzturēšanu (elektrība, telpas </w:t>
                        </w:r>
                        <w:proofErr w:type="spellStart"/>
                        <w:r w:rsidRPr="00F4026F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lv-LV"/>
                          </w:rPr>
                          <w:t>u.tml</w:t>
                        </w:r>
                        <w:proofErr w:type="spellEnd"/>
                        <w:r w:rsidRPr="00F4026F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lv-LV"/>
                          </w:rPr>
                          <w:t>.).</w:t>
                        </w:r>
                      </w:p>
                    </w:tc>
                  </w:tr>
                  <w:tr w:rsidR="008D4FCB" w:rsidRPr="00F4026F" w:rsidTr="008036A7">
                    <w:trPr>
                      <w:trHeight w:val="600"/>
                    </w:trPr>
                    <w:tc>
                      <w:tcPr>
                        <w:tcW w:w="337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8D4FCB" w:rsidRPr="00F4026F" w:rsidRDefault="008D4FCB" w:rsidP="0052465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lv-LV"/>
                          </w:rPr>
                        </w:pPr>
                        <w:r w:rsidRPr="00F4026F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lv-LV"/>
                          </w:rPr>
                          <w:t>13</w:t>
                        </w:r>
                      </w:p>
                    </w:tc>
                    <w:tc>
                      <w:tcPr>
                        <w:tcW w:w="142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D4FCB" w:rsidRPr="00F4026F" w:rsidRDefault="008D4FCB" w:rsidP="0052465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lv-LV"/>
                          </w:rPr>
                        </w:pPr>
                        <w:r w:rsidRPr="00F4026F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lv-LV"/>
                          </w:rPr>
                          <w:t>Datu glabāšanas iekārta (disku masīvs, disku lāde)</w:t>
                        </w:r>
                      </w:p>
                    </w:tc>
                    <w:tc>
                      <w:tcPr>
                        <w:tcW w:w="479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8D4FCB" w:rsidRPr="00F4026F" w:rsidRDefault="008D4FCB" w:rsidP="0052465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lv-LV"/>
                          </w:rPr>
                        </w:pPr>
                        <w:r w:rsidRPr="00F4026F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lv-LV"/>
                          </w:rPr>
                          <w:t>1</w:t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8D4FCB" w:rsidRPr="00F4026F" w:rsidRDefault="008D4FCB" w:rsidP="0052465A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lv-LV"/>
                          </w:rPr>
                        </w:pPr>
                        <w:r w:rsidRPr="00F4026F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lv-LV"/>
                          </w:rPr>
                          <w:t>27 500</w:t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8D4FCB" w:rsidRPr="00F4026F" w:rsidRDefault="008D4FCB" w:rsidP="0052465A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lv-LV"/>
                          </w:rPr>
                        </w:pPr>
                        <w:r w:rsidRPr="00F4026F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lv-LV"/>
                          </w:rPr>
                          <w:t>27 500</w:t>
                        </w:r>
                      </w:p>
                    </w:tc>
                    <w:tc>
                      <w:tcPr>
                        <w:tcW w:w="132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D4FCB" w:rsidRPr="00F4026F" w:rsidRDefault="008D4FCB" w:rsidP="0052465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lv-LV"/>
                          </w:rPr>
                        </w:pPr>
                        <w:r w:rsidRPr="00F4026F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lv-LV"/>
                          </w:rPr>
                          <w:t>Organizācijas datu glabāšanai un apstrādei paredzētā iekārta.</w:t>
                        </w:r>
                      </w:p>
                    </w:tc>
                  </w:tr>
                  <w:tr w:rsidR="008D4FCB" w:rsidRPr="00F4026F" w:rsidTr="008036A7">
                    <w:trPr>
                      <w:trHeight w:val="900"/>
                    </w:trPr>
                    <w:tc>
                      <w:tcPr>
                        <w:tcW w:w="337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8D4FCB" w:rsidRPr="00F4026F" w:rsidRDefault="008D4FCB" w:rsidP="0052465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lv-LV"/>
                          </w:rPr>
                        </w:pPr>
                        <w:r w:rsidRPr="00F4026F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lv-LV"/>
                          </w:rPr>
                          <w:t>14</w:t>
                        </w:r>
                      </w:p>
                    </w:tc>
                    <w:tc>
                      <w:tcPr>
                        <w:tcW w:w="142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D4FCB" w:rsidRPr="00F4026F" w:rsidRDefault="008D4FCB" w:rsidP="0052465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lv-LV"/>
                          </w:rPr>
                        </w:pPr>
                        <w:r w:rsidRPr="00F4026F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lv-LV"/>
                          </w:rPr>
                          <w:t>FC kartes un FC komutatori</w:t>
                        </w:r>
                      </w:p>
                    </w:tc>
                    <w:tc>
                      <w:tcPr>
                        <w:tcW w:w="479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8D4FCB" w:rsidRPr="00F4026F" w:rsidRDefault="008D4FCB" w:rsidP="0052465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lv-LV"/>
                          </w:rPr>
                        </w:pPr>
                        <w:r w:rsidRPr="00F4026F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lv-LV"/>
                          </w:rPr>
                          <w:t>2</w:t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8D4FCB" w:rsidRPr="00F4026F" w:rsidRDefault="008D4FCB" w:rsidP="0052465A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lv-LV"/>
                          </w:rPr>
                        </w:pPr>
                        <w:r w:rsidRPr="00F4026F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lv-LV"/>
                          </w:rPr>
                          <w:t>19 600</w:t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8D4FCB" w:rsidRPr="00F4026F" w:rsidRDefault="008D4FCB" w:rsidP="0052465A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lv-LV"/>
                          </w:rPr>
                        </w:pPr>
                        <w:r w:rsidRPr="00F4026F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lv-LV"/>
                          </w:rPr>
                          <w:t>39 200</w:t>
                        </w:r>
                      </w:p>
                    </w:tc>
                    <w:tc>
                      <w:tcPr>
                        <w:tcW w:w="132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D4FCB" w:rsidRPr="00F4026F" w:rsidRDefault="008D4FCB" w:rsidP="0052465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lv-LV"/>
                          </w:rPr>
                        </w:pPr>
                        <w:r w:rsidRPr="00F4026F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lv-LV"/>
                          </w:rPr>
                          <w:t>Disku masīva un serveru "savienotāji". Disku masīvs un serveri tiks savienoti ar FC interfeisu.</w:t>
                        </w:r>
                      </w:p>
                    </w:tc>
                  </w:tr>
                  <w:tr w:rsidR="008D4FCB" w:rsidRPr="00F4026F" w:rsidTr="008036A7">
                    <w:trPr>
                      <w:trHeight w:val="900"/>
                    </w:trPr>
                    <w:tc>
                      <w:tcPr>
                        <w:tcW w:w="337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8D4FCB" w:rsidRPr="00F4026F" w:rsidRDefault="008D4FCB" w:rsidP="0052465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lv-LV"/>
                          </w:rPr>
                        </w:pPr>
                        <w:r w:rsidRPr="00F4026F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lv-LV"/>
                          </w:rPr>
                          <w:t>15</w:t>
                        </w:r>
                      </w:p>
                    </w:tc>
                    <w:tc>
                      <w:tcPr>
                        <w:tcW w:w="142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D4FCB" w:rsidRPr="00F4026F" w:rsidRDefault="008D4FCB" w:rsidP="0052465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lv-LV"/>
                          </w:rPr>
                        </w:pPr>
                        <w:r w:rsidRPr="00F4026F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lv-LV"/>
                          </w:rPr>
                          <w:t xml:space="preserve">Cita nepieciešamā IT infrastruktūra (komutatori, komutācijas skapi </w:t>
                        </w:r>
                        <w:proofErr w:type="spellStart"/>
                        <w:r w:rsidRPr="00F4026F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lv-LV"/>
                          </w:rPr>
                          <w:t>u.tml</w:t>
                        </w:r>
                        <w:proofErr w:type="spellEnd"/>
                        <w:r w:rsidRPr="00F4026F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lv-LV"/>
                          </w:rPr>
                          <w:t>.)</w:t>
                        </w:r>
                      </w:p>
                    </w:tc>
                    <w:tc>
                      <w:tcPr>
                        <w:tcW w:w="479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8D4FCB" w:rsidRPr="00F4026F" w:rsidRDefault="008D4FCB" w:rsidP="0052465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lv-LV"/>
                          </w:rPr>
                        </w:pPr>
                        <w:r w:rsidRPr="00F4026F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lv-LV"/>
                          </w:rPr>
                          <w:t>1</w:t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8D4FCB" w:rsidRPr="00F4026F" w:rsidRDefault="008D4FCB" w:rsidP="0052465A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lv-LV"/>
                          </w:rPr>
                        </w:pPr>
                        <w:r w:rsidRPr="00F4026F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lv-LV"/>
                          </w:rPr>
                          <w:t>9 415</w:t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8D4FCB" w:rsidRPr="00F4026F" w:rsidRDefault="008D4FCB" w:rsidP="0052465A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lv-LV"/>
                          </w:rPr>
                        </w:pPr>
                        <w:r w:rsidRPr="00F4026F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lv-LV"/>
                          </w:rPr>
                          <w:t>9 415</w:t>
                        </w:r>
                      </w:p>
                    </w:tc>
                    <w:tc>
                      <w:tcPr>
                        <w:tcW w:w="132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D4FCB" w:rsidRPr="00F4026F" w:rsidRDefault="008D4FCB" w:rsidP="0052465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lv-LV"/>
                          </w:rPr>
                        </w:pPr>
                        <w:r w:rsidRPr="00F4026F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lv-LV"/>
                          </w:rPr>
                          <w:t>Datu pārraides tīkla un serveru komutācijas mezgliem paredzētā tehnika.</w:t>
                        </w:r>
                      </w:p>
                      <w:p w:rsidR="008D4FCB" w:rsidRPr="00F4026F" w:rsidRDefault="008D4FCB" w:rsidP="0052465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lv-LV"/>
                          </w:rPr>
                        </w:pPr>
                        <w:r w:rsidRPr="00F4026F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lv-LV"/>
                          </w:rPr>
                          <w:t>Ar komutatoriem (</w:t>
                        </w:r>
                        <w:proofErr w:type="spellStart"/>
                        <w:r w:rsidRPr="00F4026F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lv-LV"/>
                          </w:rPr>
                          <w:t>Switch</w:t>
                        </w:r>
                        <w:proofErr w:type="spellEnd"/>
                        <w:r w:rsidRPr="00F4026F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lv-LV"/>
                          </w:rPr>
                          <w:t xml:space="preserve"> iekārtām) nodrošinās gan serveru darbību, gan </w:t>
                        </w:r>
                        <w:r w:rsidRPr="00F4026F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lv-LV"/>
                          </w:rPr>
                          <w:lastRenderedPageBreak/>
                          <w:t>lokālā datu pārraides tīkla pieslēgšanās iespēju, gan IP telefonaparātu darbību (</w:t>
                        </w:r>
                        <w:proofErr w:type="spellStart"/>
                        <w:r w:rsidRPr="00F4026F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lv-LV"/>
                          </w:rPr>
                          <w:t>PoE</w:t>
                        </w:r>
                        <w:proofErr w:type="spellEnd"/>
                        <w:r w:rsidRPr="00F4026F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lv-LV"/>
                          </w:rPr>
                          <w:t xml:space="preserve">) un citu tīkla iekārtu. Ja iestādē ir 60 darbinieki/darba vietas, tas nozīmē, ka katrai darba vietai nepieciešami vismaz 2 tīkla  pieslēgumi (dators, IP telefonaparāts), kas kopā veido vismaz 120 </w:t>
                        </w:r>
                        <w:proofErr w:type="spellStart"/>
                        <w:r w:rsidRPr="00F4026F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lv-LV"/>
                          </w:rPr>
                          <w:t>pieslēgumvietas</w:t>
                        </w:r>
                        <w:proofErr w:type="spellEnd"/>
                        <w:r w:rsidRPr="00F4026F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lv-LV"/>
                          </w:rPr>
                          <w:t xml:space="preserve"> (neskaitot tīkla printerus, skenerus, </w:t>
                        </w:r>
                        <w:proofErr w:type="spellStart"/>
                        <w:r w:rsidRPr="00F4026F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lv-LV"/>
                          </w:rPr>
                          <w:t>multifunkcionālās</w:t>
                        </w:r>
                        <w:proofErr w:type="spellEnd"/>
                        <w:r w:rsidRPr="00F4026F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lv-LV"/>
                          </w:rPr>
                          <w:t xml:space="preserve">  un citas tīkla iekārtas). Vismaz viens (pēc IT labās prakses jābūt 2) jaudīgs komutators nepieciešams </w:t>
                        </w:r>
                        <w:proofErr w:type="spellStart"/>
                        <w:r w:rsidRPr="00F4026F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lv-LV"/>
                          </w:rPr>
                          <w:t>serversavienojumiem</w:t>
                        </w:r>
                        <w:proofErr w:type="spellEnd"/>
                        <w:r w:rsidRPr="00F4026F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lv-LV"/>
                          </w:rPr>
                          <w:t xml:space="preserve"> (+ vadības tīkls), pārējie tīkla komutatori (vismaz 3, ja 48 ligzdas, vismaz 5, ja 24 ligzdas – atkarīgs gan no lokālā datu pārraides tīkla izvietojuma, gan no citiem nepieciešamajiem tīkla pieslēgumiem) nepieciešami darba vietu darbības nodrošināšanai.</w:t>
                        </w:r>
                      </w:p>
                    </w:tc>
                  </w:tr>
                  <w:tr w:rsidR="008D4FCB" w:rsidRPr="00F4026F" w:rsidTr="008036A7">
                    <w:trPr>
                      <w:trHeight w:val="1800"/>
                    </w:trPr>
                    <w:tc>
                      <w:tcPr>
                        <w:tcW w:w="337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8D4FCB" w:rsidRPr="00F4026F" w:rsidRDefault="008D4FCB" w:rsidP="0052465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lv-LV"/>
                          </w:rPr>
                        </w:pPr>
                        <w:r w:rsidRPr="00F4026F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lv-LV"/>
                          </w:rPr>
                          <w:lastRenderedPageBreak/>
                          <w:t>16</w:t>
                        </w:r>
                      </w:p>
                    </w:tc>
                    <w:tc>
                      <w:tcPr>
                        <w:tcW w:w="142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D4FCB" w:rsidRPr="00F4026F" w:rsidRDefault="008D4FCB" w:rsidP="0052465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lv-LV"/>
                          </w:rPr>
                        </w:pPr>
                        <w:r w:rsidRPr="00F4026F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lv-LV"/>
                          </w:rPr>
                          <w:t xml:space="preserve">Iekšējā/lokālā datu pārraides un </w:t>
                        </w:r>
                        <w:proofErr w:type="spellStart"/>
                        <w:r w:rsidRPr="00F4026F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lv-LV"/>
                          </w:rPr>
                          <w:t>elektroinstlācijas</w:t>
                        </w:r>
                        <w:proofErr w:type="spellEnd"/>
                        <w:r w:rsidRPr="00F4026F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lv-LV"/>
                          </w:rPr>
                          <w:t xml:space="preserve"> tīkla ierīkošana katrai darba vietai</w:t>
                        </w:r>
                      </w:p>
                      <w:p w:rsidR="008D4FCB" w:rsidRPr="00F4026F" w:rsidRDefault="008D4FCB" w:rsidP="0052465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color w:val="000000"/>
                            <w:lang w:eastAsia="lv-LV"/>
                          </w:rPr>
                        </w:pPr>
                        <w:r w:rsidRPr="00F4026F">
                          <w:rPr>
                            <w:rFonts w:ascii="Times New Roman" w:eastAsia="Times New Roman" w:hAnsi="Times New Roman" w:cs="Times New Roman"/>
                            <w:i/>
                            <w:color w:val="000000"/>
                            <w:lang w:eastAsia="lv-LV"/>
                          </w:rPr>
                          <w:t>(pakalpojums)</w:t>
                        </w:r>
                      </w:p>
                    </w:tc>
                    <w:tc>
                      <w:tcPr>
                        <w:tcW w:w="479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8D4FCB" w:rsidRPr="00F4026F" w:rsidRDefault="008D4FCB" w:rsidP="0052465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lv-LV"/>
                          </w:rPr>
                        </w:pPr>
                        <w:r w:rsidRPr="00F4026F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lv-LV"/>
                          </w:rPr>
                          <w:t>1</w:t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8D4FCB" w:rsidRPr="00F4026F" w:rsidRDefault="008D4FCB" w:rsidP="0052465A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lv-LV"/>
                          </w:rPr>
                        </w:pPr>
                        <w:r w:rsidRPr="00F4026F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lv-LV"/>
                          </w:rPr>
                          <w:t>33 880</w:t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8D4FCB" w:rsidRPr="00F4026F" w:rsidRDefault="008D4FCB" w:rsidP="0052465A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lv-LV"/>
                          </w:rPr>
                        </w:pPr>
                        <w:r w:rsidRPr="00F4026F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lv-LV"/>
                          </w:rPr>
                          <w:t>33 880</w:t>
                        </w:r>
                      </w:p>
                    </w:tc>
                    <w:tc>
                      <w:tcPr>
                        <w:tcW w:w="132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D4FCB" w:rsidRPr="00F4026F" w:rsidRDefault="008D4FCB" w:rsidP="0052465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lv-LV"/>
                          </w:rPr>
                        </w:pPr>
                        <w:r w:rsidRPr="00F4026F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lv-LV"/>
                          </w:rPr>
                          <w:t xml:space="preserve">Iekšējā/lokālā datu pārraides  un elektroinstalācijas tīklu ierīkošana </w:t>
                        </w:r>
                        <w:proofErr w:type="spellStart"/>
                        <w:r w:rsidRPr="00F4026F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lv-LV"/>
                          </w:rPr>
                          <w:t>datoriekārtu</w:t>
                        </w:r>
                        <w:proofErr w:type="spellEnd"/>
                        <w:r w:rsidRPr="00F4026F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lv-LV"/>
                          </w:rPr>
                          <w:t xml:space="preserve"> un </w:t>
                        </w:r>
                        <w:proofErr w:type="spellStart"/>
                        <w:r w:rsidRPr="00F4026F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lv-LV"/>
                          </w:rPr>
                          <w:t>elektro</w:t>
                        </w:r>
                        <w:proofErr w:type="spellEnd"/>
                        <w:r w:rsidRPr="00F4026F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lv-LV"/>
                          </w:rPr>
                          <w:t xml:space="preserve"> iekārtu pieslēgšanai katrai darba vietai. Visa tīkla izvilkšana uz vienu komutācijas telpu, savienojot vienā komutācijas/servera </w:t>
                        </w:r>
                        <w:r w:rsidRPr="00F4026F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lv-LV"/>
                          </w:rPr>
                          <w:lastRenderedPageBreak/>
                          <w:t>skapī.</w:t>
                        </w:r>
                      </w:p>
                    </w:tc>
                  </w:tr>
                  <w:tr w:rsidR="008D4FCB" w:rsidRPr="00F4026F" w:rsidTr="008036A7">
                    <w:trPr>
                      <w:trHeight w:val="900"/>
                    </w:trPr>
                    <w:tc>
                      <w:tcPr>
                        <w:tcW w:w="337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8D4FCB" w:rsidRPr="00F4026F" w:rsidRDefault="008D4FCB" w:rsidP="0052465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lv-LV"/>
                          </w:rPr>
                        </w:pPr>
                        <w:r w:rsidRPr="00F4026F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lv-LV"/>
                          </w:rPr>
                          <w:lastRenderedPageBreak/>
                          <w:t>17</w:t>
                        </w:r>
                      </w:p>
                    </w:tc>
                    <w:tc>
                      <w:tcPr>
                        <w:tcW w:w="142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D4FCB" w:rsidRPr="00F4026F" w:rsidRDefault="008D4FCB" w:rsidP="0052465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lv-LV"/>
                          </w:rPr>
                        </w:pPr>
                        <w:r w:rsidRPr="00F4026F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lv-LV"/>
                          </w:rPr>
                          <w:t>Telefoncentrāles iegāde (IP telefonija)</w:t>
                        </w:r>
                      </w:p>
                    </w:tc>
                    <w:tc>
                      <w:tcPr>
                        <w:tcW w:w="479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8D4FCB" w:rsidRPr="00F4026F" w:rsidRDefault="008D4FCB" w:rsidP="0052465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lv-LV"/>
                          </w:rPr>
                        </w:pPr>
                        <w:r w:rsidRPr="00F4026F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lv-LV"/>
                          </w:rPr>
                          <w:t>1</w:t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8D4FCB" w:rsidRPr="00F4026F" w:rsidRDefault="008D4FCB" w:rsidP="0052465A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lv-LV"/>
                          </w:rPr>
                        </w:pPr>
                        <w:r w:rsidRPr="00F4026F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lv-LV"/>
                          </w:rPr>
                          <w:t>49 500</w:t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8D4FCB" w:rsidRPr="00F4026F" w:rsidRDefault="008D4FCB" w:rsidP="0052465A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lv-LV"/>
                          </w:rPr>
                        </w:pPr>
                        <w:r w:rsidRPr="00F4026F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lv-LV"/>
                          </w:rPr>
                          <w:t>49 500</w:t>
                        </w:r>
                      </w:p>
                    </w:tc>
                    <w:tc>
                      <w:tcPr>
                        <w:tcW w:w="132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D4FCB" w:rsidRPr="00F4026F" w:rsidRDefault="008D4FCB" w:rsidP="0052465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lv-LV"/>
                          </w:rPr>
                        </w:pPr>
                        <w:r w:rsidRPr="00F4026F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lv-LV"/>
                          </w:rPr>
                          <w:t>Iestādei iegādāties telefoncentrāli, pie kuras tiks pieslēgti iestādes stacionārie telefoni (IP telefoni).</w:t>
                        </w:r>
                      </w:p>
                    </w:tc>
                  </w:tr>
                  <w:tr w:rsidR="008D4FCB" w:rsidRPr="00F4026F" w:rsidTr="008036A7">
                    <w:trPr>
                      <w:trHeight w:val="900"/>
                    </w:trPr>
                    <w:tc>
                      <w:tcPr>
                        <w:tcW w:w="337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8D4FCB" w:rsidRPr="00F4026F" w:rsidRDefault="008D4FCB" w:rsidP="0052465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lv-LV"/>
                          </w:rPr>
                        </w:pPr>
                        <w:r w:rsidRPr="00F4026F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lv-LV"/>
                          </w:rPr>
                          <w:t>18</w:t>
                        </w:r>
                      </w:p>
                    </w:tc>
                    <w:tc>
                      <w:tcPr>
                        <w:tcW w:w="142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D4FCB" w:rsidRPr="00F4026F" w:rsidRDefault="008D4FCB" w:rsidP="0052465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lv-LV"/>
                          </w:rPr>
                        </w:pPr>
                        <w:r w:rsidRPr="00F4026F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lv-LV"/>
                          </w:rPr>
                          <w:t>IP telefonu (stacionāro telefonu) iegāde</w:t>
                        </w:r>
                      </w:p>
                    </w:tc>
                    <w:tc>
                      <w:tcPr>
                        <w:tcW w:w="479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8D4FCB" w:rsidRPr="00F4026F" w:rsidRDefault="008D4FCB" w:rsidP="0052465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lv-LV"/>
                          </w:rPr>
                        </w:pPr>
                        <w:r w:rsidRPr="00F4026F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lv-LV"/>
                          </w:rPr>
                          <w:t>60</w:t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8D4FCB" w:rsidRPr="00F4026F" w:rsidRDefault="008D4FCB" w:rsidP="0052465A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lv-LV"/>
                          </w:rPr>
                        </w:pPr>
                        <w:r w:rsidRPr="00F4026F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lv-LV"/>
                          </w:rPr>
                          <w:t>250</w:t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8D4FCB" w:rsidRPr="00F4026F" w:rsidRDefault="008D4FCB" w:rsidP="0052465A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lv-LV"/>
                          </w:rPr>
                        </w:pPr>
                        <w:r w:rsidRPr="00F4026F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lv-LV"/>
                          </w:rPr>
                          <w:t>15 000</w:t>
                        </w:r>
                      </w:p>
                    </w:tc>
                    <w:tc>
                      <w:tcPr>
                        <w:tcW w:w="132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D4FCB" w:rsidRPr="00F4026F" w:rsidRDefault="008D4FCB" w:rsidP="0052465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lv-LV"/>
                          </w:rPr>
                        </w:pPr>
                        <w:r w:rsidRPr="00F4026F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lv-LV"/>
                          </w:rPr>
                          <w:t>Iekšējo stacionāro telefonu nodrošināšana katram darbiniekam ieskaitot sekretāres un vadības telefonus.</w:t>
                        </w:r>
                      </w:p>
                    </w:tc>
                  </w:tr>
                  <w:tr w:rsidR="008D4FCB" w:rsidRPr="00F4026F" w:rsidTr="008036A7">
                    <w:trPr>
                      <w:trHeight w:val="600"/>
                    </w:trPr>
                    <w:tc>
                      <w:tcPr>
                        <w:tcW w:w="337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8D4FCB" w:rsidRPr="00F4026F" w:rsidRDefault="008D4FCB" w:rsidP="0052465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lv-LV"/>
                          </w:rPr>
                        </w:pPr>
                        <w:r w:rsidRPr="00F4026F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lv-LV"/>
                          </w:rPr>
                          <w:t>19</w:t>
                        </w:r>
                      </w:p>
                    </w:tc>
                    <w:tc>
                      <w:tcPr>
                        <w:tcW w:w="142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D4FCB" w:rsidRPr="00F4026F" w:rsidRDefault="008D4FCB" w:rsidP="0052465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lv-LV"/>
                          </w:rPr>
                        </w:pPr>
                        <w:r w:rsidRPr="00F4026F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lv-LV"/>
                          </w:rPr>
                          <w:t xml:space="preserve">Ārējā datu pārraides tīkla pieslēgums </w:t>
                        </w:r>
                        <w:r w:rsidRPr="00F4026F">
                          <w:rPr>
                            <w:rFonts w:ascii="Times New Roman" w:eastAsia="Times New Roman" w:hAnsi="Times New Roman" w:cs="Times New Roman"/>
                            <w:i/>
                            <w:color w:val="000000"/>
                            <w:lang w:eastAsia="lv-LV"/>
                          </w:rPr>
                          <w:t>(pakalpojums)</w:t>
                        </w:r>
                      </w:p>
                    </w:tc>
                    <w:tc>
                      <w:tcPr>
                        <w:tcW w:w="479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8D4FCB" w:rsidRPr="00F4026F" w:rsidRDefault="008D4FCB" w:rsidP="0052465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lv-LV"/>
                          </w:rPr>
                        </w:pPr>
                        <w:r w:rsidRPr="00F4026F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lv-LV"/>
                          </w:rPr>
                          <w:t>1</w:t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8D4FCB" w:rsidRPr="00F4026F" w:rsidRDefault="008D4FCB" w:rsidP="0052465A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lv-LV"/>
                          </w:rPr>
                        </w:pPr>
                        <w:r w:rsidRPr="00F4026F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lv-LV"/>
                          </w:rPr>
                          <w:t>5 784</w:t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8D4FCB" w:rsidRPr="00F4026F" w:rsidRDefault="008D4FCB" w:rsidP="0052465A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lv-LV"/>
                          </w:rPr>
                        </w:pPr>
                        <w:r w:rsidRPr="00F4026F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lv-LV"/>
                          </w:rPr>
                          <w:t>5 784</w:t>
                        </w:r>
                      </w:p>
                    </w:tc>
                    <w:tc>
                      <w:tcPr>
                        <w:tcW w:w="132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D4FCB" w:rsidRPr="00F4026F" w:rsidRDefault="008D4FCB" w:rsidP="0052465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lv-LV"/>
                          </w:rPr>
                        </w:pPr>
                        <w:r w:rsidRPr="00F4026F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lv-LV"/>
                          </w:rPr>
                          <w:t>Izmaksas Interneta pieslēguma nodrošināšanai.</w:t>
                        </w:r>
                      </w:p>
                    </w:tc>
                  </w:tr>
                </w:tbl>
                <w:p w:rsidR="008D4FCB" w:rsidRPr="00F4026F" w:rsidRDefault="008D4FCB" w:rsidP="0052465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</w:p>
                <w:p w:rsidR="008D4FCB" w:rsidRDefault="008D4FCB" w:rsidP="0052465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F4026F">
                    <w:rPr>
                      <w:rFonts w:ascii="Times New Roman" w:hAnsi="Times New Roman" w:cs="Times New Roman"/>
                      <w:b/>
                      <w:color w:val="000000"/>
                    </w:rPr>
                    <w:t xml:space="preserve">2015. un turpmākajos gados </w:t>
                  </w:r>
                  <w:r w:rsidRPr="00F4026F">
                    <w:rPr>
                      <w:rFonts w:ascii="Times New Roman" w:hAnsi="Times New Roman" w:cs="Times New Roman"/>
                      <w:color w:val="000000"/>
                    </w:rPr>
                    <w:t xml:space="preserve">licenču un programmatūras nomai </w:t>
                  </w:r>
                  <w:r w:rsidRPr="00F4026F">
                    <w:rPr>
                      <w:rFonts w:ascii="Times New Roman" w:hAnsi="Times New Roman" w:cs="Times New Roman"/>
                      <w:b/>
                      <w:color w:val="000000"/>
                    </w:rPr>
                    <w:t>EUR 39 921</w:t>
                  </w:r>
                  <w:r w:rsidRPr="00F4026F">
                    <w:rPr>
                      <w:rFonts w:ascii="Times New Roman" w:hAnsi="Times New Roman" w:cs="Times New Roman"/>
                      <w:color w:val="000000"/>
                    </w:rPr>
                    <w:t xml:space="preserve">, </w:t>
                  </w:r>
                  <w:proofErr w:type="spellStart"/>
                  <w:r w:rsidRPr="00F4026F">
                    <w:rPr>
                      <w:rFonts w:ascii="Times New Roman" w:hAnsi="Times New Roman" w:cs="Times New Roman"/>
                      <w:color w:val="000000"/>
                    </w:rPr>
                    <w:t>t.sk</w:t>
                  </w:r>
                  <w:proofErr w:type="spellEnd"/>
                  <w:r w:rsidRPr="00F4026F">
                    <w:rPr>
                      <w:rFonts w:ascii="Times New Roman" w:hAnsi="Times New Roman" w:cs="Times New Roman"/>
                      <w:color w:val="000000"/>
                    </w:rPr>
                    <w:t>.:</w:t>
                  </w:r>
                </w:p>
                <w:p w:rsidR="008D4FCB" w:rsidRPr="00BB0DE7" w:rsidRDefault="008D4FCB" w:rsidP="0052465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</w:tr>
            <w:tr w:rsidR="008D4FCB" w:rsidRPr="000B66B1" w:rsidTr="0052465A">
              <w:tblPrEx>
                <w:jc w:val="left"/>
                <w:tblCellSpacing w:w="0" w:type="nil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trHeight w:val="1140"/>
              </w:trPr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8D4FCB" w:rsidRPr="008036A7" w:rsidRDefault="008D4FCB" w:rsidP="005246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lv-LV"/>
                    </w:rPr>
                  </w:pPr>
                  <w:proofErr w:type="spellStart"/>
                  <w:r w:rsidRPr="008036A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lv-LV"/>
                    </w:rPr>
                    <w:lastRenderedPageBreak/>
                    <w:t>Nr</w:t>
                  </w:r>
                  <w:proofErr w:type="spellEnd"/>
                  <w:r w:rsidRPr="008036A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lv-LV"/>
                    </w:rPr>
                    <w:t xml:space="preserve">. </w:t>
                  </w:r>
                  <w:proofErr w:type="spellStart"/>
                  <w:r w:rsidRPr="008036A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lv-LV"/>
                    </w:rPr>
                    <w:t>p.k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8D4FCB" w:rsidRPr="008036A7" w:rsidRDefault="008D4FCB" w:rsidP="005246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lv-LV"/>
                    </w:rPr>
                  </w:pPr>
                  <w:r w:rsidRPr="008036A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lv-LV"/>
                    </w:rPr>
                    <w:t>Pozīcijas nosaukums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8D4FCB" w:rsidRPr="008036A7" w:rsidRDefault="008D4FCB" w:rsidP="005246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lv-LV"/>
                    </w:rPr>
                  </w:pPr>
                  <w:r w:rsidRPr="008036A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lv-LV"/>
                    </w:rPr>
                    <w:t>skaits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8D4FCB" w:rsidRPr="008036A7" w:rsidRDefault="008D4FCB" w:rsidP="005246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lv-LV"/>
                    </w:rPr>
                  </w:pPr>
                  <w:r w:rsidRPr="008036A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lv-LV"/>
                    </w:rPr>
                    <w:t>Vienas vienības izmaksas, EUR ar PVN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8D4FCB" w:rsidRPr="008036A7" w:rsidRDefault="008D4FCB" w:rsidP="005246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lv-LV"/>
                    </w:rPr>
                  </w:pPr>
                  <w:r w:rsidRPr="008036A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lv-LV"/>
                    </w:rPr>
                    <w:t>Kopējās izmaksas, EUR ar PVN</w:t>
                  </w:r>
                </w:p>
              </w:tc>
            </w:tr>
            <w:tr w:rsidR="008D4FCB" w:rsidRPr="000B66B1" w:rsidTr="0052465A">
              <w:tblPrEx>
                <w:jc w:val="left"/>
                <w:tblCellSpacing w:w="0" w:type="nil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trHeight w:val="600"/>
              </w:trPr>
              <w:tc>
                <w:tcPr>
                  <w:tcW w:w="0" w:type="auto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4FCB" w:rsidRPr="000B66B1" w:rsidRDefault="008D4FCB" w:rsidP="005246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</w:pPr>
                  <w:r w:rsidRPr="000B66B1"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4FCB" w:rsidRPr="000B66B1" w:rsidRDefault="008D4FCB" w:rsidP="005246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</w:pPr>
                  <w:r w:rsidRPr="000B66B1"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  <w:t>IP telefoncentrāles uzturēšana (gada izmaksas)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4FCB" w:rsidRPr="000B66B1" w:rsidRDefault="008D4FCB" w:rsidP="005246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</w:pPr>
                  <w:r w:rsidRPr="000B66B1"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4FCB" w:rsidRPr="000B66B1" w:rsidRDefault="008D4FCB" w:rsidP="0052465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</w:pPr>
                  <w:r w:rsidRPr="000B66B1"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  <w:t>6 375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4FCB" w:rsidRPr="000B66B1" w:rsidRDefault="008D4FCB" w:rsidP="0052465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</w:pPr>
                  <w:r w:rsidRPr="000B66B1"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  <w:t>6 375</w:t>
                  </w:r>
                </w:p>
              </w:tc>
            </w:tr>
            <w:tr w:rsidR="008D4FCB" w:rsidRPr="000B66B1" w:rsidTr="0052465A">
              <w:tblPrEx>
                <w:jc w:val="left"/>
                <w:tblCellSpacing w:w="0" w:type="nil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trHeight w:val="900"/>
              </w:trPr>
              <w:tc>
                <w:tcPr>
                  <w:tcW w:w="0" w:type="auto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4FCB" w:rsidRPr="000B66B1" w:rsidRDefault="008D4FCB" w:rsidP="005246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</w:pPr>
                  <w:r w:rsidRPr="000B66B1"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4FCB" w:rsidRPr="000B66B1" w:rsidRDefault="008D4FCB" w:rsidP="005246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</w:pPr>
                  <w:r w:rsidRPr="000B66B1"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  <w:t>Servera licence uz fizisko procesoru (gada nomas maksa)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4FCB" w:rsidRPr="000B66B1" w:rsidRDefault="008D4FCB" w:rsidP="005246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</w:pPr>
                  <w:r w:rsidRPr="000B66B1"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4FCB" w:rsidRPr="000B66B1" w:rsidRDefault="008D4FCB" w:rsidP="0052465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</w:pPr>
                  <w:r w:rsidRPr="000B66B1"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  <w:t>1 584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4FCB" w:rsidRPr="000B66B1" w:rsidRDefault="008D4FCB" w:rsidP="0052465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</w:pPr>
                  <w:r w:rsidRPr="000B66B1"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  <w:t>6 336</w:t>
                  </w:r>
                </w:p>
              </w:tc>
            </w:tr>
            <w:tr w:rsidR="008D4FCB" w:rsidRPr="000B66B1" w:rsidTr="0052465A">
              <w:tblPrEx>
                <w:jc w:val="left"/>
                <w:tblCellSpacing w:w="0" w:type="nil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trHeight w:val="600"/>
              </w:trPr>
              <w:tc>
                <w:tcPr>
                  <w:tcW w:w="0" w:type="auto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4FCB" w:rsidRPr="000B66B1" w:rsidRDefault="008D4FCB" w:rsidP="005246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</w:pPr>
                  <w:r w:rsidRPr="000B66B1"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4FCB" w:rsidRPr="000B66B1" w:rsidRDefault="008D4FCB" w:rsidP="005246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</w:pPr>
                  <w:proofErr w:type="spellStart"/>
                  <w:r w:rsidRPr="000B66B1"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  <w:t>Desktop</w:t>
                  </w:r>
                  <w:proofErr w:type="spellEnd"/>
                  <w:r w:rsidRPr="000B66B1"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  <w:t xml:space="preserve"> licences (gada nomas maksa)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4FCB" w:rsidRPr="000B66B1" w:rsidRDefault="008D4FCB" w:rsidP="005246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</w:pPr>
                  <w:r w:rsidRPr="000B66B1"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  <w:t>60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4FCB" w:rsidRPr="000B66B1" w:rsidRDefault="008D4FCB" w:rsidP="0052465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</w:pPr>
                  <w:r w:rsidRPr="000B66B1"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  <w:t>275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4FCB" w:rsidRPr="000B66B1" w:rsidRDefault="008D4FCB" w:rsidP="0052465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</w:pPr>
                  <w:r w:rsidRPr="000B66B1"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  <w:t>16 500</w:t>
                  </w:r>
                </w:p>
              </w:tc>
            </w:tr>
            <w:tr w:rsidR="008D4FCB" w:rsidRPr="000B66B1" w:rsidTr="0052465A">
              <w:tblPrEx>
                <w:jc w:val="left"/>
                <w:tblCellSpacing w:w="0" w:type="nil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trHeight w:val="600"/>
              </w:trPr>
              <w:tc>
                <w:tcPr>
                  <w:tcW w:w="0" w:type="auto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4FCB" w:rsidRPr="000B66B1" w:rsidRDefault="008D4FCB" w:rsidP="005246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</w:pPr>
                  <w:r w:rsidRPr="000B66B1"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4FCB" w:rsidRPr="000B66B1" w:rsidRDefault="008D4FCB" w:rsidP="005246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</w:pPr>
                  <w:r w:rsidRPr="000B66B1"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  <w:t>Ugunsmūra ražotāja uzturēšanas izmaksa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4FCB" w:rsidRPr="000B66B1" w:rsidRDefault="008D4FCB" w:rsidP="005246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</w:pPr>
                  <w:r w:rsidRPr="000B66B1"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4FCB" w:rsidRPr="000B66B1" w:rsidRDefault="008D4FCB" w:rsidP="0052465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</w:pPr>
                  <w:r w:rsidRPr="000B66B1"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  <w:t>3 700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4FCB" w:rsidRPr="000B66B1" w:rsidRDefault="008D4FCB" w:rsidP="0052465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</w:pPr>
                  <w:r w:rsidRPr="000B66B1"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  <w:t>3 700</w:t>
                  </w:r>
                </w:p>
              </w:tc>
            </w:tr>
            <w:tr w:rsidR="008D4FCB" w:rsidRPr="000B66B1" w:rsidTr="0052465A">
              <w:tblPrEx>
                <w:jc w:val="left"/>
                <w:tblCellSpacing w:w="0" w:type="nil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trHeight w:val="1200"/>
              </w:trPr>
              <w:tc>
                <w:tcPr>
                  <w:tcW w:w="0" w:type="auto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4FCB" w:rsidRPr="000B66B1" w:rsidRDefault="008D4FCB" w:rsidP="005246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</w:pPr>
                  <w:r w:rsidRPr="000B66B1"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4FCB" w:rsidRPr="000B66B1" w:rsidRDefault="008D4FCB" w:rsidP="005246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</w:pPr>
                  <w:r w:rsidRPr="000B66B1"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  <w:t xml:space="preserve">Lietotāju darbstaciju un serveru drošības </w:t>
                  </w:r>
                  <w:proofErr w:type="spellStart"/>
                  <w:r w:rsidRPr="000B66B1"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  <w:t>programnodrošinājums</w:t>
                  </w:r>
                  <w:proofErr w:type="spellEnd"/>
                  <w:r w:rsidRPr="000B66B1"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  <w:t xml:space="preserve"> (gada maksa)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4FCB" w:rsidRPr="000B66B1" w:rsidRDefault="008D4FCB" w:rsidP="005246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</w:pPr>
                  <w:r w:rsidRPr="000B66B1"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4FCB" w:rsidRPr="000B66B1" w:rsidRDefault="008D4FCB" w:rsidP="0052465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</w:pPr>
                  <w:r w:rsidRPr="000B66B1"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  <w:t>1 500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4FCB" w:rsidRPr="000B66B1" w:rsidRDefault="008D4FCB" w:rsidP="0052465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</w:pPr>
                  <w:r w:rsidRPr="000B66B1"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  <w:t>1 500</w:t>
                  </w:r>
                </w:p>
              </w:tc>
            </w:tr>
            <w:tr w:rsidR="008D4FCB" w:rsidRPr="000B66B1" w:rsidTr="0052465A">
              <w:tblPrEx>
                <w:jc w:val="left"/>
                <w:tblCellSpacing w:w="0" w:type="nil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trHeight w:val="900"/>
              </w:trPr>
              <w:tc>
                <w:tcPr>
                  <w:tcW w:w="0" w:type="auto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4FCB" w:rsidRPr="000B66B1" w:rsidRDefault="008D4FCB" w:rsidP="005246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</w:pPr>
                  <w:r w:rsidRPr="000B66B1"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4FCB" w:rsidRPr="000B66B1" w:rsidRDefault="008D4FCB" w:rsidP="005246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</w:pPr>
                  <w:r w:rsidRPr="000B66B1"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  <w:t>Ārējā datu pārraides tīkla pieslēgums (gada abonēšanas izmaksas)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4FCB" w:rsidRPr="000B66B1" w:rsidRDefault="008D4FCB" w:rsidP="005246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</w:pPr>
                  <w:r w:rsidRPr="000B66B1"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4FCB" w:rsidRPr="000B66B1" w:rsidRDefault="008D4FCB" w:rsidP="0052465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</w:pPr>
                  <w:r w:rsidRPr="000B66B1"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  <w:t>3 360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4FCB" w:rsidRPr="000B66B1" w:rsidRDefault="008D4FCB" w:rsidP="0052465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</w:pPr>
                  <w:r w:rsidRPr="000B66B1"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  <w:t>3 360</w:t>
                  </w:r>
                </w:p>
              </w:tc>
            </w:tr>
            <w:tr w:rsidR="008D4FCB" w:rsidRPr="000B66B1" w:rsidTr="0052465A">
              <w:tblPrEx>
                <w:jc w:val="left"/>
                <w:tblCellSpacing w:w="0" w:type="nil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trHeight w:val="1200"/>
              </w:trPr>
              <w:tc>
                <w:tcPr>
                  <w:tcW w:w="0" w:type="auto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4FCB" w:rsidRPr="000B66B1" w:rsidRDefault="008D4FCB" w:rsidP="005246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</w:pPr>
                  <w:r w:rsidRPr="000B66B1"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4FCB" w:rsidRPr="000B66B1" w:rsidRDefault="008D4FCB" w:rsidP="005246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</w:pPr>
                  <w:proofErr w:type="spellStart"/>
                  <w:r w:rsidRPr="000B66B1"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  <w:t>Virtualizācijas</w:t>
                  </w:r>
                  <w:proofErr w:type="spellEnd"/>
                  <w:r w:rsidRPr="000B66B1"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  <w:t xml:space="preserve"> platformas/risinājuma ražotāja uzturēšanas maksa (gada maksa)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4FCB" w:rsidRPr="000B66B1" w:rsidRDefault="008D4FCB" w:rsidP="005246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</w:pPr>
                  <w:r w:rsidRPr="000B66B1"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4FCB" w:rsidRPr="000B66B1" w:rsidRDefault="008D4FCB" w:rsidP="0052465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</w:pPr>
                  <w:r w:rsidRPr="000B66B1"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  <w:t>350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4FCB" w:rsidRPr="000B66B1" w:rsidRDefault="008D4FCB" w:rsidP="0052465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</w:pPr>
                  <w:r w:rsidRPr="000B66B1"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  <w:t>1 400</w:t>
                  </w:r>
                </w:p>
              </w:tc>
            </w:tr>
            <w:tr w:rsidR="008D4FCB" w:rsidRPr="000B66B1" w:rsidTr="0052465A">
              <w:tblPrEx>
                <w:jc w:val="left"/>
                <w:tblCellSpacing w:w="0" w:type="nil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trHeight w:val="900"/>
              </w:trPr>
              <w:tc>
                <w:tcPr>
                  <w:tcW w:w="0" w:type="auto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4FCB" w:rsidRPr="000B66B1" w:rsidRDefault="008D4FCB" w:rsidP="005246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</w:pPr>
                  <w:r w:rsidRPr="000B66B1"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  <w:lastRenderedPageBreak/>
                    <w:t>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4FCB" w:rsidRPr="000B66B1" w:rsidRDefault="008D4FCB" w:rsidP="005246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</w:pPr>
                  <w:r w:rsidRPr="000B66B1"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  <w:t>Darba laika uzskaites sistēmas gada uzturēšanas maksa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4FCB" w:rsidRPr="000B66B1" w:rsidRDefault="008D4FCB" w:rsidP="005246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</w:pPr>
                  <w:r w:rsidRPr="000B66B1"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4FCB" w:rsidRPr="000B66B1" w:rsidRDefault="008D4FCB" w:rsidP="0052465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</w:pPr>
                  <w:r w:rsidRPr="000B66B1"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  <w:t>750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4FCB" w:rsidRPr="000B66B1" w:rsidRDefault="008D4FCB" w:rsidP="0052465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</w:pPr>
                  <w:r w:rsidRPr="000B66B1"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  <w:t>750</w:t>
                  </w:r>
                </w:p>
              </w:tc>
            </w:tr>
          </w:tbl>
          <w:p w:rsidR="008D4FCB" w:rsidRDefault="008D4FCB" w:rsidP="008036A7">
            <w:pPr>
              <w:tabs>
                <w:tab w:val="left" w:pos="7776"/>
              </w:tabs>
            </w:pPr>
            <w:r>
              <w:tab/>
            </w:r>
          </w:p>
          <w:p w:rsidR="008D4FCB" w:rsidRDefault="008D4FCB" w:rsidP="008036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73E91">
              <w:rPr>
                <w:rFonts w:ascii="Times New Roman" w:hAnsi="Times New Roman" w:cs="Times New Roman"/>
                <w:b/>
                <w:color w:val="000000"/>
              </w:rPr>
              <w:t>2014.gadā</w:t>
            </w:r>
            <w:r w:rsidRPr="00AB7AA3">
              <w:rPr>
                <w:rFonts w:ascii="Times New Roman" w:hAnsi="Times New Roman" w:cs="Times New Roman"/>
                <w:color w:val="000000"/>
              </w:rPr>
              <w:t xml:space="preserve"> nepieciešams finansējums </w:t>
            </w:r>
            <w:r>
              <w:rPr>
                <w:rFonts w:ascii="Times New Roman" w:hAnsi="Times New Roman" w:cs="Times New Roman"/>
                <w:b/>
                <w:color w:val="000000"/>
              </w:rPr>
              <w:t>999 483</w:t>
            </w:r>
            <w:r w:rsidRPr="00073E91">
              <w:rPr>
                <w:rFonts w:ascii="Times New Roman" w:hAnsi="Times New Roman" w:cs="Times New Roman"/>
                <w:b/>
                <w:color w:val="000000"/>
              </w:rPr>
              <w:t> EUR</w:t>
            </w:r>
            <w:r w:rsidRPr="00AB7AA3">
              <w:rPr>
                <w:rFonts w:ascii="Times New Roman" w:hAnsi="Times New Roman" w:cs="Times New Roman"/>
                <w:color w:val="000000"/>
              </w:rPr>
              <w:t xml:space="preserve"> apmērā, </w:t>
            </w:r>
            <w:proofErr w:type="spellStart"/>
            <w:r w:rsidRPr="00AB7AA3">
              <w:rPr>
                <w:rFonts w:ascii="Times New Roman" w:hAnsi="Times New Roman" w:cs="Times New Roman"/>
                <w:color w:val="000000"/>
              </w:rPr>
              <w:t>t.sk</w:t>
            </w:r>
            <w:proofErr w:type="spellEnd"/>
            <w:r w:rsidRPr="00AB7AA3">
              <w:rPr>
                <w:rFonts w:ascii="Times New Roman" w:hAnsi="Times New Roman" w:cs="Times New Roman"/>
                <w:color w:val="000000"/>
              </w:rPr>
              <w:t xml:space="preserve">. atlīdzībai </w:t>
            </w:r>
            <w:r>
              <w:rPr>
                <w:rFonts w:ascii="Times New Roman" w:hAnsi="Times New Roman" w:cs="Times New Roman"/>
                <w:color w:val="000000"/>
              </w:rPr>
              <w:t>181 110</w:t>
            </w:r>
            <w:r w:rsidRPr="00AB7AA3">
              <w:rPr>
                <w:rFonts w:ascii="Times New Roman" w:hAnsi="Times New Roman" w:cs="Times New Roman"/>
                <w:color w:val="000000"/>
              </w:rPr>
              <w:t xml:space="preserve"> EUR (atalgojumam </w:t>
            </w:r>
            <w:r>
              <w:rPr>
                <w:rFonts w:ascii="Times New Roman" w:hAnsi="Times New Roman" w:cs="Times New Roman"/>
                <w:color w:val="000000"/>
              </w:rPr>
              <w:t>146 541</w:t>
            </w:r>
            <w:r w:rsidRPr="00AB7AA3">
              <w:rPr>
                <w:rFonts w:ascii="Times New Roman" w:hAnsi="Times New Roman" w:cs="Times New Roman"/>
                <w:color w:val="000000"/>
              </w:rPr>
              <w:t xml:space="preserve"> EUR), precēm un pakalpojumiem </w:t>
            </w:r>
            <w:r>
              <w:rPr>
                <w:rFonts w:ascii="Times New Roman" w:hAnsi="Times New Roman" w:cs="Times New Roman"/>
                <w:color w:val="000000"/>
              </w:rPr>
              <w:t xml:space="preserve">141 272 EUR </w:t>
            </w:r>
            <w:r w:rsidRPr="00AB7AA3">
              <w:rPr>
                <w:rFonts w:ascii="Times New Roman" w:hAnsi="Times New Roman" w:cs="Times New Roman"/>
                <w:color w:val="000000"/>
              </w:rPr>
              <w:t xml:space="preserve">(telpu nomai 16 800 EUR, komunālajiem maksājumiem </w:t>
            </w:r>
            <w:proofErr w:type="spellStart"/>
            <w:r w:rsidRPr="00AB7AA3">
              <w:rPr>
                <w:rFonts w:ascii="Times New Roman" w:hAnsi="Times New Roman" w:cs="Times New Roman"/>
                <w:color w:val="000000"/>
              </w:rPr>
              <w:t>utt</w:t>
            </w:r>
            <w:proofErr w:type="spellEnd"/>
            <w:r w:rsidRPr="00AB7AA3">
              <w:rPr>
                <w:rFonts w:ascii="Times New Roman" w:hAnsi="Times New Roman" w:cs="Times New Roman"/>
                <w:color w:val="000000"/>
              </w:rPr>
              <w:t xml:space="preserve">. 42 737 EUR, komandējumiem 2 000 EUR, degvielai 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Pr="00AB7AA3">
              <w:rPr>
                <w:rFonts w:ascii="Times New Roman" w:hAnsi="Times New Roman" w:cs="Times New Roman"/>
                <w:color w:val="000000"/>
              </w:rPr>
              <w:t xml:space="preserve"> 000 EUR, darba vietas aprīkojumam </w:t>
            </w:r>
            <w:r>
              <w:rPr>
                <w:rFonts w:ascii="Times New Roman" w:hAnsi="Times New Roman" w:cs="Times New Roman"/>
                <w:color w:val="000000"/>
              </w:rPr>
              <w:t>76 735 EUR) un kapitālajiem izdevumiem 677 101 EUR (transporta iegādei 108 900 EUR, IT aprīkojumam 541 126 EUR, darba vietu iekārtojumam 27 075 EUR).</w:t>
            </w:r>
          </w:p>
          <w:p w:rsidR="008D4FCB" w:rsidRDefault="008D4FCB" w:rsidP="008036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8D4FCB" w:rsidRDefault="008D4FCB" w:rsidP="008036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73E91">
              <w:rPr>
                <w:rFonts w:ascii="Times New Roman" w:hAnsi="Times New Roman" w:cs="Times New Roman"/>
                <w:b/>
                <w:color w:val="000000"/>
              </w:rPr>
              <w:t>2015.gadā</w:t>
            </w:r>
            <w:r w:rsidRPr="00AB7AA3">
              <w:rPr>
                <w:rFonts w:ascii="Times New Roman" w:hAnsi="Times New Roman" w:cs="Times New Roman"/>
                <w:color w:val="000000"/>
              </w:rPr>
              <w:t xml:space="preserve"> nepieciešams finansējums </w:t>
            </w:r>
            <w:r>
              <w:rPr>
                <w:rFonts w:ascii="Times New Roman" w:hAnsi="Times New Roman" w:cs="Times New Roman"/>
                <w:b/>
                <w:color w:val="000000"/>
              </w:rPr>
              <w:t>1 629 684</w:t>
            </w:r>
            <w:r w:rsidRPr="00073E91">
              <w:rPr>
                <w:rFonts w:ascii="Times New Roman" w:hAnsi="Times New Roman" w:cs="Times New Roman"/>
                <w:b/>
                <w:color w:val="000000"/>
              </w:rPr>
              <w:t> EUR</w:t>
            </w:r>
            <w:r w:rsidRPr="00AB7AA3">
              <w:rPr>
                <w:rFonts w:ascii="Times New Roman" w:hAnsi="Times New Roman" w:cs="Times New Roman"/>
                <w:color w:val="000000"/>
              </w:rPr>
              <w:t xml:space="preserve"> apmērā, </w:t>
            </w:r>
            <w:proofErr w:type="spellStart"/>
            <w:r w:rsidRPr="00AB7AA3">
              <w:rPr>
                <w:rFonts w:ascii="Times New Roman" w:hAnsi="Times New Roman" w:cs="Times New Roman"/>
                <w:color w:val="000000"/>
              </w:rPr>
              <w:t>t.sk</w:t>
            </w:r>
            <w:proofErr w:type="spellEnd"/>
            <w:r w:rsidRPr="00AB7AA3">
              <w:rPr>
                <w:rFonts w:ascii="Times New Roman" w:hAnsi="Times New Roman" w:cs="Times New Roman"/>
                <w:color w:val="000000"/>
              </w:rPr>
              <w:t xml:space="preserve">. atlīdzībai </w:t>
            </w:r>
            <w:r>
              <w:rPr>
                <w:rFonts w:ascii="Times New Roman" w:hAnsi="Times New Roman" w:cs="Times New Roman"/>
                <w:color w:val="000000"/>
              </w:rPr>
              <w:t>1 302 869 </w:t>
            </w:r>
            <w:r w:rsidRPr="00AB7AA3">
              <w:rPr>
                <w:rFonts w:ascii="Times New Roman" w:hAnsi="Times New Roman" w:cs="Times New Roman"/>
                <w:color w:val="000000"/>
              </w:rPr>
              <w:t xml:space="preserve">EUR (atalgojumam </w:t>
            </w:r>
            <w:r>
              <w:rPr>
                <w:rFonts w:ascii="Times New Roman" w:hAnsi="Times New Roman" w:cs="Times New Roman"/>
                <w:color w:val="000000"/>
              </w:rPr>
              <w:t>1 006 447 </w:t>
            </w:r>
            <w:r w:rsidRPr="00AB7AA3">
              <w:rPr>
                <w:rFonts w:ascii="Times New Roman" w:hAnsi="Times New Roman" w:cs="Times New Roman"/>
                <w:color w:val="000000"/>
              </w:rPr>
              <w:t xml:space="preserve">EUR), precēm un pakalpojumiem </w:t>
            </w:r>
            <w:r>
              <w:rPr>
                <w:rFonts w:ascii="Times New Roman" w:hAnsi="Times New Roman" w:cs="Times New Roman"/>
                <w:color w:val="000000"/>
              </w:rPr>
              <w:t xml:space="preserve">286 894 EUR </w:t>
            </w:r>
            <w:r w:rsidRPr="00AB7AA3">
              <w:rPr>
                <w:rFonts w:ascii="Times New Roman" w:hAnsi="Times New Roman" w:cs="Times New Roman"/>
                <w:color w:val="000000"/>
              </w:rPr>
              <w:t xml:space="preserve">(telpu nomai </w:t>
            </w:r>
            <w:r>
              <w:rPr>
                <w:rFonts w:ascii="Times New Roman" w:hAnsi="Times New Roman" w:cs="Times New Roman"/>
                <w:color w:val="000000"/>
              </w:rPr>
              <w:t>67 200 </w:t>
            </w:r>
            <w:r w:rsidRPr="00AB7AA3">
              <w:rPr>
                <w:rFonts w:ascii="Times New Roman" w:hAnsi="Times New Roman" w:cs="Times New Roman"/>
                <w:color w:val="000000"/>
              </w:rPr>
              <w:t xml:space="preserve">EUR, komunālajiem maksājumiem </w:t>
            </w:r>
            <w:proofErr w:type="spellStart"/>
            <w:r w:rsidRPr="00AB7AA3">
              <w:rPr>
                <w:rFonts w:ascii="Times New Roman" w:hAnsi="Times New Roman" w:cs="Times New Roman"/>
                <w:color w:val="000000"/>
              </w:rPr>
              <w:t>utt</w:t>
            </w:r>
            <w:proofErr w:type="spellEnd"/>
            <w:r w:rsidRPr="00AB7AA3">
              <w:rPr>
                <w:rFonts w:ascii="Times New Roman" w:hAnsi="Times New Roman" w:cs="Times New Roman"/>
                <w:color w:val="000000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</w:rPr>
              <w:t>170 950 </w:t>
            </w:r>
            <w:r w:rsidRPr="00AB7AA3">
              <w:rPr>
                <w:rFonts w:ascii="Times New Roman" w:hAnsi="Times New Roman" w:cs="Times New Roman"/>
                <w:color w:val="000000"/>
              </w:rPr>
              <w:t xml:space="preserve">EUR, komandējumiem </w:t>
            </w:r>
            <w:r>
              <w:rPr>
                <w:rFonts w:ascii="Times New Roman" w:hAnsi="Times New Roman" w:cs="Times New Roman"/>
                <w:color w:val="000000"/>
              </w:rPr>
              <w:t>15 600 </w:t>
            </w:r>
            <w:r w:rsidRPr="00AB7AA3">
              <w:rPr>
                <w:rFonts w:ascii="Times New Roman" w:hAnsi="Times New Roman" w:cs="Times New Roman"/>
                <w:color w:val="000000"/>
              </w:rPr>
              <w:t xml:space="preserve">EUR, degvielai </w:t>
            </w:r>
            <w:r>
              <w:rPr>
                <w:rFonts w:ascii="Times New Roman" w:hAnsi="Times New Roman" w:cs="Times New Roman"/>
                <w:color w:val="000000"/>
              </w:rPr>
              <w:t>33 144 EUR) un kapitālajiem izdevumiem 39 921 EUR (IT licenču uzturēšanai).</w:t>
            </w:r>
          </w:p>
          <w:p w:rsidR="008D4FCB" w:rsidRPr="00073E91" w:rsidRDefault="008D4FCB" w:rsidP="008036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8D4FCB" w:rsidRPr="008036A7" w:rsidRDefault="008D4FCB" w:rsidP="001D26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73E91">
              <w:rPr>
                <w:rFonts w:ascii="Times New Roman" w:hAnsi="Times New Roman" w:cs="Times New Roman"/>
                <w:b/>
                <w:color w:val="000000"/>
              </w:rPr>
              <w:t>201</w:t>
            </w:r>
            <w:r>
              <w:rPr>
                <w:rFonts w:ascii="Times New Roman" w:hAnsi="Times New Roman" w:cs="Times New Roman"/>
                <w:b/>
                <w:color w:val="000000"/>
              </w:rPr>
              <w:t>6</w:t>
            </w:r>
            <w:r w:rsidRPr="00073E91">
              <w:rPr>
                <w:rFonts w:ascii="Times New Roman" w:hAnsi="Times New Roman" w:cs="Times New Roman"/>
                <w:b/>
                <w:color w:val="000000"/>
              </w:rPr>
              <w:t>.gadā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un turpmāk </w:t>
            </w:r>
            <w:r w:rsidRPr="00AB7AA3">
              <w:rPr>
                <w:rFonts w:ascii="Times New Roman" w:hAnsi="Times New Roman" w:cs="Times New Roman"/>
                <w:color w:val="000000"/>
              </w:rPr>
              <w:t xml:space="preserve">nepieciešams finansējums </w:t>
            </w:r>
            <w:r w:rsidRPr="00625B43">
              <w:rPr>
                <w:rFonts w:ascii="Times New Roman" w:hAnsi="Times New Roman" w:cs="Times New Roman"/>
                <w:b/>
                <w:color w:val="000000"/>
              </w:rPr>
              <w:t>1 902 123</w:t>
            </w:r>
            <w:r>
              <w:rPr>
                <w:rFonts w:ascii="Times New Roman" w:hAnsi="Times New Roman" w:cs="Times New Roman"/>
                <w:color w:val="000000"/>
              </w:rPr>
              <w:t> </w:t>
            </w:r>
            <w:r w:rsidRPr="00625B43">
              <w:rPr>
                <w:rFonts w:ascii="Times New Roman" w:hAnsi="Times New Roman" w:cs="Times New Roman"/>
                <w:b/>
                <w:color w:val="000000"/>
              </w:rPr>
              <w:t>EU</w:t>
            </w:r>
            <w:r w:rsidRPr="00073E91">
              <w:rPr>
                <w:rFonts w:ascii="Times New Roman" w:hAnsi="Times New Roman" w:cs="Times New Roman"/>
                <w:b/>
                <w:color w:val="000000"/>
              </w:rPr>
              <w:t>R</w:t>
            </w:r>
            <w:r w:rsidRPr="00AB7AA3">
              <w:rPr>
                <w:rFonts w:ascii="Times New Roman" w:hAnsi="Times New Roman" w:cs="Times New Roman"/>
                <w:color w:val="000000"/>
              </w:rPr>
              <w:t xml:space="preserve"> apmērā, </w:t>
            </w:r>
            <w:proofErr w:type="spellStart"/>
            <w:r w:rsidRPr="00AB7AA3">
              <w:rPr>
                <w:rFonts w:ascii="Times New Roman" w:hAnsi="Times New Roman" w:cs="Times New Roman"/>
                <w:color w:val="000000"/>
              </w:rPr>
              <w:t>t.sk</w:t>
            </w:r>
            <w:proofErr w:type="spellEnd"/>
            <w:r w:rsidRPr="00AB7AA3">
              <w:rPr>
                <w:rFonts w:ascii="Times New Roman" w:hAnsi="Times New Roman" w:cs="Times New Roman"/>
                <w:color w:val="000000"/>
              </w:rPr>
              <w:t xml:space="preserve">. atlīdzībai </w:t>
            </w:r>
            <w:r>
              <w:rPr>
                <w:rFonts w:ascii="Times New Roman" w:hAnsi="Times New Roman" w:cs="Times New Roman"/>
                <w:color w:val="000000"/>
              </w:rPr>
              <w:t>1 575 308 </w:t>
            </w:r>
            <w:r w:rsidRPr="00AB7AA3">
              <w:rPr>
                <w:rFonts w:ascii="Times New Roman" w:hAnsi="Times New Roman" w:cs="Times New Roman"/>
                <w:color w:val="000000"/>
              </w:rPr>
              <w:t xml:space="preserve">EUR (atalgojumam </w:t>
            </w:r>
            <w:r>
              <w:rPr>
                <w:rFonts w:ascii="Times New Roman" w:hAnsi="Times New Roman" w:cs="Times New Roman"/>
                <w:color w:val="000000"/>
              </w:rPr>
              <w:t>1 220 872 </w:t>
            </w:r>
            <w:r w:rsidRPr="00AB7AA3">
              <w:rPr>
                <w:rFonts w:ascii="Times New Roman" w:hAnsi="Times New Roman" w:cs="Times New Roman"/>
                <w:color w:val="000000"/>
              </w:rPr>
              <w:t xml:space="preserve">EUR), precēm un pakalpojumiem </w:t>
            </w:r>
            <w:r>
              <w:rPr>
                <w:rFonts w:ascii="Times New Roman" w:hAnsi="Times New Roman" w:cs="Times New Roman"/>
                <w:color w:val="000000"/>
              </w:rPr>
              <w:t xml:space="preserve">286 894 EUR </w:t>
            </w:r>
            <w:r w:rsidRPr="00AB7AA3">
              <w:rPr>
                <w:rFonts w:ascii="Times New Roman" w:hAnsi="Times New Roman" w:cs="Times New Roman"/>
                <w:color w:val="000000"/>
              </w:rPr>
              <w:t xml:space="preserve">(telpu nomai </w:t>
            </w:r>
            <w:r>
              <w:rPr>
                <w:rFonts w:ascii="Times New Roman" w:hAnsi="Times New Roman" w:cs="Times New Roman"/>
                <w:color w:val="000000"/>
              </w:rPr>
              <w:t>67 200 </w:t>
            </w:r>
            <w:r w:rsidRPr="00AB7AA3">
              <w:rPr>
                <w:rFonts w:ascii="Times New Roman" w:hAnsi="Times New Roman" w:cs="Times New Roman"/>
                <w:color w:val="000000"/>
              </w:rPr>
              <w:t xml:space="preserve">EUR, komunālajiem maksājumiem </w:t>
            </w:r>
            <w:proofErr w:type="spellStart"/>
            <w:r w:rsidRPr="00AB7AA3">
              <w:rPr>
                <w:rFonts w:ascii="Times New Roman" w:hAnsi="Times New Roman" w:cs="Times New Roman"/>
                <w:color w:val="000000"/>
              </w:rPr>
              <w:t>utt</w:t>
            </w:r>
            <w:proofErr w:type="spellEnd"/>
            <w:r w:rsidRPr="00AB7AA3">
              <w:rPr>
                <w:rFonts w:ascii="Times New Roman" w:hAnsi="Times New Roman" w:cs="Times New Roman"/>
                <w:color w:val="000000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</w:rPr>
              <w:t>170 950 </w:t>
            </w:r>
            <w:r w:rsidRPr="00AB7AA3">
              <w:rPr>
                <w:rFonts w:ascii="Times New Roman" w:hAnsi="Times New Roman" w:cs="Times New Roman"/>
                <w:color w:val="000000"/>
              </w:rPr>
              <w:t xml:space="preserve">EUR, komandējumiem </w:t>
            </w:r>
            <w:r>
              <w:rPr>
                <w:rFonts w:ascii="Times New Roman" w:hAnsi="Times New Roman" w:cs="Times New Roman"/>
                <w:color w:val="000000"/>
              </w:rPr>
              <w:t>15 600 </w:t>
            </w:r>
            <w:r w:rsidRPr="00AB7AA3">
              <w:rPr>
                <w:rFonts w:ascii="Times New Roman" w:hAnsi="Times New Roman" w:cs="Times New Roman"/>
                <w:color w:val="000000"/>
              </w:rPr>
              <w:t xml:space="preserve">EUR, degvielai </w:t>
            </w:r>
            <w:r>
              <w:rPr>
                <w:rFonts w:ascii="Times New Roman" w:hAnsi="Times New Roman" w:cs="Times New Roman"/>
                <w:color w:val="000000"/>
              </w:rPr>
              <w:t>33 144 EUR) un kapitālajiem izdevumiem 39 921 EUR (IT licenču uzturēšanai).</w:t>
            </w:r>
          </w:p>
        </w:tc>
      </w:tr>
      <w:tr w:rsidR="008D4FCB" w:rsidRPr="00C20A4F" w:rsidTr="0043754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4FCB" w:rsidRPr="00C20A4F" w:rsidRDefault="008D4FCB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20A4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6.1. detalizēts ieņēmumu aprēķins</w:t>
            </w:r>
          </w:p>
        </w:tc>
        <w:tc>
          <w:tcPr>
            <w:tcW w:w="7982" w:type="dxa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4FCB" w:rsidRPr="00C20A4F" w:rsidRDefault="008D4FCB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8D4FCB" w:rsidRPr="00C20A4F" w:rsidTr="0043754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4FCB" w:rsidRPr="00C20A4F" w:rsidRDefault="008D4FCB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20A4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6.2. detalizēts izdevumu aprēķins</w:t>
            </w:r>
          </w:p>
        </w:tc>
        <w:tc>
          <w:tcPr>
            <w:tcW w:w="7982" w:type="dxa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4FCB" w:rsidRPr="00C20A4F" w:rsidRDefault="008D4FCB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8D4FCB" w:rsidRPr="00C20A4F" w:rsidTr="00437544">
        <w:trPr>
          <w:trHeight w:val="555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4FCB" w:rsidRPr="00C20A4F" w:rsidRDefault="008D4FCB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20A4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7. Cita informācija</w:t>
            </w:r>
          </w:p>
        </w:tc>
        <w:tc>
          <w:tcPr>
            <w:tcW w:w="798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4FCB" w:rsidRPr="00C20A4F" w:rsidRDefault="008D4FCB" w:rsidP="001A5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:rsidR="001813AA" w:rsidRPr="00C20A4F" w:rsidRDefault="001813AA" w:rsidP="001813AA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tbl>
      <w:tblPr>
        <w:tblW w:w="5410" w:type="pct"/>
        <w:jc w:val="center"/>
        <w:tblCellSpacing w:w="15" w:type="dxa"/>
        <w:tblInd w:w="-52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11"/>
        <w:gridCol w:w="2620"/>
        <w:gridCol w:w="6346"/>
      </w:tblGrid>
      <w:tr w:rsidR="001A55C9" w:rsidRPr="00552B39" w:rsidTr="00437544">
        <w:trPr>
          <w:trHeight w:val="450"/>
          <w:tblCellSpacing w:w="15" w:type="dxa"/>
          <w:jc w:val="center"/>
        </w:trPr>
        <w:tc>
          <w:tcPr>
            <w:tcW w:w="497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3AA" w:rsidRPr="00552B39" w:rsidRDefault="001813AA" w:rsidP="001813AA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552B39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IV. Tiesību akta projekta ietekme uz spēkā esošo tiesību normu sistēmu</w:t>
            </w:r>
          </w:p>
        </w:tc>
      </w:tr>
      <w:tr w:rsidR="001A55C9" w:rsidRPr="00552B39" w:rsidTr="00437544">
        <w:trPr>
          <w:tblCellSpacing w:w="15" w:type="dxa"/>
          <w:jc w:val="center"/>
        </w:trPr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5C9" w:rsidRPr="00552B39" w:rsidRDefault="001A55C9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552B39">
              <w:rPr>
                <w:rFonts w:ascii="Times New Roman" w:eastAsia="Times New Roman" w:hAnsi="Times New Roman" w:cs="Times New Roman"/>
                <w:lang w:eastAsia="lv-LV"/>
              </w:rPr>
              <w:t>1.</w:t>
            </w:r>
          </w:p>
        </w:tc>
        <w:tc>
          <w:tcPr>
            <w:tcW w:w="1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5C9" w:rsidRPr="00552B39" w:rsidRDefault="001A55C9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552B39">
              <w:rPr>
                <w:rFonts w:ascii="Times New Roman" w:eastAsia="Times New Roman" w:hAnsi="Times New Roman" w:cs="Times New Roman"/>
                <w:lang w:eastAsia="lv-LV"/>
              </w:rPr>
              <w:t>Nepieciešamie saistītie tiesību aktu projekti</w:t>
            </w:r>
          </w:p>
        </w:tc>
        <w:tc>
          <w:tcPr>
            <w:tcW w:w="31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1DB3" w:rsidRPr="00552B39" w:rsidRDefault="00552B39" w:rsidP="00BD4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552B39">
              <w:rPr>
                <w:rFonts w:ascii="Times New Roman" w:hAnsi="Times New Roman" w:cs="Times New Roman"/>
                <w:lang w:eastAsia="lv-LV"/>
              </w:rPr>
              <w:t xml:space="preserve">      Ekonomikas ministrijai līdz 2014.gada 1.septembrim ir jāizstrādā </w:t>
            </w:r>
            <w:r w:rsidRPr="00552B39">
              <w:rPr>
                <w:rFonts w:ascii="Times New Roman" w:hAnsi="Times New Roman" w:cs="Times New Roman"/>
              </w:rPr>
              <w:t xml:space="preserve">Būvniecības valsts kontroles biroja nolikums (uzdevums ir iekļauts Ministru kabineta sēdes protokollēmuma </w:t>
            </w:r>
            <w:r w:rsidR="00BD45AB">
              <w:rPr>
                <w:rFonts w:ascii="Times New Roman" w:hAnsi="Times New Roman" w:cs="Times New Roman"/>
              </w:rPr>
              <w:t>„</w:t>
            </w:r>
            <w:bookmarkStart w:id="0" w:name="OLE_LINK6"/>
            <w:r w:rsidR="00BD45AB" w:rsidRPr="00BD45AB">
              <w:rPr>
                <w:rFonts w:ascii="Times New Roman" w:hAnsi="Times New Roman" w:cs="Times New Roman"/>
                <w:bCs/>
              </w:rPr>
              <w:t>Par Būvniecības valsts kontroles biroja izveidei</w:t>
            </w:r>
            <w:r w:rsidR="00BD45AB">
              <w:rPr>
                <w:rFonts w:ascii="Times New Roman" w:hAnsi="Times New Roman" w:cs="Times New Roman"/>
                <w:bCs/>
              </w:rPr>
              <w:t xml:space="preserve"> </w:t>
            </w:r>
            <w:r w:rsidR="00BD45AB" w:rsidRPr="00BD45AB">
              <w:rPr>
                <w:rFonts w:ascii="Times New Roman" w:hAnsi="Times New Roman" w:cs="Times New Roman"/>
                <w:bCs/>
              </w:rPr>
              <w:t>un uzdevumu izpildei nepieciešamajiem pasākumiem un finansējumu</w:t>
            </w:r>
            <w:r w:rsidR="00BD45AB">
              <w:rPr>
                <w:rFonts w:ascii="Times New Roman" w:hAnsi="Times New Roman" w:cs="Times New Roman"/>
                <w:bCs/>
              </w:rPr>
              <w:t xml:space="preserve">” </w:t>
            </w:r>
            <w:bookmarkEnd w:id="0"/>
            <w:r w:rsidRPr="00552B39">
              <w:rPr>
                <w:rFonts w:ascii="Times New Roman" w:hAnsi="Times New Roman" w:cs="Times New Roman"/>
              </w:rPr>
              <w:t xml:space="preserve">projekta 4.punktā). </w:t>
            </w:r>
            <w:r w:rsidR="008036A7" w:rsidRPr="00552B39">
              <w:rPr>
                <w:rFonts w:ascii="Times New Roman" w:eastAsia="Times New Roman" w:hAnsi="Times New Roman" w:cs="Times New Roman"/>
                <w:lang w:eastAsia="lv-LV"/>
              </w:rPr>
              <w:tab/>
            </w:r>
          </w:p>
        </w:tc>
      </w:tr>
      <w:tr w:rsidR="001A55C9" w:rsidRPr="00552B39" w:rsidTr="00437544">
        <w:trPr>
          <w:tblCellSpacing w:w="15" w:type="dxa"/>
          <w:jc w:val="center"/>
        </w:trPr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5C9" w:rsidRPr="00552B39" w:rsidRDefault="001A55C9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552B39">
              <w:rPr>
                <w:rFonts w:ascii="Times New Roman" w:eastAsia="Times New Roman" w:hAnsi="Times New Roman" w:cs="Times New Roman"/>
                <w:lang w:eastAsia="lv-LV"/>
              </w:rPr>
              <w:t>2.</w:t>
            </w:r>
          </w:p>
        </w:tc>
        <w:tc>
          <w:tcPr>
            <w:tcW w:w="1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5C9" w:rsidRPr="00552B39" w:rsidRDefault="001A55C9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552B39">
              <w:rPr>
                <w:rFonts w:ascii="Times New Roman" w:eastAsia="Times New Roman" w:hAnsi="Times New Roman" w:cs="Times New Roman"/>
                <w:lang w:eastAsia="lv-LV"/>
              </w:rPr>
              <w:t>Atbildīgā institūcija</w:t>
            </w:r>
          </w:p>
        </w:tc>
        <w:tc>
          <w:tcPr>
            <w:tcW w:w="31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55C9" w:rsidRPr="00552B39" w:rsidRDefault="00552B39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552B39">
              <w:rPr>
                <w:rFonts w:ascii="Times New Roman" w:hAnsi="Times New Roman" w:cs="Times New Roman"/>
                <w:lang w:eastAsia="lv-LV"/>
              </w:rPr>
              <w:t xml:space="preserve">     Par rīkojuma projekta izpildi atbildīgā ir Ekonomikas ministrija un Finanšu ministrija</w:t>
            </w:r>
          </w:p>
        </w:tc>
      </w:tr>
      <w:tr w:rsidR="001A55C9" w:rsidRPr="00552B39" w:rsidTr="00437544">
        <w:trPr>
          <w:tblCellSpacing w:w="15" w:type="dxa"/>
          <w:jc w:val="center"/>
        </w:trPr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5C9" w:rsidRPr="00552B39" w:rsidRDefault="001A55C9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552B39">
              <w:rPr>
                <w:rFonts w:ascii="Times New Roman" w:eastAsia="Times New Roman" w:hAnsi="Times New Roman" w:cs="Times New Roman"/>
                <w:lang w:eastAsia="lv-LV"/>
              </w:rPr>
              <w:t>3.</w:t>
            </w:r>
          </w:p>
        </w:tc>
        <w:tc>
          <w:tcPr>
            <w:tcW w:w="1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5C9" w:rsidRPr="00552B39" w:rsidRDefault="001A55C9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552B39">
              <w:rPr>
                <w:rFonts w:ascii="Times New Roman" w:eastAsia="Times New Roman" w:hAnsi="Times New Roman" w:cs="Times New Roman"/>
                <w:lang w:eastAsia="lv-LV"/>
              </w:rPr>
              <w:t>Cita informācija</w:t>
            </w:r>
          </w:p>
        </w:tc>
        <w:tc>
          <w:tcPr>
            <w:tcW w:w="31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753D" w:rsidRPr="00552B39" w:rsidRDefault="00552B39" w:rsidP="004A4C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552B39">
              <w:rPr>
                <w:rFonts w:ascii="Times New Roman" w:eastAsia="Times New Roman" w:hAnsi="Times New Roman" w:cs="Times New Roman"/>
                <w:lang w:eastAsia="lv-LV"/>
              </w:rPr>
              <w:t xml:space="preserve">    Nav </w:t>
            </w:r>
          </w:p>
        </w:tc>
      </w:tr>
    </w:tbl>
    <w:p w:rsidR="001813AA" w:rsidRPr="00C20A4F" w:rsidRDefault="001813AA" w:rsidP="001813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p w:rsidR="001813AA" w:rsidRPr="00C20A4F" w:rsidRDefault="001813AA" w:rsidP="001813AA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tbl>
      <w:tblPr>
        <w:tblW w:w="5362" w:type="pct"/>
        <w:jc w:val="center"/>
        <w:tblCellSpacing w:w="15" w:type="dxa"/>
        <w:tblInd w:w="-66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158"/>
        <w:gridCol w:w="3442"/>
        <w:gridCol w:w="5289"/>
      </w:tblGrid>
      <w:tr w:rsidR="001A55C9" w:rsidRPr="00552B39" w:rsidTr="00437544">
        <w:trPr>
          <w:trHeight w:val="375"/>
          <w:tblCellSpacing w:w="15" w:type="dxa"/>
          <w:jc w:val="center"/>
        </w:trPr>
        <w:tc>
          <w:tcPr>
            <w:tcW w:w="497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3AA" w:rsidRPr="00552B39" w:rsidRDefault="001813AA" w:rsidP="001813AA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552B39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VII. Tiesību akta projekta izpildes nodrošināšana un tās ietekme uz institūcijām</w:t>
            </w:r>
          </w:p>
        </w:tc>
      </w:tr>
      <w:tr w:rsidR="001A55C9" w:rsidRPr="00552B39" w:rsidTr="00437544">
        <w:trPr>
          <w:trHeight w:val="420"/>
          <w:tblCellSpacing w:w="15" w:type="dxa"/>
          <w:jc w:val="center"/>
        </w:trPr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3AA" w:rsidRPr="00552B39" w:rsidRDefault="001813AA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552B39">
              <w:rPr>
                <w:rFonts w:ascii="Times New Roman" w:eastAsia="Times New Roman" w:hAnsi="Times New Roman" w:cs="Times New Roman"/>
                <w:lang w:eastAsia="lv-LV"/>
              </w:rPr>
              <w:t>1.</w:t>
            </w:r>
          </w:p>
        </w:tc>
        <w:tc>
          <w:tcPr>
            <w:tcW w:w="1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3AA" w:rsidRPr="00552B39" w:rsidRDefault="001813AA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552B39">
              <w:rPr>
                <w:rFonts w:ascii="Times New Roman" w:eastAsia="Times New Roman" w:hAnsi="Times New Roman" w:cs="Times New Roman"/>
                <w:lang w:eastAsia="lv-LV"/>
              </w:rPr>
              <w:t>Projekta izpildē</w:t>
            </w:r>
            <w:r w:rsidR="000A5A05" w:rsidRPr="00552B39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r w:rsidRPr="00552B39">
              <w:rPr>
                <w:rFonts w:ascii="Times New Roman" w:eastAsia="Times New Roman" w:hAnsi="Times New Roman" w:cs="Times New Roman"/>
                <w:lang w:eastAsia="lv-LV"/>
              </w:rPr>
              <w:t>iesaistītās institūcijas</w:t>
            </w:r>
          </w:p>
        </w:tc>
        <w:tc>
          <w:tcPr>
            <w:tcW w:w="2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13AA" w:rsidRPr="00552B39" w:rsidRDefault="00552B39" w:rsidP="008036A7">
            <w:pPr>
              <w:tabs>
                <w:tab w:val="left" w:pos="415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552B39">
              <w:rPr>
                <w:rFonts w:ascii="Times New Roman" w:hAnsi="Times New Roman" w:cs="Times New Roman"/>
                <w:lang w:eastAsia="lv-LV"/>
              </w:rPr>
              <w:t>Par rīkojuma projekta izpildi atbildīgā ir Ekonomikas ministrija un Finanšu ministrija</w:t>
            </w:r>
            <w:r w:rsidR="008036A7" w:rsidRPr="00552B39">
              <w:rPr>
                <w:rFonts w:ascii="Times New Roman" w:eastAsia="Times New Roman" w:hAnsi="Times New Roman" w:cs="Times New Roman"/>
                <w:lang w:eastAsia="lv-LV"/>
              </w:rPr>
              <w:tab/>
            </w:r>
          </w:p>
        </w:tc>
      </w:tr>
      <w:tr w:rsidR="001A55C9" w:rsidRPr="00552B39" w:rsidTr="00437544">
        <w:trPr>
          <w:trHeight w:val="450"/>
          <w:tblCellSpacing w:w="15" w:type="dxa"/>
          <w:jc w:val="center"/>
        </w:trPr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3AA" w:rsidRPr="00552B39" w:rsidRDefault="001813AA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552B39">
              <w:rPr>
                <w:rFonts w:ascii="Times New Roman" w:eastAsia="Times New Roman" w:hAnsi="Times New Roman" w:cs="Times New Roman"/>
                <w:lang w:eastAsia="lv-LV"/>
              </w:rPr>
              <w:t>2.</w:t>
            </w:r>
          </w:p>
        </w:tc>
        <w:tc>
          <w:tcPr>
            <w:tcW w:w="1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3AA" w:rsidRPr="00552B39" w:rsidRDefault="001813AA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552B39">
              <w:rPr>
                <w:rFonts w:ascii="Times New Roman" w:eastAsia="Times New Roman" w:hAnsi="Times New Roman" w:cs="Times New Roman"/>
                <w:lang w:eastAsia="lv-LV"/>
              </w:rPr>
              <w:t>Projekta izpildes ietekme uz pārvaldes funkcijām un institucionālo struktūru.</w:t>
            </w:r>
          </w:p>
          <w:p w:rsidR="001813AA" w:rsidRPr="00552B39" w:rsidRDefault="001813AA" w:rsidP="002111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552B39">
              <w:rPr>
                <w:rFonts w:ascii="Times New Roman" w:eastAsia="Times New Roman" w:hAnsi="Times New Roman" w:cs="Times New Roman"/>
                <w:lang w:eastAsia="lv-LV"/>
              </w:rPr>
              <w:t>Jaunu institūciju izveide, esošu institūciju likvidācija vai reorganizācija, to ietekme uz institūcijas cilvēkresursiem</w:t>
            </w:r>
          </w:p>
        </w:tc>
        <w:tc>
          <w:tcPr>
            <w:tcW w:w="2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B39" w:rsidRPr="00552B39" w:rsidRDefault="00552B39" w:rsidP="00552B3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lv-LV"/>
              </w:rPr>
            </w:pPr>
            <w:r w:rsidRPr="00552B39">
              <w:rPr>
                <w:rFonts w:ascii="Times New Roman" w:hAnsi="Times New Roman" w:cs="Times New Roman"/>
                <w:lang w:eastAsia="lv-LV"/>
              </w:rPr>
              <w:t>Rīkojuma projekta izpilde ir saistīta ar jaunas iestādes – Būvniecības valsts kontroles biroja - izveidi.</w:t>
            </w:r>
          </w:p>
          <w:p w:rsidR="001D753D" w:rsidRPr="00552B39" w:rsidRDefault="001D753D" w:rsidP="00552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1A55C9" w:rsidRPr="00552B39" w:rsidTr="00437544">
        <w:trPr>
          <w:trHeight w:val="390"/>
          <w:tblCellSpacing w:w="15" w:type="dxa"/>
          <w:jc w:val="center"/>
        </w:trPr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3AA" w:rsidRPr="00552B39" w:rsidRDefault="001813AA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552B39">
              <w:rPr>
                <w:rFonts w:ascii="Times New Roman" w:eastAsia="Times New Roman" w:hAnsi="Times New Roman" w:cs="Times New Roman"/>
                <w:lang w:eastAsia="lv-LV"/>
              </w:rPr>
              <w:t>3.</w:t>
            </w:r>
          </w:p>
        </w:tc>
        <w:tc>
          <w:tcPr>
            <w:tcW w:w="1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3AA" w:rsidRPr="00552B39" w:rsidRDefault="001813AA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552B39">
              <w:rPr>
                <w:rFonts w:ascii="Times New Roman" w:eastAsia="Times New Roman" w:hAnsi="Times New Roman" w:cs="Times New Roman"/>
                <w:lang w:eastAsia="lv-LV"/>
              </w:rPr>
              <w:t>Cita informācija</w:t>
            </w:r>
          </w:p>
        </w:tc>
        <w:tc>
          <w:tcPr>
            <w:tcW w:w="2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3AA" w:rsidRPr="00552B39" w:rsidRDefault="00552B39" w:rsidP="001A55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552B39">
              <w:rPr>
                <w:rFonts w:ascii="Times New Roman" w:eastAsia="Times New Roman" w:hAnsi="Times New Roman" w:cs="Times New Roman"/>
                <w:lang w:eastAsia="lv-LV"/>
              </w:rPr>
              <w:t>nav</w:t>
            </w:r>
          </w:p>
        </w:tc>
      </w:tr>
    </w:tbl>
    <w:p w:rsidR="00FF090A" w:rsidRPr="005E0136" w:rsidRDefault="00FF090A" w:rsidP="00FF090A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0136">
        <w:rPr>
          <w:rFonts w:ascii="Times New Roman" w:hAnsi="Times New Roman" w:cs="Times New Roman"/>
          <w:color w:val="000000"/>
          <w:sz w:val="24"/>
          <w:szCs w:val="24"/>
        </w:rPr>
        <w:lastRenderedPageBreak/>
        <w:t>Anotācijas V un VI sadaļa – projekts šo jomu neskar.</w:t>
      </w:r>
    </w:p>
    <w:p w:rsidR="00D340A7" w:rsidRDefault="00D340A7" w:rsidP="001813AA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088E" w:rsidRPr="005E0136" w:rsidRDefault="00E9088E" w:rsidP="001813AA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13AA" w:rsidRPr="005E0136" w:rsidRDefault="00CE658E" w:rsidP="001813AA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0136">
        <w:rPr>
          <w:rFonts w:ascii="Times New Roman" w:hAnsi="Times New Roman" w:cs="Times New Roman"/>
          <w:sz w:val="24"/>
          <w:szCs w:val="24"/>
        </w:rPr>
        <w:t xml:space="preserve">Ekonomikas </w:t>
      </w:r>
      <w:r w:rsidR="001813AA" w:rsidRPr="005E0136">
        <w:rPr>
          <w:rFonts w:ascii="Times New Roman" w:hAnsi="Times New Roman" w:cs="Times New Roman"/>
          <w:sz w:val="24"/>
          <w:szCs w:val="24"/>
        </w:rPr>
        <w:t xml:space="preserve">ministrs </w:t>
      </w:r>
      <w:r w:rsidR="001813AA" w:rsidRPr="005E0136">
        <w:rPr>
          <w:rFonts w:ascii="Times New Roman" w:hAnsi="Times New Roman" w:cs="Times New Roman"/>
          <w:sz w:val="24"/>
          <w:szCs w:val="24"/>
        </w:rPr>
        <w:tab/>
      </w:r>
      <w:r w:rsidR="00CB2FAE">
        <w:rPr>
          <w:rFonts w:ascii="Times New Roman" w:hAnsi="Times New Roman" w:cs="Times New Roman"/>
          <w:sz w:val="24"/>
          <w:szCs w:val="24"/>
        </w:rPr>
        <w:tab/>
      </w:r>
      <w:r w:rsidRPr="005E0136">
        <w:rPr>
          <w:rFonts w:ascii="Times New Roman" w:hAnsi="Times New Roman" w:cs="Times New Roman"/>
          <w:sz w:val="24"/>
          <w:szCs w:val="24"/>
        </w:rPr>
        <w:t>V</w:t>
      </w:r>
      <w:r w:rsidR="005E0136">
        <w:rPr>
          <w:rFonts w:ascii="Times New Roman" w:hAnsi="Times New Roman" w:cs="Times New Roman"/>
          <w:sz w:val="24"/>
          <w:szCs w:val="24"/>
        </w:rPr>
        <w:t>.</w:t>
      </w:r>
      <w:r w:rsidRPr="005E0136">
        <w:rPr>
          <w:rFonts w:ascii="Times New Roman" w:hAnsi="Times New Roman" w:cs="Times New Roman"/>
          <w:sz w:val="24"/>
          <w:szCs w:val="24"/>
        </w:rPr>
        <w:t>Dombrovskis</w:t>
      </w:r>
      <w:r w:rsidR="001813AA" w:rsidRPr="005E01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13AA" w:rsidRPr="005E0136" w:rsidRDefault="001813AA" w:rsidP="001813AA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2B39" w:rsidRPr="005E0136" w:rsidRDefault="001813AA" w:rsidP="001813AA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0136">
        <w:rPr>
          <w:rFonts w:ascii="Times New Roman" w:hAnsi="Times New Roman" w:cs="Times New Roman"/>
          <w:sz w:val="24"/>
          <w:szCs w:val="24"/>
        </w:rPr>
        <w:t xml:space="preserve">Vīza: </w:t>
      </w:r>
    </w:p>
    <w:p w:rsidR="001813AA" w:rsidRPr="005E0136" w:rsidRDefault="001813AA" w:rsidP="001813AA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0136">
        <w:rPr>
          <w:rFonts w:ascii="Times New Roman" w:hAnsi="Times New Roman" w:cs="Times New Roman"/>
          <w:sz w:val="24"/>
          <w:szCs w:val="24"/>
        </w:rPr>
        <w:t>valsts sekretār</w:t>
      </w:r>
      <w:r w:rsidR="003E2844">
        <w:rPr>
          <w:rFonts w:ascii="Times New Roman" w:hAnsi="Times New Roman" w:cs="Times New Roman"/>
          <w:sz w:val="24"/>
          <w:szCs w:val="24"/>
        </w:rPr>
        <w:t>s</w:t>
      </w:r>
      <w:r w:rsidRPr="005E0136">
        <w:rPr>
          <w:rFonts w:ascii="Times New Roman" w:hAnsi="Times New Roman" w:cs="Times New Roman"/>
          <w:sz w:val="24"/>
          <w:szCs w:val="24"/>
        </w:rPr>
        <w:tab/>
      </w:r>
      <w:r w:rsidR="00CB2FAE">
        <w:rPr>
          <w:rFonts w:ascii="Times New Roman" w:hAnsi="Times New Roman" w:cs="Times New Roman"/>
          <w:sz w:val="24"/>
          <w:szCs w:val="24"/>
        </w:rPr>
        <w:tab/>
      </w:r>
      <w:r w:rsidR="003E2844">
        <w:rPr>
          <w:rFonts w:ascii="Times New Roman" w:hAnsi="Times New Roman" w:cs="Times New Roman"/>
          <w:sz w:val="24"/>
          <w:szCs w:val="24"/>
        </w:rPr>
        <w:t>M</w:t>
      </w:r>
      <w:r w:rsidR="00CF5605">
        <w:rPr>
          <w:rFonts w:ascii="Times New Roman" w:hAnsi="Times New Roman" w:cs="Times New Roman"/>
          <w:sz w:val="24"/>
          <w:szCs w:val="24"/>
        </w:rPr>
        <w:t>.L</w:t>
      </w:r>
      <w:r w:rsidR="003E2844">
        <w:rPr>
          <w:rFonts w:ascii="Times New Roman" w:hAnsi="Times New Roman" w:cs="Times New Roman"/>
          <w:sz w:val="24"/>
          <w:szCs w:val="24"/>
        </w:rPr>
        <w:t>azdovskis</w:t>
      </w:r>
    </w:p>
    <w:p w:rsidR="004A4C47" w:rsidRDefault="004A4C47" w:rsidP="001A55C9">
      <w:pPr>
        <w:spacing w:after="0"/>
        <w:rPr>
          <w:rFonts w:ascii="Times New Roman" w:hAnsi="Times New Roman" w:cs="Times New Roman"/>
          <w:color w:val="000000"/>
          <w:sz w:val="20"/>
          <w:szCs w:val="24"/>
        </w:rPr>
      </w:pPr>
    </w:p>
    <w:p w:rsidR="00596609" w:rsidRPr="005E0136" w:rsidRDefault="00596609" w:rsidP="001A55C9">
      <w:pPr>
        <w:spacing w:after="0"/>
        <w:rPr>
          <w:rFonts w:ascii="Times New Roman" w:hAnsi="Times New Roman" w:cs="Times New Roman"/>
          <w:color w:val="000000"/>
          <w:sz w:val="16"/>
          <w:szCs w:val="16"/>
        </w:rPr>
      </w:pPr>
      <w:r w:rsidRPr="005E0136">
        <w:rPr>
          <w:rFonts w:ascii="Times New Roman" w:hAnsi="Times New Roman" w:cs="Times New Roman"/>
          <w:color w:val="000000"/>
          <w:sz w:val="16"/>
          <w:szCs w:val="16"/>
        </w:rPr>
        <w:t>2</w:t>
      </w:r>
      <w:r w:rsidR="003E2844">
        <w:rPr>
          <w:rFonts w:ascii="Times New Roman" w:hAnsi="Times New Roman" w:cs="Times New Roman"/>
          <w:color w:val="000000"/>
          <w:sz w:val="16"/>
          <w:szCs w:val="16"/>
        </w:rPr>
        <w:t>8</w:t>
      </w:r>
      <w:r w:rsidRPr="005E0136">
        <w:rPr>
          <w:rFonts w:ascii="Times New Roman" w:hAnsi="Times New Roman" w:cs="Times New Roman"/>
          <w:color w:val="000000"/>
          <w:sz w:val="16"/>
          <w:szCs w:val="16"/>
        </w:rPr>
        <w:t>.07.2014.</w:t>
      </w:r>
    </w:p>
    <w:p w:rsidR="00596609" w:rsidRPr="005E0136" w:rsidRDefault="00596609" w:rsidP="001A55C9">
      <w:pPr>
        <w:spacing w:after="0"/>
        <w:rPr>
          <w:rFonts w:ascii="Times New Roman" w:hAnsi="Times New Roman" w:cs="Times New Roman"/>
          <w:color w:val="000000"/>
          <w:sz w:val="16"/>
          <w:szCs w:val="16"/>
        </w:rPr>
      </w:pPr>
      <w:r w:rsidRPr="005E0136">
        <w:rPr>
          <w:rFonts w:ascii="Times New Roman" w:hAnsi="Times New Roman" w:cs="Times New Roman"/>
          <w:color w:val="000000"/>
          <w:sz w:val="16"/>
          <w:szCs w:val="16"/>
        </w:rPr>
        <w:fldChar w:fldCharType="begin"/>
      </w:r>
      <w:r w:rsidRPr="005E0136">
        <w:rPr>
          <w:rFonts w:ascii="Times New Roman" w:hAnsi="Times New Roman" w:cs="Times New Roman"/>
          <w:color w:val="000000"/>
          <w:sz w:val="16"/>
          <w:szCs w:val="16"/>
        </w:rPr>
        <w:instrText xml:space="preserve"> NUMWORDS   \* MERGEFORMAT </w:instrText>
      </w:r>
      <w:r w:rsidRPr="005E0136">
        <w:rPr>
          <w:rFonts w:ascii="Times New Roman" w:hAnsi="Times New Roman" w:cs="Times New Roman"/>
          <w:color w:val="000000"/>
          <w:sz w:val="16"/>
          <w:szCs w:val="16"/>
        </w:rPr>
        <w:fldChar w:fldCharType="separate"/>
      </w:r>
      <w:r w:rsidR="003E2844">
        <w:rPr>
          <w:rFonts w:ascii="Times New Roman" w:hAnsi="Times New Roman" w:cs="Times New Roman"/>
          <w:noProof/>
          <w:color w:val="000000"/>
          <w:sz w:val="16"/>
          <w:szCs w:val="16"/>
        </w:rPr>
        <w:t>2</w:t>
      </w:r>
      <w:r w:rsidR="00437544">
        <w:rPr>
          <w:rFonts w:ascii="Times New Roman" w:hAnsi="Times New Roman" w:cs="Times New Roman"/>
          <w:noProof/>
          <w:color w:val="000000"/>
          <w:sz w:val="16"/>
          <w:szCs w:val="16"/>
        </w:rPr>
        <w:t>3</w:t>
      </w:r>
      <w:r w:rsidR="003E2844">
        <w:rPr>
          <w:rFonts w:ascii="Times New Roman" w:hAnsi="Times New Roman" w:cs="Times New Roman"/>
          <w:noProof/>
          <w:color w:val="000000"/>
          <w:sz w:val="16"/>
          <w:szCs w:val="16"/>
        </w:rPr>
        <w:t>97</w:t>
      </w:r>
      <w:r w:rsidRPr="005E0136">
        <w:rPr>
          <w:rFonts w:ascii="Times New Roman" w:hAnsi="Times New Roman" w:cs="Times New Roman"/>
          <w:color w:val="000000"/>
          <w:sz w:val="16"/>
          <w:szCs w:val="16"/>
        </w:rPr>
        <w:fldChar w:fldCharType="end"/>
      </w:r>
    </w:p>
    <w:p w:rsidR="00E9088E" w:rsidRDefault="003E2844" w:rsidP="001A55C9">
      <w:pPr>
        <w:spacing w:after="0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I.Oša</w:t>
      </w:r>
      <w:r w:rsidR="000C0053" w:rsidRPr="005E0136">
        <w:rPr>
          <w:rFonts w:ascii="Times New Roman" w:hAnsi="Times New Roman" w:cs="Times New Roman"/>
          <w:color w:val="000000"/>
          <w:sz w:val="16"/>
          <w:szCs w:val="16"/>
        </w:rPr>
        <w:t>,</w:t>
      </w:r>
    </w:p>
    <w:p w:rsidR="000C0053" w:rsidRPr="005E0136" w:rsidRDefault="000C0053" w:rsidP="001A55C9">
      <w:pPr>
        <w:spacing w:after="0"/>
        <w:rPr>
          <w:rFonts w:ascii="Times New Roman" w:hAnsi="Times New Roman" w:cs="Times New Roman"/>
          <w:color w:val="000000"/>
          <w:sz w:val="16"/>
          <w:szCs w:val="16"/>
        </w:rPr>
      </w:pPr>
      <w:r w:rsidRPr="005E0136">
        <w:rPr>
          <w:rFonts w:ascii="Times New Roman" w:hAnsi="Times New Roman" w:cs="Times New Roman"/>
          <w:color w:val="000000"/>
          <w:sz w:val="16"/>
          <w:szCs w:val="16"/>
        </w:rPr>
        <w:t>6701303</w:t>
      </w:r>
      <w:r w:rsidR="003E2844">
        <w:rPr>
          <w:rFonts w:ascii="Times New Roman" w:hAnsi="Times New Roman" w:cs="Times New Roman"/>
          <w:color w:val="000000"/>
          <w:sz w:val="16"/>
          <w:szCs w:val="16"/>
        </w:rPr>
        <w:t>1</w:t>
      </w:r>
      <w:r w:rsidRPr="005E0136">
        <w:rPr>
          <w:rFonts w:ascii="Times New Roman" w:hAnsi="Times New Roman" w:cs="Times New Roman"/>
          <w:color w:val="000000"/>
          <w:sz w:val="16"/>
          <w:szCs w:val="16"/>
        </w:rPr>
        <w:t xml:space="preserve">, </w:t>
      </w:r>
      <w:hyperlink r:id="rId9" w:history="1">
        <w:r w:rsidR="003E2844" w:rsidRPr="00B9386F">
          <w:rPr>
            <w:rStyle w:val="Hyperlink"/>
            <w:rFonts w:ascii="Times New Roman" w:hAnsi="Times New Roman" w:cs="Times New Roman"/>
            <w:sz w:val="16"/>
            <w:szCs w:val="16"/>
          </w:rPr>
          <w:t>ilze.osa@em.gov.lv</w:t>
        </w:r>
      </w:hyperlink>
      <w:r w:rsidRPr="005E0136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</w:p>
    <w:p w:rsidR="00E9088E" w:rsidRDefault="003A7556" w:rsidP="001A55C9">
      <w:pPr>
        <w:spacing w:after="0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V.Feodorova.</w:t>
      </w:r>
    </w:p>
    <w:p w:rsidR="000C0053" w:rsidRPr="005E0136" w:rsidRDefault="000C0053" w:rsidP="001A55C9">
      <w:pPr>
        <w:spacing w:after="0"/>
        <w:rPr>
          <w:rFonts w:ascii="Times New Roman" w:hAnsi="Times New Roman" w:cs="Times New Roman"/>
          <w:color w:val="000000"/>
          <w:sz w:val="16"/>
          <w:szCs w:val="16"/>
        </w:rPr>
      </w:pPr>
      <w:r w:rsidRPr="005E0136">
        <w:rPr>
          <w:rFonts w:ascii="Times New Roman" w:hAnsi="Times New Roman" w:cs="Times New Roman"/>
          <w:color w:val="000000"/>
          <w:sz w:val="16"/>
          <w:szCs w:val="16"/>
        </w:rPr>
        <w:t>6701321</w:t>
      </w:r>
      <w:r w:rsidR="003A7556">
        <w:rPr>
          <w:rFonts w:ascii="Times New Roman" w:hAnsi="Times New Roman" w:cs="Times New Roman"/>
          <w:color w:val="000000"/>
          <w:sz w:val="16"/>
          <w:szCs w:val="16"/>
        </w:rPr>
        <w:t>7</w:t>
      </w:r>
      <w:r w:rsidRPr="005E0136">
        <w:rPr>
          <w:rFonts w:ascii="Times New Roman" w:hAnsi="Times New Roman" w:cs="Times New Roman"/>
          <w:color w:val="000000"/>
          <w:sz w:val="16"/>
          <w:szCs w:val="16"/>
        </w:rPr>
        <w:t xml:space="preserve">, </w:t>
      </w:r>
      <w:hyperlink r:id="rId10" w:history="1">
        <w:r w:rsidR="003A7556" w:rsidRPr="00741E1B">
          <w:rPr>
            <w:rStyle w:val="Hyperlink"/>
            <w:rFonts w:ascii="Times New Roman" w:hAnsi="Times New Roman" w:cs="Times New Roman"/>
            <w:sz w:val="16"/>
            <w:szCs w:val="16"/>
          </w:rPr>
          <w:t>Velta.Feodorova@em.gov.lv</w:t>
        </w:r>
      </w:hyperlink>
      <w:r w:rsidRPr="005E0136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bookmarkStart w:id="1" w:name="_GoBack"/>
      <w:bookmarkEnd w:id="1"/>
    </w:p>
    <w:sectPr w:rsidR="000C0053" w:rsidRPr="005E0136" w:rsidSect="00437544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AA8" w:rsidRDefault="00872AA8" w:rsidP="001A55C9">
      <w:pPr>
        <w:spacing w:after="0" w:line="240" w:lineRule="auto"/>
      </w:pPr>
      <w:r>
        <w:separator/>
      </w:r>
    </w:p>
  </w:endnote>
  <w:endnote w:type="continuationSeparator" w:id="0">
    <w:p w:rsidR="00872AA8" w:rsidRDefault="00872AA8" w:rsidP="001A5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65A" w:rsidRPr="00B70738" w:rsidRDefault="0052465A" w:rsidP="005623C8">
    <w:pPr>
      <w:spacing w:after="0" w:line="240" w:lineRule="auto"/>
      <w:jc w:val="both"/>
      <w:rPr>
        <w:rFonts w:ascii="Times New Roman" w:eastAsia="Times New Roman" w:hAnsi="Times New Roman" w:cs="Times New Roman"/>
        <w:bCs/>
        <w:sz w:val="20"/>
        <w:szCs w:val="20"/>
        <w:lang w:eastAsia="lv-LV"/>
      </w:rPr>
    </w:pPr>
    <w:r>
      <w:rPr>
        <w:rFonts w:ascii="Times New Roman" w:hAnsi="Times New Roman" w:cs="Times New Roman"/>
        <w:sz w:val="20"/>
        <w:szCs w:val="20"/>
      </w:rPr>
      <w:fldChar w:fldCharType="begin"/>
    </w:r>
    <w:r>
      <w:rPr>
        <w:rFonts w:ascii="Times New Roman" w:hAnsi="Times New Roman" w:cs="Times New Roman"/>
        <w:sz w:val="20"/>
        <w:szCs w:val="20"/>
      </w:rPr>
      <w:instrText xml:space="preserve"> FILENAME   \* MERGEFORMAT </w:instrText>
    </w:r>
    <w:r>
      <w:rPr>
        <w:rFonts w:ascii="Times New Roman" w:hAnsi="Times New Roman" w:cs="Times New Roman"/>
        <w:sz w:val="20"/>
        <w:szCs w:val="20"/>
      </w:rPr>
      <w:fldChar w:fldCharType="separate"/>
    </w:r>
    <w:r w:rsidR="00625B43">
      <w:rPr>
        <w:rFonts w:ascii="Times New Roman" w:hAnsi="Times New Roman" w:cs="Times New Roman"/>
        <w:noProof/>
        <w:sz w:val="20"/>
        <w:szCs w:val="20"/>
      </w:rPr>
      <w:t>EManot_280714_BVKB_MKrik</w:t>
    </w:r>
    <w:r>
      <w:rPr>
        <w:rFonts w:ascii="Times New Roman" w:hAnsi="Times New Roman" w:cs="Times New Roman"/>
        <w:sz w:val="20"/>
        <w:szCs w:val="20"/>
      </w:rPr>
      <w:fldChar w:fldCharType="end"/>
    </w:r>
    <w:r>
      <w:rPr>
        <w:rFonts w:ascii="Times New Roman" w:hAnsi="Times New Roman" w:cs="Times New Roman"/>
        <w:sz w:val="20"/>
        <w:szCs w:val="20"/>
      </w:rPr>
      <w:t xml:space="preserve">; </w:t>
    </w:r>
    <w:r w:rsidRPr="00A57072">
      <w:rPr>
        <w:rFonts w:ascii="Times New Roman" w:eastAsia="Times New Roman" w:hAnsi="Times New Roman" w:cs="Times New Roman"/>
        <w:bCs/>
        <w:sz w:val="20"/>
        <w:szCs w:val="20"/>
        <w:lang w:eastAsia="lv-LV"/>
      </w:rPr>
      <w:t>Ministru kabineta rīkojuma projekta „</w:t>
    </w:r>
    <w:r w:rsidRPr="005623C8">
      <w:rPr>
        <w:rFonts w:ascii="Times New Roman" w:eastAsia="Times New Roman" w:hAnsi="Times New Roman" w:cs="Times New Roman"/>
        <w:bCs/>
        <w:sz w:val="20"/>
        <w:szCs w:val="20"/>
        <w:lang w:eastAsia="lv-LV"/>
      </w:rPr>
      <w:t>Par Būvniecības valsts kontroles biroja izveidei un uzdevumu izpildei nepieciešamajiem pasākumiem un finansējumu</w:t>
    </w:r>
    <w:r w:rsidRPr="00A57072">
      <w:rPr>
        <w:rFonts w:ascii="Times New Roman" w:eastAsia="Times New Roman" w:hAnsi="Times New Roman" w:cs="Times New Roman"/>
        <w:bCs/>
        <w:sz w:val="20"/>
        <w:szCs w:val="20"/>
        <w:lang w:eastAsia="lv-LV"/>
      </w:rPr>
      <w:t>” sākotnējās ietekmes novērtējuma ziņojums (anotācija)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65A" w:rsidRPr="00B70738" w:rsidRDefault="0052465A" w:rsidP="00E83C50">
    <w:pPr>
      <w:spacing w:after="0" w:line="240" w:lineRule="auto"/>
      <w:jc w:val="both"/>
      <w:rPr>
        <w:rFonts w:ascii="Times New Roman" w:eastAsia="Times New Roman" w:hAnsi="Times New Roman" w:cs="Times New Roman"/>
        <w:bCs/>
        <w:sz w:val="20"/>
        <w:szCs w:val="20"/>
        <w:lang w:eastAsia="lv-LV"/>
      </w:rPr>
    </w:pPr>
    <w:r>
      <w:rPr>
        <w:rFonts w:ascii="Times New Roman" w:hAnsi="Times New Roman" w:cs="Times New Roman"/>
        <w:sz w:val="20"/>
        <w:szCs w:val="20"/>
      </w:rPr>
      <w:fldChar w:fldCharType="begin"/>
    </w:r>
    <w:r>
      <w:rPr>
        <w:rFonts w:ascii="Times New Roman" w:hAnsi="Times New Roman" w:cs="Times New Roman"/>
        <w:sz w:val="20"/>
        <w:szCs w:val="20"/>
      </w:rPr>
      <w:instrText xml:space="preserve"> FILENAME   \* MERGEFORMAT </w:instrText>
    </w:r>
    <w:r>
      <w:rPr>
        <w:rFonts w:ascii="Times New Roman" w:hAnsi="Times New Roman" w:cs="Times New Roman"/>
        <w:sz w:val="20"/>
        <w:szCs w:val="20"/>
      </w:rPr>
      <w:fldChar w:fldCharType="separate"/>
    </w:r>
    <w:r w:rsidR="00625B43">
      <w:rPr>
        <w:rFonts w:ascii="Times New Roman" w:hAnsi="Times New Roman" w:cs="Times New Roman"/>
        <w:noProof/>
        <w:sz w:val="20"/>
        <w:szCs w:val="20"/>
      </w:rPr>
      <w:t>EManot_280714_BVKB_MKrik</w:t>
    </w:r>
    <w:r>
      <w:rPr>
        <w:rFonts w:ascii="Times New Roman" w:hAnsi="Times New Roman" w:cs="Times New Roman"/>
        <w:sz w:val="20"/>
        <w:szCs w:val="20"/>
      </w:rPr>
      <w:fldChar w:fldCharType="end"/>
    </w:r>
    <w:r>
      <w:rPr>
        <w:rFonts w:ascii="Times New Roman" w:hAnsi="Times New Roman" w:cs="Times New Roman"/>
        <w:sz w:val="20"/>
        <w:szCs w:val="20"/>
      </w:rPr>
      <w:t xml:space="preserve">; </w:t>
    </w:r>
    <w:r w:rsidRPr="00A57072">
      <w:rPr>
        <w:rFonts w:ascii="Times New Roman" w:eastAsia="Times New Roman" w:hAnsi="Times New Roman" w:cs="Times New Roman"/>
        <w:bCs/>
        <w:sz w:val="20"/>
        <w:szCs w:val="20"/>
        <w:lang w:eastAsia="lv-LV"/>
      </w:rPr>
      <w:t>Ministru kabineta rīkojuma projekta „</w:t>
    </w:r>
    <w:r w:rsidRPr="005623C8">
      <w:rPr>
        <w:rFonts w:ascii="Times New Roman" w:eastAsia="Times New Roman" w:hAnsi="Times New Roman" w:cs="Times New Roman"/>
        <w:bCs/>
        <w:sz w:val="20"/>
        <w:szCs w:val="20"/>
        <w:lang w:eastAsia="lv-LV"/>
      </w:rPr>
      <w:t>Par Būvniecības valsts kontroles biroja izveidei un uzdevumu izpildei nepieciešamajiem pasākumiem un finansējumu</w:t>
    </w:r>
    <w:r w:rsidRPr="00A57072">
      <w:rPr>
        <w:rFonts w:ascii="Times New Roman" w:eastAsia="Times New Roman" w:hAnsi="Times New Roman" w:cs="Times New Roman"/>
        <w:bCs/>
        <w:sz w:val="20"/>
        <w:szCs w:val="20"/>
        <w:lang w:eastAsia="lv-LV"/>
      </w:rPr>
      <w:t>” sākotnējās ietekmes novērtējuma ziņojums (anotācija)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AA8" w:rsidRDefault="00872AA8" w:rsidP="001A55C9">
      <w:pPr>
        <w:spacing w:after="0" w:line="240" w:lineRule="auto"/>
      </w:pPr>
      <w:r>
        <w:separator/>
      </w:r>
    </w:p>
  </w:footnote>
  <w:footnote w:type="continuationSeparator" w:id="0">
    <w:p w:rsidR="00872AA8" w:rsidRDefault="00872AA8" w:rsidP="001A55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3731014"/>
      <w:docPartObj>
        <w:docPartGallery w:val="Page Numbers (Top of Page)"/>
        <w:docPartUnique/>
      </w:docPartObj>
    </w:sdtPr>
    <w:sdtEndPr>
      <w:rPr>
        <w:noProof/>
      </w:rPr>
    </w:sdtEndPr>
    <w:sdtContent>
      <w:p w:rsidR="0052465A" w:rsidRDefault="0052465A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7544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52465A" w:rsidRDefault="0052465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65A" w:rsidRDefault="0052465A">
    <w:pPr>
      <w:pStyle w:val="Header"/>
      <w:jc w:val="center"/>
    </w:pPr>
  </w:p>
  <w:p w:rsidR="0052465A" w:rsidRDefault="0052465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D4994"/>
    <w:multiLevelType w:val="hybridMultilevel"/>
    <w:tmpl w:val="CD8C0D4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29482A"/>
    <w:multiLevelType w:val="hybridMultilevel"/>
    <w:tmpl w:val="21B0C202"/>
    <w:lvl w:ilvl="0" w:tplc="04260001">
      <w:start w:val="20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964152"/>
    <w:multiLevelType w:val="hybridMultilevel"/>
    <w:tmpl w:val="A064A35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850CFA"/>
    <w:multiLevelType w:val="multilevel"/>
    <w:tmpl w:val="1632FB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isLgl/>
      <w:lvlText w:val="%3)"/>
      <w:lvlJc w:val="left"/>
      <w:pPr>
        <w:ind w:left="1800" w:hanging="720"/>
      </w:pPr>
      <w:rPr>
        <w:rFonts w:asciiTheme="minorHAnsi" w:eastAsiaTheme="minorHAnsi" w:hAnsiTheme="minorHAnsi" w:cstheme="minorBidi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3AA"/>
    <w:rsid w:val="00007021"/>
    <w:rsid w:val="00010533"/>
    <w:rsid w:val="00035502"/>
    <w:rsid w:val="00056E44"/>
    <w:rsid w:val="00065DBE"/>
    <w:rsid w:val="000A5A05"/>
    <w:rsid w:val="000B6EBC"/>
    <w:rsid w:val="000C0053"/>
    <w:rsid w:val="00102F2E"/>
    <w:rsid w:val="00144725"/>
    <w:rsid w:val="0017011D"/>
    <w:rsid w:val="001813AA"/>
    <w:rsid w:val="001954A3"/>
    <w:rsid w:val="001965E0"/>
    <w:rsid w:val="001A55C9"/>
    <w:rsid w:val="001D2636"/>
    <w:rsid w:val="001D753D"/>
    <w:rsid w:val="00211112"/>
    <w:rsid w:val="00250E72"/>
    <w:rsid w:val="0028058C"/>
    <w:rsid w:val="00292792"/>
    <w:rsid w:val="002C458C"/>
    <w:rsid w:val="002D5C3D"/>
    <w:rsid w:val="0031520B"/>
    <w:rsid w:val="00320910"/>
    <w:rsid w:val="00381F87"/>
    <w:rsid w:val="003A7556"/>
    <w:rsid w:val="003B4628"/>
    <w:rsid w:val="003C3219"/>
    <w:rsid w:val="003C68C7"/>
    <w:rsid w:val="003D6C8D"/>
    <w:rsid w:val="003E2844"/>
    <w:rsid w:val="003E72EA"/>
    <w:rsid w:val="004000CE"/>
    <w:rsid w:val="00404D0C"/>
    <w:rsid w:val="00437544"/>
    <w:rsid w:val="00455A60"/>
    <w:rsid w:val="00461ACE"/>
    <w:rsid w:val="004A4C47"/>
    <w:rsid w:val="004D3AEF"/>
    <w:rsid w:val="004E0BF2"/>
    <w:rsid w:val="004F4676"/>
    <w:rsid w:val="0051533E"/>
    <w:rsid w:val="0052465A"/>
    <w:rsid w:val="00552B39"/>
    <w:rsid w:val="005623C8"/>
    <w:rsid w:val="00596609"/>
    <w:rsid w:val="005E0136"/>
    <w:rsid w:val="006026C6"/>
    <w:rsid w:val="00625B43"/>
    <w:rsid w:val="00637049"/>
    <w:rsid w:val="00664156"/>
    <w:rsid w:val="00696E08"/>
    <w:rsid w:val="006D31EF"/>
    <w:rsid w:val="006D6D20"/>
    <w:rsid w:val="0072497A"/>
    <w:rsid w:val="007461D9"/>
    <w:rsid w:val="00783B28"/>
    <w:rsid w:val="007A4366"/>
    <w:rsid w:val="008036A7"/>
    <w:rsid w:val="00816D41"/>
    <w:rsid w:val="00852060"/>
    <w:rsid w:val="00872AA8"/>
    <w:rsid w:val="008A004D"/>
    <w:rsid w:val="008B5AC0"/>
    <w:rsid w:val="008D4FCB"/>
    <w:rsid w:val="00916177"/>
    <w:rsid w:val="00925CB0"/>
    <w:rsid w:val="00926CA7"/>
    <w:rsid w:val="00926E16"/>
    <w:rsid w:val="00A02801"/>
    <w:rsid w:val="00A046B3"/>
    <w:rsid w:val="00A57072"/>
    <w:rsid w:val="00A6010F"/>
    <w:rsid w:val="00AC082E"/>
    <w:rsid w:val="00AF4DE0"/>
    <w:rsid w:val="00B03E8F"/>
    <w:rsid w:val="00B12F53"/>
    <w:rsid w:val="00B70738"/>
    <w:rsid w:val="00B91585"/>
    <w:rsid w:val="00BA3DC8"/>
    <w:rsid w:val="00BB0DE7"/>
    <w:rsid w:val="00BD45AB"/>
    <w:rsid w:val="00BF4E04"/>
    <w:rsid w:val="00C03FCF"/>
    <w:rsid w:val="00C20A4F"/>
    <w:rsid w:val="00C469D7"/>
    <w:rsid w:val="00CB2FAE"/>
    <w:rsid w:val="00CE658E"/>
    <w:rsid w:val="00CF0D14"/>
    <w:rsid w:val="00CF5605"/>
    <w:rsid w:val="00D31DB3"/>
    <w:rsid w:val="00D340A7"/>
    <w:rsid w:val="00D37D9B"/>
    <w:rsid w:val="00D4748B"/>
    <w:rsid w:val="00D57C76"/>
    <w:rsid w:val="00D72C8A"/>
    <w:rsid w:val="00D97D04"/>
    <w:rsid w:val="00DE1DBD"/>
    <w:rsid w:val="00E46BE2"/>
    <w:rsid w:val="00E83C50"/>
    <w:rsid w:val="00E9088E"/>
    <w:rsid w:val="00EC0091"/>
    <w:rsid w:val="00F17891"/>
    <w:rsid w:val="00F32F28"/>
    <w:rsid w:val="00F37CB9"/>
    <w:rsid w:val="00F87B58"/>
    <w:rsid w:val="00FF090A"/>
    <w:rsid w:val="00FF4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D37D9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bojumupamats1">
    <w:name w:val="labojumu_pamats1"/>
    <w:basedOn w:val="Normal"/>
    <w:rsid w:val="001813AA"/>
    <w:pPr>
      <w:spacing w:before="45" w:after="0" w:line="360" w:lineRule="auto"/>
      <w:ind w:firstLine="300"/>
    </w:pPr>
    <w:rPr>
      <w:rFonts w:ascii="Times New Roman" w:eastAsia="Times New Roman" w:hAnsi="Times New Roman" w:cs="Times New Roman"/>
      <w:i/>
      <w:iCs/>
      <w:color w:val="414142"/>
      <w:sz w:val="20"/>
      <w:szCs w:val="20"/>
      <w:lang w:eastAsia="lv-LV"/>
    </w:rPr>
  </w:style>
  <w:style w:type="paragraph" w:styleId="ListParagraph">
    <w:name w:val="List Paragraph"/>
    <w:basedOn w:val="Normal"/>
    <w:uiPriority w:val="34"/>
    <w:qFormat/>
    <w:rsid w:val="001A55C9"/>
    <w:pPr>
      <w:ind w:left="720"/>
      <w:contextualSpacing/>
    </w:pPr>
  </w:style>
  <w:style w:type="character" w:styleId="Hyperlink">
    <w:name w:val="Hyperlink"/>
    <w:uiPriority w:val="99"/>
    <w:rsid w:val="001A55C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A55C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55C9"/>
  </w:style>
  <w:style w:type="paragraph" w:styleId="Footer">
    <w:name w:val="footer"/>
    <w:basedOn w:val="Normal"/>
    <w:link w:val="FooterChar"/>
    <w:uiPriority w:val="99"/>
    <w:unhideWhenUsed/>
    <w:rsid w:val="001A55C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55C9"/>
  </w:style>
  <w:style w:type="paragraph" w:styleId="NormalWeb">
    <w:name w:val="Normal (Web)"/>
    <w:basedOn w:val="Normal"/>
    <w:link w:val="NormalWebChar"/>
    <w:uiPriority w:val="99"/>
    <w:rsid w:val="00010533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NormalWebChar">
    <w:name w:val="Normal (Web) Char"/>
    <w:link w:val="NormalWeb"/>
    <w:uiPriority w:val="99"/>
    <w:locked/>
    <w:rsid w:val="00010533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5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DBE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D37D9B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naisc">
    <w:name w:val="naisc"/>
    <w:basedOn w:val="Normal"/>
    <w:rsid w:val="00D37D9B"/>
    <w:pPr>
      <w:spacing w:before="100" w:after="10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odyText">
    <w:name w:val="Body Text"/>
    <w:basedOn w:val="Normal"/>
    <w:link w:val="BodyTextChar"/>
    <w:uiPriority w:val="99"/>
    <w:rsid w:val="00381F8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BodyTextChar">
    <w:name w:val="Body Text Char"/>
    <w:basedOn w:val="DefaultParagraphFont"/>
    <w:link w:val="BodyText"/>
    <w:uiPriority w:val="99"/>
    <w:rsid w:val="00381F87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spelle">
    <w:name w:val="spelle"/>
    <w:basedOn w:val="DefaultParagraphFont"/>
    <w:uiPriority w:val="99"/>
    <w:rsid w:val="00381F87"/>
  </w:style>
  <w:style w:type="paragraph" w:customStyle="1" w:styleId="excerpt">
    <w:name w:val="excerpt"/>
    <w:basedOn w:val="Normal"/>
    <w:rsid w:val="00381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odyTextIndent2">
    <w:name w:val="Body Text Indent 2"/>
    <w:basedOn w:val="Normal"/>
    <w:link w:val="BodyTextIndent2Char"/>
    <w:semiHidden/>
    <w:rsid w:val="00381F8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381F87"/>
    <w:rPr>
      <w:rFonts w:ascii="Times New Roman" w:eastAsia="Times New Roman" w:hAnsi="Times New Roman" w:cs="Times New Roman"/>
      <w:sz w:val="24"/>
      <w:szCs w:val="20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D37D9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bojumupamats1">
    <w:name w:val="labojumu_pamats1"/>
    <w:basedOn w:val="Normal"/>
    <w:rsid w:val="001813AA"/>
    <w:pPr>
      <w:spacing w:before="45" w:after="0" w:line="360" w:lineRule="auto"/>
      <w:ind w:firstLine="300"/>
    </w:pPr>
    <w:rPr>
      <w:rFonts w:ascii="Times New Roman" w:eastAsia="Times New Roman" w:hAnsi="Times New Roman" w:cs="Times New Roman"/>
      <w:i/>
      <w:iCs/>
      <w:color w:val="414142"/>
      <w:sz w:val="20"/>
      <w:szCs w:val="20"/>
      <w:lang w:eastAsia="lv-LV"/>
    </w:rPr>
  </w:style>
  <w:style w:type="paragraph" w:styleId="ListParagraph">
    <w:name w:val="List Paragraph"/>
    <w:basedOn w:val="Normal"/>
    <w:uiPriority w:val="34"/>
    <w:qFormat/>
    <w:rsid w:val="001A55C9"/>
    <w:pPr>
      <w:ind w:left="720"/>
      <w:contextualSpacing/>
    </w:pPr>
  </w:style>
  <w:style w:type="character" w:styleId="Hyperlink">
    <w:name w:val="Hyperlink"/>
    <w:uiPriority w:val="99"/>
    <w:rsid w:val="001A55C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A55C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55C9"/>
  </w:style>
  <w:style w:type="paragraph" w:styleId="Footer">
    <w:name w:val="footer"/>
    <w:basedOn w:val="Normal"/>
    <w:link w:val="FooterChar"/>
    <w:uiPriority w:val="99"/>
    <w:unhideWhenUsed/>
    <w:rsid w:val="001A55C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55C9"/>
  </w:style>
  <w:style w:type="paragraph" w:styleId="NormalWeb">
    <w:name w:val="Normal (Web)"/>
    <w:basedOn w:val="Normal"/>
    <w:link w:val="NormalWebChar"/>
    <w:uiPriority w:val="99"/>
    <w:rsid w:val="00010533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NormalWebChar">
    <w:name w:val="Normal (Web) Char"/>
    <w:link w:val="NormalWeb"/>
    <w:uiPriority w:val="99"/>
    <w:locked/>
    <w:rsid w:val="00010533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5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DBE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D37D9B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naisc">
    <w:name w:val="naisc"/>
    <w:basedOn w:val="Normal"/>
    <w:rsid w:val="00D37D9B"/>
    <w:pPr>
      <w:spacing w:before="100" w:after="10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odyText">
    <w:name w:val="Body Text"/>
    <w:basedOn w:val="Normal"/>
    <w:link w:val="BodyTextChar"/>
    <w:uiPriority w:val="99"/>
    <w:rsid w:val="00381F8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BodyTextChar">
    <w:name w:val="Body Text Char"/>
    <w:basedOn w:val="DefaultParagraphFont"/>
    <w:link w:val="BodyText"/>
    <w:uiPriority w:val="99"/>
    <w:rsid w:val="00381F87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spelle">
    <w:name w:val="spelle"/>
    <w:basedOn w:val="DefaultParagraphFont"/>
    <w:uiPriority w:val="99"/>
    <w:rsid w:val="00381F87"/>
  </w:style>
  <w:style w:type="paragraph" w:customStyle="1" w:styleId="excerpt">
    <w:name w:val="excerpt"/>
    <w:basedOn w:val="Normal"/>
    <w:rsid w:val="00381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odyTextIndent2">
    <w:name w:val="Body Text Indent 2"/>
    <w:basedOn w:val="Normal"/>
    <w:link w:val="BodyTextIndent2Char"/>
    <w:semiHidden/>
    <w:rsid w:val="00381F8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381F87"/>
    <w:rPr>
      <w:rFonts w:ascii="Times New Roman" w:eastAsia="Times New Roman" w:hAnsi="Times New Roman" w:cs="Times New Roman"/>
      <w:sz w:val="24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9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58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1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66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2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350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807703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100142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Velta.Feodorova@em.gov.lv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lze.osa@em.gov.lv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9CE4E-102A-437B-81EF-050708AAA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10900</Words>
  <Characters>6214</Characters>
  <Application>Microsoft Office Word</Application>
  <DocSecurity>0</DocSecurity>
  <Lines>51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Sākotnējās ietekmes ziņojums (anotācija) Ministru kabineta rīkojuma projektam </vt:lpstr>
    </vt:vector>
  </TitlesOfParts>
  <Company>Ekonomikas ministrija</Company>
  <LinksUpToDate>false</LinksUpToDate>
  <CharactersWithSpaces>17080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projekta „Par Būvniecības valsts kontroles biroja izveidei un uzdevumu izpildei nepieciešamajiem pasākumiem un finansējumu” sākotnējās ietekmes novērtējuma ziņojums (anotācija) </dc:title>
  <dc:subject>Anotācija</dc:subject>
  <dc:creator>Ilze Oša</dc:creator>
  <dc:description>I.Oša,
67013031, ilze.osa@em.gov.lv 
V.Feodorova.
67013217, Velta.Feodorova@em.gov.lv</dc:description>
  <cp:lastModifiedBy>Ilze Oša</cp:lastModifiedBy>
  <cp:revision>5</cp:revision>
  <cp:lastPrinted>2014-07-28T13:01:00Z</cp:lastPrinted>
  <dcterms:created xsi:type="dcterms:W3CDTF">2014-07-28T13:37:00Z</dcterms:created>
  <dcterms:modified xsi:type="dcterms:W3CDTF">2014-07-28T13:48:00Z</dcterms:modified>
</cp:coreProperties>
</file>