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47" w:rsidRDefault="001A6647" w:rsidP="00761CA9">
      <w:pPr>
        <w:jc w:val="right"/>
        <w:rPr>
          <w:i/>
          <w:sz w:val="28"/>
          <w:szCs w:val="28"/>
        </w:rPr>
      </w:pPr>
      <w:bookmarkStart w:id="0" w:name="_GoBack"/>
      <w:bookmarkEnd w:id="0"/>
    </w:p>
    <w:p w:rsidR="00976AC5" w:rsidRPr="00DE7125" w:rsidRDefault="008E2863" w:rsidP="00761CA9">
      <w:pPr>
        <w:jc w:val="right"/>
        <w:rPr>
          <w:i/>
          <w:sz w:val="28"/>
          <w:szCs w:val="28"/>
        </w:rPr>
      </w:pPr>
      <w:r w:rsidRPr="00DE7125">
        <w:rPr>
          <w:i/>
          <w:sz w:val="28"/>
          <w:szCs w:val="28"/>
        </w:rPr>
        <w:t>Likumprojekts</w:t>
      </w:r>
    </w:p>
    <w:p w:rsidR="008E2863" w:rsidRDefault="008E2863" w:rsidP="00761CA9">
      <w:pPr>
        <w:jc w:val="center"/>
        <w:rPr>
          <w:sz w:val="28"/>
          <w:szCs w:val="28"/>
        </w:rPr>
      </w:pPr>
    </w:p>
    <w:p w:rsidR="001A6647" w:rsidRPr="00DE7125" w:rsidRDefault="001A6647" w:rsidP="00761CA9">
      <w:pPr>
        <w:jc w:val="center"/>
        <w:rPr>
          <w:sz w:val="28"/>
          <w:szCs w:val="28"/>
        </w:rPr>
      </w:pPr>
    </w:p>
    <w:p w:rsidR="008E2863" w:rsidRPr="00DE7125" w:rsidRDefault="008E2863" w:rsidP="00761CA9">
      <w:pPr>
        <w:jc w:val="center"/>
        <w:rPr>
          <w:b/>
          <w:sz w:val="28"/>
          <w:szCs w:val="28"/>
        </w:rPr>
      </w:pPr>
      <w:r w:rsidRPr="00DE7125">
        <w:rPr>
          <w:b/>
          <w:sz w:val="28"/>
          <w:szCs w:val="28"/>
        </w:rPr>
        <w:t>Grozījum</w:t>
      </w:r>
      <w:r w:rsidR="009E058C">
        <w:rPr>
          <w:b/>
          <w:sz w:val="28"/>
          <w:szCs w:val="28"/>
        </w:rPr>
        <w:t>i</w:t>
      </w:r>
      <w:r w:rsidR="00C9523F">
        <w:rPr>
          <w:b/>
          <w:sz w:val="28"/>
          <w:szCs w:val="28"/>
        </w:rPr>
        <w:t xml:space="preserve"> </w:t>
      </w:r>
      <w:r w:rsidR="004B15D6">
        <w:rPr>
          <w:b/>
          <w:sz w:val="28"/>
          <w:szCs w:val="28"/>
        </w:rPr>
        <w:t>Elektroenerģijas tirgus likumā</w:t>
      </w:r>
    </w:p>
    <w:p w:rsidR="00976AC5" w:rsidRDefault="00976AC5" w:rsidP="008D3A75">
      <w:pPr>
        <w:jc w:val="both"/>
        <w:rPr>
          <w:sz w:val="28"/>
          <w:szCs w:val="28"/>
        </w:rPr>
      </w:pPr>
    </w:p>
    <w:p w:rsidR="001A6647" w:rsidRPr="00DE7125" w:rsidRDefault="001A6647" w:rsidP="008D3A75">
      <w:pPr>
        <w:jc w:val="both"/>
        <w:rPr>
          <w:sz w:val="28"/>
          <w:szCs w:val="28"/>
        </w:rPr>
      </w:pPr>
    </w:p>
    <w:p w:rsidR="004B15D6" w:rsidRDefault="00DE7125" w:rsidP="00625B63">
      <w:pPr>
        <w:ind w:firstLine="720"/>
        <w:jc w:val="both"/>
        <w:rPr>
          <w:sz w:val="28"/>
          <w:szCs w:val="28"/>
        </w:rPr>
      </w:pPr>
      <w:r w:rsidRPr="00DE7125">
        <w:rPr>
          <w:sz w:val="28"/>
          <w:szCs w:val="28"/>
        </w:rPr>
        <w:t xml:space="preserve">Izdarīt </w:t>
      </w:r>
      <w:r w:rsidR="004B15D6">
        <w:rPr>
          <w:sz w:val="28"/>
          <w:szCs w:val="28"/>
        </w:rPr>
        <w:t>Elektroenerģijas tirgus likumā</w:t>
      </w:r>
      <w:r w:rsidRPr="00DE7125">
        <w:rPr>
          <w:sz w:val="28"/>
          <w:szCs w:val="28"/>
        </w:rPr>
        <w:t xml:space="preserve"> (</w:t>
      </w:r>
      <w:r w:rsidR="004B15D6">
        <w:rPr>
          <w:sz w:val="28"/>
          <w:szCs w:val="28"/>
        </w:rPr>
        <w:t xml:space="preserve">Latvijas Vēstnesis, 2005, </w:t>
      </w:r>
      <w:r w:rsidR="00F37A14">
        <w:rPr>
          <w:sz w:val="28"/>
          <w:szCs w:val="28"/>
        </w:rPr>
        <w:t>Nr.82</w:t>
      </w:r>
      <w:r w:rsidR="004B15D6">
        <w:rPr>
          <w:sz w:val="28"/>
          <w:szCs w:val="28"/>
        </w:rPr>
        <w:t xml:space="preserve">; </w:t>
      </w:r>
      <w:r w:rsidR="004B15D6" w:rsidRPr="004B15D6">
        <w:rPr>
          <w:sz w:val="28"/>
          <w:szCs w:val="28"/>
        </w:rPr>
        <w:t>2008,</w:t>
      </w:r>
      <w:r w:rsidR="004B15D6">
        <w:rPr>
          <w:sz w:val="28"/>
          <w:szCs w:val="28"/>
        </w:rPr>
        <w:t xml:space="preserve"> </w:t>
      </w:r>
      <w:r w:rsidR="00F37A14">
        <w:rPr>
          <w:sz w:val="28"/>
          <w:szCs w:val="28"/>
        </w:rPr>
        <w:t>Nr.</w:t>
      </w:r>
      <w:r w:rsidR="004B15D6" w:rsidRPr="004B15D6">
        <w:rPr>
          <w:sz w:val="28"/>
          <w:szCs w:val="28"/>
        </w:rPr>
        <w:t>64</w:t>
      </w:r>
      <w:r w:rsidR="00F37A14">
        <w:rPr>
          <w:sz w:val="28"/>
          <w:szCs w:val="28"/>
        </w:rPr>
        <w:t>; 2011, Nr.117</w:t>
      </w:r>
      <w:r w:rsidR="003077A6">
        <w:rPr>
          <w:sz w:val="28"/>
          <w:szCs w:val="28"/>
        </w:rPr>
        <w:t>; 2013, Nr.211, Nr.232</w:t>
      </w:r>
      <w:r w:rsidR="0045708D">
        <w:rPr>
          <w:sz w:val="28"/>
          <w:szCs w:val="28"/>
        </w:rPr>
        <w:t>; 2014, Nr.60</w:t>
      </w:r>
      <w:r w:rsidR="004B15D6" w:rsidRPr="004B15D6">
        <w:rPr>
          <w:sz w:val="28"/>
          <w:szCs w:val="28"/>
        </w:rPr>
        <w:t xml:space="preserve">) </w:t>
      </w:r>
      <w:r w:rsidR="00F54627">
        <w:rPr>
          <w:sz w:val="28"/>
          <w:szCs w:val="28"/>
        </w:rPr>
        <w:t>šādu</w:t>
      </w:r>
      <w:r w:rsidR="009E058C">
        <w:rPr>
          <w:sz w:val="28"/>
          <w:szCs w:val="28"/>
        </w:rPr>
        <w:t>s</w:t>
      </w:r>
      <w:r w:rsidR="00F54627">
        <w:rPr>
          <w:sz w:val="28"/>
          <w:szCs w:val="28"/>
        </w:rPr>
        <w:t xml:space="preserve"> grozījumu</w:t>
      </w:r>
      <w:r w:rsidR="009E058C">
        <w:rPr>
          <w:sz w:val="28"/>
          <w:szCs w:val="28"/>
        </w:rPr>
        <w:t>s</w:t>
      </w:r>
      <w:r w:rsidR="00F54627">
        <w:rPr>
          <w:sz w:val="28"/>
          <w:szCs w:val="28"/>
        </w:rPr>
        <w:t>:</w:t>
      </w:r>
      <w:r w:rsidR="004B15D6">
        <w:rPr>
          <w:sz w:val="28"/>
          <w:szCs w:val="28"/>
        </w:rPr>
        <w:t xml:space="preserve"> </w:t>
      </w:r>
    </w:p>
    <w:p w:rsidR="004B15D6" w:rsidRDefault="004B15D6" w:rsidP="008D3A75">
      <w:pPr>
        <w:jc w:val="both"/>
        <w:rPr>
          <w:sz w:val="28"/>
          <w:szCs w:val="28"/>
        </w:rPr>
      </w:pPr>
    </w:p>
    <w:p w:rsidR="004B667C" w:rsidRDefault="004B667C" w:rsidP="0098141D">
      <w:pPr>
        <w:pStyle w:val="naisf"/>
        <w:numPr>
          <w:ilvl w:val="0"/>
          <w:numId w:val="8"/>
        </w:numPr>
        <w:spacing w:before="0" w:beforeAutospacing="0" w:after="0" w:afterAutospacing="0"/>
        <w:ind w:left="426" w:hanging="426"/>
        <w:jc w:val="both"/>
        <w:rPr>
          <w:color w:val="000000"/>
          <w:sz w:val="28"/>
          <w:szCs w:val="28"/>
          <w:lang w:val="lv-LV"/>
        </w:rPr>
      </w:pPr>
      <w:r>
        <w:rPr>
          <w:color w:val="000000"/>
          <w:sz w:val="28"/>
          <w:szCs w:val="28"/>
          <w:lang w:val="lv-LV"/>
        </w:rPr>
        <w:t>1.pantā:</w:t>
      </w:r>
    </w:p>
    <w:p w:rsidR="000E170D" w:rsidRPr="00721CE3" w:rsidRDefault="000E170D" w:rsidP="00743A0B">
      <w:pPr>
        <w:pStyle w:val="naisf"/>
        <w:tabs>
          <w:tab w:val="left" w:pos="993"/>
        </w:tabs>
        <w:spacing w:before="0" w:beforeAutospacing="0" w:after="120" w:afterAutospacing="0"/>
        <w:ind w:left="360"/>
        <w:jc w:val="both"/>
        <w:rPr>
          <w:color w:val="000000"/>
          <w:sz w:val="28"/>
          <w:szCs w:val="28"/>
          <w:lang w:val="lv-LV"/>
        </w:rPr>
      </w:pPr>
      <w:r>
        <w:rPr>
          <w:color w:val="000000"/>
          <w:sz w:val="28"/>
          <w:szCs w:val="28"/>
          <w:lang w:val="lv-LV"/>
        </w:rPr>
        <w:t>p</w:t>
      </w:r>
      <w:r w:rsidRPr="00721CE3">
        <w:rPr>
          <w:color w:val="000000"/>
          <w:sz w:val="28"/>
          <w:szCs w:val="28"/>
          <w:lang w:val="lv-LV"/>
        </w:rPr>
        <w:t>apildināt otro daļu ar 11</w:t>
      </w:r>
      <w:r w:rsidRPr="00721CE3">
        <w:rPr>
          <w:color w:val="000000"/>
          <w:sz w:val="28"/>
          <w:szCs w:val="28"/>
          <w:vertAlign w:val="superscript"/>
          <w:lang w:val="lv-LV"/>
        </w:rPr>
        <w:t>1</w:t>
      </w:r>
      <w:r>
        <w:rPr>
          <w:color w:val="000000"/>
          <w:sz w:val="28"/>
          <w:szCs w:val="28"/>
          <w:lang w:val="lv-LV"/>
        </w:rPr>
        <w:t>.</w:t>
      </w:r>
      <w:r w:rsidRPr="00721CE3">
        <w:rPr>
          <w:color w:val="000000"/>
          <w:sz w:val="28"/>
          <w:szCs w:val="28"/>
          <w:lang w:val="lv-LV"/>
        </w:rPr>
        <w:t xml:space="preserve"> punktu šādā redakcijā:</w:t>
      </w:r>
    </w:p>
    <w:p w:rsidR="000E170D" w:rsidRDefault="000E170D" w:rsidP="001A6647">
      <w:pPr>
        <w:pStyle w:val="naisf"/>
        <w:tabs>
          <w:tab w:val="left" w:pos="993"/>
        </w:tabs>
        <w:spacing w:before="0" w:beforeAutospacing="0" w:after="120" w:afterAutospacing="0"/>
        <w:jc w:val="both"/>
        <w:rPr>
          <w:color w:val="000000"/>
          <w:sz w:val="28"/>
          <w:szCs w:val="28"/>
          <w:lang w:val="lv-LV"/>
        </w:rPr>
      </w:pPr>
      <w:r w:rsidRPr="00721CE3">
        <w:rPr>
          <w:color w:val="000000"/>
          <w:sz w:val="28"/>
          <w:szCs w:val="28"/>
          <w:lang w:val="lv-LV"/>
        </w:rPr>
        <w:t>„11</w:t>
      </w:r>
      <w:r w:rsidRPr="00721CE3">
        <w:rPr>
          <w:color w:val="000000"/>
          <w:sz w:val="28"/>
          <w:szCs w:val="28"/>
          <w:vertAlign w:val="superscript"/>
          <w:lang w:val="lv-LV"/>
        </w:rPr>
        <w:t>1</w:t>
      </w:r>
      <w:r w:rsidRPr="00721CE3">
        <w:rPr>
          <w:color w:val="000000"/>
          <w:sz w:val="28"/>
          <w:szCs w:val="28"/>
          <w:lang w:val="lv-LV"/>
        </w:rPr>
        <w:t xml:space="preserve">) izcelsmes apliecinājums - </w:t>
      </w:r>
      <w:r w:rsidR="00220566" w:rsidRPr="00220566">
        <w:rPr>
          <w:color w:val="000000"/>
          <w:sz w:val="28"/>
          <w:szCs w:val="28"/>
          <w:lang w:val="lv-LV"/>
        </w:rPr>
        <w:t>elektronisks dokuments, kas apliecina, ka noteikts elektroenerģijas daudzums ir saražots, izmantojot atjaunojamos energoresursus</w:t>
      </w:r>
      <w:r w:rsidRPr="00721CE3">
        <w:rPr>
          <w:color w:val="000000"/>
          <w:sz w:val="28"/>
          <w:szCs w:val="28"/>
          <w:lang w:val="lv-LV"/>
        </w:rPr>
        <w:t>;”</w:t>
      </w:r>
      <w:r>
        <w:rPr>
          <w:color w:val="000000"/>
          <w:sz w:val="28"/>
          <w:szCs w:val="28"/>
          <w:lang w:val="lv-LV"/>
        </w:rPr>
        <w:t>;</w:t>
      </w:r>
    </w:p>
    <w:p w:rsidR="000E170D" w:rsidRDefault="000E170D" w:rsidP="00743A0B">
      <w:pPr>
        <w:pStyle w:val="naisf"/>
        <w:tabs>
          <w:tab w:val="left" w:pos="993"/>
        </w:tabs>
        <w:spacing w:before="0" w:beforeAutospacing="0" w:after="120" w:afterAutospacing="0"/>
        <w:ind w:left="360"/>
        <w:jc w:val="both"/>
        <w:rPr>
          <w:color w:val="000000"/>
          <w:sz w:val="28"/>
          <w:szCs w:val="28"/>
          <w:lang w:val="lv-LV"/>
        </w:rPr>
      </w:pPr>
      <w:r>
        <w:rPr>
          <w:color w:val="000000"/>
          <w:sz w:val="28"/>
          <w:szCs w:val="28"/>
          <w:lang w:val="lv-LV"/>
        </w:rPr>
        <w:t>izslēgt otrās daļas 12.punktu;</w:t>
      </w:r>
    </w:p>
    <w:p w:rsidR="000E170D" w:rsidRDefault="000E170D" w:rsidP="00743A0B">
      <w:pPr>
        <w:pStyle w:val="naisf"/>
        <w:tabs>
          <w:tab w:val="left" w:pos="993"/>
        </w:tabs>
        <w:spacing w:before="0" w:beforeAutospacing="0" w:after="120" w:afterAutospacing="0"/>
        <w:ind w:left="360"/>
        <w:jc w:val="both"/>
        <w:rPr>
          <w:color w:val="000000"/>
          <w:sz w:val="28"/>
          <w:szCs w:val="28"/>
          <w:lang w:val="lv-LV"/>
        </w:rPr>
      </w:pPr>
      <w:r>
        <w:rPr>
          <w:color w:val="000000"/>
          <w:sz w:val="28"/>
          <w:szCs w:val="28"/>
          <w:lang w:val="lv-LV"/>
        </w:rPr>
        <w:t>izteikt otrās daļas 16. punktu šādā redakcijā:</w:t>
      </w:r>
    </w:p>
    <w:p w:rsidR="000E170D" w:rsidRDefault="000E170D" w:rsidP="001A6647">
      <w:pPr>
        <w:pStyle w:val="naisf"/>
        <w:tabs>
          <w:tab w:val="left" w:pos="993"/>
        </w:tabs>
        <w:spacing w:before="0" w:beforeAutospacing="0" w:after="120" w:afterAutospacing="0"/>
        <w:jc w:val="both"/>
        <w:rPr>
          <w:color w:val="000000"/>
          <w:sz w:val="28"/>
          <w:szCs w:val="28"/>
          <w:lang w:val="lv-LV"/>
        </w:rPr>
      </w:pPr>
      <w:r>
        <w:rPr>
          <w:color w:val="000000"/>
          <w:sz w:val="28"/>
          <w:szCs w:val="28"/>
          <w:lang w:val="lv-LV"/>
        </w:rPr>
        <w:t>„</w:t>
      </w:r>
      <w:r>
        <w:rPr>
          <w:color w:val="000000"/>
          <w:sz w:val="28"/>
          <w:szCs w:val="28"/>
        </w:rPr>
        <w:t>16) publiskais tirgotājs</w:t>
      </w:r>
      <w:r>
        <w:rPr>
          <w:color w:val="000000"/>
          <w:sz w:val="28"/>
          <w:szCs w:val="28"/>
          <w:lang w:val="lv-LV"/>
        </w:rPr>
        <w:t xml:space="preserve"> - </w:t>
      </w:r>
      <w:r>
        <w:rPr>
          <w:color w:val="000000"/>
          <w:sz w:val="28"/>
          <w:szCs w:val="28"/>
        </w:rPr>
        <w:t>elektroenerģijas tirgotājs, kuram šajā likumā</w:t>
      </w:r>
      <w:r>
        <w:rPr>
          <w:color w:val="000000"/>
          <w:sz w:val="28"/>
          <w:szCs w:val="28"/>
          <w:lang w:val="lv-LV"/>
        </w:rPr>
        <w:t xml:space="preserve"> un citos normatīvajos aktos </w:t>
      </w:r>
      <w:r>
        <w:rPr>
          <w:color w:val="000000"/>
          <w:sz w:val="28"/>
          <w:szCs w:val="28"/>
        </w:rPr>
        <w:t xml:space="preserve">ir noteikti īpaši pienākumi </w:t>
      </w:r>
      <w:r>
        <w:rPr>
          <w:color w:val="000000"/>
          <w:sz w:val="28"/>
          <w:szCs w:val="28"/>
          <w:lang w:val="lv-LV"/>
        </w:rPr>
        <w:t xml:space="preserve">un </w:t>
      </w:r>
      <w:r>
        <w:rPr>
          <w:color w:val="000000"/>
          <w:sz w:val="28"/>
          <w:szCs w:val="28"/>
        </w:rPr>
        <w:t>prasības publiskā tirgotāja pienākumu izpildes nodrošināšanai;</w:t>
      </w:r>
      <w:r>
        <w:rPr>
          <w:color w:val="000000"/>
          <w:sz w:val="28"/>
          <w:szCs w:val="28"/>
          <w:lang w:val="lv-LV"/>
        </w:rPr>
        <w:t>”.</w:t>
      </w:r>
    </w:p>
    <w:p w:rsidR="000E170D" w:rsidRDefault="000E170D" w:rsidP="001A6647">
      <w:pPr>
        <w:pStyle w:val="naisf"/>
        <w:numPr>
          <w:ilvl w:val="0"/>
          <w:numId w:val="8"/>
        </w:numPr>
        <w:spacing w:before="0" w:beforeAutospacing="0" w:after="120" w:afterAutospacing="0"/>
        <w:ind w:left="426" w:hanging="426"/>
        <w:jc w:val="both"/>
        <w:rPr>
          <w:color w:val="000000"/>
          <w:sz w:val="28"/>
          <w:szCs w:val="28"/>
          <w:lang w:val="lv-LV"/>
        </w:rPr>
      </w:pPr>
      <w:r>
        <w:rPr>
          <w:color w:val="000000"/>
          <w:sz w:val="28"/>
          <w:szCs w:val="28"/>
          <w:lang w:val="lv-LV"/>
        </w:rPr>
        <w:t>Izteikt 16.panta trešo daļu šādā redakcijā:</w:t>
      </w:r>
    </w:p>
    <w:p w:rsidR="000E170D" w:rsidRDefault="000E170D" w:rsidP="001A6647">
      <w:pPr>
        <w:pStyle w:val="naisf"/>
        <w:spacing w:before="0" w:beforeAutospacing="0" w:after="120" w:afterAutospacing="0"/>
        <w:jc w:val="both"/>
        <w:rPr>
          <w:color w:val="000000"/>
          <w:sz w:val="28"/>
          <w:szCs w:val="28"/>
          <w:lang w:val="lv-LV"/>
        </w:rPr>
      </w:pPr>
      <w:r>
        <w:rPr>
          <w:color w:val="000000"/>
          <w:sz w:val="28"/>
          <w:szCs w:val="28"/>
          <w:lang w:val="lv-LV"/>
        </w:rPr>
        <w:t>„</w:t>
      </w:r>
      <w:r w:rsidRPr="000E170D">
        <w:rPr>
          <w:color w:val="000000"/>
          <w:sz w:val="28"/>
          <w:szCs w:val="28"/>
          <w:lang w:val="lv-LV"/>
        </w:rPr>
        <w:t>(3) Pārvades tarifos iekļauj atlīdzību elektroenerģijas sistēmas īpašniekam, kas nodrošina pienācīgu atdevi no pārvades sistēmas un no jauniem ieguldījumiem tajā, ja ieguldījumi veikti atbilstoši šā likuma 15.</w:t>
      </w:r>
      <w:r w:rsidRPr="000E170D">
        <w:rPr>
          <w:color w:val="000000"/>
          <w:sz w:val="28"/>
          <w:szCs w:val="28"/>
          <w:vertAlign w:val="superscript"/>
          <w:lang w:val="lv-LV"/>
        </w:rPr>
        <w:t>1</w:t>
      </w:r>
      <w:r w:rsidR="002E0907">
        <w:rPr>
          <w:color w:val="000000"/>
          <w:sz w:val="28"/>
          <w:szCs w:val="28"/>
          <w:lang w:val="lv-LV"/>
        </w:rPr>
        <w:t xml:space="preserve"> pantā noteiktajam plānam, kā arī </w:t>
      </w:r>
      <w:r w:rsidR="002E0907" w:rsidRPr="002E0907">
        <w:rPr>
          <w:color w:val="000000"/>
          <w:sz w:val="28"/>
          <w:szCs w:val="28"/>
          <w:lang w:val="lv-LV"/>
        </w:rPr>
        <w:t>izmaksas, kas saistītas ar obligātās iepirkumu komponentes iekasēšanu, administrēšanu un norēķināšanās pienākuma izpildi ar publisko tirgotāju.</w:t>
      </w:r>
      <w:r w:rsidR="002E0907">
        <w:rPr>
          <w:color w:val="000000"/>
          <w:sz w:val="28"/>
          <w:szCs w:val="28"/>
          <w:lang w:val="lv-LV"/>
        </w:rPr>
        <w:t>”</w:t>
      </w:r>
    </w:p>
    <w:p w:rsidR="00FB0772" w:rsidRDefault="003C081E" w:rsidP="003C081E">
      <w:pPr>
        <w:pStyle w:val="naisf"/>
        <w:numPr>
          <w:ilvl w:val="0"/>
          <w:numId w:val="8"/>
        </w:numPr>
        <w:tabs>
          <w:tab w:val="left" w:pos="993"/>
        </w:tabs>
        <w:spacing w:before="0" w:beforeAutospacing="0" w:after="120" w:afterAutospacing="0"/>
        <w:jc w:val="both"/>
        <w:rPr>
          <w:color w:val="000000"/>
          <w:sz w:val="28"/>
          <w:szCs w:val="28"/>
          <w:lang w:val="lv-LV"/>
        </w:rPr>
      </w:pPr>
      <w:r w:rsidRPr="003C081E">
        <w:rPr>
          <w:color w:val="000000"/>
          <w:sz w:val="28"/>
          <w:szCs w:val="28"/>
          <w:lang w:val="lv-LV"/>
        </w:rPr>
        <w:t>Papildināt likuma 19.panta pirmo daļu ar teikumu šādā redakcijā</w:t>
      </w:r>
      <w:r w:rsidR="00FB0772">
        <w:rPr>
          <w:color w:val="000000"/>
          <w:sz w:val="28"/>
          <w:szCs w:val="28"/>
          <w:lang w:val="lv-LV"/>
        </w:rPr>
        <w:t>:</w:t>
      </w:r>
    </w:p>
    <w:p w:rsidR="00393718" w:rsidRPr="00393718" w:rsidRDefault="003C081E" w:rsidP="00571558">
      <w:pPr>
        <w:pStyle w:val="ListParagraph"/>
        <w:tabs>
          <w:tab w:val="left" w:pos="993"/>
        </w:tabs>
        <w:spacing w:after="120"/>
        <w:ind w:left="425"/>
        <w:contextualSpacing w:val="0"/>
        <w:jc w:val="both"/>
        <w:rPr>
          <w:sz w:val="28"/>
          <w:szCs w:val="28"/>
        </w:rPr>
      </w:pPr>
      <w:r w:rsidRPr="003C081E">
        <w:rPr>
          <w:color w:val="000000"/>
          <w:sz w:val="28"/>
          <w:szCs w:val="28"/>
        </w:rPr>
        <w:t>“Sadales sistēmas operators, kas ietilpst vertikāli integrēta elektroapgādes komersanta sastāvā, saziņā un sava zīmola veidošanā nodrošina, ka tā identitāte ir nošķirta no vertikāli integrēta elektroapgādes komersanta tirdzniecības struktūras identitātes.”</w:t>
      </w:r>
    </w:p>
    <w:p w:rsidR="00C03BD3" w:rsidRPr="00AB47E9" w:rsidRDefault="00C03BD3" w:rsidP="001A6647">
      <w:pPr>
        <w:pStyle w:val="ListParagraph"/>
        <w:numPr>
          <w:ilvl w:val="0"/>
          <w:numId w:val="8"/>
        </w:numPr>
        <w:tabs>
          <w:tab w:val="left" w:pos="993"/>
        </w:tabs>
        <w:spacing w:after="120"/>
        <w:ind w:left="425" w:hanging="425"/>
        <w:contextualSpacing w:val="0"/>
        <w:jc w:val="both"/>
        <w:rPr>
          <w:sz w:val="28"/>
          <w:szCs w:val="28"/>
        </w:rPr>
      </w:pPr>
      <w:r w:rsidRPr="00AB47E9">
        <w:rPr>
          <w:sz w:val="28"/>
          <w:szCs w:val="28"/>
        </w:rPr>
        <w:t>Izslēgt 2</w:t>
      </w:r>
      <w:r>
        <w:rPr>
          <w:sz w:val="28"/>
          <w:szCs w:val="28"/>
        </w:rPr>
        <w:t>1</w:t>
      </w:r>
      <w:r w:rsidRPr="00AB47E9">
        <w:rPr>
          <w:sz w:val="28"/>
          <w:szCs w:val="28"/>
        </w:rPr>
        <w:t>. pant</w:t>
      </w:r>
      <w:r>
        <w:rPr>
          <w:sz w:val="28"/>
          <w:szCs w:val="28"/>
        </w:rPr>
        <w:t>u</w:t>
      </w:r>
      <w:r w:rsidRPr="00AB47E9">
        <w:rPr>
          <w:sz w:val="28"/>
          <w:szCs w:val="28"/>
        </w:rPr>
        <w:t>.</w:t>
      </w:r>
    </w:p>
    <w:p w:rsidR="0057214B" w:rsidRDefault="0057214B" w:rsidP="0057214B">
      <w:pPr>
        <w:pStyle w:val="ListParagraph"/>
        <w:numPr>
          <w:ilvl w:val="0"/>
          <w:numId w:val="8"/>
        </w:numPr>
        <w:tabs>
          <w:tab w:val="left" w:pos="993"/>
        </w:tabs>
        <w:spacing w:after="120"/>
        <w:contextualSpacing w:val="0"/>
        <w:jc w:val="both"/>
        <w:rPr>
          <w:sz w:val="28"/>
          <w:szCs w:val="28"/>
        </w:rPr>
      </w:pPr>
      <w:r w:rsidRPr="0057214B">
        <w:rPr>
          <w:sz w:val="28"/>
          <w:szCs w:val="28"/>
        </w:rPr>
        <w:t>28.pantā:</w:t>
      </w:r>
    </w:p>
    <w:p w:rsidR="0057214B" w:rsidRPr="00743A0B" w:rsidRDefault="0057214B" w:rsidP="00743A0B">
      <w:pPr>
        <w:tabs>
          <w:tab w:val="left" w:pos="993"/>
        </w:tabs>
        <w:spacing w:after="120"/>
        <w:ind w:left="360"/>
        <w:jc w:val="both"/>
        <w:rPr>
          <w:sz w:val="28"/>
          <w:szCs w:val="28"/>
        </w:rPr>
      </w:pPr>
      <w:r w:rsidRPr="00743A0B">
        <w:rPr>
          <w:sz w:val="28"/>
          <w:szCs w:val="28"/>
        </w:rPr>
        <w:t>izslēgt 28.panta ceturto daļu;</w:t>
      </w:r>
    </w:p>
    <w:p w:rsidR="0057214B" w:rsidRPr="00743A0B" w:rsidRDefault="0057214B" w:rsidP="00743A0B">
      <w:pPr>
        <w:tabs>
          <w:tab w:val="left" w:pos="993"/>
        </w:tabs>
        <w:spacing w:after="120"/>
        <w:ind w:left="360"/>
        <w:jc w:val="both"/>
        <w:rPr>
          <w:sz w:val="28"/>
          <w:szCs w:val="28"/>
        </w:rPr>
      </w:pPr>
      <w:r w:rsidRPr="00743A0B">
        <w:rPr>
          <w:sz w:val="28"/>
          <w:szCs w:val="28"/>
        </w:rPr>
        <w:t>piektajā daļā izslēgt vārdus „un ceturtajā”;</w:t>
      </w:r>
    </w:p>
    <w:p w:rsidR="0057214B" w:rsidRPr="00743A0B" w:rsidRDefault="0057214B" w:rsidP="00743A0B">
      <w:pPr>
        <w:tabs>
          <w:tab w:val="left" w:pos="993"/>
        </w:tabs>
        <w:spacing w:after="120"/>
        <w:ind w:left="360"/>
        <w:jc w:val="both"/>
        <w:rPr>
          <w:sz w:val="28"/>
          <w:szCs w:val="28"/>
        </w:rPr>
      </w:pPr>
      <w:r w:rsidRPr="00743A0B">
        <w:rPr>
          <w:sz w:val="28"/>
          <w:szCs w:val="28"/>
        </w:rPr>
        <w:t>sestajā daļā izslēgt vārdus „un ceturtajā””.</w:t>
      </w:r>
    </w:p>
    <w:p w:rsidR="00C94594" w:rsidRDefault="00C94594" w:rsidP="00991030">
      <w:pPr>
        <w:pStyle w:val="ListParagraph"/>
        <w:numPr>
          <w:ilvl w:val="0"/>
          <w:numId w:val="8"/>
        </w:numPr>
        <w:tabs>
          <w:tab w:val="left" w:pos="993"/>
        </w:tabs>
        <w:spacing w:after="120"/>
        <w:contextualSpacing w:val="0"/>
        <w:jc w:val="both"/>
        <w:rPr>
          <w:sz w:val="28"/>
          <w:szCs w:val="28"/>
        </w:rPr>
      </w:pPr>
      <w:r>
        <w:rPr>
          <w:sz w:val="28"/>
          <w:szCs w:val="28"/>
        </w:rPr>
        <w:lastRenderedPageBreak/>
        <w:t xml:space="preserve"> </w:t>
      </w:r>
      <w:r w:rsidRPr="00C94594">
        <w:rPr>
          <w:sz w:val="28"/>
          <w:szCs w:val="28"/>
        </w:rPr>
        <w:t>Izslēgt 29. panta sestajā daļā vārdus “tajā skaitā šā likuma 30. panta pirmajā daļā minētais ražotājs</w:t>
      </w:r>
      <w:r w:rsidR="00803D7D">
        <w:rPr>
          <w:sz w:val="28"/>
          <w:szCs w:val="28"/>
        </w:rPr>
        <w:t>”.</w:t>
      </w:r>
    </w:p>
    <w:p w:rsidR="00070519" w:rsidRDefault="00070519" w:rsidP="001A6647">
      <w:pPr>
        <w:pStyle w:val="ListParagraph"/>
        <w:numPr>
          <w:ilvl w:val="0"/>
          <w:numId w:val="8"/>
        </w:numPr>
        <w:spacing w:after="120"/>
        <w:contextualSpacing w:val="0"/>
        <w:rPr>
          <w:sz w:val="28"/>
          <w:szCs w:val="28"/>
        </w:rPr>
      </w:pPr>
      <w:r>
        <w:rPr>
          <w:sz w:val="28"/>
          <w:szCs w:val="28"/>
        </w:rPr>
        <w:t>30.pantā:</w:t>
      </w:r>
    </w:p>
    <w:p w:rsidR="00B87D91" w:rsidRPr="00743A0B" w:rsidRDefault="00B87D91" w:rsidP="00743A0B">
      <w:pPr>
        <w:spacing w:after="120"/>
        <w:ind w:left="360"/>
        <w:rPr>
          <w:sz w:val="28"/>
          <w:szCs w:val="28"/>
        </w:rPr>
      </w:pPr>
      <w:r w:rsidRPr="00743A0B">
        <w:rPr>
          <w:sz w:val="28"/>
          <w:szCs w:val="28"/>
        </w:rPr>
        <w:t>izslēgt pirmo daļu;</w:t>
      </w:r>
    </w:p>
    <w:p w:rsidR="00070519" w:rsidRPr="00743A0B" w:rsidRDefault="00070519" w:rsidP="00743A0B">
      <w:pPr>
        <w:spacing w:after="120"/>
        <w:ind w:left="360"/>
        <w:rPr>
          <w:sz w:val="28"/>
          <w:szCs w:val="28"/>
        </w:rPr>
      </w:pPr>
      <w:r w:rsidRPr="00743A0B">
        <w:rPr>
          <w:sz w:val="28"/>
          <w:szCs w:val="28"/>
        </w:rPr>
        <w:t>otrajā daļā izslēgt vārdus “pirmajā un”;</w:t>
      </w:r>
    </w:p>
    <w:p w:rsidR="00070519" w:rsidRPr="00743A0B" w:rsidRDefault="00070519" w:rsidP="00743A0B">
      <w:pPr>
        <w:spacing w:after="120"/>
        <w:ind w:left="357"/>
        <w:rPr>
          <w:sz w:val="28"/>
          <w:szCs w:val="28"/>
        </w:rPr>
      </w:pPr>
      <w:r w:rsidRPr="00743A0B">
        <w:rPr>
          <w:color w:val="000000"/>
          <w:sz w:val="28"/>
          <w:szCs w:val="28"/>
        </w:rPr>
        <w:t>trešajā daļā izslēgt vārdu “pirmajā”.</w:t>
      </w:r>
    </w:p>
    <w:p w:rsidR="0098141D" w:rsidRDefault="002F0856" w:rsidP="001A6647">
      <w:pPr>
        <w:pStyle w:val="naisf"/>
        <w:numPr>
          <w:ilvl w:val="0"/>
          <w:numId w:val="8"/>
        </w:numPr>
        <w:tabs>
          <w:tab w:val="left" w:pos="993"/>
        </w:tabs>
        <w:spacing w:before="0" w:beforeAutospacing="0" w:after="120" w:afterAutospacing="0"/>
        <w:ind w:left="426" w:hanging="426"/>
        <w:jc w:val="both"/>
        <w:rPr>
          <w:color w:val="000000"/>
          <w:sz w:val="28"/>
          <w:szCs w:val="28"/>
          <w:lang w:val="lv-LV"/>
        </w:rPr>
      </w:pPr>
      <w:r>
        <w:rPr>
          <w:color w:val="000000"/>
          <w:sz w:val="28"/>
          <w:szCs w:val="28"/>
          <w:lang w:val="lv-LV"/>
        </w:rPr>
        <w:t xml:space="preserve">Izslēgts </w:t>
      </w:r>
      <w:r w:rsidR="0098141D">
        <w:rPr>
          <w:color w:val="000000"/>
          <w:sz w:val="28"/>
          <w:szCs w:val="28"/>
          <w:lang w:val="lv-LV"/>
        </w:rPr>
        <w:t>3</w:t>
      </w:r>
      <w:r w:rsidR="001034A9">
        <w:rPr>
          <w:color w:val="000000"/>
          <w:sz w:val="28"/>
          <w:szCs w:val="28"/>
          <w:lang w:val="lv-LV"/>
        </w:rPr>
        <w:t>2</w:t>
      </w:r>
      <w:r>
        <w:rPr>
          <w:color w:val="000000"/>
          <w:sz w:val="28"/>
          <w:szCs w:val="28"/>
          <w:lang w:val="lv-LV"/>
        </w:rPr>
        <w:t>.panta otro daļu.</w:t>
      </w:r>
    </w:p>
    <w:p w:rsidR="00C012C8" w:rsidRDefault="00C012C8" w:rsidP="001A6647">
      <w:pPr>
        <w:pStyle w:val="naisf"/>
        <w:numPr>
          <w:ilvl w:val="0"/>
          <w:numId w:val="8"/>
        </w:numPr>
        <w:tabs>
          <w:tab w:val="left" w:pos="993"/>
        </w:tabs>
        <w:spacing w:before="0" w:beforeAutospacing="0" w:after="120" w:afterAutospacing="0"/>
        <w:jc w:val="both"/>
        <w:rPr>
          <w:color w:val="000000"/>
          <w:sz w:val="28"/>
          <w:szCs w:val="28"/>
          <w:lang w:val="lv-LV"/>
        </w:rPr>
      </w:pPr>
      <w:r>
        <w:rPr>
          <w:color w:val="000000"/>
          <w:sz w:val="28"/>
          <w:szCs w:val="28"/>
          <w:lang w:val="lv-LV"/>
        </w:rPr>
        <w:t>Izteikt 32.</w:t>
      </w:r>
      <w:r>
        <w:rPr>
          <w:color w:val="000000"/>
          <w:sz w:val="28"/>
          <w:szCs w:val="28"/>
          <w:vertAlign w:val="superscript"/>
          <w:lang w:val="lv-LV"/>
        </w:rPr>
        <w:t>1 </w:t>
      </w:r>
      <w:r>
        <w:rPr>
          <w:color w:val="000000"/>
          <w:sz w:val="28"/>
          <w:szCs w:val="28"/>
          <w:lang w:val="lv-LV"/>
        </w:rPr>
        <w:t>panta  pirmo daļu šādā redakcijā:</w:t>
      </w:r>
    </w:p>
    <w:p w:rsidR="00C012C8" w:rsidRDefault="00C012C8" w:rsidP="001A6647">
      <w:pPr>
        <w:pStyle w:val="naisf"/>
        <w:tabs>
          <w:tab w:val="left" w:pos="993"/>
        </w:tabs>
        <w:spacing w:before="0" w:beforeAutospacing="0" w:after="120" w:afterAutospacing="0"/>
        <w:jc w:val="both"/>
        <w:rPr>
          <w:color w:val="000000"/>
          <w:sz w:val="28"/>
          <w:szCs w:val="28"/>
          <w:lang w:val="lv-LV"/>
        </w:rPr>
      </w:pPr>
      <w:r>
        <w:rPr>
          <w:color w:val="000000"/>
          <w:sz w:val="28"/>
          <w:szCs w:val="28"/>
          <w:lang w:val="lv-LV"/>
        </w:rPr>
        <w:t xml:space="preserve">„(1) Elektroenerģijas tirgotājam, kura darbību nepieciešams regulēt saskaņā ar likumu </w:t>
      </w:r>
      <w:r w:rsidR="00A364A2" w:rsidRPr="00A364A2">
        <w:rPr>
          <w:color w:val="000000"/>
          <w:sz w:val="28"/>
          <w:szCs w:val="28"/>
          <w:lang w:val="lv-LV"/>
        </w:rPr>
        <w:t>„</w:t>
      </w:r>
      <w:r>
        <w:rPr>
          <w:color w:val="000000"/>
          <w:sz w:val="28"/>
          <w:szCs w:val="28"/>
          <w:lang w:val="lv-LV"/>
        </w:rPr>
        <w:t>Par sabiedrisko pakalpojumu regulatoriem” un publiskajam tirgotājam, ir tiesības uzsākt elektroenerģijas tirdzniecību, ja tas reģistrēts elektroenerģijas tirgotāju reģistrā.</w:t>
      </w:r>
      <w:r w:rsidR="00813987">
        <w:rPr>
          <w:color w:val="000000"/>
          <w:sz w:val="28"/>
          <w:szCs w:val="28"/>
          <w:lang w:val="lv-LV"/>
        </w:rPr>
        <w:t>”</w:t>
      </w:r>
    </w:p>
    <w:p w:rsidR="00D91B1C" w:rsidRPr="00A92338" w:rsidRDefault="00796409" w:rsidP="00A92338">
      <w:pPr>
        <w:pStyle w:val="naisf"/>
        <w:numPr>
          <w:ilvl w:val="0"/>
          <w:numId w:val="8"/>
        </w:numPr>
        <w:tabs>
          <w:tab w:val="left" w:pos="993"/>
        </w:tabs>
        <w:spacing w:before="0" w:beforeAutospacing="0" w:after="120" w:afterAutospacing="0"/>
        <w:ind w:left="426" w:hanging="426"/>
        <w:jc w:val="both"/>
        <w:rPr>
          <w:color w:val="000000"/>
          <w:sz w:val="28"/>
          <w:szCs w:val="28"/>
          <w:lang w:val="lv-LV"/>
        </w:rPr>
      </w:pPr>
      <w:r w:rsidRPr="00A92338">
        <w:rPr>
          <w:color w:val="000000"/>
          <w:sz w:val="28"/>
          <w:szCs w:val="28"/>
          <w:lang w:val="lv-LV"/>
        </w:rPr>
        <w:t xml:space="preserve">Papildināt </w:t>
      </w:r>
      <w:r w:rsidR="002B6F67" w:rsidRPr="00A92338">
        <w:rPr>
          <w:color w:val="000000"/>
          <w:sz w:val="28"/>
          <w:szCs w:val="28"/>
          <w:lang w:val="lv-LV"/>
        </w:rPr>
        <w:t>33.pant</w:t>
      </w:r>
      <w:r w:rsidRPr="00A92338">
        <w:rPr>
          <w:color w:val="000000"/>
          <w:sz w:val="28"/>
          <w:szCs w:val="28"/>
          <w:lang w:val="lv-LV"/>
        </w:rPr>
        <w:t>u</w:t>
      </w:r>
      <w:r w:rsidR="00A92338">
        <w:rPr>
          <w:color w:val="000000"/>
          <w:sz w:val="28"/>
          <w:szCs w:val="28"/>
          <w:lang w:val="lv-LV"/>
        </w:rPr>
        <w:t xml:space="preserve">m </w:t>
      </w:r>
      <w:r w:rsidR="00D91B1C" w:rsidRPr="00A92338">
        <w:rPr>
          <w:color w:val="000000"/>
          <w:sz w:val="28"/>
          <w:szCs w:val="28"/>
          <w:lang w:val="lv-LV"/>
        </w:rPr>
        <w:t>ar trešo daļu šādā redakcijā:</w:t>
      </w:r>
    </w:p>
    <w:p w:rsidR="00CC43AA" w:rsidRDefault="00D91B1C" w:rsidP="001A6647">
      <w:pPr>
        <w:pStyle w:val="naisf"/>
        <w:tabs>
          <w:tab w:val="left" w:pos="993"/>
        </w:tabs>
        <w:spacing w:before="0" w:beforeAutospacing="0" w:after="120" w:afterAutospacing="0"/>
        <w:jc w:val="both"/>
        <w:rPr>
          <w:color w:val="000000"/>
          <w:sz w:val="28"/>
          <w:szCs w:val="28"/>
          <w:lang w:val="lv-LV"/>
        </w:rPr>
      </w:pPr>
      <w:r>
        <w:rPr>
          <w:color w:val="000000"/>
          <w:sz w:val="28"/>
          <w:szCs w:val="28"/>
          <w:lang w:val="lv-LV"/>
        </w:rPr>
        <w:t xml:space="preserve">„(3) </w:t>
      </w:r>
      <w:r w:rsidRPr="00B05B78">
        <w:rPr>
          <w:color w:val="000000"/>
          <w:sz w:val="28"/>
          <w:szCs w:val="28"/>
          <w:lang w:val="lv-LV"/>
        </w:rPr>
        <w:t>Publiskais tirgotājs</w:t>
      </w:r>
      <w:r w:rsidR="00BD640C">
        <w:rPr>
          <w:color w:val="000000"/>
          <w:sz w:val="28"/>
          <w:szCs w:val="28"/>
          <w:lang w:val="lv-LV"/>
        </w:rPr>
        <w:t>,</w:t>
      </w:r>
      <w:r w:rsidRPr="00B05B78">
        <w:rPr>
          <w:color w:val="000000"/>
          <w:sz w:val="28"/>
          <w:szCs w:val="28"/>
          <w:lang w:val="lv-LV"/>
        </w:rPr>
        <w:t xml:space="preserve"> vienojoties ar </w:t>
      </w:r>
      <w:r w:rsidR="00BD640C">
        <w:rPr>
          <w:color w:val="000000"/>
          <w:sz w:val="28"/>
          <w:szCs w:val="28"/>
          <w:lang w:val="lv-LV"/>
        </w:rPr>
        <w:t>ražotāju par elektroenerģijas</w:t>
      </w:r>
      <w:r w:rsidRPr="00B05B78">
        <w:rPr>
          <w:color w:val="000000"/>
          <w:sz w:val="28"/>
          <w:szCs w:val="28"/>
          <w:lang w:val="lv-LV"/>
        </w:rPr>
        <w:t xml:space="preserve"> cenu</w:t>
      </w:r>
      <w:r w:rsidR="00BD640C">
        <w:rPr>
          <w:color w:val="000000"/>
          <w:sz w:val="28"/>
          <w:szCs w:val="28"/>
          <w:lang w:val="lv-LV"/>
        </w:rPr>
        <w:t>,</w:t>
      </w:r>
      <w:r w:rsidRPr="00B05B78">
        <w:rPr>
          <w:color w:val="000000"/>
          <w:sz w:val="28"/>
          <w:szCs w:val="28"/>
          <w:lang w:val="lv-LV"/>
        </w:rPr>
        <w:t xml:space="preserve"> </w:t>
      </w:r>
      <w:r w:rsidR="00F04F32">
        <w:rPr>
          <w:color w:val="000000"/>
          <w:sz w:val="28"/>
          <w:szCs w:val="28"/>
          <w:lang w:val="lv-LV"/>
        </w:rPr>
        <w:t xml:space="preserve"> </w:t>
      </w:r>
      <w:r w:rsidRPr="00B05B78">
        <w:rPr>
          <w:color w:val="000000"/>
          <w:sz w:val="28"/>
          <w:szCs w:val="28"/>
          <w:lang w:val="lv-LV"/>
        </w:rPr>
        <w:t xml:space="preserve">var iepirkt no </w:t>
      </w:r>
      <w:r w:rsidR="0022514E">
        <w:rPr>
          <w:color w:val="000000"/>
          <w:sz w:val="28"/>
          <w:szCs w:val="28"/>
          <w:lang w:val="lv-LV"/>
        </w:rPr>
        <w:t>ražotāja</w:t>
      </w:r>
      <w:r w:rsidRPr="00B05B78">
        <w:rPr>
          <w:color w:val="000000"/>
          <w:sz w:val="28"/>
          <w:szCs w:val="28"/>
          <w:lang w:val="lv-LV"/>
        </w:rPr>
        <w:t xml:space="preserve">, kas pārdod elektroenerģiju </w:t>
      </w:r>
      <w:r w:rsidR="00C941EA" w:rsidRPr="00C941EA">
        <w:rPr>
          <w:color w:val="000000"/>
          <w:sz w:val="28"/>
          <w:szCs w:val="28"/>
          <w:lang w:val="lv-LV"/>
        </w:rPr>
        <w:t xml:space="preserve">28. panta, 29. panta </w:t>
      </w:r>
      <w:r w:rsidR="00C67358">
        <w:rPr>
          <w:color w:val="000000"/>
          <w:sz w:val="28"/>
          <w:szCs w:val="28"/>
          <w:lang w:val="lv-LV"/>
        </w:rPr>
        <w:t>un 30. pantā noteiktajā kārtībā</w:t>
      </w:r>
      <w:r w:rsidR="00C941EA">
        <w:rPr>
          <w:color w:val="000000"/>
          <w:sz w:val="28"/>
          <w:szCs w:val="28"/>
          <w:lang w:val="lv-LV"/>
        </w:rPr>
        <w:t>, elektroenerģiju</w:t>
      </w:r>
      <w:r w:rsidRPr="00B05B78">
        <w:rPr>
          <w:color w:val="000000"/>
          <w:sz w:val="28"/>
          <w:szCs w:val="28"/>
          <w:lang w:val="lv-LV"/>
        </w:rPr>
        <w:t xml:space="preserve">, kas </w:t>
      </w:r>
      <w:r w:rsidR="00B714B0">
        <w:rPr>
          <w:color w:val="000000"/>
          <w:sz w:val="28"/>
          <w:szCs w:val="28"/>
          <w:lang w:val="lv-LV"/>
        </w:rPr>
        <w:t xml:space="preserve">tā </w:t>
      </w:r>
      <w:r w:rsidRPr="00B05B78">
        <w:rPr>
          <w:color w:val="000000"/>
          <w:sz w:val="28"/>
          <w:szCs w:val="28"/>
          <w:lang w:val="lv-LV"/>
        </w:rPr>
        <w:t>elektrostacijā vai koģenerācijas stacijā saražot</w:t>
      </w:r>
      <w:r w:rsidR="00B714B0">
        <w:rPr>
          <w:color w:val="000000"/>
          <w:sz w:val="28"/>
          <w:szCs w:val="28"/>
          <w:lang w:val="lv-LV"/>
        </w:rPr>
        <w:t>a</w:t>
      </w:r>
      <w:r w:rsidRPr="00B05B78">
        <w:rPr>
          <w:color w:val="000000"/>
          <w:sz w:val="28"/>
          <w:szCs w:val="28"/>
          <w:lang w:val="lv-LV"/>
        </w:rPr>
        <w:t xml:space="preserve"> virs </w:t>
      </w:r>
      <w:r w:rsidR="0022514E">
        <w:rPr>
          <w:color w:val="000000"/>
          <w:sz w:val="28"/>
          <w:szCs w:val="28"/>
          <w:lang w:val="lv-LV"/>
        </w:rPr>
        <w:t>ražotājam</w:t>
      </w:r>
      <w:r w:rsidRPr="00B05B78">
        <w:rPr>
          <w:color w:val="000000"/>
          <w:sz w:val="28"/>
          <w:szCs w:val="28"/>
          <w:lang w:val="lv-LV"/>
        </w:rPr>
        <w:t xml:space="preserve"> </w:t>
      </w:r>
      <w:r w:rsidR="00C03BD3" w:rsidRPr="00B05B78">
        <w:rPr>
          <w:color w:val="000000"/>
          <w:sz w:val="28"/>
          <w:szCs w:val="28"/>
          <w:lang w:val="lv-LV"/>
        </w:rPr>
        <w:t xml:space="preserve">obligātā iepirkuma ietvaros </w:t>
      </w:r>
      <w:r w:rsidRPr="00B05B78">
        <w:rPr>
          <w:color w:val="000000"/>
          <w:sz w:val="28"/>
          <w:szCs w:val="28"/>
          <w:lang w:val="lv-LV"/>
        </w:rPr>
        <w:t>piešķirtā elektroenerģijas iepirkuma apjoma kalendāra gadā.</w:t>
      </w:r>
      <w:r w:rsidR="00CC43AA">
        <w:rPr>
          <w:color w:val="000000"/>
          <w:sz w:val="28"/>
          <w:szCs w:val="28"/>
          <w:lang w:val="lv-LV"/>
        </w:rPr>
        <w:t>”.</w:t>
      </w:r>
    </w:p>
    <w:p w:rsidR="00A94CBB" w:rsidRDefault="00C03BD3" w:rsidP="001A6647">
      <w:pPr>
        <w:pStyle w:val="naisf"/>
        <w:numPr>
          <w:ilvl w:val="0"/>
          <w:numId w:val="8"/>
        </w:numPr>
        <w:tabs>
          <w:tab w:val="left" w:pos="993"/>
        </w:tabs>
        <w:spacing w:before="0" w:beforeAutospacing="0" w:after="120" w:afterAutospacing="0"/>
        <w:ind w:left="357" w:hanging="357"/>
        <w:jc w:val="both"/>
        <w:rPr>
          <w:color w:val="000000"/>
          <w:sz w:val="28"/>
          <w:szCs w:val="28"/>
          <w:lang w:val="lv-LV"/>
        </w:rPr>
      </w:pPr>
      <w:r>
        <w:rPr>
          <w:color w:val="000000"/>
          <w:sz w:val="28"/>
          <w:szCs w:val="28"/>
          <w:lang w:val="lv-LV"/>
        </w:rPr>
        <w:t xml:space="preserve">Izslēgt </w:t>
      </w:r>
      <w:r w:rsidR="00AB47E9">
        <w:rPr>
          <w:color w:val="000000"/>
          <w:sz w:val="28"/>
          <w:szCs w:val="28"/>
          <w:lang w:val="lv-LV"/>
        </w:rPr>
        <w:t xml:space="preserve"> </w:t>
      </w:r>
      <w:r w:rsidR="00E972AF">
        <w:rPr>
          <w:color w:val="000000"/>
          <w:sz w:val="28"/>
          <w:szCs w:val="28"/>
          <w:lang w:val="lv-LV"/>
        </w:rPr>
        <w:t>P</w:t>
      </w:r>
      <w:r>
        <w:rPr>
          <w:color w:val="000000"/>
          <w:sz w:val="28"/>
          <w:szCs w:val="28"/>
          <w:lang w:val="lv-LV"/>
        </w:rPr>
        <w:t>ārejas noteikumu 4.punktu.</w:t>
      </w:r>
    </w:p>
    <w:p w:rsidR="008D3A75" w:rsidRPr="00266898" w:rsidRDefault="00E972AF" w:rsidP="001A6647">
      <w:pPr>
        <w:pStyle w:val="ListParagraph"/>
        <w:numPr>
          <w:ilvl w:val="0"/>
          <w:numId w:val="8"/>
        </w:numPr>
        <w:tabs>
          <w:tab w:val="left" w:pos="993"/>
        </w:tabs>
        <w:spacing w:after="120"/>
        <w:contextualSpacing w:val="0"/>
        <w:jc w:val="both"/>
        <w:rPr>
          <w:sz w:val="28"/>
          <w:szCs w:val="28"/>
        </w:rPr>
      </w:pPr>
      <w:r w:rsidRPr="00266898">
        <w:rPr>
          <w:sz w:val="28"/>
          <w:szCs w:val="28"/>
        </w:rPr>
        <w:t>Papildināt likuma P</w:t>
      </w:r>
      <w:r w:rsidR="008D3A75" w:rsidRPr="00266898">
        <w:rPr>
          <w:sz w:val="28"/>
          <w:szCs w:val="28"/>
        </w:rPr>
        <w:t xml:space="preserve">ārejas noteikumus ar </w:t>
      </w:r>
      <w:r w:rsidR="00467E32" w:rsidRPr="00266898">
        <w:rPr>
          <w:sz w:val="28"/>
          <w:szCs w:val="28"/>
        </w:rPr>
        <w:t>4</w:t>
      </w:r>
      <w:r w:rsidR="005D2702">
        <w:rPr>
          <w:sz w:val="28"/>
          <w:szCs w:val="28"/>
        </w:rPr>
        <w:t>9</w:t>
      </w:r>
      <w:r w:rsidR="008D3A75" w:rsidRPr="00266898">
        <w:rPr>
          <w:sz w:val="28"/>
          <w:szCs w:val="28"/>
        </w:rPr>
        <w:t>.</w:t>
      </w:r>
      <w:r w:rsidR="00FD3391">
        <w:rPr>
          <w:sz w:val="28"/>
          <w:szCs w:val="28"/>
        </w:rPr>
        <w:t xml:space="preserve">, </w:t>
      </w:r>
      <w:r w:rsidR="00B93D35">
        <w:rPr>
          <w:sz w:val="28"/>
          <w:szCs w:val="28"/>
        </w:rPr>
        <w:t>50</w:t>
      </w:r>
      <w:r w:rsidR="00FD3391">
        <w:rPr>
          <w:sz w:val="28"/>
          <w:szCs w:val="28"/>
        </w:rPr>
        <w:t>.</w:t>
      </w:r>
      <w:r w:rsidR="00B93D35">
        <w:rPr>
          <w:sz w:val="28"/>
          <w:szCs w:val="28"/>
        </w:rPr>
        <w:t xml:space="preserve">, 51., </w:t>
      </w:r>
      <w:r w:rsidR="002B5402">
        <w:rPr>
          <w:sz w:val="28"/>
          <w:szCs w:val="28"/>
        </w:rPr>
        <w:t>52., 53.</w:t>
      </w:r>
      <w:r w:rsidR="00CD065E">
        <w:rPr>
          <w:sz w:val="28"/>
          <w:szCs w:val="28"/>
        </w:rPr>
        <w:t>,</w:t>
      </w:r>
      <w:r w:rsidR="00DE2533">
        <w:rPr>
          <w:sz w:val="28"/>
          <w:szCs w:val="28"/>
        </w:rPr>
        <w:t xml:space="preserve"> </w:t>
      </w:r>
      <w:r w:rsidR="002B5402">
        <w:rPr>
          <w:sz w:val="28"/>
          <w:szCs w:val="28"/>
        </w:rPr>
        <w:t>54.</w:t>
      </w:r>
      <w:r w:rsidR="00B270F7">
        <w:rPr>
          <w:sz w:val="28"/>
          <w:szCs w:val="28"/>
        </w:rPr>
        <w:t xml:space="preserve"> </w:t>
      </w:r>
      <w:r w:rsidR="00CD065E">
        <w:rPr>
          <w:sz w:val="28"/>
          <w:szCs w:val="28"/>
        </w:rPr>
        <w:t>un</w:t>
      </w:r>
      <w:r w:rsidR="00CD065E" w:rsidRPr="00266898">
        <w:rPr>
          <w:sz w:val="28"/>
          <w:szCs w:val="28"/>
        </w:rPr>
        <w:t xml:space="preserve"> </w:t>
      </w:r>
      <w:r w:rsidR="00CD065E">
        <w:rPr>
          <w:sz w:val="28"/>
          <w:szCs w:val="28"/>
        </w:rPr>
        <w:t>55.</w:t>
      </w:r>
      <w:r w:rsidR="008D3A75" w:rsidRPr="00266898">
        <w:rPr>
          <w:sz w:val="28"/>
          <w:szCs w:val="28"/>
        </w:rPr>
        <w:t>punktu šādā redakcijā:</w:t>
      </w:r>
    </w:p>
    <w:p w:rsidR="00C431E1" w:rsidRDefault="008D3A75" w:rsidP="001A6647">
      <w:pPr>
        <w:tabs>
          <w:tab w:val="left" w:pos="-567"/>
        </w:tabs>
        <w:spacing w:after="120"/>
        <w:jc w:val="both"/>
        <w:rPr>
          <w:sz w:val="28"/>
          <w:szCs w:val="28"/>
        </w:rPr>
      </w:pPr>
      <w:r w:rsidRPr="00266898">
        <w:rPr>
          <w:sz w:val="28"/>
          <w:szCs w:val="28"/>
        </w:rPr>
        <w:t>„</w:t>
      </w:r>
      <w:r w:rsidR="00C431E1">
        <w:rPr>
          <w:sz w:val="28"/>
          <w:szCs w:val="28"/>
        </w:rPr>
        <w:t xml:space="preserve">49. </w:t>
      </w:r>
      <w:r w:rsidR="0053690C" w:rsidRPr="0053690C">
        <w:rPr>
          <w:sz w:val="28"/>
          <w:szCs w:val="28"/>
        </w:rPr>
        <w:t>Šā likuma 19.panta pirmajā daļā minētais sadales sistēmas operators, kas ietilpst vertikāli integrēta elektroapgādes komersanta sastāvā, ne vēlāk kā no 2016.gada 1.janvāra nodrošina, ka tā identitāte ir nošķirta no vertikāli integrēta elektroapgādes komersanta tirdzniecības struktūras identitātes.</w:t>
      </w:r>
    </w:p>
    <w:p w:rsidR="00DE2533" w:rsidRDefault="00DE2533" w:rsidP="00B02557">
      <w:pPr>
        <w:spacing w:after="120"/>
        <w:jc w:val="both"/>
        <w:rPr>
          <w:bCs/>
          <w:sz w:val="28"/>
          <w:szCs w:val="28"/>
        </w:rPr>
      </w:pPr>
      <w:r>
        <w:rPr>
          <w:bCs/>
          <w:sz w:val="28"/>
          <w:szCs w:val="28"/>
        </w:rPr>
        <w:t xml:space="preserve">50. </w:t>
      </w:r>
      <w:r w:rsidRPr="00434F8F">
        <w:rPr>
          <w:bCs/>
          <w:sz w:val="28"/>
          <w:szCs w:val="28"/>
        </w:rPr>
        <w:t>Grozījumi šā likuma 28., 29.panta sestajā daļā un 30.pantā stājas spēkā 2015.gada 1.janvārī</w:t>
      </w:r>
      <w:r>
        <w:rPr>
          <w:bCs/>
          <w:sz w:val="28"/>
          <w:szCs w:val="28"/>
        </w:rPr>
        <w:t>.</w:t>
      </w:r>
    </w:p>
    <w:p w:rsidR="00CD065E" w:rsidRDefault="00CD065E" w:rsidP="00B02557">
      <w:pPr>
        <w:spacing w:after="120"/>
        <w:jc w:val="both"/>
        <w:rPr>
          <w:bCs/>
          <w:sz w:val="28"/>
          <w:szCs w:val="28"/>
        </w:rPr>
      </w:pPr>
      <w:r>
        <w:rPr>
          <w:bCs/>
          <w:sz w:val="28"/>
          <w:szCs w:val="28"/>
        </w:rPr>
        <w:t xml:space="preserve">51. </w:t>
      </w:r>
      <w:r w:rsidRPr="00CD065E">
        <w:rPr>
          <w:bCs/>
          <w:sz w:val="28"/>
          <w:szCs w:val="28"/>
        </w:rPr>
        <w:t xml:space="preserve">Grozījumi šā likuma 1.panta otrās daļas 12.punktā  stājas spēka vienlaikus ar </w:t>
      </w:r>
      <w:r w:rsidR="00743A0B">
        <w:rPr>
          <w:bCs/>
          <w:sz w:val="28"/>
          <w:szCs w:val="28"/>
        </w:rPr>
        <w:t xml:space="preserve">attiecīgiem </w:t>
      </w:r>
      <w:r w:rsidRPr="00CD065E">
        <w:rPr>
          <w:bCs/>
          <w:sz w:val="28"/>
          <w:szCs w:val="28"/>
        </w:rPr>
        <w:t>grozījumiem Enerģētikas likumā.</w:t>
      </w:r>
    </w:p>
    <w:p w:rsidR="00B02557" w:rsidRPr="00B02557" w:rsidRDefault="00B02557" w:rsidP="00B02557">
      <w:pPr>
        <w:spacing w:after="120"/>
        <w:jc w:val="both"/>
        <w:rPr>
          <w:bCs/>
          <w:sz w:val="28"/>
          <w:szCs w:val="28"/>
        </w:rPr>
      </w:pPr>
      <w:r w:rsidRPr="00B02557">
        <w:rPr>
          <w:bCs/>
          <w:sz w:val="28"/>
          <w:szCs w:val="28"/>
        </w:rPr>
        <w:t>5</w:t>
      </w:r>
      <w:r w:rsidR="00CD065E">
        <w:rPr>
          <w:bCs/>
          <w:sz w:val="28"/>
          <w:szCs w:val="28"/>
        </w:rPr>
        <w:t>2</w:t>
      </w:r>
      <w:r w:rsidRPr="00B02557">
        <w:rPr>
          <w:bCs/>
          <w:sz w:val="28"/>
          <w:szCs w:val="28"/>
        </w:rPr>
        <w:t xml:space="preserve">. Ražotāji, kas elektroenerģijas ražošanai izmanto atjaunojamos energoresursus un darbību uzsākuši pirms šā likuma stāšanās spēkā, 2015.gada 1.janvārī zaudē tiesības pārdot elektroenerģiju publiskajam tirgotājam atbilstoši tiem nosacījumiem par darbības režīmu, iepirkuma termiņiem un cenu, kādi uz tiem attiecās </w:t>
      </w:r>
      <w:r>
        <w:rPr>
          <w:bCs/>
          <w:sz w:val="28"/>
          <w:szCs w:val="28"/>
        </w:rPr>
        <w:t>šā likuma spēkā stāšanās brīdī.</w:t>
      </w:r>
    </w:p>
    <w:p w:rsidR="00B93D35" w:rsidRDefault="00B02557" w:rsidP="00B02557">
      <w:pPr>
        <w:spacing w:after="120"/>
        <w:jc w:val="both"/>
        <w:rPr>
          <w:bCs/>
          <w:sz w:val="28"/>
          <w:szCs w:val="28"/>
        </w:rPr>
      </w:pPr>
      <w:r w:rsidRPr="00B02557">
        <w:rPr>
          <w:bCs/>
          <w:sz w:val="28"/>
          <w:szCs w:val="28"/>
        </w:rPr>
        <w:t>5</w:t>
      </w:r>
      <w:r w:rsidR="00CD065E">
        <w:rPr>
          <w:bCs/>
          <w:sz w:val="28"/>
          <w:szCs w:val="28"/>
        </w:rPr>
        <w:t>3</w:t>
      </w:r>
      <w:r w:rsidRPr="00B02557">
        <w:rPr>
          <w:bCs/>
          <w:sz w:val="28"/>
          <w:szCs w:val="28"/>
        </w:rPr>
        <w:t>. Ražotājiem, kas elektroenerģijas ražošanai izmanto atjaunojamos energoresursus un darbību uzsākuši pirms šā likuma stāšanās spēkā</w:t>
      </w:r>
      <w:r w:rsidR="00882547" w:rsidRPr="00882547">
        <w:rPr>
          <w:bCs/>
          <w:sz w:val="28"/>
          <w:szCs w:val="28"/>
        </w:rPr>
        <w:t xml:space="preserve"> </w:t>
      </w:r>
      <w:r w:rsidR="00882547">
        <w:rPr>
          <w:bCs/>
          <w:sz w:val="28"/>
          <w:szCs w:val="28"/>
        </w:rPr>
        <w:t xml:space="preserve">un kas nav izmantojuši šā likuma 30.panta pirmajā </w:t>
      </w:r>
      <w:proofErr w:type="spellStart"/>
      <w:r w:rsidR="00882547">
        <w:rPr>
          <w:bCs/>
          <w:sz w:val="28"/>
          <w:szCs w:val="28"/>
        </w:rPr>
        <w:t>prim</w:t>
      </w:r>
      <w:proofErr w:type="spellEnd"/>
      <w:r w:rsidR="00882547">
        <w:rPr>
          <w:bCs/>
          <w:sz w:val="28"/>
          <w:szCs w:val="28"/>
        </w:rPr>
        <w:t xml:space="preserve"> daļā noteiktās tiesības</w:t>
      </w:r>
      <w:r w:rsidRPr="00B02557">
        <w:rPr>
          <w:bCs/>
          <w:sz w:val="28"/>
          <w:szCs w:val="28"/>
        </w:rPr>
        <w:t xml:space="preserve">, no 2015.gada 1.janvāra, bet ne ilgāk kā 20 gadus no elektrostacijas ekspluatācijas </w:t>
      </w:r>
      <w:r w:rsidRPr="00B02557">
        <w:rPr>
          <w:bCs/>
          <w:sz w:val="28"/>
          <w:szCs w:val="28"/>
        </w:rPr>
        <w:lastRenderedPageBreak/>
        <w:t xml:space="preserve">uzsākšanas dienas, ir tiesības pārdot elektroenerģiju publiskajam </w:t>
      </w:r>
      <w:r>
        <w:rPr>
          <w:bCs/>
          <w:sz w:val="28"/>
          <w:szCs w:val="28"/>
        </w:rPr>
        <w:t>tirgotājam  par 0,1112 EUR/kWh.</w:t>
      </w:r>
    </w:p>
    <w:p w:rsidR="00435C2C" w:rsidRDefault="0017261C" w:rsidP="001A6647">
      <w:pPr>
        <w:spacing w:after="120"/>
        <w:jc w:val="both"/>
        <w:rPr>
          <w:bCs/>
          <w:sz w:val="28"/>
          <w:szCs w:val="28"/>
        </w:rPr>
      </w:pPr>
      <w:r>
        <w:rPr>
          <w:bCs/>
          <w:sz w:val="28"/>
          <w:szCs w:val="28"/>
        </w:rPr>
        <w:t>5</w:t>
      </w:r>
      <w:r w:rsidR="00CD065E">
        <w:rPr>
          <w:bCs/>
          <w:sz w:val="28"/>
          <w:szCs w:val="28"/>
        </w:rPr>
        <w:t>4</w:t>
      </w:r>
      <w:r w:rsidR="006D2389">
        <w:rPr>
          <w:bCs/>
          <w:sz w:val="28"/>
          <w:szCs w:val="28"/>
        </w:rPr>
        <w:t xml:space="preserve">. </w:t>
      </w:r>
      <w:r w:rsidR="00435C2C" w:rsidRPr="00435C2C">
        <w:rPr>
          <w:bCs/>
          <w:sz w:val="28"/>
          <w:szCs w:val="28"/>
        </w:rPr>
        <w:t>Publiskais tirgotājs atsevišķi uzskaita elektroenerģijas, kas iepirkta saskaņā ar šo pārejas noteikumu 5</w:t>
      </w:r>
      <w:r w:rsidR="00CD065E">
        <w:rPr>
          <w:bCs/>
          <w:sz w:val="28"/>
          <w:szCs w:val="28"/>
        </w:rPr>
        <w:t>3</w:t>
      </w:r>
      <w:r w:rsidR="00435C2C" w:rsidRPr="00435C2C">
        <w:rPr>
          <w:bCs/>
          <w:sz w:val="28"/>
          <w:szCs w:val="28"/>
        </w:rPr>
        <w:t>.punktu, apjomu un  izmaksas. Šā iepirkuma izmaksas sedz visi Latvijas elektroenerģijas galalietotāji proporcionāli savam elektroenerģijas patēriņam, kompensējot publiskajam tirgotājam iepirkuma izdevumus. Kompensējamo izmaksu aprēķinā ņem vērā likumā par valsts budžetu kārtējam gadam noteikto valsts budžeta dotāciju obligātā iepirkuma komponenšu apmēra mazināšanai. Iepirkuma izmaksu attiecināšanas aprēķina metodiku nosaka regulators. Kompensējamo izmaksu un attiecīgo publiskā tirgotāja ieņēmumu starpību pārskata gadā publiskais tirgotājs atzīst aktīvos vai saistībās.</w:t>
      </w:r>
    </w:p>
    <w:p w:rsidR="00FD3391" w:rsidRPr="00266898" w:rsidRDefault="0017261C" w:rsidP="001A6647">
      <w:pPr>
        <w:tabs>
          <w:tab w:val="left" w:pos="-567"/>
        </w:tabs>
        <w:spacing w:after="120"/>
        <w:jc w:val="both"/>
        <w:rPr>
          <w:sz w:val="28"/>
          <w:szCs w:val="28"/>
        </w:rPr>
      </w:pPr>
      <w:r>
        <w:rPr>
          <w:color w:val="000000"/>
          <w:sz w:val="28"/>
          <w:szCs w:val="28"/>
        </w:rPr>
        <w:t>5</w:t>
      </w:r>
      <w:r w:rsidR="00CD065E">
        <w:rPr>
          <w:color w:val="000000"/>
          <w:sz w:val="28"/>
          <w:szCs w:val="28"/>
        </w:rPr>
        <w:t>5</w:t>
      </w:r>
      <w:r w:rsidR="00DF3249">
        <w:rPr>
          <w:color w:val="000000"/>
          <w:sz w:val="28"/>
          <w:szCs w:val="28"/>
        </w:rPr>
        <w:t>.</w:t>
      </w:r>
      <w:r w:rsidR="00DF3249" w:rsidRPr="00DF3249">
        <w:t xml:space="preserve"> </w:t>
      </w:r>
      <w:r w:rsidR="00DF3249" w:rsidRPr="00DF3249">
        <w:rPr>
          <w:color w:val="000000"/>
          <w:sz w:val="28"/>
          <w:szCs w:val="28"/>
        </w:rPr>
        <w:t>Regulators līdz 201</w:t>
      </w:r>
      <w:r w:rsidR="00DF3249">
        <w:rPr>
          <w:color w:val="000000"/>
          <w:sz w:val="28"/>
          <w:szCs w:val="28"/>
        </w:rPr>
        <w:t>5</w:t>
      </w:r>
      <w:r w:rsidR="00DF3249" w:rsidRPr="00DF3249">
        <w:rPr>
          <w:color w:val="000000"/>
          <w:sz w:val="28"/>
          <w:szCs w:val="28"/>
        </w:rPr>
        <w:t xml:space="preserve">.gada 1.martam izdod šā likuma </w:t>
      </w:r>
      <w:r w:rsidR="00AC11D2">
        <w:rPr>
          <w:color w:val="000000"/>
          <w:sz w:val="28"/>
          <w:szCs w:val="28"/>
        </w:rPr>
        <w:t>16</w:t>
      </w:r>
      <w:r w:rsidR="00DF3249" w:rsidRPr="00DF3249">
        <w:rPr>
          <w:color w:val="000000"/>
          <w:sz w:val="28"/>
          <w:szCs w:val="28"/>
        </w:rPr>
        <w:t xml:space="preserve">.panta </w:t>
      </w:r>
      <w:r w:rsidR="00AC11D2">
        <w:rPr>
          <w:color w:val="000000"/>
          <w:sz w:val="28"/>
          <w:szCs w:val="28"/>
        </w:rPr>
        <w:t>pirmajā</w:t>
      </w:r>
      <w:r w:rsidR="00DF3249" w:rsidRPr="00DF3249">
        <w:rPr>
          <w:color w:val="000000"/>
          <w:sz w:val="28"/>
          <w:szCs w:val="28"/>
        </w:rPr>
        <w:t xml:space="preserve"> daļā minēto normatīvo aktu</w:t>
      </w:r>
      <w:r w:rsidR="00AC11D2">
        <w:rPr>
          <w:color w:val="000000"/>
          <w:sz w:val="28"/>
          <w:szCs w:val="28"/>
        </w:rPr>
        <w:t>. Līdz attiecīgā</w:t>
      </w:r>
      <w:r w:rsidR="00DF3249" w:rsidRPr="00DF3249">
        <w:rPr>
          <w:color w:val="000000"/>
          <w:sz w:val="28"/>
          <w:szCs w:val="28"/>
        </w:rPr>
        <w:t xml:space="preserve"> normatīv</w:t>
      </w:r>
      <w:r w:rsidR="00AC11D2">
        <w:rPr>
          <w:color w:val="000000"/>
          <w:sz w:val="28"/>
          <w:szCs w:val="28"/>
        </w:rPr>
        <w:t>ā</w:t>
      </w:r>
      <w:r w:rsidR="00DF3249" w:rsidRPr="00DF3249">
        <w:rPr>
          <w:color w:val="000000"/>
          <w:sz w:val="28"/>
          <w:szCs w:val="28"/>
        </w:rPr>
        <w:t xml:space="preserve"> akt</w:t>
      </w:r>
      <w:r w:rsidR="00AC11D2">
        <w:rPr>
          <w:color w:val="000000"/>
          <w:sz w:val="28"/>
          <w:szCs w:val="28"/>
        </w:rPr>
        <w:t>ā</w:t>
      </w:r>
      <w:r w:rsidR="00DF3249" w:rsidRPr="00DF3249">
        <w:rPr>
          <w:color w:val="000000"/>
          <w:sz w:val="28"/>
          <w:szCs w:val="28"/>
        </w:rPr>
        <w:t xml:space="preserve"> spēkā stāšanās dienai, bet ne ilgāk kā līdz 201</w:t>
      </w:r>
      <w:r w:rsidR="00AC11D2">
        <w:rPr>
          <w:color w:val="000000"/>
          <w:sz w:val="28"/>
          <w:szCs w:val="28"/>
        </w:rPr>
        <w:t>5</w:t>
      </w:r>
      <w:r w:rsidR="00DF3249" w:rsidRPr="00DF3249">
        <w:rPr>
          <w:color w:val="000000"/>
          <w:sz w:val="28"/>
          <w:szCs w:val="28"/>
        </w:rPr>
        <w:t>.gada 1.martam piemērojama ar regulatora padomes 201</w:t>
      </w:r>
      <w:r w:rsidR="00AC11D2">
        <w:rPr>
          <w:color w:val="000000"/>
          <w:sz w:val="28"/>
          <w:szCs w:val="28"/>
        </w:rPr>
        <w:t>1</w:t>
      </w:r>
      <w:r w:rsidR="00DF3249" w:rsidRPr="00DF3249">
        <w:rPr>
          <w:color w:val="000000"/>
          <w:sz w:val="28"/>
          <w:szCs w:val="28"/>
        </w:rPr>
        <w:t xml:space="preserve">.gada </w:t>
      </w:r>
      <w:r w:rsidR="00AC11D2">
        <w:rPr>
          <w:color w:val="000000"/>
          <w:sz w:val="28"/>
          <w:szCs w:val="28"/>
        </w:rPr>
        <w:t>26.oktobra</w:t>
      </w:r>
      <w:r w:rsidR="00DF3249" w:rsidRPr="00DF3249">
        <w:rPr>
          <w:color w:val="000000"/>
          <w:sz w:val="28"/>
          <w:szCs w:val="28"/>
        </w:rPr>
        <w:t xml:space="preserve"> lēmumu Nr.</w:t>
      </w:r>
      <w:r w:rsidR="00AC11D2" w:rsidRPr="00AC11D2">
        <w:rPr>
          <w:color w:val="000000"/>
          <w:sz w:val="28"/>
          <w:szCs w:val="28"/>
        </w:rPr>
        <w:t xml:space="preserve">1/23 </w:t>
      </w:r>
      <w:r w:rsidR="00DF3249" w:rsidRPr="00DF3249">
        <w:rPr>
          <w:color w:val="000000"/>
          <w:sz w:val="28"/>
          <w:szCs w:val="28"/>
        </w:rPr>
        <w:t xml:space="preserve">apstiprinātā </w:t>
      </w:r>
      <w:r w:rsidR="00AC11D2" w:rsidRPr="00AC11D2">
        <w:rPr>
          <w:color w:val="000000"/>
          <w:sz w:val="28"/>
          <w:szCs w:val="28"/>
        </w:rPr>
        <w:t>Elektroenerģijas pārvades sistēmas pakalpojumu tarifu aprēķināšanas metodika</w:t>
      </w:r>
      <w:r w:rsidR="00DF3249" w:rsidRPr="00DF3249">
        <w:rPr>
          <w:color w:val="000000"/>
          <w:sz w:val="28"/>
          <w:szCs w:val="28"/>
        </w:rPr>
        <w:t>.</w:t>
      </w:r>
      <w:r w:rsidR="006D2389">
        <w:rPr>
          <w:color w:val="000000"/>
          <w:sz w:val="28"/>
          <w:szCs w:val="28"/>
        </w:rPr>
        <w:t>”</w:t>
      </w:r>
    </w:p>
    <w:p w:rsidR="004B15D6" w:rsidRDefault="004B15D6" w:rsidP="008D3A75">
      <w:pPr>
        <w:jc w:val="both"/>
        <w:rPr>
          <w:sz w:val="28"/>
          <w:szCs w:val="28"/>
        </w:rPr>
      </w:pPr>
    </w:p>
    <w:p w:rsidR="001A6647" w:rsidRDefault="001A6647" w:rsidP="008D3A75">
      <w:pPr>
        <w:jc w:val="both"/>
        <w:rPr>
          <w:sz w:val="28"/>
          <w:szCs w:val="28"/>
        </w:rPr>
      </w:pPr>
    </w:p>
    <w:p w:rsidR="00E52F1D" w:rsidRPr="004B15D6" w:rsidRDefault="00E52F1D" w:rsidP="008D3A75">
      <w:pPr>
        <w:jc w:val="both"/>
        <w:rPr>
          <w:sz w:val="28"/>
          <w:szCs w:val="28"/>
        </w:rPr>
      </w:pPr>
    </w:p>
    <w:p w:rsidR="00890957" w:rsidRDefault="00BE0C27" w:rsidP="008D3A75">
      <w:pPr>
        <w:jc w:val="both"/>
        <w:rPr>
          <w:sz w:val="28"/>
          <w:szCs w:val="28"/>
        </w:rPr>
      </w:pPr>
      <w:r w:rsidRPr="00DE7125">
        <w:rPr>
          <w:sz w:val="28"/>
          <w:szCs w:val="28"/>
        </w:rPr>
        <w:t>Iesniedzējs:</w:t>
      </w:r>
      <w:r w:rsidR="008D3A75">
        <w:rPr>
          <w:sz w:val="28"/>
          <w:szCs w:val="28"/>
        </w:rPr>
        <w:t xml:space="preserve"> </w:t>
      </w:r>
    </w:p>
    <w:p w:rsidR="0087428A" w:rsidRPr="005B22C6" w:rsidRDefault="00C012C8" w:rsidP="0087428A">
      <w:pPr>
        <w:pStyle w:val="BodyTextIndent2"/>
        <w:spacing w:after="0" w:line="240" w:lineRule="auto"/>
        <w:ind w:left="0"/>
        <w:rPr>
          <w:b/>
          <w:bCs/>
          <w:color w:val="000000"/>
          <w:sz w:val="20"/>
          <w:lang w:val="lv-LV"/>
        </w:rPr>
      </w:pPr>
      <w:r>
        <w:rPr>
          <w:color w:val="000000"/>
          <w:sz w:val="28"/>
          <w:szCs w:val="28"/>
          <w:lang w:val="lv-LV"/>
        </w:rPr>
        <w:t xml:space="preserve">ekonomikas </w:t>
      </w:r>
      <w:r w:rsidR="0017261C">
        <w:rPr>
          <w:color w:val="000000"/>
          <w:sz w:val="28"/>
          <w:szCs w:val="28"/>
          <w:lang w:val="lv-LV"/>
        </w:rPr>
        <w:t>ministre</w:t>
      </w:r>
      <w:r w:rsidR="0087428A" w:rsidRPr="005B22C6">
        <w:rPr>
          <w:color w:val="000000"/>
          <w:sz w:val="28"/>
          <w:szCs w:val="28"/>
          <w:lang w:val="lv-LV"/>
        </w:rPr>
        <w:tab/>
        <w:t xml:space="preserve">   </w:t>
      </w:r>
      <w:r w:rsidR="0087428A">
        <w:rPr>
          <w:color w:val="000000"/>
          <w:sz w:val="28"/>
          <w:szCs w:val="28"/>
          <w:lang w:val="lv-LV"/>
        </w:rPr>
        <w:tab/>
      </w:r>
      <w:r w:rsidR="0087428A">
        <w:rPr>
          <w:color w:val="000000"/>
          <w:sz w:val="28"/>
          <w:szCs w:val="28"/>
          <w:lang w:val="lv-LV"/>
        </w:rPr>
        <w:tab/>
      </w:r>
      <w:r w:rsidR="0087428A">
        <w:rPr>
          <w:color w:val="000000"/>
          <w:sz w:val="28"/>
          <w:szCs w:val="28"/>
          <w:lang w:val="lv-LV"/>
        </w:rPr>
        <w:tab/>
      </w:r>
      <w:r>
        <w:rPr>
          <w:color w:val="000000"/>
          <w:sz w:val="28"/>
          <w:szCs w:val="28"/>
          <w:lang w:val="lv-LV"/>
        </w:rPr>
        <w:tab/>
      </w:r>
      <w:r>
        <w:rPr>
          <w:color w:val="000000"/>
          <w:sz w:val="28"/>
          <w:szCs w:val="28"/>
          <w:lang w:val="lv-LV"/>
        </w:rPr>
        <w:tab/>
      </w:r>
      <w:proofErr w:type="spellStart"/>
      <w:r w:rsidR="0017261C">
        <w:rPr>
          <w:color w:val="000000"/>
          <w:sz w:val="28"/>
          <w:szCs w:val="28"/>
          <w:lang w:val="lv-LV"/>
        </w:rPr>
        <w:t>D.Reizniece-Ozola</w:t>
      </w:r>
      <w:proofErr w:type="spellEnd"/>
    </w:p>
    <w:p w:rsidR="00BE0C27" w:rsidRDefault="00BE0C27" w:rsidP="008D3A75">
      <w:pPr>
        <w:jc w:val="both"/>
        <w:rPr>
          <w:sz w:val="28"/>
          <w:szCs w:val="28"/>
        </w:rPr>
      </w:pPr>
    </w:p>
    <w:p w:rsidR="00430C8F" w:rsidRPr="00DE7125" w:rsidRDefault="00430C8F" w:rsidP="008D3A75">
      <w:pPr>
        <w:jc w:val="both"/>
        <w:rPr>
          <w:sz w:val="28"/>
          <w:szCs w:val="28"/>
        </w:rPr>
      </w:pPr>
    </w:p>
    <w:p w:rsidR="003077A6" w:rsidRDefault="00BE0C27" w:rsidP="008D3A75">
      <w:pPr>
        <w:jc w:val="both"/>
        <w:rPr>
          <w:sz w:val="28"/>
          <w:szCs w:val="28"/>
        </w:rPr>
      </w:pPr>
      <w:r w:rsidRPr="00DE7125">
        <w:rPr>
          <w:sz w:val="28"/>
          <w:szCs w:val="28"/>
        </w:rPr>
        <w:t xml:space="preserve">Vīza: </w:t>
      </w:r>
    </w:p>
    <w:p w:rsidR="00A205A2" w:rsidRDefault="003077A6" w:rsidP="0084342E">
      <w:pPr>
        <w:jc w:val="both"/>
        <w:rPr>
          <w:sz w:val="28"/>
          <w:szCs w:val="28"/>
        </w:rPr>
      </w:pPr>
      <w:r>
        <w:rPr>
          <w:sz w:val="28"/>
          <w:szCs w:val="28"/>
        </w:rPr>
        <w:t>v</w:t>
      </w:r>
      <w:r w:rsidR="00BE0C27" w:rsidRPr="00DE7125">
        <w:rPr>
          <w:sz w:val="28"/>
          <w:szCs w:val="28"/>
        </w:rPr>
        <w:t>alsts sekretārs</w:t>
      </w:r>
      <w:r>
        <w:rPr>
          <w:sz w:val="28"/>
          <w:szCs w:val="28"/>
        </w:rPr>
        <w:t xml:space="preserve"> </w:t>
      </w:r>
      <w:r w:rsidR="0084342E">
        <w:rPr>
          <w:sz w:val="28"/>
          <w:szCs w:val="28"/>
        </w:rPr>
        <w:tab/>
      </w:r>
      <w:r w:rsidR="0084342E">
        <w:rPr>
          <w:sz w:val="28"/>
          <w:szCs w:val="28"/>
        </w:rPr>
        <w:tab/>
      </w:r>
      <w:r w:rsidR="0084342E">
        <w:rPr>
          <w:sz w:val="28"/>
          <w:szCs w:val="28"/>
        </w:rPr>
        <w:tab/>
      </w:r>
      <w:r w:rsidR="0084342E">
        <w:rPr>
          <w:sz w:val="28"/>
          <w:szCs w:val="28"/>
        </w:rPr>
        <w:tab/>
      </w:r>
      <w:r w:rsidR="0084342E">
        <w:rPr>
          <w:sz w:val="28"/>
          <w:szCs w:val="28"/>
        </w:rPr>
        <w:tab/>
      </w:r>
      <w:r w:rsidR="0084342E">
        <w:rPr>
          <w:sz w:val="28"/>
          <w:szCs w:val="28"/>
        </w:rPr>
        <w:tab/>
      </w:r>
      <w:r w:rsidR="0084342E">
        <w:rPr>
          <w:sz w:val="28"/>
          <w:szCs w:val="28"/>
        </w:rPr>
        <w:tab/>
        <w:t>M.Lazdovskis</w:t>
      </w:r>
    </w:p>
    <w:p w:rsidR="00890957" w:rsidRDefault="00890957" w:rsidP="008D3A75">
      <w:pPr>
        <w:pStyle w:val="NormalWeb"/>
        <w:spacing w:before="0" w:beforeAutospacing="0" w:after="0" w:afterAutospacing="0"/>
        <w:jc w:val="both"/>
        <w:rPr>
          <w:color w:val="000000" w:themeColor="text1"/>
          <w:sz w:val="28"/>
          <w:szCs w:val="28"/>
        </w:rPr>
      </w:pPr>
    </w:p>
    <w:p w:rsidR="001A6647" w:rsidRDefault="001A6647" w:rsidP="008D3A75">
      <w:pPr>
        <w:pStyle w:val="NormalWeb"/>
        <w:spacing w:before="0" w:beforeAutospacing="0" w:after="0" w:afterAutospacing="0"/>
        <w:jc w:val="both"/>
        <w:rPr>
          <w:color w:val="000000" w:themeColor="text1"/>
          <w:sz w:val="28"/>
          <w:szCs w:val="28"/>
        </w:rPr>
      </w:pPr>
    </w:p>
    <w:p w:rsidR="001A6647" w:rsidRDefault="001A6647" w:rsidP="008D3A75">
      <w:pPr>
        <w:pStyle w:val="NormalWeb"/>
        <w:spacing w:before="0" w:beforeAutospacing="0" w:after="0" w:afterAutospacing="0"/>
        <w:jc w:val="both"/>
        <w:rPr>
          <w:color w:val="000000" w:themeColor="text1"/>
          <w:sz w:val="28"/>
          <w:szCs w:val="28"/>
        </w:rPr>
      </w:pPr>
    </w:p>
    <w:p w:rsidR="003077A6" w:rsidRDefault="003077A6" w:rsidP="008D3A75">
      <w:pPr>
        <w:pStyle w:val="NormalWeb"/>
        <w:spacing w:before="0" w:beforeAutospacing="0" w:after="0" w:afterAutospacing="0"/>
        <w:jc w:val="both"/>
        <w:rPr>
          <w:color w:val="000000" w:themeColor="text1"/>
          <w:sz w:val="28"/>
          <w:szCs w:val="28"/>
        </w:rPr>
      </w:pPr>
    </w:p>
    <w:p w:rsidR="00C3017E" w:rsidRPr="00C3017E" w:rsidRDefault="00C3017E" w:rsidP="008D3A75">
      <w:pPr>
        <w:pStyle w:val="NormalWeb"/>
        <w:spacing w:before="0" w:beforeAutospacing="0" w:after="0" w:afterAutospacing="0"/>
        <w:jc w:val="both"/>
        <w:rPr>
          <w:color w:val="000000" w:themeColor="text1"/>
          <w:sz w:val="18"/>
          <w:szCs w:val="18"/>
        </w:rPr>
      </w:pPr>
    </w:p>
    <w:p w:rsidR="001A6647" w:rsidRDefault="001A6647" w:rsidP="008D3A75">
      <w:pPr>
        <w:jc w:val="both"/>
        <w:rPr>
          <w:color w:val="000000" w:themeColor="text1"/>
          <w:sz w:val="20"/>
          <w:szCs w:val="20"/>
        </w:rPr>
      </w:pPr>
    </w:p>
    <w:p w:rsidR="001A6647" w:rsidRDefault="001A6647" w:rsidP="008D3A75">
      <w:pPr>
        <w:jc w:val="both"/>
        <w:rPr>
          <w:color w:val="000000" w:themeColor="text1"/>
          <w:sz w:val="20"/>
          <w:szCs w:val="20"/>
        </w:rPr>
      </w:pPr>
    </w:p>
    <w:p w:rsidR="001A6647" w:rsidRDefault="001A6647" w:rsidP="008D3A75">
      <w:pPr>
        <w:jc w:val="both"/>
        <w:rPr>
          <w:color w:val="000000" w:themeColor="text1"/>
          <w:sz w:val="20"/>
          <w:szCs w:val="20"/>
        </w:rPr>
      </w:pPr>
    </w:p>
    <w:p w:rsidR="00515466" w:rsidRPr="0092311D" w:rsidRDefault="003A27EC" w:rsidP="008D3A75">
      <w:pPr>
        <w:jc w:val="both"/>
        <w:rPr>
          <w:color w:val="000000" w:themeColor="text1"/>
          <w:sz w:val="20"/>
          <w:szCs w:val="20"/>
        </w:rPr>
      </w:pPr>
      <w:r>
        <w:rPr>
          <w:color w:val="000000" w:themeColor="text1"/>
          <w:sz w:val="20"/>
          <w:szCs w:val="20"/>
        </w:rPr>
        <w:t>02</w:t>
      </w:r>
      <w:r w:rsidR="0053690C">
        <w:rPr>
          <w:color w:val="000000" w:themeColor="text1"/>
          <w:sz w:val="20"/>
          <w:szCs w:val="20"/>
        </w:rPr>
        <w:t>.12</w:t>
      </w:r>
      <w:r w:rsidR="00912518" w:rsidRPr="0092311D">
        <w:rPr>
          <w:color w:val="000000" w:themeColor="text1"/>
          <w:sz w:val="20"/>
          <w:szCs w:val="20"/>
        </w:rPr>
        <w:t>.</w:t>
      </w:r>
      <w:r w:rsidR="00515466" w:rsidRPr="0092311D">
        <w:rPr>
          <w:color w:val="000000" w:themeColor="text1"/>
          <w:sz w:val="20"/>
          <w:szCs w:val="20"/>
        </w:rPr>
        <w:t>201</w:t>
      </w:r>
      <w:r w:rsidR="006120BD" w:rsidRPr="0092311D">
        <w:rPr>
          <w:color w:val="000000" w:themeColor="text1"/>
          <w:sz w:val="20"/>
          <w:szCs w:val="20"/>
        </w:rPr>
        <w:t>4</w:t>
      </w:r>
      <w:r w:rsidR="00515466" w:rsidRPr="0092311D">
        <w:rPr>
          <w:color w:val="000000" w:themeColor="text1"/>
          <w:sz w:val="20"/>
          <w:szCs w:val="20"/>
        </w:rPr>
        <w:t>.</w:t>
      </w:r>
      <w:r w:rsidR="00B323CB" w:rsidRPr="0092311D">
        <w:rPr>
          <w:color w:val="000000" w:themeColor="text1"/>
          <w:sz w:val="20"/>
          <w:szCs w:val="20"/>
        </w:rPr>
        <w:t xml:space="preserve"> </w:t>
      </w:r>
      <w:r w:rsidR="00882547">
        <w:rPr>
          <w:color w:val="000000" w:themeColor="text1"/>
          <w:sz w:val="20"/>
          <w:szCs w:val="20"/>
        </w:rPr>
        <w:t>08:57</w:t>
      </w:r>
      <w:r w:rsidR="00882547">
        <w:rPr>
          <w:color w:val="000000" w:themeColor="text1"/>
          <w:sz w:val="20"/>
          <w:szCs w:val="20"/>
        </w:rPr>
        <w:tab/>
      </w:r>
    </w:p>
    <w:p w:rsidR="0084342E" w:rsidRPr="0092311D" w:rsidRDefault="0084342E" w:rsidP="008D3A75">
      <w:pPr>
        <w:pStyle w:val="NormalWeb"/>
        <w:spacing w:before="0" w:beforeAutospacing="0" w:after="0" w:afterAutospacing="0"/>
        <w:jc w:val="both"/>
        <w:rPr>
          <w:color w:val="000000" w:themeColor="text1"/>
          <w:sz w:val="20"/>
          <w:szCs w:val="20"/>
          <w:lang w:eastAsia="lv-LV"/>
        </w:rPr>
      </w:pPr>
      <w:r w:rsidRPr="0092311D">
        <w:rPr>
          <w:color w:val="000000" w:themeColor="text1"/>
          <w:sz w:val="20"/>
          <w:szCs w:val="20"/>
          <w:lang w:eastAsia="lv-LV"/>
        </w:rPr>
        <w:fldChar w:fldCharType="begin"/>
      </w:r>
      <w:r w:rsidRPr="0092311D">
        <w:rPr>
          <w:color w:val="000000" w:themeColor="text1"/>
          <w:sz w:val="20"/>
          <w:szCs w:val="20"/>
          <w:lang w:eastAsia="lv-LV"/>
        </w:rPr>
        <w:instrText xml:space="preserve"> NUMWORDS   \* MERGEFORMAT </w:instrText>
      </w:r>
      <w:r w:rsidRPr="0092311D">
        <w:rPr>
          <w:color w:val="000000" w:themeColor="text1"/>
          <w:sz w:val="20"/>
          <w:szCs w:val="20"/>
          <w:lang w:eastAsia="lv-LV"/>
        </w:rPr>
        <w:fldChar w:fldCharType="separate"/>
      </w:r>
      <w:r w:rsidR="00882547">
        <w:rPr>
          <w:noProof/>
          <w:color w:val="000000" w:themeColor="text1"/>
          <w:sz w:val="20"/>
          <w:szCs w:val="20"/>
          <w:lang w:eastAsia="lv-LV"/>
        </w:rPr>
        <w:t>644</w:t>
      </w:r>
      <w:r w:rsidRPr="0092311D">
        <w:rPr>
          <w:color w:val="000000" w:themeColor="text1"/>
          <w:sz w:val="20"/>
          <w:szCs w:val="20"/>
          <w:lang w:eastAsia="lv-LV"/>
        </w:rPr>
        <w:fldChar w:fldCharType="end"/>
      </w:r>
    </w:p>
    <w:p w:rsidR="004A1AEA" w:rsidRPr="0092311D" w:rsidRDefault="001A6647" w:rsidP="008D3A75">
      <w:pPr>
        <w:pStyle w:val="NormalWeb"/>
        <w:spacing w:before="0" w:beforeAutospacing="0" w:after="0" w:afterAutospacing="0"/>
        <w:jc w:val="both"/>
        <w:rPr>
          <w:color w:val="000000" w:themeColor="text1"/>
          <w:sz w:val="20"/>
          <w:szCs w:val="20"/>
        </w:rPr>
      </w:pPr>
      <w:r w:rsidRPr="0092311D">
        <w:rPr>
          <w:color w:val="000000" w:themeColor="text1"/>
          <w:sz w:val="20"/>
          <w:szCs w:val="20"/>
        </w:rPr>
        <w:t>I.Niedrī</w:t>
      </w:r>
      <w:r w:rsidR="0084342E" w:rsidRPr="0092311D">
        <w:rPr>
          <w:color w:val="000000" w:themeColor="text1"/>
          <w:sz w:val="20"/>
          <w:szCs w:val="20"/>
        </w:rPr>
        <w:t>te</w:t>
      </w:r>
      <w:r w:rsidR="003077A6" w:rsidRPr="0092311D">
        <w:rPr>
          <w:color w:val="000000" w:themeColor="text1"/>
          <w:sz w:val="20"/>
          <w:szCs w:val="20"/>
        </w:rPr>
        <w:t xml:space="preserve"> </w:t>
      </w:r>
    </w:p>
    <w:p w:rsidR="003077A6" w:rsidRPr="0092311D" w:rsidRDefault="00890957" w:rsidP="004A1AEA">
      <w:pPr>
        <w:pStyle w:val="NormalWeb"/>
        <w:spacing w:before="0" w:beforeAutospacing="0" w:after="120" w:afterAutospacing="0"/>
        <w:jc w:val="both"/>
        <w:rPr>
          <w:color w:val="000000" w:themeColor="text1"/>
          <w:sz w:val="20"/>
          <w:szCs w:val="20"/>
        </w:rPr>
      </w:pPr>
      <w:r w:rsidRPr="0092311D">
        <w:rPr>
          <w:color w:val="000000" w:themeColor="text1"/>
          <w:sz w:val="20"/>
          <w:szCs w:val="20"/>
        </w:rPr>
        <w:t>670131</w:t>
      </w:r>
      <w:r w:rsidR="0084342E" w:rsidRPr="0092311D">
        <w:rPr>
          <w:color w:val="000000" w:themeColor="text1"/>
          <w:sz w:val="20"/>
          <w:szCs w:val="20"/>
        </w:rPr>
        <w:t>68</w:t>
      </w:r>
      <w:r w:rsidR="004A1AEA" w:rsidRPr="0092311D">
        <w:rPr>
          <w:color w:val="000000" w:themeColor="text1"/>
          <w:sz w:val="20"/>
          <w:szCs w:val="20"/>
        </w:rPr>
        <w:t>,</w:t>
      </w:r>
      <w:hyperlink r:id="rId9" w:history="1">
        <w:r w:rsidR="0084342E" w:rsidRPr="0092311D">
          <w:rPr>
            <w:rStyle w:val="Hyperlink"/>
            <w:sz w:val="20"/>
            <w:szCs w:val="20"/>
          </w:rPr>
          <w:t>Indra.Niedrite@em.gov.lv</w:t>
        </w:r>
      </w:hyperlink>
      <w:r w:rsidR="003077A6" w:rsidRPr="0092311D">
        <w:rPr>
          <w:color w:val="000000" w:themeColor="text1"/>
          <w:sz w:val="20"/>
          <w:szCs w:val="20"/>
        </w:rPr>
        <w:t xml:space="preserve">  </w:t>
      </w:r>
    </w:p>
    <w:p w:rsidR="004A1AEA" w:rsidRPr="00C3017E" w:rsidRDefault="004A1AEA" w:rsidP="008D3A75">
      <w:pPr>
        <w:pStyle w:val="NormalWeb"/>
        <w:spacing w:before="0" w:beforeAutospacing="0" w:after="0" w:afterAutospacing="0"/>
        <w:jc w:val="both"/>
        <w:rPr>
          <w:color w:val="000000" w:themeColor="text1"/>
          <w:sz w:val="18"/>
          <w:szCs w:val="18"/>
        </w:rPr>
      </w:pPr>
    </w:p>
    <w:sectPr w:rsidR="004A1AEA" w:rsidRPr="00C3017E" w:rsidSect="006D118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08" w:rsidRDefault="00FA6C08" w:rsidP="00AE7F21">
      <w:r>
        <w:separator/>
      </w:r>
    </w:p>
  </w:endnote>
  <w:endnote w:type="continuationSeparator" w:id="0">
    <w:p w:rsidR="00FA6C08" w:rsidRDefault="00FA6C08" w:rsidP="00AE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9" w:rsidRPr="00890957" w:rsidRDefault="00BE63AA">
    <w:pPr>
      <w:pStyle w:val="Footer"/>
      <w:rPr>
        <w:sz w:val="20"/>
        <w:szCs w:val="20"/>
      </w:rPr>
    </w:pPr>
    <w:r w:rsidRPr="00890957">
      <w:rPr>
        <w:sz w:val="20"/>
        <w:szCs w:val="20"/>
      </w:rPr>
      <w:t>EMlik_</w:t>
    </w:r>
    <w:r w:rsidR="003A27EC">
      <w:rPr>
        <w:sz w:val="20"/>
        <w:szCs w:val="20"/>
      </w:rPr>
      <w:t>021214</w:t>
    </w:r>
    <w:r w:rsidRPr="00890957">
      <w:rPr>
        <w:sz w:val="20"/>
        <w:szCs w:val="20"/>
      </w:rPr>
      <w:t>_ETL</w:t>
    </w:r>
    <w:r w:rsidR="00912518" w:rsidRPr="00890957">
      <w:rPr>
        <w:sz w:val="20"/>
        <w:szCs w:val="20"/>
      </w:rPr>
      <w:t>g</w:t>
    </w:r>
    <w:r w:rsidR="008137EF">
      <w:rPr>
        <w:sz w:val="20"/>
        <w:szCs w:val="20"/>
      </w:rPr>
      <w:t>r</w:t>
    </w:r>
    <w:r w:rsidR="00912518" w:rsidRPr="00890957">
      <w:rPr>
        <w:sz w:val="20"/>
        <w:szCs w:val="20"/>
      </w:rPr>
      <w:t>oz</w:t>
    </w:r>
    <w:r w:rsidR="00B63649" w:rsidRPr="00890957">
      <w:rPr>
        <w:sz w:val="20"/>
        <w:szCs w:val="20"/>
      </w:rPr>
      <w:t>; Likumprojekts „Grozījum</w:t>
    </w:r>
    <w:r w:rsidR="009E058C">
      <w:rPr>
        <w:sz w:val="20"/>
        <w:szCs w:val="20"/>
      </w:rPr>
      <w:t>i</w:t>
    </w:r>
    <w:r w:rsidR="00B63649" w:rsidRPr="00890957">
      <w:rPr>
        <w:sz w:val="20"/>
        <w:szCs w:val="20"/>
      </w:rPr>
      <w:t xml:space="preserve"> Elektroenerģijas tirgus likumā”</w:t>
    </w:r>
  </w:p>
  <w:p w:rsidR="00B63649" w:rsidRPr="00B63649" w:rsidRDefault="00B63649">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D6" w:rsidRPr="00890957" w:rsidRDefault="00D637D6" w:rsidP="00D637D6">
    <w:pPr>
      <w:pStyle w:val="Footer"/>
      <w:rPr>
        <w:sz w:val="20"/>
        <w:szCs w:val="20"/>
      </w:rPr>
    </w:pPr>
    <w:r w:rsidRPr="00890957">
      <w:rPr>
        <w:sz w:val="20"/>
        <w:szCs w:val="20"/>
      </w:rPr>
      <w:t>EMlik_</w:t>
    </w:r>
    <w:r w:rsidR="003A27EC">
      <w:rPr>
        <w:sz w:val="20"/>
        <w:szCs w:val="20"/>
      </w:rPr>
      <w:t>021214</w:t>
    </w:r>
    <w:r w:rsidRPr="00890957">
      <w:rPr>
        <w:sz w:val="20"/>
        <w:szCs w:val="20"/>
      </w:rPr>
      <w:t>_ETLg</w:t>
    </w:r>
    <w:r w:rsidR="008137EF">
      <w:rPr>
        <w:sz w:val="20"/>
        <w:szCs w:val="20"/>
      </w:rPr>
      <w:t>r</w:t>
    </w:r>
    <w:r w:rsidRPr="00890957">
      <w:rPr>
        <w:sz w:val="20"/>
        <w:szCs w:val="20"/>
      </w:rPr>
      <w:t>oz; Likumprojekts „Grozījum</w:t>
    </w:r>
    <w:r>
      <w:rPr>
        <w:sz w:val="20"/>
        <w:szCs w:val="20"/>
      </w:rPr>
      <w:t>i</w:t>
    </w:r>
    <w:r w:rsidRPr="00890957">
      <w:rPr>
        <w:sz w:val="20"/>
        <w:szCs w:val="20"/>
      </w:rPr>
      <w:t xml:space="preserve"> Elektroenerģijas tirgus likumā”</w:t>
    </w:r>
  </w:p>
  <w:p w:rsidR="00D637D6" w:rsidRDefault="00D63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08" w:rsidRDefault="00FA6C08" w:rsidP="00AE7F21">
      <w:r>
        <w:separator/>
      </w:r>
    </w:p>
  </w:footnote>
  <w:footnote w:type="continuationSeparator" w:id="0">
    <w:p w:rsidR="00FA6C08" w:rsidRDefault="00FA6C08" w:rsidP="00AE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568286"/>
      <w:docPartObj>
        <w:docPartGallery w:val="Page Numbers (Top of Page)"/>
        <w:docPartUnique/>
      </w:docPartObj>
    </w:sdtPr>
    <w:sdtEndPr>
      <w:rPr>
        <w:noProof/>
      </w:rPr>
    </w:sdtEndPr>
    <w:sdtContent>
      <w:p w:rsidR="006D1181" w:rsidRDefault="006D1181">
        <w:pPr>
          <w:pStyle w:val="Header"/>
          <w:jc w:val="center"/>
        </w:pPr>
        <w:r>
          <w:fldChar w:fldCharType="begin"/>
        </w:r>
        <w:r>
          <w:instrText xml:space="preserve"> PAGE   \* MERGEFORMAT </w:instrText>
        </w:r>
        <w:r>
          <w:fldChar w:fldCharType="separate"/>
        </w:r>
        <w:r w:rsidR="0076373A">
          <w:rPr>
            <w:noProof/>
          </w:rPr>
          <w:t>3</w:t>
        </w:r>
        <w:r>
          <w:rPr>
            <w:noProof/>
          </w:rPr>
          <w:fldChar w:fldCharType="end"/>
        </w:r>
      </w:p>
    </w:sdtContent>
  </w:sdt>
  <w:p w:rsidR="006D1181" w:rsidRDefault="006D1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760"/>
    <w:multiLevelType w:val="hybridMultilevel"/>
    <w:tmpl w:val="15DAC0B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273543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77174A"/>
    <w:multiLevelType w:val="hybridMultilevel"/>
    <w:tmpl w:val="57D05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0E532F"/>
    <w:multiLevelType w:val="hybridMultilevel"/>
    <w:tmpl w:val="949A86E8"/>
    <w:lvl w:ilvl="0" w:tplc="35F44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4DC25C7"/>
    <w:multiLevelType w:val="hybridMultilevel"/>
    <w:tmpl w:val="3C226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E0800E0"/>
    <w:multiLevelType w:val="hybridMultilevel"/>
    <w:tmpl w:val="8A80E8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460870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1D5555"/>
    <w:multiLevelType w:val="hybridMultilevel"/>
    <w:tmpl w:val="06C640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65571824"/>
    <w:multiLevelType w:val="hybridMultilevel"/>
    <w:tmpl w:val="9EFA6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7C66A0B"/>
    <w:multiLevelType w:val="multilevel"/>
    <w:tmpl w:val="A336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93C9A"/>
    <w:multiLevelType w:val="hybridMultilevel"/>
    <w:tmpl w:val="64E66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59059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4"/>
  </w:num>
  <w:num w:numId="4">
    <w:abstractNumId w:val="7"/>
  </w:num>
  <w:num w:numId="5">
    <w:abstractNumId w:val="3"/>
  </w:num>
  <w:num w:numId="6">
    <w:abstractNumId w:val="6"/>
  </w:num>
  <w:num w:numId="7">
    <w:abstractNumId w:val="5"/>
  </w:num>
  <w:num w:numId="8">
    <w:abstractNumId w:val="11"/>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C5"/>
    <w:rsid w:val="00003565"/>
    <w:rsid w:val="00020C2E"/>
    <w:rsid w:val="00026958"/>
    <w:rsid w:val="00040C4F"/>
    <w:rsid w:val="00043691"/>
    <w:rsid w:val="0006169A"/>
    <w:rsid w:val="00070519"/>
    <w:rsid w:val="000A627E"/>
    <w:rsid w:val="000C0E10"/>
    <w:rsid w:val="000C306B"/>
    <w:rsid w:val="000C3F4E"/>
    <w:rsid w:val="000C49FF"/>
    <w:rsid w:val="000E170D"/>
    <w:rsid w:val="00100950"/>
    <w:rsid w:val="001034A9"/>
    <w:rsid w:val="001037ED"/>
    <w:rsid w:val="0012540C"/>
    <w:rsid w:val="00132D54"/>
    <w:rsid w:val="001359B5"/>
    <w:rsid w:val="00157459"/>
    <w:rsid w:val="0017261C"/>
    <w:rsid w:val="00174DEF"/>
    <w:rsid w:val="001A09FB"/>
    <w:rsid w:val="001A2727"/>
    <w:rsid w:val="001A6647"/>
    <w:rsid w:val="001B20F0"/>
    <w:rsid w:val="001B23B5"/>
    <w:rsid w:val="001B39BB"/>
    <w:rsid w:val="001E407D"/>
    <w:rsid w:val="001E46E4"/>
    <w:rsid w:val="002135D0"/>
    <w:rsid w:val="00220566"/>
    <w:rsid w:val="00220942"/>
    <w:rsid w:val="0022514E"/>
    <w:rsid w:val="00227A90"/>
    <w:rsid w:val="00230C2A"/>
    <w:rsid w:val="0023376E"/>
    <w:rsid w:val="002338C8"/>
    <w:rsid w:val="002401B6"/>
    <w:rsid w:val="00241661"/>
    <w:rsid w:val="002422E3"/>
    <w:rsid w:val="00243EA4"/>
    <w:rsid w:val="00251CAE"/>
    <w:rsid w:val="00251EBD"/>
    <w:rsid w:val="002602B6"/>
    <w:rsid w:val="00266898"/>
    <w:rsid w:val="00267D1C"/>
    <w:rsid w:val="00272016"/>
    <w:rsid w:val="0027440A"/>
    <w:rsid w:val="0028016F"/>
    <w:rsid w:val="002B3287"/>
    <w:rsid w:val="002B5402"/>
    <w:rsid w:val="002B57D4"/>
    <w:rsid w:val="002B6F67"/>
    <w:rsid w:val="002C06D1"/>
    <w:rsid w:val="002C0C77"/>
    <w:rsid w:val="002C0D60"/>
    <w:rsid w:val="002C2FE3"/>
    <w:rsid w:val="002C3148"/>
    <w:rsid w:val="002D559B"/>
    <w:rsid w:val="002E0907"/>
    <w:rsid w:val="002F0856"/>
    <w:rsid w:val="002F0B01"/>
    <w:rsid w:val="00300C2D"/>
    <w:rsid w:val="00306DD1"/>
    <w:rsid w:val="003077A6"/>
    <w:rsid w:val="00321743"/>
    <w:rsid w:val="00326FEA"/>
    <w:rsid w:val="00330477"/>
    <w:rsid w:val="00342FBC"/>
    <w:rsid w:val="00353053"/>
    <w:rsid w:val="00363BA2"/>
    <w:rsid w:val="00393718"/>
    <w:rsid w:val="003A27EC"/>
    <w:rsid w:val="003A2E2B"/>
    <w:rsid w:val="003B049D"/>
    <w:rsid w:val="003B2059"/>
    <w:rsid w:val="003B26FD"/>
    <w:rsid w:val="003B7E1F"/>
    <w:rsid w:val="003C081E"/>
    <w:rsid w:val="003C1D34"/>
    <w:rsid w:val="003C5208"/>
    <w:rsid w:val="003D262B"/>
    <w:rsid w:val="003D3DBA"/>
    <w:rsid w:val="003E16D1"/>
    <w:rsid w:val="003E51E2"/>
    <w:rsid w:val="004014F2"/>
    <w:rsid w:val="0040508F"/>
    <w:rsid w:val="00425895"/>
    <w:rsid w:val="00430C8F"/>
    <w:rsid w:val="00434F8F"/>
    <w:rsid w:val="00435C2C"/>
    <w:rsid w:val="0045708D"/>
    <w:rsid w:val="004666FE"/>
    <w:rsid w:val="00467E32"/>
    <w:rsid w:val="0047062B"/>
    <w:rsid w:val="0047761A"/>
    <w:rsid w:val="0048106B"/>
    <w:rsid w:val="00485380"/>
    <w:rsid w:val="00487153"/>
    <w:rsid w:val="00487D83"/>
    <w:rsid w:val="00492FB5"/>
    <w:rsid w:val="004963FE"/>
    <w:rsid w:val="004A1AEA"/>
    <w:rsid w:val="004A2193"/>
    <w:rsid w:val="004B0B56"/>
    <w:rsid w:val="004B14CA"/>
    <w:rsid w:val="004B15D6"/>
    <w:rsid w:val="004B43E3"/>
    <w:rsid w:val="004B667C"/>
    <w:rsid w:val="004C6563"/>
    <w:rsid w:val="004E7803"/>
    <w:rsid w:val="004F225A"/>
    <w:rsid w:val="004F3EC3"/>
    <w:rsid w:val="004F5537"/>
    <w:rsid w:val="00515466"/>
    <w:rsid w:val="00522FFC"/>
    <w:rsid w:val="0053690C"/>
    <w:rsid w:val="0054487A"/>
    <w:rsid w:val="0054700D"/>
    <w:rsid w:val="00547593"/>
    <w:rsid w:val="00553166"/>
    <w:rsid w:val="00554EC0"/>
    <w:rsid w:val="00571558"/>
    <w:rsid w:val="0057214B"/>
    <w:rsid w:val="00583CAD"/>
    <w:rsid w:val="005934C3"/>
    <w:rsid w:val="005B3F9E"/>
    <w:rsid w:val="005D26D2"/>
    <w:rsid w:val="005D2702"/>
    <w:rsid w:val="005E47E3"/>
    <w:rsid w:val="005F26DD"/>
    <w:rsid w:val="005F2732"/>
    <w:rsid w:val="006120BD"/>
    <w:rsid w:val="00625B63"/>
    <w:rsid w:val="00627C24"/>
    <w:rsid w:val="00631219"/>
    <w:rsid w:val="00634380"/>
    <w:rsid w:val="00641F98"/>
    <w:rsid w:val="00667361"/>
    <w:rsid w:val="00667EF1"/>
    <w:rsid w:val="0069535F"/>
    <w:rsid w:val="006A630C"/>
    <w:rsid w:val="006C440A"/>
    <w:rsid w:val="006C770F"/>
    <w:rsid w:val="006D1181"/>
    <w:rsid w:val="006D2389"/>
    <w:rsid w:val="006D270F"/>
    <w:rsid w:val="006D685A"/>
    <w:rsid w:val="006D7296"/>
    <w:rsid w:val="006D7382"/>
    <w:rsid w:val="006E4C7C"/>
    <w:rsid w:val="006F6789"/>
    <w:rsid w:val="00710A46"/>
    <w:rsid w:val="00711053"/>
    <w:rsid w:val="00715053"/>
    <w:rsid w:val="00721CE3"/>
    <w:rsid w:val="00725923"/>
    <w:rsid w:val="00725F98"/>
    <w:rsid w:val="00743A0B"/>
    <w:rsid w:val="00743DA2"/>
    <w:rsid w:val="00752E8C"/>
    <w:rsid w:val="007533D2"/>
    <w:rsid w:val="00754C13"/>
    <w:rsid w:val="00761CA9"/>
    <w:rsid w:val="0076373A"/>
    <w:rsid w:val="00776840"/>
    <w:rsid w:val="0079319F"/>
    <w:rsid w:val="0079479C"/>
    <w:rsid w:val="00796409"/>
    <w:rsid w:val="007B5F07"/>
    <w:rsid w:val="007C039A"/>
    <w:rsid w:val="007C1ABD"/>
    <w:rsid w:val="007D1EF9"/>
    <w:rsid w:val="007F06DB"/>
    <w:rsid w:val="00801348"/>
    <w:rsid w:val="00801755"/>
    <w:rsid w:val="00803B19"/>
    <w:rsid w:val="00803D7D"/>
    <w:rsid w:val="00805CD6"/>
    <w:rsid w:val="00806DFC"/>
    <w:rsid w:val="008137EF"/>
    <w:rsid w:val="00813987"/>
    <w:rsid w:val="00826CAA"/>
    <w:rsid w:val="00831E4C"/>
    <w:rsid w:val="00840450"/>
    <w:rsid w:val="0084342E"/>
    <w:rsid w:val="00853ED7"/>
    <w:rsid w:val="00857C52"/>
    <w:rsid w:val="0087428A"/>
    <w:rsid w:val="008823E5"/>
    <w:rsid w:val="00882547"/>
    <w:rsid w:val="00886CD8"/>
    <w:rsid w:val="00890957"/>
    <w:rsid w:val="008B167E"/>
    <w:rsid w:val="008C7730"/>
    <w:rsid w:val="008D3A75"/>
    <w:rsid w:val="008D670C"/>
    <w:rsid w:val="008E2302"/>
    <w:rsid w:val="008E2863"/>
    <w:rsid w:val="008E34CC"/>
    <w:rsid w:val="008E74D1"/>
    <w:rsid w:val="009035FB"/>
    <w:rsid w:val="00912518"/>
    <w:rsid w:val="00912A55"/>
    <w:rsid w:val="00917A2A"/>
    <w:rsid w:val="0092311D"/>
    <w:rsid w:val="00934245"/>
    <w:rsid w:val="00945043"/>
    <w:rsid w:val="00957BF6"/>
    <w:rsid w:val="00963961"/>
    <w:rsid w:val="00965F75"/>
    <w:rsid w:val="00973675"/>
    <w:rsid w:val="00976AC5"/>
    <w:rsid w:val="0098141D"/>
    <w:rsid w:val="00985597"/>
    <w:rsid w:val="00991030"/>
    <w:rsid w:val="009A4986"/>
    <w:rsid w:val="009B26C1"/>
    <w:rsid w:val="009B3F4A"/>
    <w:rsid w:val="009B5033"/>
    <w:rsid w:val="009B76BF"/>
    <w:rsid w:val="009E058C"/>
    <w:rsid w:val="009E2A09"/>
    <w:rsid w:val="009F22B3"/>
    <w:rsid w:val="009F5FC0"/>
    <w:rsid w:val="00A01355"/>
    <w:rsid w:val="00A205A2"/>
    <w:rsid w:val="00A260EE"/>
    <w:rsid w:val="00A31F0A"/>
    <w:rsid w:val="00A364A2"/>
    <w:rsid w:val="00A44F32"/>
    <w:rsid w:val="00A57DB2"/>
    <w:rsid w:val="00A656F4"/>
    <w:rsid w:val="00A80A3D"/>
    <w:rsid w:val="00A92338"/>
    <w:rsid w:val="00A92E30"/>
    <w:rsid w:val="00A943D1"/>
    <w:rsid w:val="00A94CBB"/>
    <w:rsid w:val="00AA58E0"/>
    <w:rsid w:val="00AB08F7"/>
    <w:rsid w:val="00AB47E9"/>
    <w:rsid w:val="00AC11D2"/>
    <w:rsid w:val="00AC322D"/>
    <w:rsid w:val="00AD04C4"/>
    <w:rsid w:val="00AE47CC"/>
    <w:rsid w:val="00AE78BA"/>
    <w:rsid w:val="00AE7F21"/>
    <w:rsid w:val="00AF136C"/>
    <w:rsid w:val="00AF4436"/>
    <w:rsid w:val="00AF6370"/>
    <w:rsid w:val="00B02557"/>
    <w:rsid w:val="00B05B78"/>
    <w:rsid w:val="00B173C5"/>
    <w:rsid w:val="00B21FBE"/>
    <w:rsid w:val="00B249F2"/>
    <w:rsid w:val="00B270F7"/>
    <w:rsid w:val="00B2798B"/>
    <w:rsid w:val="00B323CB"/>
    <w:rsid w:val="00B32699"/>
    <w:rsid w:val="00B41771"/>
    <w:rsid w:val="00B452AB"/>
    <w:rsid w:val="00B46370"/>
    <w:rsid w:val="00B5356A"/>
    <w:rsid w:val="00B63649"/>
    <w:rsid w:val="00B714B0"/>
    <w:rsid w:val="00B715D0"/>
    <w:rsid w:val="00B72191"/>
    <w:rsid w:val="00B87D91"/>
    <w:rsid w:val="00B923EF"/>
    <w:rsid w:val="00B93D35"/>
    <w:rsid w:val="00BA226E"/>
    <w:rsid w:val="00BA3080"/>
    <w:rsid w:val="00BB79B5"/>
    <w:rsid w:val="00BC0403"/>
    <w:rsid w:val="00BC0B97"/>
    <w:rsid w:val="00BC71BE"/>
    <w:rsid w:val="00BD29C9"/>
    <w:rsid w:val="00BD5550"/>
    <w:rsid w:val="00BD640C"/>
    <w:rsid w:val="00BE0C27"/>
    <w:rsid w:val="00BE63AA"/>
    <w:rsid w:val="00BE6C3D"/>
    <w:rsid w:val="00BE7903"/>
    <w:rsid w:val="00BF2D47"/>
    <w:rsid w:val="00C012C8"/>
    <w:rsid w:val="00C03BD3"/>
    <w:rsid w:val="00C14D53"/>
    <w:rsid w:val="00C243EF"/>
    <w:rsid w:val="00C3017E"/>
    <w:rsid w:val="00C35E14"/>
    <w:rsid w:val="00C36511"/>
    <w:rsid w:val="00C41B61"/>
    <w:rsid w:val="00C431E1"/>
    <w:rsid w:val="00C67358"/>
    <w:rsid w:val="00C82730"/>
    <w:rsid w:val="00C941EA"/>
    <w:rsid w:val="00C94594"/>
    <w:rsid w:val="00C9523F"/>
    <w:rsid w:val="00CB0DFD"/>
    <w:rsid w:val="00CC43AA"/>
    <w:rsid w:val="00CC5135"/>
    <w:rsid w:val="00CC5BCC"/>
    <w:rsid w:val="00CD065E"/>
    <w:rsid w:val="00CD47D6"/>
    <w:rsid w:val="00CD5629"/>
    <w:rsid w:val="00CD5C54"/>
    <w:rsid w:val="00CE18B2"/>
    <w:rsid w:val="00D0339C"/>
    <w:rsid w:val="00D05958"/>
    <w:rsid w:val="00D27F86"/>
    <w:rsid w:val="00D32450"/>
    <w:rsid w:val="00D33553"/>
    <w:rsid w:val="00D33579"/>
    <w:rsid w:val="00D423D0"/>
    <w:rsid w:val="00D46CD9"/>
    <w:rsid w:val="00D637D6"/>
    <w:rsid w:val="00D67D22"/>
    <w:rsid w:val="00D8530D"/>
    <w:rsid w:val="00D91B1C"/>
    <w:rsid w:val="00DA03AD"/>
    <w:rsid w:val="00DA395C"/>
    <w:rsid w:val="00DB371B"/>
    <w:rsid w:val="00DB3D0C"/>
    <w:rsid w:val="00DD5E2F"/>
    <w:rsid w:val="00DE2533"/>
    <w:rsid w:val="00DE6177"/>
    <w:rsid w:val="00DE7125"/>
    <w:rsid w:val="00DF1499"/>
    <w:rsid w:val="00DF3249"/>
    <w:rsid w:val="00DF34EC"/>
    <w:rsid w:val="00DF6141"/>
    <w:rsid w:val="00E005D7"/>
    <w:rsid w:val="00E11F34"/>
    <w:rsid w:val="00E21964"/>
    <w:rsid w:val="00E25EA9"/>
    <w:rsid w:val="00E45EB0"/>
    <w:rsid w:val="00E52F1D"/>
    <w:rsid w:val="00E610CC"/>
    <w:rsid w:val="00E61DF6"/>
    <w:rsid w:val="00E745F9"/>
    <w:rsid w:val="00E86283"/>
    <w:rsid w:val="00E86BB9"/>
    <w:rsid w:val="00E972AF"/>
    <w:rsid w:val="00EA05F1"/>
    <w:rsid w:val="00EA24EF"/>
    <w:rsid w:val="00EA4CF4"/>
    <w:rsid w:val="00ED7A3E"/>
    <w:rsid w:val="00F04F32"/>
    <w:rsid w:val="00F1012E"/>
    <w:rsid w:val="00F1373A"/>
    <w:rsid w:val="00F37A14"/>
    <w:rsid w:val="00F42711"/>
    <w:rsid w:val="00F433DD"/>
    <w:rsid w:val="00F54627"/>
    <w:rsid w:val="00F6453F"/>
    <w:rsid w:val="00F7102B"/>
    <w:rsid w:val="00F8047B"/>
    <w:rsid w:val="00F812F8"/>
    <w:rsid w:val="00F92D9F"/>
    <w:rsid w:val="00F93C50"/>
    <w:rsid w:val="00F9491B"/>
    <w:rsid w:val="00F94FF0"/>
    <w:rsid w:val="00FA6C08"/>
    <w:rsid w:val="00FB0772"/>
    <w:rsid w:val="00FB4370"/>
    <w:rsid w:val="00FD0480"/>
    <w:rsid w:val="00FD3391"/>
    <w:rsid w:val="00FE506C"/>
    <w:rsid w:val="00FF0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rsid w:val="004F3EC3"/>
    <w:rPr>
      <w:sz w:val="16"/>
      <w:szCs w:val="16"/>
    </w:rPr>
  </w:style>
  <w:style w:type="paragraph" w:styleId="CommentText">
    <w:name w:val="annotation text"/>
    <w:basedOn w:val="Normal"/>
    <w:link w:val="CommentTextChar"/>
    <w:rsid w:val="004F3EC3"/>
    <w:rPr>
      <w:sz w:val="20"/>
      <w:szCs w:val="20"/>
    </w:rPr>
  </w:style>
  <w:style w:type="character" w:customStyle="1" w:styleId="CommentTextChar">
    <w:name w:val="Comment Text Char"/>
    <w:basedOn w:val="DefaultParagraphFont"/>
    <w:link w:val="CommentText"/>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BodyTextIndent2">
    <w:name w:val="Body Text Indent 2"/>
    <w:basedOn w:val="Normal"/>
    <w:link w:val="BodyTextIndent2Char"/>
    <w:rsid w:val="0087428A"/>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87428A"/>
    <w:rPr>
      <w:sz w:val="24"/>
      <w:szCs w:val="24"/>
      <w:lang w:val="en-GB" w:eastAsia="en-US"/>
    </w:rPr>
  </w:style>
  <w:style w:type="paragraph" w:styleId="ListParagraph">
    <w:name w:val="List Paragraph"/>
    <w:basedOn w:val="Normal"/>
    <w:uiPriority w:val="34"/>
    <w:qFormat/>
    <w:rsid w:val="009E058C"/>
    <w:pPr>
      <w:ind w:left="720"/>
      <w:contextualSpacing/>
    </w:pPr>
  </w:style>
  <w:style w:type="character" w:customStyle="1" w:styleId="naisfChar">
    <w:name w:val="naisf Char"/>
    <w:link w:val="naisf"/>
    <w:locked/>
    <w:rsid w:val="00C012C8"/>
    <w:rPr>
      <w:sz w:val="24"/>
      <w:szCs w:val="24"/>
      <w:lang w:val="x-none" w:eastAsia="x-none"/>
    </w:rPr>
  </w:style>
  <w:style w:type="paragraph" w:customStyle="1" w:styleId="naisf">
    <w:name w:val="naisf"/>
    <w:basedOn w:val="Normal"/>
    <w:link w:val="naisfChar"/>
    <w:rsid w:val="00C012C8"/>
    <w:pPr>
      <w:spacing w:before="100" w:beforeAutospacing="1" w:after="100" w:afterAutospacing="1"/>
    </w:pPr>
    <w:rPr>
      <w:lang w:val="x-none" w:eastAsia="x-none"/>
    </w:rPr>
  </w:style>
  <w:style w:type="paragraph" w:customStyle="1" w:styleId="naispie">
    <w:name w:val="naispie"/>
    <w:basedOn w:val="Normal"/>
    <w:rsid w:val="00C012C8"/>
    <w:pPr>
      <w:spacing w:before="75" w:after="75"/>
      <w:ind w:firstLine="375"/>
    </w:pPr>
    <w:rPr>
      <w:i/>
      <w:iCs/>
      <w:sz w:val="20"/>
      <w:szCs w:val="20"/>
    </w:rPr>
  </w:style>
  <w:style w:type="paragraph" w:customStyle="1" w:styleId="Default">
    <w:name w:val="Default"/>
    <w:rsid w:val="0084342E"/>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5F75"/>
    <w:pPr>
      <w:spacing w:before="100" w:beforeAutospacing="1" w:after="100" w:afterAutospacing="1"/>
    </w:pPr>
    <w:rPr>
      <w:lang w:eastAsia="en-US"/>
    </w:rPr>
  </w:style>
  <w:style w:type="table" w:styleId="TableGrid">
    <w:name w:val="Table Grid"/>
    <w:basedOn w:val="TableNormal"/>
    <w:rsid w:val="0096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E2B"/>
    <w:rPr>
      <w:rFonts w:ascii="Tahoma" w:hAnsi="Tahoma" w:cs="Tahoma"/>
      <w:sz w:val="16"/>
      <w:szCs w:val="16"/>
    </w:rPr>
  </w:style>
  <w:style w:type="paragraph" w:styleId="Header">
    <w:name w:val="header"/>
    <w:basedOn w:val="Normal"/>
    <w:link w:val="HeaderChar"/>
    <w:uiPriority w:val="99"/>
    <w:rsid w:val="00AE7F21"/>
    <w:pPr>
      <w:tabs>
        <w:tab w:val="center" w:pos="4153"/>
        <w:tab w:val="right" w:pos="8306"/>
      </w:tabs>
    </w:pPr>
  </w:style>
  <w:style w:type="character" w:customStyle="1" w:styleId="HeaderChar">
    <w:name w:val="Header Char"/>
    <w:basedOn w:val="DefaultParagraphFont"/>
    <w:link w:val="Header"/>
    <w:uiPriority w:val="99"/>
    <w:rsid w:val="00AE7F21"/>
    <w:rPr>
      <w:sz w:val="24"/>
      <w:szCs w:val="24"/>
    </w:rPr>
  </w:style>
  <w:style w:type="paragraph" w:styleId="Footer">
    <w:name w:val="footer"/>
    <w:basedOn w:val="Normal"/>
    <w:link w:val="FooterChar"/>
    <w:uiPriority w:val="99"/>
    <w:rsid w:val="00AE7F21"/>
    <w:pPr>
      <w:tabs>
        <w:tab w:val="center" w:pos="4153"/>
        <w:tab w:val="right" w:pos="8306"/>
      </w:tabs>
    </w:pPr>
  </w:style>
  <w:style w:type="character" w:customStyle="1" w:styleId="FooterChar">
    <w:name w:val="Footer Char"/>
    <w:basedOn w:val="DefaultParagraphFont"/>
    <w:link w:val="Footer"/>
    <w:uiPriority w:val="99"/>
    <w:rsid w:val="00AE7F21"/>
    <w:rPr>
      <w:sz w:val="24"/>
      <w:szCs w:val="24"/>
    </w:rPr>
  </w:style>
  <w:style w:type="character" w:customStyle="1" w:styleId="tvdoctopindex">
    <w:name w:val="tv_doc_top_index"/>
    <w:basedOn w:val="DefaultParagraphFont"/>
    <w:rsid w:val="004B15D6"/>
  </w:style>
  <w:style w:type="character" w:styleId="Hyperlink">
    <w:name w:val="Hyperlink"/>
    <w:basedOn w:val="DefaultParagraphFont"/>
    <w:uiPriority w:val="99"/>
    <w:unhideWhenUsed/>
    <w:rsid w:val="004B15D6"/>
    <w:rPr>
      <w:color w:val="0000FF"/>
      <w:u w:val="single"/>
    </w:rPr>
  </w:style>
  <w:style w:type="character" w:styleId="CommentReference">
    <w:name w:val="annotation reference"/>
    <w:basedOn w:val="DefaultParagraphFont"/>
    <w:rsid w:val="004F3EC3"/>
    <w:rPr>
      <w:sz w:val="16"/>
      <w:szCs w:val="16"/>
    </w:rPr>
  </w:style>
  <w:style w:type="paragraph" w:styleId="CommentText">
    <w:name w:val="annotation text"/>
    <w:basedOn w:val="Normal"/>
    <w:link w:val="CommentTextChar"/>
    <w:rsid w:val="004F3EC3"/>
    <w:rPr>
      <w:sz w:val="20"/>
      <w:szCs w:val="20"/>
    </w:rPr>
  </w:style>
  <w:style w:type="character" w:customStyle="1" w:styleId="CommentTextChar">
    <w:name w:val="Comment Text Char"/>
    <w:basedOn w:val="DefaultParagraphFont"/>
    <w:link w:val="CommentText"/>
    <w:rsid w:val="004F3EC3"/>
  </w:style>
  <w:style w:type="paragraph" w:styleId="CommentSubject">
    <w:name w:val="annotation subject"/>
    <w:basedOn w:val="CommentText"/>
    <w:next w:val="CommentText"/>
    <w:link w:val="CommentSubjectChar"/>
    <w:rsid w:val="004F3EC3"/>
    <w:rPr>
      <w:b/>
      <w:bCs/>
    </w:rPr>
  </w:style>
  <w:style w:type="character" w:customStyle="1" w:styleId="CommentSubjectChar">
    <w:name w:val="Comment Subject Char"/>
    <w:basedOn w:val="CommentTextChar"/>
    <w:link w:val="CommentSubject"/>
    <w:rsid w:val="004F3EC3"/>
    <w:rPr>
      <w:b/>
      <w:bCs/>
    </w:rPr>
  </w:style>
  <w:style w:type="paragraph" w:styleId="BodyTextIndent2">
    <w:name w:val="Body Text Indent 2"/>
    <w:basedOn w:val="Normal"/>
    <w:link w:val="BodyTextIndent2Char"/>
    <w:rsid w:val="0087428A"/>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87428A"/>
    <w:rPr>
      <w:sz w:val="24"/>
      <w:szCs w:val="24"/>
      <w:lang w:val="en-GB" w:eastAsia="en-US"/>
    </w:rPr>
  </w:style>
  <w:style w:type="paragraph" w:styleId="ListParagraph">
    <w:name w:val="List Paragraph"/>
    <w:basedOn w:val="Normal"/>
    <w:uiPriority w:val="34"/>
    <w:qFormat/>
    <w:rsid w:val="009E058C"/>
    <w:pPr>
      <w:ind w:left="720"/>
      <w:contextualSpacing/>
    </w:pPr>
  </w:style>
  <w:style w:type="character" w:customStyle="1" w:styleId="naisfChar">
    <w:name w:val="naisf Char"/>
    <w:link w:val="naisf"/>
    <w:locked/>
    <w:rsid w:val="00C012C8"/>
    <w:rPr>
      <w:sz w:val="24"/>
      <w:szCs w:val="24"/>
      <w:lang w:val="x-none" w:eastAsia="x-none"/>
    </w:rPr>
  </w:style>
  <w:style w:type="paragraph" w:customStyle="1" w:styleId="naisf">
    <w:name w:val="naisf"/>
    <w:basedOn w:val="Normal"/>
    <w:link w:val="naisfChar"/>
    <w:rsid w:val="00C012C8"/>
    <w:pPr>
      <w:spacing w:before="100" w:beforeAutospacing="1" w:after="100" w:afterAutospacing="1"/>
    </w:pPr>
    <w:rPr>
      <w:lang w:val="x-none" w:eastAsia="x-none"/>
    </w:rPr>
  </w:style>
  <w:style w:type="paragraph" w:customStyle="1" w:styleId="naispie">
    <w:name w:val="naispie"/>
    <w:basedOn w:val="Normal"/>
    <w:rsid w:val="00C012C8"/>
    <w:pPr>
      <w:spacing w:before="75" w:after="75"/>
      <w:ind w:firstLine="375"/>
    </w:pPr>
    <w:rPr>
      <w:i/>
      <w:iCs/>
      <w:sz w:val="20"/>
      <w:szCs w:val="20"/>
    </w:rPr>
  </w:style>
  <w:style w:type="paragraph" w:customStyle="1" w:styleId="Default">
    <w:name w:val="Default"/>
    <w:rsid w:val="0084342E"/>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20670">
      <w:bodyDiv w:val="1"/>
      <w:marLeft w:val="0"/>
      <w:marRight w:val="0"/>
      <w:marTop w:val="0"/>
      <w:marBottom w:val="0"/>
      <w:divBdr>
        <w:top w:val="none" w:sz="0" w:space="0" w:color="auto"/>
        <w:left w:val="none" w:sz="0" w:space="0" w:color="auto"/>
        <w:bottom w:val="none" w:sz="0" w:space="0" w:color="auto"/>
        <w:right w:val="none" w:sz="0" w:space="0" w:color="auto"/>
      </w:divBdr>
    </w:div>
    <w:div w:id="1147820621">
      <w:bodyDiv w:val="1"/>
      <w:marLeft w:val="0"/>
      <w:marRight w:val="0"/>
      <w:marTop w:val="0"/>
      <w:marBottom w:val="0"/>
      <w:divBdr>
        <w:top w:val="none" w:sz="0" w:space="0" w:color="auto"/>
        <w:left w:val="none" w:sz="0" w:space="0" w:color="auto"/>
        <w:bottom w:val="none" w:sz="0" w:space="0" w:color="auto"/>
        <w:right w:val="none" w:sz="0" w:space="0" w:color="auto"/>
      </w:divBdr>
    </w:div>
    <w:div w:id="13694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dra.Niedrit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CBD9-43C6-4E02-BA7F-1B9C567A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655</Words>
  <Characters>4644</Characters>
  <Application>Microsoft Office Word</Application>
  <DocSecurity>0</DocSecurity>
  <Lines>116</Lines>
  <Paragraphs>51</Paragraphs>
  <ScaleCrop>false</ScaleCrop>
  <HeadingPairs>
    <vt:vector size="2" baseType="variant">
      <vt:variant>
        <vt:lpstr>Title</vt:lpstr>
      </vt:variant>
      <vt:variant>
        <vt:i4>1</vt:i4>
      </vt:variant>
    </vt:vector>
  </HeadingPairs>
  <TitlesOfParts>
    <vt:vector size="1" baseType="lpstr">
      <vt:lpstr>Grozījumi Elektroenerģijas tirgus likumā</vt:lpstr>
    </vt:vector>
  </TitlesOfParts>
  <Company>LR Ekonomikas ministrija</Company>
  <LinksUpToDate>false</LinksUpToDate>
  <CharactersWithSpaces>5248</CharactersWithSpaces>
  <SharedDoc>false</SharedDoc>
  <HLinks>
    <vt:vector size="6" baseType="variant">
      <vt:variant>
        <vt:i4>5439603</vt:i4>
      </vt:variant>
      <vt:variant>
        <vt:i4>3</vt:i4>
      </vt:variant>
      <vt:variant>
        <vt:i4>0</vt:i4>
      </vt:variant>
      <vt:variant>
        <vt:i4>5</vt:i4>
      </vt:variant>
      <vt:variant>
        <vt:lpwstr>mailto:Indra.Niedrite@em.gov.lv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Elektroenerģijas tirgus likumā</dc:title>
  <dc:subject>Likumprojekts</dc:subject>
  <dc:creator>Indra.Niedrite@em.gov.lv;Karlis.Pigens@em.gov.lv</dc:creator>
  <cp:lastModifiedBy>Indra Niedrīte</cp:lastModifiedBy>
  <cp:revision>7</cp:revision>
  <cp:lastPrinted>2012-01-10T12:55:00Z</cp:lastPrinted>
  <dcterms:created xsi:type="dcterms:W3CDTF">2014-12-01T14:29:00Z</dcterms:created>
  <dcterms:modified xsi:type="dcterms:W3CDTF">2014-12-02T06:57:00Z</dcterms:modified>
</cp:coreProperties>
</file>