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D2" w:rsidRPr="00D13B02" w:rsidRDefault="0047498B" w:rsidP="00852CD2">
      <w:pPr>
        <w:pStyle w:val="BodyText3"/>
        <w:jc w:val="center"/>
        <w:rPr>
          <w:i w:val="0"/>
          <w:sz w:val="26"/>
          <w:szCs w:val="26"/>
        </w:rPr>
      </w:pPr>
      <w:bookmarkStart w:id="0" w:name="OLE_LINK1"/>
      <w:bookmarkStart w:id="1" w:name="OLE_LINK2"/>
      <w:r w:rsidRPr="00D13B02">
        <w:rPr>
          <w:bCs/>
          <w:i w:val="0"/>
          <w:sz w:val="26"/>
          <w:szCs w:val="26"/>
        </w:rPr>
        <w:t>M</w:t>
      </w:r>
      <w:r w:rsidR="002B5BA9" w:rsidRPr="00D13B02">
        <w:rPr>
          <w:bCs/>
          <w:i w:val="0"/>
          <w:sz w:val="26"/>
          <w:szCs w:val="26"/>
        </w:rPr>
        <w:t xml:space="preserve">inistru kabineta noteikumu </w:t>
      </w:r>
      <w:r w:rsidR="00852CD2" w:rsidRPr="00D13B02">
        <w:rPr>
          <w:bCs/>
          <w:i w:val="0"/>
          <w:sz w:val="26"/>
          <w:szCs w:val="26"/>
        </w:rPr>
        <w:t>„Grozījumi Ministru kabineta</w:t>
      </w:r>
      <w:r w:rsidR="00852CD2" w:rsidRPr="00D13B02">
        <w:rPr>
          <w:bCs/>
          <w:sz w:val="26"/>
          <w:szCs w:val="26"/>
        </w:rPr>
        <w:t xml:space="preserve"> </w:t>
      </w:r>
      <w:r w:rsidR="00852CD2" w:rsidRPr="00D13B02">
        <w:rPr>
          <w:bCs/>
          <w:i w:val="0"/>
          <w:sz w:val="26"/>
          <w:szCs w:val="26"/>
        </w:rPr>
        <w:t>2010.gada 21.jūnija</w:t>
      </w:r>
      <w:r w:rsidR="00852CD2" w:rsidRPr="00D13B02">
        <w:rPr>
          <w:i w:val="0"/>
          <w:sz w:val="26"/>
          <w:szCs w:val="26"/>
        </w:rPr>
        <w:t xml:space="preserve"> n</w:t>
      </w:r>
      <w:r w:rsidR="00852CD2" w:rsidRPr="00D13B02">
        <w:rPr>
          <w:bCs/>
          <w:i w:val="0"/>
          <w:sz w:val="26"/>
          <w:szCs w:val="26"/>
        </w:rPr>
        <w:t>oteikumos</w:t>
      </w:r>
      <w:r w:rsidR="00852CD2" w:rsidRPr="00D13B02">
        <w:rPr>
          <w:bCs/>
          <w:sz w:val="26"/>
          <w:szCs w:val="26"/>
        </w:rPr>
        <w:t xml:space="preserve"> </w:t>
      </w:r>
      <w:r w:rsidR="00852CD2" w:rsidRPr="00D13B02">
        <w:rPr>
          <w:bCs/>
          <w:i w:val="0"/>
          <w:sz w:val="26"/>
          <w:szCs w:val="26"/>
        </w:rPr>
        <w:t>Nr.541</w:t>
      </w:r>
      <w:r w:rsidR="00852CD2" w:rsidRPr="00D13B02">
        <w:rPr>
          <w:bCs/>
          <w:sz w:val="26"/>
          <w:szCs w:val="26"/>
        </w:rPr>
        <w:t xml:space="preserve"> „</w:t>
      </w:r>
      <w:r w:rsidR="00852CD2" w:rsidRPr="00D13B02">
        <w:rPr>
          <w:i w:val="0"/>
          <w:sz w:val="26"/>
          <w:szCs w:val="26"/>
        </w:rPr>
        <w:t xml:space="preserve">Noteikumi par valsts un pašvaldību institūciju </w:t>
      </w:r>
    </w:p>
    <w:p w:rsidR="00852CD2" w:rsidRPr="00D13B02" w:rsidRDefault="00852CD2" w:rsidP="00852CD2">
      <w:pPr>
        <w:pStyle w:val="BodyText3"/>
        <w:jc w:val="center"/>
        <w:rPr>
          <w:b w:val="0"/>
          <w:sz w:val="26"/>
          <w:szCs w:val="26"/>
        </w:rPr>
      </w:pPr>
      <w:r w:rsidRPr="00D13B02">
        <w:rPr>
          <w:i w:val="0"/>
          <w:sz w:val="26"/>
          <w:szCs w:val="26"/>
        </w:rPr>
        <w:t>amatpersonu un darbinieku atlīdzības uzskaites sistēmu”</w:t>
      </w:r>
      <w:r w:rsidR="008D76BC" w:rsidRPr="00D13B02">
        <w:rPr>
          <w:i w:val="0"/>
          <w:sz w:val="26"/>
          <w:szCs w:val="26"/>
        </w:rPr>
        <w:t>”</w:t>
      </w:r>
    </w:p>
    <w:p w:rsidR="0070526D" w:rsidRPr="00D13B02" w:rsidRDefault="002B5BA9" w:rsidP="003E67CA">
      <w:pPr>
        <w:pStyle w:val="BodyText3"/>
        <w:jc w:val="center"/>
        <w:rPr>
          <w:bCs/>
          <w:i w:val="0"/>
          <w:sz w:val="26"/>
          <w:szCs w:val="26"/>
        </w:rPr>
      </w:pPr>
      <w:r w:rsidRPr="00D13B02">
        <w:rPr>
          <w:i w:val="0"/>
          <w:sz w:val="26"/>
          <w:szCs w:val="26"/>
        </w:rPr>
        <w:t xml:space="preserve"> projekta </w:t>
      </w:r>
      <w:bookmarkEnd w:id="0"/>
      <w:bookmarkEnd w:id="1"/>
      <w:r w:rsidR="003E67CA" w:rsidRPr="00D13B02">
        <w:rPr>
          <w:bCs/>
          <w:i w:val="0"/>
          <w:sz w:val="26"/>
          <w:szCs w:val="26"/>
        </w:rPr>
        <w:t>sākotnējās</w:t>
      </w:r>
      <w:r w:rsidR="005A74FF" w:rsidRPr="00D13B02">
        <w:rPr>
          <w:bCs/>
          <w:i w:val="0"/>
          <w:sz w:val="26"/>
          <w:szCs w:val="26"/>
        </w:rPr>
        <w:t xml:space="preserve"> </w:t>
      </w:r>
      <w:r w:rsidR="003E67CA" w:rsidRPr="00D13B02">
        <w:rPr>
          <w:bCs/>
          <w:i w:val="0"/>
          <w:sz w:val="26"/>
          <w:szCs w:val="26"/>
        </w:rPr>
        <w:t>ietekmes novērtējuma ziņojums (anotācija)</w:t>
      </w:r>
    </w:p>
    <w:p w:rsidR="0024678C" w:rsidRPr="00D13B02" w:rsidRDefault="0024678C" w:rsidP="0024678C">
      <w:pPr>
        <w:pStyle w:val="BodyText3"/>
        <w:jc w:val="center"/>
        <w:rPr>
          <w:i w:val="0"/>
          <w:sz w:val="26"/>
          <w:szCs w:val="26"/>
        </w:rPr>
      </w:pPr>
    </w:p>
    <w:tbl>
      <w:tblPr>
        <w:tblW w:w="9614"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2733"/>
        <w:gridCol w:w="6521"/>
      </w:tblGrid>
      <w:tr w:rsidR="00D13B02" w:rsidRPr="00D13B02" w:rsidTr="00003AA7">
        <w:trPr>
          <w:tblCellSpacing w:w="0" w:type="dxa"/>
        </w:trPr>
        <w:tc>
          <w:tcPr>
            <w:tcW w:w="9614" w:type="dxa"/>
            <w:gridSpan w:val="3"/>
            <w:tcBorders>
              <w:top w:val="outset" w:sz="6" w:space="0" w:color="auto"/>
              <w:left w:val="outset" w:sz="6" w:space="0" w:color="auto"/>
              <w:bottom w:val="outset" w:sz="6" w:space="0" w:color="auto"/>
              <w:right w:val="outset" w:sz="6" w:space="0" w:color="auto"/>
            </w:tcBorders>
            <w:vAlign w:val="center"/>
            <w:hideMark/>
          </w:tcPr>
          <w:p w:rsidR="0070526D" w:rsidRPr="00D13B02" w:rsidRDefault="0070526D" w:rsidP="00062334">
            <w:pPr>
              <w:pStyle w:val="ListParagraph"/>
              <w:numPr>
                <w:ilvl w:val="0"/>
                <w:numId w:val="2"/>
              </w:numPr>
              <w:rPr>
                <w:rFonts w:eastAsia="Times New Roman" w:cs="Times New Roman"/>
                <w:b/>
                <w:bCs/>
                <w:sz w:val="26"/>
                <w:szCs w:val="26"/>
                <w:lang w:eastAsia="lv-LV"/>
              </w:rPr>
            </w:pPr>
            <w:r w:rsidRPr="00D13B02">
              <w:rPr>
                <w:rFonts w:eastAsia="Times New Roman" w:cs="Times New Roman"/>
                <w:b/>
                <w:bCs/>
                <w:sz w:val="26"/>
                <w:szCs w:val="26"/>
                <w:lang w:eastAsia="lv-LV"/>
              </w:rPr>
              <w:t>Tiesību akta projekta izstrādes nepieciešamība</w:t>
            </w:r>
          </w:p>
          <w:p w:rsidR="00062334" w:rsidRPr="00D13B02" w:rsidRDefault="00062334" w:rsidP="00C030E6">
            <w:pPr>
              <w:pStyle w:val="ListParagraph"/>
              <w:ind w:left="840"/>
              <w:rPr>
                <w:rFonts w:eastAsia="Times New Roman" w:cs="Times New Roman"/>
                <w:sz w:val="26"/>
                <w:szCs w:val="26"/>
                <w:lang w:eastAsia="lv-LV"/>
              </w:rPr>
            </w:pPr>
          </w:p>
        </w:tc>
      </w:tr>
      <w:tr w:rsidR="00D13B02" w:rsidRPr="00D13B02" w:rsidTr="00003AA7">
        <w:trPr>
          <w:trHeight w:val="630"/>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52CD2" w:rsidRPr="00D13B02" w:rsidRDefault="00852CD2" w:rsidP="0024678C">
            <w:pPr>
              <w:rPr>
                <w:rFonts w:eastAsia="Times New Roman" w:cs="Times New Roman"/>
                <w:sz w:val="24"/>
                <w:szCs w:val="24"/>
                <w:lang w:eastAsia="lv-LV"/>
              </w:rPr>
            </w:pPr>
            <w:r w:rsidRPr="00D13B02">
              <w:rPr>
                <w:rFonts w:eastAsia="Times New Roman" w:cs="Times New Roman"/>
                <w:sz w:val="24"/>
                <w:szCs w:val="24"/>
                <w:lang w:eastAsia="lv-LV"/>
              </w:rPr>
              <w:t> 1.</w:t>
            </w:r>
          </w:p>
        </w:tc>
        <w:tc>
          <w:tcPr>
            <w:tcW w:w="2733" w:type="dxa"/>
            <w:tcBorders>
              <w:top w:val="outset" w:sz="6" w:space="0" w:color="auto"/>
              <w:left w:val="outset" w:sz="6" w:space="0" w:color="auto"/>
              <w:bottom w:val="outset" w:sz="6" w:space="0" w:color="auto"/>
              <w:right w:val="outset" w:sz="6" w:space="0" w:color="auto"/>
            </w:tcBorders>
            <w:hideMark/>
          </w:tcPr>
          <w:p w:rsidR="00852CD2" w:rsidRPr="00D13B02" w:rsidRDefault="00852CD2" w:rsidP="0024678C">
            <w:pPr>
              <w:rPr>
                <w:rFonts w:eastAsia="Times New Roman" w:cs="Times New Roman"/>
                <w:sz w:val="24"/>
                <w:szCs w:val="24"/>
                <w:lang w:eastAsia="lv-LV"/>
              </w:rPr>
            </w:pPr>
            <w:r w:rsidRPr="00D13B02">
              <w:rPr>
                <w:rFonts w:eastAsia="Times New Roman" w:cs="Times New Roman"/>
                <w:sz w:val="24"/>
                <w:szCs w:val="24"/>
                <w:lang w:eastAsia="lv-LV"/>
              </w:rPr>
              <w:t> Pamatojums</w:t>
            </w:r>
          </w:p>
        </w:tc>
        <w:tc>
          <w:tcPr>
            <w:tcW w:w="6521" w:type="dxa"/>
            <w:tcBorders>
              <w:top w:val="outset" w:sz="6" w:space="0" w:color="auto"/>
              <w:left w:val="outset" w:sz="6" w:space="0" w:color="auto"/>
              <w:bottom w:val="outset" w:sz="6" w:space="0" w:color="auto"/>
              <w:right w:val="outset" w:sz="6" w:space="0" w:color="auto"/>
            </w:tcBorders>
            <w:hideMark/>
          </w:tcPr>
          <w:p w:rsidR="00852CD2" w:rsidRPr="00D13B02" w:rsidRDefault="008C2F4F" w:rsidP="004B4BE7">
            <w:pPr>
              <w:ind w:firstLine="552"/>
              <w:jc w:val="both"/>
              <w:rPr>
                <w:sz w:val="24"/>
                <w:szCs w:val="24"/>
              </w:rPr>
            </w:pPr>
            <w:r w:rsidRPr="00D13B02">
              <w:rPr>
                <w:sz w:val="24"/>
                <w:szCs w:val="24"/>
              </w:rPr>
              <w:t>Ministru kabineta noteikumu</w:t>
            </w:r>
            <w:r w:rsidR="002C49F7" w:rsidRPr="00D13B02">
              <w:rPr>
                <w:sz w:val="24"/>
                <w:szCs w:val="24"/>
              </w:rPr>
              <w:t xml:space="preserve"> “</w:t>
            </w:r>
            <w:r w:rsidR="00B47F2B" w:rsidRPr="00D13B02">
              <w:rPr>
                <w:sz w:val="24"/>
                <w:szCs w:val="24"/>
              </w:rPr>
              <w:t>Groz</w:t>
            </w:r>
            <w:r w:rsidR="002C49F7" w:rsidRPr="00D13B02">
              <w:rPr>
                <w:sz w:val="24"/>
                <w:szCs w:val="24"/>
              </w:rPr>
              <w:t>ījumi</w:t>
            </w:r>
            <w:r w:rsidR="00B47F2B" w:rsidRPr="00D13B02">
              <w:rPr>
                <w:sz w:val="24"/>
                <w:szCs w:val="24"/>
              </w:rPr>
              <w:t xml:space="preserve"> Ministru kabineta 2010.gada </w:t>
            </w:r>
            <w:r w:rsidR="002C49F7" w:rsidRPr="00D13B02">
              <w:rPr>
                <w:sz w:val="24"/>
                <w:szCs w:val="24"/>
              </w:rPr>
              <w:t xml:space="preserve">21.jūnija </w:t>
            </w:r>
            <w:r w:rsidR="00B47F2B" w:rsidRPr="00D13B02">
              <w:rPr>
                <w:sz w:val="24"/>
                <w:szCs w:val="24"/>
              </w:rPr>
              <w:t>noteikumos Nr.541 “Noteikumi par valsts un pašvaldību institūciju amatpersonu un darbinieku atlīdzības uzskaites sistēmu”</w:t>
            </w:r>
            <w:r w:rsidR="00222330" w:rsidRPr="00D13B02">
              <w:rPr>
                <w:sz w:val="24"/>
                <w:szCs w:val="24"/>
              </w:rPr>
              <w:t>”</w:t>
            </w:r>
            <w:r w:rsidR="002C49F7" w:rsidRPr="00D13B02">
              <w:rPr>
                <w:sz w:val="24"/>
                <w:szCs w:val="24"/>
              </w:rPr>
              <w:t xml:space="preserve"> projekts</w:t>
            </w:r>
            <w:r w:rsidR="002C49F7" w:rsidRPr="00D13B02">
              <w:rPr>
                <w:i/>
                <w:sz w:val="24"/>
                <w:szCs w:val="24"/>
              </w:rPr>
              <w:t xml:space="preserve"> </w:t>
            </w:r>
            <w:r w:rsidR="002C49F7" w:rsidRPr="00D13B02">
              <w:rPr>
                <w:sz w:val="24"/>
                <w:szCs w:val="24"/>
              </w:rPr>
              <w:t>(turpmāk – noteikumu projekts)</w:t>
            </w:r>
            <w:r w:rsidR="00B47F2B" w:rsidRPr="00D13B02">
              <w:rPr>
                <w:sz w:val="24"/>
                <w:szCs w:val="24"/>
              </w:rPr>
              <w:t xml:space="preserve"> ir izstrād</w:t>
            </w:r>
            <w:r w:rsidR="002C49F7" w:rsidRPr="00D13B02">
              <w:rPr>
                <w:sz w:val="24"/>
                <w:szCs w:val="24"/>
              </w:rPr>
              <w:t xml:space="preserve">āts </w:t>
            </w:r>
            <w:r w:rsidR="00B47F2B" w:rsidRPr="00D13B02">
              <w:rPr>
                <w:sz w:val="24"/>
                <w:szCs w:val="24"/>
              </w:rPr>
              <w:t xml:space="preserve">saskaņā ar   </w:t>
            </w:r>
            <w:r w:rsidR="00D63500" w:rsidRPr="00D13B02">
              <w:rPr>
                <w:sz w:val="24"/>
                <w:szCs w:val="24"/>
              </w:rPr>
              <w:t>Ministru kabineta 2013.gada 13.augusta sēdes</w:t>
            </w:r>
            <w:r w:rsidR="00B47F2B" w:rsidRPr="00D13B02">
              <w:rPr>
                <w:sz w:val="24"/>
                <w:szCs w:val="24"/>
              </w:rPr>
              <w:t xml:space="preserve"> protokola </w:t>
            </w:r>
            <w:r w:rsidR="00222330" w:rsidRPr="00D13B02">
              <w:rPr>
                <w:sz w:val="24"/>
                <w:szCs w:val="24"/>
              </w:rPr>
              <w:t xml:space="preserve">Nr.44 </w:t>
            </w:r>
            <w:r w:rsidR="00B47F2B" w:rsidRPr="00D13B02">
              <w:rPr>
                <w:sz w:val="24"/>
                <w:szCs w:val="24"/>
              </w:rPr>
              <w:t>151.§ 2.punktu</w:t>
            </w:r>
            <w:r w:rsidR="004B4BE7" w:rsidRPr="00D13B02">
              <w:rPr>
                <w:sz w:val="24"/>
                <w:szCs w:val="24"/>
              </w:rPr>
              <w:t xml:space="preserve"> administratīvā sloga mazināšanai pašvaldībām </w:t>
            </w:r>
            <w:r w:rsidR="00D63500" w:rsidRPr="00D13B02">
              <w:rPr>
                <w:sz w:val="24"/>
                <w:szCs w:val="24"/>
              </w:rPr>
              <w:t>samazināt iesniedzamo pārskatu skaitu</w:t>
            </w:r>
            <w:r w:rsidR="00B47F2B" w:rsidRPr="00D13B02">
              <w:rPr>
                <w:sz w:val="24"/>
                <w:szCs w:val="24"/>
              </w:rPr>
              <w:t xml:space="preserve">. </w:t>
            </w:r>
          </w:p>
        </w:tc>
      </w:tr>
      <w:tr w:rsidR="00D13B02" w:rsidRPr="00D13B02" w:rsidTr="00003AA7">
        <w:trPr>
          <w:trHeight w:val="472"/>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2.</w:t>
            </w:r>
          </w:p>
        </w:tc>
        <w:tc>
          <w:tcPr>
            <w:tcW w:w="2733" w:type="dxa"/>
            <w:tcBorders>
              <w:top w:val="outset" w:sz="6" w:space="0" w:color="auto"/>
              <w:left w:val="outset" w:sz="6" w:space="0" w:color="auto"/>
              <w:bottom w:val="outset" w:sz="6" w:space="0" w:color="auto"/>
              <w:right w:val="outset" w:sz="6" w:space="0" w:color="auto"/>
            </w:tcBorders>
            <w:hideMark/>
          </w:tcPr>
          <w:p w:rsidR="0070526D" w:rsidRPr="00D13B02" w:rsidRDefault="0070526D" w:rsidP="00CD29CB">
            <w:pPr>
              <w:rPr>
                <w:rFonts w:eastAsia="Times New Roman" w:cs="Times New Roman"/>
                <w:sz w:val="24"/>
                <w:szCs w:val="24"/>
                <w:lang w:eastAsia="lv-LV"/>
              </w:rPr>
            </w:pPr>
            <w:r w:rsidRPr="00D13B02">
              <w:rPr>
                <w:rFonts w:eastAsia="Times New Roman" w:cs="Times New Roman"/>
                <w:sz w:val="24"/>
                <w:szCs w:val="24"/>
                <w:lang w:eastAsia="lv-LV"/>
              </w:rPr>
              <w:t> </w:t>
            </w:r>
            <w:r w:rsidR="00CD29CB" w:rsidRPr="00D13B02">
              <w:rPr>
                <w:rFonts w:eastAsia="Times New Roman" w:cs="Times New Roman"/>
                <w:sz w:val="24"/>
                <w:szCs w:val="24"/>
                <w:lang w:eastAsia="lv-LV"/>
              </w:rPr>
              <w:t>Pašreizējā situācija un problēmas, kuru risināšanai tiesību akta projekts izstrādāts, tiesiskā regulējuma mērķis un būtība</w:t>
            </w:r>
          </w:p>
        </w:tc>
        <w:tc>
          <w:tcPr>
            <w:tcW w:w="6521" w:type="dxa"/>
            <w:tcBorders>
              <w:top w:val="outset" w:sz="6" w:space="0" w:color="auto"/>
              <w:left w:val="outset" w:sz="6" w:space="0" w:color="auto"/>
              <w:bottom w:val="outset" w:sz="6" w:space="0" w:color="auto"/>
              <w:right w:val="outset" w:sz="6" w:space="0" w:color="auto"/>
            </w:tcBorders>
          </w:tcPr>
          <w:p w:rsidR="00267D9E" w:rsidRPr="003A59AD" w:rsidRDefault="00267D9E" w:rsidP="00267D9E">
            <w:pPr>
              <w:pStyle w:val="BodyText"/>
              <w:spacing w:after="0"/>
              <w:ind w:firstLine="529"/>
              <w:jc w:val="both"/>
              <w:rPr>
                <w:sz w:val="24"/>
              </w:rPr>
            </w:pPr>
            <w:r w:rsidRPr="003A59AD">
              <w:rPr>
                <w:iCs/>
                <w:sz w:val="24"/>
                <w:szCs w:val="24"/>
              </w:rPr>
              <w:t>Saskaņā ar Ministru kabineta 2014.gada 23.septembra sēdē izskatītā Ministru kabineta noteikumu projekta “Grozījumi Ministru kabineta 2010.gada 21.septembra noteikumos Nr.899 “Likuma ”Par iedzīvotāju ienākuma nodokli” normu piemērošanas kārtība”” (TA-1667) 1.9.apakšpunktu, kas nosaka, ka turpmāk Finanšu ministrija līdz pēctaksācijas gada 10.februārim iesniegs Valsts ieņēmumu dienestā informāciju par valsts tiešās pārvaldes iestāžu amatpersonām (darbiniekiem) taksācijas gada laikā izmaksātajiem pabalstiem par dienestu ārvalstī</w:t>
            </w:r>
            <w:r w:rsidR="003A59AD">
              <w:rPr>
                <w:iCs/>
                <w:sz w:val="24"/>
                <w:szCs w:val="24"/>
              </w:rPr>
              <w:t>s</w:t>
            </w:r>
            <w:r w:rsidRPr="003A59AD">
              <w:rPr>
                <w:iCs/>
                <w:sz w:val="24"/>
                <w:szCs w:val="24"/>
              </w:rPr>
              <w:t>, kuri netiek aplikti ar iedzīvotāju ienākuma nodokli, nepieciešams precizēt MK 21.06.2010. noteikumu Nr.541 9.un 10.punktu. Lai saskaņotu informācijas par  Latvijas diplomātiskajās un konsulārajās pārstāvniecībās ārvalstīs izmaksātajiem pabalstiem iesniegšanu Finanšu ministrijā un pēc tam Valsts ieņēmumu dienestā, nepieciešams papildināt noteikumu projektu ar apakšpunktu, kas nosaka, kā Ārlietu ministrija informāciju par Latvijas diplomātiskajās un konsulārajās pārstāvniecībās ārvalstīs izmaksājamajiem pabalstiem par laikposmu no iepriekšējā gada 1.jūlija līdz 31.decembrim Finanšu ministrijā iesniedz līdz 10.februārim.</w:t>
            </w:r>
          </w:p>
          <w:p w:rsidR="00B47F2B" w:rsidRPr="00D13B02" w:rsidRDefault="003D7A7B" w:rsidP="00703BA7">
            <w:pPr>
              <w:ind w:firstLine="552"/>
              <w:jc w:val="both"/>
              <w:rPr>
                <w:iCs/>
                <w:sz w:val="24"/>
                <w:szCs w:val="24"/>
              </w:rPr>
            </w:pPr>
            <w:r w:rsidRPr="00D13B02">
              <w:rPr>
                <w:iCs/>
                <w:sz w:val="24"/>
                <w:szCs w:val="24"/>
              </w:rPr>
              <w:t>Pašreiz s</w:t>
            </w:r>
            <w:r w:rsidR="00D63500" w:rsidRPr="00D13B02">
              <w:rPr>
                <w:iCs/>
                <w:sz w:val="24"/>
                <w:szCs w:val="24"/>
              </w:rPr>
              <w:t xml:space="preserve">askaņā ar </w:t>
            </w:r>
            <w:r w:rsidR="002C49F7" w:rsidRPr="00D13B02">
              <w:rPr>
                <w:iCs/>
                <w:sz w:val="24"/>
                <w:szCs w:val="24"/>
              </w:rPr>
              <w:t>Ministru kabineta 2010.gada 21.jūnija noteikumiem (turpmāk - MK 21.06.2010</w:t>
            </w:r>
            <w:r w:rsidR="00072DC7">
              <w:rPr>
                <w:iCs/>
                <w:sz w:val="24"/>
                <w:szCs w:val="24"/>
              </w:rPr>
              <w:t>.</w:t>
            </w:r>
            <w:r w:rsidR="002C49F7" w:rsidRPr="00D13B02">
              <w:rPr>
                <w:iCs/>
                <w:sz w:val="24"/>
                <w:szCs w:val="24"/>
              </w:rPr>
              <w:t xml:space="preserve"> noteikumi</w:t>
            </w:r>
            <w:r w:rsidR="00D63500" w:rsidRPr="00D13B02">
              <w:rPr>
                <w:iCs/>
                <w:sz w:val="24"/>
                <w:szCs w:val="24"/>
              </w:rPr>
              <w:t xml:space="preserve"> Nr.541</w:t>
            </w:r>
            <w:r w:rsidR="002C49F7" w:rsidRPr="00D13B02">
              <w:rPr>
                <w:iCs/>
                <w:sz w:val="24"/>
                <w:szCs w:val="24"/>
              </w:rPr>
              <w:t>)</w:t>
            </w:r>
            <w:r w:rsidR="00D63500" w:rsidRPr="00D13B02">
              <w:rPr>
                <w:iCs/>
                <w:sz w:val="24"/>
                <w:szCs w:val="24"/>
              </w:rPr>
              <w:t xml:space="preserve"> </w:t>
            </w:r>
            <w:r w:rsidR="00674A47" w:rsidRPr="00D13B02">
              <w:rPr>
                <w:iCs/>
                <w:sz w:val="24"/>
                <w:szCs w:val="24"/>
              </w:rPr>
              <w:t xml:space="preserve"> </w:t>
            </w:r>
            <w:r w:rsidR="00CB48DC" w:rsidRPr="00D13B02">
              <w:rPr>
                <w:iCs/>
                <w:sz w:val="24"/>
                <w:szCs w:val="24"/>
              </w:rPr>
              <w:t>pašvaldības Atlīdzības uzskaites sistēmā sniedz informāciju par kārtējā mēneša budžeta izdevumiem atlīdzībai, saskaņā ar normatīvajos aktos par izdevumu klasifikāciju atbilstoši ekonomiskajām kategorijām noteikto 1000 kodu grupu detalizācijā līdz trešajai zīmei, sadalījumā pa nodarbināto grupām: “Pedagogi” un “Pārējie darbinieki”</w:t>
            </w:r>
            <w:r w:rsidR="00703BA7" w:rsidRPr="00D13B02">
              <w:rPr>
                <w:iCs/>
                <w:sz w:val="24"/>
                <w:szCs w:val="24"/>
              </w:rPr>
              <w:t xml:space="preserve">, katrai nodarbināto grupai norādot darbinieku skaitu, nostrādāto stundu skaitu un ārštata darbinieku skaitu. </w:t>
            </w:r>
            <w:r w:rsidR="00B47F2B" w:rsidRPr="00D13B02">
              <w:rPr>
                <w:iCs/>
                <w:sz w:val="24"/>
                <w:szCs w:val="24"/>
              </w:rPr>
              <w:t xml:space="preserve">Pašvaldības informāciju par izdevumiem atlīdzībai sniedz pārskata veidā (MK 21.06.2010 noteikumu Nr.541  </w:t>
            </w:r>
            <w:r w:rsidR="002C49F7" w:rsidRPr="00D13B02">
              <w:rPr>
                <w:iCs/>
                <w:sz w:val="24"/>
                <w:szCs w:val="24"/>
              </w:rPr>
              <w:t>1</w:t>
            </w:r>
            <w:r w:rsidR="00B47F2B" w:rsidRPr="00D13B02">
              <w:rPr>
                <w:iCs/>
                <w:sz w:val="24"/>
                <w:szCs w:val="24"/>
              </w:rPr>
              <w:t xml:space="preserve">5.pielikums)  Ministriju, centrālo valsts iestāžu un pašvaldību budžeta pārskatu informācijas sistēmā. </w:t>
            </w:r>
          </w:p>
          <w:p w:rsidR="00C54418" w:rsidRPr="00D13B02" w:rsidRDefault="00703BA7" w:rsidP="00703BA7">
            <w:pPr>
              <w:ind w:firstLine="552"/>
              <w:jc w:val="both"/>
              <w:rPr>
                <w:iCs/>
                <w:sz w:val="24"/>
                <w:szCs w:val="24"/>
              </w:rPr>
            </w:pPr>
            <w:r w:rsidRPr="00D13B02">
              <w:rPr>
                <w:iCs/>
                <w:sz w:val="24"/>
                <w:szCs w:val="24"/>
              </w:rPr>
              <w:t xml:space="preserve">Finanšu ministrija informāciju par pašvaldību izdevumiem atlīdzībai izmanto </w:t>
            </w:r>
            <w:r w:rsidR="0007283C" w:rsidRPr="00D13B02">
              <w:rPr>
                <w:iCs/>
                <w:sz w:val="24"/>
                <w:szCs w:val="24"/>
              </w:rPr>
              <w:t xml:space="preserve">lai apzinātu un analizētu sabiedriskajā sektorā nodarbināto skaitu, finansējuma atlīdzībai izlietojumu un atlīdzības struktūru, </w:t>
            </w:r>
            <w:r w:rsidRPr="00D13B02">
              <w:rPr>
                <w:iCs/>
                <w:sz w:val="24"/>
                <w:szCs w:val="24"/>
              </w:rPr>
              <w:t>gatavojot ceturkšņa Informa</w:t>
            </w:r>
            <w:bookmarkStart w:id="2" w:name="_GoBack"/>
            <w:bookmarkEnd w:id="2"/>
            <w:r w:rsidRPr="00D13B02">
              <w:rPr>
                <w:iCs/>
                <w:sz w:val="24"/>
                <w:szCs w:val="24"/>
              </w:rPr>
              <w:t xml:space="preserve">tīvo ziņojumu “Par </w:t>
            </w:r>
            <w:r w:rsidRPr="00D13B02">
              <w:rPr>
                <w:iCs/>
                <w:sz w:val="24"/>
                <w:szCs w:val="24"/>
              </w:rPr>
              <w:lastRenderedPageBreak/>
              <w:t>atalgojuma izmaiņām sabiedriskajā un privātajā sektorā”</w:t>
            </w:r>
            <w:r w:rsidR="0007283C" w:rsidRPr="00D13B02">
              <w:rPr>
                <w:iCs/>
                <w:sz w:val="24"/>
                <w:szCs w:val="24"/>
              </w:rPr>
              <w:t xml:space="preserve"> un izstrādājot tiesību aktu projektus par atlīdzību</w:t>
            </w:r>
            <w:r w:rsidRPr="00D13B02">
              <w:rPr>
                <w:iCs/>
                <w:sz w:val="24"/>
                <w:szCs w:val="24"/>
              </w:rPr>
              <w:t>.</w:t>
            </w:r>
          </w:p>
          <w:p w:rsidR="000F2D60" w:rsidRPr="00D13B02" w:rsidRDefault="000F2D60" w:rsidP="00703BA7">
            <w:pPr>
              <w:ind w:firstLine="552"/>
              <w:jc w:val="both"/>
              <w:rPr>
                <w:iCs/>
                <w:sz w:val="24"/>
                <w:szCs w:val="24"/>
              </w:rPr>
            </w:pPr>
            <w:r w:rsidRPr="00D13B02">
              <w:rPr>
                <w:iCs/>
                <w:sz w:val="24"/>
                <w:szCs w:val="24"/>
              </w:rPr>
              <w:t xml:space="preserve">Latvijas Pašvaldību savienība vairākkārt iebilda par lielo administratīvo slogu </w:t>
            </w:r>
            <w:r w:rsidR="00566FC5" w:rsidRPr="00D13B02">
              <w:rPr>
                <w:iCs/>
                <w:sz w:val="24"/>
                <w:szCs w:val="24"/>
              </w:rPr>
              <w:t xml:space="preserve">pašvaldībām </w:t>
            </w:r>
            <w:r w:rsidRPr="00D13B02">
              <w:rPr>
                <w:iCs/>
                <w:sz w:val="24"/>
                <w:szCs w:val="24"/>
              </w:rPr>
              <w:t xml:space="preserve">gatavojot un iesniedzot dažādām valsts institūcijām līdzīgu informāciju, kas satur datus par atlīdzību. </w:t>
            </w:r>
          </w:p>
          <w:p w:rsidR="00807539" w:rsidRPr="00D13B02" w:rsidRDefault="00672F44" w:rsidP="00703BA7">
            <w:pPr>
              <w:ind w:firstLine="552"/>
              <w:jc w:val="both"/>
              <w:rPr>
                <w:iCs/>
                <w:sz w:val="24"/>
                <w:szCs w:val="24"/>
              </w:rPr>
            </w:pPr>
            <w:r w:rsidRPr="00D13B02">
              <w:rPr>
                <w:iCs/>
                <w:sz w:val="24"/>
                <w:szCs w:val="24"/>
              </w:rPr>
              <w:t>Atbilstoši Ministru kabineta 2013.gada 19.februārta sēdes protokola Nr.10 16.</w:t>
            </w:r>
            <w:r w:rsidRPr="00D13B02">
              <w:rPr>
                <w:rFonts w:cs="Times New Roman"/>
                <w:iCs/>
                <w:sz w:val="24"/>
                <w:szCs w:val="24"/>
              </w:rPr>
              <w:t>§</w:t>
            </w:r>
            <w:r w:rsidRPr="00D13B02">
              <w:rPr>
                <w:iCs/>
                <w:sz w:val="24"/>
                <w:szCs w:val="24"/>
              </w:rPr>
              <w:t xml:space="preserve"> 2.punktam Finanšu ministrija kopā ar Ekonomikas ministriju (Centrālo statistikas pārvaldi) un Latvijas Pašvaldību savienību   izstrādāja Informatīvo ziņojumu “Par iespēju administratīvā sloga mazināšanai pašvaldībām samazināt iesniedzamo pārskatu skaitu” un secināja, ka</w:t>
            </w:r>
            <w:r w:rsidR="002C49F7" w:rsidRPr="00D13B02">
              <w:rPr>
                <w:iCs/>
                <w:sz w:val="24"/>
                <w:szCs w:val="24"/>
              </w:rPr>
              <w:t xml:space="preserve"> pašvaldības </w:t>
            </w:r>
            <w:r w:rsidR="002C49F7" w:rsidRPr="00D13B02">
              <w:rPr>
                <w:iCs/>
                <w:sz w:val="24"/>
                <w:szCs w:val="24"/>
                <w:u w:val="single"/>
              </w:rPr>
              <w:t>līdzīgu</w:t>
            </w:r>
            <w:r w:rsidR="002C49F7" w:rsidRPr="00D13B02">
              <w:rPr>
                <w:iCs/>
                <w:sz w:val="24"/>
                <w:szCs w:val="24"/>
              </w:rPr>
              <w:t xml:space="preserve"> inform</w:t>
            </w:r>
            <w:r w:rsidR="00566FC5" w:rsidRPr="00D13B02">
              <w:rPr>
                <w:iCs/>
                <w:sz w:val="24"/>
                <w:szCs w:val="24"/>
              </w:rPr>
              <w:t>āciju</w:t>
            </w:r>
            <w:r w:rsidR="002C49F7" w:rsidRPr="00D13B02">
              <w:rPr>
                <w:iCs/>
                <w:sz w:val="24"/>
                <w:szCs w:val="24"/>
              </w:rPr>
              <w:t xml:space="preserve"> par darbinieku atlīdzību, </w:t>
            </w:r>
            <w:r w:rsidR="007B649C" w:rsidRPr="00D13B02">
              <w:rPr>
                <w:iCs/>
                <w:sz w:val="24"/>
                <w:szCs w:val="24"/>
              </w:rPr>
              <w:t xml:space="preserve">darbinieku </w:t>
            </w:r>
            <w:r w:rsidR="002C49F7" w:rsidRPr="00D13B02">
              <w:rPr>
                <w:iCs/>
                <w:sz w:val="24"/>
                <w:szCs w:val="24"/>
              </w:rPr>
              <w:t xml:space="preserve">skaitu un nostrādāto stundu skaitu sniedz arī </w:t>
            </w:r>
            <w:r w:rsidR="0018668D" w:rsidRPr="00D13B02">
              <w:rPr>
                <w:iCs/>
                <w:sz w:val="24"/>
                <w:szCs w:val="24"/>
              </w:rPr>
              <w:t>Centrālās s</w:t>
            </w:r>
            <w:r w:rsidR="002C49F7" w:rsidRPr="00D13B02">
              <w:rPr>
                <w:iCs/>
                <w:sz w:val="24"/>
                <w:szCs w:val="24"/>
              </w:rPr>
              <w:t xml:space="preserve">tatistikas pārvaldes </w:t>
            </w:r>
            <w:r w:rsidR="00B66FC6" w:rsidRPr="00D13B02">
              <w:rPr>
                <w:iCs/>
                <w:sz w:val="24"/>
                <w:szCs w:val="24"/>
              </w:rPr>
              <w:t>apkopotajā ceturkšņa pārskatā “</w:t>
            </w:r>
            <w:r w:rsidR="002C49F7" w:rsidRPr="00D13B02">
              <w:rPr>
                <w:iCs/>
                <w:sz w:val="24"/>
                <w:szCs w:val="24"/>
              </w:rPr>
              <w:t>Pārskat</w:t>
            </w:r>
            <w:r w:rsidR="00B66FC6" w:rsidRPr="00D13B02">
              <w:rPr>
                <w:iCs/>
                <w:sz w:val="24"/>
                <w:szCs w:val="24"/>
              </w:rPr>
              <w:t>s</w:t>
            </w:r>
            <w:r w:rsidR="002C49F7" w:rsidRPr="00D13B02">
              <w:rPr>
                <w:iCs/>
                <w:sz w:val="24"/>
                <w:szCs w:val="24"/>
              </w:rPr>
              <w:t xml:space="preserve"> par darbu</w:t>
            </w:r>
            <w:r w:rsidR="00B66FC6" w:rsidRPr="00D13B02">
              <w:rPr>
                <w:iCs/>
                <w:sz w:val="24"/>
                <w:szCs w:val="24"/>
              </w:rPr>
              <w:t>”</w:t>
            </w:r>
            <w:r w:rsidR="002C49F7" w:rsidRPr="00D13B02">
              <w:rPr>
                <w:iCs/>
                <w:sz w:val="24"/>
                <w:szCs w:val="24"/>
              </w:rPr>
              <w:t xml:space="preserve"> (</w:t>
            </w:r>
            <w:r w:rsidR="002C49F7" w:rsidRPr="00D13B02">
              <w:rPr>
                <w:i/>
                <w:iCs/>
                <w:sz w:val="24"/>
                <w:szCs w:val="24"/>
              </w:rPr>
              <w:t xml:space="preserve">veidlapa </w:t>
            </w:r>
            <w:r w:rsidR="00D13B02" w:rsidRPr="00D13B02">
              <w:rPr>
                <w:i/>
                <w:iCs/>
                <w:sz w:val="24"/>
                <w:szCs w:val="24"/>
              </w:rPr>
              <w:t xml:space="preserve">Nr. </w:t>
            </w:r>
            <w:r w:rsidR="00B66FC6" w:rsidRPr="00D13B02">
              <w:rPr>
                <w:i/>
                <w:iCs/>
                <w:sz w:val="24"/>
                <w:szCs w:val="24"/>
              </w:rPr>
              <w:t>2-darbs</w:t>
            </w:r>
            <w:r w:rsidR="00B66FC6" w:rsidRPr="00D13B02">
              <w:rPr>
                <w:iCs/>
                <w:sz w:val="24"/>
                <w:szCs w:val="24"/>
              </w:rPr>
              <w:t>)</w:t>
            </w:r>
            <w:r w:rsidRPr="00D13B02">
              <w:rPr>
                <w:iCs/>
                <w:sz w:val="24"/>
                <w:szCs w:val="24"/>
              </w:rPr>
              <w:t xml:space="preserve">. </w:t>
            </w:r>
          </w:p>
          <w:p w:rsidR="006E1FEE" w:rsidRPr="00D13B02" w:rsidRDefault="00CD29CB" w:rsidP="006E1FEE">
            <w:pPr>
              <w:pStyle w:val="naisf"/>
              <w:spacing w:before="0" w:beforeAutospacing="0" w:after="0" w:afterAutospacing="0"/>
              <w:ind w:firstLine="552"/>
              <w:jc w:val="both"/>
            </w:pPr>
            <w:r w:rsidRPr="00D13B02">
              <w:t>Noteikumu projekts izstrādāts, lai mazinātu administratīvo slogu un pašvaldībām samazinātu iesniedzamo pārskatu skaitu</w:t>
            </w:r>
            <w:r w:rsidR="0018668D" w:rsidRPr="00D13B02">
              <w:t>.</w:t>
            </w:r>
            <w:r w:rsidRPr="00D13B02">
              <w:t xml:space="preserve"> </w:t>
            </w:r>
            <w:r w:rsidR="0018668D" w:rsidRPr="00D13B02">
              <w:t>P</w:t>
            </w:r>
            <w:r w:rsidRPr="00D13B02">
              <w:t xml:space="preserve">aredzēts, </w:t>
            </w:r>
            <w:r w:rsidR="00DA6233" w:rsidRPr="00D13B02">
              <w:t xml:space="preserve">ka sākot </w:t>
            </w:r>
            <w:r w:rsidRPr="00D13B02">
              <w:t xml:space="preserve">no 2015.gada pašvaldības informāciju par izdevumiem atlīdzībai un pārskatu par darbu uzsāks apkopt </w:t>
            </w:r>
            <w:r w:rsidRPr="00D13B02">
              <w:rPr>
                <w:u w:val="single"/>
              </w:rPr>
              <w:t xml:space="preserve">vienotā </w:t>
            </w:r>
            <w:r w:rsidRPr="00EF3549">
              <w:rPr>
                <w:i/>
                <w:u w:val="single"/>
              </w:rPr>
              <w:t>veidlapā</w:t>
            </w:r>
            <w:r w:rsidR="00EF3549" w:rsidRPr="00EF3549">
              <w:rPr>
                <w:i/>
                <w:u w:val="single"/>
              </w:rPr>
              <w:t xml:space="preserve"> Nr.</w:t>
            </w:r>
            <w:r w:rsidRPr="00EF3549">
              <w:rPr>
                <w:i/>
              </w:rPr>
              <w:t xml:space="preserve"> 2-darbs-pašvaldības</w:t>
            </w:r>
            <w:r w:rsidRPr="00D13B02">
              <w:t xml:space="preserve"> un reizi ceturksnī iesniegs Centrālajā statistikas pārvaldē, līdz ar to tiek grozītas MK 21.06.2010. noteikumu Nr.541 attiecīgās normas, paredzot, ka pašvaldībām ikmēneša  “Pārskats par atlīdzību” vairs nebūs jāsniedz Finanšu ministrijā, jo informāciju par atlīdzību pašvaldībās Finanšu ministrija iegūs no </w:t>
            </w:r>
            <w:r w:rsidR="00AA094C" w:rsidRPr="00D13B02">
              <w:t>Centrālās statistikas pārvaldes</w:t>
            </w:r>
            <w:r w:rsidRPr="00D13B02">
              <w:t xml:space="preserve"> apkopotās informācijas. </w:t>
            </w:r>
            <w:r w:rsidR="006E1FEE" w:rsidRPr="00D13B02">
              <w:t xml:space="preserve">Saskaņā ar Ministru kabineta 2013.gada 13.augusta sēdes protokola Nr.44 151.§ 3.punktu Ekonomikas ministrija </w:t>
            </w:r>
            <w:r w:rsidR="00DC4A5E" w:rsidRPr="00D13B02">
              <w:t>ir</w:t>
            </w:r>
            <w:r w:rsidR="006E1FEE" w:rsidRPr="00D13B02">
              <w:t xml:space="preserve"> izstrādā</w:t>
            </w:r>
            <w:r w:rsidR="00DC4A5E" w:rsidRPr="00D13B02">
              <w:t>jusi noteikumu projektu “Grozījumi</w:t>
            </w:r>
            <w:r w:rsidR="006E1FEE" w:rsidRPr="00D13B02">
              <w:t xml:space="preserve"> </w:t>
            </w:r>
            <w:r w:rsidR="00DC4A5E" w:rsidRPr="00D13B02">
              <w:t>Ministru kabineta 2006.gada 6.novembra noteikumos N</w:t>
            </w:r>
            <w:r w:rsidR="006E1FEE" w:rsidRPr="00D13B02">
              <w:t>r.922 “Valsts statistikas pārskatu un anketu veidlapu paraugu apstiprināšanas noteikumi”</w:t>
            </w:r>
            <w:r w:rsidR="00DC4A5E" w:rsidRPr="00D13B02">
              <w:t xml:space="preserve">” </w:t>
            </w:r>
            <w:r w:rsidR="008B730E" w:rsidRPr="00D13B02">
              <w:t xml:space="preserve">(Valsts sekretāru 2014.gada 17.jūlija sanāksmes protokols Nr.27., 4§) </w:t>
            </w:r>
            <w:r w:rsidR="00DC4A5E" w:rsidRPr="00D13B02">
              <w:t>(VSS-643)</w:t>
            </w:r>
            <w:r w:rsidR="006E1FEE" w:rsidRPr="00D13B02">
              <w:t>.</w:t>
            </w:r>
          </w:p>
          <w:p w:rsidR="000B39E7" w:rsidRDefault="00EF3549" w:rsidP="007A5B2F">
            <w:pPr>
              <w:pStyle w:val="BodyText"/>
              <w:spacing w:after="0"/>
              <w:ind w:firstLine="529"/>
              <w:jc w:val="both"/>
              <w:rPr>
                <w:iCs/>
                <w:sz w:val="24"/>
                <w:szCs w:val="24"/>
              </w:rPr>
            </w:pPr>
            <w:r>
              <w:rPr>
                <w:sz w:val="24"/>
              </w:rPr>
              <w:t>Noteikumu projekts paredz</w:t>
            </w:r>
            <w:r w:rsidR="00174D79" w:rsidRPr="00D13B02">
              <w:rPr>
                <w:sz w:val="24"/>
              </w:rPr>
              <w:t xml:space="preserve"> </w:t>
            </w:r>
            <w:r w:rsidR="000B39E7" w:rsidRPr="00D13B02">
              <w:rPr>
                <w:sz w:val="24"/>
              </w:rPr>
              <w:t>papildināt</w:t>
            </w:r>
            <w:r w:rsidR="00174D79" w:rsidRPr="00D13B02">
              <w:rPr>
                <w:sz w:val="24"/>
              </w:rPr>
              <w:t xml:space="preserve"> noslēguma jautājumus</w:t>
            </w:r>
            <w:r w:rsidR="000B39E7" w:rsidRPr="00D13B02">
              <w:rPr>
                <w:sz w:val="24"/>
              </w:rPr>
              <w:t xml:space="preserve"> ar 32.</w:t>
            </w:r>
            <w:r w:rsidR="000B39E7" w:rsidRPr="00D13B02">
              <w:rPr>
                <w:sz w:val="24"/>
                <w:vertAlign w:val="superscript"/>
              </w:rPr>
              <w:t>1</w:t>
            </w:r>
            <w:r w:rsidR="000B39E7" w:rsidRPr="00D13B02">
              <w:rPr>
                <w:sz w:val="24"/>
              </w:rPr>
              <w:t xml:space="preserve"> punktu, nosakot, ka pašvaldības “Pārskats par atlīdzību“ par 2014.gada decembri iesniedz  </w:t>
            </w:r>
            <w:r w:rsidR="000B39E7" w:rsidRPr="00D13B02">
              <w:rPr>
                <w:iCs/>
                <w:sz w:val="24"/>
                <w:szCs w:val="24"/>
              </w:rPr>
              <w:t>Finanšu ministrijā pārskata (15.pielikums) veidā Ministriju, centrālo valsts iestāžu un pašvaldību budžeta pārskatu informācijas sistēmā līdz 2015.gada 20.janvārim.</w:t>
            </w:r>
            <w:r>
              <w:rPr>
                <w:iCs/>
                <w:sz w:val="24"/>
                <w:szCs w:val="24"/>
              </w:rPr>
              <w:t xml:space="preserve"> </w:t>
            </w:r>
          </w:p>
          <w:p w:rsidR="00765723" w:rsidRDefault="00765723" w:rsidP="007A5B2F">
            <w:pPr>
              <w:pStyle w:val="BodyText"/>
              <w:spacing w:after="0"/>
              <w:ind w:firstLine="529"/>
              <w:jc w:val="both"/>
              <w:rPr>
                <w:iCs/>
                <w:sz w:val="24"/>
                <w:szCs w:val="24"/>
              </w:rPr>
            </w:pPr>
            <w:r>
              <w:rPr>
                <w:iCs/>
                <w:sz w:val="24"/>
                <w:szCs w:val="24"/>
              </w:rPr>
              <w:t xml:space="preserve">Izglītības un zinātnes ministrija, lai novērstu situāciju, ka šobrīd profesionālās izglītības iestādes neveic pilnvērtīgu pedagogu darba samaksas tarifikācijas procesu Valsts izglītības informācijas sistēmas </w:t>
            </w:r>
            <w:r w:rsidR="00072DC7">
              <w:rPr>
                <w:iCs/>
                <w:sz w:val="24"/>
                <w:szCs w:val="24"/>
              </w:rPr>
              <w:t xml:space="preserve">(turpmāk – VIIS) </w:t>
            </w:r>
            <w:r>
              <w:rPr>
                <w:iCs/>
                <w:sz w:val="24"/>
                <w:szCs w:val="24"/>
              </w:rPr>
              <w:t xml:space="preserve">vidē, ir izstrādājusi un Ministru kabinets 2014.gada 19.augustā ir </w:t>
            </w:r>
            <w:r w:rsidR="00072DC7">
              <w:rPr>
                <w:iCs/>
                <w:sz w:val="24"/>
                <w:szCs w:val="24"/>
              </w:rPr>
              <w:t>apstiprinājis</w:t>
            </w:r>
            <w:r>
              <w:rPr>
                <w:iCs/>
                <w:sz w:val="24"/>
                <w:szCs w:val="24"/>
              </w:rPr>
              <w:t xml:space="preserve"> Ministru kabineta noteikumus Nr.494 “Grozījumi Ministru kabineta </w:t>
            </w:r>
            <w:r w:rsidR="008C1196">
              <w:rPr>
                <w:iCs/>
                <w:sz w:val="24"/>
                <w:szCs w:val="24"/>
              </w:rPr>
              <w:t xml:space="preserve">2010.gada 17.augusta noteikumos Nr.788 “Valsts izglītības informācijas sistēmas saturs, uzturēšanas un aktualizācijas kārtība”” (turpmāk – grozījumi). Saskaņā ar grozījumiem tiek pagarināts termiņš, </w:t>
            </w:r>
            <w:r w:rsidR="00E77D29">
              <w:rPr>
                <w:iCs/>
                <w:sz w:val="24"/>
                <w:szCs w:val="24"/>
              </w:rPr>
              <w:t>kurā</w:t>
            </w:r>
            <w:r w:rsidR="008C1196">
              <w:rPr>
                <w:iCs/>
                <w:sz w:val="24"/>
                <w:szCs w:val="24"/>
              </w:rPr>
              <w:t xml:space="preserve"> profesionālās izglītības iestādes informāciju par pedagogu darba samaksu uzsāk  </w:t>
            </w:r>
            <w:r w:rsidR="008C1196">
              <w:rPr>
                <w:iCs/>
                <w:sz w:val="24"/>
                <w:szCs w:val="24"/>
              </w:rPr>
              <w:lastRenderedPageBreak/>
              <w:t xml:space="preserve">ievadīt </w:t>
            </w:r>
            <w:r w:rsidR="00072DC7">
              <w:rPr>
                <w:iCs/>
                <w:sz w:val="24"/>
                <w:szCs w:val="24"/>
              </w:rPr>
              <w:t>VIIS</w:t>
            </w:r>
            <w:r w:rsidR="008C1196">
              <w:rPr>
                <w:iCs/>
                <w:sz w:val="24"/>
                <w:szCs w:val="24"/>
              </w:rPr>
              <w:t xml:space="preserve">, proti, termiņš no 2012.gada 1.septembra tiek pārcelts uz 2015.gada 1.septembri. </w:t>
            </w:r>
          </w:p>
          <w:p w:rsidR="0061334F" w:rsidRDefault="0061334F" w:rsidP="007A5B2F">
            <w:pPr>
              <w:pStyle w:val="BodyText"/>
              <w:spacing w:after="0"/>
              <w:ind w:firstLine="529"/>
              <w:jc w:val="both"/>
              <w:rPr>
                <w:iCs/>
                <w:sz w:val="24"/>
                <w:szCs w:val="24"/>
              </w:rPr>
            </w:pPr>
            <w:r>
              <w:rPr>
                <w:iCs/>
                <w:sz w:val="24"/>
                <w:szCs w:val="24"/>
              </w:rPr>
              <w:t xml:space="preserve">Ņemot vērā to, ka </w:t>
            </w:r>
            <w:r w:rsidR="008C1196">
              <w:rPr>
                <w:iCs/>
                <w:sz w:val="24"/>
                <w:szCs w:val="24"/>
              </w:rPr>
              <w:t>MK 21.06.2010</w:t>
            </w:r>
            <w:r w:rsidR="00072DC7">
              <w:rPr>
                <w:iCs/>
                <w:sz w:val="24"/>
                <w:szCs w:val="24"/>
              </w:rPr>
              <w:t>.</w:t>
            </w:r>
            <w:r w:rsidR="008C1196">
              <w:rPr>
                <w:iCs/>
                <w:sz w:val="24"/>
                <w:szCs w:val="24"/>
              </w:rPr>
              <w:t xml:space="preserve"> noteikumu </w:t>
            </w:r>
            <w:r w:rsidR="008C1196" w:rsidRPr="00D13B02">
              <w:rPr>
                <w:iCs/>
                <w:sz w:val="24"/>
                <w:szCs w:val="24"/>
              </w:rPr>
              <w:t>Nr.541</w:t>
            </w:r>
            <w:r w:rsidR="008C1196">
              <w:rPr>
                <w:iCs/>
                <w:sz w:val="24"/>
                <w:szCs w:val="24"/>
              </w:rPr>
              <w:t xml:space="preserve"> 5.</w:t>
            </w:r>
            <w:r w:rsidR="008C1196">
              <w:rPr>
                <w:iCs/>
                <w:sz w:val="24"/>
                <w:szCs w:val="24"/>
                <w:vertAlign w:val="superscript"/>
              </w:rPr>
              <w:t xml:space="preserve">1 </w:t>
            </w:r>
            <w:r w:rsidR="008C1196">
              <w:rPr>
                <w:iCs/>
                <w:sz w:val="24"/>
                <w:szCs w:val="24"/>
              </w:rPr>
              <w:t>punkts par</w:t>
            </w:r>
            <w:r w:rsidR="00072DC7">
              <w:rPr>
                <w:iCs/>
                <w:sz w:val="24"/>
                <w:szCs w:val="24"/>
              </w:rPr>
              <w:t>edz informācijas par profesionālo izglītības iestā</w:t>
            </w:r>
            <w:r w:rsidR="00E77D29">
              <w:rPr>
                <w:iCs/>
                <w:sz w:val="24"/>
                <w:szCs w:val="24"/>
              </w:rPr>
              <w:t xml:space="preserve">žu pedagogiem un to </w:t>
            </w:r>
            <w:r w:rsidR="00072DC7">
              <w:rPr>
                <w:iCs/>
                <w:sz w:val="24"/>
                <w:szCs w:val="24"/>
              </w:rPr>
              <w:t xml:space="preserve">atlīdzību iegūt no VIIS, nepieciešams saskaņot informācijas ievades VIIS un  informācijas iegūšanas no VIIS termiņus. Lai to nodrošinātu, </w:t>
            </w:r>
            <w:r w:rsidR="00B425AC">
              <w:rPr>
                <w:iCs/>
                <w:sz w:val="24"/>
                <w:szCs w:val="24"/>
              </w:rPr>
              <w:t>noteikumu projekts paredz papildināt   noslēguma jautājumus ar 32.</w:t>
            </w:r>
            <w:r w:rsidR="00B425AC">
              <w:rPr>
                <w:iCs/>
                <w:sz w:val="24"/>
                <w:szCs w:val="24"/>
                <w:vertAlign w:val="superscript"/>
              </w:rPr>
              <w:t xml:space="preserve">2 </w:t>
            </w:r>
            <w:r w:rsidR="00B425AC">
              <w:rPr>
                <w:iCs/>
                <w:sz w:val="24"/>
                <w:szCs w:val="24"/>
              </w:rPr>
              <w:t>punktu, nosakot</w:t>
            </w:r>
            <w:r w:rsidR="00072DC7">
              <w:rPr>
                <w:iCs/>
                <w:sz w:val="24"/>
                <w:szCs w:val="24"/>
              </w:rPr>
              <w:t xml:space="preserve">, ka MK 21.06.2010. noteikumu </w:t>
            </w:r>
            <w:r w:rsidR="00072DC7" w:rsidRPr="00D13B02">
              <w:rPr>
                <w:iCs/>
                <w:sz w:val="24"/>
                <w:szCs w:val="24"/>
              </w:rPr>
              <w:t>Nr.541</w:t>
            </w:r>
            <w:r w:rsidR="00072DC7">
              <w:rPr>
                <w:iCs/>
                <w:sz w:val="24"/>
                <w:szCs w:val="24"/>
              </w:rPr>
              <w:t xml:space="preserve"> 5.</w:t>
            </w:r>
            <w:r w:rsidR="00072DC7">
              <w:rPr>
                <w:iCs/>
                <w:sz w:val="24"/>
                <w:szCs w:val="24"/>
                <w:vertAlign w:val="superscript"/>
              </w:rPr>
              <w:t xml:space="preserve">1 </w:t>
            </w:r>
            <w:r w:rsidR="00B425AC">
              <w:rPr>
                <w:iCs/>
                <w:sz w:val="24"/>
                <w:szCs w:val="24"/>
              </w:rPr>
              <w:t xml:space="preserve">punkts </w:t>
            </w:r>
            <w:r w:rsidR="00072DC7">
              <w:rPr>
                <w:iCs/>
                <w:sz w:val="24"/>
                <w:szCs w:val="24"/>
              </w:rPr>
              <w:t>stājas spēkā 2016.gada 1.janvārī.</w:t>
            </w:r>
          </w:p>
          <w:p w:rsidR="00675607" w:rsidRPr="00D13B02" w:rsidRDefault="000B39E7" w:rsidP="00F1200C">
            <w:pPr>
              <w:pStyle w:val="BodyText"/>
              <w:spacing w:after="0"/>
              <w:ind w:firstLine="529"/>
              <w:jc w:val="both"/>
              <w:rPr>
                <w:iCs/>
                <w:sz w:val="24"/>
                <w:szCs w:val="24"/>
              </w:rPr>
            </w:pPr>
            <w:r w:rsidRPr="00D13B02">
              <w:rPr>
                <w:sz w:val="24"/>
              </w:rPr>
              <w:t xml:space="preserve">Paredzēts, ka </w:t>
            </w:r>
            <w:r w:rsidR="00174D79" w:rsidRPr="00D13B02">
              <w:rPr>
                <w:sz w:val="24"/>
              </w:rPr>
              <w:t>n</w:t>
            </w:r>
            <w:r w:rsidR="00524111" w:rsidRPr="00D13B02">
              <w:rPr>
                <w:sz w:val="24"/>
              </w:rPr>
              <w:t xml:space="preserve">oteikumu </w:t>
            </w:r>
            <w:r w:rsidR="00524111" w:rsidRPr="003A59AD">
              <w:rPr>
                <w:sz w:val="24"/>
              </w:rPr>
              <w:t xml:space="preserve">projekta </w:t>
            </w:r>
            <w:r w:rsidRPr="003A59AD">
              <w:rPr>
                <w:sz w:val="24"/>
              </w:rPr>
              <w:t>1.</w:t>
            </w:r>
            <w:r w:rsidR="00F1200C" w:rsidRPr="003A59AD">
              <w:rPr>
                <w:sz w:val="24"/>
              </w:rPr>
              <w:t>2</w:t>
            </w:r>
            <w:r w:rsidRPr="003A59AD">
              <w:rPr>
                <w:sz w:val="24"/>
              </w:rPr>
              <w:t>., 1.</w:t>
            </w:r>
            <w:r w:rsidR="00F1200C" w:rsidRPr="003A59AD">
              <w:rPr>
                <w:sz w:val="24"/>
              </w:rPr>
              <w:t>3</w:t>
            </w:r>
            <w:r w:rsidRPr="003A59AD">
              <w:rPr>
                <w:sz w:val="24"/>
              </w:rPr>
              <w:t>.</w:t>
            </w:r>
            <w:r w:rsidR="00072DC7" w:rsidRPr="003A59AD">
              <w:rPr>
                <w:sz w:val="24"/>
              </w:rPr>
              <w:t>,</w:t>
            </w:r>
            <w:r w:rsidRPr="003A59AD">
              <w:rPr>
                <w:sz w:val="24"/>
              </w:rPr>
              <w:t xml:space="preserve"> 1.</w:t>
            </w:r>
            <w:r w:rsidR="00F1200C" w:rsidRPr="003A59AD">
              <w:rPr>
                <w:sz w:val="24"/>
              </w:rPr>
              <w:t>4 un 1.5</w:t>
            </w:r>
            <w:r w:rsidRPr="003A59AD">
              <w:rPr>
                <w:sz w:val="24"/>
              </w:rPr>
              <w:t xml:space="preserve">. </w:t>
            </w:r>
            <w:r w:rsidRPr="00D13B02">
              <w:rPr>
                <w:sz w:val="24"/>
              </w:rPr>
              <w:t xml:space="preserve">apakšpunkti stājas </w:t>
            </w:r>
            <w:r w:rsidR="00524111" w:rsidRPr="00D13B02">
              <w:rPr>
                <w:sz w:val="24"/>
              </w:rPr>
              <w:t>spēkā 2015.gada 1.</w:t>
            </w:r>
            <w:r w:rsidR="00072DC7">
              <w:rPr>
                <w:sz w:val="24"/>
              </w:rPr>
              <w:t>janvārī</w:t>
            </w:r>
            <w:r w:rsidR="00524111" w:rsidRPr="00D13B02">
              <w:rPr>
                <w:sz w:val="24"/>
              </w:rPr>
              <w:t xml:space="preserve">, proti, pašvaldības ikmēneša “Pārskats par atlīdzību” par 2015.gadu un turpmāk </w:t>
            </w:r>
            <w:r w:rsidR="006E1FEE" w:rsidRPr="00D13B02">
              <w:rPr>
                <w:sz w:val="24"/>
              </w:rPr>
              <w:t xml:space="preserve">vairs </w:t>
            </w:r>
            <w:r w:rsidR="00524111" w:rsidRPr="00D13B02">
              <w:rPr>
                <w:sz w:val="24"/>
              </w:rPr>
              <w:t xml:space="preserve">nesniedz Finanšu ministrijā. </w:t>
            </w:r>
          </w:p>
        </w:tc>
      </w:tr>
      <w:tr w:rsidR="00D13B02" w:rsidRPr="00D13B02" w:rsidTr="00003AA7">
        <w:trPr>
          <w:trHeight w:val="476"/>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70526D" w:rsidRPr="00D13B02" w:rsidRDefault="00CD29CB"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lastRenderedPageBreak/>
              <w:t> 3</w:t>
            </w:r>
            <w:r w:rsidR="0070526D" w:rsidRPr="00D13B02">
              <w:rPr>
                <w:rFonts w:eastAsia="Times New Roman" w:cs="Times New Roman"/>
                <w:sz w:val="24"/>
                <w:szCs w:val="24"/>
                <w:lang w:eastAsia="lv-LV"/>
              </w:rPr>
              <w:t>.</w:t>
            </w:r>
          </w:p>
        </w:tc>
        <w:tc>
          <w:tcPr>
            <w:tcW w:w="2733"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Projekta izstrādē iesaistītās institūcijas</w:t>
            </w:r>
          </w:p>
        </w:tc>
        <w:tc>
          <w:tcPr>
            <w:tcW w:w="6521" w:type="dxa"/>
            <w:tcBorders>
              <w:top w:val="outset" w:sz="6" w:space="0" w:color="auto"/>
              <w:left w:val="outset" w:sz="6" w:space="0" w:color="auto"/>
              <w:bottom w:val="outset" w:sz="6" w:space="0" w:color="auto"/>
              <w:right w:val="outset" w:sz="6" w:space="0" w:color="auto"/>
            </w:tcBorders>
            <w:hideMark/>
          </w:tcPr>
          <w:p w:rsidR="0070526D" w:rsidRPr="00D13B02" w:rsidRDefault="0070526D" w:rsidP="00303E69">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4A7AFE" w:rsidRPr="00D13B02">
              <w:rPr>
                <w:rFonts w:eastAsia="Times New Roman" w:cs="Times New Roman"/>
                <w:sz w:val="24"/>
                <w:szCs w:val="24"/>
                <w:lang w:eastAsia="lv-LV"/>
              </w:rPr>
              <w:t>Projekts šo jomu neskar</w:t>
            </w:r>
          </w:p>
        </w:tc>
      </w:tr>
      <w:tr w:rsidR="00D13B02" w:rsidRPr="00D13B02" w:rsidTr="00003AA7">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70526D" w:rsidRPr="00D13B02" w:rsidRDefault="0070526D" w:rsidP="00CD29CB">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CD29CB" w:rsidRPr="00D13B02">
              <w:rPr>
                <w:rFonts w:eastAsia="Times New Roman" w:cs="Times New Roman"/>
                <w:sz w:val="24"/>
                <w:szCs w:val="24"/>
                <w:lang w:eastAsia="lv-LV"/>
              </w:rPr>
              <w:t>4</w:t>
            </w:r>
            <w:r w:rsidRPr="00D13B02">
              <w:rPr>
                <w:rFonts w:eastAsia="Times New Roman" w:cs="Times New Roman"/>
                <w:sz w:val="24"/>
                <w:szCs w:val="24"/>
                <w:lang w:eastAsia="lv-LV"/>
              </w:rPr>
              <w:t>.</w:t>
            </w:r>
          </w:p>
        </w:tc>
        <w:tc>
          <w:tcPr>
            <w:tcW w:w="2733"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Cita informācija</w:t>
            </w:r>
          </w:p>
        </w:tc>
        <w:tc>
          <w:tcPr>
            <w:tcW w:w="6521" w:type="dxa"/>
            <w:tcBorders>
              <w:top w:val="outset" w:sz="6" w:space="0" w:color="auto"/>
              <w:left w:val="outset" w:sz="6" w:space="0" w:color="auto"/>
              <w:bottom w:val="outset" w:sz="6" w:space="0" w:color="auto"/>
              <w:right w:val="outset" w:sz="6" w:space="0" w:color="auto"/>
            </w:tcBorders>
            <w:hideMark/>
          </w:tcPr>
          <w:p w:rsidR="0070526D" w:rsidRPr="00D13B02" w:rsidRDefault="0070526D" w:rsidP="003E67CA">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Nav</w:t>
            </w:r>
            <w:r w:rsidR="00D237F7" w:rsidRPr="00D13B02">
              <w:rPr>
                <w:rFonts w:eastAsia="Times New Roman" w:cs="Times New Roman"/>
                <w:sz w:val="24"/>
                <w:szCs w:val="24"/>
                <w:lang w:eastAsia="lv-LV"/>
              </w:rPr>
              <w:t xml:space="preserve"> </w:t>
            </w:r>
          </w:p>
        </w:tc>
      </w:tr>
    </w:tbl>
    <w:p w:rsidR="0070526D" w:rsidRPr="00D13B02" w:rsidRDefault="0070526D" w:rsidP="00115E82">
      <w:pPr>
        <w:rPr>
          <w:rFonts w:eastAsia="Times New Roman" w:cs="Times New Roman"/>
          <w:sz w:val="16"/>
          <w:szCs w:val="16"/>
          <w:lang w:eastAsia="lv-LV"/>
        </w:rPr>
      </w:pPr>
    </w:p>
    <w:tbl>
      <w:tblPr>
        <w:tblW w:w="978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2755"/>
        <w:gridCol w:w="6506"/>
      </w:tblGrid>
      <w:tr w:rsidR="00D13B02" w:rsidRPr="00D13B02" w:rsidTr="006E6796">
        <w:trPr>
          <w:tblCellSpacing w:w="0" w:type="dxa"/>
        </w:trPr>
        <w:tc>
          <w:tcPr>
            <w:tcW w:w="9782" w:type="dxa"/>
            <w:gridSpan w:val="3"/>
            <w:tcBorders>
              <w:top w:val="outset" w:sz="6" w:space="0" w:color="auto"/>
              <w:left w:val="outset" w:sz="6" w:space="0" w:color="auto"/>
              <w:bottom w:val="outset" w:sz="6" w:space="0" w:color="auto"/>
              <w:right w:val="outset" w:sz="6" w:space="0" w:color="auto"/>
            </w:tcBorders>
            <w:vAlign w:val="center"/>
            <w:hideMark/>
          </w:tcPr>
          <w:p w:rsidR="00062334" w:rsidRPr="00D13B02" w:rsidRDefault="0070526D" w:rsidP="0070526D">
            <w:pPr>
              <w:spacing w:before="100" w:beforeAutospacing="1" w:after="100" w:afterAutospacing="1"/>
              <w:rPr>
                <w:rFonts w:eastAsia="Times New Roman" w:cs="Times New Roman"/>
                <w:b/>
                <w:sz w:val="26"/>
                <w:szCs w:val="26"/>
                <w:lang w:eastAsia="lv-LV"/>
              </w:rPr>
            </w:pPr>
            <w:r w:rsidRPr="00D13B02">
              <w:rPr>
                <w:rFonts w:eastAsia="Times New Roman" w:cs="Times New Roman"/>
                <w:b/>
                <w:sz w:val="26"/>
                <w:szCs w:val="26"/>
                <w:lang w:eastAsia="lv-LV"/>
              </w:rPr>
              <w:t xml:space="preserve"> II. </w:t>
            </w:r>
            <w:r w:rsidR="00222330" w:rsidRPr="00D13B02">
              <w:rPr>
                <w:rFonts w:eastAsia="Times New Roman" w:cs="Times New Roman"/>
                <w:b/>
                <w:bCs/>
                <w:sz w:val="26"/>
                <w:szCs w:val="26"/>
                <w:lang w:eastAsia="lv-LV"/>
              </w:rPr>
              <w:t>Tiesību akta projekta ietekme uz sabiedrību, tautsaimniecības attīstību un administratīvo slogu</w:t>
            </w:r>
          </w:p>
        </w:tc>
      </w:tr>
      <w:tr w:rsidR="00D13B02" w:rsidRPr="00D13B02" w:rsidTr="006E6796">
        <w:trPr>
          <w:trHeight w:val="276"/>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1.</w:t>
            </w:r>
          </w:p>
        </w:tc>
        <w:tc>
          <w:tcPr>
            <w:tcW w:w="2755"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CD29CB" w:rsidRPr="00D13B02">
              <w:rPr>
                <w:rFonts w:eastAsia="Times New Roman" w:cs="Times New Roman"/>
                <w:sz w:val="24"/>
                <w:szCs w:val="24"/>
                <w:lang w:eastAsia="lv-LV"/>
              </w:rPr>
              <w:t xml:space="preserve">Sabiedrības </w:t>
            </w:r>
            <w:proofErr w:type="spellStart"/>
            <w:r w:rsidR="00CD29CB" w:rsidRPr="00D13B02">
              <w:rPr>
                <w:rFonts w:eastAsia="Times New Roman" w:cs="Times New Roman"/>
                <w:sz w:val="24"/>
                <w:szCs w:val="24"/>
                <w:lang w:eastAsia="lv-LV"/>
              </w:rPr>
              <w:t>mērķgrupas</w:t>
            </w:r>
            <w:proofErr w:type="spellEnd"/>
            <w:r w:rsidR="00CD29CB" w:rsidRPr="00D13B02">
              <w:rPr>
                <w:rFonts w:eastAsia="Times New Roman" w:cs="Times New Roman"/>
                <w:sz w:val="24"/>
                <w:szCs w:val="24"/>
                <w:lang w:eastAsia="lv-LV"/>
              </w:rPr>
              <w:t>, kuras tiesiskais regulējums ietekmē vai varētu ietekmēt</w:t>
            </w:r>
          </w:p>
        </w:tc>
        <w:tc>
          <w:tcPr>
            <w:tcW w:w="6506" w:type="dxa"/>
            <w:tcBorders>
              <w:top w:val="outset" w:sz="6" w:space="0" w:color="auto"/>
              <w:left w:val="outset" w:sz="6" w:space="0" w:color="auto"/>
              <w:bottom w:val="outset" w:sz="6" w:space="0" w:color="auto"/>
              <w:right w:val="outset" w:sz="6" w:space="0" w:color="auto"/>
            </w:tcBorders>
            <w:hideMark/>
          </w:tcPr>
          <w:p w:rsidR="0070526D" w:rsidRPr="00D13B02" w:rsidRDefault="0070526D" w:rsidP="006455CB">
            <w:pPr>
              <w:spacing w:before="100" w:beforeAutospacing="1" w:after="100" w:afterAutospacing="1"/>
              <w:jc w:val="both"/>
              <w:rPr>
                <w:rFonts w:eastAsia="Times New Roman" w:cs="Times New Roman"/>
                <w:sz w:val="24"/>
                <w:szCs w:val="24"/>
                <w:lang w:eastAsia="lv-LV"/>
              </w:rPr>
            </w:pPr>
            <w:r w:rsidRPr="00D13B02">
              <w:rPr>
                <w:rFonts w:eastAsia="Times New Roman" w:cs="Times New Roman"/>
                <w:sz w:val="24"/>
                <w:szCs w:val="24"/>
                <w:lang w:eastAsia="lv-LV"/>
              </w:rPr>
              <w:t> </w:t>
            </w:r>
            <w:r w:rsidR="006455CB" w:rsidRPr="00D13B02">
              <w:rPr>
                <w:rFonts w:eastAsia="Times New Roman" w:cs="Times New Roman"/>
                <w:sz w:val="24"/>
                <w:szCs w:val="24"/>
                <w:lang w:eastAsia="lv-LV"/>
              </w:rPr>
              <w:t>P</w:t>
            </w:r>
            <w:r w:rsidR="00E24549" w:rsidRPr="00D13B02">
              <w:rPr>
                <w:rFonts w:eastAsia="Times New Roman" w:cs="Times New Roman"/>
                <w:sz w:val="24"/>
                <w:szCs w:val="24"/>
                <w:lang w:eastAsia="lv-LV"/>
              </w:rPr>
              <w:t>ašvaldību institūciju amatpersonas un darbinieki.</w:t>
            </w:r>
          </w:p>
        </w:tc>
      </w:tr>
      <w:tr w:rsidR="00D13B02" w:rsidRPr="00D13B02" w:rsidTr="006E6796">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2.</w:t>
            </w:r>
          </w:p>
        </w:tc>
        <w:tc>
          <w:tcPr>
            <w:tcW w:w="2755"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CD29CB" w:rsidRPr="00D13B02">
              <w:rPr>
                <w:rFonts w:eastAsia="Times New Roman" w:cs="Times New Roman"/>
                <w:sz w:val="24"/>
                <w:szCs w:val="24"/>
                <w:lang w:eastAsia="lv-LV"/>
              </w:rPr>
              <w:t>Tiesiskā regulējuma ietekme uz tautsaimniecību un administratīvo slogu</w:t>
            </w:r>
          </w:p>
        </w:tc>
        <w:tc>
          <w:tcPr>
            <w:tcW w:w="6506" w:type="dxa"/>
            <w:tcBorders>
              <w:top w:val="outset" w:sz="6" w:space="0" w:color="auto"/>
              <w:left w:val="outset" w:sz="6" w:space="0" w:color="auto"/>
              <w:bottom w:val="outset" w:sz="6" w:space="0" w:color="auto"/>
              <w:right w:val="outset" w:sz="6" w:space="0" w:color="auto"/>
            </w:tcBorders>
            <w:hideMark/>
          </w:tcPr>
          <w:p w:rsidR="007A5B2F" w:rsidRPr="00D13B02" w:rsidRDefault="00D34375" w:rsidP="007A5B2F">
            <w:pPr>
              <w:ind w:firstLine="514"/>
              <w:jc w:val="both"/>
              <w:rPr>
                <w:rFonts w:eastAsia="Times New Roman" w:cs="Times New Roman"/>
                <w:sz w:val="24"/>
                <w:szCs w:val="24"/>
                <w:lang w:eastAsia="lv-LV"/>
              </w:rPr>
            </w:pPr>
            <w:r w:rsidRPr="00D13B02">
              <w:rPr>
                <w:rFonts w:eastAsia="Times New Roman" w:cs="Times New Roman"/>
                <w:sz w:val="24"/>
                <w:szCs w:val="24"/>
                <w:lang w:eastAsia="lv-LV"/>
              </w:rPr>
              <w:t>Noteikumu projekts samazina administratīvo slogu pašvaldībām, jo no 2015.gada pašvaldības divu pārskatu “Pārskats par atlīdzību” un “Pārskats par darbu” vietā iesniegs vienu pārskatu – “Pārskats par darbu”</w:t>
            </w:r>
            <w:r w:rsidR="008C2F4F" w:rsidRPr="00D13B02">
              <w:rPr>
                <w:rFonts w:eastAsia="Times New Roman" w:cs="Times New Roman"/>
                <w:sz w:val="24"/>
                <w:szCs w:val="24"/>
                <w:lang w:eastAsia="lv-LV"/>
              </w:rPr>
              <w:t>.</w:t>
            </w:r>
          </w:p>
          <w:p w:rsidR="00076B41" w:rsidRPr="00D13B02" w:rsidRDefault="00076B41" w:rsidP="007A5B2F">
            <w:pPr>
              <w:ind w:firstLine="514"/>
              <w:jc w:val="both"/>
              <w:rPr>
                <w:rFonts w:eastAsia="Times New Roman" w:cs="Times New Roman"/>
                <w:sz w:val="24"/>
                <w:szCs w:val="24"/>
                <w:lang w:eastAsia="lv-LV"/>
              </w:rPr>
            </w:pPr>
            <w:r w:rsidRPr="00D13B02">
              <w:rPr>
                <w:rFonts w:eastAsia="Times New Roman" w:cs="Times New Roman"/>
                <w:sz w:val="24"/>
                <w:szCs w:val="24"/>
                <w:lang w:eastAsia="lv-LV"/>
              </w:rPr>
              <w:t xml:space="preserve">Noteikumu projekta regulējums </w:t>
            </w:r>
            <w:r w:rsidR="002D23CC" w:rsidRPr="00D13B02">
              <w:rPr>
                <w:rFonts w:eastAsia="Times New Roman" w:cs="Times New Roman"/>
                <w:sz w:val="24"/>
                <w:szCs w:val="24"/>
                <w:lang w:eastAsia="lv-LV"/>
              </w:rPr>
              <w:t xml:space="preserve">paredz, ka informāciju par pašvaldību izdevumiem atlīdzībai sākot ar informāciju par 2015.gadu </w:t>
            </w:r>
            <w:r w:rsidRPr="00D13B02">
              <w:rPr>
                <w:rFonts w:eastAsia="Times New Roman" w:cs="Times New Roman"/>
                <w:sz w:val="24"/>
                <w:szCs w:val="24"/>
                <w:lang w:eastAsia="lv-LV"/>
              </w:rPr>
              <w:t xml:space="preserve"> </w:t>
            </w:r>
            <w:r w:rsidR="002D23CC" w:rsidRPr="00D13B02">
              <w:rPr>
                <w:rFonts w:eastAsia="Times New Roman" w:cs="Times New Roman"/>
                <w:sz w:val="24"/>
                <w:szCs w:val="24"/>
                <w:lang w:eastAsia="lv-LV"/>
              </w:rPr>
              <w:t xml:space="preserve">Finanšu ministrija reizi ceturksnī iegūs no </w:t>
            </w:r>
            <w:r w:rsidR="00C24025" w:rsidRPr="00D13B02">
              <w:rPr>
                <w:rFonts w:eastAsia="Times New Roman" w:cs="Times New Roman"/>
                <w:sz w:val="24"/>
                <w:szCs w:val="24"/>
                <w:lang w:eastAsia="lv-LV"/>
              </w:rPr>
              <w:t>Centrālās s</w:t>
            </w:r>
            <w:r w:rsidR="002D23CC" w:rsidRPr="00D13B02">
              <w:rPr>
                <w:rFonts w:eastAsia="Times New Roman" w:cs="Times New Roman"/>
                <w:sz w:val="24"/>
                <w:szCs w:val="24"/>
                <w:lang w:eastAsia="lv-LV"/>
              </w:rPr>
              <w:t xml:space="preserve">tatistikas pārvaldes apkoptās informācijas </w:t>
            </w:r>
            <w:r w:rsidR="00174D79" w:rsidRPr="00D13B02">
              <w:rPr>
                <w:rFonts w:eastAsia="Times New Roman" w:cs="Times New Roman"/>
                <w:sz w:val="24"/>
                <w:szCs w:val="24"/>
                <w:lang w:eastAsia="lv-LV"/>
              </w:rPr>
              <w:t xml:space="preserve">“Pārskats par darbu” </w:t>
            </w:r>
            <w:r w:rsidR="002D23CC" w:rsidRPr="00D13B02">
              <w:rPr>
                <w:rFonts w:eastAsia="Times New Roman" w:cs="Times New Roman"/>
                <w:sz w:val="24"/>
                <w:szCs w:val="24"/>
                <w:lang w:eastAsia="lv-LV"/>
              </w:rPr>
              <w:t xml:space="preserve"> </w:t>
            </w:r>
            <w:r w:rsidR="00174D79" w:rsidRPr="00D13B02">
              <w:rPr>
                <w:rFonts w:eastAsia="Times New Roman" w:cs="Times New Roman"/>
                <w:sz w:val="24"/>
                <w:szCs w:val="24"/>
                <w:lang w:eastAsia="lv-LV"/>
              </w:rPr>
              <w:t>v</w:t>
            </w:r>
            <w:r w:rsidR="002D23CC" w:rsidRPr="00D13B02">
              <w:rPr>
                <w:rFonts w:eastAsia="Times New Roman" w:cs="Times New Roman"/>
                <w:i/>
                <w:sz w:val="24"/>
                <w:szCs w:val="24"/>
                <w:lang w:eastAsia="lv-LV"/>
              </w:rPr>
              <w:t xml:space="preserve">eidlapa </w:t>
            </w:r>
            <w:r w:rsidR="00174D79" w:rsidRPr="00D13B02">
              <w:rPr>
                <w:rFonts w:eastAsia="Times New Roman" w:cs="Times New Roman"/>
                <w:sz w:val="24"/>
                <w:szCs w:val="24"/>
                <w:lang w:eastAsia="lv-LV"/>
              </w:rPr>
              <w:t>Nr.</w:t>
            </w:r>
            <w:r w:rsidR="00C24025" w:rsidRPr="00D13B02">
              <w:rPr>
                <w:rFonts w:eastAsia="Times New Roman" w:cs="Times New Roman"/>
                <w:i/>
                <w:sz w:val="24"/>
                <w:szCs w:val="24"/>
                <w:lang w:eastAsia="lv-LV"/>
              </w:rPr>
              <w:t>2-darbs-pašvaldības.</w:t>
            </w:r>
          </w:p>
        </w:tc>
      </w:tr>
      <w:tr w:rsidR="00D13B02" w:rsidRPr="00D13B02" w:rsidTr="006E6796">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3.</w:t>
            </w:r>
          </w:p>
        </w:tc>
        <w:tc>
          <w:tcPr>
            <w:tcW w:w="2755"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D34375" w:rsidRPr="00D13B02">
              <w:rPr>
                <w:rFonts w:eastAsia="Times New Roman" w:cs="Times New Roman"/>
                <w:sz w:val="24"/>
                <w:szCs w:val="24"/>
                <w:lang w:eastAsia="lv-LV"/>
              </w:rPr>
              <w:t>Administratīvo izmaksu monetārs novērtējums</w:t>
            </w:r>
          </w:p>
        </w:tc>
        <w:tc>
          <w:tcPr>
            <w:tcW w:w="6506" w:type="dxa"/>
            <w:tcBorders>
              <w:top w:val="outset" w:sz="6" w:space="0" w:color="auto"/>
              <w:left w:val="outset" w:sz="6" w:space="0" w:color="auto"/>
              <w:bottom w:val="outset" w:sz="6" w:space="0" w:color="auto"/>
              <w:right w:val="outset" w:sz="6" w:space="0" w:color="auto"/>
            </w:tcBorders>
            <w:hideMark/>
          </w:tcPr>
          <w:p w:rsidR="007A5B2F" w:rsidRPr="00D13B02" w:rsidRDefault="00222330" w:rsidP="007A5B2F">
            <w:pPr>
              <w:ind w:firstLine="514"/>
              <w:jc w:val="both"/>
              <w:rPr>
                <w:rFonts w:eastAsia="Times New Roman" w:cs="Times New Roman"/>
                <w:sz w:val="24"/>
                <w:szCs w:val="24"/>
                <w:lang w:eastAsia="lv-LV"/>
              </w:rPr>
            </w:pPr>
            <w:r w:rsidRPr="00D13B02">
              <w:rPr>
                <w:rFonts w:eastAsia="Times New Roman" w:cs="Times New Roman"/>
                <w:sz w:val="24"/>
                <w:szCs w:val="24"/>
                <w:lang w:eastAsia="lv-LV"/>
              </w:rPr>
              <w:t>Atbilstoši Centrālās statistikas pārvaldes aprēķiniem, kas iekļauti Ministru kabineta noteikumu projekta “Grozījumi Ministru kabineta 2006.gada 6.novembra noteikumos Nr.922 “Valsts statistikas pārskatu un anketu veidlapu paraugu apstiprināšanas noteikumi”” (VSS-643)</w:t>
            </w:r>
            <w:r w:rsidR="006E1FEE" w:rsidRPr="00D13B02">
              <w:rPr>
                <w:rFonts w:eastAsia="Times New Roman" w:cs="Times New Roman"/>
                <w:sz w:val="24"/>
                <w:szCs w:val="24"/>
                <w:lang w:eastAsia="lv-LV"/>
              </w:rPr>
              <w:t xml:space="preserve"> (VSS </w:t>
            </w:r>
            <w:r w:rsidR="00076B41" w:rsidRPr="00D13B02">
              <w:rPr>
                <w:rFonts w:eastAsia="Times New Roman" w:cs="Times New Roman"/>
                <w:sz w:val="24"/>
                <w:szCs w:val="24"/>
                <w:lang w:eastAsia="lv-LV"/>
              </w:rPr>
              <w:t>17.07.2014. Protokols Nr.27 4.§)</w:t>
            </w:r>
            <w:r w:rsidRPr="00D13B02">
              <w:rPr>
                <w:rFonts w:eastAsia="Times New Roman" w:cs="Times New Roman"/>
                <w:sz w:val="24"/>
                <w:szCs w:val="24"/>
                <w:lang w:eastAsia="lv-LV"/>
              </w:rPr>
              <w:t xml:space="preserve"> anotācijas </w:t>
            </w:r>
            <w:proofErr w:type="spellStart"/>
            <w:r w:rsidRPr="00D13B02">
              <w:rPr>
                <w:rFonts w:eastAsia="Times New Roman" w:cs="Times New Roman"/>
                <w:sz w:val="24"/>
                <w:szCs w:val="24"/>
                <w:lang w:eastAsia="lv-LV"/>
              </w:rPr>
              <w:t>II.daļas</w:t>
            </w:r>
            <w:proofErr w:type="spellEnd"/>
            <w:r w:rsidRPr="00D13B02">
              <w:rPr>
                <w:rFonts w:eastAsia="Times New Roman" w:cs="Times New Roman"/>
                <w:sz w:val="24"/>
                <w:szCs w:val="24"/>
                <w:lang w:eastAsia="lv-LV"/>
              </w:rPr>
              <w:t xml:space="preserve"> 2. un 3.pun</w:t>
            </w:r>
            <w:r w:rsidR="00366C1A" w:rsidRPr="00D13B02">
              <w:rPr>
                <w:rFonts w:eastAsia="Times New Roman" w:cs="Times New Roman"/>
                <w:sz w:val="24"/>
                <w:szCs w:val="24"/>
                <w:lang w:eastAsia="lv-LV"/>
              </w:rPr>
              <w:t>ktā par administratīvajām izmaksām pašvaldībām aizpildot ceturkšņa “Pārskats par darbu” veidlapu</w:t>
            </w:r>
            <w:r w:rsidR="00174D79" w:rsidRPr="00D13B02">
              <w:rPr>
                <w:rFonts w:eastAsia="Times New Roman" w:cs="Times New Roman"/>
                <w:sz w:val="24"/>
                <w:szCs w:val="24"/>
                <w:lang w:eastAsia="lv-LV"/>
              </w:rPr>
              <w:t xml:space="preserve"> Nr.</w:t>
            </w:r>
            <w:r w:rsidR="00366C1A" w:rsidRPr="00D13B02">
              <w:rPr>
                <w:rFonts w:eastAsia="Times New Roman" w:cs="Times New Roman"/>
                <w:sz w:val="24"/>
                <w:szCs w:val="24"/>
                <w:lang w:eastAsia="lv-LV"/>
              </w:rPr>
              <w:t xml:space="preserve"> 2-darbs-pašvaldības</w:t>
            </w:r>
            <w:r w:rsidRPr="00D13B02">
              <w:rPr>
                <w:rFonts w:eastAsia="Times New Roman" w:cs="Times New Roman"/>
                <w:sz w:val="24"/>
                <w:szCs w:val="24"/>
                <w:lang w:eastAsia="lv-LV"/>
              </w:rPr>
              <w:t xml:space="preserve">, </w:t>
            </w:r>
            <w:r w:rsidR="00366C1A" w:rsidRPr="00D13B02">
              <w:rPr>
                <w:rFonts w:eastAsia="Times New Roman" w:cs="Times New Roman"/>
                <w:sz w:val="24"/>
                <w:szCs w:val="24"/>
                <w:lang w:eastAsia="lv-LV"/>
              </w:rPr>
              <w:t xml:space="preserve">administratīvo izmaksu ietaupījuma monetārais novērtējums Ministru kabineta noteikumu projektam “Grozījumi Ministru kabineta </w:t>
            </w:r>
            <w:r w:rsidR="008E74E0" w:rsidRPr="00D13B02">
              <w:rPr>
                <w:rFonts w:eastAsia="Times New Roman" w:cs="Times New Roman"/>
                <w:sz w:val="24"/>
                <w:szCs w:val="24"/>
                <w:lang w:eastAsia="lv-LV"/>
              </w:rPr>
              <w:t xml:space="preserve">2010.gada 21.jūnija noteikumos Nr.541 </w:t>
            </w:r>
            <w:r w:rsidR="00E82DB4" w:rsidRPr="00D13B02">
              <w:rPr>
                <w:rFonts w:eastAsia="Times New Roman" w:cs="Times New Roman"/>
                <w:sz w:val="24"/>
                <w:szCs w:val="24"/>
                <w:lang w:eastAsia="lv-LV"/>
              </w:rPr>
              <w:t>“Noteikumi par valsts un pašvaldību institūciju amatpersonu un darbinieku atlīdzības uzskaites sistēmu””</w:t>
            </w:r>
            <w:r w:rsidR="00C24025" w:rsidRPr="00D13B02">
              <w:rPr>
                <w:rFonts w:eastAsia="Times New Roman" w:cs="Times New Roman"/>
                <w:sz w:val="24"/>
                <w:szCs w:val="24"/>
                <w:lang w:eastAsia="lv-LV"/>
              </w:rPr>
              <w:t xml:space="preserve"> ir līdzvērtīgs.</w:t>
            </w:r>
            <w:r w:rsidR="007A5B2F" w:rsidRPr="00D13B02">
              <w:rPr>
                <w:rFonts w:eastAsia="Times New Roman" w:cs="Times New Roman"/>
                <w:sz w:val="24"/>
                <w:szCs w:val="24"/>
                <w:lang w:eastAsia="lv-LV"/>
              </w:rPr>
              <w:t xml:space="preserve"> </w:t>
            </w:r>
          </w:p>
          <w:p w:rsidR="00E82DB4" w:rsidRPr="00D13B02" w:rsidRDefault="00C24025" w:rsidP="007A5B2F">
            <w:pPr>
              <w:ind w:firstLine="514"/>
              <w:jc w:val="both"/>
              <w:rPr>
                <w:rFonts w:eastAsia="Times New Roman" w:cs="Times New Roman"/>
                <w:sz w:val="24"/>
                <w:szCs w:val="24"/>
                <w:lang w:eastAsia="lv-LV"/>
              </w:rPr>
            </w:pPr>
            <w:r w:rsidRPr="00D13B02">
              <w:rPr>
                <w:rFonts w:eastAsia="Times New Roman" w:cs="Times New Roman"/>
                <w:sz w:val="24"/>
                <w:szCs w:val="24"/>
                <w:lang w:eastAsia="lv-LV"/>
              </w:rPr>
              <w:t>Centrālās statistikas pārvaldes</w:t>
            </w:r>
            <w:r w:rsidR="00E82DB4" w:rsidRPr="00D13B02">
              <w:rPr>
                <w:rFonts w:eastAsia="Times New Roman" w:cs="Times New Roman"/>
                <w:sz w:val="24"/>
                <w:szCs w:val="24"/>
                <w:lang w:eastAsia="lv-LV"/>
              </w:rPr>
              <w:t xml:space="preserve"> </w:t>
            </w:r>
            <w:r w:rsidRPr="00D13B02">
              <w:rPr>
                <w:rFonts w:eastAsia="Times New Roman" w:cs="Times New Roman"/>
                <w:sz w:val="24"/>
                <w:szCs w:val="24"/>
                <w:lang w:eastAsia="lv-LV"/>
              </w:rPr>
              <w:t>aprēķini</w:t>
            </w:r>
            <w:r w:rsidR="00E82DB4" w:rsidRPr="00D13B02">
              <w:rPr>
                <w:rFonts w:eastAsia="Times New Roman" w:cs="Times New Roman"/>
                <w:sz w:val="24"/>
                <w:szCs w:val="24"/>
                <w:lang w:eastAsia="lv-LV"/>
              </w:rPr>
              <w:t xml:space="preserve"> - Administratīvā sloga aprēķinam tiek izmantota</w:t>
            </w:r>
            <w:r w:rsidRPr="00D13B02">
              <w:rPr>
                <w:rFonts w:eastAsia="Times New Roman" w:cs="Times New Roman"/>
                <w:sz w:val="24"/>
                <w:szCs w:val="24"/>
                <w:lang w:eastAsia="lv-LV"/>
              </w:rPr>
              <w:t>s</w:t>
            </w:r>
            <w:r w:rsidR="00E82DB4" w:rsidRPr="00D13B02">
              <w:rPr>
                <w:rFonts w:eastAsia="Times New Roman" w:cs="Times New Roman"/>
                <w:sz w:val="24"/>
                <w:szCs w:val="24"/>
                <w:lang w:eastAsia="lv-LV"/>
              </w:rPr>
              <w:t xml:space="preserve"> vienas stundas darbaspēka izmaksas, kas ir 5.97 EUR apmērā (tie ir sezonāli neizlīdzināti dati. Šajā likmē ir iekļautas arī visas pārējās izmaksas, ne tikai alga (lielāko daļu no pārējām izmaksām veido darba devēja valsts obligātās sociālās </w:t>
            </w:r>
            <w:r w:rsidR="00E82DB4" w:rsidRPr="00D13B02">
              <w:rPr>
                <w:rFonts w:eastAsia="Times New Roman" w:cs="Times New Roman"/>
                <w:sz w:val="24"/>
                <w:szCs w:val="24"/>
                <w:lang w:eastAsia="lv-LV"/>
              </w:rPr>
              <w:lastRenderedPageBreak/>
              <w:t>apdrošināšanas iemaksas)), par 2014.gada 1.ceturksni, un kas ir aprēķināta kā vidējais rādītājs</w:t>
            </w:r>
            <w:r w:rsidRPr="00D13B02">
              <w:rPr>
                <w:rFonts w:eastAsia="Times New Roman" w:cs="Times New Roman"/>
                <w:sz w:val="24"/>
                <w:szCs w:val="24"/>
                <w:lang w:eastAsia="lv-LV"/>
              </w:rPr>
              <w:t xml:space="preserve"> un laika patēriņš </w:t>
            </w:r>
            <w:r w:rsidRPr="00D13B02">
              <w:rPr>
                <w:rFonts w:eastAsia="Times New Roman" w:cs="Times New Roman"/>
                <w:i/>
                <w:sz w:val="24"/>
                <w:szCs w:val="24"/>
                <w:lang w:eastAsia="lv-LV"/>
              </w:rPr>
              <w:t>veidlapas</w:t>
            </w:r>
            <w:r w:rsidR="00D13B02" w:rsidRPr="00D13B02">
              <w:rPr>
                <w:rFonts w:eastAsia="Times New Roman" w:cs="Times New Roman"/>
                <w:i/>
                <w:sz w:val="24"/>
                <w:szCs w:val="24"/>
                <w:lang w:eastAsia="lv-LV"/>
              </w:rPr>
              <w:t xml:space="preserve"> Nr.</w:t>
            </w:r>
            <w:r w:rsidRPr="00D13B02">
              <w:rPr>
                <w:rFonts w:eastAsia="Times New Roman" w:cs="Times New Roman"/>
                <w:i/>
                <w:sz w:val="24"/>
                <w:szCs w:val="24"/>
                <w:lang w:eastAsia="lv-LV"/>
              </w:rPr>
              <w:t xml:space="preserve"> 2-darbs-pašvaldības</w:t>
            </w:r>
            <w:r w:rsidRPr="00D13B02">
              <w:rPr>
                <w:rFonts w:eastAsia="Times New Roman" w:cs="Times New Roman"/>
                <w:sz w:val="24"/>
                <w:szCs w:val="24"/>
                <w:lang w:eastAsia="lv-LV"/>
              </w:rPr>
              <w:t xml:space="preserve"> aizpildīšanai tiek rēķināts – vidēji 2 stunda</w:t>
            </w:r>
            <w:r w:rsidR="00AA094C" w:rsidRPr="00D13B02">
              <w:rPr>
                <w:rFonts w:eastAsia="Times New Roman" w:cs="Times New Roman"/>
                <w:sz w:val="24"/>
                <w:szCs w:val="24"/>
                <w:lang w:eastAsia="lv-LV"/>
              </w:rPr>
              <w:t>s ceturksnī.</w:t>
            </w:r>
          </w:p>
          <w:p w:rsidR="002D23CC" w:rsidRPr="00D13B02" w:rsidRDefault="0071489C" w:rsidP="007A5B2F">
            <w:pPr>
              <w:ind w:firstLine="514"/>
              <w:jc w:val="both"/>
              <w:rPr>
                <w:rFonts w:eastAsia="Times New Roman"/>
                <w:b/>
                <w:sz w:val="24"/>
                <w:szCs w:val="24"/>
                <w:lang w:eastAsia="lv-LV"/>
              </w:rPr>
            </w:pPr>
            <w:r w:rsidRPr="00D13B02">
              <w:rPr>
                <w:rFonts w:eastAsia="Times New Roman" w:cs="Times New Roman"/>
                <w:sz w:val="24"/>
                <w:szCs w:val="24"/>
                <w:lang w:eastAsia="lv-LV"/>
              </w:rPr>
              <w:t xml:space="preserve">Ievērojot to, ka pašvaldības “Pārskats par atlīdzību” Finanšu ministrijā sniedza katru mēnesi, tad </w:t>
            </w:r>
            <w:r w:rsidR="00076B41" w:rsidRPr="00D13B02">
              <w:rPr>
                <w:rFonts w:eastAsia="Times New Roman" w:cs="Times New Roman"/>
                <w:sz w:val="24"/>
                <w:szCs w:val="24"/>
                <w:lang w:eastAsia="lv-LV"/>
              </w:rPr>
              <w:t xml:space="preserve">noteikumu projekta tiesiskā regulējuma </w:t>
            </w:r>
            <w:r w:rsidRPr="00D13B02">
              <w:rPr>
                <w:rFonts w:eastAsia="Times New Roman" w:cs="Times New Roman"/>
                <w:sz w:val="24"/>
                <w:szCs w:val="24"/>
                <w:lang w:eastAsia="lv-LV"/>
              </w:rPr>
              <w:t xml:space="preserve">administratīvo izmaksu ietaupījums </w:t>
            </w:r>
            <w:r w:rsidR="00076B41" w:rsidRPr="00D13B02">
              <w:rPr>
                <w:rFonts w:eastAsia="Times New Roman" w:cs="Times New Roman"/>
                <w:sz w:val="24"/>
                <w:szCs w:val="24"/>
                <w:lang w:eastAsia="lv-LV"/>
              </w:rPr>
              <w:t xml:space="preserve">gadā visām </w:t>
            </w:r>
            <w:r w:rsidRPr="00D13B02">
              <w:rPr>
                <w:rFonts w:eastAsia="Times New Roman" w:cs="Times New Roman"/>
                <w:sz w:val="24"/>
                <w:szCs w:val="24"/>
                <w:lang w:eastAsia="lv-LV"/>
              </w:rPr>
              <w:t>pašvaldībām</w:t>
            </w:r>
            <w:r w:rsidR="00076B41" w:rsidRPr="00D13B02">
              <w:rPr>
                <w:rFonts w:eastAsia="Times New Roman" w:cs="Times New Roman"/>
                <w:sz w:val="24"/>
                <w:szCs w:val="24"/>
                <w:lang w:eastAsia="lv-LV"/>
              </w:rPr>
              <w:t xml:space="preserve"> kopā </w:t>
            </w:r>
            <w:r w:rsidRPr="00D13B02">
              <w:rPr>
                <w:rFonts w:eastAsia="Times New Roman" w:cs="Times New Roman"/>
                <w:sz w:val="24"/>
                <w:szCs w:val="24"/>
                <w:lang w:eastAsia="lv-LV"/>
              </w:rPr>
              <w:t xml:space="preserve"> turpmāk būs </w:t>
            </w:r>
            <w:r w:rsidR="00076B41" w:rsidRPr="00D13B02">
              <w:rPr>
                <w:rFonts w:eastAsia="Times New Roman" w:cs="Times New Roman"/>
                <w:sz w:val="24"/>
                <w:szCs w:val="24"/>
                <w:lang w:eastAsia="lv-LV"/>
              </w:rPr>
              <w:t xml:space="preserve">35820.00 EUR.  </w:t>
            </w:r>
            <w:r w:rsidR="00076B41" w:rsidRPr="00D13B02">
              <w:rPr>
                <w:rFonts w:eastAsia="Times New Roman" w:cs="Times New Roman"/>
                <w:sz w:val="24"/>
                <w:szCs w:val="24"/>
                <w:lang w:eastAsia="lv-LV"/>
              </w:rPr>
              <w:br/>
            </w:r>
            <w:r w:rsidR="00AA094C" w:rsidRPr="00D13B02">
              <w:rPr>
                <w:rFonts w:eastAsia="Times New Roman" w:cs="Times New Roman"/>
                <w:sz w:val="24"/>
                <w:szCs w:val="24"/>
                <w:lang w:eastAsia="lv-LV"/>
              </w:rPr>
              <w:t xml:space="preserve">Finanšu ministrijas </w:t>
            </w:r>
            <w:r w:rsidR="00076B41" w:rsidRPr="00D13B02">
              <w:rPr>
                <w:rFonts w:eastAsia="Times New Roman" w:cs="Times New Roman"/>
                <w:sz w:val="24"/>
                <w:szCs w:val="24"/>
                <w:lang w:eastAsia="lv-LV"/>
              </w:rPr>
              <w:t xml:space="preserve"> aprēķini: “Pārskata par atlīdzību” aizpildīšanas izmaksas  = </w:t>
            </w:r>
            <w:r w:rsidRPr="00D13B02">
              <w:rPr>
                <w:rFonts w:eastAsia="Times New Roman" w:cs="Times New Roman"/>
                <w:sz w:val="24"/>
                <w:szCs w:val="24"/>
                <w:lang w:eastAsia="lv-LV"/>
              </w:rPr>
              <w:t>5.97 EUR x 2 (patērētais stundu skaits) x 12 (pārskata iesniegšanas reižu skaits – 12x gadā) x 250 (pašvaldību budžeta iestādes) = 35820.00 EUR</w:t>
            </w:r>
            <w:r w:rsidRPr="00D13B02">
              <w:rPr>
                <w:rFonts w:eastAsia="Times New Roman"/>
                <w:sz w:val="24"/>
                <w:szCs w:val="24"/>
                <w:lang w:eastAsia="lv-LV"/>
              </w:rPr>
              <w:t xml:space="preserve"> </w:t>
            </w:r>
          </w:p>
        </w:tc>
      </w:tr>
      <w:tr w:rsidR="00D13B02" w:rsidRPr="00D13B02" w:rsidTr="006E6796">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lastRenderedPageBreak/>
              <w:t> 4.</w:t>
            </w:r>
          </w:p>
        </w:tc>
        <w:tc>
          <w:tcPr>
            <w:tcW w:w="2755" w:type="dxa"/>
            <w:tcBorders>
              <w:top w:val="outset" w:sz="6" w:space="0" w:color="auto"/>
              <w:left w:val="outset" w:sz="6" w:space="0" w:color="auto"/>
              <w:bottom w:val="outset" w:sz="6" w:space="0" w:color="auto"/>
              <w:right w:val="outset" w:sz="6" w:space="0" w:color="auto"/>
            </w:tcBorders>
            <w:hideMark/>
          </w:tcPr>
          <w:p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D34375" w:rsidRPr="00D13B02">
              <w:rPr>
                <w:rFonts w:eastAsia="Times New Roman" w:cs="Times New Roman"/>
                <w:sz w:val="24"/>
                <w:szCs w:val="24"/>
                <w:lang w:eastAsia="lv-LV"/>
              </w:rPr>
              <w:t>Cita informācija</w:t>
            </w:r>
          </w:p>
        </w:tc>
        <w:tc>
          <w:tcPr>
            <w:tcW w:w="6506" w:type="dxa"/>
            <w:tcBorders>
              <w:top w:val="outset" w:sz="6" w:space="0" w:color="auto"/>
              <w:left w:val="outset" w:sz="6" w:space="0" w:color="auto"/>
              <w:bottom w:val="outset" w:sz="6" w:space="0" w:color="auto"/>
              <w:right w:val="outset" w:sz="6" w:space="0" w:color="auto"/>
            </w:tcBorders>
            <w:hideMark/>
          </w:tcPr>
          <w:p w:rsidR="0070526D" w:rsidRPr="00D13B02" w:rsidRDefault="0070526D" w:rsidP="00074A1E">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AD6191" w:rsidRPr="00D13B02">
              <w:rPr>
                <w:rFonts w:eastAsia="Times New Roman" w:cs="Times New Roman"/>
                <w:sz w:val="24"/>
                <w:szCs w:val="24"/>
                <w:lang w:eastAsia="lv-LV"/>
              </w:rPr>
              <w:t>Nav</w:t>
            </w:r>
          </w:p>
        </w:tc>
      </w:tr>
    </w:tbl>
    <w:p w:rsidR="0089697E" w:rsidRPr="00D13B02" w:rsidRDefault="0070526D" w:rsidP="00115E82">
      <w:pPr>
        <w:rPr>
          <w:rFonts w:eastAsia="Times New Roman" w:cs="Times New Roman"/>
          <w:sz w:val="16"/>
          <w:szCs w:val="16"/>
          <w:lang w:eastAsia="lv-LV"/>
        </w:rPr>
      </w:pPr>
      <w:r w:rsidRPr="00D13B02">
        <w:rPr>
          <w:rFonts w:eastAsia="Times New Roman" w:cs="Times New Roman"/>
          <w:sz w:val="16"/>
          <w:szCs w:val="16"/>
          <w:lang w:eastAsia="lv-LV"/>
        </w:rPr>
        <w:t> </w:t>
      </w:r>
    </w:p>
    <w:tbl>
      <w:tblPr>
        <w:tblW w:w="9759"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2755"/>
        <w:gridCol w:w="6483"/>
      </w:tblGrid>
      <w:tr w:rsidR="00D13B02" w:rsidRPr="00D13B02" w:rsidTr="008B6D8B">
        <w:trPr>
          <w:trHeight w:val="517"/>
          <w:tblCellSpacing w:w="0" w:type="dxa"/>
        </w:trPr>
        <w:tc>
          <w:tcPr>
            <w:tcW w:w="9759" w:type="dxa"/>
            <w:gridSpan w:val="3"/>
            <w:tcBorders>
              <w:top w:val="outset" w:sz="6" w:space="0" w:color="auto"/>
              <w:left w:val="outset" w:sz="6" w:space="0" w:color="auto"/>
              <w:bottom w:val="outset" w:sz="6" w:space="0" w:color="auto"/>
              <w:right w:val="outset" w:sz="6" w:space="0" w:color="auto"/>
            </w:tcBorders>
          </w:tcPr>
          <w:p w:rsidR="00E66814" w:rsidRPr="00D13B02" w:rsidRDefault="00E66814" w:rsidP="00C145BF">
            <w:pPr>
              <w:spacing w:before="100" w:beforeAutospacing="1" w:after="100" w:afterAutospacing="1"/>
              <w:rPr>
                <w:rFonts w:eastAsia="Times New Roman" w:cs="Times New Roman"/>
                <w:b/>
                <w:sz w:val="26"/>
                <w:szCs w:val="26"/>
                <w:lang w:eastAsia="lv-LV"/>
              </w:rPr>
            </w:pPr>
            <w:r w:rsidRPr="00D13B02">
              <w:rPr>
                <w:rFonts w:eastAsia="Times New Roman" w:cs="Times New Roman"/>
                <w:b/>
                <w:sz w:val="26"/>
                <w:szCs w:val="26"/>
                <w:lang w:eastAsia="lv-LV"/>
              </w:rPr>
              <w:t> VII. Tiesību akta projekta izpildes nodrošināšana un tās ietekme uz institūcijām</w:t>
            </w:r>
          </w:p>
        </w:tc>
      </w:tr>
      <w:tr w:rsidR="00D13B02" w:rsidRPr="00D13B02" w:rsidTr="00E66814">
        <w:trPr>
          <w:trHeight w:val="517"/>
          <w:tblCellSpacing w:w="0" w:type="dxa"/>
        </w:trPr>
        <w:tc>
          <w:tcPr>
            <w:tcW w:w="521" w:type="dxa"/>
            <w:tcBorders>
              <w:top w:val="outset" w:sz="6" w:space="0" w:color="auto"/>
              <w:left w:val="outset" w:sz="6" w:space="0" w:color="auto"/>
              <w:bottom w:val="outset" w:sz="6" w:space="0" w:color="auto"/>
              <w:right w:val="outset" w:sz="6" w:space="0" w:color="auto"/>
            </w:tcBorders>
          </w:tcPr>
          <w:p w:rsidR="00E66814" w:rsidRPr="00D13B02" w:rsidRDefault="00E66814"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1.</w:t>
            </w:r>
          </w:p>
        </w:tc>
        <w:tc>
          <w:tcPr>
            <w:tcW w:w="2755" w:type="dxa"/>
            <w:tcBorders>
              <w:top w:val="outset" w:sz="6" w:space="0" w:color="auto"/>
              <w:left w:val="outset" w:sz="6" w:space="0" w:color="auto"/>
              <w:bottom w:val="outset" w:sz="6" w:space="0" w:color="auto"/>
              <w:right w:val="outset" w:sz="6" w:space="0" w:color="auto"/>
            </w:tcBorders>
          </w:tcPr>
          <w:p w:rsidR="00E66814" w:rsidRPr="00D13B02" w:rsidRDefault="007C4D8F"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E66814" w:rsidRPr="00D13B02">
              <w:rPr>
                <w:rFonts w:eastAsia="Times New Roman" w:cs="Times New Roman"/>
                <w:sz w:val="24"/>
                <w:szCs w:val="24"/>
                <w:lang w:eastAsia="lv-LV"/>
              </w:rPr>
              <w:t>Projekta izpildē iesaistītās institūcijas</w:t>
            </w:r>
          </w:p>
        </w:tc>
        <w:tc>
          <w:tcPr>
            <w:tcW w:w="6483" w:type="dxa"/>
            <w:tcBorders>
              <w:top w:val="outset" w:sz="6" w:space="0" w:color="auto"/>
              <w:left w:val="outset" w:sz="6" w:space="0" w:color="auto"/>
              <w:bottom w:val="outset" w:sz="6" w:space="0" w:color="auto"/>
              <w:right w:val="outset" w:sz="6" w:space="0" w:color="auto"/>
            </w:tcBorders>
          </w:tcPr>
          <w:p w:rsidR="00E66814" w:rsidRPr="00D13B02" w:rsidRDefault="007C4D8F" w:rsidP="007C4D8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Finanšu ministrija un Centrālā statistikas pārvalde</w:t>
            </w:r>
          </w:p>
        </w:tc>
      </w:tr>
      <w:tr w:rsidR="00D13B02" w:rsidRPr="00D13B02" w:rsidTr="00E46928">
        <w:trPr>
          <w:trHeight w:val="1121"/>
          <w:tblCellSpacing w:w="0" w:type="dxa"/>
        </w:trPr>
        <w:tc>
          <w:tcPr>
            <w:tcW w:w="521" w:type="dxa"/>
            <w:tcBorders>
              <w:top w:val="outset" w:sz="6" w:space="0" w:color="auto"/>
              <w:left w:val="outset" w:sz="6" w:space="0" w:color="auto"/>
              <w:bottom w:val="outset" w:sz="6" w:space="0" w:color="auto"/>
              <w:right w:val="outset" w:sz="6" w:space="0" w:color="auto"/>
            </w:tcBorders>
          </w:tcPr>
          <w:p w:rsidR="00E66814" w:rsidRPr="00D13B02" w:rsidRDefault="00074A1E"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2.</w:t>
            </w:r>
          </w:p>
        </w:tc>
        <w:tc>
          <w:tcPr>
            <w:tcW w:w="2755" w:type="dxa"/>
            <w:tcBorders>
              <w:top w:val="outset" w:sz="6" w:space="0" w:color="auto"/>
              <w:left w:val="outset" w:sz="6" w:space="0" w:color="auto"/>
              <w:bottom w:val="outset" w:sz="6" w:space="0" w:color="auto"/>
              <w:right w:val="outset" w:sz="6" w:space="0" w:color="auto"/>
            </w:tcBorders>
          </w:tcPr>
          <w:p w:rsidR="00E66814" w:rsidRPr="00D13B02" w:rsidRDefault="007C4D8F" w:rsidP="00074A1E">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074A1E" w:rsidRPr="00D13B02">
              <w:rPr>
                <w:rFonts w:eastAsia="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483" w:type="dxa"/>
            <w:tcBorders>
              <w:top w:val="outset" w:sz="6" w:space="0" w:color="auto"/>
              <w:left w:val="outset" w:sz="6" w:space="0" w:color="auto"/>
              <w:bottom w:val="outset" w:sz="6" w:space="0" w:color="auto"/>
              <w:right w:val="outset" w:sz="6" w:space="0" w:color="auto"/>
            </w:tcBorders>
          </w:tcPr>
          <w:p w:rsidR="00E66814" w:rsidRPr="00D13B02" w:rsidRDefault="007C4D8F" w:rsidP="00AD6191">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AD6191" w:rsidRPr="00D13B02">
              <w:rPr>
                <w:rFonts w:eastAsia="Times New Roman" w:cs="Times New Roman"/>
                <w:sz w:val="24"/>
                <w:szCs w:val="24"/>
                <w:lang w:eastAsia="lv-LV"/>
              </w:rPr>
              <w:t>Projekts šo jomu neskar</w:t>
            </w:r>
          </w:p>
        </w:tc>
      </w:tr>
      <w:tr w:rsidR="00D13B02" w:rsidRPr="00D13B02" w:rsidTr="00E66814">
        <w:trPr>
          <w:trHeight w:val="517"/>
          <w:tblCellSpacing w:w="0" w:type="dxa"/>
        </w:trPr>
        <w:tc>
          <w:tcPr>
            <w:tcW w:w="521" w:type="dxa"/>
            <w:tcBorders>
              <w:top w:val="outset" w:sz="6" w:space="0" w:color="auto"/>
              <w:left w:val="outset" w:sz="6" w:space="0" w:color="auto"/>
              <w:bottom w:val="outset" w:sz="6" w:space="0" w:color="auto"/>
              <w:right w:val="outset" w:sz="6" w:space="0" w:color="auto"/>
            </w:tcBorders>
          </w:tcPr>
          <w:p w:rsidR="00E66814" w:rsidRPr="00D13B02" w:rsidRDefault="00074A1E"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3.</w:t>
            </w:r>
          </w:p>
        </w:tc>
        <w:tc>
          <w:tcPr>
            <w:tcW w:w="2755" w:type="dxa"/>
            <w:tcBorders>
              <w:top w:val="outset" w:sz="6" w:space="0" w:color="auto"/>
              <w:left w:val="outset" w:sz="6" w:space="0" w:color="auto"/>
              <w:bottom w:val="outset" w:sz="6" w:space="0" w:color="auto"/>
              <w:right w:val="outset" w:sz="6" w:space="0" w:color="auto"/>
            </w:tcBorders>
          </w:tcPr>
          <w:p w:rsidR="00E66814" w:rsidRPr="00D13B02" w:rsidRDefault="007C4D8F"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074A1E" w:rsidRPr="00D13B02">
              <w:rPr>
                <w:rFonts w:eastAsia="Times New Roman" w:cs="Times New Roman"/>
                <w:sz w:val="24"/>
                <w:szCs w:val="24"/>
                <w:lang w:eastAsia="lv-LV"/>
              </w:rPr>
              <w:t>Cita informācija</w:t>
            </w:r>
          </w:p>
        </w:tc>
        <w:tc>
          <w:tcPr>
            <w:tcW w:w="6483" w:type="dxa"/>
            <w:tcBorders>
              <w:top w:val="outset" w:sz="6" w:space="0" w:color="auto"/>
              <w:left w:val="outset" w:sz="6" w:space="0" w:color="auto"/>
              <w:bottom w:val="outset" w:sz="6" w:space="0" w:color="auto"/>
              <w:right w:val="outset" w:sz="6" w:space="0" w:color="auto"/>
            </w:tcBorders>
          </w:tcPr>
          <w:p w:rsidR="00E66814" w:rsidRPr="00D13B02" w:rsidRDefault="007C4D8F"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074A1E" w:rsidRPr="00D13B02">
              <w:rPr>
                <w:rFonts w:eastAsia="Times New Roman" w:cs="Times New Roman"/>
                <w:sz w:val="24"/>
                <w:szCs w:val="24"/>
                <w:lang w:eastAsia="lv-LV"/>
              </w:rPr>
              <w:t>Nav</w:t>
            </w:r>
          </w:p>
        </w:tc>
      </w:tr>
    </w:tbl>
    <w:p w:rsidR="00E66814" w:rsidRPr="00D13B02" w:rsidRDefault="00E66814" w:rsidP="00115E82">
      <w:pPr>
        <w:rPr>
          <w:rFonts w:eastAsia="Times New Roman" w:cs="Times New Roman"/>
          <w:iCs/>
          <w:sz w:val="26"/>
          <w:szCs w:val="26"/>
          <w:lang w:eastAsia="lv-LV"/>
        </w:rPr>
      </w:pPr>
    </w:p>
    <w:p w:rsidR="0070526D" w:rsidRPr="00D13B02" w:rsidRDefault="009C7CB7" w:rsidP="00115E82">
      <w:pPr>
        <w:rPr>
          <w:rFonts w:eastAsia="Times New Roman" w:cs="Times New Roman"/>
          <w:sz w:val="26"/>
          <w:szCs w:val="26"/>
          <w:lang w:eastAsia="lv-LV"/>
        </w:rPr>
      </w:pPr>
      <w:r w:rsidRPr="00D13B02">
        <w:rPr>
          <w:rFonts w:eastAsia="Times New Roman" w:cs="Times New Roman"/>
          <w:i/>
          <w:iCs/>
          <w:sz w:val="26"/>
          <w:szCs w:val="26"/>
          <w:lang w:eastAsia="lv-LV"/>
        </w:rPr>
        <w:t xml:space="preserve">Anotācijas III </w:t>
      </w:r>
      <w:r w:rsidR="00074A1E" w:rsidRPr="00D13B02">
        <w:rPr>
          <w:rFonts w:eastAsia="Times New Roman" w:cs="Times New Roman"/>
          <w:i/>
          <w:iCs/>
          <w:sz w:val="26"/>
          <w:szCs w:val="26"/>
          <w:lang w:eastAsia="lv-LV"/>
        </w:rPr>
        <w:t>- VI</w:t>
      </w:r>
      <w:r w:rsidR="009267DF" w:rsidRPr="00D13B02">
        <w:rPr>
          <w:rFonts w:eastAsia="Times New Roman" w:cs="Times New Roman"/>
          <w:i/>
          <w:iCs/>
          <w:sz w:val="26"/>
          <w:szCs w:val="26"/>
          <w:lang w:eastAsia="lv-LV"/>
        </w:rPr>
        <w:t xml:space="preserve"> </w:t>
      </w:r>
      <w:r w:rsidR="00E77C7F" w:rsidRPr="00D13B02">
        <w:rPr>
          <w:rFonts w:eastAsia="Times New Roman" w:cs="Times New Roman"/>
          <w:i/>
          <w:iCs/>
          <w:sz w:val="26"/>
          <w:szCs w:val="26"/>
          <w:lang w:eastAsia="lv-LV"/>
        </w:rPr>
        <w:t>sadaļa</w:t>
      </w:r>
      <w:r w:rsidR="00F50272" w:rsidRPr="00D13B02">
        <w:rPr>
          <w:rFonts w:eastAsia="Times New Roman" w:cs="Times New Roman"/>
          <w:i/>
          <w:iCs/>
          <w:sz w:val="26"/>
          <w:szCs w:val="26"/>
          <w:lang w:eastAsia="lv-LV"/>
        </w:rPr>
        <w:t xml:space="preserve"> – </w:t>
      </w:r>
      <w:r w:rsidR="00E77C7F" w:rsidRPr="00D13B02">
        <w:rPr>
          <w:rFonts w:eastAsia="Times New Roman" w:cs="Times New Roman"/>
          <w:i/>
          <w:sz w:val="24"/>
          <w:szCs w:val="24"/>
          <w:lang w:eastAsia="lv-LV"/>
        </w:rPr>
        <w:t>projekt</w:t>
      </w:r>
      <w:r w:rsidR="00F50272" w:rsidRPr="00D13B02">
        <w:rPr>
          <w:rFonts w:eastAsia="Times New Roman" w:cs="Times New Roman"/>
          <w:i/>
          <w:sz w:val="24"/>
          <w:szCs w:val="24"/>
          <w:lang w:eastAsia="lv-LV"/>
        </w:rPr>
        <w:t xml:space="preserve">s </w:t>
      </w:r>
      <w:r w:rsidR="00E77C7F" w:rsidRPr="00D13B02">
        <w:rPr>
          <w:rFonts w:eastAsia="Times New Roman" w:cs="Times New Roman"/>
          <w:i/>
          <w:sz w:val="24"/>
          <w:szCs w:val="24"/>
          <w:lang w:eastAsia="lv-LV"/>
        </w:rPr>
        <w:t>šo jomu neskar</w:t>
      </w:r>
      <w:r w:rsidRPr="00D13B02">
        <w:rPr>
          <w:rFonts w:eastAsia="Times New Roman" w:cs="Times New Roman"/>
          <w:i/>
          <w:sz w:val="24"/>
          <w:szCs w:val="24"/>
          <w:lang w:eastAsia="lv-LV"/>
        </w:rPr>
        <w:t>.</w:t>
      </w:r>
    </w:p>
    <w:p w:rsidR="00100469" w:rsidRPr="00D13B02" w:rsidRDefault="0070526D" w:rsidP="00935378">
      <w:pPr>
        <w:rPr>
          <w:sz w:val="26"/>
          <w:szCs w:val="26"/>
        </w:rPr>
      </w:pPr>
      <w:r w:rsidRPr="00D13B02">
        <w:rPr>
          <w:rFonts w:eastAsia="Times New Roman" w:cs="Times New Roman"/>
          <w:sz w:val="26"/>
          <w:szCs w:val="26"/>
          <w:lang w:eastAsia="lv-LV"/>
        </w:rPr>
        <w:t> </w:t>
      </w:r>
    </w:p>
    <w:p w:rsidR="00EF1C47" w:rsidRPr="00D13B02" w:rsidRDefault="00EF1C47" w:rsidP="00A14139">
      <w:pPr>
        <w:pStyle w:val="naisf"/>
        <w:spacing w:before="0" w:beforeAutospacing="0" w:after="0" w:afterAutospacing="0"/>
        <w:ind w:left="6946" w:hanging="6946"/>
        <w:rPr>
          <w:strike/>
          <w:sz w:val="28"/>
          <w:szCs w:val="28"/>
        </w:rPr>
      </w:pPr>
      <w:r w:rsidRPr="00D13B02">
        <w:rPr>
          <w:sz w:val="28"/>
          <w:szCs w:val="28"/>
        </w:rPr>
        <w:t>Finanšu ministr</w:t>
      </w:r>
      <w:r w:rsidR="00A14139" w:rsidRPr="00D13B02">
        <w:rPr>
          <w:sz w:val="28"/>
          <w:szCs w:val="28"/>
        </w:rPr>
        <w:t>s</w:t>
      </w:r>
      <w:r w:rsidR="00A14139" w:rsidRPr="00D13B02">
        <w:rPr>
          <w:sz w:val="28"/>
          <w:szCs w:val="28"/>
        </w:rPr>
        <w:tab/>
        <w:t>A.Vilks</w:t>
      </w:r>
    </w:p>
    <w:p w:rsidR="007C4D8F" w:rsidRPr="00D13B02" w:rsidRDefault="007C4D8F" w:rsidP="00613BF4">
      <w:pPr>
        <w:rPr>
          <w:sz w:val="20"/>
          <w:szCs w:val="20"/>
        </w:rPr>
      </w:pPr>
    </w:p>
    <w:p w:rsidR="007A5B2F" w:rsidRPr="00D13B02" w:rsidRDefault="007A5B2F" w:rsidP="00613BF4">
      <w:pPr>
        <w:rPr>
          <w:sz w:val="20"/>
          <w:szCs w:val="20"/>
        </w:rPr>
      </w:pPr>
    </w:p>
    <w:p w:rsidR="00574AB3" w:rsidRPr="00D13B02" w:rsidRDefault="008B1D2E" w:rsidP="00613BF4">
      <w:pPr>
        <w:rPr>
          <w:sz w:val="20"/>
          <w:szCs w:val="20"/>
        </w:rPr>
      </w:pPr>
      <w:r>
        <w:rPr>
          <w:sz w:val="20"/>
          <w:szCs w:val="20"/>
        </w:rPr>
        <w:t>23</w:t>
      </w:r>
      <w:r w:rsidR="009052B2" w:rsidRPr="00D13B02">
        <w:rPr>
          <w:sz w:val="20"/>
          <w:szCs w:val="20"/>
        </w:rPr>
        <w:t>.</w:t>
      </w:r>
      <w:r w:rsidR="008C2F4F" w:rsidRPr="00D13B02">
        <w:rPr>
          <w:sz w:val="20"/>
          <w:szCs w:val="20"/>
        </w:rPr>
        <w:t>0</w:t>
      </w:r>
      <w:r w:rsidR="00E77D29">
        <w:rPr>
          <w:sz w:val="20"/>
          <w:szCs w:val="20"/>
        </w:rPr>
        <w:t>9</w:t>
      </w:r>
      <w:r w:rsidR="008C2F4F" w:rsidRPr="00D13B02">
        <w:rPr>
          <w:sz w:val="20"/>
          <w:szCs w:val="20"/>
        </w:rPr>
        <w:t>.2014</w:t>
      </w:r>
      <w:r w:rsidR="00C0345C" w:rsidRPr="00D13B02">
        <w:rPr>
          <w:sz w:val="20"/>
          <w:szCs w:val="20"/>
        </w:rPr>
        <w:t>.</w:t>
      </w:r>
      <w:r w:rsidR="00F068CD" w:rsidRPr="00D13B02">
        <w:rPr>
          <w:sz w:val="20"/>
          <w:szCs w:val="20"/>
        </w:rPr>
        <w:t xml:space="preserve"> 1</w:t>
      </w:r>
      <w:r w:rsidR="00E77D29">
        <w:rPr>
          <w:sz w:val="20"/>
          <w:szCs w:val="20"/>
        </w:rPr>
        <w:t>0</w:t>
      </w:r>
      <w:r w:rsidR="00303E69" w:rsidRPr="00D13B02">
        <w:rPr>
          <w:sz w:val="20"/>
          <w:szCs w:val="20"/>
        </w:rPr>
        <w:t>:</w:t>
      </w:r>
      <w:r w:rsidR="00E77D29">
        <w:rPr>
          <w:sz w:val="20"/>
          <w:szCs w:val="20"/>
        </w:rPr>
        <w:t>5</w:t>
      </w:r>
      <w:r w:rsidR="00EF3549">
        <w:rPr>
          <w:sz w:val="20"/>
          <w:szCs w:val="20"/>
        </w:rPr>
        <w:t>0</w:t>
      </w:r>
    </w:p>
    <w:p w:rsidR="00C0345C" w:rsidRPr="00D13B02" w:rsidRDefault="0068087C" w:rsidP="00C0345C">
      <w:pPr>
        <w:tabs>
          <w:tab w:val="left" w:pos="3840"/>
        </w:tabs>
        <w:rPr>
          <w:sz w:val="20"/>
          <w:szCs w:val="20"/>
        </w:rPr>
      </w:pPr>
      <w:r w:rsidRPr="00D13B02">
        <w:rPr>
          <w:sz w:val="20"/>
          <w:szCs w:val="20"/>
        </w:rPr>
        <w:fldChar w:fldCharType="begin"/>
      </w:r>
      <w:r w:rsidRPr="00D13B02">
        <w:rPr>
          <w:sz w:val="20"/>
          <w:szCs w:val="20"/>
        </w:rPr>
        <w:instrText xml:space="preserve"> NUMWORDS   \* MERGEFORMAT </w:instrText>
      </w:r>
      <w:r w:rsidRPr="00D13B02">
        <w:rPr>
          <w:sz w:val="20"/>
          <w:szCs w:val="20"/>
        </w:rPr>
        <w:fldChar w:fldCharType="separate"/>
      </w:r>
      <w:r w:rsidR="003A59AD">
        <w:rPr>
          <w:noProof/>
          <w:sz w:val="20"/>
          <w:szCs w:val="20"/>
        </w:rPr>
        <w:t>1177</w:t>
      </w:r>
      <w:r w:rsidRPr="00D13B02">
        <w:rPr>
          <w:noProof/>
          <w:sz w:val="20"/>
          <w:szCs w:val="20"/>
        </w:rPr>
        <w:fldChar w:fldCharType="end"/>
      </w:r>
      <w:r w:rsidR="00303E69" w:rsidRPr="00D13B02">
        <w:rPr>
          <w:i/>
          <w:sz w:val="20"/>
          <w:szCs w:val="20"/>
        </w:rPr>
        <w:t xml:space="preserve"> </w:t>
      </w:r>
    </w:p>
    <w:p w:rsidR="00C0345C" w:rsidRPr="00D13B02" w:rsidRDefault="00C0345C" w:rsidP="00C0345C">
      <w:pPr>
        <w:tabs>
          <w:tab w:val="left" w:pos="3840"/>
        </w:tabs>
        <w:rPr>
          <w:sz w:val="20"/>
          <w:szCs w:val="20"/>
        </w:rPr>
      </w:pPr>
      <w:r w:rsidRPr="00D13B02">
        <w:rPr>
          <w:sz w:val="20"/>
          <w:szCs w:val="20"/>
        </w:rPr>
        <w:t>G.Goldmane,</w:t>
      </w:r>
    </w:p>
    <w:p w:rsidR="00F50D8F" w:rsidRPr="00D13B02" w:rsidRDefault="00F50D8F" w:rsidP="00F50D8F">
      <w:pPr>
        <w:rPr>
          <w:sz w:val="20"/>
        </w:rPr>
      </w:pPr>
      <w:r w:rsidRPr="00D13B02">
        <w:rPr>
          <w:sz w:val="20"/>
        </w:rPr>
        <w:t>Finanšu ministrijas</w:t>
      </w:r>
    </w:p>
    <w:p w:rsidR="00F50D8F" w:rsidRPr="00D13B02" w:rsidRDefault="00F50D8F" w:rsidP="00F50D8F">
      <w:pPr>
        <w:rPr>
          <w:sz w:val="20"/>
        </w:rPr>
      </w:pPr>
      <w:r w:rsidRPr="00D13B02">
        <w:rPr>
          <w:sz w:val="20"/>
        </w:rPr>
        <w:t xml:space="preserve">Sabiedriskajā sektorā nodarbināto </w:t>
      </w:r>
    </w:p>
    <w:p w:rsidR="00F50D8F" w:rsidRPr="00D13B02" w:rsidRDefault="00F50D8F" w:rsidP="00F50D8F">
      <w:pPr>
        <w:rPr>
          <w:sz w:val="20"/>
        </w:rPr>
      </w:pPr>
      <w:r w:rsidRPr="00D13B02">
        <w:rPr>
          <w:sz w:val="20"/>
        </w:rPr>
        <w:t>atlīdzības politikas nodaļas konsultante</w:t>
      </w:r>
    </w:p>
    <w:p w:rsidR="00B253BC" w:rsidRPr="00D13B02" w:rsidRDefault="00303E69" w:rsidP="005C37C2">
      <w:pPr>
        <w:rPr>
          <w:sz w:val="20"/>
          <w:szCs w:val="20"/>
        </w:rPr>
      </w:pPr>
      <w:r w:rsidRPr="00D13B02">
        <w:rPr>
          <w:sz w:val="20"/>
          <w:szCs w:val="20"/>
        </w:rPr>
        <w:t>67083979</w:t>
      </w:r>
      <w:r w:rsidR="00C0345C" w:rsidRPr="00D13B02">
        <w:rPr>
          <w:sz w:val="20"/>
          <w:szCs w:val="20"/>
        </w:rPr>
        <w:t>,</w:t>
      </w:r>
      <w:r w:rsidR="00DF56E7" w:rsidRPr="00D13B02">
        <w:rPr>
          <w:sz w:val="20"/>
          <w:szCs w:val="20"/>
        </w:rPr>
        <w:t xml:space="preserve"> </w:t>
      </w:r>
      <w:r w:rsidR="00B5358B" w:rsidRPr="00D13B02">
        <w:rPr>
          <w:sz w:val="20"/>
          <w:szCs w:val="20"/>
        </w:rPr>
        <w:t>Ginta.Goldmane@fm.gov.lv</w:t>
      </w:r>
    </w:p>
    <w:sectPr w:rsidR="00B253BC" w:rsidRPr="00D13B02" w:rsidSect="00E46928">
      <w:headerReference w:type="default" r:id="rId11"/>
      <w:footerReference w:type="default" r:id="rId12"/>
      <w:footerReference w:type="first" r:id="rId13"/>
      <w:pgSz w:w="11906" w:h="16838"/>
      <w:pgMar w:top="851" w:right="1134" w:bottom="184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24D" w:rsidRDefault="0055124D" w:rsidP="007740F2">
      <w:r>
        <w:separator/>
      </w:r>
    </w:p>
  </w:endnote>
  <w:endnote w:type="continuationSeparator" w:id="0">
    <w:p w:rsidR="0055124D" w:rsidRDefault="0055124D"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F4F" w:rsidRPr="00523728" w:rsidRDefault="00003AA7" w:rsidP="008C2F4F">
    <w:pPr>
      <w:pStyle w:val="Footer"/>
      <w:jc w:val="both"/>
      <w:rPr>
        <w:rFonts w:cs="Times New Roman"/>
        <w:sz w:val="18"/>
        <w:szCs w:val="18"/>
      </w:rPr>
    </w:pPr>
    <w:r w:rsidRPr="00523728">
      <w:rPr>
        <w:sz w:val="18"/>
        <w:szCs w:val="18"/>
      </w:rPr>
      <w:t>FMAnot_</w:t>
    </w:r>
    <w:r>
      <w:rPr>
        <w:sz w:val="18"/>
        <w:szCs w:val="18"/>
      </w:rPr>
      <w:t>230914_541.806</w:t>
    </w:r>
    <w:r w:rsidR="008C2F4F" w:rsidRPr="00523728">
      <w:rPr>
        <w:sz w:val="18"/>
        <w:szCs w:val="18"/>
      </w:rPr>
      <w:t xml:space="preserve">; Anotācija Ministru kabineta </w:t>
    </w:r>
    <w:r w:rsidR="008C2F4F" w:rsidRPr="00523728">
      <w:rPr>
        <w:rFonts w:cs="Times New Roman"/>
        <w:sz w:val="18"/>
        <w:szCs w:val="18"/>
      </w:rPr>
      <w:t>noteikumu „</w:t>
    </w:r>
    <w:r w:rsidR="008C2F4F">
      <w:rPr>
        <w:rFonts w:cs="Times New Roman"/>
        <w:sz w:val="18"/>
        <w:szCs w:val="18"/>
      </w:rPr>
      <w:t xml:space="preserve">Grozījumi </w:t>
    </w:r>
    <w:r w:rsidR="008C2F4F" w:rsidRPr="001C2CD5">
      <w:rPr>
        <w:rFonts w:cs="Times New Roman"/>
        <w:bCs/>
        <w:sz w:val="18"/>
        <w:szCs w:val="18"/>
      </w:rPr>
      <w:t>Ministru kabineta 20</w:t>
    </w:r>
    <w:r w:rsidR="008C2F4F">
      <w:rPr>
        <w:rFonts w:cs="Times New Roman"/>
        <w:bCs/>
        <w:sz w:val="18"/>
        <w:szCs w:val="18"/>
      </w:rPr>
      <w:t>10</w:t>
    </w:r>
    <w:r w:rsidR="008C2F4F" w:rsidRPr="001C2CD5">
      <w:rPr>
        <w:rFonts w:cs="Times New Roman"/>
        <w:bCs/>
        <w:sz w:val="18"/>
        <w:szCs w:val="18"/>
      </w:rPr>
      <w:t xml:space="preserve">.gada </w:t>
    </w:r>
    <w:r w:rsidR="008C2F4F">
      <w:rPr>
        <w:rFonts w:cs="Times New Roman"/>
        <w:bCs/>
        <w:sz w:val="18"/>
        <w:szCs w:val="18"/>
      </w:rPr>
      <w:t>21.jūnija noteikumos Nr.541 „</w:t>
    </w:r>
    <w:r w:rsidR="008C2F4F" w:rsidRPr="001C2CD5">
      <w:rPr>
        <w:rFonts w:cs="Times New Roman"/>
        <w:bCs/>
        <w:sz w:val="18"/>
        <w:szCs w:val="18"/>
      </w:rPr>
      <w:t xml:space="preserve">Noteikumi par valsts un pašvaldību institūciju amatpersonu un darbinieku </w:t>
    </w:r>
    <w:r w:rsidR="008C2F4F">
      <w:rPr>
        <w:rFonts w:cs="Times New Roman"/>
        <w:bCs/>
        <w:sz w:val="18"/>
        <w:szCs w:val="18"/>
      </w:rPr>
      <w:t>atlīdzības uzskaites sistēmu””</w:t>
    </w:r>
    <w:r w:rsidR="008C2F4F" w:rsidRPr="00523728">
      <w:rPr>
        <w:rFonts w:cs="Times New Roman"/>
        <w:sz w:val="18"/>
        <w:szCs w:val="18"/>
      </w:rPr>
      <w:t xml:space="preserve"> projektam</w:t>
    </w:r>
  </w:p>
  <w:p w:rsidR="0055124D" w:rsidRPr="008C2F4F" w:rsidRDefault="0055124D" w:rsidP="008C2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24D" w:rsidRPr="00523728" w:rsidRDefault="0055124D" w:rsidP="00753410">
    <w:pPr>
      <w:pStyle w:val="Footer"/>
      <w:jc w:val="both"/>
      <w:rPr>
        <w:rFonts w:cs="Times New Roman"/>
        <w:sz w:val="18"/>
        <w:szCs w:val="18"/>
      </w:rPr>
    </w:pPr>
    <w:r w:rsidRPr="00523728">
      <w:rPr>
        <w:sz w:val="18"/>
        <w:szCs w:val="18"/>
      </w:rPr>
      <w:t>FMAnot_</w:t>
    </w:r>
    <w:r w:rsidR="00524E95">
      <w:rPr>
        <w:sz w:val="18"/>
        <w:szCs w:val="18"/>
      </w:rPr>
      <w:t>23</w:t>
    </w:r>
    <w:r w:rsidR="00DA7E66">
      <w:rPr>
        <w:sz w:val="18"/>
        <w:szCs w:val="18"/>
      </w:rPr>
      <w:t>09</w:t>
    </w:r>
    <w:r w:rsidR="008C2F4F">
      <w:rPr>
        <w:sz w:val="18"/>
        <w:szCs w:val="18"/>
      </w:rPr>
      <w:t>14</w:t>
    </w:r>
    <w:r>
      <w:rPr>
        <w:sz w:val="18"/>
        <w:szCs w:val="18"/>
      </w:rPr>
      <w:t>_</w:t>
    </w:r>
    <w:r w:rsidR="008B3CD1">
      <w:rPr>
        <w:sz w:val="18"/>
        <w:szCs w:val="18"/>
      </w:rPr>
      <w:t>541</w:t>
    </w:r>
    <w:r w:rsidR="00360CEA">
      <w:rPr>
        <w:sz w:val="18"/>
        <w:szCs w:val="18"/>
      </w:rPr>
      <w:t>.806</w:t>
    </w:r>
    <w:r w:rsidRPr="00523728">
      <w:rPr>
        <w:sz w:val="18"/>
        <w:szCs w:val="18"/>
      </w:rPr>
      <w:t xml:space="preserve">; Anotācija 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Ministru kabineta 20</w:t>
    </w:r>
    <w:r>
      <w:rPr>
        <w:rFonts w:cs="Times New Roman"/>
        <w:bCs/>
        <w:sz w:val="18"/>
        <w:szCs w:val="18"/>
      </w:rPr>
      <w:t>10</w:t>
    </w:r>
    <w:r w:rsidRPr="001C2CD5">
      <w:rPr>
        <w:rFonts w:cs="Times New Roman"/>
        <w:bCs/>
        <w:sz w:val="18"/>
        <w:szCs w:val="18"/>
      </w:rPr>
      <w:t xml:space="preserve">.gada </w:t>
    </w:r>
    <w:r>
      <w:rPr>
        <w:rFonts w:cs="Times New Roman"/>
        <w:bCs/>
        <w:sz w:val="18"/>
        <w:szCs w:val="18"/>
      </w:rPr>
      <w:t>21.jūnija noteikumos Nr.541 „</w:t>
    </w:r>
    <w:r w:rsidRPr="001C2CD5">
      <w:rPr>
        <w:rFonts w:cs="Times New Roman"/>
        <w:bCs/>
        <w:sz w:val="18"/>
        <w:szCs w:val="18"/>
      </w:rPr>
      <w:t xml:space="preserve">Noteikumi par valsts un pašvaldību institūciju amatpersonu un darbinieku </w:t>
    </w:r>
    <w:r>
      <w:rPr>
        <w:rFonts w:cs="Times New Roman"/>
        <w:bCs/>
        <w:sz w:val="18"/>
        <w:szCs w:val="18"/>
      </w:rPr>
      <w:t>atlīdzības uzskaites sistēmu””</w:t>
    </w:r>
    <w:r w:rsidRPr="00523728">
      <w:rPr>
        <w:rFonts w:cs="Times New Roman"/>
        <w:sz w:val="18"/>
        <w:szCs w:val="18"/>
      </w:rPr>
      <w:t xml:space="preserve"> projektam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24D" w:rsidRDefault="0055124D" w:rsidP="007740F2">
      <w:r>
        <w:separator/>
      </w:r>
    </w:p>
  </w:footnote>
  <w:footnote w:type="continuationSeparator" w:id="0">
    <w:p w:rsidR="0055124D" w:rsidRDefault="0055124D"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258421"/>
      <w:docPartObj>
        <w:docPartGallery w:val="Page Numbers (Top of Page)"/>
        <w:docPartUnique/>
      </w:docPartObj>
    </w:sdtPr>
    <w:sdtEndPr/>
    <w:sdtContent>
      <w:p w:rsidR="0055124D" w:rsidRDefault="0055124D">
        <w:pPr>
          <w:pStyle w:val="Header"/>
          <w:jc w:val="center"/>
        </w:pPr>
        <w:r w:rsidRPr="00F8589C">
          <w:rPr>
            <w:sz w:val="24"/>
            <w:szCs w:val="24"/>
          </w:rPr>
          <w:fldChar w:fldCharType="begin"/>
        </w:r>
        <w:r w:rsidRPr="00F8589C">
          <w:rPr>
            <w:sz w:val="24"/>
            <w:szCs w:val="24"/>
          </w:rPr>
          <w:instrText xml:space="preserve"> PAGE   \* MERGEFORMAT </w:instrText>
        </w:r>
        <w:r w:rsidRPr="00F8589C">
          <w:rPr>
            <w:sz w:val="24"/>
            <w:szCs w:val="24"/>
          </w:rPr>
          <w:fldChar w:fldCharType="separate"/>
        </w:r>
        <w:r w:rsidR="00003AA7">
          <w:rPr>
            <w:noProof/>
            <w:sz w:val="24"/>
            <w:szCs w:val="24"/>
          </w:rPr>
          <w:t>4</w:t>
        </w:r>
        <w:r w:rsidRPr="00F8589C">
          <w:rPr>
            <w:noProof/>
            <w:sz w:val="24"/>
            <w:szCs w:val="24"/>
          </w:rPr>
          <w:fldChar w:fldCharType="end"/>
        </w:r>
      </w:p>
    </w:sdtContent>
  </w:sdt>
  <w:p w:rsidR="009821C9" w:rsidRDefault="009821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4">
    <w:nsid w:val="6E162279"/>
    <w:multiLevelType w:val="hybridMultilevel"/>
    <w:tmpl w:val="E222DC60"/>
    <w:lvl w:ilvl="0" w:tplc="FC8054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6D"/>
    <w:rsid w:val="0000317F"/>
    <w:rsid w:val="00003AA7"/>
    <w:rsid w:val="00013474"/>
    <w:rsid w:val="00017E1C"/>
    <w:rsid w:val="00020DEF"/>
    <w:rsid w:val="00026F6C"/>
    <w:rsid w:val="00041BC5"/>
    <w:rsid w:val="00051A8F"/>
    <w:rsid w:val="00054559"/>
    <w:rsid w:val="00054C53"/>
    <w:rsid w:val="00060255"/>
    <w:rsid w:val="000608D1"/>
    <w:rsid w:val="00062334"/>
    <w:rsid w:val="0007283C"/>
    <w:rsid w:val="00072DC7"/>
    <w:rsid w:val="00074A1E"/>
    <w:rsid w:val="00076B41"/>
    <w:rsid w:val="000A1EBA"/>
    <w:rsid w:val="000A3048"/>
    <w:rsid w:val="000A3D41"/>
    <w:rsid w:val="000B39E7"/>
    <w:rsid w:val="000B52E8"/>
    <w:rsid w:val="000C4DF9"/>
    <w:rsid w:val="000D3D6E"/>
    <w:rsid w:val="000E0E9C"/>
    <w:rsid w:val="000E0EAB"/>
    <w:rsid w:val="000E4D67"/>
    <w:rsid w:val="000F2D60"/>
    <w:rsid w:val="00100469"/>
    <w:rsid w:val="00115E82"/>
    <w:rsid w:val="0012014A"/>
    <w:rsid w:val="00122717"/>
    <w:rsid w:val="0012536F"/>
    <w:rsid w:val="00130A65"/>
    <w:rsid w:val="00131852"/>
    <w:rsid w:val="00133FC3"/>
    <w:rsid w:val="0014131D"/>
    <w:rsid w:val="00142743"/>
    <w:rsid w:val="0014438B"/>
    <w:rsid w:val="00152376"/>
    <w:rsid w:val="001544B1"/>
    <w:rsid w:val="0015634F"/>
    <w:rsid w:val="00161D6A"/>
    <w:rsid w:val="0016244A"/>
    <w:rsid w:val="00163FE2"/>
    <w:rsid w:val="00174D79"/>
    <w:rsid w:val="00182716"/>
    <w:rsid w:val="00184225"/>
    <w:rsid w:val="0018668D"/>
    <w:rsid w:val="0018679A"/>
    <w:rsid w:val="00192B03"/>
    <w:rsid w:val="001952CE"/>
    <w:rsid w:val="00195D19"/>
    <w:rsid w:val="001A5D75"/>
    <w:rsid w:val="001A7971"/>
    <w:rsid w:val="001B1E3E"/>
    <w:rsid w:val="001C2CD5"/>
    <w:rsid w:val="001C3291"/>
    <w:rsid w:val="001C519F"/>
    <w:rsid w:val="001D5678"/>
    <w:rsid w:val="001D7B24"/>
    <w:rsid w:val="001E1202"/>
    <w:rsid w:val="001F56FF"/>
    <w:rsid w:val="00200731"/>
    <w:rsid w:val="00203F69"/>
    <w:rsid w:val="00216F53"/>
    <w:rsid w:val="002176AD"/>
    <w:rsid w:val="00222330"/>
    <w:rsid w:val="00227194"/>
    <w:rsid w:val="00230D49"/>
    <w:rsid w:val="00232BA7"/>
    <w:rsid w:val="0023657A"/>
    <w:rsid w:val="002424D8"/>
    <w:rsid w:val="002460DD"/>
    <w:rsid w:val="0024678C"/>
    <w:rsid w:val="00250856"/>
    <w:rsid w:val="00256191"/>
    <w:rsid w:val="0026659A"/>
    <w:rsid w:val="00266D26"/>
    <w:rsid w:val="00267D9E"/>
    <w:rsid w:val="0027097A"/>
    <w:rsid w:val="0027277F"/>
    <w:rsid w:val="002727AD"/>
    <w:rsid w:val="00275FD8"/>
    <w:rsid w:val="002842DF"/>
    <w:rsid w:val="00286673"/>
    <w:rsid w:val="002A09D6"/>
    <w:rsid w:val="002A2506"/>
    <w:rsid w:val="002A2997"/>
    <w:rsid w:val="002A3DAE"/>
    <w:rsid w:val="002A429F"/>
    <w:rsid w:val="002B33E3"/>
    <w:rsid w:val="002B368B"/>
    <w:rsid w:val="002B5BA9"/>
    <w:rsid w:val="002C49F7"/>
    <w:rsid w:val="002D23CC"/>
    <w:rsid w:val="002E69E7"/>
    <w:rsid w:val="002F0327"/>
    <w:rsid w:val="002F14AD"/>
    <w:rsid w:val="002F3527"/>
    <w:rsid w:val="002F7FE7"/>
    <w:rsid w:val="0030223A"/>
    <w:rsid w:val="00303583"/>
    <w:rsid w:val="00303E69"/>
    <w:rsid w:val="00312AA6"/>
    <w:rsid w:val="003243DA"/>
    <w:rsid w:val="00324680"/>
    <w:rsid w:val="00325216"/>
    <w:rsid w:val="003339A6"/>
    <w:rsid w:val="00342319"/>
    <w:rsid w:val="00342CDC"/>
    <w:rsid w:val="0035017E"/>
    <w:rsid w:val="003539EF"/>
    <w:rsid w:val="0035647F"/>
    <w:rsid w:val="00356748"/>
    <w:rsid w:val="00360180"/>
    <w:rsid w:val="003608AD"/>
    <w:rsid w:val="0036096D"/>
    <w:rsid w:val="00360CEA"/>
    <w:rsid w:val="00361901"/>
    <w:rsid w:val="00366C1A"/>
    <w:rsid w:val="003729C7"/>
    <w:rsid w:val="00377F94"/>
    <w:rsid w:val="0038376D"/>
    <w:rsid w:val="00385736"/>
    <w:rsid w:val="003941B7"/>
    <w:rsid w:val="0039636F"/>
    <w:rsid w:val="003A59AD"/>
    <w:rsid w:val="003B32D5"/>
    <w:rsid w:val="003B544A"/>
    <w:rsid w:val="003B71D3"/>
    <w:rsid w:val="003B7D1C"/>
    <w:rsid w:val="003C5CEA"/>
    <w:rsid w:val="003C7172"/>
    <w:rsid w:val="003D47B9"/>
    <w:rsid w:val="003D6E2F"/>
    <w:rsid w:val="003D7A7B"/>
    <w:rsid w:val="003E333B"/>
    <w:rsid w:val="003E67CA"/>
    <w:rsid w:val="003F0215"/>
    <w:rsid w:val="003F2463"/>
    <w:rsid w:val="003F29C4"/>
    <w:rsid w:val="004027CE"/>
    <w:rsid w:val="00406416"/>
    <w:rsid w:val="00406D73"/>
    <w:rsid w:val="00411BC0"/>
    <w:rsid w:val="004124FD"/>
    <w:rsid w:val="004125EE"/>
    <w:rsid w:val="00417CCF"/>
    <w:rsid w:val="0042009D"/>
    <w:rsid w:val="00422671"/>
    <w:rsid w:val="00425672"/>
    <w:rsid w:val="004269B0"/>
    <w:rsid w:val="00431480"/>
    <w:rsid w:val="00434867"/>
    <w:rsid w:val="004368AE"/>
    <w:rsid w:val="00437848"/>
    <w:rsid w:val="004408BD"/>
    <w:rsid w:val="004427A4"/>
    <w:rsid w:val="00444C23"/>
    <w:rsid w:val="004454AD"/>
    <w:rsid w:val="0044601F"/>
    <w:rsid w:val="00450B86"/>
    <w:rsid w:val="00457159"/>
    <w:rsid w:val="0046430C"/>
    <w:rsid w:val="00464608"/>
    <w:rsid w:val="00465DA1"/>
    <w:rsid w:val="004704D8"/>
    <w:rsid w:val="00472A11"/>
    <w:rsid w:val="00473FED"/>
    <w:rsid w:val="0047498B"/>
    <w:rsid w:val="00475E26"/>
    <w:rsid w:val="004807EA"/>
    <w:rsid w:val="0049457B"/>
    <w:rsid w:val="00496A52"/>
    <w:rsid w:val="004A783D"/>
    <w:rsid w:val="004A7AFE"/>
    <w:rsid w:val="004B4BE7"/>
    <w:rsid w:val="004C0984"/>
    <w:rsid w:val="004D012C"/>
    <w:rsid w:val="004E0339"/>
    <w:rsid w:val="004E3EA8"/>
    <w:rsid w:val="004E63DA"/>
    <w:rsid w:val="004F4590"/>
    <w:rsid w:val="004F6E25"/>
    <w:rsid w:val="004F7DC8"/>
    <w:rsid w:val="00501105"/>
    <w:rsid w:val="00523728"/>
    <w:rsid w:val="00524111"/>
    <w:rsid w:val="00524E95"/>
    <w:rsid w:val="005500B1"/>
    <w:rsid w:val="0055124D"/>
    <w:rsid w:val="00551AFE"/>
    <w:rsid w:val="0055511C"/>
    <w:rsid w:val="0056019C"/>
    <w:rsid w:val="005631DF"/>
    <w:rsid w:val="00563CED"/>
    <w:rsid w:val="005657D6"/>
    <w:rsid w:val="00565E76"/>
    <w:rsid w:val="00566793"/>
    <w:rsid w:val="005668B0"/>
    <w:rsid w:val="00566FC5"/>
    <w:rsid w:val="00570E1F"/>
    <w:rsid w:val="00574AB3"/>
    <w:rsid w:val="0057577F"/>
    <w:rsid w:val="00585F3A"/>
    <w:rsid w:val="005912E0"/>
    <w:rsid w:val="005951DA"/>
    <w:rsid w:val="00595AFA"/>
    <w:rsid w:val="00596CDE"/>
    <w:rsid w:val="005A3AC5"/>
    <w:rsid w:val="005A4DBB"/>
    <w:rsid w:val="005A74FF"/>
    <w:rsid w:val="005B61EB"/>
    <w:rsid w:val="005B7B1F"/>
    <w:rsid w:val="005C37C2"/>
    <w:rsid w:val="005D466E"/>
    <w:rsid w:val="005D47F4"/>
    <w:rsid w:val="005D695A"/>
    <w:rsid w:val="005E039A"/>
    <w:rsid w:val="005F2843"/>
    <w:rsid w:val="00605A33"/>
    <w:rsid w:val="00606A4B"/>
    <w:rsid w:val="0061334F"/>
    <w:rsid w:val="00613BF4"/>
    <w:rsid w:val="00627B2A"/>
    <w:rsid w:val="00634950"/>
    <w:rsid w:val="00643A1F"/>
    <w:rsid w:val="006455CB"/>
    <w:rsid w:val="00645E21"/>
    <w:rsid w:val="006502C4"/>
    <w:rsid w:val="00653D0C"/>
    <w:rsid w:val="0066496D"/>
    <w:rsid w:val="00672F44"/>
    <w:rsid w:val="00672F87"/>
    <w:rsid w:val="00674A47"/>
    <w:rsid w:val="00675607"/>
    <w:rsid w:val="0068087C"/>
    <w:rsid w:val="00684105"/>
    <w:rsid w:val="0069205F"/>
    <w:rsid w:val="006935D1"/>
    <w:rsid w:val="00693B48"/>
    <w:rsid w:val="006B3E2A"/>
    <w:rsid w:val="006B7A79"/>
    <w:rsid w:val="006C0E9A"/>
    <w:rsid w:val="006C1B3A"/>
    <w:rsid w:val="006C60FA"/>
    <w:rsid w:val="006D0D20"/>
    <w:rsid w:val="006D3764"/>
    <w:rsid w:val="006E0584"/>
    <w:rsid w:val="006E0C4B"/>
    <w:rsid w:val="006E101C"/>
    <w:rsid w:val="006E1A22"/>
    <w:rsid w:val="006E1FEE"/>
    <w:rsid w:val="006E3186"/>
    <w:rsid w:val="006E6796"/>
    <w:rsid w:val="006F3E87"/>
    <w:rsid w:val="006F6A48"/>
    <w:rsid w:val="00701DC5"/>
    <w:rsid w:val="007022B9"/>
    <w:rsid w:val="00702BF0"/>
    <w:rsid w:val="00703BA7"/>
    <w:rsid w:val="0070526D"/>
    <w:rsid w:val="00711492"/>
    <w:rsid w:val="007131A5"/>
    <w:rsid w:val="0071489C"/>
    <w:rsid w:val="007200A6"/>
    <w:rsid w:val="00730771"/>
    <w:rsid w:val="00733739"/>
    <w:rsid w:val="0073757A"/>
    <w:rsid w:val="00753410"/>
    <w:rsid w:val="00760C6B"/>
    <w:rsid w:val="00765723"/>
    <w:rsid w:val="007740F2"/>
    <w:rsid w:val="007745A6"/>
    <w:rsid w:val="007756E5"/>
    <w:rsid w:val="00776CCD"/>
    <w:rsid w:val="0078057E"/>
    <w:rsid w:val="007841C0"/>
    <w:rsid w:val="007862F1"/>
    <w:rsid w:val="00786509"/>
    <w:rsid w:val="00793890"/>
    <w:rsid w:val="00796CCD"/>
    <w:rsid w:val="007A4CA0"/>
    <w:rsid w:val="007A5B2F"/>
    <w:rsid w:val="007B5773"/>
    <w:rsid w:val="007B5ACE"/>
    <w:rsid w:val="007B649C"/>
    <w:rsid w:val="007C4D8F"/>
    <w:rsid w:val="007C655C"/>
    <w:rsid w:val="007D791F"/>
    <w:rsid w:val="007E241A"/>
    <w:rsid w:val="007E6B54"/>
    <w:rsid w:val="007F1998"/>
    <w:rsid w:val="007F1CFD"/>
    <w:rsid w:val="007F3204"/>
    <w:rsid w:val="00803914"/>
    <w:rsid w:val="00804892"/>
    <w:rsid w:val="00804EB8"/>
    <w:rsid w:val="00806404"/>
    <w:rsid w:val="00807539"/>
    <w:rsid w:val="008138A9"/>
    <w:rsid w:val="0082071F"/>
    <w:rsid w:val="00826821"/>
    <w:rsid w:val="008304F2"/>
    <w:rsid w:val="00835068"/>
    <w:rsid w:val="00835802"/>
    <w:rsid w:val="008442FB"/>
    <w:rsid w:val="00851D90"/>
    <w:rsid w:val="00852CD2"/>
    <w:rsid w:val="00861512"/>
    <w:rsid w:val="00862EB1"/>
    <w:rsid w:val="00864869"/>
    <w:rsid w:val="00877908"/>
    <w:rsid w:val="00877A89"/>
    <w:rsid w:val="0088044F"/>
    <w:rsid w:val="0088217B"/>
    <w:rsid w:val="0089165D"/>
    <w:rsid w:val="00896087"/>
    <w:rsid w:val="0089697E"/>
    <w:rsid w:val="008A06DF"/>
    <w:rsid w:val="008A1796"/>
    <w:rsid w:val="008A59AE"/>
    <w:rsid w:val="008B1D2E"/>
    <w:rsid w:val="008B3CD1"/>
    <w:rsid w:val="008B7114"/>
    <w:rsid w:val="008B730E"/>
    <w:rsid w:val="008C1196"/>
    <w:rsid w:val="008C14A5"/>
    <w:rsid w:val="008C160B"/>
    <w:rsid w:val="008C2E53"/>
    <w:rsid w:val="008C2F4F"/>
    <w:rsid w:val="008C4091"/>
    <w:rsid w:val="008C6C7D"/>
    <w:rsid w:val="008D01F8"/>
    <w:rsid w:val="008D11BA"/>
    <w:rsid w:val="008D28C7"/>
    <w:rsid w:val="008D33D9"/>
    <w:rsid w:val="008D5368"/>
    <w:rsid w:val="008D545A"/>
    <w:rsid w:val="008D76BC"/>
    <w:rsid w:val="008E5289"/>
    <w:rsid w:val="008E6AFB"/>
    <w:rsid w:val="008E74E0"/>
    <w:rsid w:val="008F0B2E"/>
    <w:rsid w:val="00901E0A"/>
    <w:rsid w:val="009052B2"/>
    <w:rsid w:val="00914A3B"/>
    <w:rsid w:val="00915FA9"/>
    <w:rsid w:val="00921B9C"/>
    <w:rsid w:val="00923883"/>
    <w:rsid w:val="00923FDF"/>
    <w:rsid w:val="009267DF"/>
    <w:rsid w:val="00927926"/>
    <w:rsid w:val="00931F57"/>
    <w:rsid w:val="0093409E"/>
    <w:rsid w:val="00935378"/>
    <w:rsid w:val="00953466"/>
    <w:rsid w:val="00955248"/>
    <w:rsid w:val="00957AFB"/>
    <w:rsid w:val="00963B7D"/>
    <w:rsid w:val="00970036"/>
    <w:rsid w:val="00975747"/>
    <w:rsid w:val="009804AB"/>
    <w:rsid w:val="009821C9"/>
    <w:rsid w:val="009927C3"/>
    <w:rsid w:val="009933EB"/>
    <w:rsid w:val="0099586B"/>
    <w:rsid w:val="009B236A"/>
    <w:rsid w:val="009B42FC"/>
    <w:rsid w:val="009B4C0B"/>
    <w:rsid w:val="009B4DC9"/>
    <w:rsid w:val="009C430B"/>
    <w:rsid w:val="009C6BC3"/>
    <w:rsid w:val="009C7CB7"/>
    <w:rsid w:val="009D6228"/>
    <w:rsid w:val="009E20C8"/>
    <w:rsid w:val="009E3154"/>
    <w:rsid w:val="009E423D"/>
    <w:rsid w:val="009E615A"/>
    <w:rsid w:val="009F1C8A"/>
    <w:rsid w:val="009F2004"/>
    <w:rsid w:val="009F49A6"/>
    <w:rsid w:val="009F71E7"/>
    <w:rsid w:val="00A02AEE"/>
    <w:rsid w:val="00A046DC"/>
    <w:rsid w:val="00A14139"/>
    <w:rsid w:val="00A2149E"/>
    <w:rsid w:val="00A27D1D"/>
    <w:rsid w:val="00A31194"/>
    <w:rsid w:val="00A452AA"/>
    <w:rsid w:val="00A53B29"/>
    <w:rsid w:val="00A546D2"/>
    <w:rsid w:val="00A57A47"/>
    <w:rsid w:val="00A87936"/>
    <w:rsid w:val="00A90CCA"/>
    <w:rsid w:val="00A923DC"/>
    <w:rsid w:val="00A94684"/>
    <w:rsid w:val="00A94EB9"/>
    <w:rsid w:val="00A976A4"/>
    <w:rsid w:val="00AA094C"/>
    <w:rsid w:val="00AA2299"/>
    <w:rsid w:val="00AB20BE"/>
    <w:rsid w:val="00AB3CBF"/>
    <w:rsid w:val="00AB7A60"/>
    <w:rsid w:val="00AC26DD"/>
    <w:rsid w:val="00AC3BEB"/>
    <w:rsid w:val="00AC702C"/>
    <w:rsid w:val="00AD6191"/>
    <w:rsid w:val="00AE5A6F"/>
    <w:rsid w:val="00AF079B"/>
    <w:rsid w:val="00B07A5E"/>
    <w:rsid w:val="00B103E7"/>
    <w:rsid w:val="00B10CE6"/>
    <w:rsid w:val="00B1463A"/>
    <w:rsid w:val="00B253BC"/>
    <w:rsid w:val="00B254E1"/>
    <w:rsid w:val="00B26E00"/>
    <w:rsid w:val="00B2717F"/>
    <w:rsid w:val="00B30A99"/>
    <w:rsid w:val="00B30D51"/>
    <w:rsid w:val="00B35C6D"/>
    <w:rsid w:val="00B37224"/>
    <w:rsid w:val="00B425AC"/>
    <w:rsid w:val="00B4486A"/>
    <w:rsid w:val="00B47F2B"/>
    <w:rsid w:val="00B52B42"/>
    <w:rsid w:val="00B5358B"/>
    <w:rsid w:val="00B56D81"/>
    <w:rsid w:val="00B66FC6"/>
    <w:rsid w:val="00B71B92"/>
    <w:rsid w:val="00B73B49"/>
    <w:rsid w:val="00B7762B"/>
    <w:rsid w:val="00B77A16"/>
    <w:rsid w:val="00B83911"/>
    <w:rsid w:val="00B8427E"/>
    <w:rsid w:val="00B93AD7"/>
    <w:rsid w:val="00BA0537"/>
    <w:rsid w:val="00BA068E"/>
    <w:rsid w:val="00BA1E74"/>
    <w:rsid w:val="00BA20D0"/>
    <w:rsid w:val="00BA5C0C"/>
    <w:rsid w:val="00BA6E0A"/>
    <w:rsid w:val="00BA73BF"/>
    <w:rsid w:val="00BA75AE"/>
    <w:rsid w:val="00BB5474"/>
    <w:rsid w:val="00BB7856"/>
    <w:rsid w:val="00BC243A"/>
    <w:rsid w:val="00BD1E6E"/>
    <w:rsid w:val="00BE1C92"/>
    <w:rsid w:val="00BE3FFA"/>
    <w:rsid w:val="00BE447C"/>
    <w:rsid w:val="00BE4663"/>
    <w:rsid w:val="00BE6EE6"/>
    <w:rsid w:val="00BF4552"/>
    <w:rsid w:val="00C030E6"/>
    <w:rsid w:val="00C0345C"/>
    <w:rsid w:val="00C060CE"/>
    <w:rsid w:val="00C07A1A"/>
    <w:rsid w:val="00C11128"/>
    <w:rsid w:val="00C2074D"/>
    <w:rsid w:val="00C24025"/>
    <w:rsid w:val="00C27314"/>
    <w:rsid w:val="00C3705C"/>
    <w:rsid w:val="00C41080"/>
    <w:rsid w:val="00C41A24"/>
    <w:rsid w:val="00C41EFB"/>
    <w:rsid w:val="00C54418"/>
    <w:rsid w:val="00C55F00"/>
    <w:rsid w:val="00C60184"/>
    <w:rsid w:val="00C60F8C"/>
    <w:rsid w:val="00C62121"/>
    <w:rsid w:val="00C65492"/>
    <w:rsid w:val="00C674C2"/>
    <w:rsid w:val="00C67AB6"/>
    <w:rsid w:val="00C751F2"/>
    <w:rsid w:val="00C77FE9"/>
    <w:rsid w:val="00C80A73"/>
    <w:rsid w:val="00C80B41"/>
    <w:rsid w:val="00C84F1F"/>
    <w:rsid w:val="00C93300"/>
    <w:rsid w:val="00C94B60"/>
    <w:rsid w:val="00CA1A14"/>
    <w:rsid w:val="00CA529E"/>
    <w:rsid w:val="00CB48DC"/>
    <w:rsid w:val="00CB589D"/>
    <w:rsid w:val="00CB67AC"/>
    <w:rsid w:val="00CC052C"/>
    <w:rsid w:val="00CC2F68"/>
    <w:rsid w:val="00CC35D2"/>
    <w:rsid w:val="00CC6EFB"/>
    <w:rsid w:val="00CD0DDE"/>
    <w:rsid w:val="00CD1309"/>
    <w:rsid w:val="00CD17EB"/>
    <w:rsid w:val="00CD29CB"/>
    <w:rsid w:val="00CD4010"/>
    <w:rsid w:val="00CD656C"/>
    <w:rsid w:val="00CD7799"/>
    <w:rsid w:val="00CE2D10"/>
    <w:rsid w:val="00CE30D1"/>
    <w:rsid w:val="00CE3DB5"/>
    <w:rsid w:val="00CE7A8D"/>
    <w:rsid w:val="00CF1757"/>
    <w:rsid w:val="00CF51F0"/>
    <w:rsid w:val="00CF52D9"/>
    <w:rsid w:val="00CF742B"/>
    <w:rsid w:val="00CF7BE1"/>
    <w:rsid w:val="00D02869"/>
    <w:rsid w:val="00D03436"/>
    <w:rsid w:val="00D06959"/>
    <w:rsid w:val="00D07C37"/>
    <w:rsid w:val="00D107DE"/>
    <w:rsid w:val="00D13B02"/>
    <w:rsid w:val="00D237F7"/>
    <w:rsid w:val="00D23A73"/>
    <w:rsid w:val="00D261F6"/>
    <w:rsid w:val="00D34375"/>
    <w:rsid w:val="00D47C94"/>
    <w:rsid w:val="00D5055B"/>
    <w:rsid w:val="00D51669"/>
    <w:rsid w:val="00D520F1"/>
    <w:rsid w:val="00D56190"/>
    <w:rsid w:val="00D57E12"/>
    <w:rsid w:val="00D623CD"/>
    <w:rsid w:val="00D63500"/>
    <w:rsid w:val="00D64500"/>
    <w:rsid w:val="00D721B8"/>
    <w:rsid w:val="00D76AD0"/>
    <w:rsid w:val="00D81CB1"/>
    <w:rsid w:val="00D87F5B"/>
    <w:rsid w:val="00D90AC4"/>
    <w:rsid w:val="00D9437D"/>
    <w:rsid w:val="00D94D1D"/>
    <w:rsid w:val="00D96E3F"/>
    <w:rsid w:val="00DA1516"/>
    <w:rsid w:val="00DA2445"/>
    <w:rsid w:val="00DA3A26"/>
    <w:rsid w:val="00DA5F8F"/>
    <w:rsid w:val="00DA6233"/>
    <w:rsid w:val="00DA7E66"/>
    <w:rsid w:val="00DB3796"/>
    <w:rsid w:val="00DC050F"/>
    <w:rsid w:val="00DC4A5E"/>
    <w:rsid w:val="00DC7B44"/>
    <w:rsid w:val="00DD16D1"/>
    <w:rsid w:val="00DE1A07"/>
    <w:rsid w:val="00DE3D44"/>
    <w:rsid w:val="00DF219A"/>
    <w:rsid w:val="00DF4B58"/>
    <w:rsid w:val="00DF511F"/>
    <w:rsid w:val="00DF56E7"/>
    <w:rsid w:val="00E040B8"/>
    <w:rsid w:val="00E061B5"/>
    <w:rsid w:val="00E12F7F"/>
    <w:rsid w:val="00E1587D"/>
    <w:rsid w:val="00E16B00"/>
    <w:rsid w:val="00E20D5A"/>
    <w:rsid w:val="00E222EA"/>
    <w:rsid w:val="00E24549"/>
    <w:rsid w:val="00E24D1C"/>
    <w:rsid w:val="00E26EA7"/>
    <w:rsid w:val="00E33FF6"/>
    <w:rsid w:val="00E34609"/>
    <w:rsid w:val="00E36613"/>
    <w:rsid w:val="00E414CA"/>
    <w:rsid w:val="00E46928"/>
    <w:rsid w:val="00E471C3"/>
    <w:rsid w:val="00E473DD"/>
    <w:rsid w:val="00E503EA"/>
    <w:rsid w:val="00E51789"/>
    <w:rsid w:val="00E5514D"/>
    <w:rsid w:val="00E5641D"/>
    <w:rsid w:val="00E64ACE"/>
    <w:rsid w:val="00E66814"/>
    <w:rsid w:val="00E70758"/>
    <w:rsid w:val="00E73F6A"/>
    <w:rsid w:val="00E77C7F"/>
    <w:rsid w:val="00E77D29"/>
    <w:rsid w:val="00E805D4"/>
    <w:rsid w:val="00E82DB4"/>
    <w:rsid w:val="00E833C2"/>
    <w:rsid w:val="00E8681C"/>
    <w:rsid w:val="00E87B78"/>
    <w:rsid w:val="00EA02E2"/>
    <w:rsid w:val="00EA5615"/>
    <w:rsid w:val="00EA7AB6"/>
    <w:rsid w:val="00EB0AD9"/>
    <w:rsid w:val="00EB39A0"/>
    <w:rsid w:val="00EC3E65"/>
    <w:rsid w:val="00EC3F8A"/>
    <w:rsid w:val="00EC4FF3"/>
    <w:rsid w:val="00ED34A0"/>
    <w:rsid w:val="00ED4D51"/>
    <w:rsid w:val="00EE0E01"/>
    <w:rsid w:val="00EF0010"/>
    <w:rsid w:val="00EF1C47"/>
    <w:rsid w:val="00EF3296"/>
    <w:rsid w:val="00EF3549"/>
    <w:rsid w:val="00EF406C"/>
    <w:rsid w:val="00F01922"/>
    <w:rsid w:val="00F020D9"/>
    <w:rsid w:val="00F025CE"/>
    <w:rsid w:val="00F068CD"/>
    <w:rsid w:val="00F1200C"/>
    <w:rsid w:val="00F16AFA"/>
    <w:rsid w:val="00F179D6"/>
    <w:rsid w:val="00F17A59"/>
    <w:rsid w:val="00F21DE0"/>
    <w:rsid w:val="00F4097F"/>
    <w:rsid w:val="00F4712B"/>
    <w:rsid w:val="00F47BDF"/>
    <w:rsid w:val="00F50272"/>
    <w:rsid w:val="00F50D8F"/>
    <w:rsid w:val="00F574AE"/>
    <w:rsid w:val="00F57AAC"/>
    <w:rsid w:val="00F6632C"/>
    <w:rsid w:val="00F67175"/>
    <w:rsid w:val="00F675D3"/>
    <w:rsid w:val="00F70677"/>
    <w:rsid w:val="00F708BC"/>
    <w:rsid w:val="00F8589C"/>
    <w:rsid w:val="00F8684A"/>
    <w:rsid w:val="00F94342"/>
    <w:rsid w:val="00F96BD4"/>
    <w:rsid w:val="00FA241A"/>
    <w:rsid w:val="00FA2FDC"/>
    <w:rsid w:val="00FA6B6E"/>
    <w:rsid w:val="00FA6D95"/>
    <w:rsid w:val="00FA71A2"/>
    <w:rsid w:val="00FB1F36"/>
    <w:rsid w:val="00FB528D"/>
    <w:rsid w:val="00FB5B96"/>
    <w:rsid w:val="00FB6276"/>
    <w:rsid w:val="00FE056B"/>
    <w:rsid w:val="00FE11DF"/>
    <w:rsid w:val="00FE5D02"/>
    <w:rsid w:val="00FF3662"/>
    <w:rsid w:val="00FF3B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3E109DB6-B70D-409E-A957-E115A944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99"/>
    <w:qFormat/>
    <w:rsid w:val="00062334"/>
    <w:pPr>
      <w:ind w:left="720"/>
      <w:contextualSpacing/>
    </w:pPr>
  </w:style>
  <w:style w:type="character" w:styleId="CommentReference">
    <w:name w:val="annotation reference"/>
    <w:basedOn w:val="DefaultParagraphFont"/>
    <w:uiPriority w:val="99"/>
    <w:semiHidden/>
    <w:unhideWhenUsed/>
    <w:rsid w:val="0089165D"/>
    <w:rPr>
      <w:sz w:val="16"/>
      <w:szCs w:val="16"/>
    </w:rPr>
  </w:style>
  <w:style w:type="paragraph" w:styleId="CommentText">
    <w:name w:val="annotation text"/>
    <w:basedOn w:val="Normal"/>
    <w:link w:val="CommentTextChar"/>
    <w:uiPriority w:val="99"/>
    <w:semiHidden/>
    <w:unhideWhenUsed/>
    <w:rsid w:val="0089165D"/>
    <w:rPr>
      <w:sz w:val="20"/>
      <w:szCs w:val="20"/>
    </w:rPr>
  </w:style>
  <w:style w:type="character" w:customStyle="1" w:styleId="CommentTextChar">
    <w:name w:val="Comment Text Char"/>
    <w:basedOn w:val="DefaultParagraphFont"/>
    <w:link w:val="CommentText"/>
    <w:uiPriority w:val="99"/>
    <w:semiHidden/>
    <w:rsid w:val="0089165D"/>
    <w:rPr>
      <w:sz w:val="20"/>
      <w:szCs w:val="20"/>
    </w:rPr>
  </w:style>
  <w:style w:type="paragraph" w:styleId="CommentSubject">
    <w:name w:val="annotation subject"/>
    <w:basedOn w:val="CommentText"/>
    <w:next w:val="CommentText"/>
    <w:link w:val="CommentSubjectChar"/>
    <w:uiPriority w:val="99"/>
    <w:semiHidden/>
    <w:unhideWhenUsed/>
    <w:rsid w:val="0089165D"/>
    <w:rPr>
      <w:b/>
      <w:bCs/>
    </w:rPr>
  </w:style>
  <w:style w:type="character" w:customStyle="1" w:styleId="CommentSubjectChar">
    <w:name w:val="Comment Subject Char"/>
    <w:basedOn w:val="CommentTextChar"/>
    <w:link w:val="CommentSubject"/>
    <w:uiPriority w:val="99"/>
    <w:semiHidden/>
    <w:rsid w:val="0089165D"/>
    <w:rPr>
      <w:b/>
      <w:bCs/>
      <w:sz w:val="20"/>
      <w:szCs w:val="20"/>
    </w:rPr>
  </w:style>
  <w:style w:type="paragraph" w:styleId="BodyText">
    <w:name w:val="Body Text"/>
    <w:basedOn w:val="Normal"/>
    <w:link w:val="BodyTextChar"/>
    <w:uiPriority w:val="99"/>
    <w:unhideWhenUsed/>
    <w:rsid w:val="00D63500"/>
    <w:pPr>
      <w:spacing w:after="120"/>
    </w:pPr>
  </w:style>
  <w:style w:type="character" w:customStyle="1" w:styleId="BodyTextChar">
    <w:name w:val="Body Text Char"/>
    <w:basedOn w:val="DefaultParagraphFont"/>
    <w:link w:val="BodyText"/>
    <w:uiPriority w:val="99"/>
    <w:rsid w:val="00D6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I.Ošiņa</Vad_x012b_t_x0101_js>
    <Kategorija xmlns="2e5bb04e-596e-45bd-9003-43ca78b1ba16">Anotācija</Kategorija>
    <DKP xmlns="2e5bb04e-596e-45bd-9003-43ca78b1ba16">447</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123A-A0FB-4BCB-AF5E-898A2947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5DBF74-7919-4B71-A43B-DB2817F10B5D}">
  <ds:schemaRefs>
    <ds:schemaRef ds:uri="http://schemas.microsoft.com/sharepoint/v3/contenttype/forms"/>
  </ds:schemaRefs>
</ds:datastoreItem>
</file>

<file path=customXml/itemProps3.xml><?xml version="1.0" encoding="utf-8"?>
<ds:datastoreItem xmlns:ds="http://schemas.openxmlformats.org/officeDocument/2006/customXml" ds:itemID="{996C66FB-5F34-4422-B311-54C1CF655C7F}">
  <ds:schemaRefs>
    <ds:schemaRef ds:uri="http://purl.org/dc/terms/"/>
    <ds:schemaRef ds:uri="http://schemas.openxmlformats.org/package/2006/metadata/core-properties"/>
    <ds:schemaRef ds:uri="2e5bb04e-596e-45bd-9003-43ca78b1ba16"/>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6834C0D-51D3-4568-BF06-67819459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1191</Words>
  <Characters>8938</Characters>
  <Application>Microsoft Office Word</Application>
  <DocSecurity>0</DocSecurity>
  <Lines>218</Lines>
  <Paragraphs>68</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2010.gada 21.jūnija noteikumos Nr.541 „Noteikumi par valsts un pašvaldību institūciju amatpersonu un darbinieku atlīdzības uzskaites sistēmu”” projekta anotācija</vt:lpstr>
    </vt:vector>
  </TitlesOfParts>
  <Company>fm</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21.jūnija noteikumos Nr.541 „Noteikumi par valsts un pašvaldību institūciju amatpersonu un darbinieku atlīdzības uzskaites sistēmu”” projekta anotācija</dc:title>
  <dc:subject>Anotācija</dc:subject>
  <dc:creator>G.Goldmane</dc:creator>
  <dc:description>t.67083979 Ginta Goldmane ginta.goldmane@fm.gov.lv</dc:description>
  <cp:lastModifiedBy>Ginta Goldmane</cp:lastModifiedBy>
  <cp:revision>14</cp:revision>
  <cp:lastPrinted>2014-08-19T08:15:00Z</cp:lastPrinted>
  <dcterms:created xsi:type="dcterms:W3CDTF">2014-09-22T07:59:00Z</dcterms:created>
  <dcterms:modified xsi:type="dcterms:W3CDTF">2014-09-24T08:03:00Z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