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A7" w:rsidRPr="00441F66" w:rsidRDefault="009A46A7" w:rsidP="009A46A7">
      <w:pPr>
        <w:pStyle w:val="naisc"/>
        <w:spacing w:before="0" w:after="0"/>
        <w:jc w:val="right"/>
        <w:rPr>
          <w:i/>
          <w:sz w:val="28"/>
          <w:szCs w:val="28"/>
          <w:u w:val="single"/>
        </w:rPr>
      </w:pPr>
      <w:bookmarkStart w:id="0" w:name="_GoBack"/>
      <w:bookmarkEnd w:id="0"/>
      <w:r w:rsidRPr="00441F66">
        <w:rPr>
          <w:i/>
          <w:sz w:val="28"/>
          <w:szCs w:val="28"/>
          <w:u w:val="single"/>
        </w:rPr>
        <w:t>Precizēts</w:t>
      </w:r>
    </w:p>
    <w:p w:rsidR="00EF29A7" w:rsidRPr="00441F66" w:rsidRDefault="001E6A95" w:rsidP="00154E12">
      <w:pPr>
        <w:pStyle w:val="naisc"/>
        <w:spacing w:before="0" w:after="0"/>
        <w:rPr>
          <w:sz w:val="28"/>
          <w:szCs w:val="28"/>
        </w:rPr>
      </w:pPr>
      <w:r w:rsidRPr="00441F66">
        <w:rPr>
          <w:sz w:val="28"/>
          <w:szCs w:val="28"/>
        </w:rPr>
        <w:t>Ministru kabineta rīkojuma projekta</w:t>
      </w:r>
      <w:r w:rsidR="00811168" w:rsidRPr="00441F66">
        <w:rPr>
          <w:sz w:val="28"/>
          <w:szCs w:val="28"/>
        </w:rPr>
        <w:t xml:space="preserve"> </w:t>
      </w:r>
    </w:p>
    <w:p w:rsidR="000271AE" w:rsidRPr="00441F66" w:rsidRDefault="009A46A7" w:rsidP="00EF29A7">
      <w:pPr>
        <w:pStyle w:val="naisc"/>
        <w:spacing w:before="0" w:after="0"/>
        <w:rPr>
          <w:sz w:val="28"/>
          <w:szCs w:val="28"/>
        </w:rPr>
      </w:pPr>
      <w:r w:rsidRPr="00C952CB">
        <w:rPr>
          <w:b/>
          <w:sz w:val="28"/>
          <w:szCs w:val="28"/>
        </w:rPr>
        <w:t>„</w:t>
      </w:r>
      <w:r w:rsidRPr="001071D3">
        <w:rPr>
          <w:b/>
          <w:sz w:val="28"/>
          <w:szCs w:val="28"/>
          <w:u w:val="single"/>
        </w:rPr>
        <w:t>Grozījumi</w:t>
      </w:r>
      <w:r w:rsidR="00C257D6" w:rsidRPr="00441F66">
        <w:rPr>
          <w:b/>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441F66">
        <w:rPr>
          <w:sz w:val="28"/>
          <w:szCs w:val="28"/>
        </w:rPr>
        <w:t>sākotnējās ietekmes novērtējuma ziņojums (anotācija)</w:t>
      </w:r>
    </w:p>
    <w:p w:rsidR="00EF29A7" w:rsidRPr="00441F66" w:rsidRDefault="00EF29A7" w:rsidP="00EF29A7">
      <w:pPr>
        <w:pStyle w:val="naisc"/>
        <w:spacing w:before="0" w:after="0"/>
        <w:rPr>
          <w:b/>
          <w:sz w:val="28"/>
          <w:szCs w:val="28"/>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0"/>
        <w:gridCol w:w="793"/>
        <w:gridCol w:w="39"/>
        <w:gridCol w:w="57"/>
        <w:gridCol w:w="1896"/>
        <w:gridCol w:w="33"/>
        <w:gridCol w:w="37"/>
        <w:gridCol w:w="6327"/>
        <w:gridCol w:w="108"/>
      </w:tblGrid>
      <w:tr w:rsidR="001E6A95" w:rsidRPr="00441F66" w:rsidTr="00874AB8">
        <w:trPr>
          <w:gridBefore w:val="1"/>
          <w:gridAfter w:val="1"/>
          <w:wBefore w:w="9" w:type="pct"/>
          <w:wAfter w:w="35" w:type="dxa"/>
          <w:tblCellSpacing w:w="15" w:type="dxa"/>
        </w:trPr>
        <w:tc>
          <w:tcPr>
            <w:tcW w:w="4943" w:type="pct"/>
            <w:gridSpan w:val="7"/>
            <w:tcBorders>
              <w:top w:val="single" w:sz="6" w:space="0" w:color="auto"/>
              <w:left w:val="single" w:sz="6" w:space="0" w:color="auto"/>
              <w:bottom w:val="outset" w:sz="6" w:space="0" w:color="000000"/>
              <w:right w:val="single" w:sz="6" w:space="0" w:color="auto"/>
            </w:tcBorders>
            <w:vAlign w:val="center"/>
          </w:tcPr>
          <w:p w:rsidR="001E6A95" w:rsidRPr="00441F66" w:rsidRDefault="001E6A95" w:rsidP="001E6A95">
            <w:pPr>
              <w:spacing w:before="100" w:beforeAutospacing="1" w:after="100" w:afterAutospacing="1" w:line="240" w:lineRule="auto"/>
              <w:jc w:val="center"/>
              <w:rPr>
                <w:b/>
                <w:bCs/>
                <w:szCs w:val="28"/>
                <w:lang w:eastAsia="lv-LV"/>
              </w:rPr>
            </w:pPr>
            <w:r w:rsidRPr="00441F66">
              <w:rPr>
                <w:b/>
                <w:bCs/>
                <w:szCs w:val="28"/>
                <w:lang w:eastAsia="lv-LV"/>
              </w:rPr>
              <w:t>I. Tiesību akta projekta izstrādes nepieciešamība</w:t>
            </w:r>
          </w:p>
        </w:tc>
      </w:tr>
      <w:tr w:rsidR="00874AB8" w:rsidRPr="00441F66"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1E6A95" w:rsidRPr="00441F66" w:rsidRDefault="001E6A95" w:rsidP="001E6A95">
            <w:pPr>
              <w:spacing w:before="100" w:beforeAutospacing="1" w:after="100" w:afterAutospacing="1" w:line="240" w:lineRule="auto"/>
              <w:rPr>
                <w:szCs w:val="28"/>
                <w:lang w:eastAsia="lv-LV"/>
              </w:rPr>
            </w:pPr>
            <w:r w:rsidRPr="00441F66">
              <w:rPr>
                <w:szCs w:val="28"/>
                <w:lang w:eastAsia="lv-LV"/>
              </w:rPr>
              <w:t>1.</w:t>
            </w:r>
          </w:p>
        </w:tc>
        <w:tc>
          <w:tcPr>
            <w:tcW w:w="1032" w:type="pct"/>
            <w:gridSpan w:val="3"/>
            <w:tcBorders>
              <w:top w:val="outset" w:sz="6" w:space="0" w:color="000000"/>
              <w:left w:val="outset" w:sz="6" w:space="0" w:color="000000"/>
              <w:bottom w:val="outset" w:sz="6" w:space="0" w:color="000000"/>
              <w:right w:val="outset" w:sz="6" w:space="0" w:color="000000"/>
            </w:tcBorders>
          </w:tcPr>
          <w:p w:rsidR="001E6A95" w:rsidRPr="00441F66" w:rsidRDefault="001E6A95" w:rsidP="001E6A95">
            <w:pPr>
              <w:spacing w:before="100" w:beforeAutospacing="1" w:after="100" w:afterAutospacing="1" w:line="240" w:lineRule="auto"/>
              <w:rPr>
                <w:szCs w:val="28"/>
                <w:lang w:eastAsia="lv-LV"/>
              </w:rPr>
            </w:pPr>
            <w:r w:rsidRPr="00441F66">
              <w:rPr>
                <w:szCs w:val="28"/>
                <w:lang w:eastAsia="lv-LV"/>
              </w:rPr>
              <w:t>Pamatojums</w:t>
            </w:r>
          </w:p>
        </w:tc>
        <w:tc>
          <w:tcPr>
            <w:tcW w:w="3454" w:type="pct"/>
            <w:gridSpan w:val="2"/>
            <w:tcBorders>
              <w:top w:val="outset" w:sz="6" w:space="0" w:color="000000"/>
              <w:left w:val="outset" w:sz="6" w:space="0" w:color="000000"/>
              <w:bottom w:val="outset" w:sz="6" w:space="0" w:color="000000"/>
            </w:tcBorders>
          </w:tcPr>
          <w:p w:rsidR="00E90E7A" w:rsidRPr="00441F66" w:rsidRDefault="00C257D6" w:rsidP="00E90E7A">
            <w:pPr>
              <w:spacing w:after="0" w:line="240" w:lineRule="auto"/>
              <w:ind w:firstLine="720"/>
              <w:jc w:val="both"/>
              <w:rPr>
                <w:szCs w:val="28"/>
              </w:rPr>
            </w:pPr>
            <w:r w:rsidRPr="00441F66">
              <w:rPr>
                <w:szCs w:val="28"/>
              </w:rPr>
              <w:t>Ministru kabin</w:t>
            </w:r>
            <w:r w:rsidR="009A46A7" w:rsidRPr="00441F66">
              <w:rPr>
                <w:szCs w:val="28"/>
              </w:rPr>
              <w:t>eta rīkojuma projekts „</w:t>
            </w:r>
            <w:r w:rsidR="009A46A7" w:rsidRPr="00441F66">
              <w:rPr>
                <w:szCs w:val="28"/>
                <w:u w:val="single"/>
              </w:rPr>
              <w:t>Grozījumi</w:t>
            </w:r>
            <w:r w:rsidRPr="00441F66">
              <w:rPr>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ka tad, ja rezerves zemes fondā ieskaitītā zemes vienība ir valstij piederošā vai piekrītošā zeme un tā nepieciešama valsts funkciju īstenošanai, Ministru kabinets var izdot rīkojumu par zemes piederību vai piekritību valstij.</w:t>
            </w:r>
          </w:p>
          <w:p w:rsidR="009A46A7" w:rsidRPr="00441F66" w:rsidRDefault="009A46A7" w:rsidP="00E90E7A">
            <w:pPr>
              <w:spacing w:after="0" w:line="240" w:lineRule="auto"/>
              <w:ind w:firstLine="720"/>
              <w:jc w:val="both"/>
              <w:rPr>
                <w:szCs w:val="28"/>
              </w:rPr>
            </w:pPr>
            <w:r w:rsidRPr="00441F66">
              <w:rPr>
                <w:szCs w:val="28"/>
              </w:rPr>
              <w:t>Rīkojuma projektā iekļautās zemes vienības saskaņā ar likuma „Par valsts un pašvaldību zemes īpašuma tiesībām un to nostiprināšanu zemesgrāmatās”</w:t>
            </w:r>
            <w:r w:rsidR="00963C6A">
              <w:rPr>
                <w:szCs w:val="28"/>
              </w:rPr>
              <w:t xml:space="preserve"> </w:t>
            </w:r>
            <w:r w:rsidRPr="00441F66">
              <w:rPr>
                <w:szCs w:val="28"/>
              </w:rPr>
              <w:t>2.panta pirmo daļu, otrās daļas 1. un 2.punktu un trešo daļu, kā arī šā likuma 4¹. panta pirmās daļas 1., 2., 3. un 4.punktu, piekrīt valstij.</w:t>
            </w:r>
          </w:p>
          <w:p w:rsidR="009A46A7" w:rsidRPr="00441F66" w:rsidRDefault="0095069C" w:rsidP="0095069C">
            <w:pPr>
              <w:spacing w:after="0" w:line="240" w:lineRule="auto"/>
              <w:ind w:firstLine="720"/>
              <w:jc w:val="both"/>
              <w:rPr>
                <w:szCs w:val="28"/>
              </w:rPr>
            </w:pPr>
            <w:r w:rsidRPr="00441F66">
              <w:rPr>
                <w:szCs w:val="28"/>
              </w:rPr>
              <w:t xml:space="preserve">Kaut arī rīkojuma projektā iekļautās zemes vienības, piekrīt valstij uz likuma pamata, bez Rīkojuma Nr.297 esamības no 2010.gada 1.jūlija nav iespējams veikt zemes pirmreizējo reģistrāciju zemesgrāmatā, jo, lai veiktu pirmreizējo zemes kadastrālo uzmērīšanu, ierosinātājam (valstij) mērniekam jāiesniedz Ministru kabineta rīkojums par tās piekritību vai piederību valstij, kā to nosaka Ministru kabineta 2011.gada 27.decembra noteikumu Nr.1019 „Zemes kadastrālās uzmērīšanas noteikumi” </w:t>
            </w:r>
            <w:r w:rsidRPr="00441F66">
              <w:rPr>
                <w:szCs w:val="28"/>
              </w:rPr>
              <w:lastRenderedPageBreak/>
              <w:t>284.punkts. Turklāt saskaņā ar likuma „Par valsts un pašvaldību zemes īpašuma tiesībām un to nostiprināšanu zemesgrāmatās” 6.panta septīto daļu Ministru kabinetam jāpieņem rīkojums par zemes piekritību valstij attiecībā uz visām šā likuma 8.pantā minētajām valstij piekrītošajām zemēm.</w:t>
            </w:r>
          </w:p>
        </w:tc>
      </w:tr>
      <w:tr w:rsidR="00874AB8" w:rsidRPr="00441F66"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441F66" w:rsidRDefault="009B353E" w:rsidP="001E6A95">
            <w:pPr>
              <w:spacing w:before="100" w:beforeAutospacing="1" w:after="100" w:afterAutospacing="1" w:line="240" w:lineRule="auto"/>
              <w:rPr>
                <w:szCs w:val="28"/>
                <w:lang w:eastAsia="lv-LV"/>
              </w:rPr>
            </w:pPr>
            <w:r w:rsidRPr="00441F66">
              <w:rPr>
                <w:szCs w:val="28"/>
                <w:lang w:eastAsia="lv-LV"/>
              </w:rPr>
              <w:lastRenderedPageBreak/>
              <w:t>2.</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441F66" w:rsidRDefault="00B432BA" w:rsidP="00B432BA">
            <w:pPr>
              <w:spacing w:before="100" w:beforeAutospacing="1" w:after="100" w:afterAutospacing="1" w:line="240" w:lineRule="auto"/>
              <w:rPr>
                <w:szCs w:val="28"/>
                <w:lang w:eastAsia="lv-LV"/>
              </w:rPr>
            </w:pPr>
            <w:r w:rsidRPr="00441F66">
              <w:rPr>
                <w:szCs w:val="28"/>
                <w:lang w:eastAsia="lv-LV"/>
              </w:rPr>
              <w:t>Pašreizējā situācija un problēmas, kuru risināšanai tiesību akta projekts izstrādāts, tiesiskā regulējuma mērķis un būtība</w:t>
            </w:r>
          </w:p>
        </w:tc>
        <w:tc>
          <w:tcPr>
            <w:tcW w:w="3454" w:type="pct"/>
            <w:gridSpan w:val="2"/>
            <w:tcBorders>
              <w:top w:val="outset" w:sz="6" w:space="0" w:color="000000"/>
              <w:left w:val="outset" w:sz="6" w:space="0" w:color="000000"/>
              <w:bottom w:val="outset" w:sz="6" w:space="0" w:color="000000"/>
            </w:tcBorders>
          </w:tcPr>
          <w:p w:rsidR="00C257D6" w:rsidRPr="00441F66" w:rsidRDefault="00C257D6" w:rsidP="00C257D6">
            <w:pPr>
              <w:spacing w:after="0" w:line="240" w:lineRule="auto"/>
              <w:ind w:firstLine="720"/>
              <w:jc w:val="both"/>
              <w:rPr>
                <w:szCs w:val="28"/>
              </w:rPr>
            </w:pPr>
            <w:r w:rsidRPr="00441F66">
              <w:rPr>
                <w:szCs w:val="28"/>
              </w:rPr>
              <w:t xml:space="preserve">Atbilstoši likuma „Par valsts un pašvaldību zemes īpašuma tiesībām un to nostiprināšanu zemesgrāmatās” 6.panta sestajai daļai, kas noteic, ka Ministru kabinets līdz 2009.gada 30.decembrim izdod rīkojumu par zemes piekritību valstij, norādot to, kuras valsts institūcijas personā zeme ierakstāma zemesgrāmatā vai to, ka zeme izmantojama zemes reformas pabeigšanai, un saskaņā ar likuma „Par zemes reformas pabeigšanu lauku apvidos” 18.panta otro daļu tika izdots Ministru kabineta 2010.gada 31.maija rīkojums Nr.297 „Par zemes vienību piederību vai piekritību valstij un nostiprināšanu zemesgrāmatā uz valsts vārda attiecīgās ministrijas vai valsts akciju sabiedrības „Privatizācijas aģentūra” personā” (turpmāk - Rīkojums Nr.297), kurā noteiktas valstij piekritīgās zemes vienības, norādot, kuras valsts institūcijas personā zeme ierakstāma zemesgrāmatā. </w:t>
            </w:r>
          </w:p>
          <w:p w:rsidR="00C257D6" w:rsidRPr="00441F66" w:rsidRDefault="00C257D6" w:rsidP="00C257D6">
            <w:pPr>
              <w:spacing w:after="0" w:line="240" w:lineRule="auto"/>
              <w:ind w:firstLine="720"/>
              <w:jc w:val="both"/>
              <w:rPr>
                <w:szCs w:val="28"/>
              </w:rPr>
            </w:pPr>
            <w:r w:rsidRPr="00441F66">
              <w:rPr>
                <w:szCs w:val="28"/>
              </w:rPr>
              <w:t>Ņemot vērā ierobežotos termiņus, kādos bija nepieciešams iesniegt informāciju par valstij</w:t>
            </w:r>
            <w:r w:rsidR="00117A82" w:rsidRPr="00441F66">
              <w:rPr>
                <w:szCs w:val="28"/>
              </w:rPr>
              <w:t xml:space="preserve"> piederīgajām</w:t>
            </w:r>
            <w:r w:rsidRPr="00441F66">
              <w:rPr>
                <w:szCs w:val="28"/>
              </w:rPr>
              <w:t xml:space="preserve"> un</w:t>
            </w:r>
            <w:r w:rsidR="00117A82" w:rsidRPr="00441F66">
              <w:rPr>
                <w:szCs w:val="28"/>
              </w:rPr>
              <w:t xml:space="preserve"> piekritīgajām zemes vienībām</w:t>
            </w:r>
            <w:r w:rsidRPr="00441F66">
              <w:rPr>
                <w:szCs w:val="28"/>
              </w:rPr>
              <w:t>, kas nepieciešama</w:t>
            </w:r>
            <w:r w:rsidR="00117A82" w:rsidRPr="00441F66">
              <w:rPr>
                <w:szCs w:val="28"/>
              </w:rPr>
              <w:t>s</w:t>
            </w:r>
            <w:r w:rsidRPr="00441F66">
              <w:rPr>
                <w:szCs w:val="28"/>
              </w:rPr>
              <w:t xml:space="preserve"> ministrijām vai valsts institūcijām, kā arī to, ka valstij piekritīgo zemes vienību tiesiskā sakārtošana līdz galam nav pabeigta un joprojām turpinās darbs valstij piekritīgo zemju apzināšanā, visas ministrijām un valsts institūcijām nepieciešamās zemes vienības netika iekļautas Rīkojumā Nr.297.</w:t>
            </w:r>
          </w:p>
          <w:p w:rsidR="00C257D6" w:rsidRPr="00441F66" w:rsidRDefault="00C257D6" w:rsidP="00C257D6">
            <w:pPr>
              <w:spacing w:after="0" w:line="240" w:lineRule="auto"/>
              <w:ind w:firstLine="720"/>
              <w:jc w:val="both"/>
              <w:rPr>
                <w:szCs w:val="28"/>
              </w:rPr>
            </w:pPr>
            <w:r w:rsidRPr="00441F66">
              <w:rPr>
                <w:szCs w:val="28"/>
              </w:rPr>
              <w:t>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w:t>
            </w:r>
          </w:p>
          <w:p w:rsidR="00B30603" w:rsidRPr="00441F66" w:rsidRDefault="0073472A" w:rsidP="00B30603">
            <w:pPr>
              <w:spacing w:after="0" w:line="240" w:lineRule="auto"/>
              <w:ind w:firstLine="720"/>
              <w:jc w:val="both"/>
              <w:rPr>
                <w:szCs w:val="28"/>
              </w:rPr>
            </w:pPr>
            <w:r w:rsidRPr="00441F66">
              <w:rPr>
                <w:szCs w:val="28"/>
              </w:rPr>
              <w:t>Ievērojot</w:t>
            </w:r>
            <w:r w:rsidR="00C257D6" w:rsidRPr="00441F66">
              <w:rPr>
                <w:szCs w:val="28"/>
              </w:rPr>
              <w:t xml:space="preserve"> minēto</w:t>
            </w:r>
            <w:r w:rsidRPr="00441F66">
              <w:rPr>
                <w:szCs w:val="28"/>
              </w:rPr>
              <w:t>,</w:t>
            </w:r>
            <w:r w:rsidR="00C257D6" w:rsidRPr="00441F66">
              <w:rPr>
                <w:szCs w:val="28"/>
              </w:rPr>
              <w:t xml:space="preserve"> Finanšu ministrija ir izstrādājusi rīkojuma projektu, kas paredz papildināt </w:t>
            </w:r>
            <w:r w:rsidR="00C257D6" w:rsidRPr="00441F66">
              <w:rPr>
                <w:szCs w:val="28"/>
              </w:rPr>
              <w:lastRenderedPageBreak/>
              <w:t>Rīkojuma Nr.297 11.pielikumu ar 2736. – </w:t>
            </w:r>
            <w:r w:rsidR="00924B0F">
              <w:rPr>
                <w:szCs w:val="28"/>
                <w:u w:val="single"/>
              </w:rPr>
              <w:t>2783</w:t>
            </w:r>
            <w:r w:rsidR="00C257D6" w:rsidRPr="00441F66">
              <w:rPr>
                <w:szCs w:val="28"/>
                <w:u w:val="single"/>
              </w:rPr>
              <w:t>.</w:t>
            </w:r>
            <w:r w:rsidR="00957C70">
              <w:rPr>
                <w:szCs w:val="28"/>
              </w:rPr>
              <w:t>punktu – </w:t>
            </w:r>
            <w:r w:rsidR="00C257D6" w:rsidRPr="00441F66">
              <w:rPr>
                <w:szCs w:val="28"/>
              </w:rPr>
              <w:t>zemes vienībām, kas tiks izslēgtas no zemes rezerves fonda un saglabātas valsts īpašumā un reģistrētas zemesgrāmatā uz valsts vārda Finanšu ministri</w:t>
            </w:r>
            <w:r w:rsidR="008227D8">
              <w:rPr>
                <w:szCs w:val="28"/>
              </w:rPr>
              <w:t>jas personā, atbilstoši likuma „</w:t>
            </w:r>
            <w:r w:rsidR="00C257D6" w:rsidRPr="00441F66">
              <w:rPr>
                <w:szCs w:val="28"/>
              </w:rPr>
              <w:t xml:space="preserve">Par valsts un pašvaldību zemes īpašuma tiesībām un </w:t>
            </w:r>
            <w:r w:rsidR="008227D8">
              <w:rPr>
                <w:szCs w:val="28"/>
              </w:rPr>
              <w:t>to nostiprināšanu zemesgrāmatās”</w:t>
            </w:r>
            <w:r w:rsidR="00C257D6" w:rsidRPr="00441F66">
              <w:rPr>
                <w:szCs w:val="28"/>
              </w:rPr>
              <w:t xml:space="preserve"> 8.panta sestajai daļai</w:t>
            </w:r>
            <w:r w:rsidR="00B30603" w:rsidRPr="00441F66">
              <w:rPr>
                <w:szCs w:val="28"/>
              </w:rPr>
              <w:t xml:space="preserve">. </w:t>
            </w:r>
          </w:p>
          <w:p w:rsidR="004C52DA" w:rsidRDefault="00B30603" w:rsidP="00097919">
            <w:pPr>
              <w:spacing w:after="0" w:line="240" w:lineRule="auto"/>
              <w:ind w:firstLine="720"/>
              <w:jc w:val="both"/>
              <w:rPr>
                <w:szCs w:val="28"/>
              </w:rPr>
            </w:pPr>
            <w:r w:rsidRPr="00441F66">
              <w:rPr>
                <w:szCs w:val="28"/>
              </w:rPr>
              <w:t xml:space="preserve">Attiecībā uz zemes vienībām, uz kurām atrodas fizisko un juridisko </w:t>
            </w:r>
            <w:r w:rsidR="008227D8">
              <w:rPr>
                <w:szCs w:val="28"/>
              </w:rPr>
              <w:t xml:space="preserve">personu </w:t>
            </w:r>
            <w:r w:rsidRPr="00441F66">
              <w:rPr>
                <w:szCs w:val="28"/>
              </w:rPr>
              <w:t>īpašumā esošas būves, valsts akciju sabiedrība</w:t>
            </w:r>
            <w:r w:rsidR="00C257D6" w:rsidRPr="00441F66">
              <w:rPr>
                <w:szCs w:val="28"/>
              </w:rPr>
              <w:t xml:space="preserve"> „Valsts nekustamie īpašumi” </w:t>
            </w:r>
            <w:r w:rsidRPr="00441F66">
              <w:rPr>
                <w:szCs w:val="28"/>
              </w:rPr>
              <w:t xml:space="preserve">pilda </w:t>
            </w:r>
            <w:r w:rsidR="00C257D6" w:rsidRPr="00441F66">
              <w:rPr>
                <w:szCs w:val="28"/>
              </w:rPr>
              <w:t xml:space="preserve">Publiskas personas mantas atsavināšanas likumā </w:t>
            </w:r>
            <w:r w:rsidRPr="00441F66">
              <w:rPr>
                <w:szCs w:val="28"/>
              </w:rPr>
              <w:t>tai deleģēto uzdevumu</w:t>
            </w:r>
            <w:r w:rsidR="00957C70">
              <w:rPr>
                <w:szCs w:val="28"/>
              </w:rPr>
              <w:t> </w:t>
            </w:r>
            <w:r w:rsidR="00C257D6" w:rsidRPr="00441F66">
              <w:rPr>
                <w:szCs w:val="28"/>
              </w:rPr>
              <w:t>– organizē valsts mantas at</w:t>
            </w:r>
            <w:r w:rsidRPr="00441F66">
              <w:rPr>
                <w:szCs w:val="28"/>
              </w:rPr>
              <w:t>savināšanas procesu un atsavina</w:t>
            </w:r>
            <w:r w:rsidR="00C257D6" w:rsidRPr="00441F66">
              <w:rPr>
                <w:szCs w:val="28"/>
              </w:rPr>
              <w:t xml:space="preserve"> apbūvēto valsts zemi personām, kurām saskaņā ar Publiskas personas mantas atsavināšanas likuma 4.panta ceturto daļu ir tiesības to ierosināt.</w:t>
            </w:r>
            <w:r w:rsidR="00097919" w:rsidRPr="00441F66">
              <w:rPr>
                <w:szCs w:val="28"/>
              </w:rPr>
              <w:t xml:space="preserve"> </w:t>
            </w:r>
            <w:r w:rsidR="004C52DA" w:rsidRPr="00441F66">
              <w:rPr>
                <w:szCs w:val="28"/>
              </w:rPr>
              <w:t>Ievērojot Civillikuma 968.pantā noteikto, un</w:t>
            </w:r>
            <w:r w:rsidRPr="00441F66">
              <w:rPr>
                <w:szCs w:val="28"/>
              </w:rPr>
              <w:t xml:space="preserve"> </w:t>
            </w:r>
            <w:r w:rsidR="004C52DA" w:rsidRPr="00441F66">
              <w:rPr>
                <w:szCs w:val="28"/>
              </w:rPr>
              <w:t>l</w:t>
            </w:r>
            <w:r w:rsidRPr="00441F66">
              <w:rPr>
                <w:szCs w:val="28"/>
              </w:rPr>
              <w:t xml:space="preserve">ai nodrošinātu </w:t>
            </w:r>
            <w:r w:rsidR="004C52DA" w:rsidRPr="00441F66">
              <w:rPr>
                <w:szCs w:val="28"/>
              </w:rPr>
              <w:t>dalītā īpašuma tiesisko</w:t>
            </w:r>
            <w:r w:rsidRPr="00441F66">
              <w:rPr>
                <w:szCs w:val="28"/>
              </w:rPr>
              <w:t xml:space="preserve"> </w:t>
            </w:r>
            <w:r w:rsidR="004C52DA" w:rsidRPr="00441F66">
              <w:rPr>
                <w:szCs w:val="28"/>
              </w:rPr>
              <w:t xml:space="preserve">izbeigšanu, </w:t>
            </w:r>
            <w:r w:rsidR="008227D8">
              <w:rPr>
                <w:szCs w:val="28"/>
              </w:rPr>
              <w:t>no zemes rezerves fonda nepieciešams izslēgt tās zemes vienības,</w:t>
            </w:r>
            <w:r w:rsidR="004C52DA" w:rsidRPr="00441F66">
              <w:rPr>
                <w:szCs w:val="28"/>
              </w:rPr>
              <w:t xml:space="preserve"> uz kurām atrodas </w:t>
            </w:r>
            <w:r w:rsidR="00957C70">
              <w:rPr>
                <w:szCs w:val="28"/>
              </w:rPr>
              <w:t>valstij piekrītošas un piederošas b</w:t>
            </w:r>
            <w:r w:rsidR="008227D8">
              <w:rPr>
                <w:szCs w:val="28"/>
              </w:rPr>
              <w:t>ūves.</w:t>
            </w:r>
            <w:r w:rsidR="008B5033">
              <w:rPr>
                <w:szCs w:val="28"/>
              </w:rPr>
              <w:t xml:space="preserve"> </w:t>
            </w:r>
            <w:r w:rsidR="008227D8">
              <w:rPr>
                <w:szCs w:val="28"/>
              </w:rPr>
              <w:t>V</w:t>
            </w:r>
            <w:r w:rsidR="004C52DA" w:rsidRPr="00441F66">
              <w:rPr>
                <w:szCs w:val="28"/>
              </w:rPr>
              <w:t>alsts akciju sabiedrība „</w:t>
            </w:r>
            <w:r w:rsidR="008B5033">
              <w:rPr>
                <w:szCs w:val="28"/>
              </w:rPr>
              <w:t>Valsts nekustamie īpašumi” veic</w:t>
            </w:r>
            <w:r w:rsidR="004C52DA" w:rsidRPr="00441F66">
              <w:rPr>
                <w:szCs w:val="28"/>
              </w:rPr>
              <w:t xml:space="preserve"> </w:t>
            </w:r>
            <w:r w:rsidR="008227D8">
              <w:rPr>
                <w:szCs w:val="28"/>
              </w:rPr>
              <w:t xml:space="preserve">arī </w:t>
            </w:r>
            <w:r w:rsidR="004C52DA" w:rsidRPr="00441F66">
              <w:rPr>
                <w:szCs w:val="28"/>
              </w:rPr>
              <w:t xml:space="preserve">visas nepieciešamās darbības, lai </w:t>
            </w:r>
            <w:r w:rsidR="008227D8">
              <w:rPr>
                <w:szCs w:val="28"/>
              </w:rPr>
              <w:t>nenoskaidrotas piederības</w:t>
            </w:r>
            <w:r w:rsidR="004C52DA" w:rsidRPr="00441F66">
              <w:rPr>
                <w:szCs w:val="28"/>
              </w:rPr>
              <w:t xml:space="preserve"> būves tiktu atzītas par valstij piekrītošām kā bezma</w:t>
            </w:r>
            <w:r w:rsidR="008B5033">
              <w:rPr>
                <w:szCs w:val="28"/>
              </w:rPr>
              <w:t>ntinieka vai bezīpašnieka manta saskaņā ar Civillikuma 416., 417. un 930 pantu.</w:t>
            </w:r>
          </w:p>
          <w:p w:rsidR="004D716D" w:rsidRDefault="004D716D" w:rsidP="004D716D">
            <w:pPr>
              <w:spacing w:after="0" w:line="240" w:lineRule="auto"/>
              <w:ind w:firstLine="720"/>
              <w:jc w:val="both"/>
              <w:rPr>
                <w:szCs w:val="28"/>
                <w:u w:val="single"/>
              </w:rPr>
            </w:pPr>
            <w:r w:rsidRPr="00441F66">
              <w:rPr>
                <w:szCs w:val="28"/>
                <w:u w:val="single"/>
              </w:rPr>
              <w:t>No Rīkojuma Nr. 297 11.pielikuma tiek izslēgta zemes vienība ar kārtas Nr.</w:t>
            </w:r>
            <w:r>
              <w:rPr>
                <w:szCs w:val="28"/>
                <w:u w:val="single"/>
              </w:rPr>
              <w:t>779</w:t>
            </w:r>
            <w:r w:rsidRPr="00441F66">
              <w:rPr>
                <w:szCs w:val="28"/>
                <w:u w:val="single"/>
              </w:rPr>
              <w:t xml:space="preserve"> – zemes vienība (zemes vienības kadastra apzīmējums </w:t>
            </w:r>
            <w:r>
              <w:rPr>
                <w:szCs w:val="28"/>
                <w:u w:val="single"/>
              </w:rPr>
              <w:t>5601 002</w:t>
            </w:r>
            <w:r w:rsidRPr="00441F66">
              <w:rPr>
                <w:szCs w:val="28"/>
                <w:u w:val="single"/>
              </w:rPr>
              <w:t xml:space="preserve"> </w:t>
            </w:r>
            <w:r>
              <w:rPr>
                <w:szCs w:val="28"/>
                <w:u w:val="single"/>
              </w:rPr>
              <w:t>1542) 0,1302</w:t>
            </w:r>
            <w:r w:rsidRPr="00441F66">
              <w:rPr>
                <w:szCs w:val="28"/>
                <w:u w:val="single"/>
              </w:rPr>
              <w:t xml:space="preserve"> ha platībā – </w:t>
            </w:r>
            <w:r>
              <w:rPr>
                <w:szCs w:val="28"/>
                <w:u w:val="single"/>
              </w:rPr>
              <w:t>Jēkabpilī</w:t>
            </w:r>
            <w:r w:rsidRPr="00441F66">
              <w:rPr>
                <w:szCs w:val="28"/>
                <w:u w:val="single"/>
              </w:rPr>
              <w:t>.</w:t>
            </w:r>
          </w:p>
          <w:p w:rsidR="00B14ED2" w:rsidRDefault="004D716D" w:rsidP="00B14ED2">
            <w:pPr>
              <w:spacing w:after="0" w:line="240" w:lineRule="auto"/>
              <w:ind w:firstLine="720"/>
              <w:jc w:val="both"/>
              <w:rPr>
                <w:szCs w:val="28"/>
                <w:u w:val="single"/>
              </w:rPr>
            </w:pPr>
            <w:r w:rsidRPr="00441F66">
              <w:rPr>
                <w:szCs w:val="28"/>
                <w:u w:val="single"/>
              </w:rPr>
              <w:t>Valsts akciju sabiedrība „Valsts nekustamie īpašumi”</w:t>
            </w:r>
            <w:r>
              <w:rPr>
                <w:szCs w:val="28"/>
                <w:u w:val="single"/>
              </w:rPr>
              <w:t xml:space="preserve"> ir konstatējusi, ka īpašumtiesības uz minētās zemes vienības esošajām būvēm (būves kadastra apzīmējumi 5601 002 1542 001 un 5601 002 1542 002) 25.10.2013. ir nostiprinātas Jēkabpils pilsētas zemesgrāmatas nodalījumā Nr. 100000526344, Jēkabpils pilsētas pašvaldībai. Saskaņā ar likuma „Par valsts un pašvaldību zemes īpašuma tiesībām un to nostiprināšanu zemesgrāmatās” nosacījumiem, pašvaldībai ir piekritīga un uz pašvaldības vārda zemesgrāmatā ir ierakstāma tāda zeme, uz kuras esošās ēkas ir piederošas pašvaldībai. Atbilstoši </w:t>
            </w:r>
            <w:r w:rsidR="00B14ED2">
              <w:rPr>
                <w:szCs w:val="28"/>
                <w:u w:val="single"/>
              </w:rPr>
              <w:t xml:space="preserve">ierakstiem </w:t>
            </w:r>
            <w:r w:rsidR="00B14ED2">
              <w:rPr>
                <w:szCs w:val="28"/>
                <w:u w:val="single"/>
              </w:rPr>
              <w:lastRenderedPageBreak/>
              <w:t xml:space="preserve">Jēkabpils pilsētas zemesgrāmatas nodalījumā Nr.100000532246 īpašumtiesības uz zemes vienību  (zemes vienības kadastra apzīmējums 5601 002 1542) 11.04.2014. ir nostiprinātas Jēkabpils pilsētas pašvaldībai. Ņemot vērā iepriekš minēto, </w:t>
            </w:r>
            <w:r w:rsidR="009C0272" w:rsidRPr="009C0272">
              <w:rPr>
                <w:szCs w:val="28"/>
                <w:u w:val="single"/>
              </w:rPr>
              <w:t>kā arī to, ka valsts akciju sabiedrība „Valsts nekustamie īpašumi” nav uzsākusi darbības īpašumtiesību reģistrēšanai zemesgrāmatā uz valsts vārda</w:t>
            </w:r>
            <w:r w:rsidR="009C0272">
              <w:rPr>
                <w:szCs w:val="28"/>
                <w:u w:val="single"/>
              </w:rPr>
              <w:t xml:space="preserve">, </w:t>
            </w:r>
            <w:r w:rsidR="00B14ED2" w:rsidRPr="00441F66">
              <w:rPr>
                <w:szCs w:val="28"/>
                <w:u w:val="single"/>
              </w:rPr>
              <w:t>zemes vienība ar kārtas Nr.</w:t>
            </w:r>
            <w:r w:rsidR="00B14ED2">
              <w:rPr>
                <w:szCs w:val="28"/>
                <w:u w:val="single"/>
              </w:rPr>
              <w:t>779</w:t>
            </w:r>
            <w:r w:rsidR="00B14ED2" w:rsidRPr="00441F66">
              <w:rPr>
                <w:szCs w:val="28"/>
                <w:u w:val="single"/>
              </w:rPr>
              <w:t xml:space="preserve"> ir izslēdzama no Rīkojuma Nr. 297 11.pielikuma - Finanšu ministrijas piekritīgo zemes vienību saraksta.</w:t>
            </w:r>
          </w:p>
          <w:p w:rsidR="00990040" w:rsidRPr="00441F66" w:rsidRDefault="00990040" w:rsidP="00990040">
            <w:pPr>
              <w:spacing w:after="0" w:line="240" w:lineRule="auto"/>
              <w:ind w:firstLine="720"/>
              <w:jc w:val="both"/>
              <w:rPr>
                <w:szCs w:val="28"/>
                <w:u w:val="single"/>
              </w:rPr>
            </w:pPr>
            <w:r w:rsidRPr="00441F66">
              <w:rPr>
                <w:szCs w:val="28"/>
                <w:u w:val="single"/>
              </w:rPr>
              <w:t>No Rīkojuma Nr. 297 11.pielikuma tiek izslēgta zemes vienība ar kārtas Nr.2240 – zemes vienība (zemes vienības kadastra apzīmējums 4407 005 0039) 0,1452 ha platībā – Ilūkstes novadā.</w:t>
            </w:r>
          </w:p>
          <w:p w:rsidR="002339D3" w:rsidRPr="00441F66" w:rsidRDefault="00990040" w:rsidP="002339D3">
            <w:pPr>
              <w:spacing w:after="0" w:line="240" w:lineRule="auto"/>
              <w:ind w:firstLine="720"/>
              <w:jc w:val="both"/>
              <w:rPr>
                <w:szCs w:val="28"/>
                <w:u w:val="single"/>
              </w:rPr>
            </w:pPr>
            <w:r w:rsidRPr="00441F66">
              <w:rPr>
                <w:szCs w:val="28"/>
                <w:u w:val="single"/>
              </w:rPr>
              <w:t>Valsts akciju sabiedrība „Valsts nekustamie īpašumi” 09.01.2014. ir saņēmusi Ilūkstes novada pašvaldības 03.01.2014. vēstuli Nr.4, kurā tā informē, ka uz zemes vienības (zemes vienības kadastra apzīmējums 4407 005 0039) Pļavu ielā 17, Ilūkst</w:t>
            </w:r>
            <w:r w:rsidR="005F2F6F">
              <w:rPr>
                <w:szCs w:val="28"/>
                <w:u w:val="single"/>
              </w:rPr>
              <w:t>ē, Ilūkstes novadā, esošās ēkas</w:t>
            </w:r>
            <w:r w:rsidRPr="00441F66">
              <w:rPr>
                <w:szCs w:val="28"/>
                <w:u w:val="single"/>
              </w:rPr>
              <w:t xml:space="preserve">, pamatojoties uz 2013.gada 14.oktobra Latgales apgabaltiesas Civillietu tiesas kolēģijas lēmumu lietā Nr.C03034613, ir </w:t>
            </w:r>
            <w:r w:rsidR="008E288F" w:rsidRPr="00441F66">
              <w:rPr>
                <w:szCs w:val="28"/>
                <w:u w:val="single"/>
              </w:rPr>
              <w:t xml:space="preserve">atzītas par </w:t>
            </w:r>
            <w:r w:rsidR="00C11E3E" w:rsidRPr="00441F66">
              <w:rPr>
                <w:szCs w:val="28"/>
                <w:u w:val="single"/>
              </w:rPr>
              <w:t>Ilū</w:t>
            </w:r>
            <w:r w:rsidR="008E288F" w:rsidRPr="00441F66">
              <w:rPr>
                <w:szCs w:val="28"/>
                <w:u w:val="single"/>
              </w:rPr>
              <w:t>kstes novada pašvaldības īpašumu</w:t>
            </w:r>
            <w:r w:rsidR="00C11E3E" w:rsidRPr="00441F66">
              <w:rPr>
                <w:szCs w:val="28"/>
                <w:u w:val="single"/>
              </w:rPr>
              <w:t>. Īpašum</w:t>
            </w:r>
            <w:r w:rsidR="00226E19" w:rsidRPr="00441F66">
              <w:rPr>
                <w:szCs w:val="28"/>
                <w:u w:val="single"/>
              </w:rPr>
              <w:t xml:space="preserve">a </w:t>
            </w:r>
            <w:r w:rsidR="00C11E3E" w:rsidRPr="00441F66">
              <w:rPr>
                <w:szCs w:val="28"/>
                <w:u w:val="single"/>
              </w:rPr>
              <w:t xml:space="preserve">tiesības uz </w:t>
            </w:r>
            <w:r w:rsidR="00226E19" w:rsidRPr="00441F66">
              <w:rPr>
                <w:szCs w:val="28"/>
                <w:u w:val="single"/>
              </w:rPr>
              <w:t xml:space="preserve">būvju </w:t>
            </w:r>
            <w:r w:rsidR="00C11E3E" w:rsidRPr="00441F66">
              <w:rPr>
                <w:szCs w:val="28"/>
                <w:u w:val="single"/>
              </w:rPr>
              <w:t>nekustamo īpašumu (nekustamā īpašuma kadastra Nr.</w:t>
            </w:r>
            <w:r w:rsidR="00226E19" w:rsidRPr="00441F66">
              <w:rPr>
                <w:szCs w:val="28"/>
                <w:u w:val="single"/>
              </w:rPr>
              <w:t xml:space="preserve">4407 505 0017) </w:t>
            </w:r>
            <w:r w:rsidR="00C11E3E" w:rsidRPr="00441F66">
              <w:rPr>
                <w:szCs w:val="28"/>
                <w:u w:val="single"/>
              </w:rPr>
              <w:t>ir nostiprinātas Ilūkstes pilsētas zemesgrāmatas nodalījumā Nr.100000262545, Ilūkstes novada pašvaldībai, lēmuma datums: 22.11.2013.</w:t>
            </w:r>
            <w:r w:rsidR="008B51ED" w:rsidRPr="00441F66">
              <w:rPr>
                <w:szCs w:val="28"/>
                <w:u w:val="single"/>
              </w:rPr>
              <w:t xml:space="preserve"> </w:t>
            </w:r>
          </w:p>
          <w:p w:rsidR="00990040" w:rsidRDefault="002339D3" w:rsidP="008E288F">
            <w:pPr>
              <w:spacing w:after="0" w:line="240" w:lineRule="auto"/>
              <w:ind w:firstLine="720"/>
              <w:jc w:val="both"/>
              <w:rPr>
                <w:szCs w:val="28"/>
                <w:u w:val="single"/>
              </w:rPr>
            </w:pPr>
            <w:r w:rsidRPr="00441F66">
              <w:rPr>
                <w:szCs w:val="28"/>
                <w:u w:val="single"/>
              </w:rPr>
              <w:t>Atbildoši likuma „Par valsts un pašvaldību zemes īpašuma tiesībām un to nostiprināšanu zemesgrāmatās” 4</w:t>
            </w:r>
            <w:r w:rsidRPr="00441F66">
              <w:rPr>
                <w:szCs w:val="28"/>
                <w:u w:val="single"/>
                <w:vertAlign w:val="superscript"/>
              </w:rPr>
              <w:t>1</w:t>
            </w:r>
            <w:r w:rsidRPr="00441F66">
              <w:rPr>
                <w:szCs w:val="28"/>
                <w:u w:val="single"/>
              </w:rPr>
              <w:t xml:space="preserve"> panta otrās daļas 1.punktu, zeme, kuras piederība 1940.gada 21.jūlijā nav konstatēta, zemes reformas laikā piekrīt pašvaldībai un ierakstāma zemesgrāmatā uz pašvaldības vārda, ja uz šīs zemes ir pašvaldībai piederošas ēkas (būves).</w:t>
            </w:r>
            <w:r w:rsidR="008E288F" w:rsidRPr="00441F66">
              <w:rPr>
                <w:szCs w:val="28"/>
                <w:u w:val="single"/>
              </w:rPr>
              <w:t xml:space="preserve"> </w:t>
            </w:r>
            <w:r w:rsidR="00990040" w:rsidRPr="00441F66">
              <w:rPr>
                <w:szCs w:val="28"/>
                <w:u w:val="single"/>
              </w:rPr>
              <w:t xml:space="preserve">Ņemot vērā </w:t>
            </w:r>
            <w:r w:rsidR="00226E19" w:rsidRPr="00441F66">
              <w:rPr>
                <w:szCs w:val="28"/>
                <w:u w:val="single"/>
              </w:rPr>
              <w:t xml:space="preserve">iepriekš minēto, </w:t>
            </w:r>
            <w:r w:rsidR="009C0272" w:rsidRPr="009C0272">
              <w:rPr>
                <w:szCs w:val="28"/>
                <w:u w:val="single"/>
              </w:rPr>
              <w:t>kā arī to, ka valsts akciju sabiedrība „Valsts nekustamie īpašumi” nav uzsākusi darbības īpašumtiesību reģistrēšanai zemesgrāmatā uz valsts vārda</w:t>
            </w:r>
            <w:r w:rsidR="009C0272">
              <w:rPr>
                <w:szCs w:val="28"/>
                <w:u w:val="single"/>
              </w:rPr>
              <w:t xml:space="preserve">, </w:t>
            </w:r>
            <w:r w:rsidR="00990040" w:rsidRPr="00441F66">
              <w:rPr>
                <w:szCs w:val="28"/>
                <w:u w:val="single"/>
              </w:rPr>
              <w:t>zemes vienība</w:t>
            </w:r>
            <w:r w:rsidR="00226E19" w:rsidRPr="00441F66">
              <w:rPr>
                <w:szCs w:val="28"/>
                <w:u w:val="single"/>
              </w:rPr>
              <w:t xml:space="preserve"> ar kārtas Nr.2240</w:t>
            </w:r>
            <w:r w:rsidR="00990040" w:rsidRPr="00441F66">
              <w:rPr>
                <w:szCs w:val="28"/>
                <w:u w:val="single"/>
              </w:rPr>
              <w:t xml:space="preserve"> ir izslēdzama no </w:t>
            </w:r>
            <w:r w:rsidR="008E288F" w:rsidRPr="00441F66">
              <w:rPr>
                <w:szCs w:val="28"/>
                <w:u w:val="single"/>
              </w:rPr>
              <w:t xml:space="preserve">Rīkojuma Nr. 297 11.pielikuma </w:t>
            </w:r>
            <w:r w:rsidR="009E2740" w:rsidRPr="00441F66">
              <w:rPr>
                <w:szCs w:val="28"/>
                <w:u w:val="single"/>
              </w:rPr>
              <w:t xml:space="preserve">- </w:t>
            </w:r>
            <w:r w:rsidR="00990040" w:rsidRPr="00441F66">
              <w:rPr>
                <w:szCs w:val="28"/>
                <w:u w:val="single"/>
              </w:rPr>
              <w:t xml:space="preserve">Finanšu </w:t>
            </w:r>
            <w:r w:rsidR="00990040" w:rsidRPr="00441F66">
              <w:rPr>
                <w:szCs w:val="28"/>
                <w:u w:val="single"/>
              </w:rPr>
              <w:lastRenderedPageBreak/>
              <w:t>ministrijas piekritīgo zemes vienību saraksta</w:t>
            </w:r>
            <w:r w:rsidR="008E288F" w:rsidRPr="00441F66">
              <w:rPr>
                <w:szCs w:val="28"/>
                <w:u w:val="single"/>
              </w:rPr>
              <w:t>.</w:t>
            </w:r>
          </w:p>
          <w:p w:rsidR="005F2F6F" w:rsidRPr="00441F66" w:rsidRDefault="005F2F6F" w:rsidP="005F2F6F">
            <w:pPr>
              <w:spacing w:after="0" w:line="240" w:lineRule="auto"/>
              <w:ind w:firstLine="720"/>
              <w:jc w:val="both"/>
              <w:rPr>
                <w:szCs w:val="28"/>
                <w:u w:val="single"/>
              </w:rPr>
            </w:pPr>
            <w:r w:rsidRPr="00441F66">
              <w:rPr>
                <w:szCs w:val="28"/>
                <w:u w:val="single"/>
              </w:rPr>
              <w:t xml:space="preserve">No Rīkojuma Nr. 297 11.pielikuma tiek izslēgta zemes </w:t>
            </w:r>
            <w:r>
              <w:rPr>
                <w:szCs w:val="28"/>
                <w:u w:val="single"/>
              </w:rPr>
              <w:t>vienība ar kārtas Nr.2663</w:t>
            </w:r>
            <w:r w:rsidRPr="00441F66">
              <w:rPr>
                <w:szCs w:val="28"/>
                <w:u w:val="single"/>
              </w:rPr>
              <w:t xml:space="preserve"> – zemes vienība (zemes vienības kadastra apzīmējums </w:t>
            </w:r>
            <w:r>
              <w:rPr>
                <w:szCs w:val="28"/>
                <w:u w:val="single"/>
              </w:rPr>
              <w:t>1300 021 8803) 0,0914</w:t>
            </w:r>
            <w:r w:rsidRPr="00441F66">
              <w:rPr>
                <w:szCs w:val="28"/>
                <w:u w:val="single"/>
              </w:rPr>
              <w:t xml:space="preserve"> ha platībā – </w:t>
            </w:r>
            <w:r>
              <w:rPr>
                <w:szCs w:val="28"/>
                <w:u w:val="single"/>
              </w:rPr>
              <w:t>Jūrmalā</w:t>
            </w:r>
            <w:r w:rsidRPr="00441F66">
              <w:rPr>
                <w:szCs w:val="28"/>
                <w:u w:val="single"/>
              </w:rPr>
              <w:t>.</w:t>
            </w:r>
          </w:p>
          <w:p w:rsidR="00634A98" w:rsidRDefault="005F2F6F" w:rsidP="008E288F">
            <w:pPr>
              <w:spacing w:after="0" w:line="240" w:lineRule="auto"/>
              <w:ind w:firstLine="720"/>
              <w:jc w:val="both"/>
              <w:rPr>
                <w:szCs w:val="28"/>
                <w:u w:val="single"/>
              </w:rPr>
            </w:pPr>
            <w:r w:rsidRPr="00441F66">
              <w:rPr>
                <w:szCs w:val="28"/>
                <w:u w:val="single"/>
              </w:rPr>
              <w:t>Valsts akciju sabiedrīb</w:t>
            </w:r>
            <w:r w:rsidR="005A0E60">
              <w:rPr>
                <w:szCs w:val="28"/>
                <w:u w:val="single"/>
              </w:rPr>
              <w:t>a „Valsts nekustamie īpašumi” 24.02</w:t>
            </w:r>
            <w:r w:rsidRPr="00441F66">
              <w:rPr>
                <w:szCs w:val="28"/>
                <w:u w:val="single"/>
              </w:rPr>
              <w:t xml:space="preserve">.2014. ir saņēmusi </w:t>
            </w:r>
            <w:r w:rsidR="005A0E60">
              <w:rPr>
                <w:szCs w:val="28"/>
                <w:u w:val="single"/>
              </w:rPr>
              <w:t>Jūrmalas pilsētas domes</w:t>
            </w:r>
            <w:r w:rsidRPr="00441F66">
              <w:rPr>
                <w:szCs w:val="28"/>
                <w:u w:val="single"/>
              </w:rPr>
              <w:t xml:space="preserve"> </w:t>
            </w:r>
            <w:r w:rsidR="005A0E60">
              <w:rPr>
                <w:szCs w:val="28"/>
                <w:u w:val="single"/>
              </w:rPr>
              <w:t>20.02</w:t>
            </w:r>
            <w:r w:rsidRPr="00441F66">
              <w:rPr>
                <w:szCs w:val="28"/>
                <w:u w:val="single"/>
              </w:rPr>
              <w:t>.2014. vēstuli N</w:t>
            </w:r>
            <w:r w:rsidR="005A0E60">
              <w:rPr>
                <w:szCs w:val="28"/>
                <w:u w:val="single"/>
              </w:rPr>
              <w:t>r.1.1-25/888</w:t>
            </w:r>
            <w:r w:rsidRPr="00441F66">
              <w:rPr>
                <w:szCs w:val="28"/>
                <w:u w:val="single"/>
              </w:rPr>
              <w:t xml:space="preserve">, kurā tā informē, ka </w:t>
            </w:r>
            <w:r w:rsidR="005A0E60">
              <w:rPr>
                <w:szCs w:val="28"/>
                <w:u w:val="single"/>
              </w:rPr>
              <w:t>Jūrmalas pilsētas dome 2013.gada 28.novembrī ir pieņēmusi lēmumu Nr.685 „Grozījumi Jūrmalas pilsētas domes 2009.gada 17.decembra lēmumā Nr.1040 „Par Jūrmalas pilsētas pašvaldībai piekrītošiem neapbūvētajiem zemesgabaliem””, ar kuru zemes vienībai</w:t>
            </w:r>
            <w:r w:rsidRPr="00441F66">
              <w:rPr>
                <w:szCs w:val="28"/>
                <w:u w:val="single"/>
              </w:rPr>
              <w:t xml:space="preserve"> (zemes vienības kadastra apzīmējums </w:t>
            </w:r>
            <w:r w:rsidR="005A0E60">
              <w:rPr>
                <w:szCs w:val="28"/>
                <w:u w:val="single"/>
              </w:rPr>
              <w:t>1300 021 8803</w:t>
            </w:r>
            <w:r w:rsidRPr="00441F66">
              <w:rPr>
                <w:szCs w:val="28"/>
                <w:u w:val="single"/>
              </w:rPr>
              <w:t xml:space="preserve">) </w:t>
            </w:r>
            <w:r w:rsidR="005A0E60">
              <w:rPr>
                <w:szCs w:val="28"/>
                <w:u w:val="single"/>
              </w:rPr>
              <w:t>Slimnīcas ielā 4</w:t>
            </w:r>
            <w:r w:rsidRPr="00441F66">
              <w:rPr>
                <w:szCs w:val="28"/>
                <w:u w:val="single"/>
              </w:rPr>
              <w:t xml:space="preserve">, </w:t>
            </w:r>
            <w:r w:rsidR="005A0E60">
              <w:rPr>
                <w:szCs w:val="28"/>
                <w:u w:val="single"/>
              </w:rPr>
              <w:t>Jūrmalā</w:t>
            </w:r>
            <w:r>
              <w:rPr>
                <w:szCs w:val="28"/>
                <w:u w:val="single"/>
              </w:rPr>
              <w:t>,</w:t>
            </w:r>
            <w:r w:rsidR="005A0E60">
              <w:rPr>
                <w:szCs w:val="28"/>
                <w:u w:val="single"/>
              </w:rPr>
              <w:t xml:space="preserve"> ir noteikta pašvaldības funkcija saskaņā ar likuma „Par pašvaldībām”15.panta </w:t>
            </w:r>
            <w:r w:rsidR="008B5033">
              <w:rPr>
                <w:szCs w:val="28"/>
                <w:u w:val="single"/>
              </w:rPr>
              <w:t xml:space="preserve">pirmās daļas </w:t>
            </w:r>
            <w:r w:rsidR="005A0E60">
              <w:rPr>
                <w:szCs w:val="28"/>
                <w:u w:val="single"/>
              </w:rPr>
              <w:t>6.punktu – veicināt iedzīvotāju veselīgu dzīves veidu</w:t>
            </w:r>
            <w:r w:rsidR="00634A98">
              <w:rPr>
                <w:szCs w:val="28"/>
                <w:u w:val="single"/>
              </w:rPr>
              <w:t xml:space="preserve">. </w:t>
            </w:r>
          </w:p>
          <w:p w:rsidR="008555CA" w:rsidRPr="002F19F3" w:rsidRDefault="00634A98" w:rsidP="008555CA">
            <w:pPr>
              <w:spacing w:after="0" w:line="240" w:lineRule="auto"/>
              <w:ind w:firstLine="720"/>
              <w:jc w:val="both"/>
              <w:rPr>
                <w:szCs w:val="28"/>
                <w:u w:val="single"/>
              </w:rPr>
            </w:pPr>
            <w:r w:rsidRPr="002F19F3">
              <w:rPr>
                <w:szCs w:val="28"/>
                <w:u w:val="single"/>
              </w:rPr>
              <w:t>Minētā zemes vienība, pamatojoties uz 2012.gada 14.decembra Jūrmalas pilsētas zemes komisijas atzinumu (protokols Nr.13-2.3) par valstij piekrītoša zemesgabala izveidošanu, tika iekļauta Rīkojumā Nr. 297</w:t>
            </w:r>
            <w:r w:rsidR="008555CA" w:rsidRPr="002F19F3">
              <w:rPr>
                <w:szCs w:val="28"/>
                <w:u w:val="single"/>
              </w:rPr>
              <w:t xml:space="preserve"> (</w:t>
            </w:r>
            <w:r w:rsidR="008555CA" w:rsidRPr="002F19F3">
              <w:rPr>
                <w:i/>
                <w:szCs w:val="28"/>
                <w:u w:val="single"/>
              </w:rPr>
              <w:t>Ministru kabineta 2013.gada 31.oktobra rīkojums Nr. 510 „Grozījumi Ministru kabineta 2010.gada 31.maija rīkojumā Nr.297 „Par zemes vienību piederību vai piekritību valstij un nostiprināšanu zemesgrāmatā uz valsts vārda attiecīgās ministrijas vai valsts akciju sabiedrības „ Privatizācijas aģentūra” personā”</w:t>
            </w:r>
            <w:r w:rsidR="008555CA" w:rsidRPr="002F19F3">
              <w:rPr>
                <w:szCs w:val="28"/>
                <w:u w:val="single"/>
              </w:rPr>
              <w:t>)</w:t>
            </w:r>
            <w:r w:rsidRPr="002F19F3">
              <w:rPr>
                <w:szCs w:val="28"/>
                <w:u w:val="single"/>
              </w:rPr>
              <w:t>, papildinot 11.pielikumu ar 2663 punktu, paredzot, ka uz valsts vārda Finanšu ministrijas personā ir reģistrējama zemes vienība (</w:t>
            </w:r>
            <w:r w:rsidR="008555CA" w:rsidRPr="002F19F3">
              <w:rPr>
                <w:szCs w:val="28"/>
                <w:u w:val="single"/>
              </w:rPr>
              <w:t xml:space="preserve">zemes vienības </w:t>
            </w:r>
            <w:r w:rsidRPr="002F19F3">
              <w:rPr>
                <w:szCs w:val="28"/>
                <w:u w:val="single"/>
              </w:rPr>
              <w:t>kadastra apzīmējums 1300 021 8803)</w:t>
            </w:r>
            <w:r w:rsidR="008555CA" w:rsidRPr="002F19F3">
              <w:rPr>
                <w:szCs w:val="28"/>
                <w:u w:val="single"/>
              </w:rPr>
              <w:t xml:space="preserve"> - Slimnīcas ielā 4, Jūrmalā</w:t>
            </w:r>
            <w:r w:rsidR="002F19F3">
              <w:rPr>
                <w:szCs w:val="28"/>
                <w:u w:val="single"/>
              </w:rPr>
              <w:t>, jo</w:t>
            </w:r>
            <w:r w:rsidR="008555CA" w:rsidRPr="002F19F3">
              <w:rPr>
                <w:szCs w:val="28"/>
                <w:u w:val="single"/>
              </w:rPr>
              <w:t xml:space="preserve"> uz minētās zemes vienības atradās būves (būvju kadastra apzīmējumi 1300 021 8803  001, 1300 021 8803 002 un 1300 021 8803 003).</w:t>
            </w:r>
          </w:p>
          <w:p w:rsidR="002F19F3" w:rsidRPr="002F19F3" w:rsidRDefault="00634A98" w:rsidP="002F19F3">
            <w:pPr>
              <w:spacing w:after="0" w:line="240" w:lineRule="auto"/>
              <w:ind w:firstLine="720"/>
              <w:jc w:val="both"/>
              <w:rPr>
                <w:szCs w:val="28"/>
                <w:u w:val="single"/>
              </w:rPr>
            </w:pPr>
            <w:r w:rsidRPr="002F19F3">
              <w:rPr>
                <w:szCs w:val="28"/>
                <w:u w:val="single"/>
              </w:rPr>
              <w:t>Ņemot vēr</w:t>
            </w:r>
            <w:r w:rsidR="008555CA" w:rsidRPr="002F19F3">
              <w:rPr>
                <w:szCs w:val="28"/>
                <w:u w:val="single"/>
              </w:rPr>
              <w:t>ā to</w:t>
            </w:r>
            <w:r w:rsidRPr="002F19F3">
              <w:rPr>
                <w:szCs w:val="28"/>
                <w:u w:val="single"/>
              </w:rPr>
              <w:t xml:space="preserve">, ka uz zemes vienības iepriekš esošās būves </w:t>
            </w:r>
            <w:r w:rsidR="008555CA" w:rsidRPr="002F19F3">
              <w:rPr>
                <w:szCs w:val="28"/>
                <w:u w:val="single"/>
              </w:rPr>
              <w:t xml:space="preserve">dabā neeksistē (Jūrmalas pilsētas domes Būvvaldes </w:t>
            </w:r>
            <w:r w:rsidR="002F19F3" w:rsidRPr="002F19F3">
              <w:rPr>
                <w:szCs w:val="28"/>
                <w:u w:val="single"/>
              </w:rPr>
              <w:t xml:space="preserve">izziņa Nr.355), </w:t>
            </w:r>
            <w:r w:rsidR="00610AC4" w:rsidRPr="00610AC4">
              <w:rPr>
                <w:szCs w:val="28"/>
                <w:u w:val="single"/>
              </w:rPr>
              <w:t xml:space="preserve">un </w:t>
            </w:r>
            <w:r w:rsidR="00610AC4">
              <w:rPr>
                <w:szCs w:val="28"/>
                <w:u w:val="single"/>
              </w:rPr>
              <w:t xml:space="preserve">ir </w:t>
            </w:r>
            <w:r w:rsidR="00610AC4" w:rsidRPr="00610AC4">
              <w:rPr>
                <w:szCs w:val="28"/>
                <w:u w:val="single"/>
              </w:rPr>
              <w:t>dzēstas no Nekustamā  īpašuma valsts kadastra informācijas sistēmas</w:t>
            </w:r>
            <w:r w:rsidR="00610AC4">
              <w:rPr>
                <w:szCs w:val="28"/>
                <w:u w:val="single"/>
              </w:rPr>
              <w:t>,</w:t>
            </w:r>
            <w:r w:rsidR="00610AC4" w:rsidRPr="00610AC4">
              <w:rPr>
                <w:szCs w:val="28"/>
                <w:u w:val="single"/>
              </w:rPr>
              <w:t xml:space="preserve"> </w:t>
            </w:r>
            <w:r w:rsidR="002F19F3" w:rsidRPr="002F19F3">
              <w:rPr>
                <w:szCs w:val="28"/>
                <w:u w:val="single"/>
              </w:rPr>
              <w:t xml:space="preserve">kā arī ievērojot to, ka minētā zemes vienība ir neapbūvēta un </w:t>
            </w:r>
            <w:r w:rsidR="002F19F3" w:rsidRPr="002F19F3">
              <w:rPr>
                <w:szCs w:val="28"/>
                <w:u w:val="single"/>
              </w:rPr>
              <w:lastRenderedPageBreak/>
              <w:t>nepieciešama Jūrmalas pilsētas pašvaldībai tās funkciju nodrošināšanai</w:t>
            </w:r>
            <w:r w:rsidR="002F19F3" w:rsidRPr="009C0272">
              <w:rPr>
                <w:szCs w:val="28"/>
                <w:u w:val="single"/>
              </w:rPr>
              <w:t xml:space="preserve">, </w:t>
            </w:r>
            <w:r w:rsidR="009C0272" w:rsidRPr="009C0272">
              <w:rPr>
                <w:szCs w:val="28"/>
                <w:u w:val="single"/>
              </w:rPr>
              <w:t>kā arī to, ka valsts akciju sabiedrība „Valsts nekustamie īpašumi” nav uzsākusi darbības īpašumtiesību reģistrēšanai zemesgrāmatā uz valsts vārda,</w:t>
            </w:r>
            <w:r w:rsidR="009C0272">
              <w:rPr>
                <w:szCs w:val="28"/>
                <w:u w:val="single"/>
              </w:rPr>
              <w:t xml:space="preserve"> </w:t>
            </w:r>
            <w:r w:rsidR="002F19F3" w:rsidRPr="002F19F3">
              <w:rPr>
                <w:szCs w:val="28"/>
                <w:u w:val="single"/>
              </w:rPr>
              <w:t>zemes vienība ar kārtas Nr.2663 ir izslēdzama no Rīkojuma Nr. 297 11.pielikuma - Finanšu ministrijas piekritīgo zemes vienību saraksta.</w:t>
            </w:r>
          </w:p>
          <w:p w:rsidR="00C257D6" w:rsidRPr="00441F66" w:rsidRDefault="004C52DA" w:rsidP="004C52DA">
            <w:pPr>
              <w:tabs>
                <w:tab w:val="left" w:pos="720"/>
              </w:tabs>
              <w:spacing w:after="0" w:line="240" w:lineRule="auto"/>
              <w:ind w:right="71" w:firstLine="720"/>
              <w:jc w:val="both"/>
              <w:rPr>
                <w:szCs w:val="28"/>
              </w:rPr>
            </w:pPr>
            <w:r w:rsidRPr="00441F66">
              <w:rPr>
                <w:szCs w:val="28"/>
              </w:rPr>
              <w:t>Rīkojuma projektā</w:t>
            </w:r>
            <w:r w:rsidR="00C257D6" w:rsidRPr="00441F66">
              <w:rPr>
                <w:szCs w:val="28"/>
              </w:rPr>
              <w:t xml:space="preserve"> minētās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vienību kadastrālo uzmērīšanu, zemes vienību platības var tikt precizētas.</w:t>
            </w:r>
          </w:p>
        </w:tc>
      </w:tr>
      <w:tr w:rsidR="00874AB8" w:rsidRPr="00441F66"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441F66" w:rsidRDefault="009B353E" w:rsidP="001E6A95">
            <w:pPr>
              <w:spacing w:before="100" w:beforeAutospacing="1" w:after="100" w:afterAutospacing="1" w:line="240" w:lineRule="auto"/>
              <w:rPr>
                <w:szCs w:val="28"/>
                <w:lang w:eastAsia="lv-LV"/>
              </w:rPr>
            </w:pPr>
            <w:r w:rsidRPr="00441F66">
              <w:rPr>
                <w:szCs w:val="28"/>
                <w:lang w:eastAsia="lv-LV"/>
              </w:rPr>
              <w:lastRenderedPageBreak/>
              <w:t>3.</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441F66" w:rsidRDefault="00B432BA" w:rsidP="001E6A95">
            <w:pPr>
              <w:spacing w:before="100" w:beforeAutospacing="1" w:after="100" w:afterAutospacing="1" w:line="240" w:lineRule="auto"/>
              <w:rPr>
                <w:szCs w:val="28"/>
                <w:lang w:eastAsia="lv-LV"/>
              </w:rPr>
            </w:pPr>
            <w:r w:rsidRPr="00441F66">
              <w:rPr>
                <w:szCs w:val="28"/>
                <w:lang w:eastAsia="lv-LV"/>
              </w:rPr>
              <w:t>Projekta izstrādē iesaistītās institūcijas</w:t>
            </w:r>
          </w:p>
        </w:tc>
        <w:tc>
          <w:tcPr>
            <w:tcW w:w="3454" w:type="pct"/>
            <w:gridSpan w:val="2"/>
            <w:tcBorders>
              <w:top w:val="outset" w:sz="6" w:space="0" w:color="000000"/>
              <w:left w:val="outset" w:sz="6" w:space="0" w:color="000000"/>
              <w:bottom w:val="outset" w:sz="6" w:space="0" w:color="000000"/>
            </w:tcBorders>
          </w:tcPr>
          <w:p w:rsidR="009B353E" w:rsidRPr="00441F66" w:rsidRDefault="00B432BA" w:rsidP="00FE36BE">
            <w:pPr>
              <w:spacing w:before="100" w:beforeAutospacing="1" w:after="100" w:afterAutospacing="1" w:line="240" w:lineRule="auto"/>
              <w:ind w:firstLine="720"/>
              <w:jc w:val="both"/>
              <w:rPr>
                <w:szCs w:val="28"/>
                <w:u w:val="single"/>
                <w:lang w:eastAsia="lv-LV"/>
              </w:rPr>
            </w:pPr>
            <w:r w:rsidRPr="00441F66">
              <w:rPr>
                <w:szCs w:val="28"/>
                <w:lang w:eastAsia="lv-LV"/>
              </w:rPr>
              <w:t>Projekta izstrādē ir iesaistīta Finanšu ministrija un valsts akciju sabiedrība „Valsts nekustamie īpašumi”</w:t>
            </w:r>
            <w:r w:rsidR="00FE36BE" w:rsidRPr="00441F66">
              <w:rPr>
                <w:szCs w:val="28"/>
                <w:lang w:eastAsia="lv-LV"/>
              </w:rPr>
              <w:t>.</w:t>
            </w:r>
          </w:p>
        </w:tc>
      </w:tr>
      <w:tr w:rsidR="00874AB8" w:rsidRPr="00441F66" w:rsidTr="00874AB8">
        <w:trPr>
          <w:gridBefore w:val="1"/>
          <w:gridAfter w:val="1"/>
          <w:wBefore w:w="9" w:type="pct"/>
          <w:wAfter w:w="35" w:type="dxa"/>
          <w:tblCellSpacing w:w="15" w:type="dxa"/>
        </w:trPr>
        <w:tc>
          <w:tcPr>
            <w:tcW w:w="426" w:type="pct"/>
            <w:gridSpan w:val="2"/>
            <w:tcBorders>
              <w:top w:val="outset" w:sz="6" w:space="0" w:color="000000"/>
              <w:bottom w:val="outset" w:sz="6" w:space="0" w:color="000000"/>
              <w:right w:val="outset" w:sz="6" w:space="0" w:color="000000"/>
            </w:tcBorders>
          </w:tcPr>
          <w:p w:rsidR="009B353E" w:rsidRPr="00441F66" w:rsidRDefault="00BC2F65" w:rsidP="001E6A95">
            <w:pPr>
              <w:spacing w:before="100" w:beforeAutospacing="1" w:after="100" w:afterAutospacing="1" w:line="240" w:lineRule="auto"/>
              <w:rPr>
                <w:szCs w:val="28"/>
                <w:lang w:eastAsia="lv-LV"/>
              </w:rPr>
            </w:pPr>
            <w:r w:rsidRPr="00441F66">
              <w:rPr>
                <w:szCs w:val="28"/>
                <w:lang w:eastAsia="lv-LV"/>
              </w:rPr>
              <w:t>4</w:t>
            </w:r>
            <w:r w:rsidR="009B353E" w:rsidRPr="00441F66">
              <w:rPr>
                <w:szCs w:val="28"/>
                <w:lang w:eastAsia="lv-LV"/>
              </w:rPr>
              <w:t>.</w:t>
            </w:r>
          </w:p>
        </w:tc>
        <w:tc>
          <w:tcPr>
            <w:tcW w:w="1032" w:type="pct"/>
            <w:gridSpan w:val="3"/>
            <w:tcBorders>
              <w:top w:val="outset" w:sz="6" w:space="0" w:color="000000"/>
              <w:left w:val="outset" w:sz="6" w:space="0" w:color="000000"/>
              <w:bottom w:val="outset" w:sz="6" w:space="0" w:color="000000"/>
              <w:right w:val="outset" w:sz="6" w:space="0" w:color="000000"/>
            </w:tcBorders>
          </w:tcPr>
          <w:p w:rsidR="009B353E" w:rsidRPr="00441F66" w:rsidRDefault="009B353E" w:rsidP="001E6A95">
            <w:pPr>
              <w:spacing w:before="100" w:beforeAutospacing="1" w:after="100" w:afterAutospacing="1" w:line="240" w:lineRule="auto"/>
              <w:rPr>
                <w:szCs w:val="28"/>
                <w:lang w:eastAsia="lv-LV"/>
              </w:rPr>
            </w:pPr>
            <w:r w:rsidRPr="00441F66">
              <w:rPr>
                <w:szCs w:val="28"/>
                <w:lang w:eastAsia="lv-LV"/>
              </w:rPr>
              <w:t>Cita informācija</w:t>
            </w:r>
          </w:p>
        </w:tc>
        <w:tc>
          <w:tcPr>
            <w:tcW w:w="3454" w:type="pct"/>
            <w:gridSpan w:val="2"/>
            <w:tcBorders>
              <w:top w:val="outset" w:sz="6" w:space="0" w:color="000000"/>
              <w:left w:val="outset" w:sz="6" w:space="0" w:color="000000"/>
              <w:bottom w:val="outset" w:sz="6" w:space="0" w:color="000000"/>
            </w:tcBorders>
          </w:tcPr>
          <w:p w:rsidR="00C115B1" w:rsidRPr="00441F66" w:rsidRDefault="004C52DA" w:rsidP="004C52DA">
            <w:pPr>
              <w:spacing w:after="0" w:line="240" w:lineRule="auto"/>
              <w:jc w:val="center"/>
              <w:rPr>
                <w:bCs/>
                <w:szCs w:val="28"/>
              </w:rPr>
            </w:pPr>
            <w:r w:rsidRPr="00441F66">
              <w:rPr>
                <w:bCs/>
                <w:szCs w:val="28"/>
              </w:rPr>
              <w:t>Nav</w:t>
            </w:r>
          </w:p>
        </w:tc>
      </w:tr>
      <w:tr w:rsidR="00575C63" w:rsidRPr="00441F66"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441F66" w:rsidRDefault="00575C63" w:rsidP="00575C63">
            <w:pPr>
              <w:spacing w:after="0" w:line="240" w:lineRule="auto"/>
              <w:ind w:firstLine="300"/>
              <w:jc w:val="center"/>
              <w:rPr>
                <w:b/>
                <w:bCs/>
                <w:szCs w:val="28"/>
                <w:lang w:eastAsia="lv-LV"/>
              </w:rPr>
            </w:pPr>
            <w:r w:rsidRPr="00441F66">
              <w:rPr>
                <w:b/>
                <w:bCs/>
                <w:szCs w:val="28"/>
                <w:lang w:eastAsia="lv-LV"/>
              </w:rPr>
              <w:t>II. Tiesību akta projekta ietekme uz sabiedrību, tautsaimniecības attīstību un administratīvo slogu</w:t>
            </w:r>
          </w:p>
        </w:tc>
      </w:tr>
      <w:tr w:rsidR="00874AB8" w:rsidRPr="00441F66"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441F66" w:rsidRDefault="00575C63" w:rsidP="00575C63">
            <w:pPr>
              <w:spacing w:after="0" w:line="240" w:lineRule="auto"/>
              <w:rPr>
                <w:color w:val="414142"/>
                <w:szCs w:val="28"/>
                <w:lang w:eastAsia="lv-LV"/>
              </w:rPr>
            </w:pPr>
            <w:r w:rsidRPr="00441F66">
              <w:rPr>
                <w:color w:val="414142"/>
                <w:szCs w:val="28"/>
                <w:lang w:eastAsia="lv-LV"/>
              </w:rPr>
              <w:t>1.</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441F66" w:rsidRDefault="00575C63" w:rsidP="00575C63">
            <w:pPr>
              <w:spacing w:after="0" w:line="240" w:lineRule="auto"/>
              <w:rPr>
                <w:szCs w:val="28"/>
                <w:lang w:eastAsia="lv-LV"/>
              </w:rPr>
            </w:pPr>
            <w:r w:rsidRPr="00441F66">
              <w:rPr>
                <w:szCs w:val="28"/>
                <w:lang w:eastAsia="lv-LV"/>
              </w:rPr>
              <w:t>Sabiedrības mērķgrupas, kuras tiesiskais regulējums ietekmē vai varētu ietekmēt</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441F66" w:rsidRDefault="00B178B2" w:rsidP="00117A82">
            <w:pPr>
              <w:spacing w:after="0" w:line="240" w:lineRule="auto"/>
              <w:ind w:firstLine="720"/>
              <w:jc w:val="both"/>
              <w:rPr>
                <w:szCs w:val="28"/>
                <w:lang w:eastAsia="lv-LV"/>
              </w:rPr>
            </w:pPr>
            <w:r w:rsidRPr="00441F66">
              <w:rPr>
                <w:szCs w:val="28"/>
                <w:lang w:eastAsia="lv-LV"/>
              </w:rPr>
              <w:t>Rīkojuma projektā risinātie jautājumi skar tiesību subjektus - fiziskas un juridiskas personas, kuru ēkas atrodas uz valstij piekritīgajām zemes vienībām un kas vēlas izmantot savas normatīvos aktos noteiktās tiesības un realizēt pirmpirkuma tiesības uz valstij piekritīgajām zemes vienībām.</w:t>
            </w:r>
          </w:p>
        </w:tc>
      </w:tr>
      <w:tr w:rsidR="00874AB8" w:rsidRPr="00441F66"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441F66" w:rsidRDefault="00575C63" w:rsidP="00575C63">
            <w:pPr>
              <w:spacing w:after="0" w:line="240" w:lineRule="auto"/>
              <w:rPr>
                <w:color w:val="414142"/>
                <w:szCs w:val="28"/>
                <w:lang w:eastAsia="lv-LV"/>
              </w:rPr>
            </w:pPr>
            <w:r w:rsidRPr="00441F66">
              <w:rPr>
                <w:color w:val="414142"/>
                <w:szCs w:val="28"/>
                <w:lang w:eastAsia="lv-LV"/>
              </w:rPr>
              <w:t>2.</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441F66" w:rsidRDefault="00575C63" w:rsidP="00575C63">
            <w:pPr>
              <w:spacing w:after="0" w:line="240" w:lineRule="auto"/>
              <w:rPr>
                <w:szCs w:val="28"/>
                <w:lang w:eastAsia="lv-LV"/>
              </w:rPr>
            </w:pPr>
            <w:r w:rsidRPr="00441F66">
              <w:rPr>
                <w:szCs w:val="28"/>
                <w:lang w:eastAsia="lv-LV"/>
              </w:rPr>
              <w:t>Tiesiskā regulējuma ietekme uz tautsaimniecību un administratīvo slogu</w:t>
            </w:r>
          </w:p>
        </w:tc>
        <w:tc>
          <w:tcPr>
            <w:tcW w:w="3454" w:type="pct"/>
            <w:gridSpan w:val="2"/>
            <w:tcBorders>
              <w:top w:val="single" w:sz="4" w:space="0" w:color="auto"/>
              <w:left w:val="single" w:sz="4" w:space="0" w:color="auto"/>
              <w:bottom w:val="single" w:sz="4" w:space="0" w:color="auto"/>
              <w:right w:val="single" w:sz="4" w:space="0" w:color="auto"/>
            </w:tcBorders>
            <w:hideMark/>
          </w:tcPr>
          <w:p w:rsidR="002B3CDB" w:rsidRPr="00441F66" w:rsidRDefault="00575C63" w:rsidP="002B3CDB">
            <w:pPr>
              <w:spacing w:after="0" w:line="240" w:lineRule="auto"/>
              <w:ind w:firstLine="720"/>
              <w:jc w:val="both"/>
              <w:rPr>
                <w:szCs w:val="28"/>
                <w:lang w:eastAsia="lv-LV"/>
              </w:rPr>
            </w:pPr>
            <w:r w:rsidRPr="00441F66">
              <w:rPr>
                <w:szCs w:val="28"/>
                <w:lang w:eastAsia="lv-LV"/>
              </w:rPr>
              <w:t>Rīkojuma projekta tiesiskais regulējums tautsaimniecību, kā valsts saimniecības nozari, neietekmē un administratīvo slogu nemaina</w:t>
            </w:r>
            <w:r w:rsidR="002F2FB2" w:rsidRPr="00441F66">
              <w:rPr>
                <w:szCs w:val="28"/>
                <w:lang w:eastAsia="lv-LV"/>
              </w:rPr>
              <w:t>.</w:t>
            </w:r>
          </w:p>
          <w:p w:rsidR="002B3CDB" w:rsidRPr="00441F66" w:rsidRDefault="002B3CDB" w:rsidP="002B3CDB">
            <w:pPr>
              <w:spacing w:after="0" w:line="240" w:lineRule="auto"/>
              <w:jc w:val="both"/>
              <w:rPr>
                <w:szCs w:val="28"/>
                <w:lang w:eastAsia="lv-LV"/>
              </w:rPr>
            </w:pPr>
          </w:p>
        </w:tc>
      </w:tr>
      <w:tr w:rsidR="00874AB8" w:rsidRPr="00441F66"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441F66" w:rsidRDefault="00575C63" w:rsidP="00575C63">
            <w:pPr>
              <w:spacing w:after="0" w:line="240" w:lineRule="auto"/>
              <w:rPr>
                <w:color w:val="414142"/>
                <w:szCs w:val="28"/>
                <w:lang w:eastAsia="lv-LV"/>
              </w:rPr>
            </w:pPr>
            <w:r w:rsidRPr="00441F66">
              <w:rPr>
                <w:color w:val="414142"/>
                <w:szCs w:val="28"/>
                <w:lang w:eastAsia="lv-LV"/>
              </w:rPr>
              <w:t>3.</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441F66" w:rsidRDefault="00575C63" w:rsidP="00575C63">
            <w:pPr>
              <w:spacing w:after="0" w:line="240" w:lineRule="auto"/>
              <w:rPr>
                <w:szCs w:val="28"/>
                <w:lang w:eastAsia="lv-LV"/>
              </w:rPr>
            </w:pPr>
            <w:r w:rsidRPr="00441F66">
              <w:rPr>
                <w:szCs w:val="28"/>
                <w:lang w:eastAsia="lv-LV"/>
              </w:rPr>
              <w:t xml:space="preserve">Administratīvo </w:t>
            </w:r>
            <w:r w:rsidRPr="00441F66">
              <w:rPr>
                <w:szCs w:val="28"/>
                <w:lang w:eastAsia="lv-LV"/>
              </w:rPr>
              <w:lastRenderedPageBreak/>
              <w:t>izmaksu monetārs novērtējums</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441F66" w:rsidRDefault="00B55897" w:rsidP="00117A82">
            <w:pPr>
              <w:spacing w:after="0" w:line="240" w:lineRule="auto"/>
              <w:ind w:firstLine="720"/>
              <w:jc w:val="both"/>
              <w:rPr>
                <w:szCs w:val="28"/>
                <w:lang w:eastAsia="lv-LV"/>
              </w:rPr>
            </w:pPr>
            <w:r w:rsidRPr="00441F66">
              <w:rPr>
                <w:szCs w:val="28"/>
                <w:lang w:eastAsia="lv-LV"/>
              </w:rPr>
              <w:lastRenderedPageBreak/>
              <w:t xml:space="preserve">Rīkojuma projekta tiesiskais regulējums </w:t>
            </w:r>
            <w:r w:rsidRPr="00441F66">
              <w:rPr>
                <w:szCs w:val="28"/>
                <w:lang w:eastAsia="lv-LV"/>
              </w:rPr>
              <w:lastRenderedPageBreak/>
              <w:t>administratīvo slogu neietekmē.</w:t>
            </w:r>
          </w:p>
        </w:tc>
      </w:tr>
      <w:tr w:rsidR="00874AB8" w:rsidRPr="00441F66"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50" w:type="pct"/>
            <w:gridSpan w:val="4"/>
            <w:tcBorders>
              <w:top w:val="single" w:sz="4" w:space="0" w:color="auto"/>
              <w:left w:val="single" w:sz="4" w:space="0" w:color="auto"/>
              <w:bottom w:val="single" w:sz="4" w:space="0" w:color="auto"/>
              <w:right w:val="outset" w:sz="6" w:space="0" w:color="auto"/>
            </w:tcBorders>
            <w:hideMark/>
          </w:tcPr>
          <w:p w:rsidR="00575C63" w:rsidRPr="00441F66" w:rsidRDefault="00575C63" w:rsidP="00575C63">
            <w:pPr>
              <w:spacing w:after="0" w:line="240" w:lineRule="auto"/>
              <w:rPr>
                <w:color w:val="414142"/>
                <w:szCs w:val="28"/>
                <w:lang w:eastAsia="lv-LV"/>
              </w:rPr>
            </w:pPr>
            <w:r w:rsidRPr="00441F66">
              <w:rPr>
                <w:color w:val="414142"/>
                <w:szCs w:val="28"/>
                <w:lang w:eastAsia="lv-LV"/>
              </w:rPr>
              <w:lastRenderedPageBreak/>
              <w:t>4.</w:t>
            </w:r>
          </w:p>
        </w:tc>
        <w:tc>
          <w:tcPr>
            <w:tcW w:w="1032" w:type="pct"/>
            <w:gridSpan w:val="3"/>
            <w:tcBorders>
              <w:top w:val="single" w:sz="4" w:space="0" w:color="auto"/>
              <w:left w:val="single" w:sz="4" w:space="0" w:color="auto"/>
              <w:bottom w:val="single" w:sz="4" w:space="0" w:color="auto"/>
              <w:right w:val="single" w:sz="4" w:space="0" w:color="auto"/>
            </w:tcBorders>
            <w:hideMark/>
          </w:tcPr>
          <w:p w:rsidR="00575C63" w:rsidRPr="00441F66" w:rsidRDefault="00575C63" w:rsidP="00575C63">
            <w:pPr>
              <w:spacing w:after="0" w:line="240" w:lineRule="auto"/>
              <w:rPr>
                <w:szCs w:val="28"/>
                <w:lang w:eastAsia="lv-LV"/>
              </w:rPr>
            </w:pPr>
            <w:r w:rsidRPr="00441F66">
              <w:rPr>
                <w:szCs w:val="28"/>
                <w:lang w:eastAsia="lv-LV"/>
              </w:rPr>
              <w:t>Cita informācija</w:t>
            </w:r>
          </w:p>
        </w:tc>
        <w:tc>
          <w:tcPr>
            <w:tcW w:w="3454" w:type="pct"/>
            <w:gridSpan w:val="2"/>
            <w:tcBorders>
              <w:top w:val="single" w:sz="4" w:space="0" w:color="auto"/>
              <w:left w:val="single" w:sz="4" w:space="0" w:color="auto"/>
              <w:bottom w:val="single" w:sz="4" w:space="0" w:color="auto"/>
              <w:right w:val="single" w:sz="4" w:space="0" w:color="auto"/>
            </w:tcBorders>
            <w:hideMark/>
          </w:tcPr>
          <w:p w:rsidR="00575C63" w:rsidRPr="00441F66" w:rsidRDefault="00B178B2" w:rsidP="00FE372B">
            <w:pPr>
              <w:spacing w:after="0" w:line="240" w:lineRule="auto"/>
              <w:ind w:firstLine="720"/>
              <w:jc w:val="both"/>
              <w:rPr>
                <w:szCs w:val="28"/>
                <w:lang w:eastAsia="lv-LV"/>
              </w:rPr>
            </w:pPr>
            <w:r w:rsidRPr="00441F66">
              <w:rPr>
                <w:szCs w:val="28"/>
                <w:lang w:eastAsia="lv-LV"/>
              </w:rPr>
              <w:t xml:space="preserve">Rīkojuma projekta īstenošanai nav nepieciešami papildus līdzekļi no valsts vai pašvaldību budžeta. </w:t>
            </w:r>
          </w:p>
        </w:tc>
      </w:tr>
      <w:tr w:rsidR="004C207A" w:rsidRPr="00441F66"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441F66" w:rsidRDefault="002F2FB2" w:rsidP="002F2FB2">
            <w:pPr>
              <w:spacing w:before="100" w:beforeAutospacing="1" w:after="100" w:afterAutospacing="1" w:line="360" w:lineRule="auto"/>
              <w:ind w:firstLine="300"/>
              <w:jc w:val="center"/>
              <w:rPr>
                <w:b/>
                <w:bCs/>
                <w:szCs w:val="28"/>
                <w:lang w:eastAsia="lv-LV"/>
              </w:rPr>
            </w:pPr>
            <w:r w:rsidRPr="00441F66">
              <w:rPr>
                <w:b/>
                <w:bCs/>
                <w:szCs w:val="28"/>
                <w:lang w:eastAsia="lv-LV"/>
              </w:rPr>
              <w:t>VI. Sabiedrības līdzdalība un komunikācijas aktivitātes</w:t>
            </w:r>
          </w:p>
        </w:tc>
      </w:tr>
      <w:tr w:rsidR="00874AB8" w:rsidRPr="00441F66"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30" w:type="pct"/>
            <w:gridSpan w:val="2"/>
            <w:hideMark/>
          </w:tcPr>
          <w:p w:rsidR="002F2FB2" w:rsidRPr="00441F66" w:rsidRDefault="002F2FB2" w:rsidP="002F2FB2">
            <w:pPr>
              <w:spacing w:after="0" w:line="240" w:lineRule="auto"/>
              <w:rPr>
                <w:szCs w:val="28"/>
                <w:lang w:eastAsia="lv-LV"/>
              </w:rPr>
            </w:pPr>
            <w:r w:rsidRPr="00441F66">
              <w:rPr>
                <w:szCs w:val="28"/>
                <w:lang w:eastAsia="lv-LV"/>
              </w:rPr>
              <w:t>1.</w:t>
            </w:r>
          </w:p>
        </w:tc>
        <w:tc>
          <w:tcPr>
            <w:tcW w:w="1048" w:type="pct"/>
            <w:gridSpan w:val="3"/>
            <w:hideMark/>
          </w:tcPr>
          <w:p w:rsidR="002F2FB2" w:rsidRPr="00441F66" w:rsidRDefault="002F2FB2" w:rsidP="002F2FB2">
            <w:pPr>
              <w:spacing w:after="0" w:line="240" w:lineRule="auto"/>
              <w:rPr>
                <w:szCs w:val="28"/>
                <w:lang w:eastAsia="lv-LV"/>
              </w:rPr>
            </w:pPr>
            <w:r w:rsidRPr="00441F66">
              <w:rPr>
                <w:szCs w:val="28"/>
                <w:lang w:eastAsia="lv-LV"/>
              </w:rPr>
              <w:t>Plānotās sabiedrības līdzdalības un komunikācijas aktivitātes saistībā ar projektu</w:t>
            </w:r>
          </w:p>
        </w:tc>
        <w:tc>
          <w:tcPr>
            <w:tcW w:w="3457" w:type="pct"/>
            <w:gridSpan w:val="4"/>
            <w:hideMark/>
          </w:tcPr>
          <w:p w:rsidR="004C207A" w:rsidRPr="00441F66" w:rsidRDefault="00250514" w:rsidP="00B178B2">
            <w:pPr>
              <w:spacing w:after="0" w:line="240" w:lineRule="auto"/>
              <w:ind w:firstLine="720"/>
              <w:jc w:val="both"/>
              <w:rPr>
                <w:szCs w:val="28"/>
                <w:lang w:eastAsia="lv-LV"/>
              </w:rPr>
            </w:pPr>
            <w:r w:rsidRPr="00441F66">
              <w:rPr>
                <w:szCs w:val="28"/>
                <w:lang w:eastAsia="lv-LV"/>
              </w:rPr>
              <w:t xml:space="preserve">Rīkojuma projekts un tā anotācija pēc tā izsludināšanas Valsts sekretāru sanāksmē būs publiski pieejami Ministru kabineta mājas lapā - sadaļā </w:t>
            </w:r>
            <w:r w:rsidRPr="00441F66">
              <w:rPr>
                <w:i/>
                <w:szCs w:val="28"/>
                <w:lang w:eastAsia="lv-LV"/>
              </w:rPr>
              <w:t xml:space="preserve">Tiesību aktu projekti, </w:t>
            </w:r>
            <w:r w:rsidRPr="00441F66">
              <w:rPr>
                <w:szCs w:val="28"/>
                <w:lang w:eastAsia="lv-LV"/>
              </w:rPr>
              <w:t>un Finanšu ministrijas</w:t>
            </w:r>
            <w:r w:rsidRPr="00441F66">
              <w:rPr>
                <w:i/>
                <w:szCs w:val="28"/>
                <w:lang w:eastAsia="lv-LV"/>
              </w:rPr>
              <w:t xml:space="preserve"> </w:t>
            </w:r>
            <w:r w:rsidRPr="00441F66">
              <w:rPr>
                <w:szCs w:val="28"/>
                <w:lang w:eastAsia="lv-LV"/>
              </w:rPr>
              <w:t>mājas lapā - sadaļā</w:t>
            </w:r>
            <w:r w:rsidRPr="00441F66">
              <w:rPr>
                <w:i/>
                <w:szCs w:val="28"/>
                <w:lang w:eastAsia="lv-LV"/>
              </w:rPr>
              <w:t xml:space="preserve"> </w:t>
            </w:r>
            <w:r w:rsidR="000B0A74" w:rsidRPr="00441F66">
              <w:rPr>
                <w:i/>
                <w:szCs w:val="28"/>
                <w:lang w:eastAsia="lv-LV"/>
              </w:rPr>
              <w:t>Sabiedrības līdzdalība/Tiesību aktu projekti.</w:t>
            </w:r>
          </w:p>
        </w:tc>
      </w:tr>
      <w:tr w:rsidR="00874AB8" w:rsidRPr="00441F66"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30" w:type="pct"/>
            <w:gridSpan w:val="2"/>
            <w:hideMark/>
          </w:tcPr>
          <w:p w:rsidR="002F2FB2" w:rsidRPr="00441F66" w:rsidRDefault="002F2FB2" w:rsidP="002F2FB2">
            <w:pPr>
              <w:spacing w:after="0" w:line="240" w:lineRule="auto"/>
              <w:rPr>
                <w:szCs w:val="28"/>
                <w:lang w:eastAsia="lv-LV"/>
              </w:rPr>
            </w:pPr>
            <w:r w:rsidRPr="00441F66">
              <w:rPr>
                <w:szCs w:val="28"/>
                <w:lang w:eastAsia="lv-LV"/>
              </w:rPr>
              <w:t>2.</w:t>
            </w:r>
          </w:p>
        </w:tc>
        <w:tc>
          <w:tcPr>
            <w:tcW w:w="1048" w:type="pct"/>
            <w:gridSpan w:val="3"/>
            <w:hideMark/>
          </w:tcPr>
          <w:p w:rsidR="002F2FB2" w:rsidRPr="00441F66" w:rsidRDefault="002F2FB2" w:rsidP="002F2FB2">
            <w:pPr>
              <w:spacing w:after="0" w:line="240" w:lineRule="auto"/>
              <w:rPr>
                <w:szCs w:val="28"/>
                <w:lang w:eastAsia="lv-LV"/>
              </w:rPr>
            </w:pPr>
            <w:r w:rsidRPr="00441F66">
              <w:rPr>
                <w:szCs w:val="28"/>
                <w:lang w:eastAsia="lv-LV"/>
              </w:rPr>
              <w:t>Sabiedrības līdzdalība projekta izstrādē</w:t>
            </w:r>
          </w:p>
        </w:tc>
        <w:tc>
          <w:tcPr>
            <w:tcW w:w="3457" w:type="pct"/>
            <w:gridSpan w:val="4"/>
            <w:hideMark/>
          </w:tcPr>
          <w:p w:rsidR="002F2FB2" w:rsidRPr="00441F66" w:rsidRDefault="004C207A" w:rsidP="000B0A74">
            <w:pPr>
              <w:spacing w:after="0" w:line="240" w:lineRule="auto"/>
              <w:ind w:firstLine="720"/>
              <w:jc w:val="both"/>
              <w:rPr>
                <w:szCs w:val="28"/>
                <w:lang w:eastAsia="lv-LV"/>
              </w:rPr>
            </w:pPr>
            <w:r w:rsidRPr="00441F66">
              <w:rPr>
                <w:szCs w:val="28"/>
                <w:lang w:eastAsia="lv-LV"/>
              </w:rPr>
              <w:t>Rīkojuma projektā risinātie jautājumi neparedz ieviest izmaiņas, kas varētu ietekmēt sabiedrības intereses.</w:t>
            </w:r>
          </w:p>
        </w:tc>
      </w:tr>
      <w:tr w:rsidR="00874AB8" w:rsidRPr="00441F66"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441F66" w:rsidRDefault="002F2FB2" w:rsidP="002F2FB2">
            <w:pPr>
              <w:spacing w:after="0" w:line="240" w:lineRule="auto"/>
              <w:rPr>
                <w:szCs w:val="28"/>
                <w:lang w:eastAsia="lv-LV"/>
              </w:rPr>
            </w:pPr>
            <w:r w:rsidRPr="00441F66">
              <w:rPr>
                <w:szCs w:val="28"/>
                <w:lang w:eastAsia="lv-LV"/>
              </w:rPr>
              <w:t>3.</w:t>
            </w:r>
          </w:p>
        </w:tc>
        <w:tc>
          <w:tcPr>
            <w:tcW w:w="1048" w:type="pct"/>
            <w:gridSpan w:val="3"/>
            <w:hideMark/>
          </w:tcPr>
          <w:p w:rsidR="002F2FB2" w:rsidRPr="00441F66" w:rsidRDefault="002F2FB2" w:rsidP="002F2FB2">
            <w:pPr>
              <w:spacing w:after="0" w:line="240" w:lineRule="auto"/>
              <w:rPr>
                <w:szCs w:val="28"/>
                <w:lang w:eastAsia="lv-LV"/>
              </w:rPr>
            </w:pPr>
            <w:r w:rsidRPr="00441F66">
              <w:rPr>
                <w:szCs w:val="28"/>
                <w:lang w:eastAsia="lv-LV"/>
              </w:rPr>
              <w:t>Sabiedrības līdzdalības rezultāti</w:t>
            </w:r>
          </w:p>
        </w:tc>
        <w:tc>
          <w:tcPr>
            <w:tcW w:w="3457" w:type="pct"/>
            <w:gridSpan w:val="4"/>
            <w:hideMark/>
          </w:tcPr>
          <w:p w:rsidR="002F2FB2" w:rsidRPr="00441F66" w:rsidRDefault="009A46A7" w:rsidP="00B178B2">
            <w:pPr>
              <w:spacing w:after="0" w:line="240" w:lineRule="auto"/>
              <w:ind w:firstLine="720"/>
              <w:jc w:val="both"/>
              <w:rPr>
                <w:szCs w:val="28"/>
                <w:u w:val="single"/>
                <w:lang w:eastAsia="lv-LV"/>
              </w:rPr>
            </w:pPr>
            <w:r w:rsidRPr="00441F66">
              <w:rPr>
                <w:szCs w:val="28"/>
                <w:u w:val="single"/>
                <w:lang w:eastAsia="lv-LV"/>
              </w:rPr>
              <w:t>Projekts šo jomu neskar.</w:t>
            </w:r>
          </w:p>
        </w:tc>
      </w:tr>
      <w:tr w:rsidR="00874AB8" w:rsidRPr="00441F66"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30" w:type="pct"/>
            <w:gridSpan w:val="2"/>
            <w:hideMark/>
          </w:tcPr>
          <w:p w:rsidR="002F2FB2" w:rsidRPr="00441F66" w:rsidRDefault="002F2FB2" w:rsidP="002F2FB2">
            <w:pPr>
              <w:spacing w:after="0" w:line="240" w:lineRule="auto"/>
              <w:rPr>
                <w:szCs w:val="28"/>
                <w:lang w:eastAsia="lv-LV"/>
              </w:rPr>
            </w:pPr>
            <w:r w:rsidRPr="00441F66">
              <w:rPr>
                <w:szCs w:val="28"/>
                <w:lang w:eastAsia="lv-LV"/>
              </w:rPr>
              <w:t>4.</w:t>
            </w:r>
          </w:p>
        </w:tc>
        <w:tc>
          <w:tcPr>
            <w:tcW w:w="1048" w:type="pct"/>
            <w:gridSpan w:val="3"/>
            <w:hideMark/>
          </w:tcPr>
          <w:p w:rsidR="002F2FB2" w:rsidRPr="00441F66" w:rsidRDefault="002F2FB2" w:rsidP="002F2FB2">
            <w:pPr>
              <w:spacing w:after="0" w:line="240" w:lineRule="auto"/>
              <w:rPr>
                <w:szCs w:val="28"/>
                <w:lang w:eastAsia="lv-LV"/>
              </w:rPr>
            </w:pPr>
            <w:r w:rsidRPr="00441F66">
              <w:rPr>
                <w:szCs w:val="28"/>
                <w:lang w:eastAsia="lv-LV"/>
              </w:rPr>
              <w:t>Cita informācija</w:t>
            </w:r>
          </w:p>
        </w:tc>
        <w:tc>
          <w:tcPr>
            <w:tcW w:w="3457" w:type="pct"/>
            <w:gridSpan w:val="4"/>
            <w:hideMark/>
          </w:tcPr>
          <w:p w:rsidR="002F2FB2" w:rsidRPr="00441F66" w:rsidRDefault="00B178B2" w:rsidP="00B178B2">
            <w:pPr>
              <w:spacing w:before="100" w:beforeAutospacing="1" w:after="100" w:afterAutospacing="1" w:line="240" w:lineRule="auto"/>
              <w:ind w:firstLine="720"/>
              <w:jc w:val="both"/>
              <w:rPr>
                <w:szCs w:val="28"/>
                <w:lang w:eastAsia="lv-LV"/>
              </w:rPr>
            </w:pPr>
            <w:r w:rsidRPr="00441F66">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441F66" w:rsidRDefault="002F2FB2" w:rsidP="00F92D9F">
      <w:pPr>
        <w:spacing w:after="0" w:line="240" w:lineRule="auto"/>
        <w:rPr>
          <w:i/>
          <w:szCs w:val="28"/>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441F66" w:rsidTr="00874AB8">
        <w:trPr>
          <w:tblCellSpacing w:w="15" w:type="dxa"/>
        </w:trPr>
        <w:tc>
          <w:tcPr>
            <w:tcW w:w="4968" w:type="pct"/>
            <w:gridSpan w:val="3"/>
            <w:tcBorders>
              <w:top w:val="outset" w:sz="6" w:space="0" w:color="000000"/>
              <w:bottom w:val="outset" w:sz="6" w:space="0" w:color="000000"/>
            </w:tcBorders>
          </w:tcPr>
          <w:p w:rsidR="001E6A95" w:rsidRPr="00441F66" w:rsidRDefault="001E6A95" w:rsidP="001E6A95">
            <w:pPr>
              <w:spacing w:before="100" w:beforeAutospacing="1" w:after="100" w:afterAutospacing="1" w:line="240" w:lineRule="auto"/>
              <w:jc w:val="center"/>
              <w:rPr>
                <w:b/>
                <w:bCs/>
                <w:szCs w:val="28"/>
                <w:lang w:eastAsia="lv-LV"/>
              </w:rPr>
            </w:pPr>
            <w:r w:rsidRPr="00441F66">
              <w:rPr>
                <w:b/>
                <w:bCs/>
                <w:szCs w:val="28"/>
                <w:lang w:eastAsia="lv-LV"/>
              </w:rPr>
              <w:t>VII. Tiesību akta projekta izpildes nodrošināšana un tās ietekme uz institūcijām</w:t>
            </w:r>
          </w:p>
        </w:tc>
      </w:tr>
      <w:tr w:rsidR="00181F76" w:rsidRPr="00441F66" w:rsidTr="00874AB8">
        <w:trPr>
          <w:tblCellSpacing w:w="15" w:type="dxa"/>
        </w:trPr>
        <w:tc>
          <w:tcPr>
            <w:tcW w:w="431" w:type="pct"/>
            <w:tcBorders>
              <w:top w:val="outset" w:sz="6" w:space="0" w:color="000000"/>
              <w:bottom w:val="outset" w:sz="6" w:space="0" w:color="000000"/>
              <w:right w:val="outset" w:sz="6" w:space="0" w:color="000000"/>
            </w:tcBorders>
          </w:tcPr>
          <w:p w:rsidR="001E6A95" w:rsidRPr="00441F66" w:rsidRDefault="001E6A95" w:rsidP="001E6A95">
            <w:pPr>
              <w:spacing w:before="100" w:beforeAutospacing="1" w:after="100" w:afterAutospacing="1" w:line="240" w:lineRule="auto"/>
              <w:rPr>
                <w:szCs w:val="28"/>
                <w:lang w:eastAsia="lv-LV"/>
              </w:rPr>
            </w:pPr>
            <w:r w:rsidRPr="00441F66">
              <w:rPr>
                <w:szCs w:val="28"/>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441F66" w:rsidRDefault="001E6A95" w:rsidP="001E6A95">
            <w:pPr>
              <w:spacing w:before="100" w:beforeAutospacing="1" w:after="100" w:afterAutospacing="1" w:line="240" w:lineRule="auto"/>
              <w:rPr>
                <w:szCs w:val="28"/>
                <w:lang w:eastAsia="lv-LV"/>
              </w:rPr>
            </w:pPr>
            <w:r w:rsidRPr="00441F66">
              <w:rPr>
                <w:szCs w:val="28"/>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441F66" w:rsidRDefault="004C52DA" w:rsidP="004C52DA">
            <w:pPr>
              <w:spacing w:before="100" w:beforeAutospacing="1" w:after="100" w:afterAutospacing="1" w:line="240" w:lineRule="auto"/>
              <w:ind w:firstLine="720"/>
              <w:jc w:val="both"/>
              <w:rPr>
                <w:szCs w:val="28"/>
                <w:lang w:eastAsia="lv-LV"/>
              </w:rPr>
            </w:pPr>
            <w:r w:rsidRPr="00441F66">
              <w:rPr>
                <w:szCs w:val="28"/>
                <w:lang w:eastAsia="lv-LV"/>
              </w:rPr>
              <w:t>Rīkojuma projekta izpildē</w:t>
            </w:r>
            <w:r w:rsidR="008566AC" w:rsidRPr="00441F66">
              <w:rPr>
                <w:szCs w:val="28"/>
                <w:lang w:eastAsia="lv-LV"/>
              </w:rPr>
              <w:t xml:space="preserve"> </w:t>
            </w:r>
            <w:r w:rsidRPr="00441F66">
              <w:rPr>
                <w:szCs w:val="28"/>
                <w:lang w:eastAsia="lv-LV"/>
              </w:rPr>
              <w:t>iesaistīta</w:t>
            </w:r>
            <w:r w:rsidR="008566AC" w:rsidRPr="00441F66">
              <w:rPr>
                <w:szCs w:val="28"/>
                <w:lang w:eastAsia="lv-LV"/>
              </w:rPr>
              <w:t xml:space="preserve"> ir </w:t>
            </w:r>
            <w:r w:rsidRPr="00441F66">
              <w:rPr>
                <w:szCs w:val="28"/>
                <w:lang w:eastAsia="lv-LV"/>
              </w:rPr>
              <w:t xml:space="preserve">Finanšu ministrija un </w:t>
            </w:r>
            <w:r w:rsidR="00F92D9F" w:rsidRPr="00441F66">
              <w:rPr>
                <w:szCs w:val="28"/>
                <w:lang w:eastAsia="lv-LV"/>
              </w:rPr>
              <w:t>valsts akciju sabiedrība „Valsts nekustamie īpašumi”</w:t>
            </w:r>
            <w:r w:rsidR="006F4455" w:rsidRPr="00441F66">
              <w:rPr>
                <w:szCs w:val="28"/>
                <w:lang w:eastAsia="lv-LV"/>
              </w:rPr>
              <w:t>.</w:t>
            </w:r>
          </w:p>
        </w:tc>
      </w:tr>
      <w:tr w:rsidR="00181F76" w:rsidRPr="00441F66" w:rsidTr="00874AB8">
        <w:trPr>
          <w:tblCellSpacing w:w="15" w:type="dxa"/>
        </w:trPr>
        <w:tc>
          <w:tcPr>
            <w:tcW w:w="431" w:type="pct"/>
            <w:tcBorders>
              <w:top w:val="outset" w:sz="6" w:space="0" w:color="000000"/>
              <w:bottom w:val="outset" w:sz="6" w:space="0" w:color="000000"/>
              <w:right w:val="outset" w:sz="6" w:space="0" w:color="000000"/>
            </w:tcBorders>
          </w:tcPr>
          <w:p w:rsidR="001E6A95" w:rsidRPr="00441F66" w:rsidRDefault="001E6A95" w:rsidP="001E6A95">
            <w:pPr>
              <w:spacing w:before="100" w:beforeAutospacing="1" w:after="100" w:afterAutospacing="1" w:line="240" w:lineRule="auto"/>
              <w:rPr>
                <w:szCs w:val="28"/>
                <w:lang w:eastAsia="lv-LV"/>
              </w:rPr>
            </w:pPr>
            <w:r w:rsidRPr="00441F66">
              <w:rPr>
                <w:szCs w:val="28"/>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441F66" w:rsidRDefault="00FE36BE" w:rsidP="00FE36BE">
            <w:pPr>
              <w:spacing w:before="100" w:beforeAutospacing="1" w:after="100" w:afterAutospacing="1" w:line="240" w:lineRule="auto"/>
              <w:rPr>
                <w:szCs w:val="28"/>
                <w:lang w:eastAsia="lv-LV"/>
              </w:rPr>
            </w:pPr>
            <w:r w:rsidRPr="00441F66">
              <w:rPr>
                <w:szCs w:val="28"/>
                <w:lang w:eastAsia="lv-LV"/>
              </w:rPr>
              <w:t xml:space="preserve">Projekta izpildes ietekme uz pārvaldes funkcijām un institucionālo struktūru. </w:t>
            </w:r>
          </w:p>
          <w:p w:rsidR="001E6A95" w:rsidRPr="00441F66" w:rsidRDefault="00FE36BE" w:rsidP="00FE36BE">
            <w:pPr>
              <w:spacing w:before="100" w:beforeAutospacing="1" w:after="100" w:afterAutospacing="1" w:line="240" w:lineRule="auto"/>
              <w:rPr>
                <w:szCs w:val="28"/>
                <w:lang w:eastAsia="lv-LV"/>
              </w:rPr>
            </w:pPr>
            <w:r w:rsidRPr="00441F66">
              <w:rPr>
                <w:szCs w:val="28"/>
                <w:lang w:eastAsia="lv-LV"/>
              </w:rPr>
              <w:t xml:space="preserve">Jaunu institūciju </w:t>
            </w:r>
            <w:r w:rsidRPr="00441F66">
              <w:rPr>
                <w:szCs w:val="28"/>
                <w:lang w:eastAsia="lv-LV"/>
              </w:rPr>
              <w:lastRenderedPageBreak/>
              <w:t>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441F66" w:rsidRDefault="00FE36BE" w:rsidP="006F4455">
            <w:pPr>
              <w:spacing w:before="100" w:beforeAutospacing="1" w:after="100" w:afterAutospacing="1" w:line="240" w:lineRule="auto"/>
              <w:ind w:firstLine="720"/>
              <w:jc w:val="both"/>
              <w:rPr>
                <w:szCs w:val="28"/>
                <w:lang w:eastAsia="lv-LV"/>
              </w:rPr>
            </w:pPr>
            <w:r w:rsidRPr="00441F66">
              <w:rPr>
                <w:szCs w:val="28"/>
                <w:lang w:eastAsia="lv-LV"/>
              </w:rPr>
              <w:lastRenderedPageBreak/>
              <w:t>Saistībā ar rīkojuma projekta izpildi jaunas institūcijas netiek radītas</w:t>
            </w:r>
            <w:r w:rsidR="000B0A74" w:rsidRPr="00441F66">
              <w:rPr>
                <w:szCs w:val="28"/>
                <w:lang w:eastAsia="lv-LV"/>
              </w:rPr>
              <w:t>, kā arī</w:t>
            </w:r>
            <w:r w:rsidRPr="00441F66">
              <w:rPr>
                <w:szCs w:val="28"/>
                <w:lang w:eastAsia="lv-LV"/>
              </w:rPr>
              <w:t xml:space="preserve"> neparedz esošu institūciju likvidāciju vai reorganizāciju. Rīkojuma projekta izpildi var nodrošināt esošās institūcijas ietvaros, ar tai pieejamiem </w:t>
            </w:r>
            <w:r w:rsidR="000B0A74" w:rsidRPr="00441F66">
              <w:rPr>
                <w:szCs w:val="28"/>
                <w:lang w:eastAsia="lv-LV"/>
              </w:rPr>
              <w:t>cilvēk</w:t>
            </w:r>
            <w:r w:rsidRPr="00441F66">
              <w:rPr>
                <w:szCs w:val="28"/>
                <w:lang w:eastAsia="lv-LV"/>
              </w:rPr>
              <w:t>resursiem.</w:t>
            </w:r>
          </w:p>
        </w:tc>
      </w:tr>
      <w:tr w:rsidR="00181F76" w:rsidRPr="00441F66" w:rsidTr="00874AB8">
        <w:trPr>
          <w:tblCellSpacing w:w="15" w:type="dxa"/>
        </w:trPr>
        <w:tc>
          <w:tcPr>
            <w:tcW w:w="431" w:type="pct"/>
            <w:tcBorders>
              <w:top w:val="outset" w:sz="6" w:space="0" w:color="000000"/>
              <w:bottom w:val="outset" w:sz="6" w:space="0" w:color="000000"/>
              <w:right w:val="outset" w:sz="6" w:space="0" w:color="000000"/>
            </w:tcBorders>
          </w:tcPr>
          <w:p w:rsidR="001E6A95" w:rsidRPr="00441F66" w:rsidRDefault="00FE36BE" w:rsidP="00F92D9F">
            <w:pPr>
              <w:spacing w:after="0" w:line="240" w:lineRule="auto"/>
              <w:rPr>
                <w:szCs w:val="28"/>
                <w:lang w:eastAsia="lv-LV"/>
              </w:rPr>
            </w:pPr>
            <w:r w:rsidRPr="00441F66">
              <w:rPr>
                <w:szCs w:val="28"/>
                <w:lang w:eastAsia="lv-LV"/>
              </w:rPr>
              <w:lastRenderedPageBreak/>
              <w:t>3</w:t>
            </w:r>
            <w:r w:rsidR="001E6A95" w:rsidRPr="00441F66">
              <w:rPr>
                <w:szCs w:val="28"/>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441F66" w:rsidRDefault="001E6A95" w:rsidP="00F92D9F">
            <w:pPr>
              <w:spacing w:after="0" w:line="240" w:lineRule="auto"/>
              <w:rPr>
                <w:szCs w:val="28"/>
                <w:lang w:eastAsia="lv-LV"/>
              </w:rPr>
            </w:pPr>
            <w:r w:rsidRPr="00441F66">
              <w:rPr>
                <w:szCs w:val="28"/>
                <w:lang w:eastAsia="lv-LV"/>
              </w:rPr>
              <w:t>Cita informācija</w:t>
            </w:r>
          </w:p>
        </w:tc>
        <w:tc>
          <w:tcPr>
            <w:tcW w:w="3449" w:type="pct"/>
            <w:tcBorders>
              <w:top w:val="outset" w:sz="6" w:space="0" w:color="000000"/>
              <w:left w:val="outset" w:sz="6" w:space="0" w:color="000000"/>
              <w:bottom w:val="outset" w:sz="6" w:space="0" w:color="000000"/>
            </w:tcBorders>
          </w:tcPr>
          <w:p w:rsidR="001E6A95" w:rsidRPr="00441F66" w:rsidRDefault="00B178B2" w:rsidP="00B178B2">
            <w:pPr>
              <w:spacing w:after="0" w:line="240" w:lineRule="auto"/>
              <w:ind w:firstLine="720"/>
              <w:jc w:val="both"/>
              <w:rPr>
                <w:szCs w:val="28"/>
                <w:lang w:eastAsia="lv-LV"/>
              </w:rPr>
            </w:pPr>
            <w:r w:rsidRPr="00441F66">
              <w:rPr>
                <w:szCs w:val="28"/>
                <w:lang w:eastAsia="lv-LV"/>
              </w:rPr>
              <w:t xml:space="preserve">Saskaņā ar valsts akciju sabiedrības „Valsts nekustamie īpašumi” un Finanšu ministrijas 2013.gada 18.septembrī noslēgto </w:t>
            </w:r>
            <w:r w:rsidRPr="00441F66">
              <w:rPr>
                <w:i/>
                <w:szCs w:val="28"/>
                <w:lang w:eastAsia="lv-LV"/>
              </w:rPr>
              <w:t xml:space="preserve">Vienošanās par valsts nekustamo īpašumu pārvaldīšanu un savstarpējo sadarbību valsts nekustamo īpašumu pārvaldīšanas politikas izstrādē un īstenošanā Nr. 12-22/136 </w:t>
            </w:r>
            <w:r w:rsidRPr="00441F66">
              <w:rPr>
                <w:szCs w:val="28"/>
                <w:lang w:eastAsia="lv-LV"/>
              </w:rPr>
              <w:t>valsts akciju sabiedrība „Valsts nekustamie īpašumi” apņēmusies nodrošināt nepieciešamo darbību veikšanu, lai nodrošinātu valstij piekrītošo nekustamo īpašumu ierakstīšanu zemesgrāmatā.</w:t>
            </w:r>
          </w:p>
        </w:tc>
      </w:tr>
    </w:tbl>
    <w:p w:rsidR="000B0A74" w:rsidRPr="00441F66" w:rsidRDefault="000B0A74" w:rsidP="000B0A74">
      <w:pPr>
        <w:spacing w:before="100" w:beforeAutospacing="1" w:after="100" w:afterAutospacing="1" w:line="240" w:lineRule="auto"/>
        <w:jc w:val="center"/>
        <w:rPr>
          <w:i/>
          <w:szCs w:val="28"/>
          <w:lang w:eastAsia="lv-LV"/>
        </w:rPr>
      </w:pPr>
      <w:r w:rsidRPr="00441F66">
        <w:rPr>
          <w:bCs/>
          <w:i/>
          <w:szCs w:val="28"/>
          <w:lang w:eastAsia="lv-LV"/>
        </w:rPr>
        <w:t xml:space="preserve">Anotācijas </w:t>
      </w:r>
      <w:r w:rsidR="00EF29A7" w:rsidRPr="00441F66">
        <w:rPr>
          <w:bCs/>
          <w:i/>
          <w:szCs w:val="28"/>
          <w:lang w:eastAsia="lv-LV"/>
        </w:rPr>
        <w:t>III. IV,</w:t>
      </w:r>
      <w:r w:rsidRPr="00441F66">
        <w:rPr>
          <w:bCs/>
          <w:i/>
          <w:szCs w:val="28"/>
          <w:lang w:eastAsia="lv-LV"/>
        </w:rPr>
        <w:t xml:space="preserve"> un V. sadaļa –projekts šīs jomas neskar.</w:t>
      </w:r>
    </w:p>
    <w:p w:rsidR="00EF29A7" w:rsidRDefault="00EF29A7" w:rsidP="0095069C">
      <w:pPr>
        <w:spacing w:after="0" w:line="240" w:lineRule="auto"/>
        <w:rPr>
          <w:szCs w:val="28"/>
          <w:lang w:eastAsia="lv-LV"/>
        </w:rPr>
      </w:pPr>
    </w:p>
    <w:p w:rsidR="00B14ED2" w:rsidRDefault="00B14ED2" w:rsidP="0095069C">
      <w:pPr>
        <w:spacing w:after="0" w:line="240" w:lineRule="auto"/>
        <w:rPr>
          <w:szCs w:val="28"/>
          <w:lang w:eastAsia="lv-LV"/>
        </w:rPr>
      </w:pPr>
    </w:p>
    <w:p w:rsidR="00B14ED2" w:rsidRPr="00441F66" w:rsidRDefault="00B14ED2" w:rsidP="0095069C">
      <w:pPr>
        <w:spacing w:after="0" w:line="240" w:lineRule="auto"/>
        <w:rPr>
          <w:szCs w:val="28"/>
          <w:lang w:eastAsia="lv-LV"/>
        </w:rPr>
      </w:pPr>
    </w:p>
    <w:p w:rsidR="00F90E58" w:rsidRPr="00441F66" w:rsidRDefault="00A57315" w:rsidP="00F92D9F">
      <w:pPr>
        <w:spacing w:after="0" w:line="240" w:lineRule="auto"/>
        <w:ind w:firstLine="720"/>
        <w:rPr>
          <w:szCs w:val="28"/>
          <w:lang w:eastAsia="lv-LV"/>
        </w:rPr>
      </w:pPr>
      <w:r w:rsidRPr="00441F66">
        <w:rPr>
          <w:szCs w:val="28"/>
          <w:lang w:eastAsia="lv-LV"/>
        </w:rPr>
        <w:t>Finanšu ministrs</w:t>
      </w:r>
      <w:r w:rsidRPr="00441F66">
        <w:rPr>
          <w:szCs w:val="28"/>
          <w:lang w:eastAsia="lv-LV"/>
        </w:rPr>
        <w:tab/>
      </w:r>
      <w:r w:rsidRPr="00441F66">
        <w:rPr>
          <w:szCs w:val="28"/>
          <w:lang w:eastAsia="lv-LV"/>
        </w:rPr>
        <w:tab/>
      </w:r>
      <w:r w:rsidRPr="00441F66">
        <w:rPr>
          <w:szCs w:val="28"/>
          <w:lang w:eastAsia="lv-LV"/>
        </w:rPr>
        <w:tab/>
      </w:r>
      <w:r w:rsidRPr="00441F66">
        <w:rPr>
          <w:szCs w:val="28"/>
          <w:lang w:eastAsia="lv-LV"/>
        </w:rPr>
        <w:tab/>
      </w:r>
      <w:r w:rsidRPr="00441F66">
        <w:rPr>
          <w:szCs w:val="28"/>
          <w:lang w:eastAsia="lv-LV"/>
        </w:rPr>
        <w:tab/>
      </w:r>
      <w:r w:rsidRPr="00441F66">
        <w:rPr>
          <w:szCs w:val="28"/>
          <w:lang w:eastAsia="lv-LV"/>
        </w:rPr>
        <w:tab/>
      </w:r>
      <w:r w:rsidRPr="00441F66">
        <w:rPr>
          <w:szCs w:val="28"/>
          <w:lang w:eastAsia="lv-LV"/>
        </w:rPr>
        <w:tab/>
      </w:r>
      <w:r w:rsidR="00860F42" w:rsidRPr="00441F66">
        <w:rPr>
          <w:szCs w:val="28"/>
          <w:lang w:eastAsia="lv-LV"/>
        </w:rPr>
        <w:t>A.Vilks</w:t>
      </w:r>
    </w:p>
    <w:p w:rsidR="009E6294" w:rsidRPr="00441F66" w:rsidRDefault="009E6294" w:rsidP="00F92D9F">
      <w:pPr>
        <w:spacing w:after="0" w:line="240" w:lineRule="auto"/>
        <w:rPr>
          <w:szCs w:val="28"/>
          <w:lang w:eastAsia="lv-LV"/>
        </w:rPr>
      </w:pPr>
    </w:p>
    <w:p w:rsidR="00E911BF" w:rsidRPr="00441F66" w:rsidRDefault="00E911BF" w:rsidP="00F92D9F">
      <w:pPr>
        <w:spacing w:after="0" w:line="240" w:lineRule="auto"/>
        <w:rPr>
          <w:szCs w:val="28"/>
          <w:lang w:eastAsia="lv-LV"/>
        </w:rPr>
      </w:pPr>
    </w:p>
    <w:p w:rsidR="00EF29A7" w:rsidRPr="00441F66" w:rsidRDefault="00EF29A7" w:rsidP="008D017C">
      <w:pPr>
        <w:spacing w:after="0" w:line="240" w:lineRule="auto"/>
        <w:rPr>
          <w:szCs w:val="28"/>
        </w:rPr>
      </w:pPr>
    </w:p>
    <w:p w:rsidR="00EF29A7" w:rsidRDefault="00EF29A7" w:rsidP="008D017C">
      <w:pPr>
        <w:spacing w:after="0" w:line="240" w:lineRule="auto"/>
        <w:rPr>
          <w:szCs w:val="28"/>
        </w:rPr>
      </w:pPr>
    </w:p>
    <w:p w:rsidR="00B14ED2" w:rsidRPr="00441F66" w:rsidRDefault="00B14ED2" w:rsidP="008D017C">
      <w:pPr>
        <w:spacing w:after="0" w:line="240" w:lineRule="auto"/>
        <w:rPr>
          <w:szCs w:val="28"/>
        </w:rPr>
      </w:pPr>
    </w:p>
    <w:p w:rsidR="00796FCC" w:rsidRPr="00441F66" w:rsidRDefault="001C6037" w:rsidP="008D017C">
      <w:pPr>
        <w:spacing w:after="0" w:line="240" w:lineRule="auto"/>
        <w:rPr>
          <w:sz w:val="24"/>
          <w:szCs w:val="24"/>
        </w:rPr>
      </w:pPr>
      <w:r>
        <w:rPr>
          <w:sz w:val="24"/>
          <w:szCs w:val="24"/>
        </w:rPr>
        <w:t>01.07</w:t>
      </w:r>
      <w:r w:rsidR="00610AC4">
        <w:rPr>
          <w:sz w:val="24"/>
          <w:szCs w:val="24"/>
        </w:rPr>
        <w:t>.2014. 15:01</w:t>
      </w:r>
    </w:p>
    <w:p w:rsidR="00A019AC" w:rsidRPr="00441F66" w:rsidRDefault="00EF29A7" w:rsidP="008D017C">
      <w:pPr>
        <w:spacing w:after="0" w:line="240" w:lineRule="auto"/>
        <w:rPr>
          <w:sz w:val="24"/>
          <w:szCs w:val="24"/>
          <w:u w:val="single"/>
          <w:lang w:eastAsia="lv-LV"/>
        </w:rPr>
      </w:pPr>
      <w:r w:rsidRPr="00441F66">
        <w:rPr>
          <w:sz w:val="24"/>
          <w:szCs w:val="24"/>
          <w:u w:val="single"/>
        </w:rPr>
        <w:t>1</w:t>
      </w:r>
      <w:r w:rsidR="008227D8">
        <w:rPr>
          <w:sz w:val="24"/>
          <w:szCs w:val="24"/>
          <w:u w:val="single"/>
        </w:rPr>
        <w:t>797</w:t>
      </w:r>
    </w:p>
    <w:p w:rsidR="00CB62EA" w:rsidRPr="00441F66" w:rsidRDefault="008D017C" w:rsidP="00CB62EA">
      <w:pPr>
        <w:tabs>
          <w:tab w:val="left" w:pos="720"/>
        </w:tabs>
        <w:spacing w:after="0" w:line="240" w:lineRule="auto"/>
        <w:ind w:right="74"/>
        <w:jc w:val="both"/>
        <w:rPr>
          <w:sz w:val="24"/>
          <w:szCs w:val="24"/>
        </w:rPr>
      </w:pPr>
      <w:r w:rsidRPr="00441F66">
        <w:rPr>
          <w:sz w:val="24"/>
          <w:szCs w:val="24"/>
        </w:rPr>
        <w:t>V.Bružas</w:t>
      </w:r>
      <w:r w:rsidR="000B0A74" w:rsidRPr="00441F66">
        <w:rPr>
          <w:sz w:val="24"/>
          <w:szCs w:val="24"/>
        </w:rPr>
        <w:t>, 67024927</w:t>
      </w:r>
    </w:p>
    <w:p w:rsidR="008D017C" w:rsidRPr="00441F66" w:rsidRDefault="008C73B7" w:rsidP="008D017C">
      <w:pPr>
        <w:tabs>
          <w:tab w:val="left" w:pos="720"/>
        </w:tabs>
        <w:spacing w:after="0" w:line="240" w:lineRule="auto"/>
        <w:ind w:right="74"/>
        <w:jc w:val="both"/>
        <w:rPr>
          <w:sz w:val="24"/>
          <w:szCs w:val="24"/>
        </w:rPr>
      </w:pPr>
      <w:hyperlink r:id="rId8" w:history="1">
        <w:r w:rsidR="00865851" w:rsidRPr="00441F66">
          <w:rPr>
            <w:rStyle w:val="Hyperlink"/>
            <w:sz w:val="24"/>
            <w:szCs w:val="24"/>
          </w:rPr>
          <w:t>Vita.Bruzas@vni.lv</w:t>
        </w:r>
      </w:hyperlink>
    </w:p>
    <w:p w:rsidR="00441F66" w:rsidRPr="00441F66" w:rsidRDefault="00441F66">
      <w:pPr>
        <w:tabs>
          <w:tab w:val="left" w:pos="720"/>
        </w:tabs>
        <w:spacing w:after="0" w:line="240" w:lineRule="auto"/>
        <w:ind w:right="74"/>
        <w:jc w:val="both"/>
        <w:rPr>
          <w:szCs w:val="28"/>
        </w:rPr>
      </w:pPr>
    </w:p>
    <w:sectPr w:rsidR="00441F66" w:rsidRPr="00441F66"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B7" w:rsidRDefault="008C73B7">
      <w:r>
        <w:separator/>
      </w:r>
    </w:p>
  </w:endnote>
  <w:endnote w:type="continuationSeparator" w:id="0">
    <w:p w:rsidR="008C73B7" w:rsidRDefault="008C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A7" w:rsidRPr="00EF29A7" w:rsidRDefault="00B9136F" w:rsidP="00EF29A7">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8227D8">
      <w:rPr>
        <w:noProof/>
        <w:sz w:val="18"/>
        <w:szCs w:val="18"/>
      </w:rPr>
      <w:t>FMAnot_010714_groz297N1_p</w:t>
    </w:r>
    <w:r w:rsidRPr="00EF29A7">
      <w:rPr>
        <w:sz w:val="18"/>
        <w:szCs w:val="18"/>
      </w:rPr>
      <w:fldChar w:fldCharType="end"/>
    </w:r>
    <w:r w:rsidR="00C74AD8" w:rsidRPr="00EF29A7">
      <w:rPr>
        <w:sz w:val="18"/>
        <w:szCs w:val="18"/>
      </w:rPr>
      <w:t>;</w:t>
    </w:r>
    <w:r w:rsidR="0099307E" w:rsidRPr="00EF29A7">
      <w:rPr>
        <w:sz w:val="18"/>
        <w:szCs w:val="18"/>
      </w:rPr>
      <w:t xml:space="preserve"> </w:t>
    </w:r>
    <w:r w:rsidR="00EF29A7" w:rsidRPr="00EF29A7">
      <w:rPr>
        <w:sz w:val="18"/>
        <w:szCs w:val="18"/>
      </w:rPr>
      <w:t>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p w:rsidR="00B9136F" w:rsidRPr="00860F42" w:rsidRDefault="00B9136F" w:rsidP="00C74AD8">
    <w:pPr>
      <w:pStyle w:val="Footer"/>
      <w:spacing w:after="0" w:line="24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Pr="00EF29A7" w:rsidRDefault="00B9136F"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8227D8">
      <w:rPr>
        <w:noProof/>
        <w:sz w:val="18"/>
        <w:szCs w:val="18"/>
      </w:rPr>
      <w:t>FMAnot_010714_groz297N1_p</w:t>
    </w:r>
    <w:r w:rsidRPr="00EF29A7">
      <w:rPr>
        <w:sz w:val="18"/>
        <w:szCs w:val="18"/>
      </w:rPr>
      <w:fldChar w:fldCharType="end"/>
    </w:r>
    <w:r w:rsidRPr="00EF29A7">
      <w:rPr>
        <w:sz w:val="18"/>
        <w:szCs w:val="18"/>
      </w:rPr>
      <w:t xml:space="preserve">; </w:t>
    </w:r>
    <w:r w:rsidR="00B178B2" w:rsidRPr="00EF29A7">
      <w:rPr>
        <w:sz w:val="18"/>
        <w:szCs w:val="18"/>
      </w:rPr>
      <w:t>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B7" w:rsidRDefault="008C73B7">
      <w:r>
        <w:separator/>
      </w:r>
    </w:p>
  </w:footnote>
  <w:footnote w:type="continuationSeparator" w:id="0">
    <w:p w:rsidR="008C73B7" w:rsidRDefault="008C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6F" w:rsidRDefault="00B91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B58">
      <w:rPr>
        <w:rStyle w:val="PageNumber"/>
        <w:noProof/>
      </w:rPr>
      <w:t>8</w:t>
    </w:r>
    <w:r>
      <w:rPr>
        <w:rStyle w:val="PageNumber"/>
      </w:rPr>
      <w:fldChar w:fldCharType="end"/>
    </w:r>
  </w:p>
  <w:p w:rsidR="00B9136F" w:rsidRDefault="00B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1">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2"/>
  </w:num>
  <w:num w:numId="5">
    <w:abstractNumId w:val="9"/>
  </w:num>
  <w:num w:numId="6">
    <w:abstractNumId w:val="10"/>
  </w:num>
  <w:num w:numId="7">
    <w:abstractNumId w:val="11"/>
  </w:num>
  <w:num w:numId="8">
    <w:abstractNumId w:val="2"/>
  </w:num>
  <w:num w:numId="9">
    <w:abstractNumId w:val="1"/>
  </w:num>
  <w:num w:numId="10">
    <w:abstractNumId w:val="6"/>
  </w:num>
  <w:num w:numId="11">
    <w:abstractNumId w:val="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274A"/>
    <w:rsid w:val="00003B04"/>
    <w:rsid w:val="00005809"/>
    <w:rsid w:val="000077F6"/>
    <w:rsid w:val="00012655"/>
    <w:rsid w:val="0002386D"/>
    <w:rsid w:val="00023A1F"/>
    <w:rsid w:val="00024CDC"/>
    <w:rsid w:val="00025B68"/>
    <w:rsid w:val="000271AE"/>
    <w:rsid w:val="00033686"/>
    <w:rsid w:val="00034C6C"/>
    <w:rsid w:val="00035803"/>
    <w:rsid w:val="00042835"/>
    <w:rsid w:val="000429A9"/>
    <w:rsid w:val="00044458"/>
    <w:rsid w:val="00052D41"/>
    <w:rsid w:val="00053881"/>
    <w:rsid w:val="0005433D"/>
    <w:rsid w:val="00056437"/>
    <w:rsid w:val="00060B31"/>
    <w:rsid w:val="000643DE"/>
    <w:rsid w:val="00064C76"/>
    <w:rsid w:val="00067DCF"/>
    <w:rsid w:val="000717F9"/>
    <w:rsid w:val="00072EB6"/>
    <w:rsid w:val="0007379A"/>
    <w:rsid w:val="00074E0C"/>
    <w:rsid w:val="0007688A"/>
    <w:rsid w:val="00077A0B"/>
    <w:rsid w:val="000821AB"/>
    <w:rsid w:val="0008269A"/>
    <w:rsid w:val="00083B10"/>
    <w:rsid w:val="000854FD"/>
    <w:rsid w:val="00086E6A"/>
    <w:rsid w:val="000879DE"/>
    <w:rsid w:val="00087C1E"/>
    <w:rsid w:val="0009201A"/>
    <w:rsid w:val="00094057"/>
    <w:rsid w:val="00097919"/>
    <w:rsid w:val="000A468B"/>
    <w:rsid w:val="000A4CDA"/>
    <w:rsid w:val="000B0A74"/>
    <w:rsid w:val="000B1518"/>
    <w:rsid w:val="000B2457"/>
    <w:rsid w:val="000B41DA"/>
    <w:rsid w:val="000B4E71"/>
    <w:rsid w:val="000C2993"/>
    <w:rsid w:val="000C2FC7"/>
    <w:rsid w:val="000C315F"/>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5E34"/>
    <w:rsid w:val="001071D3"/>
    <w:rsid w:val="00107CAF"/>
    <w:rsid w:val="00111F47"/>
    <w:rsid w:val="001130EB"/>
    <w:rsid w:val="00113569"/>
    <w:rsid w:val="00115A80"/>
    <w:rsid w:val="00117A82"/>
    <w:rsid w:val="00121EA5"/>
    <w:rsid w:val="001251B0"/>
    <w:rsid w:val="0012723C"/>
    <w:rsid w:val="00130973"/>
    <w:rsid w:val="0013136C"/>
    <w:rsid w:val="0013170D"/>
    <w:rsid w:val="00132916"/>
    <w:rsid w:val="001342DB"/>
    <w:rsid w:val="00137C60"/>
    <w:rsid w:val="00142B61"/>
    <w:rsid w:val="00144D05"/>
    <w:rsid w:val="00147574"/>
    <w:rsid w:val="00147CE6"/>
    <w:rsid w:val="00151D38"/>
    <w:rsid w:val="00152F6F"/>
    <w:rsid w:val="00154E12"/>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949E8"/>
    <w:rsid w:val="001A2DC0"/>
    <w:rsid w:val="001A3128"/>
    <w:rsid w:val="001A3E54"/>
    <w:rsid w:val="001A5D31"/>
    <w:rsid w:val="001A6526"/>
    <w:rsid w:val="001A754A"/>
    <w:rsid w:val="001B109C"/>
    <w:rsid w:val="001B3A22"/>
    <w:rsid w:val="001B3A71"/>
    <w:rsid w:val="001B4799"/>
    <w:rsid w:val="001B4BD0"/>
    <w:rsid w:val="001B5578"/>
    <w:rsid w:val="001B72C1"/>
    <w:rsid w:val="001B7D9A"/>
    <w:rsid w:val="001C00AB"/>
    <w:rsid w:val="001C06E1"/>
    <w:rsid w:val="001C0F05"/>
    <w:rsid w:val="001C111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D60"/>
    <w:rsid w:val="002147C2"/>
    <w:rsid w:val="00215838"/>
    <w:rsid w:val="0022073F"/>
    <w:rsid w:val="002208DB"/>
    <w:rsid w:val="00222860"/>
    <w:rsid w:val="00223F09"/>
    <w:rsid w:val="00226E19"/>
    <w:rsid w:val="002339D3"/>
    <w:rsid w:val="002346BA"/>
    <w:rsid w:val="002414A1"/>
    <w:rsid w:val="00242D1F"/>
    <w:rsid w:val="00247430"/>
    <w:rsid w:val="00250514"/>
    <w:rsid w:val="00252722"/>
    <w:rsid w:val="00262969"/>
    <w:rsid w:val="00263624"/>
    <w:rsid w:val="00265701"/>
    <w:rsid w:val="002657AA"/>
    <w:rsid w:val="00272FB3"/>
    <w:rsid w:val="0027330D"/>
    <w:rsid w:val="002745EC"/>
    <w:rsid w:val="0027505E"/>
    <w:rsid w:val="00275E32"/>
    <w:rsid w:val="0028108D"/>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6936"/>
    <w:rsid w:val="002C7754"/>
    <w:rsid w:val="002D3FFE"/>
    <w:rsid w:val="002D402B"/>
    <w:rsid w:val="002D5A71"/>
    <w:rsid w:val="002D5F47"/>
    <w:rsid w:val="002D6C8A"/>
    <w:rsid w:val="002E0269"/>
    <w:rsid w:val="002E0406"/>
    <w:rsid w:val="002E1067"/>
    <w:rsid w:val="002E17A4"/>
    <w:rsid w:val="002E3AC6"/>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3376A"/>
    <w:rsid w:val="0034003C"/>
    <w:rsid w:val="00341568"/>
    <w:rsid w:val="00345CFB"/>
    <w:rsid w:val="003501B8"/>
    <w:rsid w:val="003503B8"/>
    <w:rsid w:val="00353165"/>
    <w:rsid w:val="00354C53"/>
    <w:rsid w:val="003564A0"/>
    <w:rsid w:val="00357728"/>
    <w:rsid w:val="00357885"/>
    <w:rsid w:val="003625B3"/>
    <w:rsid w:val="003636AD"/>
    <w:rsid w:val="003636C3"/>
    <w:rsid w:val="00365684"/>
    <w:rsid w:val="00366983"/>
    <w:rsid w:val="00367BB6"/>
    <w:rsid w:val="00371C37"/>
    <w:rsid w:val="00375467"/>
    <w:rsid w:val="003755A7"/>
    <w:rsid w:val="003756FA"/>
    <w:rsid w:val="00380706"/>
    <w:rsid w:val="00381880"/>
    <w:rsid w:val="00381BF3"/>
    <w:rsid w:val="00382ED8"/>
    <w:rsid w:val="00384AFD"/>
    <w:rsid w:val="00384BF1"/>
    <w:rsid w:val="00387134"/>
    <w:rsid w:val="00387C62"/>
    <w:rsid w:val="00392E4C"/>
    <w:rsid w:val="0039420B"/>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D05B6"/>
    <w:rsid w:val="003D7931"/>
    <w:rsid w:val="003E0339"/>
    <w:rsid w:val="003E03B4"/>
    <w:rsid w:val="003E0DD1"/>
    <w:rsid w:val="003E2796"/>
    <w:rsid w:val="003E3A29"/>
    <w:rsid w:val="003E4B23"/>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B9D"/>
    <w:rsid w:val="0042312D"/>
    <w:rsid w:val="0042490C"/>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4789"/>
    <w:rsid w:val="00465198"/>
    <w:rsid w:val="00466341"/>
    <w:rsid w:val="004669D2"/>
    <w:rsid w:val="004701E3"/>
    <w:rsid w:val="00470508"/>
    <w:rsid w:val="004742F4"/>
    <w:rsid w:val="004763F2"/>
    <w:rsid w:val="00482411"/>
    <w:rsid w:val="0048734D"/>
    <w:rsid w:val="004920CC"/>
    <w:rsid w:val="00493322"/>
    <w:rsid w:val="00494706"/>
    <w:rsid w:val="00495FF7"/>
    <w:rsid w:val="00496A99"/>
    <w:rsid w:val="004A07AD"/>
    <w:rsid w:val="004A0E87"/>
    <w:rsid w:val="004A130A"/>
    <w:rsid w:val="004A2128"/>
    <w:rsid w:val="004A2EE8"/>
    <w:rsid w:val="004A3ADA"/>
    <w:rsid w:val="004A7200"/>
    <w:rsid w:val="004B15F7"/>
    <w:rsid w:val="004B2940"/>
    <w:rsid w:val="004B310E"/>
    <w:rsid w:val="004B3B3E"/>
    <w:rsid w:val="004B62F4"/>
    <w:rsid w:val="004B6A58"/>
    <w:rsid w:val="004C00DD"/>
    <w:rsid w:val="004C08AB"/>
    <w:rsid w:val="004C207A"/>
    <w:rsid w:val="004C265A"/>
    <w:rsid w:val="004C52DA"/>
    <w:rsid w:val="004C6DC0"/>
    <w:rsid w:val="004C7923"/>
    <w:rsid w:val="004D0A00"/>
    <w:rsid w:val="004D6CE1"/>
    <w:rsid w:val="004D716D"/>
    <w:rsid w:val="004E0654"/>
    <w:rsid w:val="004E0866"/>
    <w:rsid w:val="004E17E8"/>
    <w:rsid w:val="004E4D36"/>
    <w:rsid w:val="004E5080"/>
    <w:rsid w:val="004E524E"/>
    <w:rsid w:val="004E6798"/>
    <w:rsid w:val="004E7470"/>
    <w:rsid w:val="004F0947"/>
    <w:rsid w:val="004F20DA"/>
    <w:rsid w:val="004F2E10"/>
    <w:rsid w:val="004F6BC9"/>
    <w:rsid w:val="0050218E"/>
    <w:rsid w:val="00502AFA"/>
    <w:rsid w:val="0050361F"/>
    <w:rsid w:val="00504D4B"/>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410CD"/>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791B"/>
    <w:rsid w:val="005917D9"/>
    <w:rsid w:val="0059264E"/>
    <w:rsid w:val="00595E6D"/>
    <w:rsid w:val="005A085F"/>
    <w:rsid w:val="005A0E60"/>
    <w:rsid w:val="005A2067"/>
    <w:rsid w:val="005A2A98"/>
    <w:rsid w:val="005A379C"/>
    <w:rsid w:val="005A5B3A"/>
    <w:rsid w:val="005A6C96"/>
    <w:rsid w:val="005B026A"/>
    <w:rsid w:val="005B4371"/>
    <w:rsid w:val="005B4DAC"/>
    <w:rsid w:val="005B55E4"/>
    <w:rsid w:val="005B6CCD"/>
    <w:rsid w:val="005C33F5"/>
    <w:rsid w:val="005C648C"/>
    <w:rsid w:val="005C650A"/>
    <w:rsid w:val="005C703D"/>
    <w:rsid w:val="005C71DA"/>
    <w:rsid w:val="005D0993"/>
    <w:rsid w:val="005D0D33"/>
    <w:rsid w:val="005D1F15"/>
    <w:rsid w:val="005D7632"/>
    <w:rsid w:val="005E0900"/>
    <w:rsid w:val="005E31B7"/>
    <w:rsid w:val="005E38D1"/>
    <w:rsid w:val="005E3B12"/>
    <w:rsid w:val="005E3C4A"/>
    <w:rsid w:val="005E42D9"/>
    <w:rsid w:val="005F2658"/>
    <w:rsid w:val="005F2F6F"/>
    <w:rsid w:val="005F3424"/>
    <w:rsid w:val="005F39FF"/>
    <w:rsid w:val="005F6D3B"/>
    <w:rsid w:val="00601480"/>
    <w:rsid w:val="00603A5E"/>
    <w:rsid w:val="00603A7A"/>
    <w:rsid w:val="006047DB"/>
    <w:rsid w:val="0060495F"/>
    <w:rsid w:val="00605FF8"/>
    <w:rsid w:val="00610906"/>
    <w:rsid w:val="00610AC4"/>
    <w:rsid w:val="00611C52"/>
    <w:rsid w:val="0061336A"/>
    <w:rsid w:val="0061554B"/>
    <w:rsid w:val="00615B43"/>
    <w:rsid w:val="00616A36"/>
    <w:rsid w:val="00616A46"/>
    <w:rsid w:val="006177D8"/>
    <w:rsid w:val="00617FFA"/>
    <w:rsid w:val="006212A8"/>
    <w:rsid w:val="00622D7F"/>
    <w:rsid w:val="00625B7D"/>
    <w:rsid w:val="00634A98"/>
    <w:rsid w:val="006367B3"/>
    <w:rsid w:val="00640CC1"/>
    <w:rsid w:val="00640F4C"/>
    <w:rsid w:val="00645F1D"/>
    <w:rsid w:val="00646FB9"/>
    <w:rsid w:val="00647B69"/>
    <w:rsid w:val="00651987"/>
    <w:rsid w:val="00652542"/>
    <w:rsid w:val="00660915"/>
    <w:rsid w:val="00661D17"/>
    <w:rsid w:val="00661E59"/>
    <w:rsid w:val="00662BBC"/>
    <w:rsid w:val="00662E2F"/>
    <w:rsid w:val="00667B4D"/>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C1F"/>
    <w:rsid w:val="006A507B"/>
    <w:rsid w:val="006B055E"/>
    <w:rsid w:val="006B1B7C"/>
    <w:rsid w:val="006B2304"/>
    <w:rsid w:val="006B2CDA"/>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256B"/>
    <w:rsid w:val="007103DA"/>
    <w:rsid w:val="00712CB8"/>
    <w:rsid w:val="0071510A"/>
    <w:rsid w:val="00717566"/>
    <w:rsid w:val="007175C4"/>
    <w:rsid w:val="00717854"/>
    <w:rsid w:val="0072186E"/>
    <w:rsid w:val="007235CF"/>
    <w:rsid w:val="00724A6A"/>
    <w:rsid w:val="007266E9"/>
    <w:rsid w:val="00726BB9"/>
    <w:rsid w:val="007304EC"/>
    <w:rsid w:val="00730A6A"/>
    <w:rsid w:val="00731B8F"/>
    <w:rsid w:val="0073472A"/>
    <w:rsid w:val="00737FB6"/>
    <w:rsid w:val="00740DD9"/>
    <w:rsid w:val="00744B58"/>
    <w:rsid w:val="00746C00"/>
    <w:rsid w:val="007476AE"/>
    <w:rsid w:val="0075283F"/>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E0759"/>
    <w:rsid w:val="007E5CB7"/>
    <w:rsid w:val="007E5ECF"/>
    <w:rsid w:val="007F1223"/>
    <w:rsid w:val="007F2C50"/>
    <w:rsid w:val="007F538C"/>
    <w:rsid w:val="007F55AD"/>
    <w:rsid w:val="007F57D2"/>
    <w:rsid w:val="007F6F2E"/>
    <w:rsid w:val="00800922"/>
    <w:rsid w:val="00804DD5"/>
    <w:rsid w:val="008053B1"/>
    <w:rsid w:val="0080570D"/>
    <w:rsid w:val="00806311"/>
    <w:rsid w:val="008064C0"/>
    <w:rsid w:val="0080736C"/>
    <w:rsid w:val="00811168"/>
    <w:rsid w:val="00812F2A"/>
    <w:rsid w:val="00812F38"/>
    <w:rsid w:val="0081524B"/>
    <w:rsid w:val="008158E2"/>
    <w:rsid w:val="00815AE8"/>
    <w:rsid w:val="008227D8"/>
    <w:rsid w:val="00822B1E"/>
    <w:rsid w:val="00823953"/>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2352"/>
    <w:rsid w:val="008A399E"/>
    <w:rsid w:val="008A578E"/>
    <w:rsid w:val="008A60BB"/>
    <w:rsid w:val="008B38D6"/>
    <w:rsid w:val="008B5033"/>
    <w:rsid w:val="008B51ED"/>
    <w:rsid w:val="008B697D"/>
    <w:rsid w:val="008B77BA"/>
    <w:rsid w:val="008C124A"/>
    <w:rsid w:val="008C1EAA"/>
    <w:rsid w:val="008C4BDB"/>
    <w:rsid w:val="008C73B7"/>
    <w:rsid w:val="008D017C"/>
    <w:rsid w:val="008D0688"/>
    <w:rsid w:val="008D1E6A"/>
    <w:rsid w:val="008D2A9A"/>
    <w:rsid w:val="008D4FF2"/>
    <w:rsid w:val="008D7C72"/>
    <w:rsid w:val="008E288F"/>
    <w:rsid w:val="008E5159"/>
    <w:rsid w:val="008F0790"/>
    <w:rsid w:val="008F37AE"/>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539B"/>
    <w:rsid w:val="0093565C"/>
    <w:rsid w:val="00936B1F"/>
    <w:rsid w:val="00936B2C"/>
    <w:rsid w:val="0093716E"/>
    <w:rsid w:val="00941441"/>
    <w:rsid w:val="009426F3"/>
    <w:rsid w:val="00946109"/>
    <w:rsid w:val="00946503"/>
    <w:rsid w:val="0095069C"/>
    <w:rsid w:val="00950B12"/>
    <w:rsid w:val="00952812"/>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6ED5"/>
    <w:rsid w:val="00997F00"/>
    <w:rsid w:val="009A2CC1"/>
    <w:rsid w:val="009A46A7"/>
    <w:rsid w:val="009A5506"/>
    <w:rsid w:val="009A6968"/>
    <w:rsid w:val="009A7D64"/>
    <w:rsid w:val="009B124B"/>
    <w:rsid w:val="009B1AFE"/>
    <w:rsid w:val="009B1F36"/>
    <w:rsid w:val="009B353E"/>
    <w:rsid w:val="009B4086"/>
    <w:rsid w:val="009B56F3"/>
    <w:rsid w:val="009B6716"/>
    <w:rsid w:val="009C0272"/>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3B9A"/>
    <w:rsid w:val="00A05985"/>
    <w:rsid w:val="00A05A19"/>
    <w:rsid w:val="00A05D72"/>
    <w:rsid w:val="00A0629B"/>
    <w:rsid w:val="00A0677F"/>
    <w:rsid w:val="00A076F9"/>
    <w:rsid w:val="00A115CE"/>
    <w:rsid w:val="00A13176"/>
    <w:rsid w:val="00A143D5"/>
    <w:rsid w:val="00A14503"/>
    <w:rsid w:val="00A145F8"/>
    <w:rsid w:val="00A1491A"/>
    <w:rsid w:val="00A202BE"/>
    <w:rsid w:val="00A22CB2"/>
    <w:rsid w:val="00A239DB"/>
    <w:rsid w:val="00A2643A"/>
    <w:rsid w:val="00A337D4"/>
    <w:rsid w:val="00A33C6E"/>
    <w:rsid w:val="00A34F6C"/>
    <w:rsid w:val="00A37C26"/>
    <w:rsid w:val="00A42560"/>
    <w:rsid w:val="00A448A2"/>
    <w:rsid w:val="00A4767A"/>
    <w:rsid w:val="00A500F7"/>
    <w:rsid w:val="00A50EEB"/>
    <w:rsid w:val="00A5429C"/>
    <w:rsid w:val="00A56E55"/>
    <w:rsid w:val="00A57315"/>
    <w:rsid w:val="00A65C06"/>
    <w:rsid w:val="00A667F8"/>
    <w:rsid w:val="00A7415D"/>
    <w:rsid w:val="00A746EC"/>
    <w:rsid w:val="00A75A9B"/>
    <w:rsid w:val="00A85BD5"/>
    <w:rsid w:val="00A86B0E"/>
    <w:rsid w:val="00A86B30"/>
    <w:rsid w:val="00A9008B"/>
    <w:rsid w:val="00A93CB6"/>
    <w:rsid w:val="00A956B6"/>
    <w:rsid w:val="00A96176"/>
    <w:rsid w:val="00A963DD"/>
    <w:rsid w:val="00AA0182"/>
    <w:rsid w:val="00AA2C08"/>
    <w:rsid w:val="00AA3713"/>
    <w:rsid w:val="00AA478F"/>
    <w:rsid w:val="00AB12F0"/>
    <w:rsid w:val="00AB25E8"/>
    <w:rsid w:val="00AB441A"/>
    <w:rsid w:val="00AB513C"/>
    <w:rsid w:val="00AB646A"/>
    <w:rsid w:val="00AC195D"/>
    <w:rsid w:val="00AC23EB"/>
    <w:rsid w:val="00AC718A"/>
    <w:rsid w:val="00AD1E57"/>
    <w:rsid w:val="00AD4217"/>
    <w:rsid w:val="00AD6269"/>
    <w:rsid w:val="00AD7DF8"/>
    <w:rsid w:val="00AE28BC"/>
    <w:rsid w:val="00AE40C7"/>
    <w:rsid w:val="00AE5D34"/>
    <w:rsid w:val="00AF07B3"/>
    <w:rsid w:val="00AF0BC2"/>
    <w:rsid w:val="00AF0C56"/>
    <w:rsid w:val="00AF0E21"/>
    <w:rsid w:val="00AF2500"/>
    <w:rsid w:val="00AF2C86"/>
    <w:rsid w:val="00AF4F30"/>
    <w:rsid w:val="00AF5825"/>
    <w:rsid w:val="00AF67C7"/>
    <w:rsid w:val="00B000ED"/>
    <w:rsid w:val="00B03ACC"/>
    <w:rsid w:val="00B04F0C"/>
    <w:rsid w:val="00B12B6A"/>
    <w:rsid w:val="00B14ED2"/>
    <w:rsid w:val="00B178B2"/>
    <w:rsid w:val="00B23254"/>
    <w:rsid w:val="00B25661"/>
    <w:rsid w:val="00B2714E"/>
    <w:rsid w:val="00B30603"/>
    <w:rsid w:val="00B30DC2"/>
    <w:rsid w:val="00B325A0"/>
    <w:rsid w:val="00B33D1C"/>
    <w:rsid w:val="00B35451"/>
    <w:rsid w:val="00B3762C"/>
    <w:rsid w:val="00B37BEE"/>
    <w:rsid w:val="00B41705"/>
    <w:rsid w:val="00B432BA"/>
    <w:rsid w:val="00B45490"/>
    <w:rsid w:val="00B46B30"/>
    <w:rsid w:val="00B471C7"/>
    <w:rsid w:val="00B5028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2210"/>
    <w:rsid w:val="00B83850"/>
    <w:rsid w:val="00B842D1"/>
    <w:rsid w:val="00B84701"/>
    <w:rsid w:val="00B870E5"/>
    <w:rsid w:val="00B90341"/>
    <w:rsid w:val="00B9136F"/>
    <w:rsid w:val="00B9479D"/>
    <w:rsid w:val="00B94BC3"/>
    <w:rsid w:val="00B9530F"/>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14A2"/>
    <w:rsid w:val="00C035EB"/>
    <w:rsid w:val="00C0374A"/>
    <w:rsid w:val="00C045FE"/>
    <w:rsid w:val="00C052F1"/>
    <w:rsid w:val="00C05C27"/>
    <w:rsid w:val="00C10309"/>
    <w:rsid w:val="00C10752"/>
    <w:rsid w:val="00C115B1"/>
    <w:rsid w:val="00C11E3E"/>
    <w:rsid w:val="00C13CB6"/>
    <w:rsid w:val="00C143D0"/>
    <w:rsid w:val="00C14BFA"/>
    <w:rsid w:val="00C15569"/>
    <w:rsid w:val="00C159F7"/>
    <w:rsid w:val="00C20643"/>
    <w:rsid w:val="00C21A60"/>
    <w:rsid w:val="00C229A6"/>
    <w:rsid w:val="00C257D6"/>
    <w:rsid w:val="00C30139"/>
    <w:rsid w:val="00C37178"/>
    <w:rsid w:val="00C4104C"/>
    <w:rsid w:val="00C423C1"/>
    <w:rsid w:val="00C44EC8"/>
    <w:rsid w:val="00C4626F"/>
    <w:rsid w:val="00C518EC"/>
    <w:rsid w:val="00C539A8"/>
    <w:rsid w:val="00C57492"/>
    <w:rsid w:val="00C62EA1"/>
    <w:rsid w:val="00C70463"/>
    <w:rsid w:val="00C72800"/>
    <w:rsid w:val="00C73E1D"/>
    <w:rsid w:val="00C74AD8"/>
    <w:rsid w:val="00C75426"/>
    <w:rsid w:val="00C75D2A"/>
    <w:rsid w:val="00C77960"/>
    <w:rsid w:val="00C77F0A"/>
    <w:rsid w:val="00C82E93"/>
    <w:rsid w:val="00C86357"/>
    <w:rsid w:val="00C87C5D"/>
    <w:rsid w:val="00C90464"/>
    <w:rsid w:val="00C92541"/>
    <w:rsid w:val="00C95294"/>
    <w:rsid w:val="00C952CB"/>
    <w:rsid w:val="00C96A9F"/>
    <w:rsid w:val="00C9759B"/>
    <w:rsid w:val="00C97A03"/>
    <w:rsid w:val="00CA09FD"/>
    <w:rsid w:val="00CA4809"/>
    <w:rsid w:val="00CA4D0D"/>
    <w:rsid w:val="00CA547E"/>
    <w:rsid w:val="00CA7368"/>
    <w:rsid w:val="00CB0F64"/>
    <w:rsid w:val="00CB30B3"/>
    <w:rsid w:val="00CB50FF"/>
    <w:rsid w:val="00CB62EA"/>
    <w:rsid w:val="00CC1185"/>
    <w:rsid w:val="00CC5CB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220D4"/>
    <w:rsid w:val="00D250AC"/>
    <w:rsid w:val="00D257A6"/>
    <w:rsid w:val="00D270F0"/>
    <w:rsid w:val="00D31683"/>
    <w:rsid w:val="00D32FB4"/>
    <w:rsid w:val="00D33C33"/>
    <w:rsid w:val="00D36A41"/>
    <w:rsid w:val="00D36C26"/>
    <w:rsid w:val="00D3750E"/>
    <w:rsid w:val="00D37924"/>
    <w:rsid w:val="00D411C9"/>
    <w:rsid w:val="00D42B02"/>
    <w:rsid w:val="00D446C5"/>
    <w:rsid w:val="00D47220"/>
    <w:rsid w:val="00D50AAE"/>
    <w:rsid w:val="00D5784C"/>
    <w:rsid w:val="00D61DF4"/>
    <w:rsid w:val="00D62C54"/>
    <w:rsid w:val="00D633C5"/>
    <w:rsid w:val="00D66631"/>
    <w:rsid w:val="00D675CD"/>
    <w:rsid w:val="00D677EE"/>
    <w:rsid w:val="00D715FC"/>
    <w:rsid w:val="00D7374F"/>
    <w:rsid w:val="00D755FD"/>
    <w:rsid w:val="00D80F82"/>
    <w:rsid w:val="00D846E8"/>
    <w:rsid w:val="00D902A0"/>
    <w:rsid w:val="00D91419"/>
    <w:rsid w:val="00D9184A"/>
    <w:rsid w:val="00D933EC"/>
    <w:rsid w:val="00D96386"/>
    <w:rsid w:val="00DA1359"/>
    <w:rsid w:val="00DA2B49"/>
    <w:rsid w:val="00DA6F3B"/>
    <w:rsid w:val="00DB08AD"/>
    <w:rsid w:val="00DB19E1"/>
    <w:rsid w:val="00DB27B6"/>
    <w:rsid w:val="00DB554E"/>
    <w:rsid w:val="00DB6733"/>
    <w:rsid w:val="00DB7255"/>
    <w:rsid w:val="00DB7D23"/>
    <w:rsid w:val="00DB7E5F"/>
    <w:rsid w:val="00DC134B"/>
    <w:rsid w:val="00DC1DED"/>
    <w:rsid w:val="00DC28D4"/>
    <w:rsid w:val="00DC2DAD"/>
    <w:rsid w:val="00DC3969"/>
    <w:rsid w:val="00DC3A40"/>
    <w:rsid w:val="00DD0124"/>
    <w:rsid w:val="00DD2A15"/>
    <w:rsid w:val="00DD4213"/>
    <w:rsid w:val="00DD43D7"/>
    <w:rsid w:val="00DD443E"/>
    <w:rsid w:val="00DE0506"/>
    <w:rsid w:val="00DE1A8A"/>
    <w:rsid w:val="00DE4EEB"/>
    <w:rsid w:val="00DF1BF9"/>
    <w:rsid w:val="00DF49DD"/>
    <w:rsid w:val="00DF5069"/>
    <w:rsid w:val="00DF5700"/>
    <w:rsid w:val="00E02458"/>
    <w:rsid w:val="00E0477A"/>
    <w:rsid w:val="00E077A2"/>
    <w:rsid w:val="00E10D33"/>
    <w:rsid w:val="00E10D4E"/>
    <w:rsid w:val="00E13625"/>
    <w:rsid w:val="00E2000D"/>
    <w:rsid w:val="00E2197C"/>
    <w:rsid w:val="00E25081"/>
    <w:rsid w:val="00E25C9A"/>
    <w:rsid w:val="00E32E7E"/>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CED"/>
    <w:rsid w:val="00EB11D8"/>
    <w:rsid w:val="00EB6FA1"/>
    <w:rsid w:val="00EB7268"/>
    <w:rsid w:val="00EB77AE"/>
    <w:rsid w:val="00EC1B88"/>
    <w:rsid w:val="00ED01FB"/>
    <w:rsid w:val="00ED151F"/>
    <w:rsid w:val="00ED22E4"/>
    <w:rsid w:val="00ED2804"/>
    <w:rsid w:val="00ED59AC"/>
    <w:rsid w:val="00ED59E7"/>
    <w:rsid w:val="00EE0EE3"/>
    <w:rsid w:val="00EE374D"/>
    <w:rsid w:val="00EE56A8"/>
    <w:rsid w:val="00EF209C"/>
    <w:rsid w:val="00EF29A7"/>
    <w:rsid w:val="00EF3649"/>
    <w:rsid w:val="00EF3B1D"/>
    <w:rsid w:val="00EF448E"/>
    <w:rsid w:val="00EF4782"/>
    <w:rsid w:val="00EF6344"/>
    <w:rsid w:val="00EF72CF"/>
    <w:rsid w:val="00F016AD"/>
    <w:rsid w:val="00F0389B"/>
    <w:rsid w:val="00F03CC2"/>
    <w:rsid w:val="00F15649"/>
    <w:rsid w:val="00F205C7"/>
    <w:rsid w:val="00F20EF7"/>
    <w:rsid w:val="00F2342D"/>
    <w:rsid w:val="00F25F3F"/>
    <w:rsid w:val="00F30A44"/>
    <w:rsid w:val="00F312E1"/>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42E4"/>
    <w:rsid w:val="00FB5469"/>
    <w:rsid w:val="00FB6B57"/>
    <w:rsid w:val="00FC2FE1"/>
    <w:rsid w:val="00FD0CEE"/>
    <w:rsid w:val="00FD1E1D"/>
    <w:rsid w:val="00FD3C3C"/>
    <w:rsid w:val="00FD50C1"/>
    <w:rsid w:val="00FD6250"/>
    <w:rsid w:val="00FD6323"/>
    <w:rsid w:val="00FD697B"/>
    <w:rsid w:val="00FD737C"/>
    <w:rsid w:val="00FD7F6B"/>
    <w:rsid w:val="00FE3293"/>
    <w:rsid w:val="00FE331C"/>
    <w:rsid w:val="00FE36BE"/>
    <w:rsid w:val="00FE372B"/>
    <w:rsid w:val="00FE5921"/>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B1850-2A84-4E87-BF88-DED23E3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0635-240D-4AFA-B4BD-09DACDE4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9138</Words>
  <Characters>5210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14320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31.05.2010.rīkojumā Nr.297</dc:title>
  <dc:subject>Ministru kabineta rīkojuma projekta anotācija</dc:subject>
  <dc:creator>Vita Bružas</dc:creator>
  <cp:keywords>Anotācija</cp:keywords>
  <dc:description>67024927, fax: 67024644
Vita.Bruzas@vni.lv</dc:description>
  <cp:lastModifiedBy>Liene Strēlniece</cp:lastModifiedBy>
  <cp:revision>12</cp:revision>
  <cp:lastPrinted>2014-07-15T09:03:00Z</cp:lastPrinted>
  <dcterms:created xsi:type="dcterms:W3CDTF">2014-07-01T08:29:00Z</dcterms:created>
  <dcterms:modified xsi:type="dcterms:W3CDTF">2014-07-23T08:54:00Z</dcterms:modified>
</cp:coreProperties>
</file>