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0E" w:rsidRDefault="0092720E" w:rsidP="008078B8">
      <w:pPr>
        <w:pStyle w:val="naisf"/>
        <w:spacing w:before="0" w:after="0"/>
        <w:jc w:val="center"/>
        <w:rPr>
          <w:rFonts w:eastAsia="Calibri"/>
          <w:b/>
          <w:bCs/>
          <w:sz w:val="28"/>
          <w:szCs w:val="28"/>
          <w:lang w:eastAsia="x-none"/>
        </w:rPr>
      </w:pPr>
      <w:bookmarkStart w:id="0" w:name="_GoBack"/>
      <w:bookmarkEnd w:id="0"/>
    </w:p>
    <w:p w:rsidR="008078B8" w:rsidRPr="00F35490" w:rsidRDefault="008078B8" w:rsidP="008078B8">
      <w:pPr>
        <w:pStyle w:val="naisf"/>
        <w:spacing w:before="0" w:after="0"/>
        <w:jc w:val="center"/>
        <w:rPr>
          <w:rFonts w:eastAsia="Calibri"/>
          <w:b/>
          <w:bCs/>
          <w:sz w:val="28"/>
          <w:szCs w:val="28"/>
          <w:lang w:eastAsia="x-none"/>
        </w:rPr>
      </w:pPr>
      <w:r w:rsidRPr="00F35490">
        <w:rPr>
          <w:rFonts w:eastAsia="Calibri"/>
          <w:b/>
          <w:bCs/>
          <w:sz w:val="28"/>
          <w:szCs w:val="28"/>
          <w:lang w:eastAsia="x-none"/>
        </w:rPr>
        <w:t xml:space="preserve">Likumprojekta „Grozījumi likumā „Par </w:t>
      </w:r>
      <w:r w:rsidR="00F35490" w:rsidRPr="00F35490">
        <w:rPr>
          <w:rFonts w:eastAsia="Calibri"/>
          <w:b/>
          <w:bCs/>
          <w:sz w:val="28"/>
          <w:szCs w:val="28"/>
          <w:lang w:eastAsia="x-none"/>
        </w:rPr>
        <w:t>iedzīvotāju ienākuma nodokli</w:t>
      </w:r>
      <w:r w:rsidRPr="00F35490">
        <w:rPr>
          <w:rFonts w:eastAsia="Calibri"/>
          <w:b/>
          <w:bCs/>
          <w:sz w:val="28"/>
          <w:szCs w:val="28"/>
          <w:lang w:eastAsia="x-none"/>
        </w:rPr>
        <w:t>”” sākotnējās ietekmes novērtējuma ziņojums (anotācija)</w:t>
      </w:r>
    </w:p>
    <w:p w:rsidR="008078B8" w:rsidRDefault="008078B8" w:rsidP="008078B8">
      <w:pPr>
        <w:pStyle w:val="naisf"/>
        <w:spacing w:before="0" w:after="0"/>
        <w:jc w:val="center"/>
        <w:rPr>
          <w:sz w:val="28"/>
          <w:szCs w:val="28"/>
        </w:rPr>
      </w:pPr>
    </w:p>
    <w:p w:rsidR="0092720E" w:rsidRPr="00E84A37" w:rsidRDefault="0092720E" w:rsidP="008078B8">
      <w:pPr>
        <w:pStyle w:val="naisf"/>
        <w:spacing w:before="0" w:after="0"/>
        <w:jc w:val="center"/>
        <w:rPr>
          <w:sz w:val="28"/>
          <w:szCs w:val="28"/>
        </w:rP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
        <w:gridCol w:w="2498"/>
        <w:gridCol w:w="6853"/>
      </w:tblGrid>
      <w:tr w:rsidR="008078B8" w:rsidRPr="002B0FE9" w:rsidTr="00F35490">
        <w:trPr>
          <w:trHeight w:val="419"/>
        </w:trPr>
        <w:tc>
          <w:tcPr>
            <w:tcW w:w="5000" w:type="pct"/>
            <w:gridSpan w:val="3"/>
            <w:vAlign w:val="center"/>
          </w:tcPr>
          <w:p w:rsidR="008078B8" w:rsidRPr="002B0FE9" w:rsidRDefault="008078B8" w:rsidP="006D11E3">
            <w:pPr>
              <w:pStyle w:val="naisnod"/>
              <w:spacing w:before="0" w:after="0"/>
              <w:ind w:left="57" w:right="57"/>
              <w:rPr>
                <w:b w:val="0"/>
                <w:sz w:val="28"/>
                <w:szCs w:val="28"/>
              </w:rPr>
            </w:pPr>
            <w:r w:rsidRPr="002B0FE9">
              <w:rPr>
                <w:sz w:val="28"/>
                <w:szCs w:val="28"/>
              </w:rPr>
              <w:t xml:space="preserve">I. </w:t>
            </w:r>
            <w:proofErr w:type="spellStart"/>
            <w:r w:rsidRPr="002B0FE9">
              <w:rPr>
                <w:sz w:val="28"/>
                <w:szCs w:val="28"/>
              </w:rPr>
              <w:t>Tiesību</w:t>
            </w:r>
            <w:proofErr w:type="spellEnd"/>
            <w:r w:rsidRPr="002B0FE9">
              <w:rPr>
                <w:sz w:val="28"/>
                <w:szCs w:val="28"/>
              </w:rPr>
              <w:t xml:space="preserve"> </w:t>
            </w:r>
            <w:proofErr w:type="spellStart"/>
            <w:r w:rsidRPr="002B0FE9">
              <w:rPr>
                <w:sz w:val="28"/>
                <w:szCs w:val="28"/>
              </w:rPr>
              <w:t>akta</w:t>
            </w:r>
            <w:proofErr w:type="spellEnd"/>
            <w:r w:rsidRPr="002B0FE9">
              <w:rPr>
                <w:sz w:val="28"/>
                <w:szCs w:val="28"/>
              </w:rPr>
              <w:t xml:space="preserve"> </w:t>
            </w:r>
            <w:proofErr w:type="spellStart"/>
            <w:r w:rsidRPr="002B0FE9">
              <w:rPr>
                <w:sz w:val="28"/>
                <w:szCs w:val="28"/>
              </w:rPr>
              <w:t>projekta</w:t>
            </w:r>
            <w:proofErr w:type="spellEnd"/>
            <w:r w:rsidRPr="002B0FE9">
              <w:rPr>
                <w:sz w:val="28"/>
                <w:szCs w:val="28"/>
              </w:rPr>
              <w:t xml:space="preserve"> </w:t>
            </w:r>
            <w:proofErr w:type="spellStart"/>
            <w:r w:rsidRPr="002B0FE9">
              <w:rPr>
                <w:sz w:val="28"/>
                <w:szCs w:val="28"/>
              </w:rPr>
              <w:t>izstrādes</w:t>
            </w:r>
            <w:proofErr w:type="spellEnd"/>
            <w:r w:rsidRPr="002B0FE9">
              <w:rPr>
                <w:sz w:val="28"/>
                <w:szCs w:val="28"/>
              </w:rPr>
              <w:t xml:space="preserve"> </w:t>
            </w:r>
            <w:proofErr w:type="spellStart"/>
            <w:r w:rsidRPr="002B0FE9">
              <w:rPr>
                <w:sz w:val="28"/>
                <w:szCs w:val="28"/>
              </w:rPr>
              <w:t>nepieciešamība</w:t>
            </w:r>
            <w:proofErr w:type="spellEnd"/>
          </w:p>
        </w:tc>
      </w:tr>
      <w:tr w:rsidR="008078B8" w:rsidRPr="002B0FE9" w:rsidTr="00F35490">
        <w:trPr>
          <w:trHeight w:val="415"/>
        </w:trPr>
        <w:tc>
          <w:tcPr>
            <w:tcW w:w="227" w:type="pct"/>
          </w:tcPr>
          <w:p w:rsidR="008078B8" w:rsidRPr="001F4FF9" w:rsidRDefault="008078B8" w:rsidP="006D11E3">
            <w:pPr>
              <w:pStyle w:val="naiskr"/>
              <w:spacing w:before="0" w:after="0"/>
              <w:ind w:left="57" w:right="57"/>
              <w:jc w:val="center"/>
            </w:pPr>
            <w:r w:rsidRPr="001F4FF9">
              <w:t>1.</w:t>
            </w:r>
          </w:p>
        </w:tc>
        <w:tc>
          <w:tcPr>
            <w:tcW w:w="1275" w:type="pct"/>
          </w:tcPr>
          <w:p w:rsidR="008078B8" w:rsidRPr="001F4FF9" w:rsidRDefault="008078B8" w:rsidP="006D11E3">
            <w:pPr>
              <w:pStyle w:val="naiskr"/>
              <w:spacing w:before="0" w:after="0"/>
              <w:ind w:left="57" w:right="57"/>
              <w:jc w:val="both"/>
            </w:pPr>
            <w:r w:rsidRPr="001F4FF9">
              <w:t>Pamatojums</w:t>
            </w:r>
          </w:p>
        </w:tc>
        <w:tc>
          <w:tcPr>
            <w:tcW w:w="3499" w:type="pct"/>
          </w:tcPr>
          <w:p w:rsidR="000B0ABF" w:rsidRDefault="000B0ABF" w:rsidP="007A0F0C">
            <w:pPr>
              <w:numPr>
                <w:ilvl w:val="0"/>
                <w:numId w:val="18"/>
              </w:numPr>
              <w:ind w:left="33" w:right="57" w:firstLine="327"/>
              <w:jc w:val="both"/>
            </w:pPr>
            <w:r>
              <w:t xml:space="preserve">Ministru prezidenta </w:t>
            </w:r>
            <w:r w:rsidRPr="000B0ABF">
              <w:t>2014.gada 17.janvāra rezolūcija Nr.18/TA-1455/16956 (2013)</w:t>
            </w:r>
            <w:r w:rsidR="00521416">
              <w:t>;</w:t>
            </w:r>
          </w:p>
          <w:p w:rsidR="008078B8" w:rsidRDefault="00521416" w:rsidP="007A0F0C">
            <w:pPr>
              <w:numPr>
                <w:ilvl w:val="0"/>
                <w:numId w:val="18"/>
              </w:numPr>
              <w:ind w:left="33" w:right="57" w:firstLine="327"/>
              <w:jc w:val="both"/>
            </w:pPr>
            <w:r>
              <w:t>Ministru kabineta 2014.gada 22.jūlija sēdes protokola Nr.40 47§ 2.punkts</w:t>
            </w:r>
            <w:r w:rsidR="00B9219A">
              <w:t>;</w:t>
            </w:r>
          </w:p>
          <w:p w:rsidR="00B9219A" w:rsidRPr="00B9219A" w:rsidRDefault="00B9219A" w:rsidP="007A0F0C">
            <w:pPr>
              <w:numPr>
                <w:ilvl w:val="0"/>
                <w:numId w:val="18"/>
              </w:numPr>
              <w:ind w:left="33" w:right="57" w:firstLine="327"/>
              <w:jc w:val="both"/>
            </w:pPr>
            <w:r w:rsidRPr="00B9219A">
              <w:t>Ministru kabineta 2014.gada 10.novembra sēdes protokola Nr.61 29.§ 2.18.apakšpunkts</w:t>
            </w:r>
            <w:r>
              <w:t>.</w:t>
            </w:r>
          </w:p>
        </w:tc>
      </w:tr>
      <w:tr w:rsidR="008078B8" w:rsidRPr="002B0FE9" w:rsidTr="00F35490">
        <w:trPr>
          <w:trHeight w:val="472"/>
        </w:trPr>
        <w:tc>
          <w:tcPr>
            <w:tcW w:w="227" w:type="pct"/>
          </w:tcPr>
          <w:p w:rsidR="008078B8" w:rsidRPr="001F4FF9" w:rsidRDefault="008078B8" w:rsidP="006D11E3">
            <w:pPr>
              <w:pStyle w:val="naiskr"/>
              <w:spacing w:before="0" w:after="0"/>
              <w:ind w:left="57" w:right="57"/>
              <w:jc w:val="center"/>
            </w:pPr>
            <w:r w:rsidRPr="001F4FF9">
              <w:t>2.</w:t>
            </w:r>
          </w:p>
        </w:tc>
        <w:tc>
          <w:tcPr>
            <w:tcW w:w="1275" w:type="pct"/>
          </w:tcPr>
          <w:p w:rsidR="008078B8" w:rsidRPr="001F4FF9" w:rsidRDefault="008078B8" w:rsidP="006D11E3">
            <w:pPr>
              <w:pStyle w:val="naiskr"/>
              <w:tabs>
                <w:tab w:val="left" w:pos="170"/>
              </w:tabs>
              <w:spacing w:before="0" w:after="0"/>
              <w:ind w:left="57" w:right="57"/>
            </w:pPr>
            <w:r w:rsidRPr="001F4FF9">
              <w:t>Pašreizējā situācija un problēmas, kuru risināšanai tiesību akta projekts izstrādāts, tiesiskā regulējuma mērķis un būtība</w:t>
            </w:r>
          </w:p>
        </w:tc>
        <w:tc>
          <w:tcPr>
            <w:tcW w:w="3499" w:type="pct"/>
          </w:tcPr>
          <w:p w:rsidR="000B0ABF" w:rsidRPr="000B0ABF" w:rsidRDefault="000B0ABF" w:rsidP="00F35490">
            <w:pPr>
              <w:tabs>
                <w:tab w:val="left" w:pos="2127"/>
                <w:tab w:val="center" w:pos="4153"/>
                <w:tab w:val="left" w:pos="6096"/>
                <w:tab w:val="right" w:pos="8306"/>
              </w:tabs>
              <w:jc w:val="both"/>
              <w:rPr>
                <w:i/>
                <w:lang w:eastAsia="en-US"/>
              </w:rPr>
            </w:pPr>
            <w:r w:rsidRPr="00F35490">
              <w:rPr>
                <w:i/>
                <w:lang w:eastAsia="en-US"/>
              </w:rPr>
              <w:t xml:space="preserve">Likuma </w:t>
            </w:r>
            <w:r w:rsidRPr="000B0ABF">
              <w:rPr>
                <w:i/>
              </w:rPr>
              <w:t>3.panta trešās daļas 11.punkts</w:t>
            </w:r>
          </w:p>
          <w:p w:rsidR="000B0ABF" w:rsidRDefault="000B0ABF" w:rsidP="000B0ABF">
            <w:pPr>
              <w:jc w:val="both"/>
            </w:pPr>
            <w:r>
              <w:t>Ņemot vērā, ka iepriekš veikto likuma grozījumu mērķis bija no nodokļa atbrīvot nerezidentu ienākumus no publiskā apgrozībā esošu finanšu instrumentu atsavināšanas, šādas pieejas konsekventa īstenošana prasa no nodokļa atbrīvot arī procentu ienākumu no publiskā apgrozībā esošiem finanšu instrumentiem, kas pašreiz tiek aplikti ar nodokli. Minētais īpaši būtiski tādēļ, ka attiecībā uz vienu no būtiskākajiem publiskajā apgrozībā esošajiem finanšu instrumentiem – parāda instrumentiem (piemēram, obligācijām) ir tehniski problemātiski nodalīt uz parāda instrumentu attiecināmo procentu ienākumu no tā atsavināšanas ienākumu (t.i., jau pašreiz no nodokļa atbrīvotā kapitāla aktīva atsavināšanas ienākuma). Abu ienākuma veidu nodalīšana ir tehniski sarežģīta, laika un darbietilpīga gan nodokļa maksātājam, gan nodokļa ieturētājam, gan administrācijai. Tādējādi likumprojekts paredz arī atbrīvot no nodokļa procentu ienākumu</w:t>
            </w:r>
            <w:r w:rsidR="009D057E">
              <w:t>,</w:t>
            </w:r>
            <w:r>
              <w:t xml:space="preserve"> </w:t>
            </w:r>
            <w:r w:rsidR="00B80A99">
              <w:rPr>
                <w:sz w:val="28"/>
                <w:szCs w:val="28"/>
              </w:rPr>
              <w:t xml:space="preserve"> </w:t>
            </w:r>
            <w:r w:rsidR="00B80A99" w:rsidRPr="00B80A99">
              <w:t>procentiem pielīdzināmo ienākumu</w:t>
            </w:r>
            <w:r w:rsidR="009D057E" w:rsidRPr="009D057E">
              <w:t>,</w:t>
            </w:r>
            <w:r w:rsidR="009D057E" w:rsidRPr="00A17930">
              <w:t xml:space="preserve"> arī ar procentu ienākumu saistīto ienākumu</w:t>
            </w:r>
            <w:r w:rsidR="009D057E">
              <w:rPr>
                <w:sz w:val="28"/>
                <w:szCs w:val="28"/>
              </w:rPr>
              <w:t xml:space="preserve"> </w:t>
            </w:r>
            <w:r w:rsidR="00B80A99">
              <w:rPr>
                <w:sz w:val="28"/>
                <w:szCs w:val="28"/>
              </w:rPr>
              <w:t xml:space="preserve"> </w:t>
            </w:r>
            <w:r>
              <w:t>no publiskā apgrozībā esošiem finanšu instrumentiem.</w:t>
            </w:r>
          </w:p>
          <w:p w:rsidR="009C5363" w:rsidRDefault="009C5363" w:rsidP="00F35490">
            <w:pPr>
              <w:tabs>
                <w:tab w:val="left" w:pos="2127"/>
                <w:tab w:val="center" w:pos="4153"/>
                <w:tab w:val="left" w:pos="6096"/>
                <w:tab w:val="right" w:pos="8306"/>
              </w:tabs>
              <w:jc w:val="both"/>
              <w:rPr>
                <w:i/>
              </w:rPr>
            </w:pPr>
          </w:p>
          <w:p w:rsidR="000B0ABF" w:rsidRDefault="00DE6C30" w:rsidP="00F35490">
            <w:pPr>
              <w:tabs>
                <w:tab w:val="left" w:pos="2127"/>
                <w:tab w:val="center" w:pos="4153"/>
                <w:tab w:val="left" w:pos="6096"/>
                <w:tab w:val="right" w:pos="8306"/>
              </w:tabs>
              <w:jc w:val="both"/>
              <w:rPr>
                <w:i/>
              </w:rPr>
            </w:pPr>
            <w:r>
              <w:rPr>
                <w:i/>
              </w:rPr>
              <w:t xml:space="preserve">Likuma </w:t>
            </w:r>
            <w:r w:rsidR="00942929" w:rsidRPr="00942929">
              <w:rPr>
                <w:i/>
              </w:rPr>
              <w:t>3.panta trešās daļas 12.punkta “b” apakšpunkts un 15.panta 7.</w:t>
            </w:r>
            <w:r w:rsidR="00942929" w:rsidRPr="00942929">
              <w:rPr>
                <w:i/>
                <w:vertAlign w:val="superscript"/>
              </w:rPr>
              <w:t>1</w:t>
            </w:r>
            <w:r w:rsidR="00942929" w:rsidRPr="00942929">
              <w:rPr>
                <w:i/>
              </w:rPr>
              <w:t xml:space="preserve"> daļa</w:t>
            </w:r>
          </w:p>
          <w:p w:rsidR="00942929" w:rsidRDefault="00016A43" w:rsidP="00F35490">
            <w:pPr>
              <w:tabs>
                <w:tab w:val="left" w:pos="2127"/>
                <w:tab w:val="center" w:pos="4153"/>
                <w:tab w:val="left" w:pos="6096"/>
                <w:tab w:val="right" w:pos="8306"/>
              </w:tabs>
              <w:jc w:val="both"/>
            </w:pPr>
            <w:r>
              <w:t xml:space="preserve">Ar 2011.gada 15.decembra likumu “Grozījumi likumā “Par uzņēmumu ienākumu nodokli”” no likuma “Par uzņēmumu ienākumu nodokli” ir izslēgts minētā likuma 3.panta ceturtās daļas 4.punkts. Līdz ar to, nepieciešami grozījumi likumā, jo šobrīd likuma </w:t>
            </w:r>
            <w:r w:rsidRPr="00C50D4E">
              <w:t xml:space="preserve">3.panta trešās daļas 12.punkta “b” apakšpunktā ir atsauce uz </w:t>
            </w:r>
            <w:r w:rsidR="00C50D4E">
              <w:t xml:space="preserve">likuma “Par uzņēmumu ienākumu nodokli” 3.panta ceturtās daļas 4.punkta “a” apakšpunktu. </w:t>
            </w:r>
            <w:r w:rsidR="00F86845">
              <w:t>Likumprojekts paredz izslēgt atsauci uz likumu “Par uzņēmumu ienākumu nodokli”, v</w:t>
            </w:r>
            <w:r w:rsidR="00C50D4E">
              <w:t xml:space="preserve">ienlaicīgi </w:t>
            </w:r>
            <w:r w:rsidR="00F86845">
              <w:t>nosakot</w:t>
            </w:r>
            <w:r w:rsidR="00C50D4E">
              <w:t xml:space="preserve"> piemērojamo likmi </w:t>
            </w:r>
            <w:r w:rsidR="00F86845" w:rsidRPr="00F86845">
              <w:t>maksājumi</w:t>
            </w:r>
            <w:r w:rsidR="00F86845">
              <w:t>em</w:t>
            </w:r>
            <w:r w:rsidR="00F86845" w:rsidRPr="00F86845">
              <w:t xml:space="preserve"> par pārējiem intelektuālā īpašuma veidiem</w:t>
            </w:r>
            <w:r w:rsidR="00F86845">
              <w:t>.</w:t>
            </w:r>
          </w:p>
          <w:p w:rsidR="00F7262A" w:rsidRDefault="00F7262A" w:rsidP="00F35490">
            <w:pPr>
              <w:tabs>
                <w:tab w:val="left" w:pos="2127"/>
                <w:tab w:val="center" w:pos="4153"/>
                <w:tab w:val="left" w:pos="6096"/>
                <w:tab w:val="right" w:pos="8306"/>
              </w:tabs>
              <w:jc w:val="both"/>
            </w:pPr>
          </w:p>
          <w:p w:rsidR="00A5684A" w:rsidRPr="00A5684A" w:rsidRDefault="00A5684A" w:rsidP="00F35490">
            <w:pPr>
              <w:tabs>
                <w:tab w:val="left" w:pos="2127"/>
                <w:tab w:val="center" w:pos="4153"/>
                <w:tab w:val="left" w:pos="6096"/>
                <w:tab w:val="right" w:pos="8306"/>
              </w:tabs>
              <w:jc w:val="both"/>
              <w:rPr>
                <w:i/>
              </w:rPr>
            </w:pPr>
            <w:r w:rsidRPr="00A5684A">
              <w:rPr>
                <w:i/>
              </w:rPr>
              <w:t>Likuma 8.panta 2.</w:t>
            </w:r>
            <w:r w:rsidRPr="00A5684A">
              <w:rPr>
                <w:i/>
                <w:vertAlign w:val="superscript"/>
              </w:rPr>
              <w:t>9</w:t>
            </w:r>
            <w:r w:rsidRPr="00A5684A">
              <w:rPr>
                <w:i/>
              </w:rPr>
              <w:t xml:space="preserve"> </w:t>
            </w:r>
            <w:r w:rsidR="00D47BAE">
              <w:rPr>
                <w:i/>
              </w:rPr>
              <w:t>un 2.</w:t>
            </w:r>
            <w:r w:rsidR="00D47BAE">
              <w:rPr>
                <w:i/>
                <w:vertAlign w:val="superscript"/>
              </w:rPr>
              <w:t xml:space="preserve">10 </w:t>
            </w:r>
            <w:r w:rsidRPr="00A5684A">
              <w:rPr>
                <w:i/>
              </w:rPr>
              <w:t>daļa</w:t>
            </w:r>
          </w:p>
          <w:p w:rsidR="007051F0" w:rsidRDefault="007051F0" w:rsidP="00F35490">
            <w:pPr>
              <w:tabs>
                <w:tab w:val="left" w:pos="2127"/>
                <w:tab w:val="center" w:pos="4153"/>
                <w:tab w:val="left" w:pos="6096"/>
                <w:tab w:val="right" w:pos="8306"/>
              </w:tabs>
              <w:jc w:val="both"/>
            </w:pPr>
            <w:r>
              <w:t xml:space="preserve">Likumā </w:t>
            </w:r>
            <w:r w:rsidR="00E91F50">
              <w:t xml:space="preserve">pašreiz </w:t>
            </w:r>
            <w:r>
              <w:t xml:space="preserve">spēkā esošā norma paredz, ka, nosakot, vai kapitālsabiedrības valdes loceklis guvis ar algas nodokli apliekamu ienākumu, vērā ņem šādus kritērijus: 1) kapitālsabiedrībai </w:t>
            </w:r>
            <w:r w:rsidR="00060EB8">
              <w:t xml:space="preserve">taksācijas gadā </w:t>
            </w:r>
            <w:r>
              <w:t>nav neviena darbinieka vai valdes locekļa, kas gūst ne mazāku atlīdzību kā minimālā mēneša darba alga, 2) kapitālsabiedrībai ir apgrozījums taksācijas gadā</w:t>
            </w:r>
            <w:r w:rsidR="00740CCA">
              <w:t xml:space="preserve">, 3) kapitālsabiedrībai pirmstaksācijas gadā nav bijis neviena darbinieka vai valdes locekļa, kas gūst ne mazāku </w:t>
            </w:r>
            <w:r w:rsidR="00740CCA">
              <w:lastRenderedPageBreak/>
              <w:t>atlīdzību kā minimālā mēneša darba alga, 4) kapitālsabiedrības apgrozījums pirmstaksācijas gadā ir pārsniedzis normatīvajos aktos noteikto 12 minimālo mēneša darba algu apmēra reizinājumu ar koeficientu 3,3.</w:t>
            </w:r>
            <w:r w:rsidR="0050797E">
              <w:t xml:space="preserve"> Norma tika ieviesta cīņā ar ēnu ekonomiku, taču tās darbības praksē konstatēta nepieciešamība veikt grozījumus, lai pilnveidotu tās darbību un novērstu nodokļu plānošanas iespējas.</w:t>
            </w:r>
          </w:p>
          <w:p w:rsidR="00740CCA" w:rsidRDefault="00467C04" w:rsidP="00F35490">
            <w:pPr>
              <w:tabs>
                <w:tab w:val="left" w:pos="2127"/>
                <w:tab w:val="center" w:pos="4153"/>
                <w:tab w:val="left" w:pos="6096"/>
                <w:tab w:val="right" w:pos="8306"/>
              </w:tabs>
              <w:jc w:val="both"/>
            </w:pPr>
            <w:r>
              <w:t xml:space="preserve">Likumprojekts paredz atteikties no sasaistes ar pirmstaksācijas gada apgrozījumu, kā vienīgos kritērijus nosakot </w:t>
            </w:r>
            <w:r w:rsidR="00060EB8">
              <w:t xml:space="preserve">taksācijas gada kārtējā mēneša apgrozījumu, kas </w:t>
            </w:r>
            <w:r w:rsidR="00174445">
              <w:t xml:space="preserve">pārsniedz </w:t>
            </w:r>
            <w:r w:rsidR="00060EB8">
              <w:t xml:space="preserve">piecas minimālās mēneša darba algas, un  faktu, ka kapitālsabiedrībai taksācijas gada attiecīgajā mēnesī nav neviena darbinieka vai valdes locekļa, kas gūst ne mazāku atlīdzību kā minimālā mēneša darba alga. </w:t>
            </w:r>
            <w:r w:rsidR="00174445">
              <w:t>Minimālais apgrozījuma apmērs, kas nepieciešams lai kapitālsabiedrība kvalificētos normas piemērošanai, ir palielināts, lai neradītu papildu slogu mazajām kapitālsabiedrībām</w:t>
            </w:r>
            <w:r w:rsidR="004942F9">
              <w:t xml:space="preserve">, kā arī, lai novērstu nodokļu plānošanu, maksājot nodokļus katru otro gadu. </w:t>
            </w:r>
          </w:p>
          <w:p w:rsidR="00FF6716" w:rsidRDefault="00D47BAE" w:rsidP="00F35490">
            <w:pPr>
              <w:tabs>
                <w:tab w:val="left" w:pos="2127"/>
                <w:tab w:val="center" w:pos="4153"/>
                <w:tab w:val="left" w:pos="6096"/>
                <w:tab w:val="right" w:pos="8306"/>
              </w:tabs>
              <w:jc w:val="both"/>
            </w:pPr>
            <w:r>
              <w:t xml:space="preserve">Paredzēts, ka šī norma par </w:t>
            </w:r>
            <w:r w:rsidR="00301AE4">
              <w:t xml:space="preserve">kapitālsabiedrības </w:t>
            </w:r>
            <w:r>
              <w:t>pirmo darbības gadu netiks piemērota.</w:t>
            </w:r>
          </w:p>
          <w:p w:rsidR="00D47BAE" w:rsidRDefault="00D47BAE" w:rsidP="00F35490">
            <w:pPr>
              <w:tabs>
                <w:tab w:val="left" w:pos="2127"/>
                <w:tab w:val="center" w:pos="4153"/>
                <w:tab w:val="left" w:pos="6096"/>
                <w:tab w:val="right" w:pos="8306"/>
              </w:tabs>
              <w:jc w:val="both"/>
            </w:pPr>
          </w:p>
          <w:p w:rsidR="005124BF" w:rsidRPr="00E64284" w:rsidRDefault="005124BF" w:rsidP="00F35490">
            <w:pPr>
              <w:tabs>
                <w:tab w:val="left" w:pos="2127"/>
                <w:tab w:val="center" w:pos="4153"/>
                <w:tab w:val="left" w:pos="6096"/>
                <w:tab w:val="right" w:pos="8306"/>
              </w:tabs>
              <w:jc w:val="both"/>
              <w:rPr>
                <w:i/>
              </w:rPr>
            </w:pPr>
            <w:r w:rsidRPr="00E64284">
              <w:rPr>
                <w:i/>
              </w:rPr>
              <w:t>Likuma 8.panta 11.</w:t>
            </w:r>
            <w:r w:rsidRPr="00E64284">
              <w:rPr>
                <w:i/>
                <w:vertAlign w:val="superscript"/>
              </w:rPr>
              <w:t xml:space="preserve">1 </w:t>
            </w:r>
            <w:r w:rsidRPr="00E64284">
              <w:rPr>
                <w:i/>
              </w:rPr>
              <w:t>daļa</w:t>
            </w:r>
          </w:p>
          <w:p w:rsidR="008517DE" w:rsidRPr="00A17930" w:rsidRDefault="008517DE" w:rsidP="008517DE">
            <w:pPr>
              <w:tabs>
                <w:tab w:val="left" w:pos="2127"/>
                <w:tab w:val="center" w:pos="4153"/>
                <w:tab w:val="left" w:pos="6096"/>
                <w:tab w:val="right" w:pos="8306"/>
              </w:tabs>
              <w:jc w:val="both"/>
              <w:rPr>
                <w:lang w:eastAsia="en-US"/>
              </w:rPr>
            </w:pPr>
            <w:r w:rsidRPr="00A17930">
              <w:t xml:space="preserve">Likumprojekts paredz pārcelt </w:t>
            </w:r>
            <w:r>
              <w:t xml:space="preserve">un paplašināt </w:t>
            </w:r>
            <w:r w:rsidRPr="00A17930">
              <w:t>Ministru kabineta 2010.gada 21.septembra noteikumu Nr.899 “</w:t>
            </w:r>
            <w:r w:rsidRPr="00A17930">
              <w:rPr>
                <w:bCs/>
              </w:rPr>
              <w:t>Likuma "</w:t>
            </w:r>
            <w:hyperlink r:id="rId8" w:tgtFrame="_blank" w:history="1">
              <w:r w:rsidRPr="00A17930">
                <w:rPr>
                  <w:bCs/>
                </w:rPr>
                <w:t>Par iedzīvotāju ienākuma nodokli</w:t>
              </w:r>
            </w:hyperlink>
            <w:r w:rsidRPr="00A17930">
              <w:rPr>
                <w:bCs/>
              </w:rPr>
              <w:t>" normu piemērošanas kārtība” normu uz likumu, lai tiesību normas būtu vienuviet.</w:t>
            </w:r>
          </w:p>
          <w:p w:rsidR="005124BF" w:rsidRPr="005124BF" w:rsidRDefault="005124BF" w:rsidP="00F35490">
            <w:pPr>
              <w:tabs>
                <w:tab w:val="left" w:pos="2127"/>
                <w:tab w:val="center" w:pos="4153"/>
                <w:tab w:val="left" w:pos="6096"/>
                <w:tab w:val="right" w:pos="8306"/>
              </w:tabs>
              <w:jc w:val="both"/>
            </w:pPr>
          </w:p>
          <w:p w:rsidR="005C6C4A" w:rsidRDefault="005C6C4A" w:rsidP="00F35490">
            <w:pPr>
              <w:tabs>
                <w:tab w:val="left" w:pos="2127"/>
                <w:tab w:val="center" w:pos="4153"/>
                <w:tab w:val="left" w:pos="6096"/>
                <w:tab w:val="right" w:pos="8306"/>
              </w:tabs>
              <w:jc w:val="both"/>
              <w:rPr>
                <w:i/>
              </w:rPr>
            </w:pPr>
            <w:r w:rsidRPr="005C6C4A">
              <w:rPr>
                <w:i/>
              </w:rPr>
              <w:t>Likuma 8.</w:t>
            </w:r>
            <w:r w:rsidRPr="005C6C4A">
              <w:rPr>
                <w:i/>
                <w:vertAlign w:val="superscript"/>
              </w:rPr>
              <w:t>1</w:t>
            </w:r>
            <w:r w:rsidRPr="005C6C4A">
              <w:rPr>
                <w:i/>
              </w:rPr>
              <w:t xml:space="preserve"> panta septiņpadsmitā daļa</w:t>
            </w:r>
            <w:r w:rsidR="004C644F">
              <w:rPr>
                <w:i/>
              </w:rPr>
              <w:t>,</w:t>
            </w:r>
            <w:r w:rsidRPr="005C6C4A">
              <w:rPr>
                <w:i/>
              </w:rPr>
              <w:t xml:space="preserve"> 8.</w:t>
            </w:r>
            <w:r w:rsidRPr="005C6C4A">
              <w:rPr>
                <w:i/>
                <w:vertAlign w:val="superscript"/>
              </w:rPr>
              <w:t>2</w:t>
            </w:r>
            <w:r w:rsidRPr="005C6C4A">
              <w:rPr>
                <w:i/>
              </w:rPr>
              <w:t xml:space="preserve"> panta septītā daļa</w:t>
            </w:r>
            <w:r w:rsidR="004C644F" w:rsidRPr="005C6C4A">
              <w:rPr>
                <w:i/>
              </w:rPr>
              <w:t xml:space="preserve"> un</w:t>
            </w:r>
            <w:r w:rsidR="004C644F">
              <w:rPr>
                <w:i/>
              </w:rPr>
              <w:t xml:space="preserve"> pārejas noteikumu 113.punkts</w:t>
            </w:r>
          </w:p>
          <w:p w:rsidR="005C0816" w:rsidRPr="005C0816" w:rsidRDefault="001F103E" w:rsidP="001F103E">
            <w:pPr>
              <w:tabs>
                <w:tab w:val="left" w:pos="2127"/>
                <w:tab w:val="center" w:pos="4153"/>
                <w:tab w:val="left" w:pos="6096"/>
                <w:tab w:val="right" w:pos="8306"/>
              </w:tabs>
              <w:jc w:val="both"/>
            </w:pPr>
            <w:r w:rsidRPr="001F103E">
              <w:t xml:space="preserve">Ņemot vērā to, ka valsts akciju sabiedrībai “Latvijas Attīstības finanšu institūcija </w:t>
            </w:r>
            <w:proofErr w:type="spellStart"/>
            <w:r w:rsidRPr="001F103E">
              <w:t>Altum</w:t>
            </w:r>
            <w:proofErr w:type="spellEnd"/>
            <w:r w:rsidRPr="001F103E">
              <w:t xml:space="preserve">” no 2014.gada 1.janvāra nav kredītiestādes statusa, kā arī Ministru kabineta 2013.gada 17.decembra rīkojumu Nr.643 “Par akciju sabiedrības "Attīstības finanšu institūcija" dibināšanu”, </w:t>
            </w:r>
            <w:r>
              <w:t>ir nepieciešams papildināt L</w:t>
            </w:r>
            <w:r w:rsidRPr="001F103E">
              <w:t>ikuma 8.</w:t>
            </w:r>
            <w:r w:rsidRPr="001F103E">
              <w:rPr>
                <w:vertAlign w:val="superscript"/>
              </w:rPr>
              <w:t xml:space="preserve">1 </w:t>
            </w:r>
            <w:r w:rsidRPr="001F103E">
              <w:t>panta septiņpadsmito daļu un 8.</w:t>
            </w:r>
            <w:r w:rsidRPr="001F103E">
              <w:rPr>
                <w:vertAlign w:val="superscript"/>
              </w:rPr>
              <w:t xml:space="preserve">2 </w:t>
            </w:r>
            <w:r w:rsidRPr="001F103E">
              <w:t>panta septīto daļu ar terminu “Attīstības finanšu institūcija”.</w:t>
            </w:r>
            <w:r>
              <w:t xml:space="preserve"> Likumprojektā paredzēts, ka minētās normas stāsies spēkā 2015.gada 1.martā.</w:t>
            </w:r>
            <w:r w:rsidR="005C0816" w:rsidRPr="005C0816">
              <w:t xml:space="preserve"> </w:t>
            </w:r>
          </w:p>
          <w:p w:rsidR="005C6C4A" w:rsidRDefault="005C6C4A" w:rsidP="00F35490">
            <w:pPr>
              <w:tabs>
                <w:tab w:val="left" w:pos="2127"/>
                <w:tab w:val="center" w:pos="4153"/>
                <w:tab w:val="left" w:pos="6096"/>
                <w:tab w:val="right" w:pos="8306"/>
              </w:tabs>
              <w:jc w:val="both"/>
            </w:pPr>
          </w:p>
          <w:p w:rsidR="00301AE4" w:rsidRPr="00A17930" w:rsidRDefault="00301AE4" w:rsidP="00F35490">
            <w:pPr>
              <w:tabs>
                <w:tab w:val="left" w:pos="2127"/>
                <w:tab w:val="center" w:pos="4153"/>
                <w:tab w:val="left" w:pos="6096"/>
                <w:tab w:val="right" w:pos="8306"/>
              </w:tabs>
              <w:jc w:val="both"/>
              <w:rPr>
                <w:i/>
              </w:rPr>
            </w:pPr>
            <w:r w:rsidRPr="00A17930">
              <w:rPr>
                <w:i/>
              </w:rPr>
              <w:t xml:space="preserve">Likuma 9.panta pirmās daļas 1.punkts, </w:t>
            </w:r>
            <w:r w:rsidRPr="00817FFE">
              <w:rPr>
                <w:i/>
              </w:rPr>
              <w:t xml:space="preserve">9.panta </w:t>
            </w:r>
            <w:r w:rsidRPr="00A17930">
              <w:rPr>
                <w:i/>
              </w:rPr>
              <w:t>3.</w:t>
            </w:r>
            <w:r w:rsidRPr="00A17930">
              <w:rPr>
                <w:i/>
                <w:vertAlign w:val="superscript"/>
              </w:rPr>
              <w:t>5</w:t>
            </w:r>
            <w:r w:rsidRPr="00A17930">
              <w:rPr>
                <w:i/>
              </w:rPr>
              <w:t xml:space="preserve"> daļa</w:t>
            </w:r>
            <w:r>
              <w:rPr>
                <w:i/>
              </w:rPr>
              <w:t xml:space="preserve"> un </w:t>
            </w:r>
            <w:r w:rsidRPr="00293A01">
              <w:rPr>
                <w:i/>
              </w:rPr>
              <w:t>11.</w:t>
            </w:r>
            <w:r w:rsidRPr="00293A01">
              <w:rPr>
                <w:i/>
                <w:vertAlign w:val="superscript"/>
              </w:rPr>
              <w:t>7</w:t>
            </w:r>
            <w:r w:rsidRPr="00293A01">
              <w:rPr>
                <w:i/>
              </w:rPr>
              <w:t xml:space="preserve"> panta</w:t>
            </w:r>
            <w:r>
              <w:rPr>
                <w:i/>
              </w:rPr>
              <w:t xml:space="preserve"> trešās daļas 2.punkts</w:t>
            </w:r>
          </w:p>
          <w:p w:rsidR="00301AE4" w:rsidRDefault="00301AE4" w:rsidP="00F35490">
            <w:pPr>
              <w:tabs>
                <w:tab w:val="left" w:pos="2127"/>
                <w:tab w:val="center" w:pos="4153"/>
                <w:tab w:val="left" w:pos="6096"/>
                <w:tab w:val="right" w:pos="8306"/>
              </w:tabs>
              <w:jc w:val="both"/>
            </w:pPr>
            <w:r>
              <w:t xml:space="preserve">Spēkā esošās summas </w:t>
            </w:r>
            <w:r w:rsidRPr="00474007">
              <w:t>apmērs</w:t>
            </w:r>
            <w:r>
              <w:t xml:space="preserve"> likumā noteikts , veicot pāreju no latiem uz </w:t>
            </w:r>
            <w:proofErr w:type="spellStart"/>
            <w:r>
              <w:t>euro</w:t>
            </w:r>
            <w:proofErr w:type="spellEnd"/>
            <w:r>
              <w:t xml:space="preserve"> pēc noteikta kursa. Jaunais slieksnis -  3000 </w:t>
            </w:r>
            <w:proofErr w:type="spellStart"/>
            <w:r w:rsidRPr="00D4332F">
              <w:rPr>
                <w:i/>
              </w:rPr>
              <w:t>euro</w:t>
            </w:r>
            <w:proofErr w:type="spellEnd"/>
            <w:r>
              <w:rPr>
                <w:i/>
              </w:rPr>
              <w:t>,</w:t>
            </w:r>
            <w:r w:rsidRPr="00474007">
              <w:t xml:space="preserve"> izvēlēts tāds, lai nodokļa maksātājiem neradītu problēmas </w:t>
            </w:r>
            <w:r>
              <w:t xml:space="preserve">to </w:t>
            </w:r>
            <w:r w:rsidRPr="00474007">
              <w:t>atcerēties</w:t>
            </w:r>
            <w:r>
              <w:t>, kā arī noapaļots par labu maksātājam</w:t>
            </w:r>
            <w:r w:rsidRPr="00474007">
              <w:t>.</w:t>
            </w:r>
          </w:p>
          <w:p w:rsidR="00301AE4" w:rsidRPr="005C6C4A" w:rsidRDefault="00301AE4" w:rsidP="00F35490">
            <w:pPr>
              <w:tabs>
                <w:tab w:val="left" w:pos="2127"/>
                <w:tab w:val="center" w:pos="4153"/>
                <w:tab w:val="left" w:pos="6096"/>
                <w:tab w:val="right" w:pos="8306"/>
              </w:tabs>
              <w:jc w:val="both"/>
            </w:pPr>
          </w:p>
          <w:p w:rsidR="00F30F1F" w:rsidRPr="00474007" w:rsidRDefault="00F30F1F" w:rsidP="00F30F1F">
            <w:pPr>
              <w:tabs>
                <w:tab w:val="left" w:pos="2127"/>
                <w:tab w:val="center" w:pos="4153"/>
                <w:tab w:val="left" w:pos="6096"/>
                <w:tab w:val="right" w:pos="8306"/>
              </w:tabs>
              <w:jc w:val="both"/>
              <w:rPr>
                <w:i/>
              </w:rPr>
            </w:pPr>
            <w:r w:rsidRPr="00474007">
              <w:rPr>
                <w:i/>
              </w:rPr>
              <w:t>Likuma 9.panta pirmās daļas 20, 25. un 27.punkts</w:t>
            </w:r>
          </w:p>
          <w:p w:rsidR="008E0FEB" w:rsidRDefault="00486DBE" w:rsidP="00A17930">
            <w:pPr>
              <w:pStyle w:val="Default"/>
              <w:jc w:val="both"/>
              <w:rPr>
                <w:sz w:val="23"/>
                <w:szCs w:val="23"/>
              </w:rPr>
            </w:pPr>
            <w:r w:rsidRPr="00474007">
              <w:t>Tiek veikti grozījumi L</w:t>
            </w:r>
            <w:r w:rsidR="00F30F1F" w:rsidRPr="00474007">
              <w:t>ikumā normās, kurās pastāv piesaiste neapliekamā minimuma apmēram, nosakot fiksētas summas</w:t>
            </w:r>
            <w:r w:rsidR="008D2D31" w:rsidRPr="00474007">
              <w:t>. I</w:t>
            </w:r>
            <w:r w:rsidR="00F30F1F" w:rsidRPr="00474007">
              <w:t>zvēlēto summu apmērs tuvināts pašreiz spēkā esošajam neapliekamajam minimumam, taču izvēlēts tāds, lai nodokļa maksātājiem neradītu problēmas atcerēties. Minētās summas plānots periodiski, aptuveni reizi piecos gados, pārskatīt, ņemot vērā neapliekamā minimuma apmēru u.c. rādītājus.</w:t>
            </w:r>
            <w:r w:rsidR="008E0FEB">
              <w:t xml:space="preserve"> </w:t>
            </w:r>
            <w:r w:rsidR="00301AE4">
              <w:t>Nepieciešamība atteikties no piesaistes pie neapliekamā minimuma izriet no</w:t>
            </w:r>
            <w:r w:rsidR="008E0FEB">
              <w:t xml:space="preserve"> Valdības deklarācij</w:t>
            </w:r>
            <w:r w:rsidR="00301AE4">
              <w:t>as, kurā</w:t>
            </w:r>
            <w:r w:rsidR="008E0FEB">
              <w:t xml:space="preserve"> paredzēts </w:t>
            </w:r>
            <w:r w:rsidR="008E0FEB">
              <w:rPr>
                <w:sz w:val="23"/>
                <w:szCs w:val="23"/>
              </w:rPr>
              <w:t xml:space="preserve">ar 2016. gadu ieviest progresīvo iedzīvotāju ienākumu nodokļa neapliekamo minimumu, </w:t>
            </w:r>
            <w:r w:rsidR="008E0FEB">
              <w:rPr>
                <w:sz w:val="23"/>
                <w:szCs w:val="23"/>
              </w:rPr>
              <w:lastRenderedPageBreak/>
              <w:t xml:space="preserve">paaugstinot to mazo algu saņēmējiem, vidējo algu saņēmējiem saglabājot tuvu esošajam apmēram, savukārt algām, kas būtiski pārsniedz vidējo algu valstī, to nepiemērojot. </w:t>
            </w:r>
          </w:p>
          <w:p w:rsidR="00F30F1F" w:rsidRPr="00474007" w:rsidRDefault="00F30F1F" w:rsidP="00F35490">
            <w:pPr>
              <w:tabs>
                <w:tab w:val="left" w:pos="2127"/>
                <w:tab w:val="center" w:pos="4153"/>
                <w:tab w:val="left" w:pos="6096"/>
                <w:tab w:val="right" w:pos="8306"/>
              </w:tabs>
              <w:jc w:val="both"/>
            </w:pPr>
          </w:p>
          <w:p w:rsidR="003C3F1B" w:rsidRPr="00474007" w:rsidRDefault="003C3F1B" w:rsidP="003C3F1B">
            <w:pPr>
              <w:tabs>
                <w:tab w:val="left" w:pos="2127"/>
                <w:tab w:val="center" w:pos="4153"/>
                <w:tab w:val="left" w:pos="6096"/>
                <w:tab w:val="right" w:pos="8306"/>
              </w:tabs>
              <w:jc w:val="both"/>
              <w:rPr>
                <w:i/>
              </w:rPr>
            </w:pPr>
            <w:r w:rsidRPr="00474007">
              <w:rPr>
                <w:i/>
              </w:rPr>
              <w:t>Likuma 9.panta pirmās daļas 32.</w:t>
            </w:r>
            <w:r w:rsidRPr="00474007">
              <w:rPr>
                <w:i/>
                <w:vertAlign w:val="superscript"/>
              </w:rPr>
              <w:t>1</w:t>
            </w:r>
            <w:r w:rsidRPr="00474007">
              <w:rPr>
                <w:i/>
              </w:rPr>
              <w:t>punkts</w:t>
            </w:r>
          </w:p>
          <w:p w:rsidR="003C3F1B" w:rsidRPr="003C3F1B" w:rsidRDefault="003C3F1B" w:rsidP="00F35490">
            <w:pPr>
              <w:tabs>
                <w:tab w:val="left" w:pos="2127"/>
                <w:tab w:val="center" w:pos="4153"/>
                <w:tab w:val="left" w:pos="6096"/>
                <w:tab w:val="right" w:pos="8306"/>
              </w:tabs>
              <w:jc w:val="both"/>
            </w:pPr>
            <w:r w:rsidRPr="00474007">
              <w:t xml:space="preserve">Šobrīd jebkura darba devēja dāvana darbiniekam, kurai ir materiāla novērtējuma raksturs, tiek aplikta ar iedzīvotāju ienākuma nodokli. Lai nerastos problēmas, kad darba devējs, piemēram, darbinieku vēlētos sveikt jubilejā ar ziediem, Likumā tiek noteikts, ka </w:t>
            </w:r>
            <w:r w:rsidRPr="00474007">
              <w:rPr>
                <w:bCs/>
                <w:sz w:val="28"/>
                <w:szCs w:val="28"/>
              </w:rPr>
              <w:t xml:space="preserve"> </w:t>
            </w:r>
            <w:r w:rsidRPr="00474007">
              <w:rPr>
                <w:bCs/>
              </w:rPr>
              <w:t>darba devēja dāvana, kas</w:t>
            </w:r>
            <w:r w:rsidRPr="00474007">
              <w:t xml:space="preserve"> taksācijas gada laikā nepārsniedz 14,23 </w:t>
            </w:r>
            <w:proofErr w:type="spellStart"/>
            <w:r w:rsidRPr="00474007">
              <w:rPr>
                <w:i/>
                <w:iCs/>
              </w:rPr>
              <w:t>euro</w:t>
            </w:r>
            <w:proofErr w:type="spellEnd"/>
            <w:r w:rsidR="00601DD7" w:rsidRPr="00474007">
              <w:rPr>
                <w:i/>
                <w:iCs/>
              </w:rPr>
              <w:t xml:space="preserve">, </w:t>
            </w:r>
            <w:r w:rsidR="00601DD7" w:rsidRPr="00474007">
              <w:rPr>
                <w:iCs/>
              </w:rPr>
              <w:t>līdzīgi kā Pievienotās vērtības nodokļa likumā,</w:t>
            </w:r>
            <w:r w:rsidRPr="00474007">
              <w:rPr>
                <w:i/>
                <w:iCs/>
              </w:rPr>
              <w:t xml:space="preserve"> </w:t>
            </w:r>
            <w:r w:rsidRPr="00474007">
              <w:rPr>
                <w:iCs/>
              </w:rPr>
              <w:t>turpmāk netiks ietverta gada apliekamajā ienākumā un ar iedzīvotāju ienākuma nodokli netiks aplikta.</w:t>
            </w:r>
          </w:p>
          <w:p w:rsidR="00F30F1F" w:rsidRDefault="00F30F1F" w:rsidP="00F35490">
            <w:pPr>
              <w:tabs>
                <w:tab w:val="left" w:pos="2127"/>
                <w:tab w:val="center" w:pos="4153"/>
                <w:tab w:val="left" w:pos="6096"/>
                <w:tab w:val="right" w:pos="8306"/>
              </w:tabs>
              <w:jc w:val="both"/>
            </w:pPr>
          </w:p>
          <w:p w:rsidR="00DE6C30" w:rsidRDefault="00DE6C30" w:rsidP="00F35490">
            <w:pPr>
              <w:tabs>
                <w:tab w:val="left" w:pos="2127"/>
                <w:tab w:val="center" w:pos="4153"/>
                <w:tab w:val="left" w:pos="6096"/>
                <w:tab w:val="right" w:pos="8306"/>
              </w:tabs>
              <w:jc w:val="both"/>
              <w:rPr>
                <w:i/>
              </w:rPr>
            </w:pPr>
            <w:r>
              <w:rPr>
                <w:i/>
              </w:rPr>
              <w:t>Likuma 9.panta pirmās daļas</w:t>
            </w:r>
            <w:r w:rsidRPr="00DE6C30">
              <w:rPr>
                <w:i/>
              </w:rPr>
              <w:t xml:space="preserve"> 36.</w:t>
            </w:r>
            <w:r w:rsidRPr="00DE6C30">
              <w:rPr>
                <w:i/>
                <w:vertAlign w:val="superscript"/>
              </w:rPr>
              <w:t>2</w:t>
            </w:r>
            <w:r w:rsidRPr="00DE6C30">
              <w:rPr>
                <w:i/>
              </w:rPr>
              <w:t>, 36.</w:t>
            </w:r>
            <w:r w:rsidRPr="00DE6C30">
              <w:rPr>
                <w:i/>
                <w:vertAlign w:val="superscript"/>
              </w:rPr>
              <w:t>3</w:t>
            </w:r>
            <w:r w:rsidRPr="00DE6C30">
              <w:rPr>
                <w:i/>
              </w:rPr>
              <w:t xml:space="preserve"> un 36.</w:t>
            </w:r>
            <w:r w:rsidRPr="00DE6C30">
              <w:rPr>
                <w:i/>
                <w:vertAlign w:val="superscript"/>
              </w:rPr>
              <w:t>4</w:t>
            </w:r>
            <w:r>
              <w:rPr>
                <w:i/>
              </w:rPr>
              <w:t>punkts</w:t>
            </w:r>
          </w:p>
          <w:p w:rsidR="003C1378" w:rsidRDefault="007A436B" w:rsidP="009A185C">
            <w:pPr>
              <w:tabs>
                <w:tab w:val="left" w:pos="2127"/>
                <w:tab w:val="center" w:pos="4153"/>
                <w:tab w:val="left" w:pos="6096"/>
                <w:tab w:val="right" w:pos="8306"/>
              </w:tabs>
              <w:jc w:val="both"/>
            </w:pPr>
            <w:r w:rsidRPr="009C5363">
              <w:t>Likum</w:t>
            </w:r>
            <w:r w:rsidRPr="009A185C">
              <w:t xml:space="preserve">a pamatprincips ir ar nodokli aplikt </w:t>
            </w:r>
            <w:r w:rsidR="003F10DD">
              <w:t xml:space="preserve">jebkura veida </w:t>
            </w:r>
            <w:r>
              <w:t>ienākumus</w:t>
            </w:r>
            <w:r w:rsidR="00B009D4">
              <w:t>, savukārt ar nodokli neapliekamie ienākumi noteikti likuma 9.panta pirmajā daļā no noslēgta uzskaitījuma veidā</w:t>
            </w:r>
            <w:r w:rsidR="007A5ACD">
              <w:t>.</w:t>
            </w:r>
            <w:r w:rsidR="0003342F">
              <w:t xml:space="preserve"> </w:t>
            </w:r>
            <w:r w:rsidR="00066F29">
              <w:t>Lai izvairītos no dažādām interpretācijām m</w:t>
            </w:r>
            <w:r w:rsidR="0003342F">
              <w:t xml:space="preserve">inētajā uzskaitījumā ietverti arī atsevišķi kompensāciju veidi, kuri pēc ekonomiskās būtības </w:t>
            </w:r>
            <w:r w:rsidR="003F10DD">
              <w:t xml:space="preserve">ne visos gadījumos </w:t>
            </w:r>
            <w:r w:rsidR="0003342F">
              <w:t>atlīdzina nodokļa maksātāja reālus</w:t>
            </w:r>
            <w:r w:rsidR="003F10DD">
              <w:t>, dokumentāri pamatotus</w:t>
            </w:r>
            <w:r w:rsidR="0003342F">
              <w:t xml:space="preserve"> izdevumus, bet </w:t>
            </w:r>
            <w:r w:rsidR="00356BA3">
              <w:t xml:space="preserve">kuru </w:t>
            </w:r>
            <w:r w:rsidR="003C1378">
              <w:t xml:space="preserve">summārais </w:t>
            </w:r>
            <w:r w:rsidR="00356BA3">
              <w:t>apmērs</w:t>
            </w:r>
            <w:r w:rsidR="003F10DD">
              <w:t>, pamatojoties uz pieredz</w:t>
            </w:r>
            <w:r w:rsidR="00066F29">
              <w:t>i un budžeta iespējām</w:t>
            </w:r>
            <w:r w:rsidR="003F10DD">
              <w:t>,</w:t>
            </w:r>
            <w:r w:rsidR="00356BA3">
              <w:t xml:space="preserve"> ir noteikt</w:t>
            </w:r>
            <w:r w:rsidR="00066F29">
              <w:t>s</w:t>
            </w:r>
            <w:r w:rsidR="00356BA3">
              <w:t xml:space="preserve"> likumos un Ministru kabineta noteikumu noteiktos ietvaros</w:t>
            </w:r>
            <w:r w:rsidR="003F10DD">
              <w:t xml:space="preserve"> (piemēram, ar nodokli neapliek komandējumu dienas naudu Ministru kabineta noteikto normu ietvaros)</w:t>
            </w:r>
            <w:r w:rsidR="00356BA3">
              <w:t>.</w:t>
            </w:r>
            <w:r w:rsidR="003C1378">
              <w:t xml:space="preserve"> </w:t>
            </w:r>
          </w:p>
          <w:p w:rsidR="00DD7EE3" w:rsidRDefault="003C1378" w:rsidP="009A185C">
            <w:pPr>
              <w:tabs>
                <w:tab w:val="left" w:pos="2127"/>
                <w:tab w:val="center" w:pos="4153"/>
                <w:tab w:val="left" w:pos="6096"/>
                <w:tab w:val="right" w:pos="8306"/>
              </w:tabs>
              <w:jc w:val="both"/>
            </w:pPr>
            <w:r>
              <w:t>Līdz šim likums kā ar nodokli neapliekamu izņēmumu nav atrunājis morālā kaitējuma kompensācijas, t</w:t>
            </w:r>
            <w:r w:rsidR="001F0349">
              <w:t xml:space="preserve">omēr </w:t>
            </w:r>
            <w:r w:rsidR="00DD7EE3">
              <w:t xml:space="preserve">šo kompensāciju īpašais raksturs </w:t>
            </w:r>
            <w:r w:rsidR="00350E4B">
              <w:t xml:space="preserve">pēc savas būtības </w:t>
            </w:r>
            <w:r w:rsidR="00DD7EE3">
              <w:t xml:space="preserve">neļauj tās </w:t>
            </w:r>
            <w:r w:rsidR="00350E4B">
              <w:t xml:space="preserve">uzskatīt par nodokļa maksātāja ienākumu, lai arī ir problemātiski naudas izteiksmē novērtēt cilvēka </w:t>
            </w:r>
            <w:r w:rsidR="001F0349">
              <w:t>sāpes un morāl</w:t>
            </w:r>
            <w:r w:rsidR="00350E4B">
              <w:t>ā</w:t>
            </w:r>
            <w:r w:rsidR="001F0349">
              <w:t>s ciešanas</w:t>
            </w:r>
            <w:r w:rsidR="00DD7EE3">
              <w:t xml:space="preserve"> un arī šajā gadījumā netiek segti dokumentāri pamatoti maksātāja izdevumi</w:t>
            </w:r>
            <w:r w:rsidR="00350E4B">
              <w:t>.</w:t>
            </w:r>
            <w:r w:rsidR="008C4341">
              <w:t xml:space="preserve"> Iespējams, ka šādas kompensācijas tiek maksātas vienā summā kopā ar materiālo zaudējumu (piemēram, ārstniecības izdevumu atlīdzību).</w:t>
            </w:r>
            <w:r w:rsidR="001F0349">
              <w:t xml:space="preserve"> </w:t>
            </w:r>
            <w:r w:rsidR="00DD7EE3">
              <w:t xml:space="preserve">Vienlaikus </w:t>
            </w:r>
            <w:r w:rsidR="008C4341">
              <w:t xml:space="preserve">morālā kaitējuma </w:t>
            </w:r>
            <w:r w:rsidR="00DD7EE3">
              <w:t>kompensāciju īpa</w:t>
            </w:r>
            <w:r w:rsidR="009965DB">
              <w:t>šais raksturs, ja vien netiek noteikti skaidri kritēriji, ļauj tās izmantot nodokļu optimizācijas shēmās, no kuru pielietošanas – kā to apliecinājusi 2013.gada 22.novembra traģēdija veikalā “</w:t>
            </w:r>
            <w:proofErr w:type="spellStart"/>
            <w:r w:rsidR="009965DB">
              <w:t>Ma</w:t>
            </w:r>
            <w:r w:rsidR="004942F9">
              <w:t>x</w:t>
            </w:r>
            <w:r w:rsidR="009965DB">
              <w:t>ima</w:t>
            </w:r>
            <w:proofErr w:type="spellEnd"/>
            <w:r w:rsidR="009965DB">
              <w:t>” - negodīgus cilvēkus diemžēl neattur pat valsts mēroga traģēdijas.</w:t>
            </w:r>
          </w:p>
          <w:p w:rsidR="008522BC" w:rsidRDefault="00DD7EE3" w:rsidP="00F35490">
            <w:pPr>
              <w:tabs>
                <w:tab w:val="left" w:pos="2127"/>
                <w:tab w:val="center" w:pos="4153"/>
                <w:tab w:val="left" w:pos="6096"/>
                <w:tab w:val="right" w:pos="8306"/>
              </w:tabs>
              <w:jc w:val="both"/>
            </w:pPr>
            <w:r>
              <w:t>Tādējādi no nodokļa atbrīvoto ienākuma veidu saraksts papildināts</w:t>
            </w:r>
            <w:r w:rsidR="002B190C">
              <w:t xml:space="preserve"> ar </w:t>
            </w:r>
            <w:r w:rsidR="008C4341">
              <w:t>kompensācijām</w:t>
            </w:r>
            <w:r w:rsidR="00CF0822">
              <w:t>, kas samaksātas cietušajam par radīto kaitējumu, pamatojoties uz tiesas nolēmumu vai brīvprātīgi kriminālprocesā, saskaņā ar likumu “Par izziņas iestādes, prokuratūras vai tiesu nelikumīgas vai nepamatotas rīcības rezultātā nodarīto zaudējumu atlīdzināšanu, kuri nav saistīti ar darba (dienesta attiecībām vai to pārtraukšanu vai kuram nav ienākuma gūšanas rakstura, kā arī atlīdzību par morālo kaitējumu, pamatojoties uz tiesas nolēmumu civillietā.</w:t>
            </w:r>
            <w:r w:rsidR="00EE6120">
              <w:t xml:space="preserve"> </w:t>
            </w:r>
            <w:r w:rsidR="008522BC">
              <w:t xml:space="preserve">Savukārt, ja tiek atlīdzināti nesaņemtie darba ienākumi vai, piemēram, negūtā peļņa, minētais ienākums kā darba ienākums vai saimnieciskās darbības ienākums ir iedzīvotāju ienākuma nodokļa objekts. Līdzīga pieeja likumā jau iestrādāta attiecībā uz valsts pārvaldes iestādes vai pašvaldības iestādes vai citas atvasinātas publisko tiesību juridiskas personas vai publiskās aģentūras iestādes lēmuma vai tiesas nolēmuma </w:t>
            </w:r>
            <w:r w:rsidR="008522BC">
              <w:lastRenderedPageBreak/>
              <w:t>pamata izmaksāto zaudējumu atlīdzinājumu (Likuma 9.panta trešās daļas 36.</w:t>
            </w:r>
            <w:r w:rsidR="008522BC" w:rsidRPr="008522BC">
              <w:rPr>
                <w:vertAlign w:val="superscript"/>
              </w:rPr>
              <w:t>1</w:t>
            </w:r>
            <w:r w:rsidR="008522BC">
              <w:t xml:space="preserve"> punkts).  </w:t>
            </w:r>
          </w:p>
          <w:p w:rsidR="004D6A54" w:rsidRDefault="008522BC" w:rsidP="00F35490">
            <w:pPr>
              <w:tabs>
                <w:tab w:val="left" w:pos="2127"/>
                <w:tab w:val="center" w:pos="4153"/>
                <w:tab w:val="left" w:pos="6096"/>
                <w:tab w:val="right" w:pos="8306"/>
              </w:tabs>
              <w:jc w:val="both"/>
            </w:pPr>
            <w:r>
              <w:t xml:space="preserve">Iepriekš minēto, ar nodokli neapliekamo </w:t>
            </w:r>
            <w:r w:rsidR="00EE6120">
              <w:t xml:space="preserve">kompensāciju gadījumā rodas pārliecība, ka </w:t>
            </w:r>
            <w:r w:rsidR="003B54F2">
              <w:t xml:space="preserve">tās nav noteiktas subjektīvi vai nesamērīgi, bet </w:t>
            </w:r>
            <w:r w:rsidR="00EE6120">
              <w:t>līdzekļu izmaksa</w:t>
            </w:r>
            <w:r w:rsidR="00210ABF">
              <w:t xml:space="preserve">i ir nopietns pamatojums un kompensācijas apmērs izriet vai nu pamatojoties uz tiesas </w:t>
            </w:r>
            <w:proofErr w:type="spellStart"/>
            <w:r w:rsidR="00210ABF">
              <w:t>izvērtējumu</w:t>
            </w:r>
            <w:proofErr w:type="spellEnd"/>
            <w:r w:rsidR="00210ABF">
              <w:t xml:space="preserve">, vai arī </w:t>
            </w:r>
            <w:r w:rsidR="003B54F2">
              <w:t>no nodarījuma smaguma (ir ierosināta krimināllieta), vai arī pamatu kompensācijai radījusi valsts iestāžu nelikumīga vai nepamatota rīcība.</w:t>
            </w:r>
          </w:p>
          <w:p w:rsidR="009C5363" w:rsidRDefault="009C5363" w:rsidP="00F35490">
            <w:pPr>
              <w:tabs>
                <w:tab w:val="left" w:pos="2127"/>
                <w:tab w:val="center" w:pos="4153"/>
                <w:tab w:val="left" w:pos="6096"/>
                <w:tab w:val="right" w:pos="8306"/>
              </w:tabs>
              <w:jc w:val="both"/>
            </w:pPr>
          </w:p>
          <w:p w:rsidR="008517DE" w:rsidRDefault="008517DE" w:rsidP="00F35490">
            <w:pPr>
              <w:tabs>
                <w:tab w:val="left" w:pos="2127"/>
                <w:tab w:val="center" w:pos="4153"/>
                <w:tab w:val="left" w:pos="6096"/>
                <w:tab w:val="right" w:pos="8306"/>
              </w:tabs>
              <w:jc w:val="both"/>
              <w:rPr>
                <w:i/>
              </w:rPr>
            </w:pPr>
            <w:r w:rsidRPr="00F05B81">
              <w:rPr>
                <w:i/>
              </w:rPr>
              <w:t>Likuma 9.panta trešā daļa</w:t>
            </w:r>
          </w:p>
          <w:p w:rsidR="00A32D07" w:rsidRDefault="00A32D07" w:rsidP="00F35490">
            <w:pPr>
              <w:tabs>
                <w:tab w:val="left" w:pos="2127"/>
                <w:tab w:val="center" w:pos="4153"/>
                <w:tab w:val="left" w:pos="6096"/>
                <w:tab w:val="right" w:pos="8306"/>
              </w:tabs>
              <w:jc w:val="both"/>
            </w:pPr>
            <w:r w:rsidRPr="00F05B81">
              <w:t xml:space="preserve">Latvijas Republika ir saņēmusi Eiropas Komisijas informācijas pieprasījumu </w:t>
            </w:r>
            <w:r w:rsidRPr="00235310">
              <w:t xml:space="preserve"> EU PILOT lietā Nr.6857/14/TAXU,</w:t>
            </w:r>
            <w:r>
              <w:t xml:space="preserve"> kur </w:t>
            </w:r>
            <w:r w:rsidRPr="00520ADE">
              <w:t>Eiropas Komisija</w:t>
            </w:r>
            <w:r>
              <w:t xml:space="preserve"> </w:t>
            </w:r>
            <w:r w:rsidRPr="00D16906">
              <w:t xml:space="preserve"> norāda uz Latvijas tiesību</w:t>
            </w:r>
            <w:r>
              <w:t xml:space="preserve"> aktu </w:t>
            </w:r>
            <w:r w:rsidRPr="00BE5534">
              <w:t xml:space="preserve"> neatbilstību Eiropas Savienības tiesībām attiecībā</w:t>
            </w:r>
            <w:r>
              <w:t xml:space="preserve"> uz </w:t>
            </w:r>
            <w:r w:rsidRPr="00B83655">
              <w:t xml:space="preserve"> ienākuma no nekustamā īpašuma atsavināšanas atbrīvošanu</w:t>
            </w:r>
            <w:r>
              <w:t xml:space="preserve"> no </w:t>
            </w:r>
            <w:r w:rsidRPr="000B48CF">
              <w:t xml:space="preserve"> iedzīvotāju ienākuma nodokļa neattiecināšanu uz Latvijas</w:t>
            </w:r>
            <w:r>
              <w:t xml:space="preserve"> nerezidentiem, </w:t>
            </w:r>
            <w:r w:rsidRPr="004B63C9">
              <w:t xml:space="preserve"> kuri taksācijas gadā Latvijā guvuši 75 procentus vai mazāk no</w:t>
            </w:r>
            <w:r>
              <w:t xml:space="preserve"> saviem </w:t>
            </w:r>
            <w:r w:rsidRPr="009709DB">
              <w:t xml:space="preserve"> kopējiem ienākumiem.</w:t>
            </w:r>
          </w:p>
          <w:p w:rsidR="00A32D07" w:rsidRDefault="00A32D07" w:rsidP="00F35490">
            <w:pPr>
              <w:tabs>
                <w:tab w:val="left" w:pos="2127"/>
                <w:tab w:val="center" w:pos="4153"/>
                <w:tab w:val="left" w:pos="6096"/>
                <w:tab w:val="right" w:pos="8306"/>
              </w:tabs>
              <w:jc w:val="both"/>
              <w:rPr>
                <w:lang w:val="en-GB"/>
              </w:rPr>
            </w:pPr>
            <w:r>
              <w:t>Līdz ar to, l</w:t>
            </w:r>
            <w:r w:rsidRPr="009B5479">
              <w:t xml:space="preserve">ikumprojekts paredz </w:t>
            </w:r>
            <w:r w:rsidRPr="009B5479">
              <w:rPr>
                <w:u w:val="single"/>
              </w:rPr>
              <w:t xml:space="preserve">nodrošināt </w:t>
            </w:r>
            <w:proofErr w:type="spellStart"/>
            <w:r w:rsidRPr="009B5479">
              <w:rPr>
                <w:u w:val="single"/>
              </w:rPr>
              <w:t>nediskriminācijas</w:t>
            </w:r>
            <w:proofErr w:type="spellEnd"/>
            <w:r>
              <w:rPr>
                <w:u w:val="single"/>
              </w:rPr>
              <w:t xml:space="preserve"> principa </w:t>
            </w:r>
            <w:r w:rsidRPr="00421FA9">
              <w:rPr>
                <w:u w:val="single"/>
              </w:rPr>
              <w:t xml:space="preserve"> ievērošanu </w:t>
            </w:r>
            <w:proofErr w:type="spellStart"/>
            <w:r w:rsidRPr="008517DE">
              <w:rPr>
                <w:lang w:val="en-GB"/>
              </w:rPr>
              <w:t>ienākumam</w:t>
            </w:r>
            <w:proofErr w:type="spellEnd"/>
            <w:r w:rsidRPr="008517DE">
              <w:rPr>
                <w:lang w:val="en-GB"/>
              </w:rPr>
              <w:t xml:space="preserve"> no </w:t>
            </w:r>
            <w:proofErr w:type="spellStart"/>
            <w:r w:rsidRPr="008517DE">
              <w:rPr>
                <w:lang w:val="en-GB"/>
              </w:rPr>
              <w:t>nekustamā</w:t>
            </w:r>
            <w:proofErr w:type="spellEnd"/>
            <w:r w:rsidRPr="008517DE">
              <w:rPr>
                <w:lang w:val="en-GB"/>
              </w:rPr>
              <w:t xml:space="preserve"> </w:t>
            </w:r>
            <w:proofErr w:type="spellStart"/>
            <w:r w:rsidRPr="008517DE">
              <w:rPr>
                <w:lang w:val="en-GB"/>
              </w:rPr>
              <w:t>īpašuma</w:t>
            </w:r>
            <w:proofErr w:type="spellEnd"/>
            <w:r w:rsidRPr="008517DE">
              <w:rPr>
                <w:lang w:val="en-GB"/>
              </w:rPr>
              <w:t xml:space="preserve"> </w:t>
            </w:r>
            <w:proofErr w:type="spellStart"/>
            <w:r w:rsidRPr="008517DE">
              <w:rPr>
                <w:lang w:val="en-GB"/>
              </w:rPr>
              <w:t>atsavināšanas</w:t>
            </w:r>
            <w:proofErr w:type="spellEnd"/>
            <w:r>
              <w:rPr>
                <w:lang w:val="en-GB"/>
              </w:rPr>
              <w:t xml:space="preserve">, </w:t>
            </w:r>
            <w:proofErr w:type="spellStart"/>
            <w:r>
              <w:rPr>
                <w:lang w:val="en-GB"/>
              </w:rPr>
              <w:t>piemērojot</w:t>
            </w:r>
            <w:proofErr w:type="spellEnd"/>
            <w:r>
              <w:rPr>
                <w:lang w:val="en-GB"/>
              </w:rPr>
              <w:t xml:space="preserve"> </w:t>
            </w:r>
            <w:proofErr w:type="spellStart"/>
            <w:r>
              <w:rPr>
                <w:lang w:val="en-GB"/>
              </w:rPr>
              <w:t>atbrīvojumu</w:t>
            </w:r>
            <w:proofErr w:type="spellEnd"/>
            <w:r>
              <w:rPr>
                <w:lang w:val="en-GB"/>
              </w:rPr>
              <w:t xml:space="preserve"> </w:t>
            </w:r>
            <w:r w:rsidRPr="008517DE">
              <w:rPr>
                <w:lang w:val="en-GB"/>
              </w:rPr>
              <w:t xml:space="preserve"> </w:t>
            </w:r>
            <w:proofErr w:type="spellStart"/>
            <w:r w:rsidRPr="008517DE">
              <w:rPr>
                <w:lang w:val="en-GB"/>
              </w:rPr>
              <w:t>likumā</w:t>
            </w:r>
            <w:proofErr w:type="spellEnd"/>
            <w:r w:rsidRPr="008517DE">
              <w:rPr>
                <w:lang w:val="en-GB"/>
              </w:rPr>
              <w:t xml:space="preserve"> </w:t>
            </w:r>
            <w:proofErr w:type="spellStart"/>
            <w:r w:rsidRPr="008517DE">
              <w:rPr>
                <w:lang w:val="en-GB"/>
              </w:rPr>
              <w:t>noteiktajos</w:t>
            </w:r>
            <w:proofErr w:type="spellEnd"/>
            <w:r w:rsidRPr="008517DE">
              <w:rPr>
                <w:lang w:val="en-GB"/>
              </w:rPr>
              <w:t xml:space="preserve"> </w:t>
            </w:r>
            <w:proofErr w:type="spellStart"/>
            <w:r w:rsidRPr="008517DE">
              <w:rPr>
                <w:lang w:val="en-GB"/>
              </w:rPr>
              <w:t>gadījumos</w:t>
            </w:r>
            <w:proofErr w:type="spellEnd"/>
            <w:r w:rsidRPr="008517DE">
              <w:rPr>
                <w:lang w:val="en-GB"/>
              </w:rPr>
              <w:t xml:space="preserve"> </w:t>
            </w:r>
            <w:proofErr w:type="spellStart"/>
            <w:r w:rsidRPr="008517DE">
              <w:rPr>
                <w:lang w:val="en-GB"/>
              </w:rPr>
              <w:t>arī</w:t>
            </w:r>
            <w:proofErr w:type="spellEnd"/>
            <w:r w:rsidRPr="008517DE">
              <w:rPr>
                <w:lang w:val="en-GB"/>
              </w:rPr>
              <w:t xml:space="preserve"> tad, ja </w:t>
            </w:r>
            <w:proofErr w:type="spellStart"/>
            <w:r w:rsidRPr="008517DE">
              <w:rPr>
                <w:lang w:val="en-GB"/>
              </w:rPr>
              <w:t>ienākuma</w:t>
            </w:r>
            <w:proofErr w:type="spellEnd"/>
            <w:r>
              <w:rPr>
                <w:lang w:val="en-GB"/>
              </w:rPr>
              <w:t xml:space="preserve"> </w:t>
            </w:r>
            <w:proofErr w:type="spellStart"/>
            <w:r>
              <w:rPr>
                <w:lang w:val="en-GB"/>
              </w:rPr>
              <w:t>guvējs</w:t>
            </w:r>
            <w:proofErr w:type="spellEnd"/>
            <w:r>
              <w:rPr>
                <w:lang w:val="en-GB"/>
              </w:rPr>
              <w:t xml:space="preserve"> </w:t>
            </w:r>
            <w:proofErr w:type="spellStart"/>
            <w:r>
              <w:rPr>
                <w:lang w:val="en-GB"/>
              </w:rPr>
              <w:t>ir</w:t>
            </w:r>
            <w:proofErr w:type="spellEnd"/>
            <w:r>
              <w:rPr>
                <w:lang w:val="en-GB"/>
              </w:rPr>
              <w:t xml:space="preserve"> </w:t>
            </w:r>
            <w:r w:rsidRPr="008517DE">
              <w:rPr>
                <w:lang w:val="en-GB"/>
              </w:rPr>
              <w:t xml:space="preserve"> </w:t>
            </w:r>
            <w:proofErr w:type="spellStart"/>
            <w:r w:rsidRPr="008517DE">
              <w:rPr>
                <w:lang w:val="en-GB"/>
              </w:rPr>
              <w:t>citas</w:t>
            </w:r>
            <w:proofErr w:type="spellEnd"/>
            <w:r w:rsidRPr="008517DE">
              <w:rPr>
                <w:lang w:val="en-GB"/>
              </w:rPr>
              <w:t xml:space="preserve"> </w:t>
            </w:r>
            <w:proofErr w:type="spellStart"/>
            <w:r w:rsidRPr="008517DE">
              <w:rPr>
                <w:lang w:val="en-GB"/>
              </w:rPr>
              <w:t>Eiropas</w:t>
            </w:r>
            <w:proofErr w:type="spellEnd"/>
            <w:r w:rsidRPr="008517DE">
              <w:rPr>
                <w:lang w:val="en-GB"/>
              </w:rPr>
              <w:t xml:space="preserve"> </w:t>
            </w:r>
            <w:proofErr w:type="spellStart"/>
            <w:r w:rsidRPr="008517DE">
              <w:rPr>
                <w:lang w:val="en-GB"/>
              </w:rPr>
              <w:t>Savienības</w:t>
            </w:r>
            <w:proofErr w:type="spellEnd"/>
            <w:r w:rsidRPr="008517DE">
              <w:rPr>
                <w:lang w:val="en-GB"/>
              </w:rPr>
              <w:t xml:space="preserve"> </w:t>
            </w:r>
            <w:proofErr w:type="spellStart"/>
            <w:r w:rsidRPr="008517DE">
              <w:rPr>
                <w:lang w:val="en-GB"/>
              </w:rPr>
              <w:t>dalībvalsts</w:t>
            </w:r>
            <w:proofErr w:type="spellEnd"/>
            <w:r w:rsidRPr="008517DE">
              <w:rPr>
                <w:lang w:val="en-GB"/>
              </w:rPr>
              <w:t xml:space="preserve"> </w:t>
            </w:r>
            <w:proofErr w:type="spellStart"/>
            <w:r w:rsidRPr="008517DE">
              <w:rPr>
                <w:lang w:val="en-GB"/>
              </w:rPr>
              <w:t>vai</w:t>
            </w:r>
            <w:proofErr w:type="spellEnd"/>
            <w:r w:rsidRPr="008517DE">
              <w:rPr>
                <w:lang w:val="en-GB"/>
              </w:rPr>
              <w:t xml:space="preserve"> </w:t>
            </w:r>
            <w:proofErr w:type="spellStart"/>
            <w:r w:rsidRPr="008517DE">
              <w:rPr>
                <w:lang w:val="en-GB"/>
              </w:rPr>
              <w:t>Eiropas</w:t>
            </w:r>
            <w:proofErr w:type="spellEnd"/>
            <w:r w:rsidRPr="008517DE">
              <w:rPr>
                <w:lang w:val="en-GB"/>
              </w:rPr>
              <w:t xml:space="preserve"> </w:t>
            </w:r>
            <w:proofErr w:type="spellStart"/>
            <w:r w:rsidRPr="008517DE">
              <w:rPr>
                <w:lang w:val="en-GB"/>
              </w:rPr>
              <w:t>Ekonomiskās</w:t>
            </w:r>
            <w:proofErr w:type="spellEnd"/>
            <w:r>
              <w:rPr>
                <w:lang w:val="en-GB"/>
              </w:rPr>
              <w:t xml:space="preserve"> </w:t>
            </w:r>
            <w:proofErr w:type="spellStart"/>
            <w:r>
              <w:rPr>
                <w:lang w:val="en-GB"/>
              </w:rPr>
              <w:t>zonas</w:t>
            </w:r>
            <w:proofErr w:type="spellEnd"/>
            <w:r>
              <w:rPr>
                <w:lang w:val="en-GB"/>
              </w:rPr>
              <w:t xml:space="preserve"> </w:t>
            </w:r>
            <w:r w:rsidRPr="008517DE">
              <w:rPr>
                <w:lang w:val="en-GB"/>
              </w:rPr>
              <w:t xml:space="preserve"> </w:t>
            </w:r>
            <w:proofErr w:type="spellStart"/>
            <w:r w:rsidRPr="008517DE">
              <w:rPr>
                <w:lang w:val="en-GB"/>
              </w:rPr>
              <w:t>valsts</w:t>
            </w:r>
            <w:proofErr w:type="spellEnd"/>
            <w:r w:rsidRPr="008517DE">
              <w:rPr>
                <w:lang w:val="en-GB"/>
              </w:rPr>
              <w:t xml:space="preserve"> </w:t>
            </w:r>
            <w:proofErr w:type="spellStart"/>
            <w:r w:rsidRPr="008517DE">
              <w:rPr>
                <w:lang w:val="en-GB"/>
              </w:rPr>
              <w:t>rezidents</w:t>
            </w:r>
            <w:proofErr w:type="spellEnd"/>
            <w:r w:rsidRPr="008517DE">
              <w:rPr>
                <w:lang w:val="en-GB"/>
              </w:rPr>
              <w:t>.</w:t>
            </w:r>
          </w:p>
          <w:p w:rsidR="00E64284" w:rsidRPr="00F05B81" w:rsidRDefault="00E64284" w:rsidP="00F35490">
            <w:pPr>
              <w:tabs>
                <w:tab w:val="left" w:pos="2127"/>
                <w:tab w:val="center" w:pos="4153"/>
                <w:tab w:val="left" w:pos="6096"/>
                <w:tab w:val="right" w:pos="8306"/>
              </w:tabs>
              <w:jc w:val="both"/>
            </w:pPr>
          </w:p>
          <w:p w:rsidR="00F35490" w:rsidRPr="00F35490" w:rsidRDefault="00F35490" w:rsidP="00F35490">
            <w:pPr>
              <w:tabs>
                <w:tab w:val="left" w:pos="2127"/>
                <w:tab w:val="center" w:pos="4153"/>
                <w:tab w:val="left" w:pos="6096"/>
                <w:tab w:val="right" w:pos="8306"/>
              </w:tabs>
              <w:jc w:val="both"/>
              <w:rPr>
                <w:i/>
                <w:lang w:eastAsia="en-US"/>
              </w:rPr>
            </w:pPr>
            <w:r w:rsidRPr="00F35490">
              <w:rPr>
                <w:i/>
                <w:lang w:eastAsia="en-US"/>
              </w:rPr>
              <w:t>Likuma 11.panta trīspadsmitā daļa un 28.panta 15.punkts</w:t>
            </w:r>
          </w:p>
          <w:p w:rsidR="00F35490" w:rsidRPr="00F35490" w:rsidRDefault="00F35490" w:rsidP="00F35490">
            <w:pPr>
              <w:tabs>
                <w:tab w:val="left" w:pos="2127"/>
                <w:tab w:val="center" w:pos="4153"/>
                <w:tab w:val="left" w:pos="6096"/>
                <w:tab w:val="right" w:pos="8306"/>
              </w:tabs>
              <w:jc w:val="both"/>
              <w:rPr>
                <w:lang w:eastAsia="en-US"/>
              </w:rPr>
            </w:pPr>
            <w:r w:rsidRPr="00F35490">
              <w:rPr>
                <w:lang w:eastAsia="en-US"/>
              </w:rPr>
              <w:t xml:space="preserve">Likumā ir noteikts, ka ar nodokli netiek aplikti fiziskās personas kalendāra gadā gūtie ienākumi no lauksaimnieciskās ražošanas un lauku tūrisma pakalpojumu sniegšanas, kā arī no sēņošanas, ogošanas vai savvaļas ārstniecības augu un ziedu vākšanas, ja tie nepārsniedz </w:t>
            </w:r>
            <w:r w:rsidR="00106919">
              <w:rPr>
                <w:lang w:eastAsia="en-US"/>
              </w:rPr>
              <w:t>3000</w:t>
            </w:r>
            <w:r w:rsidRPr="00F35490">
              <w:rPr>
                <w:lang w:eastAsia="en-US"/>
              </w:rPr>
              <w:t xml:space="preserve"> </w:t>
            </w:r>
            <w:proofErr w:type="spellStart"/>
            <w:r w:rsidRPr="00F35490">
              <w:rPr>
                <w:i/>
                <w:lang w:eastAsia="en-US"/>
              </w:rPr>
              <w:t>euro</w:t>
            </w:r>
            <w:proofErr w:type="spellEnd"/>
            <w:r w:rsidRPr="00F35490">
              <w:rPr>
                <w:lang w:eastAsia="en-US"/>
              </w:rPr>
              <w:t xml:space="preserve"> gadā. Pašlaik likumā nav skaidri atrunāts, ka, nodarbojoties tikai ar šādu saimniecisko darbību, maksātājam ir tiesības brīvi izraudzītā veidā skaitīt kopā no saimnieciskās darbības gūtos ienākumus, veicot elementāru uzskaiti – summējot saņemto naudu. </w:t>
            </w:r>
          </w:p>
          <w:p w:rsidR="0057184C" w:rsidRDefault="00F35490" w:rsidP="00A17930">
            <w:pPr>
              <w:jc w:val="both"/>
              <w:rPr>
                <w:sz w:val="22"/>
                <w:szCs w:val="22"/>
              </w:rPr>
            </w:pPr>
            <w:r w:rsidRPr="00F35490">
              <w:rPr>
                <w:lang w:eastAsia="en-US"/>
              </w:rPr>
              <w:t xml:space="preserve">Lai nodrošinātu vienveidīgu likuma normu piemērošanu, ja fiziskās personas saimnieciskā darbība ir saistīta tikai ar ienākumu gūšanu no lauksaimnieciskās ražošanas un lauku tūrisma pakalpojumu sniegšanas, kā arī no savvaļas velšu vākšanas, un minētie ienākumi nepārsniedz </w:t>
            </w:r>
            <w:r w:rsidR="00106919">
              <w:rPr>
                <w:lang w:eastAsia="en-US"/>
              </w:rPr>
              <w:t>3000</w:t>
            </w:r>
            <w:r w:rsidRPr="00F35490">
              <w:rPr>
                <w:lang w:eastAsia="en-US"/>
              </w:rPr>
              <w:t xml:space="preserve"> </w:t>
            </w:r>
            <w:proofErr w:type="spellStart"/>
            <w:r w:rsidRPr="00F35490">
              <w:rPr>
                <w:i/>
                <w:lang w:eastAsia="en-US"/>
              </w:rPr>
              <w:t>euro</w:t>
            </w:r>
            <w:proofErr w:type="spellEnd"/>
            <w:r w:rsidRPr="00F35490">
              <w:rPr>
                <w:lang w:eastAsia="en-US"/>
              </w:rPr>
              <w:t xml:space="preserve"> gadā, likumprojekts atrunā maksātāja tiesības ienākumu uzskaiti veikt brīvā formā.  Likumprojektā ir paredzēts, ka piecu darba dienu laikā pēc dienas, kad minētie taksācijas gada ienākumi ir sasnieguši </w:t>
            </w:r>
            <w:r w:rsidR="00106919">
              <w:rPr>
                <w:lang w:eastAsia="en-US"/>
              </w:rPr>
              <w:t>3000</w:t>
            </w:r>
            <w:r w:rsidRPr="00F35490">
              <w:rPr>
                <w:lang w:eastAsia="en-US"/>
              </w:rPr>
              <w:t xml:space="preserve"> </w:t>
            </w:r>
            <w:proofErr w:type="spellStart"/>
            <w:r w:rsidRPr="00F35490">
              <w:rPr>
                <w:i/>
                <w:lang w:eastAsia="en-US"/>
              </w:rPr>
              <w:t>euro</w:t>
            </w:r>
            <w:proofErr w:type="spellEnd"/>
            <w:r w:rsidRPr="00F35490">
              <w:rPr>
                <w:lang w:eastAsia="en-US"/>
              </w:rPr>
              <w:t>, maksātājam jāreģistrējas VID kā saimnieciskās darbības veicējam un jāinformē VID par izvēlēto saimnieciskās darbības ienākuma aprēķināšanas veidu, t.i., vai ar nākamo dienu pēc minētā ierobežojuma sasniegšanas grāmatvedības uzskaite tiks kārtota vienkāršā vai divkāršā ieraksta sistēmā.</w:t>
            </w:r>
            <w:r w:rsidR="0057184C">
              <w:t xml:space="preserve"> Maksātājs, kas taksācijas gadā reģistrējis saimniecisko darbību un paziņojis VID, kādā kārtībā kārtos grāmatvedību, arī turpmākajos taksācijas gados, gūstot ienākumus no lauksaimnieciskās ražošanas, lauku tūrisma pakalpojumu sniegšanas un no savvaļas velšu vākšanas, uzskaiti veic izvēlētā kārtībā. Jāņem vērā, ka likumā ir noteikts, ka maksātājs, kas uzsācis kārtot grāmatvedību divkāršā ieraksta sistēmā, to dara vismaz piecus taksācijas gadus pēc kārtas.</w:t>
            </w:r>
          </w:p>
          <w:p w:rsidR="00F35490" w:rsidRDefault="00F35490" w:rsidP="00F35490">
            <w:pPr>
              <w:tabs>
                <w:tab w:val="left" w:pos="2127"/>
                <w:tab w:val="center" w:pos="4153"/>
                <w:tab w:val="left" w:pos="6096"/>
                <w:tab w:val="right" w:pos="8306"/>
              </w:tabs>
              <w:jc w:val="both"/>
              <w:rPr>
                <w:lang w:eastAsia="en-US"/>
              </w:rPr>
            </w:pPr>
          </w:p>
          <w:p w:rsidR="0057184C" w:rsidRPr="00A17930" w:rsidRDefault="0057184C" w:rsidP="00F35490">
            <w:pPr>
              <w:tabs>
                <w:tab w:val="left" w:pos="2127"/>
                <w:tab w:val="center" w:pos="4153"/>
                <w:tab w:val="left" w:pos="6096"/>
                <w:tab w:val="right" w:pos="8306"/>
              </w:tabs>
              <w:jc w:val="both"/>
              <w:rPr>
                <w:i/>
                <w:lang w:eastAsia="en-US"/>
              </w:rPr>
            </w:pPr>
            <w:r w:rsidRPr="00A17930">
              <w:rPr>
                <w:i/>
                <w:lang w:eastAsia="en-US"/>
              </w:rPr>
              <w:lastRenderedPageBreak/>
              <w:t>Likuma 11.</w:t>
            </w:r>
            <w:r w:rsidRPr="00A17930">
              <w:rPr>
                <w:i/>
                <w:vertAlign w:val="superscript"/>
                <w:lang w:eastAsia="en-US"/>
              </w:rPr>
              <w:t>1</w:t>
            </w:r>
            <w:r w:rsidRPr="00A17930">
              <w:rPr>
                <w:i/>
                <w:lang w:eastAsia="en-US"/>
              </w:rPr>
              <w:t xml:space="preserve"> panta ceturtās daļas 3.punkts</w:t>
            </w:r>
          </w:p>
          <w:p w:rsidR="00343685" w:rsidRDefault="00301AE4" w:rsidP="00F35490">
            <w:pPr>
              <w:tabs>
                <w:tab w:val="left" w:pos="2127"/>
                <w:tab w:val="center" w:pos="4153"/>
                <w:tab w:val="left" w:pos="6096"/>
                <w:tab w:val="right" w:pos="8306"/>
              </w:tabs>
              <w:jc w:val="both"/>
              <w:rPr>
                <w:i/>
              </w:rPr>
            </w:pPr>
            <w:r>
              <w:rPr>
                <w:lang w:eastAsia="en-US"/>
              </w:rPr>
              <w:t xml:space="preserve">Normas redakcija precizēta, veidojot atsauci uz likuma “Par uzņēmumu ienākuma nodokli” </w:t>
            </w:r>
            <w:r w:rsidR="00C15B05">
              <w:rPr>
                <w:lang w:eastAsia="en-US"/>
              </w:rPr>
              <w:t>normu, lai novērstu normas dublēšanu un nodrošinātu normas vienveidīgu piemērošanu.</w:t>
            </w:r>
            <w:r w:rsidR="00DA029F">
              <w:rPr>
                <w:i/>
              </w:rPr>
              <w:t xml:space="preserve"> </w:t>
            </w:r>
          </w:p>
          <w:p w:rsidR="00343685" w:rsidRDefault="00343685" w:rsidP="00F35490">
            <w:pPr>
              <w:tabs>
                <w:tab w:val="left" w:pos="2127"/>
                <w:tab w:val="center" w:pos="4153"/>
                <w:tab w:val="left" w:pos="6096"/>
                <w:tab w:val="right" w:pos="8306"/>
              </w:tabs>
              <w:jc w:val="both"/>
              <w:rPr>
                <w:i/>
              </w:rPr>
            </w:pPr>
          </w:p>
          <w:p w:rsidR="00293A01" w:rsidRDefault="00DA029F" w:rsidP="00F35490">
            <w:pPr>
              <w:tabs>
                <w:tab w:val="left" w:pos="2127"/>
                <w:tab w:val="center" w:pos="4153"/>
                <w:tab w:val="left" w:pos="6096"/>
                <w:tab w:val="right" w:pos="8306"/>
              </w:tabs>
              <w:jc w:val="both"/>
              <w:rPr>
                <w:i/>
              </w:rPr>
            </w:pPr>
            <w:r w:rsidRPr="00F35490">
              <w:rPr>
                <w:i/>
                <w:lang w:eastAsia="en-US"/>
              </w:rPr>
              <w:t xml:space="preserve">Likuma </w:t>
            </w:r>
            <w:r w:rsidR="00293A01" w:rsidRPr="00293A01">
              <w:rPr>
                <w:i/>
              </w:rPr>
              <w:t>11.</w:t>
            </w:r>
            <w:r w:rsidR="00293A01" w:rsidRPr="00293A01">
              <w:rPr>
                <w:i/>
                <w:vertAlign w:val="superscript"/>
              </w:rPr>
              <w:t>7</w:t>
            </w:r>
            <w:r w:rsidR="00293A01" w:rsidRPr="00293A01">
              <w:rPr>
                <w:i/>
              </w:rPr>
              <w:t xml:space="preserve"> panta ceturtā </w:t>
            </w:r>
            <w:r w:rsidR="00C15B05">
              <w:rPr>
                <w:i/>
              </w:rPr>
              <w:t xml:space="preserve">un piektā </w:t>
            </w:r>
            <w:r w:rsidR="00293A01" w:rsidRPr="00293A01">
              <w:rPr>
                <w:i/>
              </w:rPr>
              <w:t>daļa</w:t>
            </w:r>
          </w:p>
          <w:p w:rsidR="00DE6C30" w:rsidRDefault="00DE6C30" w:rsidP="00F35490">
            <w:pPr>
              <w:tabs>
                <w:tab w:val="left" w:pos="2127"/>
                <w:tab w:val="center" w:pos="4153"/>
                <w:tab w:val="left" w:pos="6096"/>
                <w:tab w:val="right" w:pos="8306"/>
              </w:tabs>
              <w:jc w:val="both"/>
              <w:rPr>
                <w:i/>
              </w:rPr>
            </w:pPr>
            <w:r w:rsidRPr="00DE6C30">
              <w:rPr>
                <w:lang w:eastAsia="en-US"/>
              </w:rPr>
              <w:t xml:space="preserve">Šobrīd likums nosaka, ka, </w:t>
            </w:r>
            <w:r w:rsidRPr="00DE6C30">
              <w:t>atsavinot nekustamo īpašumu, kuru veido l</w:t>
            </w:r>
            <w:r>
              <w:t>auksaimniecības zeme un mežs, likuma 11.</w:t>
            </w:r>
            <w:r>
              <w:rPr>
                <w:vertAlign w:val="superscript"/>
              </w:rPr>
              <w:t>7</w:t>
            </w:r>
            <w:r w:rsidRPr="00DE6C30">
              <w:t xml:space="preserve"> panta trešo daļu attiecībā uz ienākumu no šā</w:t>
            </w:r>
            <w:r w:rsidR="00D96918">
              <w:t>da</w:t>
            </w:r>
            <w:r w:rsidRPr="00DE6C30">
              <w:t xml:space="preserve"> nekustamā īpašuma atsavināšanas piemēro proporcionāli tai platības daļai, kura pēc lietošanas mērķa ir lauksaimniecības zeme.</w:t>
            </w:r>
            <w:r w:rsidR="00D96918">
              <w:t xml:space="preserve"> Šobrīd likumā nav noteikts, kā rīkoties gadījumā, ja tiek atsavināts nekustamais īpašums, kuru veido </w:t>
            </w:r>
            <w:r w:rsidR="00D96918" w:rsidRPr="00DE6C30">
              <w:t>l</w:t>
            </w:r>
            <w:r w:rsidR="00D96918">
              <w:t xml:space="preserve">auksaimniecības zeme un </w:t>
            </w:r>
            <w:r w:rsidR="00D96918" w:rsidRPr="00D45DF4">
              <w:t>cita veida zeme</w:t>
            </w:r>
            <w:r w:rsidR="00D96918">
              <w:rPr>
                <w:i/>
              </w:rPr>
              <w:t>.</w:t>
            </w:r>
          </w:p>
          <w:p w:rsidR="00D96918" w:rsidRDefault="00D96918" w:rsidP="00F35490">
            <w:pPr>
              <w:tabs>
                <w:tab w:val="left" w:pos="2127"/>
                <w:tab w:val="center" w:pos="4153"/>
                <w:tab w:val="left" w:pos="6096"/>
                <w:tab w:val="right" w:pos="8306"/>
              </w:tabs>
              <w:jc w:val="both"/>
            </w:pPr>
            <w:r w:rsidRPr="00D96918">
              <w:t>Līdz ar to, likumprojektā paredzēts, ka</w:t>
            </w:r>
            <w:r>
              <w:t xml:space="preserve">, atsavinot </w:t>
            </w:r>
            <w:r w:rsidRPr="00D96918">
              <w:t xml:space="preserve"> </w:t>
            </w:r>
            <w:r w:rsidRPr="00DE6C30">
              <w:t>nekustamo īpašumu, kuru veido l</w:t>
            </w:r>
            <w:r>
              <w:t xml:space="preserve">auksaimniecības zeme un </w:t>
            </w:r>
            <w:r w:rsidRPr="00D45DF4">
              <w:t>cita veida zeme</w:t>
            </w:r>
            <w:r w:rsidR="00D45DF4">
              <w:t xml:space="preserve"> (piemēram, krūmāji, purvi, zeme zem ūdeņiem)</w:t>
            </w:r>
            <w:r>
              <w:rPr>
                <w:i/>
              </w:rPr>
              <w:t xml:space="preserve">, </w:t>
            </w:r>
            <w:r>
              <w:t>likuma 11.</w:t>
            </w:r>
            <w:r>
              <w:rPr>
                <w:vertAlign w:val="superscript"/>
              </w:rPr>
              <w:t>7</w:t>
            </w:r>
            <w:r w:rsidRPr="00DE6C30">
              <w:t xml:space="preserve"> panta trešo daļu attiecībā uz ienākumu no šā</w:t>
            </w:r>
            <w:r>
              <w:t>da</w:t>
            </w:r>
            <w:r w:rsidRPr="00DE6C30">
              <w:t xml:space="preserve"> nekustamā īpašuma atsavināšanas piemēro proporcionāli tai platības daļai, kura pēc lietošanas mērķa ir lauksaimniecības zeme.</w:t>
            </w:r>
          </w:p>
          <w:p w:rsidR="00825DAC" w:rsidRPr="00A17930" w:rsidRDefault="00825DAC" w:rsidP="00F35490">
            <w:pPr>
              <w:tabs>
                <w:tab w:val="left" w:pos="2127"/>
                <w:tab w:val="center" w:pos="4153"/>
                <w:tab w:val="left" w:pos="6096"/>
                <w:tab w:val="right" w:pos="8306"/>
              </w:tabs>
              <w:jc w:val="both"/>
              <w:rPr>
                <w:lang w:eastAsia="en-US"/>
              </w:rPr>
            </w:pPr>
            <w:r w:rsidRPr="00A17930">
              <w:t>Likumprojekts paredz pārcelt Ministru kabineta 2010.gada 21.septembra noteikumu Nr.899 “</w:t>
            </w:r>
            <w:r w:rsidRPr="00A17930">
              <w:rPr>
                <w:bCs/>
              </w:rPr>
              <w:t>Likuma "</w:t>
            </w:r>
            <w:hyperlink r:id="rId9" w:tgtFrame="_blank" w:history="1">
              <w:r w:rsidRPr="00A17930">
                <w:rPr>
                  <w:bCs/>
                </w:rPr>
                <w:t>Par iedzīvotāju ienākuma nodokli</w:t>
              </w:r>
            </w:hyperlink>
            <w:r w:rsidRPr="00A17930">
              <w:rPr>
                <w:bCs/>
              </w:rPr>
              <w:t>" normu piemērošanas kārtība” normu uz likumu, lai tiesību normas būtu vienuviet.</w:t>
            </w:r>
          </w:p>
          <w:p w:rsidR="00825DAC" w:rsidRDefault="00825DAC" w:rsidP="00F35490">
            <w:pPr>
              <w:tabs>
                <w:tab w:val="left" w:pos="2127"/>
                <w:tab w:val="center" w:pos="4153"/>
                <w:tab w:val="left" w:pos="6096"/>
                <w:tab w:val="right" w:pos="8306"/>
              </w:tabs>
              <w:jc w:val="both"/>
              <w:rPr>
                <w:lang w:eastAsia="en-US"/>
              </w:rPr>
            </w:pPr>
          </w:p>
          <w:p w:rsidR="00E36491" w:rsidRPr="00D20EFD" w:rsidRDefault="00DA029F" w:rsidP="00F35490">
            <w:pPr>
              <w:tabs>
                <w:tab w:val="left" w:pos="2127"/>
                <w:tab w:val="center" w:pos="4153"/>
                <w:tab w:val="left" w:pos="6096"/>
                <w:tab w:val="right" w:pos="8306"/>
              </w:tabs>
              <w:jc w:val="both"/>
              <w:rPr>
                <w:i/>
                <w:lang w:eastAsia="en-US"/>
              </w:rPr>
            </w:pPr>
            <w:r w:rsidRPr="00F35490">
              <w:rPr>
                <w:i/>
                <w:lang w:eastAsia="en-US"/>
              </w:rPr>
              <w:t xml:space="preserve">Likuma </w:t>
            </w:r>
            <w:r w:rsidR="00075321">
              <w:rPr>
                <w:i/>
                <w:lang w:eastAsia="en-US"/>
              </w:rPr>
              <w:t>11.</w:t>
            </w:r>
            <w:r w:rsidR="00075321" w:rsidRPr="00D20EFD">
              <w:rPr>
                <w:i/>
                <w:vertAlign w:val="superscript"/>
                <w:lang w:eastAsia="en-US"/>
              </w:rPr>
              <w:t>6</w:t>
            </w:r>
            <w:r w:rsidR="00075321">
              <w:rPr>
                <w:i/>
                <w:lang w:eastAsia="en-US"/>
              </w:rPr>
              <w:t xml:space="preserve"> panta 1.</w:t>
            </w:r>
            <w:r w:rsidR="00075321" w:rsidRPr="00D20EFD">
              <w:rPr>
                <w:i/>
                <w:vertAlign w:val="superscript"/>
                <w:lang w:eastAsia="en-US"/>
              </w:rPr>
              <w:t>1</w:t>
            </w:r>
            <w:r w:rsidR="00075321">
              <w:rPr>
                <w:i/>
                <w:lang w:eastAsia="en-US"/>
              </w:rPr>
              <w:t xml:space="preserve"> un 2.</w:t>
            </w:r>
            <w:r w:rsidR="00075321" w:rsidRPr="00D20EFD">
              <w:rPr>
                <w:i/>
                <w:vertAlign w:val="superscript"/>
                <w:lang w:eastAsia="en-US"/>
              </w:rPr>
              <w:t>1</w:t>
            </w:r>
            <w:r w:rsidR="00075321">
              <w:rPr>
                <w:i/>
                <w:lang w:eastAsia="en-US"/>
              </w:rPr>
              <w:t xml:space="preserve"> daļa, </w:t>
            </w:r>
            <w:r w:rsidR="00E36491" w:rsidRPr="00D20EFD">
              <w:rPr>
                <w:i/>
                <w:lang w:eastAsia="en-US"/>
              </w:rPr>
              <w:t>11.</w:t>
            </w:r>
            <w:r w:rsidR="00E36491" w:rsidRPr="00D20EFD">
              <w:rPr>
                <w:i/>
                <w:vertAlign w:val="superscript"/>
                <w:lang w:eastAsia="en-US"/>
              </w:rPr>
              <w:t>9</w:t>
            </w:r>
            <w:r w:rsidR="00E36491" w:rsidRPr="00D20EFD">
              <w:rPr>
                <w:i/>
                <w:lang w:eastAsia="en-US"/>
              </w:rPr>
              <w:t>panta 7.</w:t>
            </w:r>
            <w:r w:rsidR="00E36491" w:rsidRPr="00D20EFD">
              <w:rPr>
                <w:i/>
                <w:vertAlign w:val="superscript"/>
                <w:lang w:eastAsia="en-US"/>
              </w:rPr>
              <w:t>4</w:t>
            </w:r>
            <w:r w:rsidR="00E36491" w:rsidRPr="00D20EFD">
              <w:rPr>
                <w:i/>
                <w:lang w:eastAsia="en-US"/>
              </w:rPr>
              <w:t xml:space="preserve"> daļa un 16.</w:t>
            </w:r>
            <w:r w:rsidR="00E36491" w:rsidRPr="00D20EFD">
              <w:rPr>
                <w:i/>
                <w:vertAlign w:val="superscript"/>
                <w:lang w:eastAsia="en-US"/>
              </w:rPr>
              <w:t>1</w:t>
            </w:r>
            <w:r w:rsidR="00E36491" w:rsidRPr="00D20EFD">
              <w:rPr>
                <w:i/>
                <w:lang w:eastAsia="en-US"/>
              </w:rPr>
              <w:t>panta 4.</w:t>
            </w:r>
            <w:r w:rsidR="00E36491" w:rsidRPr="00D20EFD">
              <w:rPr>
                <w:i/>
                <w:vertAlign w:val="superscript"/>
                <w:lang w:eastAsia="en-US"/>
              </w:rPr>
              <w:t>1</w:t>
            </w:r>
            <w:r w:rsidR="00E36491" w:rsidRPr="00D20EFD">
              <w:rPr>
                <w:i/>
                <w:lang w:eastAsia="en-US"/>
              </w:rPr>
              <w:t>daļa</w:t>
            </w:r>
          </w:p>
          <w:p w:rsidR="00DF5BF3" w:rsidRDefault="002E3501" w:rsidP="00F35490">
            <w:pPr>
              <w:tabs>
                <w:tab w:val="left" w:pos="2127"/>
                <w:tab w:val="center" w:pos="4153"/>
                <w:tab w:val="left" w:pos="6096"/>
                <w:tab w:val="right" w:pos="8306"/>
              </w:tabs>
              <w:jc w:val="both"/>
              <w:rPr>
                <w:bCs/>
              </w:rPr>
            </w:pPr>
            <w:r>
              <w:t>Pašreiz</w:t>
            </w:r>
            <w:r w:rsidR="00E36491" w:rsidRPr="00D20EFD">
              <w:t xml:space="preserve"> likum</w:t>
            </w:r>
            <w:r w:rsidR="00E36491">
              <w:t>ā</w:t>
            </w:r>
            <w:r w:rsidR="00E36491" w:rsidRPr="00D20EFD">
              <w:t xml:space="preserve"> </w:t>
            </w:r>
            <w:r w:rsidR="00E36491">
              <w:t>nepārprotami nav atrunāts nodokļu piemērošanas režīms, nosakot</w:t>
            </w:r>
            <w:r w:rsidR="00E36491" w:rsidRPr="00D20EFD">
              <w:t xml:space="preserve"> ienākuma, kas radies no nekustamā īpašuma ieguldīšanas kapitālsabiedrības pamatkapitālā apmaiņā pret kapitālsabiedrības kapitāla daļām vai akcijām, gūšanas dienu. Ņemot vērā, ka </w:t>
            </w:r>
            <w:r w:rsidR="0054527A">
              <w:t>dienā</w:t>
            </w:r>
            <w:r w:rsidR="00E36491" w:rsidRPr="00D20EFD">
              <w:t xml:space="preserve">, kad tiek veikta nekustamā īpašuma ieguldīšana kapitālsabiedrības pamatkapitālā, </w:t>
            </w:r>
            <w:r w:rsidR="005F04D3">
              <w:t xml:space="preserve">pretim tiek saņemtas kapitāla daļas vai akcijas par lielāku vērtību nekā nekustamā īpašuma iegādes vērtība (jo nekustamā īpašuma vērtība periodā no iegādes dienas līdz ieguldīšanas dienai </w:t>
            </w:r>
            <w:r w:rsidR="00A3750D">
              <w:t>parasti aug</w:t>
            </w:r>
            <w:r w:rsidR="005F04D3">
              <w:t>), maksātājs pēc ekonomiskās būtības gūst ienākumu. Tom</w:t>
            </w:r>
            <w:r w:rsidR="00F210F7">
              <w:t xml:space="preserve">ēr </w:t>
            </w:r>
            <w:r w:rsidR="009017B5">
              <w:t xml:space="preserve">tā kā </w:t>
            </w:r>
            <w:r w:rsidR="00DF5BF3">
              <w:t xml:space="preserve">maksātāja rīcībā ieguldījuma veikšanas dienā var nebūt naudas līdzekļu (ieguldot īpašumu, ienākums tiek gūts akciju vai daļu veidā) nodokļa nomaksai un </w:t>
            </w:r>
            <w:r w:rsidR="009017B5">
              <w:t xml:space="preserve">šo ienākumu iespējams vienīgi realizēt, atsavinot iegūtās akcijas vai kapitāla daļas, bet minētais būtu pretrunā ar mērķi veicināt uzņēmējdarbību,  </w:t>
            </w:r>
            <w:r w:rsidR="00E36491" w:rsidRPr="00D20EFD">
              <w:t xml:space="preserve"> likumprojekt</w:t>
            </w:r>
            <w:r w:rsidR="009017B5">
              <w:t>s</w:t>
            </w:r>
            <w:r w:rsidR="00E36491" w:rsidRPr="00D20EFD">
              <w:t xml:space="preserve"> paredz, ka par šāda ienākuma gūšanas dienu uzskatāma diena, kad apmaiņā iegūtās kapitāla daļas vai akcijas tiek atsavinātas.</w:t>
            </w:r>
            <w:r w:rsidR="00853F80">
              <w:t xml:space="preserve"> </w:t>
            </w:r>
            <w:r w:rsidR="00DF5BF3">
              <w:t>Līdzīga pieeja jau pašreiz tiek piemērota gadījumos, ja vienas akcijas vai kapitāla daļas tiek aizstātas ar citām (šāda kārtība atrunāta Ministru kabineta 2010.gada 21.septembra noteikumos</w:t>
            </w:r>
            <w:r w:rsidR="00DF5BF3" w:rsidRPr="00A17930">
              <w:t xml:space="preserve"> Nr.899 “</w:t>
            </w:r>
            <w:r w:rsidR="00DF5BF3" w:rsidRPr="00A17930">
              <w:rPr>
                <w:bCs/>
              </w:rPr>
              <w:t>Likuma "</w:t>
            </w:r>
            <w:hyperlink r:id="rId10" w:tgtFrame="_blank" w:history="1">
              <w:r w:rsidR="00DF5BF3" w:rsidRPr="00A17930">
                <w:rPr>
                  <w:bCs/>
                </w:rPr>
                <w:t>Par iedzīvotāju ienākuma nodokli</w:t>
              </w:r>
            </w:hyperlink>
            <w:r w:rsidR="00DF5BF3" w:rsidRPr="00A17930">
              <w:rPr>
                <w:bCs/>
              </w:rPr>
              <w:t>" normu piemērošanas kārtība”</w:t>
            </w:r>
            <w:r w:rsidR="00DF5BF3">
              <w:rPr>
                <w:bCs/>
              </w:rPr>
              <w:t xml:space="preserve">). Arī ārvalstīs bieži tiek īstenota līdzīga prakse. </w:t>
            </w:r>
          </w:p>
          <w:p w:rsidR="00853F80" w:rsidRDefault="00853F80" w:rsidP="00F35490">
            <w:pPr>
              <w:tabs>
                <w:tab w:val="left" w:pos="2127"/>
                <w:tab w:val="center" w:pos="4153"/>
                <w:tab w:val="left" w:pos="6096"/>
                <w:tab w:val="right" w:pos="8306"/>
              </w:tabs>
              <w:jc w:val="both"/>
            </w:pPr>
            <w:r>
              <w:t xml:space="preserve">Līdz ar to </w:t>
            </w:r>
            <w:r w:rsidR="00DF5BF3">
              <w:t xml:space="preserve">likumprojektā </w:t>
            </w:r>
            <w:r>
              <w:t xml:space="preserve">tiek paredzēts, kā šajā gadījuma noteikt ienākumu no kapitāla pieaugumu (apliekamo ienākumu nosaka kā apmaiņā iegūto kapitāla daļu vai akciju </w:t>
            </w:r>
            <w:r w:rsidR="00373E65">
              <w:t xml:space="preserve">nominālvērtības un nekustamā īpašuma iegādes vērtības starpību). </w:t>
            </w:r>
          </w:p>
          <w:p w:rsidR="00752305" w:rsidRDefault="00075321" w:rsidP="00F35490">
            <w:pPr>
              <w:tabs>
                <w:tab w:val="left" w:pos="2127"/>
                <w:tab w:val="center" w:pos="4153"/>
                <w:tab w:val="left" w:pos="6096"/>
                <w:tab w:val="right" w:pos="8306"/>
              </w:tabs>
              <w:jc w:val="both"/>
            </w:pPr>
            <w:r>
              <w:lastRenderedPageBreak/>
              <w:t xml:space="preserve">Savukārt, ja nekustamais īpašums ir ticis izmantots saimnieciskajā darbībā, bet pēc tam, reorganizējot saimniecisko darbību, ieguldīts, piemēram, kapitālsabiedrības pamatkapitālā, </w:t>
            </w:r>
            <w:r w:rsidR="00373E65">
              <w:t xml:space="preserve">apliekamo ienākumu nosaka kā kapitāla daļu vai akciju nominālvērtības un nekustamā īpašuma </w:t>
            </w:r>
            <w:r w:rsidR="0057184C">
              <w:t xml:space="preserve">atlikušās vērtības </w:t>
            </w:r>
            <w:r w:rsidR="00373E65">
              <w:t xml:space="preserve">starpību, t.i., vērā tiek ņemts arī saimnieciskās darbības ietvaros </w:t>
            </w:r>
            <w:r w:rsidR="002E3501">
              <w:t xml:space="preserve">iedzīvotāju ienākuma nodokļa aprēķināšanas vajadzībām </w:t>
            </w:r>
            <w:r w:rsidR="00373E65">
              <w:t>norakstītais nekustamā īpašuma nolietojums.</w:t>
            </w:r>
            <w:r w:rsidR="002E3501">
              <w:t xml:space="preserve"> </w:t>
            </w:r>
            <w:r w:rsidR="00752305">
              <w:t>Likumprojekts paredz analoģisku apliekamā ienākuma noteikšanas kārtību arī tad, ja saimnieciskā darbība izmantots nekustamais īpašums vispirms tiek pārklasificēts par personiskajām vajadzībām izmantojamu ķermenisku lietu, bet pēc tam ieguldīts kapitālsabiedrības pamatkapitālā. Šāda regulējuma mērķis ir novērst šādas pārklasificēšanas izmantošanu iespējamai nodokļu plānošanai.</w:t>
            </w:r>
          </w:p>
          <w:p w:rsidR="00E36491" w:rsidRDefault="00E36491" w:rsidP="00F35490">
            <w:pPr>
              <w:tabs>
                <w:tab w:val="left" w:pos="2127"/>
                <w:tab w:val="center" w:pos="4153"/>
                <w:tab w:val="left" w:pos="6096"/>
                <w:tab w:val="right" w:pos="8306"/>
              </w:tabs>
              <w:jc w:val="both"/>
              <w:rPr>
                <w:lang w:eastAsia="en-US"/>
              </w:rPr>
            </w:pPr>
          </w:p>
          <w:p w:rsidR="00724ADC" w:rsidRPr="00954BE4" w:rsidRDefault="00724ADC" w:rsidP="00F35490">
            <w:pPr>
              <w:tabs>
                <w:tab w:val="left" w:pos="2127"/>
                <w:tab w:val="center" w:pos="4153"/>
                <w:tab w:val="left" w:pos="6096"/>
                <w:tab w:val="right" w:pos="8306"/>
              </w:tabs>
              <w:jc w:val="both"/>
              <w:rPr>
                <w:i/>
                <w:lang w:eastAsia="en-US"/>
              </w:rPr>
            </w:pPr>
            <w:r w:rsidRPr="00954BE4">
              <w:rPr>
                <w:i/>
                <w:lang w:eastAsia="en-US"/>
              </w:rPr>
              <w:t>Likuma 12.panta 10.</w:t>
            </w:r>
            <w:r w:rsidRPr="00954BE4">
              <w:rPr>
                <w:i/>
                <w:vertAlign w:val="superscript"/>
                <w:lang w:eastAsia="en-US"/>
              </w:rPr>
              <w:t xml:space="preserve">1 </w:t>
            </w:r>
            <w:r w:rsidRPr="00954BE4">
              <w:rPr>
                <w:i/>
                <w:lang w:eastAsia="en-US"/>
              </w:rPr>
              <w:t xml:space="preserve"> daļa</w:t>
            </w:r>
            <w:r w:rsidR="0057184C">
              <w:rPr>
                <w:i/>
                <w:lang w:eastAsia="en-US"/>
              </w:rPr>
              <w:t xml:space="preserve"> un 11.</w:t>
            </w:r>
            <w:r w:rsidR="0057184C">
              <w:rPr>
                <w:i/>
                <w:vertAlign w:val="superscript"/>
                <w:lang w:eastAsia="en-US"/>
              </w:rPr>
              <w:t>10</w:t>
            </w:r>
            <w:r w:rsidR="0057184C">
              <w:rPr>
                <w:i/>
                <w:lang w:eastAsia="en-US"/>
              </w:rPr>
              <w:t xml:space="preserve"> panta devītās daļas 1.punkts</w:t>
            </w:r>
            <w:r w:rsidRPr="00954BE4">
              <w:rPr>
                <w:i/>
                <w:lang w:eastAsia="en-US"/>
              </w:rPr>
              <w:t>.</w:t>
            </w:r>
          </w:p>
          <w:p w:rsidR="00A52B67" w:rsidRPr="00D06E43" w:rsidRDefault="00A52B67" w:rsidP="00A52B67">
            <w:pPr>
              <w:ind w:right="127"/>
              <w:jc w:val="both"/>
            </w:pPr>
            <w:r w:rsidRPr="00D06E43">
              <w:rPr>
                <w:lang w:eastAsia="en-US"/>
              </w:rPr>
              <w:t>Saskaņā ar Latvijas likumiem pensionāra neapliekamo minimumu var piemērot pensijai, bet – ja tā ir mazāka par 2820 eiro gadā – atlikušo, neizmantoto, neapliekamā minimuma daļu izmantot attiecībā pret citiem gūtajiem ienākumiem, kuri tiek aplikti ar 24% iedzīvotāju ienākuma nodokļa likmi (piemēram, darba algu vai saimnieciskās darbības ienākumiem).</w:t>
            </w:r>
          </w:p>
          <w:p w:rsidR="00A52B67" w:rsidRPr="00D06E43" w:rsidRDefault="00A52B67" w:rsidP="00A52B67">
            <w:pPr>
              <w:ind w:right="127"/>
              <w:jc w:val="both"/>
              <w:rPr>
                <w:lang w:val="en-GB" w:eastAsia="en-US"/>
              </w:rPr>
            </w:pPr>
            <w:proofErr w:type="spellStart"/>
            <w:r w:rsidRPr="00D06E43">
              <w:rPr>
                <w:lang w:val="en-GB" w:eastAsia="en-US"/>
              </w:rPr>
              <w:t>Bieži</w:t>
            </w:r>
            <w:proofErr w:type="spellEnd"/>
            <w:r w:rsidRPr="00D06E43">
              <w:rPr>
                <w:lang w:val="en-GB" w:eastAsia="en-US"/>
              </w:rPr>
              <w:t xml:space="preserve"> </w:t>
            </w:r>
            <w:proofErr w:type="spellStart"/>
            <w:r w:rsidRPr="00D06E43">
              <w:rPr>
                <w:lang w:val="en-GB" w:eastAsia="en-US"/>
              </w:rPr>
              <w:t>vien</w:t>
            </w:r>
            <w:proofErr w:type="spellEnd"/>
            <w:r w:rsidRPr="00D06E43">
              <w:rPr>
                <w:lang w:val="en-GB" w:eastAsia="en-US"/>
              </w:rPr>
              <w:t xml:space="preserve"> </w:t>
            </w:r>
            <w:proofErr w:type="spellStart"/>
            <w:r w:rsidRPr="00D06E43">
              <w:rPr>
                <w:lang w:val="en-GB" w:eastAsia="en-US"/>
              </w:rPr>
              <w:t>Latvijas</w:t>
            </w:r>
            <w:proofErr w:type="spellEnd"/>
            <w:r w:rsidRPr="00D06E43">
              <w:rPr>
                <w:lang w:val="en-GB" w:eastAsia="en-US"/>
              </w:rPr>
              <w:t xml:space="preserve"> </w:t>
            </w:r>
            <w:proofErr w:type="spellStart"/>
            <w:r w:rsidRPr="00D06E43">
              <w:rPr>
                <w:lang w:val="en-GB" w:eastAsia="en-US"/>
              </w:rPr>
              <w:t>nodokļu</w:t>
            </w:r>
            <w:proofErr w:type="spellEnd"/>
            <w:r w:rsidRPr="00D06E43">
              <w:rPr>
                <w:lang w:val="en-GB" w:eastAsia="en-US"/>
              </w:rPr>
              <w:t xml:space="preserve"> </w:t>
            </w:r>
            <w:proofErr w:type="spellStart"/>
            <w:r w:rsidRPr="00D06E43">
              <w:rPr>
                <w:lang w:val="en-GB" w:eastAsia="en-US"/>
              </w:rPr>
              <w:t>maksātājiem</w:t>
            </w:r>
            <w:proofErr w:type="spellEnd"/>
            <w:r w:rsidRPr="00D06E43">
              <w:rPr>
                <w:lang w:val="en-GB" w:eastAsia="en-US"/>
              </w:rPr>
              <w:t xml:space="preserve"> </w:t>
            </w:r>
            <w:proofErr w:type="spellStart"/>
            <w:r w:rsidRPr="00D06E43">
              <w:rPr>
                <w:lang w:val="en-GB" w:eastAsia="en-US"/>
              </w:rPr>
              <w:t>izmaksātā</w:t>
            </w:r>
            <w:proofErr w:type="spellEnd"/>
            <w:r w:rsidRPr="00D06E43">
              <w:rPr>
                <w:lang w:val="en-GB" w:eastAsia="en-US"/>
              </w:rPr>
              <w:t xml:space="preserve"> </w:t>
            </w:r>
            <w:proofErr w:type="spellStart"/>
            <w:r w:rsidRPr="00D06E43">
              <w:rPr>
                <w:lang w:val="en-GB" w:eastAsia="en-US"/>
              </w:rPr>
              <w:t>pensija</w:t>
            </w:r>
            <w:proofErr w:type="spellEnd"/>
            <w:r w:rsidRPr="00D06E43">
              <w:rPr>
                <w:lang w:val="en-GB" w:eastAsia="en-US"/>
              </w:rPr>
              <w:t xml:space="preserve"> </w:t>
            </w:r>
            <w:proofErr w:type="spellStart"/>
            <w:r w:rsidRPr="00D06E43">
              <w:rPr>
                <w:lang w:val="en-GB" w:eastAsia="en-US"/>
              </w:rPr>
              <w:t>atbilstoši</w:t>
            </w:r>
            <w:proofErr w:type="spellEnd"/>
            <w:r w:rsidRPr="00D06E43">
              <w:rPr>
                <w:lang w:val="en-GB" w:eastAsia="en-US"/>
              </w:rPr>
              <w:t xml:space="preserve"> </w:t>
            </w:r>
            <w:proofErr w:type="spellStart"/>
            <w:r w:rsidRPr="00D06E43">
              <w:rPr>
                <w:lang w:val="en-GB" w:eastAsia="en-US"/>
              </w:rPr>
              <w:t>noslēgtajiem</w:t>
            </w:r>
            <w:proofErr w:type="spellEnd"/>
            <w:r w:rsidRPr="00D06E43">
              <w:rPr>
                <w:lang w:val="en-GB" w:eastAsia="en-US"/>
              </w:rPr>
              <w:t xml:space="preserve"> </w:t>
            </w:r>
            <w:proofErr w:type="spellStart"/>
            <w:r w:rsidRPr="00D06E43">
              <w:rPr>
                <w:lang w:val="en-GB" w:eastAsia="en-US"/>
              </w:rPr>
              <w:t>starpvalstu</w:t>
            </w:r>
            <w:proofErr w:type="spellEnd"/>
            <w:r w:rsidRPr="00D06E43">
              <w:rPr>
                <w:lang w:val="en-GB" w:eastAsia="en-US"/>
              </w:rPr>
              <w:t xml:space="preserve"> </w:t>
            </w:r>
            <w:proofErr w:type="spellStart"/>
            <w:r w:rsidRPr="00D06E43">
              <w:rPr>
                <w:lang w:val="en-GB" w:eastAsia="en-US"/>
              </w:rPr>
              <w:t>līgumiem</w:t>
            </w:r>
            <w:proofErr w:type="spellEnd"/>
            <w:r w:rsidRPr="00D06E43">
              <w:rPr>
                <w:lang w:val="en-GB" w:eastAsia="en-US"/>
              </w:rPr>
              <w:t xml:space="preserve"> </w:t>
            </w:r>
            <w:proofErr w:type="spellStart"/>
            <w:r w:rsidRPr="00D06E43">
              <w:rPr>
                <w:lang w:val="en-GB" w:eastAsia="en-US"/>
              </w:rPr>
              <w:t>ir</w:t>
            </w:r>
            <w:proofErr w:type="spellEnd"/>
            <w:r w:rsidRPr="00D06E43">
              <w:rPr>
                <w:lang w:val="en-GB" w:eastAsia="en-US"/>
              </w:rPr>
              <w:t xml:space="preserve"> </w:t>
            </w:r>
            <w:proofErr w:type="spellStart"/>
            <w:r w:rsidRPr="00D06E43">
              <w:rPr>
                <w:lang w:val="en-GB" w:eastAsia="en-US"/>
              </w:rPr>
              <w:t>apliekama</w:t>
            </w:r>
            <w:proofErr w:type="spellEnd"/>
            <w:r w:rsidRPr="00D06E43">
              <w:rPr>
                <w:lang w:val="en-GB" w:eastAsia="en-US"/>
              </w:rPr>
              <w:t xml:space="preserve"> </w:t>
            </w:r>
            <w:proofErr w:type="spellStart"/>
            <w:r w:rsidRPr="00D06E43">
              <w:rPr>
                <w:lang w:val="en-GB" w:eastAsia="en-US"/>
              </w:rPr>
              <w:t>ar</w:t>
            </w:r>
            <w:proofErr w:type="spellEnd"/>
            <w:r w:rsidRPr="00D06E43">
              <w:rPr>
                <w:lang w:val="en-GB" w:eastAsia="en-US"/>
              </w:rPr>
              <w:t xml:space="preserve"> </w:t>
            </w:r>
            <w:proofErr w:type="spellStart"/>
            <w:r w:rsidRPr="00D06E43">
              <w:rPr>
                <w:lang w:val="en-GB" w:eastAsia="en-US"/>
              </w:rPr>
              <w:t>nodokļiem</w:t>
            </w:r>
            <w:proofErr w:type="spellEnd"/>
            <w:r w:rsidRPr="00D06E43">
              <w:rPr>
                <w:lang w:val="en-GB" w:eastAsia="en-US"/>
              </w:rPr>
              <w:t xml:space="preserve"> </w:t>
            </w:r>
            <w:proofErr w:type="spellStart"/>
            <w:r w:rsidRPr="00D06E43">
              <w:rPr>
                <w:lang w:val="en-GB" w:eastAsia="en-US"/>
              </w:rPr>
              <w:t>tikai</w:t>
            </w:r>
            <w:proofErr w:type="spellEnd"/>
            <w:r w:rsidRPr="00D06E43">
              <w:rPr>
                <w:lang w:val="en-GB" w:eastAsia="en-US"/>
              </w:rPr>
              <w:t xml:space="preserve"> </w:t>
            </w:r>
            <w:proofErr w:type="spellStart"/>
            <w:r w:rsidRPr="00D06E43">
              <w:rPr>
                <w:lang w:val="en-GB" w:eastAsia="en-US"/>
              </w:rPr>
              <w:t>ārvalstī</w:t>
            </w:r>
            <w:proofErr w:type="spellEnd"/>
            <w:r w:rsidRPr="00D06E43">
              <w:rPr>
                <w:lang w:val="en-GB" w:eastAsia="en-US"/>
              </w:rPr>
              <w:t xml:space="preserve"> (</w:t>
            </w:r>
            <w:proofErr w:type="spellStart"/>
            <w:r w:rsidRPr="00D06E43">
              <w:rPr>
                <w:lang w:val="en-GB" w:eastAsia="en-US"/>
              </w:rPr>
              <w:t>vai</w:t>
            </w:r>
            <w:proofErr w:type="spellEnd"/>
            <w:r w:rsidRPr="00D06E43">
              <w:rPr>
                <w:lang w:val="en-GB" w:eastAsia="en-US"/>
              </w:rPr>
              <w:t xml:space="preserve"> </w:t>
            </w:r>
            <w:proofErr w:type="spellStart"/>
            <w:r w:rsidRPr="00D06E43">
              <w:rPr>
                <w:lang w:val="en-GB" w:eastAsia="en-US"/>
              </w:rPr>
              <w:t>arī</w:t>
            </w:r>
            <w:proofErr w:type="spellEnd"/>
            <w:r w:rsidRPr="00D06E43">
              <w:rPr>
                <w:lang w:val="en-GB" w:eastAsia="en-US"/>
              </w:rPr>
              <w:t xml:space="preserve"> </w:t>
            </w:r>
            <w:proofErr w:type="spellStart"/>
            <w:r w:rsidRPr="00D06E43">
              <w:rPr>
                <w:lang w:val="en-GB" w:eastAsia="en-US"/>
              </w:rPr>
              <w:t>ārvalstī</w:t>
            </w:r>
            <w:proofErr w:type="spellEnd"/>
            <w:r w:rsidRPr="00D06E43">
              <w:rPr>
                <w:lang w:val="en-GB" w:eastAsia="en-US"/>
              </w:rPr>
              <w:t xml:space="preserve"> </w:t>
            </w:r>
            <w:proofErr w:type="spellStart"/>
            <w:r w:rsidRPr="00D06E43">
              <w:rPr>
                <w:lang w:val="en-GB" w:eastAsia="en-US"/>
              </w:rPr>
              <w:t>netiek</w:t>
            </w:r>
            <w:proofErr w:type="spellEnd"/>
            <w:r w:rsidRPr="00D06E43">
              <w:rPr>
                <w:lang w:val="en-GB" w:eastAsia="en-US"/>
              </w:rPr>
              <w:t xml:space="preserve"> </w:t>
            </w:r>
            <w:proofErr w:type="spellStart"/>
            <w:r w:rsidRPr="00D06E43">
              <w:rPr>
                <w:lang w:val="en-GB" w:eastAsia="en-US"/>
              </w:rPr>
              <w:t>aplikta</w:t>
            </w:r>
            <w:proofErr w:type="spellEnd"/>
            <w:r w:rsidRPr="00D06E43">
              <w:rPr>
                <w:lang w:val="en-GB" w:eastAsia="en-US"/>
              </w:rPr>
              <w:t xml:space="preserve"> </w:t>
            </w:r>
            <w:proofErr w:type="spellStart"/>
            <w:r w:rsidRPr="00D06E43">
              <w:rPr>
                <w:lang w:val="en-GB" w:eastAsia="en-US"/>
              </w:rPr>
              <w:t>ar</w:t>
            </w:r>
            <w:proofErr w:type="spellEnd"/>
            <w:r w:rsidRPr="00D06E43">
              <w:rPr>
                <w:lang w:val="en-GB" w:eastAsia="en-US"/>
              </w:rPr>
              <w:t xml:space="preserve"> </w:t>
            </w:r>
            <w:proofErr w:type="spellStart"/>
            <w:r w:rsidRPr="00D06E43">
              <w:rPr>
                <w:lang w:val="en-GB" w:eastAsia="en-US"/>
              </w:rPr>
              <w:t>nodokli</w:t>
            </w:r>
            <w:proofErr w:type="spellEnd"/>
            <w:r w:rsidRPr="00D06E43">
              <w:rPr>
                <w:lang w:val="en-GB" w:eastAsia="en-US"/>
              </w:rPr>
              <w:t xml:space="preserve">), </w:t>
            </w:r>
            <w:proofErr w:type="spellStart"/>
            <w:r w:rsidRPr="00D06E43">
              <w:rPr>
                <w:lang w:val="en-GB" w:eastAsia="en-US"/>
              </w:rPr>
              <w:t>tāpēc</w:t>
            </w:r>
            <w:proofErr w:type="spellEnd"/>
            <w:r w:rsidRPr="00D06E43">
              <w:rPr>
                <w:lang w:val="en-GB" w:eastAsia="en-US"/>
              </w:rPr>
              <w:t xml:space="preserve"> </w:t>
            </w:r>
            <w:proofErr w:type="spellStart"/>
            <w:r w:rsidRPr="00D06E43">
              <w:rPr>
                <w:lang w:val="en-GB" w:eastAsia="en-US"/>
              </w:rPr>
              <w:t>var</w:t>
            </w:r>
            <w:proofErr w:type="spellEnd"/>
            <w:r w:rsidRPr="00D06E43">
              <w:rPr>
                <w:lang w:val="en-GB" w:eastAsia="en-US"/>
              </w:rPr>
              <w:t xml:space="preserve"> </w:t>
            </w:r>
            <w:proofErr w:type="spellStart"/>
            <w:r w:rsidRPr="00D06E43">
              <w:rPr>
                <w:lang w:val="en-GB" w:eastAsia="en-US"/>
              </w:rPr>
              <w:t>veidoties</w:t>
            </w:r>
            <w:proofErr w:type="spellEnd"/>
            <w:r w:rsidRPr="00D06E43">
              <w:rPr>
                <w:lang w:val="en-GB" w:eastAsia="en-US"/>
              </w:rPr>
              <w:t xml:space="preserve"> </w:t>
            </w:r>
            <w:proofErr w:type="spellStart"/>
            <w:r w:rsidRPr="00D06E43">
              <w:rPr>
                <w:lang w:val="en-GB" w:eastAsia="en-US"/>
              </w:rPr>
              <w:t>situācija</w:t>
            </w:r>
            <w:proofErr w:type="spellEnd"/>
            <w:r w:rsidRPr="00D06E43">
              <w:rPr>
                <w:lang w:val="en-GB" w:eastAsia="en-US"/>
              </w:rPr>
              <w:t xml:space="preserve">, </w:t>
            </w:r>
            <w:proofErr w:type="spellStart"/>
            <w:r w:rsidRPr="00D06E43">
              <w:rPr>
                <w:lang w:val="en-GB" w:eastAsia="en-US"/>
              </w:rPr>
              <w:t>ka</w:t>
            </w:r>
            <w:proofErr w:type="spellEnd"/>
            <w:r w:rsidRPr="00D06E43">
              <w:rPr>
                <w:lang w:val="en-GB" w:eastAsia="en-US"/>
              </w:rPr>
              <w:t xml:space="preserve"> </w:t>
            </w:r>
            <w:proofErr w:type="spellStart"/>
            <w:r w:rsidRPr="00D06E43">
              <w:rPr>
                <w:lang w:val="en-GB" w:eastAsia="en-US"/>
              </w:rPr>
              <w:t>Latvijas</w:t>
            </w:r>
            <w:proofErr w:type="spellEnd"/>
            <w:r w:rsidRPr="00D06E43">
              <w:rPr>
                <w:lang w:val="en-GB" w:eastAsia="en-US"/>
              </w:rPr>
              <w:t xml:space="preserve"> </w:t>
            </w:r>
            <w:proofErr w:type="spellStart"/>
            <w:r w:rsidRPr="00D06E43">
              <w:rPr>
                <w:lang w:val="en-GB" w:eastAsia="en-US"/>
              </w:rPr>
              <w:t>nodokļu</w:t>
            </w:r>
            <w:proofErr w:type="spellEnd"/>
            <w:r w:rsidRPr="00D06E43">
              <w:rPr>
                <w:lang w:val="en-GB" w:eastAsia="en-US"/>
              </w:rPr>
              <w:t xml:space="preserve"> </w:t>
            </w:r>
            <w:proofErr w:type="spellStart"/>
            <w:r w:rsidRPr="00D06E43">
              <w:rPr>
                <w:lang w:val="en-GB" w:eastAsia="en-US"/>
              </w:rPr>
              <w:t>maksātājs</w:t>
            </w:r>
            <w:proofErr w:type="spellEnd"/>
            <w:r w:rsidRPr="00D06E43">
              <w:rPr>
                <w:lang w:val="en-GB" w:eastAsia="en-US"/>
              </w:rPr>
              <w:t xml:space="preserve"> </w:t>
            </w:r>
            <w:proofErr w:type="spellStart"/>
            <w:r w:rsidRPr="00D06E43">
              <w:rPr>
                <w:lang w:val="en-GB" w:eastAsia="en-US"/>
              </w:rPr>
              <w:t>gūst</w:t>
            </w:r>
            <w:proofErr w:type="spellEnd"/>
            <w:r w:rsidRPr="00D06E43">
              <w:rPr>
                <w:lang w:val="en-GB" w:eastAsia="en-US"/>
              </w:rPr>
              <w:t xml:space="preserve"> </w:t>
            </w:r>
            <w:proofErr w:type="spellStart"/>
            <w:r w:rsidRPr="00D06E43">
              <w:rPr>
                <w:lang w:val="en-GB" w:eastAsia="en-US"/>
              </w:rPr>
              <w:t>ārvalstu</w:t>
            </w:r>
            <w:proofErr w:type="spellEnd"/>
            <w:r w:rsidRPr="00D06E43">
              <w:rPr>
                <w:lang w:val="en-GB" w:eastAsia="en-US"/>
              </w:rPr>
              <w:t xml:space="preserve"> </w:t>
            </w:r>
            <w:proofErr w:type="spellStart"/>
            <w:r w:rsidRPr="00D06E43">
              <w:rPr>
                <w:lang w:val="en-GB" w:eastAsia="en-US"/>
              </w:rPr>
              <w:t>pensiju</w:t>
            </w:r>
            <w:proofErr w:type="spellEnd"/>
            <w:r w:rsidRPr="00D06E43">
              <w:rPr>
                <w:lang w:val="en-GB" w:eastAsia="en-US"/>
              </w:rPr>
              <w:t xml:space="preserve"> (</w:t>
            </w:r>
            <w:proofErr w:type="spellStart"/>
            <w:r w:rsidRPr="00D06E43">
              <w:rPr>
                <w:lang w:val="en-GB" w:eastAsia="en-US"/>
              </w:rPr>
              <w:t>apliktu</w:t>
            </w:r>
            <w:proofErr w:type="spellEnd"/>
            <w:r w:rsidRPr="00D06E43">
              <w:rPr>
                <w:lang w:val="en-GB" w:eastAsia="en-US"/>
              </w:rPr>
              <w:t xml:space="preserve"> </w:t>
            </w:r>
            <w:proofErr w:type="spellStart"/>
            <w:r w:rsidRPr="00D06E43">
              <w:rPr>
                <w:lang w:val="en-GB" w:eastAsia="en-US"/>
              </w:rPr>
              <w:t>vai</w:t>
            </w:r>
            <w:proofErr w:type="spellEnd"/>
            <w:r w:rsidRPr="00D06E43">
              <w:rPr>
                <w:lang w:val="en-GB" w:eastAsia="en-US"/>
              </w:rPr>
              <w:t xml:space="preserve"> </w:t>
            </w:r>
            <w:proofErr w:type="spellStart"/>
            <w:r w:rsidRPr="00D06E43">
              <w:rPr>
                <w:lang w:val="en-GB" w:eastAsia="en-US"/>
              </w:rPr>
              <w:t>neapliktu</w:t>
            </w:r>
            <w:proofErr w:type="spellEnd"/>
            <w:r w:rsidRPr="00D06E43">
              <w:rPr>
                <w:lang w:val="en-GB" w:eastAsia="en-US"/>
              </w:rPr>
              <w:t xml:space="preserve"> </w:t>
            </w:r>
            <w:proofErr w:type="spellStart"/>
            <w:r w:rsidRPr="00D06E43">
              <w:rPr>
                <w:lang w:val="en-GB" w:eastAsia="en-US"/>
              </w:rPr>
              <w:t>ar</w:t>
            </w:r>
            <w:proofErr w:type="spellEnd"/>
            <w:r w:rsidRPr="00D06E43">
              <w:rPr>
                <w:lang w:val="en-GB" w:eastAsia="en-US"/>
              </w:rPr>
              <w:t xml:space="preserve"> </w:t>
            </w:r>
            <w:proofErr w:type="spellStart"/>
            <w:r w:rsidRPr="00D06E43">
              <w:rPr>
                <w:lang w:val="en-GB" w:eastAsia="en-US"/>
              </w:rPr>
              <w:t>nodokli</w:t>
            </w:r>
            <w:proofErr w:type="spellEnd"/>
            <w:r w:rsidRPr="00D06E43">
              <w:rPr>
                <w:lang w:val="en-GB" w:eastAsia="en-US"/>
              </w:rPr>
              <w:t xml:space="preserve"> – </w:t>
            </w:r>
            <w:proofErr w:type="spellStart"/>
            <w:r w:rsidRPr="00D06E43">
              <w:rPr>
                <w:lang w:val="en-GB" w:eastAsia="en-US"/>
              </w:rPr>
              <w:t>atkarībā</w:t>
            </w:r>
            <w:proofErr w:type="spellEnd"/>
            <w:r w:rsidRPr="00D06E43">
              <w:rPr>
                <w:lang w:val="en-GB" w:eastAsia="en-US"/>
              </w:rPr>
              <w:t xml:space="preserve"> no </w:t>
            </w:r>
            <w:proofErr w:type="spellStart"/>
            <w:r w:rsidRPr="00D06E43">
              <w:rPr>
                <w:lang w:val="en-GB" w:eastAsia="en-US"/>
              </w:rPr>
              <w:t>attiecīgās</w:t>
            </w:r>
            <w:proofErr w:type="spellEnd"/>
            <w:r w:rsidRPr="00D06E43">
              <w:rPr>
                <w:lang w:val="en-GB" w:eastAsia="en-US"/>
              </w:rPr>
              <w:t xml:space="preserve"> </w:t>
            </w:r>
            <w:proofErr w:type="spellStart"/>
            <w:r w:rsidRPr="00D06E43">
              <w:rPr>
                <w:lang w:val="en-GB" w:eastAsia="en-US"/>
              </w:rPr>
              <w:t>valsts</w:t>
            </w:r>
            <w:proofErr w:type="spellEnd"/>
            <w:r w:rsidRPr="00D06E43">
              <w:rPr>
                <w:lang w:val="en-GB" w:eastAsia="en-US"/>
              </w:rPr>
              <w:t xml:space="preserve"> </w:t>
            </w:r>
            <w:proofErr w:type="spellStart"/>
            <w:r w:rsidRPr="00D06E43">
              <w:rPr>
                <w:lang w:val="en-GB" w:eastAsia="en-US"/>
              </w:rPr>
              <w:t>normatīvajiem</w:t>
            </w:r>
            <w:proofErr w:type="spellEnd"/>
            <w:r w:rsidRPr="00D06E43">
              <w:rPr>
                <w:lang w:val="en-GB" w:eastAsia="en-US"/>
              </w:rPr>
              <w:t xml:space="preserve"> </w:t>
            </w:r>
            <w:proofErr w:type="spellStart"/>
            <w:r w:rsidRPr="00D06E43">
              <w:rPr>
                <w:lang w:val="en-GB" w:eastAsia="en-US"/>
              </w:rPr>
              <w:t>aktiem</w:t>
            </w:r>
            <w:proofErr w:type="spellEnd"/>
            <w:r w:rsidRPr="00D06E43">
              <w:rPr>
                <w:lang w:val="en-GB" w:eastAsia="en-US"/>
              </w:rPr>
              <w:t xml:space="preserve">), bet </w:t>
            </w:r>
            <w:proofErr w:type="spellStart"/>
            <w:r w:rsidRPr="00D06E43">
              <w:rPr>
                <w:lang w:val="en-GB" w:eastAsia="en-US"/>
              </w:rPr>
              <w:t>pensionāra</w:t>
            </w:r>
            <w:proofErr w:type="spellEnd"/>
            <w:r w:rsidRPr="00D06E43">
              <w:rPr>
                <w:lang w:val="en-GB" w:eastAsia="en-US"/>
              </w:rPr>
              <w:t xml:space="preserve"> </w:t>
            </w:r>
            <w:proofErr w:type="spellStart"/>
            <w:r w:rsidRPr="00D06E43">
              <w:rPr>
                <w:lang w:val="en-GB" w:eastAsia="en-US"/>
              </w:rPr>
              <w:t>neapliekamo</w:t>
            </w:r>
            <w:proofErr w:type="spellEnd"/>
            <w:r w:rsidRPr="00D06E43">
              <w:rPr>
                <w:lang w:val="en-GB" w:eastAsia="en-US"/>
              </w:rPr>
              <w:t xml:space="preserve"> </w:t>
            </w:r>
            <w:proofErr w:type="spellStart"/>
            <w:r w:rsidRPr="00D06E43">
              <w:rPr>
                <w:lang w:val="en-GB" w:eastAsia="en-US"/>
              </w:rPr>
              <w:t>minimumu</w:t>
            </w:r>
            <w:proofErr w:type="spellEnd"/>
            <w:r w:rsidRPr="00D06E43">
              <w:rPr>
                <w:lang w:val="en-GB" w:eastAsia="en-US"/>
              </w:rPr>
              <w:t xml:space="preserve"> </w:t>
            </w:r>
            <w:proofErr w:type="spellStart"/>
            <w:r w:rsidRPr="00D06E43">
              <w:rPr>
                <w:lang w:val="en-GB" w:eastAsia="en-US"/>
              </w:rPr>
              <w:t>var</w:t>
            </w:r>
            <w:proofErr w:type="spellEnd"/>
            <w:r w:rsidRPr="00D06E43">
              <w:rPr>
                <w:lang w:val="en-GB" w:eastAsia="en-US"/>
              </w:rPr>
              <w:t xml:space="preserve"> </w:t>
            </w:r>
            <w:proofErr w:type="spellStart"/>
            <w:r w:rsidRPr="00D06E43">
              <w:rPr>
                <w:lang w:val="en-GB" w:eastAsia="en-US"/>
              </w:rPr>
              <w:t>attiecināt</w:t>
            </w:r>
            <w:proofErr w:type="spellEnd"/>
            <w:r w:rsidRPr="00D06E43">
              <w:rPr>
                <w:lang w:val="en-GB" w:eastAsia="en-US"/>
              </w:rPr>
              <w:t xml:space="preserve"> </w:t>
            </w:r>
            <w:proofErr w:type="spellStart"/>
            <w:r w:rsidRPr="00D06E43">
              <w:rPr>
                <w:lang w:val="en-GB" w:eastAsia="en-US"/>
              </w:rPr>
              <w:t>uz</w:t>
            </w:r>
            <w:proofErr w:type="spellEnd"/>
            <w:r w:rsidRPr="00D06E43">
              <w:rPr>
                <w:lang w:val="en-GB" w:eastAsia="en-US"/>
              </w:rPr>
              <w:t xml:space="preserve"> </w:t>
            </w:r>
            <w:proofErr w:type="spellStart"/>
            <w:r w:rsidRPr="00D06E43">
              <w:rPr>
                <w:lang w:val="en-GB" w:eastAsia="en-US"/>
              </w:rPr>
              <w:t>citiem</w:t>
            </w:r>
            <w:proofErr w:type="spellEnd"/>
            <w:r w:rsidRPr="00D06E43">
              <w:rPr>
                <w:lang w:val="en-GB" w:eastAsia="en-US"/>
              </w:rPr>
              <w:t xml:space="preserve"> </w:t>
            </w:r>
            <w:proofErr w:type="spellStart"/>
            <w:r w:rsidRPr="00D06E43">
              <w:rPr>
                <w:lang w:val="en-GB" w:eastAsia="en-US"/>
              </w:rPr>
              <w:t>ienākumiem</w:t>
            </w:r>
            <w:proofErr w:type="spellEnd"/>
            <w:r w:rsidRPr="00D06E43">
              <w:rPr>
                <w:lang w:val="en-GB" w:eastAsia="en-US"/>
              </w:rPr>
              <w:t xml:space="preserve">, </w:t>
            </w:r>
            <w:proofErr w:type="spellStart"/>
            <w:r w:rsidRPr="00D06E43">
              <w:rPr>
                <w:lang w:val="en-GB" w:eastAsia="en-US"/>
              </w:rPr>
              <w:t>piemēram</w:t>
            </w:r>
            <w:proofErr w:type="spellEnd"/>
            <w:r w:rsidRPr="00D06E43">
              <w:rPr>
                <w:lang w:val="en-GB" w:eastAsia="en-US"/>
              </w:rPr>
              <w:t xml:space="preserve">, </w:t>
            </w:r>
            <w:proofErr w:type="spellStart"/>
            <w:r w:rsidRPr="00D06E43">
              <w:rPr>
                <w:lang w:val="en-GB" w:eastAsia="en-US"/>
              </w:rPr>
              <w:t>darba</w:t>
            </w:r>
            <w:proofErr w:type="spellEnd"/>
            <w:r w:rsidRPr="00D06E43">
              <w:rPr>
                <w:lang w:val="en-GB" w:eastAsia="en-US"/>
              </w:rPr>
              <w:t xml:space="preserve"> </w:t>
            </w:r>
            <w:proofErr w:type="spellStart"/>
            <w:r w:rsidRPr="00D06E43">
              <w:rPr>
                <w:lang w:val="en-GB" w:eastAsia="en-US"/>
              </w:rPr>
              <w:t>algu</w:t>
            </w:r>
            <w:proofErr w:type="spellEnd"/>
            <w:r w:rsidRPr="00D06E43">
              <w:rPr>
                <w:lang w:val="en-GB" w:eastAsia="en-US"/>
              </w:rPr>
              <w:t xml:space="preserve"> </w:t>
            </w:r>
            <w:proofErr w:type="spellStart"/>
            <w:r w:rsidRPr="00D06E43">
              <w:rPr>
                <w:lang w:val="en-GB" w:eastAsia="en-US"/>
              </w:rPr>
              <w:t>pilnā</w:t>
            </w:r>
            <w:proofErr w:type="spellEnd"/>
            <w:r w:rsidRPr="00D06E43">
              <w:rPr>
                <w:lang w:val="en-GB" w:eastAsia="en-US"/>
              </w:rPr>
              <w:t xml:space="preserve"> </w:t>
            </w:r>
            <w:proofErr w:type="spellStart"/>
            <w:r w:rsidRPr="00D06E43">
              <w:rPr>
                <w:lang w:val="en-GB" w:eastAsia="en-US"/>
              </w:rPr>
              <w:t>apmērā</w:t>
            </w:r>
            <w:proofErr w:type="spellEnd"/>
            <w:r w:rsidRPr="00D06E43">
              <w:rPr>
                <w:lang w:val="en-GB" w:eastAsia="en-US"/>
              </w:rPr>
              <w:t xml:space="preserve">. </w:t>
            </w:r>
            <w:proofErr w:type="spellStart"/>
            <w:r w:rsidRPr="00D06E43">
              <w:rPr>
                <w:lang w:val="en-GB" w:eastAsia="en-US"/>
              </w:rPr>
              <w:t>Tādējādi</w:t>
            </w:r>
            <w:proofErr w:type="spellEnd"/>
            <w:r w:rsidRPr="00D06E43">
              <w:rPr>
                <w:lang w:val="en-GB" w:eastAsia="en-US"/>
              </w:rPr>
              <w:t xml:space="preserve"> </w:t>
            </w:r>
            <w:proofErr w:type="spellStart"/>
            <w:r w:rsidRPr="00D06E43">
              <w:rPr>
                <w:lang w:val="en-GB" w:eastAsia="en-US"/>
              </w:rPr>
              <w:t>var</w:t>
            </w:r>
            <w:proofErr w:type="spellEnd"/>
            <w:r w:rsidRPr="00D06E43">
              <w:rPr>
                <w:lang w:val="en-GB" w:eastAsia="en-US"/>
              </w:rPr>
              <w:t xml:space="preserve"> </w:t>
            </w:r>
            <w:proofErr w:type="spellStart"/>
            <w:r w:rsidRPr="00D06E43">
              <w:rPr>
                <w:lang w:val="en-GB" w:eastAsia="en-US"/>
              </w:rPr>
              <w:t>veidoties</w:t>
            </w:r>
            <w:proofErr w:type="spellEnd"/>
            <w:r w:rsidRPr="00D06E43">
              <w:rPr>
                <w:lang w:val="en-GB" w:eastAsia="en-US"/>
              </w:rPr>
              <w:t xml:space="preserve"> </w:t>
            </w:r>
            <w:proofErr w:type="spellStart"/>
            <w:r w:rsidRPr="00D06E43">
              <w:rPr>
                <w:lang w:val="en-GB" w:eastAsia="en-US"/>
              </w:rPr>
              <w:t>nevienlīdzība</w:t>
            </w:r>
            <w:proofErr w:type="spellEnd"/>
            <w:r w:rsidRPr="00D06E43">
              <w:rPr>
                <w:lang w:val="en-GB" w:eastAsia="en-US"/>
              </w:rPr>
              <w:t xml:space="preserve"> </w:t>
            </w:r>
            <w:proofErr w:type="spellStart"/>
            <w:r w:rsidRPr="00D06E43">
              <w:rPr>
                <w:lang w:val="en-GB" w:eastAsia="en-US"/>
              </w:rPr>
              <w:t>starp</w:t>
            </w:r>
            <w:proofErr w:type="spellEnd"/>
            <w:r w:rsidRPr="00D06E43">
              <w:rPr>
                <w:lang w:val="en-GB" w:eastAsia="en-US"/>
              </w:rPr>
              <w:t xml:space="preserve"> </w:t>
            </w:r>
            <w:proofErr w:type="spellStart"/>
            <w:r w:rsidRPr="00D06E43">
              <w:rPr>
                <w:lang w:val="en-GB" w:eastAsia="en-US"/>
              </w:rPr>
              <w:t>personām</w:t>
            </w:r>
            <w:proofErr w:type="spellEnd"/>
            <w:r w:rsidRPr="00D06E43">
              <w:rPr>
                <w:lang w:val="en-GB" w:eastAsia="en-US"/>
              </w:rPr>
              <w:t xml:space="preserve">, </w:t>
            </w:r>
            <w:proofErr w:type="spellStart"/>
            <w:r w:rsidRPr="00D06E43">
              <w:rPr>
                <w:lang w:val="en-GB" w:eastAsia="en-US"/>
              </w:rPr>
              <w:t>kas</w:t>
            </w:r>
            <w:proofErr w:type="spellEnd"/>
            <w:r w:rsidRPr="00D06E43">
              <w:rPr>
                <w:lang w:val="en-GB" w:eastAsia="en-US"/>
              </w:rPr>
              <w:t xml:space="preserve"> </w:t>
            </w:r>
            <w:proofErr w:type="spellStart"/>
            <w:r w:rsidRPr="00D06E43">
              <w:rPr>
                <w:lang w:val="en-GB" w:eastAsia="en-US"/>
              </w:rPr>
              <w:t>saņem</w:t>
            </w:r>
            <w:proofErr w:type="spellEnd"/>
            <w:r w:rsidRPr="00D06E43">
              <w:rPr>
                <w:lang w:val="en-GB" w:eastAsia="en-US"/>
              </w:rPr>
              <w:t xml:space="preserve"> </w:t>
            </w:r>
            <w:proofErr w:type="spellStart"/>
            <w:r w:rsidRPr="00D06E43">
              <w:rPr>
                <w:lang w:val="en-GB" w:eastAsia="en-US"/>
              </w:rPr>
              <w:t>pensiju</w:t>
            </w:r>
            <w:proofErr w:type="spellEnd"/>
            <w:r w:rsidRPr="00D06E43">
              <w:rPr>
                <w:lang w:val="en-GB" w:eastAsia="en-US"/>
              </w:rPr>
              <w:t xml:space="preserve"> </w:t>
            </w:r>
            <w:proofErr w:type="spellStart"/>
            <w:r w:rsidRPr="00D06E43">
              <w:rPr>
                <w:lang w:val="en-GB" w:eastAsia="en-US"/>
              </w:rPr>
              <w:t>saskaņā</w:t>
            </w:r>
            <w:proofErr w:type="spellEnd"/>
            <w:r w:rsidRPr="00D06E43">
              <w:rPr>
                <w:lang w:val="en-GB" w:eastAsia="en-US"/>
              </w:rPr>
              <w:t xml:space="preserve"> </w:t>
            </w:r>
            <w:proofErr w:type="spellStart"/>
            <w:r w:rsidRPr="00D06E43">
              <w:rPr>
                <w:lang w:val="en-GB" w:eastAsia="en-US"/>
              </w:rPr>
              <w:t>ar</w:t>
            </w:r>
            <w:proofErr w:type="spellEnd"/>
            <w:r w:rsidRPr="00D06E43">
              <w:rPr>
                <w:lang w:val="en-GB" w:eastAsia="en-US"/>
              </w:rPr>
              <w:t xml:space="preserve"> </w:t>
            </w:r>
            <w:proofErr w:type="spellStart"/>
            <w:r w:rsidRPr="00D06E43">
              <w:rPr>
                <w:lang w:val="en-GB" w:eastAsia="en-US"/>
              </w:rPr>
              <w:t>Latvijas</w:t>
            </w:r>
            <w:proofErr w:type="spellEnd"/>
            <w:r w:rsidRPr="00D06E43">
              <w:rPr>
                <w:lang w:val="en-GB" w:eastAsia="en-US"/>
              </w:rPr>
              <w:t xml:space="preserve"> </w:t>
            </w:r>
            <w:proofErr w:type="spellStart"/>
            <w:r w:rsidRPr="00D06E43">
              <w:rPr>
                <w:lang w:val="en-GB" w:eastAsia="en-US"/>
              </w:rPr>
              <w:t>Republikas</w:t>
            </w:r>
            <w:proofErr w:type="spellEnd"/>
            <w:r w:rsidRPr="00D06E43">
              <w:rPr>
                <w:lang w:val="en-GB" w:eastAsia="en-US"/>
              </w:rPr>
              <w:t xml:space="preserve"> </w:t>
            </w:r>
            <w:proofErr w:type="spellStart"/>
            <w:r w:rsidRPr="00D06E43">
              <w:rPr>
                <w:lang w:val="en-GB" w:eastAsia="en-US"/>
              </w:rPr>
              <w:t>normatīvajiem</w:t>
            </w:r>
            <w:proofErr w:type="spellEnd"/>
            <w:r w:rsidRPr="00D06E43">
              <w:rPr>
                <w:lang w:val="en-GB" w:eastAsia="en-US"/>
              </w:rPr>
              <w:t xml:space="preserve"> </w:t>
            </w:r>
            <w:proofErr w:type="spellStart"/>
            <w:r w:rsidRPr="00D06E43">
              <w:rPr>
                <w:lang w:val="en-GB" w:eastAsia="en-US"/>
              </w:rPr>
              <w:t>aktiem</w:t>
            </w:r>
            <w:proofErr w:type="spellEnd"/>
            <w:r w:rsidRPr="00D06E43">
              <w:rPr>
                <w:lang w:val="en-GB" w:eastAsia="en-US"/>
              </w:rPr>
              <w:t xml:space="preserve">, un </w:t>
            </w:r>
            <w:proofErr w:type="spellStart"/>
            <w:r w:rsidRPr="00D06E43">
              <w:rPr>
                <w:lang w:val="en-GB" w:eastAsia="en-US"/>
              </w:rPr>
              <w:t>personām</w:t>
            </w:r>
            <w:proofErr w:type="spellEnd"/>
            <w:r w:rsidRPr="00D06E43">
              <w:rPr>
                <w:lang w:val="en-GB" w:eastAsia="en-US"/>
              </w:rPr>
              <w:t xml:space="preserve">, </w:t>
            </w:r>
            <w:proofErr w:type="spellStart"/>
            <w:r w:rsidRPr="00D06E43">
              <w:rPr>
                <w:lang w:val="en-GB" w:eastAsia="en-US"/>
              </w:rPr>
              <w:t>kas</w:t>
            </w:r>
            <w:proofErr w:type="spellEnd"/>
            <w:r w:rsidRPr="00D06E43">
              <w:rPr>
                <w:lang w:val="en-GB" w:eastAsia="en-US"/>
              </w:rPr>
              <w:t xml:space="preserve"> </w:t>
            </w:r>
            <w:proofErr w:type="spellStart"/>
            <w:r w:rsidRPr="00D06E43">
              <w:rPr>
                <w:lang w:val="en-GB" w:eastAsia="en-US"/>
              </w:rPr>
              <w:t>saņem</w:t>
            </w:r>
            <w:proofErr w:type="spellEnd"/>
            <w:r w:rsidRPr="00D06E43">
              <w:rPr>
                <w:lang w:val="en-GB" w:eastAsia="en-US"/>
              </w:rPr>
              <w:t xml:space="preserve"> </w:t>
            </w:r>
            <w:proofErr w:type="spellStart"/>
            <w:r w:rsidRPr="00D06E43">
              <w:rPr>
                <w:lang w:val="en-GB" w:eastAsia="en-US"/>
              </w:rPr>
              <w:t>pensiju</w:t>
            </w:r>
            <w:proofErr w:type="spellEnd"/>
            <w:r w:rsidRPr="00D06E43">
              <w:rPr>
                <w:lang w:val="en-GB" w:eastAsia="en-US"/>
              </w:rPr>
              <w:t xml:space="preserve"> </w:t>
            </w:r>
            <w:proofErr w:type="spellStart"/>
            <w:r w:rsidRPr="00D06E43">
              <w:rPr>
                <w:lang w:val="en-GB" w:eastAsia="en-US"/>
              </w:rPr>
              <w:t>atbilstoši</w:t>
            </w:r>
            <w:proofErr w:type="spellEnd"/>
            <w:r w:rsidRPr="00D06E43">
              <w:rPr>
                <w:lang w:val="en-GB" w:eastAsia="en-US"/>
              </w:rPr>
              <w:t xml:space="preserve"> </w:t>
            </w:r>
            <w:proofErr w:type="spellStart"/>
            <w:r w:rsidRPr="00D06E43">
              <w:rPr>
                <w:lang w:val="en-GB" w:eastAsia="en-US"/>
              </w:rPr>
              <w:t>ārvalsts</w:t>
            </w:r>
            <w:proofErr w:type="spellEnd"/>
            <w:r w:rsidRPr="00D06E43">
              <w:rPr>
                <w:lang w:val="en-GB" w:eastAsia="en-US"/>
              </w:rPr>
              <w:t xml:space="preserve"> </w:t>
            </w:r>
            <w:proofErr w:type="spellStart"/>
            <w:r w:rsidRPr="00D06E43">
              <w:rPr>
                <w:lang w:val="en-GB" w:eastAsia="en-US"/>
              </w:rPr>
              <w:t>normatīvajiem</w:t>
            </w:r>
            <w:proofErr w:type="spellEnd"/>
            <w:r w:rsidRPr="00D06E43">
              <w:rPr>
                <w:lang w:val="en-GB" w:eastAsia="en-US"/>
              </w:rPr>
              <w:t xml:space="preserve"> </w:t>
            </w:r>
            <w:proofErr w:type="spellStart"/>
            <w:r w:rsidRPr="00D06E43">
              <w:rPr>
                <w:lang w:val="en-GB" w:eastAsia="en-US"/>
              </w:rPr>
              <w:t>aktiem</w:t>
            </w:r>
            <w:proofErr w:type="spellEnd"/>
            <w:r w:rsidRPr="00D06E43">
              <w:rPr>
                <w:lang w:val="en-GB" w:eastAsia="en-US"/>
              </w:rPr>
              <w:t>.</w:t>
            </w:r>
          </w:p>
          <w:p w:rsidR="00A52B67" w:rsidRPr="00D06E43" w:rsidRDefault="00A52B67" w:rsidP="00A52B67">
            <w:pPr>
              <w:ind w:right="127"/>
              <w:jc w:val="both"/>
              <w:rPr>
                <w:lang w:val="en-GB" w:eastAsia="en-US"/>
              </w:rPr>
            </w:pPr>
            <w:proofErr w:type="spellStart"/>
            <w:r w:rsidRPr="00D06E43">
              <w:rPr>
                <w:lang w:val="en-GB" w:eastAsia="en-US"/>
              </w:rPr>
              <w:t>Tāpat</w:t>
            </w:r>
            <w:proofErr w:type="spellEnd"/>
            <w:r w:rsidRPr="00D06E43">
              <w:rPr>
                <w:lang w:val="en-GB" w:eastAsia="en-US"/>
              </w:rPr>
              <w:t xml:space="preserve"> </w:t>
            </w:r>
            <w:proofErr w:type="spellStart"/>
            <w:r w:rsidRPr="00D06E43">
              <w:rPr>
                <w:lang w:val="en-GB" w:eastAsia="en-US"/>
              </w:rPr>
              <w:t>atsevišķās</w:t>
            </w:r>
            <w:proofErr w:type="spellEnd"/>
            <w:r w:rsidRPr="00D06E43">
              <w:rPr>
                <w:lang w:val="en-GB" w:eastAsia="en-US"/>
              </w:rPr>
              <w:t xml:space="preserve"> </w:t>
            </w:r>
            <w:proofErr w:type="spellStart"/>
            <w:r w:rsidRPr="00D06E43">
              <w:rPr>
                <w:lang w:val="en-GB" w:eastAsia="en-US"/>
              </w:rPr>
              <w:t>valstīs</w:t>
            </w:r>
            <w:proofErr w:type="spellEnd"/>
            <w:r w:rsidRPr="00D06E43">
              <w:rPr>
                <w:lang w:val="en-GB" w:eastAsia="en-US"/>
              </w:rPr>
              <w:t xml:space="preserve"> </w:t>
            </w:r>
            <w:proofErr w:type="spellStart"/>
            <w:r w:rsidRPr="00D06E43">
              <w:rPr>
                <w:lang w:val="en-GB" w:eastAsia="en-US"/>
              </w:rPr>
              <w:t>noteiktais</w:t>
            </w:r>
            <w:proofErr w:type="spellEnd"/>
            <w:r w:rsidRPr="00D06E43">
              <w:rPr>
                <w:lang w:val="en-GB" w:eastAsia="en-US"/>
              </w:rPr>
              <w:t xml:space="preserve"> </w:t>
            </w:r>
            <w:proofErr w:type="spellStart"/>
            <w:r w:rsidRPr="00D06E43">
              <w:rPr>
                <w:lang w:val="en-GB" w:eastAsia="en-US"/>
              </w:rPr>
              <w:t>pensijas</w:t>
            </w:r>
            <w:proofErr w:type="spellEnd"/>
            <w:r w:rsidRPr="00D06E43">
              <w:rPr>
                <w:lang w:val="en-GB" w:eastAsia="en-US"/>
              </w:rPr>
              <w:t xml:space="preserve"> </w:t>
            </w:r>
            <w:proofErr w:type="spellStart"/>
            <w:r w:rsidRPr="00D06E43">
              <w:rPr>
                <w:lang w:val="en-GB" w:eastAsia="en-US"/>
              </w:rPr>
              <w:t>saņemšanas</w:t>
            </w:r>
            <w:proofErr w:type="spellEnd"/>
            <w:r w:rsidRPr="00D06E43">
              <w:rPr>
                <w:lang w:val="en-GB" w:eastAsia="en-US"/>
              </w:rPr>
              <w:t xml:space="preserve"> </w:t>
            </w:r>
            <w:proofErr w:type="spellStart"/>
            <w:r w:rsidRPr="00D06E43">
              <w:rPr>
                <w:lang w:val="en-GB" w:eastAsia="en-US"/>
              </w:rPr>
              <w:t>minimālais</w:t>
            </w:r>
            <w:proofErr w:type="spellEnd"/>
            <w:r w:rsidRPr="00D06E43">
              <w:rPr>
                <w:lang w:val="en-GB" w:eastAsia="en-US"/>
              </w:rPr>
              <w:t xml:space="preserve"> </w:t>
            </w:r>
            <w:proofErr w:type="spellStart"/>
            <w:r w:rsidRPr="00D06E43">
              <w:rPr>
                <w:lang w:val="en-GB" w:eastAsia="en-US"/>
              </w:rPr>
              <w:t>vecums</w:t>
            </w:r>
            <w:proofErr w:type="spellEnd"/>
            <w:r w:rsidRPr="00D06E43">
              <w:rPr>
                <w:lang w:val="en-GB" w:eastAsia="en-US"/>
              </w:rPr>
              <w:t xml:space="preserve"> </w:t>
            </w:r>
            <w:proofErr w:type="spellStart"/>
            <w:r w:rsidRPr="00D06E43">
              <w:rPr>
                <w:lang w:val="en-GB" w:eastAsia="en-US"/>
              </w:rPr>
              <w:t>atšķiras</w:t>
            </w:r>
            <w:proofErr w:type="spellEnd"/>
            <w:r w:rsidRPr="00D06E43">
              <w:rPr>
                <w:lang w:val="en-GB" w:eastAsia="en-US"/>
              </w:rPr>
              <w:t xml:space="preserve"> no </w:t>
            </w:r>
            <w:proofErr w:type="spellStart"/>
            <w:r w:rsidRPr="00D06E43">
              <w:rPr>
                <w:lang w:val="en-GB" w:eastAsia="en-US"/>
              </w:rPr>
              <w:t>Latvijā</w:t>
            </w:r>
            <w:proofErr w:type="spellEnd"/>
            <w:r w:rsidRPr="00D06E43">
              <w:rPr>
                <w:lang w:val="en-GB" w:eastAsia="en-US"/>
              </w:rPr>
              <w:t xml:space="preserve"> </w:t>
            </w:r>
            <w:proofErr w:type="spellStart"/>
            <w:r w:rsidRPr="00D06E43">
              <w:rPr>
                <w:lang w:val="en-GB" w:eastAsia="en-US"/>
              </w:rPr>
              <w:t>noteiktā</w:t>
            </w:r>
            <w:proofErr w:type="spellEnd"/>
            <w:r w:rsidRPr="00D06E43">
              <w:rPr>
                <w:lang w:val="en-GB" w:eastAsia="en-US"/>
              </w:rPr>
              <w:t xml:space="preserve"> </w:t>
            </w:r>
            <w:proofErr w:type="spellStart"/>
            <w:r w:rsidRPr="00D06E43">
              <w:rPr>
                <w:lang w:val="en-GB" w:eastAsia="en-US"/>
              </w:rPr>
              <w:t>vecuma</w:t>
            </w:r>
            <w:proofErr w:type="spellEnd"/>
            <w:r w:rsidRPr="00D06E43">
              <w:rPr>
                <w:lang w:val="en-GB" w:eastAsia="en-US"/>
              </w:rPr>
              <w:t xml:space="preserve"> un </w:t>
            </w:r>
            <w:proofErr w:type="spellStart"/>
            <w:r w:rsidRPr="00D06E43">
              <w:rPr>
                <w:lang w:val="en-GB" w:eastAsia="en-US"/>
              </w:rPr>
              <w:t>var</w:t>
            </w:r>
            <w:proofErr w:type="spellEnd"/>
            <w:r w:rsidRPr="00D06E43">
              <w:rPr>
                <w:lang w:val="en-GB" w:eastAsia="en-US"/>
              </w:rPr>
              <w:t xml:space="preserve"> </w:t>
            </w:r>
            <w:proofErr w:type="spellStart"/>
            <w:r w:rsidRPr="00D06E43">
              <w:rPr>
                <w:lang w:val="en-GB" w:eastAsia="en-US"/>
              </w:rPr>
              <w:t>būt</w:t>
            </w:r>
            <w:proofErr w:type="spellEnd"/>
            <w:r w:rsidRPr="00D06E43">
              <w:rPr>
                <w:lang w:val="en-GB" w:eastAsia="en-US"/>
              </w:rPr>
              <w:t xml:space="preserve"> </w:t>
            </w:r>
            <w:proofErr w:type="spellStart"/>
            <w:r w:rsidRPr="00D06E43">
              <w:rPr>
                <w:lang w:val="en-GB" w:eastAsia="en-US"/>
              </w:rPr>
              <w:t>ievērojami</w:t>
            </w:r>
            <w:proofErr w:type="spellEnd"/>
            <w:r w:rsidRPr="00D06E43">
              <w:rPr>
                <w:lang w:val="en-GB" w:eastAsia="en-US"/>
              </w:rPr>
              <w:t xml:space="preserve"> </w:t>
            </w:r>
            <w:proofErr w:type="spellStart"/>
            <w:r w:rsidRPr="00D06E43">
              <w:rPr>
                <w:lang w:val="en-GB" w:eastAsia="en-US"/>
              </w:rPr>
              <w:t>mazāks</w:t>
            </w:r>
            <w:proofErr w:type="spellEnd"/>
            <w:r w:rsidRPr="00D06E43">
              <w:rPr>
                <w:lang w:val="en-GB" w:eastAsia="en-US"/>
              </w:rPr>
              <w:t xml:space="preserve">. </w:t>
            </w:r>
            <w:proofErr w:type="spellStart"/>
            <w:r w:rsidRPr="00D06E43">
              <w:rPr>
                <w:lang w:val="en-GB" w:eastAsia="en-US"/>
              </w:rPr>
              <w:t>Tādējādi</w:t>
            </w:r>
            <w:proofErr w:type="spellEnd"/>
            <w:r w:rsidRPr="00D06E43">
              <w:rPr>
                <w:lang w:val="en-GB" w:eastAsia="en-US"/>
              </w:rPr>
              <w:t xml:space="preserve"> </w:t>
            </w:r>
            <w:proofErr w:type="spellStart"/>
            <w:r w:rsidRPr="00D06E43">
              <w:rPr>
                <w:lang w:val="en-GB" w:eastAsia="en-US"/>
              </w:rPr>
              <w:t>var</w:t>
            </w:r>
            <w:proofErr w:type="spellEnd"/>
            <w:r w:rsidRPr="00D06E43">
              <w:rPr>
                <w:lang w:val="en-GB" w:eastAsia="en-US"/>
              </w:rPr>
              <w:t xml:space="preserve"> </w:t>
            </w:r>
            <w:proofErr w:type="spellStart"/>
            <w:r w:rsidRPr="00D06E43">
              <w:rPr>
                <w:lang w:val="en-GB" w:eastAsia="en-US"/>
              </w:rPr>
              <w:t>veidoties</w:t>
            </w:r>
            <w:proofErr w:type="spellEnd"/>
            <w:r w:rsidRPr="00D06E43">
              <w:rPr>
                <w:lang w:val="en-GB" w:eastAsia="en-US"/>
              </w:rPr>
              <w:t xml:space="preserve"> </w:t>
            </w:r>
            <w:proofErr w:type="spellStart"/>
            <w:r w:rsidRPr="00D06E43">
              <w:rPr>
                <w:lang w:val="en-GB" w:eastAsia="en-US"/>
              </w:rPr>
              <w:t>nevienlīdzība</w:t>
            </w:r>
            <w:proofErr w:type="spellEnd"/>
            <w:r w:rsidRPr="00D06E43">
              <w:rPr>
                <w:lang w:val="en-GB" w:eastAsia="en-US"/>
              </w:rPr>
              <w:t xml:space="preserve"> </w:t>
            </w:r>
            <w:proofErr w:type="spellStart"/>
            <w:r w:rsidRPr="00D06E43">
              <w:rPr>
                <w:lang w:val="en-GB" w:eastAsia="en-US"/>
              </w:rPr>
              <w:t>arī</w:t>
            </w:r>
            <w:proofErr w:type="spellEnd"/>
            <w:r w:rsidRPr="00D06E43">
              <w:rPr>
                <w:lang w:val="en-GB" w:eastAsia="en-US"/>
              </w:rPr>
              <w:t xml:space="preserve"> </w:t>
            </w:r>
            <w:proofErr w:type="spellStart"/>
            <w:r w:rsidRPr="00D06E43">
              <w:rPr>
                <w:lang w:val="en-GB" w:eastAsia="en-US"/>
              </w:rPr>
              <w:t>starp</w:t>
            </w:r>
            <w:proofErr w:type="spellEnd"/>
            <w:r w:rsidRPr="00D06E43">
              <w:rPr>
                <w:lang w:val="en-GB" w:eastAsia="en-US"/>
              </w:rPr>
              <w:t xml:space="preserve"> </w:t>
            </w:r>
            <w:proofErr w:type="spellStart"/>
            <w:r w:rsidRPr="00D06E43">
              <w:rPr>
                <w:lang w:val="en-GB" w:eastAsia="en-US"/>
              </w:rPr>
              <w:t>viena</w:t>
            </w:r>
            <w:proofErr w:type="spellEnd"/>
            <w:r w:rsidRPr="00D06E43">
              <w:rPr>
                <w:lang w:val="en-GB" w:eastAsia="en-US"/>
              </w:rPr>
              <w:t xml:space="preserve"> </w:t>
            </w:r>
            <w:proofErr w:type="spellStart"/>
            <w:r w:rsidRPr="00D06E43">
              <w:rPr>
                <w:lang w:val="en-GB" w:eastAsia="en-US"/>
              </w:rPr>
              <w:t>vecuma</w:t>
            </w:r>
            <w:proofErr w:type="spellEnd"/>
            <w:r w:rsidRPr="00D06E43">
              <w:rPr>
                <w:lang w:val="en-GB" w:eastAsia="en-US"/>
              </w:rPr>
              <w:t xml:space="preserve"> </w:t>
            </w:r>
            <w:proofErr w:type="spellStart"/>
            <w:r w:rsidRPr="00D06E43">
              <w:rPr>
                <w:lang w:val="en-GB" w:eastAsia="en-US"/>
              </w:rPr>
              <w:t>nodokļa</w:t>
            </w:r>
            <w:proofErr w:type="spellEnd"/>
            <w:r w:rsidRPr="00D06E43">
              <w:rPr>
                <w:lang w:val="en-GB" w:eastAsia="en-US"/>
              </w:rPr>
              <w:t xml:space="preserve"> </w:t>
            </w:r>
            <w:proofErr w:type="spellStart"/>
            <w:r w:rsidRPr="00D06E43">
              <w:rPr>
                <w:lang w:val="en-GB" w:eastAsia="en-US"/>
              </w:rPr>
              <w:t>maksātājiem</w:t>
            </w:r>
            <w:proofErr w:type="spellEnd"/>
            <w:r w:rsidRPr="00D06E43">
              <w:rPr>
                <w:lang w:val="en-GB" w:eastAsia="en-US"/>
              </w:rPr>
              <w:t xml:space="preserve">, </w:t>
            </w:r>
            <w:proofErr w:type="spellStart"/>
            <w:r w:rsidRPr="00D06E43">
              <w:rPr>
                <w:lang w:val="en-GB" w:eastAsia="en-US"/>
              </w:rPr>
              <w:t>piemērojot</w:t>
            </w:r>
            <w:proofErr w:type="spellEnd"/>
            <w:r w:rsidRPr="00D06E43">
              <w:rPr>
                <w:lang w:val="en-GB" w:eastAsia="en-US"/>
              </w:rPr>
              <w:t xml:space="preserve"> </w:t>
            </w:r>
            <w:proofErr w:type="spellStart"/>
            <w:r w:rsidRPr="00D06E43">
              <w:rPr>
                <w:lang w:val="en-GB" w:eastAsia="en-US"/>
              </w:rPr>
              <w:t>tiem</w:t>
            </w:r>
            <w:proofErr w:type="spellEnd"/>
            <w:r w:rsidRPr="00D06E43">
              <w:rPr>
                <w:lang w:val="en-GB" w:eastAsia="en-US"/>
              </w:rPr>
              <w:t xml:space="preserve"> </w:t>
            </w:r>
            <w:proofErr w:type="spellStart"/>
            <w:r w:rsidRPr="00D06E43">
              <w:rPr>
                <w:lang w:val="en-GB" w:eastAsia="en-US"/>
              </w:rPr>
              <w:t>atšķirīga</w:t>
            </w:r>
            <w:proofErr w:type="spellEnd"/>
            <w:r w:rsidRPr="00D06E43">
              <w:rPr>
                <w:lang w:val="en-GB" w:eastAsia="en-US"/>
              </w:rPr>
              <w:t xml:space="preserve"> </w:t>
            </w:r>
            <w:proofErr w:type="spellStart"/>
            <w:r w:rsidRPr="00D06E43">
              <w:rPr>
                <w:lang w:val="en-GB" w:eastAsia="en-US"/>
              </w:rPr>
              <w:t>apmēra</w:t>
            </w:r>
            <w:proofErr w:type="spellEnd"/>
            <w:r w:rsidRPr="00D06E43">
              <w:rPr>
                <w:lang w:val="en-GB" w:eastAsia="en-US"/>
              </w:rPr>
              <w:t xml:space="preserve"> </w:t>
            </w:r>
            <w:proofErr w:type="spellStart"/>
            <w:r w:rsidRPr="00D06E43">
              <w:rPr>
                <w:lang w:val="en-GB" w:eastAsia="en-US"/>
              </w:rPr>
              <w:t>neapliekamo</w:t>
            </w:r>
            <w:proofErr w:type="spellEnd"/>
            <w:r w:rsidRPr="00D06E43">
              <w:rPr>
                <w:lang w:val="en-GB" w:eastAsia="en-US"/>
              </w:rPr>
              <w:t xml:space="preserve"> </w:t>
            </w:r>
            <w:proofErr w:type="spellStart"/>
            <w:r w:rsidRPr="00D06E43">
              <w:rPr>
                <w:lang w:val="en-GB" w:eastAsia="en-US"/>
              </w:rPr>
              <w:t>minimumu</w:t>
            </w:r>
            <w:proofErr w:type="spellEnd"/>
            <w:r w:rsidRPr="00D06E43">
              <w:rPr>
                <w:lang w:val="en-GB" w:eastAsia="en-US"/>
              </w:rPr>
              <w:t xml:space="preserve">. </w:t>
            </w:r>
          </w:p>
          <w:p w:rsidR="00A52B67" w:rsidRPr="00450C62" w:rsidRDefault="00A52B67" w:rsidP="00A52B67">
            <w:pPr>
              <w:ind w:right="127"/>
              <w:jc w:val="both"/>
              <w:rPr>
                <w:lang w:val="en-GB" w:eastAsia="en-US"/>
              </w:rPr>
            </w:pPr>
            <w:proofErr w:type="spellStart"/>
            <w:r w:rsidRPr="00D06E43">
              <w:rPr>
                <w:lang w:val="en-GB" w:eastAsia="en-US"/>
              </w:rPr>
              <w:t>Latvij</w:t>
            </w:r>
            <w:r>
              <w:rPr>
                <w:lang w:val="en-GB" w:eastAsia="en-US"/>
              </w:rPr>
              <w:t>ā</w:t>
            </w:r>
            <w:proofErr w:type="spellEnd"/>
            <w:r>
              <w:rPr>
                <w:lang w:val="en-GB" w:eastAsia="en-US"/>
              </w:rPr>
              <w:t xml:space="preserve"> </w:t>
            </w:r>
            <w:proofErr w:type="spellStart"/>
            <w:r>
              <w:rPr>
                <w:lang w:val="en-GB" w:eastAsia="en-US"/>
              </w:rPr>
              <w:t>personai</w:t>
            </w:r>
            <w:proofErr w:type="spellEnd"/>
            <w:r>
              <w:rPr>
                <w:lang w:val="en-GB" w:eastAsia="en-US"/>
              </w:rPr>
              <w:t xml:space="preserve"> </w:t>
            </w:r>
            <w:proofErr w:type="spellStart"/>
            <w:r>
              <w:rPr>
                <w:lang w:val="en-GB" w:eastAsia="en-US"/>
              </w:rPr>
              <w:t>tiesības</w:t>
            </w:r>
            <w:proofErr w:type="spellEnd"/>
            <w:r>
              <w:rPr>
                <w:lang w:val="en-GB" w:eastAsia="en-US"/>
              </w:rPr>
              <w:t xml:space="preserve"> </w:t>
            </w:r>
            <w:proofErr w:type="spellStart"/>
            <w:r>
              <w:rPr>
                <w:lang w:val="en-GB" w:eastAsia="en-US"/>
              </w:rPr>
              <w:t>uz</w:t>
            </w:r>
            <w:proofErr w:type="spellEnd"/>
            <w:r>
              <w:rPr>
                <w:lang w:val="en-GB" w:eastAsia="en-US"/>
              </w:rPr>
              <w:t xml:space="preserve"> </w:t>
            </w:r>
            <w:proofErr w:type="spellStart"/>
            <w:r>
              <w:rPr>
                <w:lang w:val="en-GB" w:eastAsia="en-US"/>
              </w:rPr>
              <w:t>valsts</w:t>
            </w:r>
            <w:proofErr w:type="spellEnd"/>
            <w:r>
              <w:rPr>
                <w:lang w:val="en-GB" w:eastAsia="en-US"/>
              </w:rPr>
              <w:t xml:space="preserve"> </w:t>
            </w:r>
            <w:proofErr w:type="spellStart"/>
            <w:r>
              <w:rPr>
                <w:lang w:val="en-GB" w:eastAsia="en-US"/>
              </w:rPr>
              <w:t>vecuma</w:t>
            </w:r>
            <w:proofErr w:type="spellEnd"/>
            <w:r>
              <w:rPr>
                <w:lang w:val="en-GB" w:eastAsia="en-US"/>
              </w:rPr>
              <w:t xml:space="preserve"> </w:t>
            </w:r>
            <w:proofErr w:type="spellStart"/>
            <w:r>
              <w:rPr>
                <w:lang w:val="en-GB" w:eastAsia="en-US"/>
              </w:rPr>
              <w:t>pensiju</w:t>
            </w:r>
            <w:proofErr w:type="spellEnd"/>
            <w:r>
              <w:rPr>
                <w:lang w:val="en-GB" w:eastAsia="en-US"/>
              </w:rPr>
              <w:t xml:space="preserve"> </w:t>
            </w:r>
            <w:proofErr w:type="spellStart"/>
            <w:r>
              <w:rPr>
                <w:lang w:val="en-GB" w:eastAsia="en-US"/>
              </w:rPr>
              <w:t>pašreiz</w:t>
            </w:r>
            <w:proofErr w:type="spellEnd"/>
            <w:r>
              <w:rPr>
                <w:lang w:val="en-GB" w:eastAsia="en-US"/>
              </w:rPr>
              <w:t xml:space="preserve"> </w:t>
            </w:r>
            <w:proofErr w:type="spellStart"/>
            <w:r>
              <w:rPr>
                <w:lang w:val="en-GB" w:eastAsia="en-US"/>
              </w:rPr>
              <w:t>vispārējā</w:t>
            </w:r>
            <w:proofErr w:type="spellEnd"/>
            <w:r>
              <w:rPr>
                <w:lang w:val="en-GB" w:eastAsia="en-US"/>
              </w:rPr>
              <w:t xml:space="preserve"> </w:t>
            </w:r>
            <w:proofErr w:type="spellStart"/>
            <w:r>
              <w:rPr>
                <w:lang w:val="en-GB" w:eastAsia="en-US"/>
              </w:rPr>
              <w:t>gadījumā</w:t>
            </w:r>
            <w:proofErr w:type="spellEnd"/>
            <w:r>
              <w:rPr>
                <w:lang w:val="en-GB" w:eastAsia="en-US"/>
              </w:rPr>
              <w:t xml:space="preserve"> </w:t>
            </w:r>
            <w:proofErr w:type="spellStart"/>
            <w:r>
              <w:rPr>
                <w:lang w:val="en-GB" w:eastAsia="en-US"/>
              </w:rPr>
              <w:t>ir</w:t>
            </w:r>
            <w:proofErr w:type="spellEnd"/>
            <w:r>
              <w:rPr>
                <w:lang w:val="en-GB" w:eastAsia="en-US"/>
              </w:rPr>
              <w:t xml:space="preserve"> no 62 </w:t>
            </w:r>
            <w:proofErr w:type="spellStart"/>
            <w:r>
              <w:rPr>
                <w:lang w:val="en-GB" w:eastAsia="en-US"/>
              </w:rPr>
              <w:t>gadiem</w:t>
            </w:r>
            <w:proofErr w:type="spellEnd"/>
            <w:r>
              <w:rPr>
                <w:lang w:val="en-GB" w:eastAsia="en-US"/>
              </w:rPr>
              <w:t xml:space="preserve"> un 3 </w:t>
            </w:r>
            <w:proofErr w:type="spellStart"/>
            <w:r>
              <w:rPr>
                <w:lang w:val="en-GB" w:eastAsia="en-US"/>
              </w:rPr>
              <w:t>mēnešiem</w:t>
            </w:r>
            <w:proofErr w:type="spellEnd"/>
            <w:r>
              <w:rPr>
                <w:lang w:val="en-GB" w:eastAsia="en-US"/>
              </w:rPr>
              <w:t xml:space="preserve"> (</w:t>
            </w:r>
            <w:proofErr w:type="spellStart"/>
            <w:r>
              <w:rPr>
                <w:lang w:val="en-GB" w:eastAsia="en-US"/>
              </w:rPr>
              <w:t>atbilstoši</w:t>
            </w:r>
            <w:proofErr w:type="spellEnd"/>
            <w:r>
              <w:rPr>
                <w:lang w:val="en-GB" w:eastAsia="en-US"/>
              </w:rPr>
              <w:t xml:space="preserve"> </w:t>
            </w:r>
            <w:proofErr w:type="spellStart"/>
            <w:r>
              <w:rPr>
                <w:lang w:val="en-GB" w:eastAsia="en-US"/>
              </w:rPr>
              <w:t>likuma</w:t>
            </w:r>
            <w:proofErr w:type="spellEnd"/>
            <w:r>
              <w:rPr>
                <w:lang w:val="en-GB" w:eastAsia="en-US"/>
              </w:rPr>
              <w:t xml:space="preserve"> “Par </w:t>
            </w:r>
            <w:proofErr w:type="spellStart"/>
            <w:r>
              <w:rPr>
                <w:lang w:val="en-GB" w:eastAsia="en-US"/>
              </w:rPr>
              <w:t>valsts</w:t>
            </w:r>
            <w:proofErr w:type="spellEnd"/>
            <w:r>
              <w:rPr>
                <w:lang w:val="en-GB" w:eastAsia="en-US"/>
              </w:rPr>
              <w:t xml:space="preserve"> </w:t>
            </w:r>
            <w:proofErr w:type="spellStart"/>
            <w:r>
              <w:rPr>
                <w:lang w:val="en-GB" w:eastAsia="en-US"/>
              </w:rPr>
              <w:t>pensijām</w:t>
            </w:r>
            <w:proofErr w:type="spellEnd"/>
            <w:r>
              <w:rPr>
                <w:lang w:val="en-GB" w:eastAsia="en-US"/>
              </w:rPr>
              <w:t xml:space="preserve">” </w:t>
            </w:r>
            <w:proofErr w:type="spellStart"/>
            <w:r>
              <w:rPr>
                <w:lang w:val="en-GB" w:eastAsia="en-US"/>
              </w:rPr>
              <w:t>pārejas</w:t>
            </w:r>
            <w:proofErr w:type="spellEnd"/>
            <w:r>
              <w:rPr>
                <w:lang w:val="en-GB" w:eastAsia="en-US"/>
              </w:rPr>
              <w:t xml:space="preserve"> </w:t>
            </w:r>
            <w:proofErr w:type="spellStart"/>
            <w:r>
              <w:rPr>
                <w:lang w:val="en-GB" w:eastAsia="en-US"/>
              </w:rPr>
              <w:t>noteikumu</w:t>
            </w:r>
            <w:proofErr w:type="spellEnd"/>
            <w:r>
              <w:rPr>
                <w:lang w:val="en-GB" w:eastAsia="en-US"/>
              </w:rPr>
              <w:t xml:space="preserve"> 8.¹ </w:t>
            </w:r>
            <w:proofErr w:type="spellStart"/>
            <w:r>
              <w:rPr>
                <w:lang w:val="en-GB" w:eastAsia="en-US"/>
              </w:rPr>
              <w:t>punktam</w:t>
            </w:r>
            <w:proofErr w:type="spellEnd"/>
            <w:r>
              <w:rPr>
                <w:lang w:val="en-GB" w:eastAsia="en-US"/>
              </w:rPr>
              <w:t xml:space="preserve">, </w:t>
            </w:r>
            <w:proofErr w:type="spellStart"/>
            <w:r>
              <w:rPr>
                <w:lang w:val="en-GB" w:eastAsia="en-US"/>
              </w:rPr>
              <w:t>pensionēšanās</w:t>
            </w:r>
            <w:proofErr w:type="spellEnd"/>
            <w:r>
              <w:rPr>
                <w:lang w:val="en-GB" w:eastAsia="en-US"/>
              </w:rPr>
              <w:t xml:space="preserve"> </w:t>
            </w:r>
            <w:proofErr w:type="spellStart"/>
            <w:r>
              <w:rPr>
                <w:lang w:val="en-GB" w:eastAsia="en-US"/>
              </w:rPr>
              <w:t>vecums</w:t>
            </w:r>
            <w:proofErr w:type="spellEnd"/>
            <w:r>
              <w:rPr>
                <w:lang w:val="en-GB" w:eastAsia="en-US"/>
              </w:rPr>
              <w:t xml:space="preserve"> </w:t>
            </w:r>
            <w:proofErr w:type="spellStart"/>
            <w:r>
              <w:rPr>
                <w:lang w:val="en-GB" w:eastAsia="en-US"/>
              </w:rPr>
              <w:t>pakāpensiki</w:t>
            </w:r>
            <w:proofErr w:type="spellEnd"/>
            <w:r>
              <w:rPr>
                <w:lang w:val="en-GB" w:eastAsia="en-US"/>
              </w:rPr>
              <w:t xml:space="preserve"> </w:t>
            </w:r>
            <w:proofErr w:type="spellStart"/>
            <w:r>
              <w:rPr>
                <w:lang w:val="en-GB" w:eastAsia="en-US"/>
              </w:rPr>
              <w:t>tiek</w:t>
            </w:r>
            <w:proofErr w:type="spellEnd"/>
            <w:r>
              <w:rPr>
                <w:lang w:val="en-GB" w:eastAsia="en-US"/>
              </w:rPr>
              <w:t xml:space="preserve"> </w:t>
            </w:r>
            <w:proofErr w:type="spellStart"/>
            <w:r>
              <w:rPr>
                <w:lang w:val="en-GB" w:eastAsia="en-US"/>
              </w:rPr>
              <w:t>paaugstināts</w:t>
            </w:r>
            <w:proofErr w:type="spellEnd"/>
            <w:r>
              <w:rPr>
                <w:lang w:val="en-GB" w:eastAsia="en-US"/>
              </w:rPr>
              <w:t xml:space="preserve">). </w:t>
            </w:r>
            <w:proofErr w:type="spellStart"/>
            <w:r w:rsidRPr="00D574F9">
              <w:rPr>
                <w:lang w:val="en-GB" w:eastAsia="en-US"/>
              </w:rPr>
              <w:t>Savukārt</w:t>
            </w:r>
            <w:proofErr w:type="spellEnd"/>
            <w:r w:rsidRPr="00D574F9">
              <w:rPr>
                <w:lang w:val="en-GB" w:eastAsia="en-US"/>
              </w:rPr>
              <w:t xml:space="preserve"> </w:t>
            </w:r>
            <w:proofErr w:type="spellStart"/>
            <w:r w:rsidRPr="00D574F9">
              <w:rPr>
                <w:lang w:val="en-GB" w:eastAsia="en-US"/>
              </w:rPr>
              <w:t>ir</w:t>
            </w:r>
            <w:proofErr w:type="spellEnd"/>
            <w:r w:rsidRPr="00D574F9">
              <w:rPr>
                <w:lang w:val="en-GB" w:eastAsia="en-US"/>
              </w:rPr>
              <w:t xml:space="preserve"> </w:t>
            </w:r>
            <w:proofErr w:type="spellStart"/>
            <w:r w:rsidRPr="00D574F9">
              <w:rPr>
                <w:lang w:val="en-GB" w:eastAsia="en-US"/>
              </w:rPr>
              <w:t>valstis</w:t>
            </w:r>
            <w:proofErr w:type="spellEnd"/>
            <w:r w:rsidRPr="00D574F9">
              <w:rPr>
                <w:lang w:val="en-GB" w:eastAsia="en-US"/>
              </w:rPr>
              <w:t xml:space="preserve">, </w:t>
            </w:r>
            <w:proofErr w:type="spellStart"/>
            <w:r w:rsidRPr="00D574F9">
              <w:rPr>
                <w:lang w:val="en-GB" w:eastAsia="en-US"/>
              </w:rPr>
              <w:t>kur</w:t>
            </w:r>
            <w:proofErr w:type="spellEnd"/>
            <w:r w:rsidRPr="00D574F9">
              <w:rPr>
                <w:lang w:val="en-GB" w:eastAsia="en-US"/>
              </w:rPr>
              <w:t xml:space="preserve"> </w:t>
            </w:r>
            <w:proofErr w:type="spellStart"/>
            <w:r w:rsidRPr="00D574F9">
              <w:rPr>
                <w:lang w:val="en-GB" w:eastAsia="en-US"/>
              </w:rPr>
              <w:t>tiesības</w:t>
            </w:r>
            <w:proofErr w:type="spellEnd"/>
            <w:r w:rsidRPr="00D574F9">
              <w:rPr>
                <w:lang w:val="en-GB" w:eastAsia="en-US"/>
              </w:rPr>
              <w:t xml:space="preserve"> </w:t>
            </w:r>
            <w:proofErr w:type="spellStart"/>
            <w:r w:rsidRPr="00D574F9">
              <w:rPr>
                <w:lang w:val="en-GB" w:eastAsia="en-US"/>
              </w:rPr>
              <w:t>uz</w:t>
            </w:r>
            <w:proofErr w:type="spellEnd"/>
            <w:r w:rsidRPr="00D574F9">
              <w:rPr>
                <w:lang w:val="en-GB" w:eastAsia="en-US"/>
              </w:rPr>
              <w:t xml:space="preserve"> </w:t>
            </w:r>
            <w:proofErr w:type="spellStart"/>
            <w:r w:rsidRPr="00D574F9">
              <w:rPr>
                <w:lang w:val="en-GB" w:eastAsia="en-US"/>
              </w:rPr>
              <w:t>vecuma</w:t>
            </w:r>
            <w:proofErr w:type="spellEnd"/>
            <w:r w:rsidRPr="00D574F9">
              <w:rPr>
                <w:lang w:val="en-GB" w:eastAsia="en-US"/>
              </w:rPr>
              <w:t xml:space="preserve"> </w:t>
            </w:r>
            <w:proofErr w:type="spellStart"/>
            <w:r w:rsidRPr="00D574F9">
              <w:rPr>
                <w:lang w:val="en-GB" w:eastAsia="en-US"/>
              </w:rPr>
              <w:t>pensiju</w:t>
            </w:r>
            <w:proofErr w:type="spellEnd"/>
            <w:r w:rsidRPr="00D574F9">
              <w:rPr>
                <w:lang w:val="en-GB" w:eastAsia="en-US"/>
              </w:rPr>
              <w:t xml:space="preserve"> persona </w:t>
            </w:r>
            <w:proofErr w:type="spellStart"/>
            <w:r w:rsidRPr="00D574F9">
              <w:rPr>
                <w:lang w:val="en-GB" w:eastAsia="en-US"/>
              </w:rPr>
              <w:t>iegūst</w:t>
            </w:r>
            <w:proofErr w:type="spellEnd"/>
            <w:r w:rsidRPr="00D574F9">
              <w:rPr>
                <w:lang w:val="en-GB" w:eastAsia="en-US"/>
              </w:rPr>
              <w:t xml:space="preserve"> no </w:t>
            </w:r>
            <w:proofErr w:type="spellStart"/>
            <w:r w:rsidRPr="00D574F9">
              <w:rPr>
                <w:lang w:val="en-GB" w:eastAsia="en-US"/>
              </w:rPr>
              <w:t>agrāka</w:t>
            </w:r>
            <w:proofErr w:type="spellEnd"/>
            <w:r w:rsidRPr="00D574F9">
              <w:rPr>
                <w:lang w:val="en-GB" w:eastAsia="en-US"/>
              </w:rPr>
              <w:t xml:space="preserve"> </w:t>
            </w:r>
            <w:proofErr w:type="spellStart"/>
            <w:r w:rsidRPr="00D574F9">
              <w:rPr>
                <w:lang w:val="en-GB" w:eastAsia="en-US"/>
              </w:rPr>
              <w:t>ve</w:t>
            </w:r>
            <w:r w:rsidRPr="00B125AA">
              <w:rPr>
                <w:lang w:val="en-GB" w:eastAsia="en-US"/>
              </w:rPr>
              <w:t>c</w:t>
            </w:r>
            <w:r>
              <w:rPr>
                <w:lang w:val="en-GB" w:eastAsia="en-US"/>
              </w:rPr>
              <w:t>uma</w:t>
            </w:r>
            <w:proofErr w:type="spellEnd"/>
            <w:r>
              <w:rPr>
                <w:lang w:val="en-GB" w:eastAsia="en-US"/>
              </w:rPr>
              <w:t xml:space="preserve">, </w:t>
            </w:r>
            <w:proofErr w:type="spellStart"/>
            <w:r>
              <w:rPr>
                <w:lang w:val="en-GB" w:eastAsia="en-US"/>
              </w:rPr>
              <w:t>piemēram</w:t>
            </w:r>
            <w:proofErr w:type="spellEnd"/>
            <w:r>
              <w:rPr>
                <w:lang w:val="en-GB" w:eastAsia="en-US"/>
              </w:rPr>
              <w:t xml:space="preserve">, no 55 </w:t>
            </w:r>
            <w:proofErr w:type="spellStart"/>
            <w:r>
              <w:rPr>
                <w:lang w:val="en-GB" w:eastAsia="en-US"/>
              </w:rPr>
              <w:t>gadu</w:t>
            </w:r>
            <w:proofErr w:type="spellEnd"/>
            <w:r>
              <w:rPr>
                <w:lang w:val="en-GB" w:eastAsia="en-US"/>
              </w:rPr>
              <w:t xml:space="preserve"> </w:t>
            </w:r>
            <w:proofErr w:type="spellStart"/>
            <w:r>
              <w:rPr>
                <w:lang w:val="en-GB" w:eastAsia="en-US"/>
              </w:rPr>
              <w:t>vecuma</w:t>
            </w:r>
            <w:proofErr w:type="spellEnd"/>
            <w:r>
              <w:rPr>
                <w:lang w:val="en-GB" w:eastAsia="en-US"/>
              </w:rPr>
              <w:t xml:space="preserve">. </w:t>
            </w:r>
            <w:proofErr w:type="spellStart"/>
            <w:r w:rsidRPr="00450C62">
              <w:rPr>
                <w:lang w:val="en-GB" w:eastAsia="en-US"/>
              </w:rPr>
              <w:t>Līdz</w:t>
            </w:r>
            <w:proofErr w:type="spellEnd"/>
            <w:r w:rsidRPr="00450C62">
              <w:rPr>
                <w:lang w:val="en-GB" w:eastAsia="en-US"/>
              </w:rPr>
              <w:t xml:space="preserve"> </w:t>
            </w:r>
            <w:proofErr w:type="spellStart"/>
            <w:r w:rsidRPr="00450C62">
              <w:rPr>
                <w:lang w:val="en-GB" w:eastAsia="en-US"/>
              </w:rPr>
              <w:t>ar</w:t>
            </w:r>
            <w:proofErr w:type="spellEnd"/>
            <w:r w:rsidRPr="00450C62">
              <w:rPr>
                <w:lang w:val="en-GB" w:eastAsia="en-US"/>
              </w:rPr>
              <w:t xml:space="preserve"> to </w:t>
            </w:r>
            <w:proofErr w:type="spellStart"/>
            <w:r w:rsidRPr="00450C62">
              <w:rPr>
                <w:lang w:val="en-GB" w:eastAsia="en-US"/>
              </w:rPr>
              <w:t>š</w:t>
            </w:r>
            <w:r>
              <w:rPr>
                <w:lang w:val="en-GB" w:eastAsia="en-US"/>
              </w:rPr>
              <w:t>is</w:t>
            </w:r>
            <w:proofErr w:type="spellEnd"/>
            <w:r w:rsidRPr="00450C62">
              <w:rPr>
                <w:lang w:val="en-GB" w:eastAsia="en-US"/>
              </w:rPr>
              <w:t xml:space="preserve"> </w:t>
            </w:r>
            <w:r>
              <w:rPr>
                <w:lang w:val="en-GB" w:eastAsia="en-US"/>
              </w:rPr>
              <w:t xml:space="preserve">55 </w:t>
            </w:r>
            <w:proofErr w:type="spellStart"/>
            <w:r>
              <w:rPr>
                <w:lang w:val="en-GB" w:eastAsia="en-US"/>
              </w:rPr>
              <w:t>gadus</w:t>
            </w:r>
            <w:proofErr w:type="spellEnd"/>
            <w:r>
              <w:rPr>
                <w:lang w:val="en-GB" w:eastAsia="en-US"/>
              </w:rPr>
              <w:t xml:space="preserve"> </w:t>
            </w:r>
            <w:proofErr w:type="spellStart"/>
            <w:r>
              <w:rPr>
                <w:lang w:val="en-GB" w:eastAsia="en-US"/>
              </w:rPr>
              <w:t>vecais</w:t>
            </w:r>
            <w:proofErr w:type="spellEnd"/>
            <w:r>
              <w:rPr>
                <w:lang w:val="en-GB" w:eastAsia="en-US"/>
              </w:rPr>
              <w:t xml:space="preserve"> </w:t>
            </w:r>
            <w:proofErr w:type="spellStart"/>
            <w:r w:rsidRPr="00450C62">
              <w:rPr>
                <w:lang w:val="en-GB" w:eastAsia="en-US"/>
              </w:rPr>
              <w:t>citas</w:t>
            </w:r>
            <w:proofErr w:type="spellEnd"/>
            <w:r w:rsidRPr="00450C62">
              <w:rPr>
                <w:lang w:val="en-GB" w:eastAsia="en-US"/>
              </w:rPr>
              <w:t xml:space="preserve"> </w:t>
            </w:r>
            <w:proofErr w:type="spellStart"/>
            <w:r w:rsidRPr="00450C62">
              <w:rPr>
                <w:lang w:val="en-GB" w:eastAsia="en-US"/>
              </w:rPr>
              <w:t>valsts</w:t>
            </w:r>
            <w:proofErr w:type="spellEnd"/>
            <w:r w:rsidRPr="00450C62">
              <w:rPr>
                <w:lang w:val="en-GB" w:eastAsia="en-US"/>
              </w:rPr>
              <w:t xml:space="preserve"> </w:t>
            </w:r>
            <w:proofErr w:type="spellStart"/>
            <w:r>
              <w:rPr>
                <w:lang w:val="en-GB" w:eastAsia="en-US"/>
              </w:rPr>
              <w:t>pensijas</w:t>
            </w:r>
            <w:proofErr w:type="spellEnd"/>
            <w:r>
              <w:rPr>
                <w:lang w:val="en-GB" w:eastAsia="en-US"/>
              </w:rPr>
              <w:t xml:space="preserve"> </w:t>
            </w:r>
            <w:proofErr w:type="spellStart"/>
            <w:r>
              <w:rPr>
                <w:lang w:val="en-GB" w:eastAsia="en-US"/>
              </w:rPr>
              <w:t>saņēmējs</w:t>
            </w:r>
            <w:proofErr w:type="spellEnd"/>
            <w:r>
              <w:rPr>
                <w:lang w:val="en-GB" w:eastAsia="en-US"/>
              </w:rPr>
              <w:t xml:space="preserve">, </w:t>
            </w:r>
            <w:proofErr w:type="spellStart"/>
            <w:r>
              <w:rPr>
                <w:lang w:val="en-GB" w:eastAsia="en-US"/>
              </w:rPr>
              <w:t>kurš</w:t>
            </w:r>
            <w:proofErr w:type="spellEnd"/>
            <w:r w:rsidRPr="00450C62">
              <w:rPr>
                <w:lang w:val="en-GB" w:eastAsia="en-US"/>
              </w:rPr>
              <w:t xml:space="preserve"> </w:t>
            </w:r>
            <w:proofErr w:type="spellStart"/>
            <w:r w:rsidRPr="00450C62">
              <w:rPr>
                <w:lang w:val="en-GB" w:eastAsia="en-US"/>
              </w:rPr>
              <w:t>ti</w:t>
            </w:r>
            <w:r w:rsidRPr="00B125AA">
              <w:rPr>
                <w:lang w:val="en-GB" w:eastAsia="en-US"/>
              </w:rPr>
              <w:t>ek</w:t>
            </w:r>
            <w:proofErr w:type="spellEnd"/>
            <w:r w:rsidRPr="00B125AA">
              <w:rPr>
                <w:lang w:val="en-GB" w:eastAsia="en-US"/>
              </w:rPr>
              <w:t xml:space="preserve"> </w:t>
            </w:r>
            <w:proofErr w:type="spellStart"/>
            <w:r w:rsidRPr="00B125AA">
              <w:rPr>
                <w:lang w:val="en-GB" w:eastAsia="en-US"/>
              </w:rPr>
              <w:t>nodarbinā</w:t>
            </w:r>
            <w:r>
              <w:rPr>
                <w:lang w:val="en-GB" w:eastAsia="en-US"/>
              </w:rPr>
              <w:t>ts</w:t>
            </w:r>
            <w:proofErr w:type="spellEnd"/>
            <w:r>
              <w:rPr>
                <w:lang w:val="en-GB" w:eastAsia="en-US"/>
              </w:rPr>
              <w:t xml:space="preserve"> </w:t>
            </w:r>
            <w:proofErr w:type="spellStart"/>
            <w:r>
              <w:rPr>
                <w:lang w:val="en-GB" w:eastAsia="en-US"/>
              </w:rPr>
              <w:t>Latvijā</w:t>
            </w:r>
            <w:proofErr w:type="spellEnd"/>
            <w:r>
              <w:rPr>
                <w:lang w:val="en-GB" w:eastAsia="en-US"/>
              </w:rPr>
              <w:t xml:space="preserve">, </w:t>
            </w:r>
            <w:proofErr w:type="spellStart"/>
            <w:r>
              <w:rPr>
                <w:lang w:val="en-GB" w:eastAsia="en-US"/>
              </w:rPr>
              <w:t>darba</w:t>
            </w:r>
            <w:proofErr w:type="spellEnd"/>
            <w:r>
              <w:rPr>
                <w:lang w:val="en-GB" w:eastAsia="en-US"/>
              </w:rPr>
              <w:t xml:space="preserve"> </w:t>
            </w:r>
            <w:proofErr w:type="spellStart"/>
            <w:r>
              <w:rPr>
                <w:lang w:val="en-GB" w:eastAsia="en-US"/>
              </w:rPr>
              <w:t>algai</w:t>
            </w:r>
            <w:proofErr w:type="spellEnd"/>
            <w:r>
              <w:rPr>
                <w:lang w:val="en-GB" w:eastAsia="en-US"/>
              </w:rPr>
              <w:t xml:space="preserve"> </w:t>
            </w:r>
            <w:proofErr w:type="spellStart"/>
            <w:r>
              <w:rPr>
                <w:lang w:val="en-GB" w:eastAsia="en-US"/>
              </w:rPr>
              <w:t>var</w:t>
            </w:r>
            <w:proofErr w:type="spellEnd"/>
            <w:r>
              <w:rPr>
                <w:lang w:val="en-GB" w:eastAsia="en-US"/>
              </w:rPr>
              <w:t xml:space="preserve"> </w:t>
            </w:r>
            <w:proofErr w:type="spellStart"/>
            <w:r>
              <w:rPr>
                <w:lang w:val="en-GB" w:eastAsia="en-US"/>
              </w:rPr>
              <w:t>piemērot</w:t>
            </w:r>
            <w:proofErr w:type="spellEnd"/>
            <w:r>
              <w:rPr>
                <w:lang w:val="en-GB" w:eastAsia="en-US"/>
              </w:rPr>
              <w:t xml:space="preserve"> 235 euro </w:t>
            </w:r>
            <w:proofErr w:type="spellStart"/>
            <w:r>
              <w:rPr>
                <w:lang w:val="en-GB" w:eastAsia="en-US"/>
              </w:rPr>
              <w:t>mēnesī</w:t>
            </w:r>
            <w:proofErr w:type="spellEnd"/>
            <w:r>
              <w:rPr>
                <w:lang w:val="en-GB" w:eastAsia="en-US"/>
              </w:rPr>
              <w:t xml:space="preserve"> </w:t>
            </w:r>
            <w:proofErr w:type="spellStart"/>
            <w:r>
              <w:rPr>
                <w:lang w:val="en-GB" w:eastAsia="en-US"/>
              </w:rPr>
              <w:t>neapliekamo</w:t>
            </w:r>
            <w:proofErr w:type="spellEnd"/>
            <w:r>
              <w:rPr>
                <w:lang w:val="en-GB" w:eastAsia="en-US"/>
              </w:rPr>
              <w:t xml:space="preserve"> </w:t>
            </w:r>
            <w:proofErr w:type="spellStart"/>
            <w:r>
              <w:rPr>
                <w:lang w:val="en-GB" w:eastAsia="en-US"/>
              </w:rPr>
              <w:t>minimumu</w:t>
            </w:r>
            <w:proofErr w:type="spellEnd"/>
            <w:r>
              <w:rPr>
                <w:lang w:val="en-GB" w:eastAsia="en-US"/>
              </w:rPr>
              <w:t xml:space="preserve">, </w:t>
            </w:r>
            <w:proofErr w:type="spellStart"/>
            <w:r>
              <w:rPr>
                <w:lang w:val="en-GB" w:eastAsia="en-US"/>
              </w:rPr>
              <w:t>savukārt</w:t>
            </w:r>
            <w:proofErr w:type="spellEnd"/>
            <w:r>
              <w:rPr>
                <w:lang w:val="en-GB" w:eastAsia="en-US"/>
              </w:rPr>
              <w:t xml:space="preserve"> </w:t>
            </w:r>
            <w:proofErr w:type="spellStart"/>
            <w:r>
              <w:rPr>
                <w:lang w:val="en-GB" w:eastAsia="en-US"/>
              </w:rPr>
              <w:t>Latvijas</w:t>
            </w:r>
            <w:proofErr w:type="spellEnd"/>
            <w:r>
              <w:rPr>
                <w:lang w:val="en-GB" w:eastAsia="en-US"/>
              </w:rPr>
              <w:t xml:space="preserve"> 55 </w:t>
            </w:r>
            <w:proofErr w:type="spellStart"/>
            <w:r>
              <w:rPr>
                <w:lang w:val="en-GB" w:eastAsia="en-US"/>
              </w:rPr>
              <w:t>gadus</w:t>
            </w:r>
            <w:proofErr w:type="spellEnd"/>
            <w:r>
              <w:rPr>
                <w:lang w:val="en-GB" w:eastAsia="en-US"/>
              </w:rPr>
              <w:t xml:space="preserve"> </w:t>
            </w:r>
            <w:proofErr w:type="spellStart"/>
            <w:r>
              <w:rPr>
                <w:lang w:val="en-GB" w:eastAsia="en-US"/>
              </w:rPr>
              <w:t>veca</w:t>
            </w:r>
            <w:proofErr w:type="spellEnd"/>
            <w:r>
              <w:rPr>
                <w:lang w:val="en-GB" w:eastAsia="en-US"/>
              </w:rPr>
              <w:t xml:space="preserve"> persona, </w:t>
            </w:r>
            <w:proofErr w:type="spellStart"/>
            <w:r>
              <w:rPr>
                <w:lang w:val="en-GB" w:eastAsia="en-US"/>
              </w:rPr>
              <w:t>kura</w:t>
            </w:r>
            <w:proofErr w:type="spellEnd"/>
            <w:r>
              <w:rPr>
                <w:lang w:val="en-GB" w:eastAsia="en-US"/>
              </w:rPr>
              <w:t xml:space="preserve"> </w:t>
            </w:r>
            <w:proofErr w:type="spellStart"/>
            <w:r>
              <w:rPr>
                <w:lang w:val="en-GB" w:eastAsia="en-US"/>
              </w:rPr>
              <w:t>strādā</w:t>
            </w:r>
            <w:proofErr w:type="spellEnd"/>
            <w:r>
              <w:rPr>
                <w:lang w:val="en-GB" w:eastAsia="en-US"/>
              </w:rPr>
              <w:t xml:space="preserve"> </w:t>
            </w:r>
            <w:proofErr w:type="spellStart"/>
            <w:r>
              <w:rPr>
                <w:lang w:val="en-GB" w:eastAsia="en-US"/>
              </w:rPr>
              <w:t>Latvijā</w:t>
            </w:r>
            <w:proofErr w:type="spellEnd"/>
            <w:r>
              <w:rPr>
                <w:lang w:val="en-GB" w:eastAsia="en-US"/>
              </w:rPr>
              <w:t xml:space="preserve"> un </w:t>
            </w:r>
            <w:proofErr w:type="spellStart"/>
            <w:r>
              <w:rPr>
                <w:lang w:val="en-GB" w:eastAsia="en-US"/>
              </w:rPr>
              <w:t>nesaņem</w:t>
            </w:r>
            <w:proofErr w:type="spellEnd"/>
            <w:r>
              <w:rPr>
                <w:lang w:val="en-GB" w:eastAsia="en-US"/>
              </w:rPr>
              <w:t xml:space="preserve"> </w:t>
            </w:r>
            <w:proofErr w:type="spellStart"/>
            <w:r>
              <w:rPr>
                <w:lang w:val="en-GB" w:eastAsia="en-US"/>
              </w:rPr>
              <w:t>citas</w:t>
            </w:r>
            <w:proofErr w:type="spellEnd"/>
            <w:r>
              <w:rPr>
                <w:lang w:val="en-GB" w:eastAsia="en-US"/>
              </w:rPr>
              <w:t xml:space="preserve"> </w:t>
            </w:r>
            <w:proofErr w:type="spellStart"/>
            <w:r>
              <w:rPr>
                <w:lang w:val="en-GB" w:eastAsia="en-US"/>
              </w:rPr>
              <w:t>valsts</w:t>
            </w:r>
            <w:proofErr w:type="spellEnd"/>
            <w:r>
              <w:rPr>
                <w:lang w:val="en-GB" w:eastAsia="en-US"/>
              </w:rPr>
              <w:t xml:space="preserve"> </w:t>
            </w:r>
            <w:proofErr w:type="spellStart"/>
            <w:r>
              <w:rPr>
                <w:lang w:val="en-GB" w:eastAsia="en-US"/>
              </w:rPr>
              <w:t>pensiju</w:t>
            </w:r>
            <w:proofErr w:type="spellEnd"/>
            <w:r>
              <w:rPr>
                <w:lang w:val="en-GB" w:eastAsia="en-US"/>
              </w:rPr>
              <w:t xml:space="preserve">, </w:t>
            </w:r>
            <w:proofErr w:type="spellStart"/>
            <w:r>
              <w:rPr>
                <w:lang w:val="en-GB" w:eastAsia="en-US"/>
              </w:rPr>
              <w:t>darba</w:t>
            </w:r>
            <w:proofErr w:type="spellEnd"/>
            <w:r>
              <w:rPr>
                <w:lang w:val="en-GB" w:eastAsia="en-US"/>
              </w:rPr>
              <w:t xml:space="preserve"> </w:t>
            </w:r>
            <w:proofErr w:type="spellStart"/>
            <w:r>
              <w:rPr>
                <w:lang w:val="en-GB" w:eastAsia="en-US"/>
              </w:rPr>
              <w:t>algai</w:t>
            </w:r>
            <w:proofErr w:type="spellEnd"/>
            <w:r>
              <w:rPr>
                <w:lang w:val="en-GB" w:eastAsia="en-US"/>
              </w:rPr>
              <w:t xml:space="preserve"> </w:t>
            </w:r>
            <w:proofErr w:type="spellStart"/>
            <w:r>
              <w:rPr>
                <w:lang w:val="en-GB" w:eastAsia="en-US"/>
              </w:rPr>
              <w:t>mēnesī</w:t>
            </w:r>
            <w:proofErr w:type="spellEnd"/>
            <w:r>
              <w:rPr>
                <w:lang w:val="en-GB" w:eastAsia="en-US"/>
              </w:rPr>
              <w:t xml:space="preserve"> </w:t>
            </w:r>
            <w:proofErr w:type="spellStart"/>
            <w:r>
              <w:rPr>
                <w:lang w:val="en-GB" w:eastAsia="en-US"/>
              </w:rPr>
              <w:t>var</w:t>
            </w:r>
            <w:proofErr w:type="spellEnd"/>
            <w:r>
              <w:rPr>
                <w:lang w:val="en-GB" w:eastAsia="en-US"/>
              </w:rPr>
              <w:t xml:space="preserve"> </w:t>
            </w:r>
            <w:proofErr w:type="spellStart"/>
            <w:r>
              <w:rPr>
                <w:lang w:val="en-GB" w:eastAsia="en-US"/>
              </w:rPr>
              <w:t>piemērot</w:t>
            </w:r>
            <w:proofErr w:type="spellEnd"/>
            <w:r>
              <w:rPr>
                <w:lang w:val="en-GB" w:eastAsia="en-US"/>
              </w:rPr>
              <w:t xml:space="preserve"> </w:t>
            </w:r>
            <w:proofErr w:type="spellStart"/>
            <w:r>
              <w:rPr>
                <w:lang w:val="en-GB" w:eastAsia="en-US"/>
              </w:rPr>
              <w:t>kā</w:t>
            </w:r>
            <w:proofErr w:type="spellEnd"/>
            <w:r>
              <w:rPr>
                <w:lang w:val="en-GB" w:eastAsia="en-US"/>
              </w:rPr>
              <w:t xml:space="preserve"> </w:t>
            </w:r>
            <w:proofErr w:type="spellStart"/>
            <w:r>
              <w:rPr>
                <w:lang w:val="en-GB" w:eastAsia="en-US"/>
              </w:rPr>
              <w:t>neapliekamo</w:t>
            </w:r>
            <w:proofErr w:type="spellEnd"/>
            <w:r>
              <w:rPr>
                <w:lang w:val="en-GB" w:eastAsia="en-US"/>
              </w:rPr>
              <w:t xml:space="preserve"> </w:t>
            </w:r>
            <w:proofErr w:type="spellStart"/>
            <w:r>
              <w:rPr>
                <w:lang w:val="en-GB" w:eastAsia="en-US"/>
              </w:rPr>
              <w:t>minimumu</w:t>
            </w:r>
            <w:proofErr w:type="spellEnd"/>
            <w:r>
              <w:rPr>
                <w:lang w:val="en-GB" w:eastAsia="en-US"/>
              </w:rPr>
              <w:t xml:space="preserve"> </w:t>
            </w:r>
            <w:proofErr w:type="spellStart"/>
            <w:r>
              <w:rPr>
                <w:lang w:val="en-GB" w:eastAsia="en-US"/>
              </w:rPr>
              <w:t>tikai</w:t>
            </w:r>
            <w:proofErr w:type="spellEnd"/>
            <w:r>
              <w:rPr>
                <w:lang w:val="en-GB" w:eastAsia="en-US"/>
              </w:rPr>
              <w:t xml:space="preserve"> 75 euro.</w:t>
            </w:r>
          </w:p>
          <w:p w:rsidR="00A52B67" w:rsidRDefault="00A52B67" w:rsidP="00A52B67">
            <w:pPr>
              <w:ind w:right="127"/>
              <w:jc w:val="both"/>
              <w:rPr>
                <w:lang w:val="en-GB" w:eastAsia="en-US"/>
              </w:rPr>
            </w:pPr>
            <w:r w:rsidRPr="00D06E43">
              <w:rPr>
                <w:lang w:val="en-GB" w:eastAsia="en-US"/>
              </w:rPr>
              <w:t xml:space="preserve">Lai </w:t>
            </w:r>
            <w:proofErr w:type="spellStart"/>
            <w:r w:rsidRPr="00D06E43">
              <w:rPr>
                <w:lang w:val="en-GB" w:eastAsia="en-US"/>
              </w:rPr>
              <w:t>novērstu</w:t>
            </w:r>
            <w:proofErr w:type="spellEnd"/>
            <w:r w:rsidRPr="00D06E43">
              <w:rPr>
                <w:lang w:val="en-GB" w:eastAsia="en-US"/>
              </w:rPr>
              <w:t xml:space="preserve"> </w:t>
            </w:r>
            <w:proofErr w:type="spellStart"/>
            <w:r>
              <w:rPr>
                <w:lang w:val="en-GB" w:eastAsia="en-US"/>
              </w:rPr>
              <w:t>iepriekš</w:t>
            </w:r>
            <w:proofErr w:type="spellEnd"/>
            <w:r>
              <w:rPr>
                <w:lang w:val="en-GB" w:eastAsia="en-US"/>
              </w:rPr>
              <w:t xml:space="preserve"> </w:t>
            </w:r>
            <w:proofErr w:type="spellStart"/>
            <w:r>
              <w:rPr>
                <w:lang w:val="en-GB" w:eastAsia="en-US"/>
              </w:rPr>
              <w:t>minēto</w:t>
            </w:r>
            <w:proofErr w:type="spellEnd"/>
            <w:r>
              <w:rPr>
                <w:lang w:val="en-GB" w:eastAsia="en-US"/>
              </w:rPr>
              <w:t xml:space="preserve"> </w:t>
            </w:r>
            <w:proofErr w:type="spellStart"/>
            <w:r>
              <w:rPr>
                <w:lang w:val="en-GB" w:eastAsia="en-US"/>
              </w:rPr>
              <w:t>nevienlīdzību</w:t>
            </w:r>
            <w:proofErr w:type="spellEnd"/>
            <w:r w:rsidRPr="00D06E43">
              <w:rPr>
                <w:lang w:val="en-GB" w:eastAsia="en-US"/>
              </w:rPr>
              <w:t xml:space="preserve">, </w:t>
            </w:r>
            <w:proofErr w:type="spellStart"/>
            <w:r w:rsidRPr="00D06E43">
              <w:rPr>
                <w:lang w:val="en-GB" w:eastAsia="en-US"/>
              </w:rPr>
              <w:t>likumprojekts</w:t>
            </w:r>
            <w:proofErr w:type="spellEnd"/>
            <w:r w:rsidRPr="00D06E43">
              <w:rPr>
                <w:lang w:val="en-GB" w:eastAsia="en-US"/>
              </w:rPr>
              <w:t xml:space="preserve"> </w:t>
            </w:r>
            <w:proofErr w:type="spellStart"/>
            <w:r w:rsidRPr="00D06E43">
              <w:rPr>
                <w:lang w:val="en-GB" w:eastAsia="en-US"/>
              </w:rPr>
              <w:t>paredz</w:t>
            </w:r>
            <w:proofErr w:type="spellEnd"/>
            <w:r w:rsidRPr="00D06E43">
              <w:rPr>
                <w:lang w:val="en-GB" w:eastAsia="en-US"/>
              </w:rPr>
              <w:t xml:space="preserve"> </w:t>
            </w:r>
            <w:proofErr w:type="spellStart"/>
            <w:r w:rsidRPr="00D06E43">
              <w:rPr>
                <w:lang w:val="en-GB" w:eastAsia="en-US"/>
              </w:rPr>
              <w:t>piemērot</w:t>
            </w:r>
            <w:proofErr w:type="spellEnd"/>
            <w:r w:rsidRPr="00D06E43">
              <w:rPr>
                <w:lang w:val="en-GB" w:eastAsia="en-US"/>
              </w:rPr>
              <w:t xml:space="preserve"> </w:t>
            </w:r>
            <w:proofErr w:type="spellStart"/>
            <w:r w:rsidRPr="00D06E43">
              <w:rPr>
                <w:lang w:val="en-GB" w:eastAsia="en-US"/>
              </w:rPr>
              <w:t>vispārējo</w:t>
            </w:r>
            <w:proofErr w:type="spellEnd"/>
            <w:r w:rsidRPr="00D06E43">
              <w:rPr>
                <w:lang w:val="en-GB" w:eastAsia="en-US"/>
              </w:rPr>
              <w:t xml:space="preserve"> </w:t>
            </w:r>
            <w:proofErr w:type="spellStart"/>
            <w:r w:rsidRPr="00D06E43">
              <w:rPr>
                <w:lang w:val="en-GB" w:eastAsia="en-US"/>
              </w:rPr>
              <w:t>neapliekamo</w:t>
            </w:r>
            <w:proofErr w:type="spellEnd"/>
            <w:r w:rsidRPr="00D06E43">
              <w:rPr>
                <w:lang w:val="en-GB" w:eastAsia="en-US"/>
              </w:rPr>
              <w:t xml:space="preserve"> </w:t>
            </w:r>
            <w:proofErr w:type="spellStart"/>
            <w:r w:rsidRPr="00D06E43">
              <w:rPr>
                <w:lang w:val="en-GB" w:eastAsia="en-US"/>
              </w:rPr>
              <w:t>minimumu</w:t>
            </w:r>
            <w:proofErr w:type="spellEnd"/>
            <w:r w:rsidRPr="00D06E43">
              <w:rPr>
                <w:lang w:val="en-GB" w:eastAsia="en-US"/>
              </w:rPr>
              <w:t xml:space="preserve"> 75 </w:t>
            </w:r>
            <w:proofErr w:type="spellStart"/>
            <w:r w:rsidRPr="00D06E43">
              <w:rPr>
                <w:lang w:val="en-GB" w:eastAsia="en-US"/>
              </w:rPr>
              <w:t>eiro</w:t>
            </w:r>
            <w:proofErr w:type="spellEnd"/>
            <w:r w:rsidRPr="00D06E43">
              <w:rPr>
                <w:lang w:val="en-GB" w:eastAsia="en-US"/>
              </w:rPr>
              <w:t xml:space="preserve"> </w:t>
            </w:r>
            <w:proofErr w:type="spellStart"/>
            <w:r w:rsidRPr="00D06E43">
              <w:rPr>
                <w:lang w:val="en-GB" w:eastAsia="en-US"/>
              </w:rPr>
              <w:t>apmērā</w:t>
            </w:r>
            <w:proofErr w:type="spellEnd"/>
            <w:r w:rsidRPr="00D06E43">
              <w:rPr>
                <w:lang w:val="en-GB" w:eastAsia="en-US"/>
              </w:rPr>
              <w:t xml:space="preserve"> </w:t>
            </w:r>
            <w:proofErr w:type="spellStart"/>
            <w:r w:rsidRPr="00D06E43">
              <w:rPr>
                <w:lang w:val="en-GB" w:eastAsia="en-US"/>
              </w:rPr>
              <w:t>līdz</w:t>
            </w:r>
            <w:proofErr w:type="spellEnd"/>
            <w:r w:rsidRPr="00D06E43">
              <w:rPr>
                <w:lang w:val="en-GB" w:eastAsia="en-US"/>
              </w:rPr>
              <w:t xml:space="preserve"> </w:t>
            </w:r>
            <w:proofErr w:type="spellStart"/>
            <w:r w:rsidRPr="00D06E43">
              <w:rPr>
                <w:lang w:val="en-GB" w:eastAsia="en-US"/>
              </w:rPr>
              <w:t>brīdim</w:t>
            </w:r>
            <w:proofErr w:type="spellEnd"/>
            <w:r w:rsidRPr="00D06E43">
              <w:rPr>
                <w:lang w:val="en-GB" w:eastAsia="en-US"/>
              </w:rPr>
              <w:t xml:space="preserve">, </w:t>
            </w:r>
            <w:proofErr w:type="spellStart"/>
            <w:r w:rsidRPr="00D06E43">
              <w:rPr>
                <w:lang w:val="en-GB" w:eastAsia="en-US"/>
              </w:rPr>
              <w:t>kad</w:t>
            </w:r>
            <w:proofErr w:type="spellEnd"/>
            <w:r w:rsidRPr="00D06E43">
              <w:rPr>
                <w:lang w:val="en-GB" w:eastAsia="en-US"/>
              </w:rPr>
              <w:t xml:space="preserve"> </w:t>
            </w:r>
            <w:proofErr w:type="spellStart"/>
            <w:r w:rsidRPr="00D06E43">
              <w:rPr>
                <w:lang w:val="en-GB" w:eastAsia="en-US"/>
              </w:rPr>
              <w:t>pensijas</w:t>
            </w:r>
            <w:proofErr w:type="spellEnd"/>
            <w:r w:rsidRPr="00D06E43">
              <w:rPr>
                <w:lang w:val="en-GB" w:eastAsia="en-US"/>
              </w:rPr>
              <w:t xml:space="preserve"> </w:t>
            </w:r>
            <w:proofErr w:type="spellStart"/>
            <w:r w:rsidRPr="00D06E43">
              <w:rPr>
                <w:lang w:val="en-GB" w:eastAsia="en-US"/>
              </w:rPr>
              <w:t>saņēmējs</w:t>
            </w:r>
            <w:proofErr w:type="spellEnd"/>
            <w:r w:rsidRPr="00D06E43">
              <w:rPr>
                <w:lang w:val="en-GB" w:eastAsia="en-US"/>
              </w:rPr>
              <w:t xml:space="preserve"> </w:t>
            </w:r>
            <w:proofErr w:type="spellStart"/>
            <w:r w:rsidRPr="00D06E43">
              <w:rPr>
                <w:lang w:val="en-GB" w:eastAsia="en-US"/>
              </w:rPr>
              <w:t>sasniedzis</w:t>
            </w:r>
            <w:proofErr w:type="spellEnd"/>
            <w:r w:rsidRPr="00D06E43">
              <w:rPr>
                <w:lang w:val="en-GB" w:eastAsia="en-US"/>
              </w:rPr>
              <w:t xml:space="preserve"> </w:t>
            </w:r>
            <w:proofErr w:type="spellStart"/>
            <w:r w:rsidRPr="00D06E43">
              <w:rPr>
                <w:lang w:val="en-GB" w:eastAsia="en-US"/>
              </w:rPr>
              <w:t>Latvijā</w:t>
            </w:r>
            <w:proofErr w:type="spellEnd"/>
            <w:r w:rsidRPr="00D06E43">
              <w:rPr>
                <w:lang w:val="en-GB" w:eastAsia="en-US"/>
              </w:rPr>
              <w:t xml:space="preserve"> </w:t>
            </w:r>
            <w:proofErr w:type="spellStart"/>
            <w:r w:rsidRPr="00D06E43">
              <w:rPr>
                <w:lang w:val="en-GB" w:eastAsia="en-US"/>
              </w:rPr>
              <w:t>noteikto</w:t>
            </w:r>
            <w:proofErr w:type="spellEnd"/>
            <w:r w:rsidRPr="00D06E43">
              <w:rPr>
                <w:lang w:val="en-GB" w:eastAsia="en-US"/>
              </w:rPr>
              <w:t xml:space="preserve"> </w:t>
            </w:r>
            <w:proofErr w:type="spellStart"/>
            <w:r w:rsidRPr="00D06E43">
              <w:rPr>
                <w:lang w:val="en-GB" w:eastAsia="en-US"/>
              </w:rPr>
              <w:t>pensionēšanās</w:t>
            </w:r>
            <w:proofErr w:type="spellEnd"/>
            <w:r w:rsidRPr="00D06E43">
              <w:rPr>
                <w:lang w:val="en-GB" w:eastAsia="en-US"/>
              </w:rPr>
              <w:t xml:space="preserve"> </w:t>
            </w:r>
            <w:proofErr w:type="spellStart"/>
            <w:r w:rsidRPr="00D06E43">
              <w:rPr>
                <w:lang w:val="en-GB" w:eastAsia="en-US"/>
              </w:rPr>
              <w:t>vecumu</w:t>
            </w:r>
            <w:proofErr w:type="spellEnd"/>
            <w:r w:rsidRPr="00D06E43">
              <w:rPr>
                <w:lang w:val="en-GB" w:eastAsia="en-US"/>
              </w:rPr>
              <w:t xml:space="preserve">. </w:t>
            </w:r>
          </w:p>
          <w:p w:rsidR="00BC217E" w:rsidRDefault="00BC217E" w:rsidP="00A52B67">
            <w:pPr>
              <w:ind w:right="127"/>
              <w:jc w:val="both"/>
              <w:rPr>
                <w:lang w:val="en-GB" w:eastAsia="en-US"/>
              </w:rPr>
            </w:pPr>
            <w:proofErr w:type="spellStart"/>
            <w:r>
              <w:rPr>
                <w:lang w:val="en-GB" w:eastAsia="en-US"/>
              </w:rPr>
              <w:t>Likumprojekts</w:t>
            </w:r>
            <w:proofErr w:type="spellEnd"/>
            <w:r>
              <w:rPr>
                <w:lang w:val="en-GB" w:eastAsia="en-US"/>
              </w:rPr>
              <w:t xml:space="preserve"> </w:t>
            </w:r>
            <w:proofErr w:type="spellStart"/>
            <w:r>
              <w:rPr>
                <w:lang w:val="en-GB" w:eastAsia="en-US"/>
              </w:rPr>
              <w:t>paredz</w:t>
            </w:r>
            <w:proofErr w:type="spellEnd"/>
            <w:r>
              <w:rPr>
                <w:lang w:val="en-GB" w:eastAsia="en-US"/>
              </w:rPr>
              <w:t xml:space="preserve"> </w:t>
            </w:r>
            <w:proofErr w:type="spellStart"/>
            <w:r>
              <w:rPr>
                <w:lang w:val="en-GB" w:eastAsia="en-US"/>
              </w:rPr>
              <w:t>samazināt</w:t>
            </w:r>
            <w:proofErr w:type="spellEnd"/>
            <w:r>
              <w:rPr>
                <w:lang w:val="en-GB" w:eastAsia="en-US"/>
              </w:rPr>
              <w:t xml:space="preserve"> </w:t>
            </w:r>
            <w:proofErr w:type="spellStart"/>
            <w:r>
              <w:rPr>
                <w:lang w:val="en-GB" w:eastAsia="en-US"/>
              </w:rPr>
              <w:t>nevienlīdzību</w:t>
            </w:r>
            <w:proofErr w:type="spellEnd"/>
            <w:r>
              <w:rPr>
                <w:lang w:val="en-GB" w:eastAsia="en-US"/>
              </w:rPr>
              <w:t xml:space="preserve"> </w:t>
            </w:r>
            <w:proofErr w:type="spellStart"/>
            <w:r>
              <w:rPr>
                <w:lang w:val="en-GB" w:eastAsia="en-US"/>
              </w:rPr>
              <w:t>attiecībā</w:t>
            </w:r>
            <w:proofErr w:type="spellEnd"/>
            <w:r>
              <w:rPr>
                <w:lang w:val="en-GB" w:eastAsia="en-US"/>
              </w:rPr>
              <w:t xml:space="preserve"> </w:t>
            </w:r>
            <w:proofErr w:type="spellStart"/>
            <w:r>
              <w:rPr>
                <w:lang w:val="en-GB" w:eastAsia="en-US"/>
              </w:rPr>
              <w:t>uz</w:t>
            </w:r>
            <w:proofErr w:type="spellEnd"/>
            <w:r>
              <w:rPr>
                <w:lang w:val="en-GB" w:eastAsia="en-US"/>
              </w:rPr>
              <w:t xml:space="preserve"> </w:t>
            </w:r>
            <w:proofErr w:type="spellStart"/>
            <w:r>
              <w:rPr>
                <w:lang w:val="en-GB" w:eastAsia="en-US"/>
              </w:rPr>
              <w:t>samazinātās</w:t>
            </w:r>
            <w:proofErr w:type="spellEnd"/>
            <w:r>
              <w:rPr>
                <w:lang w:val="en-GB" w:eastAsia="en-US"/>
              </w:rPr>
              <w:t xml:space="preserve"> </w:t>
            </w:r>
            <w:proofErr w:type="spellStart"/>
            <w:r>
              <w:rPr>
                <w:lang w:val="en-GB" w:eastAsia="en-US"/>
              </w:rPr>
              <w:t>patentmaksas</w:t>
            </w:r>
            <w:proofErr w:type="spellEnd"/>
            <w:r>
              <w:rPr>
                <w:lang w:val="en-GB" w:eastAsia="en-US"/>
              </w:rPr>
              <w:t xml:space="preserve"> </w:t>
            </w:r>
            <w:proofErr w:type="spellStart"/>
            <w:r w:rsidR="00C15B05">
              <w:rPr>
                <w:lang w:val="en-GB" w:eastAsia="en-US"/>
              </w:rPr>
              <w:t>piemērošanu</w:t>
            </w:r>
            <w:proofErr w:type="spellEnd"/>
            <w:r w:rsidR="00C15B05">
              <w:rPr>
                <w:lang w:val="en-GB" w:eastAsia="en-US"/>
              </w:rPr>
              <w:t xml:space="preserve">, </w:t>
            </w:r>
            <w:proofErr w:type="spellStart"/>
            <w:r w:rsidR="00C15B05">
              <w:rPr>
                <w:lang w:val="en-GB" w:eastAsia="en-US"/>
              </w:rPr>
              <w:t>nosakot</w:t>
            </w:r>
            <w:proofErr w:type="spellEnd"/>
            <w:r w:rsidR="00C15B05">
              <w:rPr>
                <w:lang w:val="en-GB" w:eastAsia="en-US"/>
              </w:rPr>
              <w:t xml:space="preserve">, </w:t>
            </w:r>
            <w:proofErr w:type="spellStart"/>
            <w:r w:rsidR="00C15B05">
              <w:rPr>
                <w:lang w:val="en-GB" w:eastAsia="en-US"/>
              </w:rPr>
              <w:t>ka</w:t>
            </w:r>
            <w:proofErr w:type="spellEnd"/>
            <w:r w:rsidR="00C15B05">
              <w:rPr>
                <w:lang w:val="en-GB" w:eastAsia="en-US"/>
              </w:rPr>
              <w:t xml:space="preserve"> to </w:t>
            </w:r>
            <w:proofErr w:type="spellStart"/>
            <w:r w:rsidR="00C15B05">
              <w:rPr>
                <w:lang w:val="en-GB" w:eastAsia="en-US"/>
              </w:rPr>
              <w:t>var</w:t>
            </w:r>
            <w:proofErr w:type="spellEnd"/>
            <w:r w:rsidR="00C15B05">
              <w:rPr>
                <w:lang w:val="en-GB" w:eastAsia="en-US"/>
              </w:rPr>
              <w:t xml:space="preserve"> </w:t>
            </w:r>
            <w:proofErr w:type="spellStart"/>
            <w:r w:rsidR="00C15B05">
              <w:rPr>
                <w:lang w:val="en-GB" w:eastAsia="en-US"/>
              </w:rPr>
              <w:t>piemērot</w:t>
            </w:r>
            <w:proofErr w:type="spellEnd"/>
            <w:r w:rsidR="00C15B05">
              <w:rPr>
                <w:lang w:val="en-GB" w:eastAsia="en-US"/>
              </w:rPr>
              <w:t xml:space="preserve"> </w:t>
            </w:r>
            <w:r w:rsidR="00C15B05">
              <w:rPr>
                <w:lang w:val="en-GB" w:eastAsia="en-US"/>
              </w:rPr>
              <w:lastRenderedPageBreak/>
              <w:t xml:space="preserve">personas, </w:t>
            </w:r>
            <w:proofErr w:type="spellStart"/>
            <w:r w:rsidR="00C15B05">
              <w:rPr>
                <w:lang w:val="en-GB" w:eastAsia="en-US"/>
              </w:rPr>
              <w:t>kas</w:t>
            </w:r>
            <w:proofErr w:type="spellEnd"/>
            <w:r w:rsidR="00C15B05">
              <w:rPr>
                <w:lang w:val="en-GB" w:eastAsia="en-US"/>
              </w:rPr>
              <w:t xml:space="preserve"> </w:t>
            </w:r>
            <w:proofErr w:type="spellStart"/>
            <w:r w:rsidR="00C15B05">
              <w:rPr>
                <w:lang w:val="en-GB" w:eastAsia="en-US"/>
              </w:rPr>
              <w:t>saņem</w:t>
            </w:r>
            <w:proofErr w:type="spellEnd"/>
            <w:r w:rsidR="00C15B05">
              <w:rPr>
                <w:lang w:val="en-GB" w:eastAsia="en-US"/>
              </w:rPr>
              <w:t xml:space="preserve"> </w:t>
            </w:r>
            <w:proofErr w:type="spellStart"/>
            <w:r w:rsidR="00C15B05">
              <w:rPr>
                <w:lang w:val="en-GB" w:eastAsia="en-US"/>
              </w:rPr>
              <w:t>vecuma</w:t>
            </w:r>
            <w:proofErr w:type="spellEnd"/>
            <w:r w:rsidR="00C15B05">
              <w:rPr>
                <w:lang w:val="en-GB" w:eastAsia="en-US"/>
              </w:rPr>
              <w:t xml:space="preserve"> </w:t>
            </w:r>
            <w:proofErr w:type="spellStart"/>
            <w:r w:rsidR="00C15B05">
              <w:rPr>
                <w:lang w:val="en-GB" w:eastAsia="en-US"/>
              </w:rPr>
              <w:t>pensiju</w:t>
            </w:r>
            <w:proofErr w:type="spellEnd"/>
            <w:r w:rsidR="00C15B05">
              <w:rPr>
                <w:lang w:val="en-GB" w:eastAsia="en-US"/>
              </w:rPr>
              <w:t xml:space="preserve"> un </w:t>
            </w:r>
            <w:proofErr w:type="spellStart"/>
            <w:r w:rsidR="00C15B05">
              <w:rPr>
                <w:lang w:val="en-GB" w:eastAsia="en-US"/>
              </w:rPr>
              <w:t>ir</w:t>
            </w:r>
            <w:proofErr w:type="spellEnd"/>
            <w:r w:rsidR="00C15B05">
              <w:rPr>
                <w:lang w:val="en-GB" w:eastAsia="en-US"/>
              </w:rPr>
              <w:t xml:space="preserve"> </w:t>
            </w:r>
            <w:proofErr w:type="spellStart"/>
            <w:r w:rsidR="00C15B05">
              <w:rPr>
                <w:lang w:val="en-GB" w:eastAsia="en-US"/>
              </w:rPr>
              <w:t>tiesīgas</w:t>
            </w:r>
            <w:proofErr w:type="spellEnd"/>
            <w:r w:rsidR="00C15B05">
              <w:rPr>
                <w:lang w:val="en-GB" w:eastAsia="en-US"/>
              </w:rPr>
              <w:t xml:space="preserve"> </w:t>
            </w:r>
            <w:proofErr w:type="spellStart"/>
            <w:r w:rsidR="00C15B05">
              <w:rPr>
                <w:lang w:val="en-GB" w:eastAsia="en-US"/>
              </w:rPr>
              <w:t>piemērot</w:t>
            </w:r>
            <w:proofErr w:type="spellEnd"/>
            <w:r w:rsidR="00C15B05">
              <w:rPr>
                <w:lang w:val="en-GB" w:eastAsia="en-US"/>
              </w:rPr>
              <w:t xml:space="preserve"> </w:t>
            </w:r>
            <w:proofErr w:type="spellStart"/>
            <w:r w:rsidR="00C15B05">
              <w:rPr>
                <w:lang w:val="en-GB" w:eastAsia="en-US"/>
              </w:rPr>
              <w:t>pensionāra</w:t>
            </w:r>
            <w:proofErr w:type="spellEnd"/>
            <w:r w:rsidR="00C15B05">
              <w:rPr>
                <w:lang w:val="en-GB" w:eastAsia="en-US"/>
              </w:rPr>
              <w:t xml:space="preserve"> </w:t>
            </w:r>
            <w:proofErr w:type="spellStart"/>
            <w:r w:rsidR="00C15B05">
              <w:rPr>
                <w:lang w:val="en-GB" w:eastAsia="en-US"/>
              </w:rPr>
              <w:t>neapliekamo</w:t>
            </w:r>
            <w:proofErr w:type="spellEnd"/>
            <w:r w:rsidR="00C15B05">
              <w:rPr>
                <w:lang w:val="en-GB" w:eastAsia="en-US"/>
              </w:rPr>
              <w:t xml:space="preserve"> </w:t>
            </w:r>
            <w:proofErr w:type="spellStart"/>
            <w:r w:rsidR="00C15B05">
              <w:rPr>
                <w:lang w:val="en-GB" w:eastAsia="en-US"/>
              </w:rPr>
              <w:t>minimumu</w:t>
            </w:r>
            <w:proofErr w:type="spellEnd"/>
            <w:r w:rsidR="00C15B05">
              <w:rPr>
                <w:lang w:val="en-GB" w:eastAsia="en-US"/>
              </w:rPr>
              <w:t>.</w:t>
            </w:r>
          </w:p>
          <w:p w:rsidR="004E51A9" w:rsidRDefault="004E51A9" w:rsidP="004E51A9">
            <w:pPr>
              <w:jc w:val="both"/>
            </w:pPr>
          </w:p>
          <w:p w:rsidR="00EC3C6A" w:rsidRPr="00EC3C6A" w:rsidRDefault="00EC3C6A" w:rsidP="00F35490">
            <w:pPr>
              <w:tabs>
                <w:tab w:val="left" w:pos="2127"/>
                <w:tab w:val="center" w:pos="4153"/>
                <w:tab w:val="left" w:pos="6096"/>
                <w:tab w:val="right" w:pos="8306"/>
              </w:tabs>
              <w:jc w:val="both"/>
              <w:rPr>
                <w:i/>
                <w:lang w:eastAsia="en-US"/>
              </w:rPr>
            </w:pPr>
            <w:r w:rsidRPr="00EC3C6A">
              <w:rPr>
                <w:i/>
                <w:lang w:eastAsia="en-US"/>
              </w:rPr>
              <w:t>11.</w:t>
            </w:r>
            <w:r w:rsidRPr="00EC3C6A">
              <w:rPr>
                <w:i/>
                <w:vertAlign w:val="superscript"/>
                <w:lang w:eastAsia="en-US"/>
              </w:rPr>
              <w:t>10</w:t>
            </w:r>
            <w:r w:rsidRPr="00EC3C6A">
              <w:rPr>
                <w:i/>
                <w:lang w:eastAsia="en-US"/>
              </w:rPr>
              <w:t>panta otrā un trešā daļa, 20.panta otrā daļa, 32.panta otrā daļa un 32.</w:t>
            </w:r>
            <w:r w:rsidRPr="00EC3C6A">
              <w:rPr>
                <w:i/>
                <w:vertAlign w:val="superscript"/>
                <w:lang w:eastAsia="en-US"/>
              </w:rPr>
              <w:t>1</w:t>
            </w:r>
            <w:r w:rsidRPr="00EC3C6A">
              <w:rPr>
                <w:i/>
                <w:lang w:eastAsia="en-US"/>
              </w:rPr>
              <w:t>panta trešā daļa</w:t>
            </w:r>
          </w:p>
          <w:p w:rsidR="00EC3C6A" w:rsidRDefault="00EC3C6A" w:rsidP="00F35490">
            <w:pPr>
              <w:tabs>
                <w:tab w:val="left" w:pos="2127"/>
                <w:tab w:val="center" w:pos="4153"/>
                <w:tab w:val="left" w:pos="6096"/>
                <w:tab w:val="right" w:pos="8306"/>
              </w:tabs>
              <w:jc w:val="both"/>
              <w:rPr>
                <w:lang w:eastAsia="en-US"/>
              </w:rPr>
            </w:pPr>
            <w:r>
              <w:rPr>
                <w:lang w:eastAsia="en-US"/>
              </w:rPr>
              <w:t xml:space="preserve">Tehniska rakstura grozījumi un precizējumi, aizstājot likuma nosaukumu ar aktuālajiem, </w:t>
            </w:r>
            <w:r w:rsidR="0067588F">
              <w:rPr>
                <w:lang w:eastAsia="en-US"/>
              </w:rPr>
              <w:t>izslēdzot atsauci uz iepriekš izslēgtu normu u.tml.</w:t>
            </w:r>
          </w:p>
          <w:p w:rsidR="00EC3C6A" w:rsidRPr="00D96918" w:rsidRDefault="00EC3C6A" w:rsidP="00F35490">
            <w:pPr>
              <w:tabs>
                <w:tab w:val="left" w:pos="2127"/>
                <w:tab w:val="center" w:pos="4153"/>
                <w:tab w:val="left" w:pos="6096"/>
                <w:tab w:val="right" w:pos="8306"/>
              </w:tabs>
              <w:jc w:val="both"/>
              <w:rPr>
                <w:lang w:eastAsia="en-US"/>
              </w:rPr>
            </w:pPr>
          </w:p>
          <w:p w:rsidR="001A19D3" w:rsidRDefault="00DA029F" w:rsidP="00F35490">
            <w:pPr>
              <w:tabs>
                <w:tab w:val="left" w:pos="2127"/>
                <w:tab w:val="center" w:pos="4153"/>
                <w:tab w:val="left" w:pos="6096"/>
                <w:tab w:val="right" w:pos="8306"/>
              </w:tabs>
              <w:jc w:val="both"/>
              <w:rPr>
                <w:i/>
              </w:rPr>
            </w:pPr>
            <w:r w:rsidRPr="00F35490">
              <w:rPr>
                <w:i/>
                <w:lang w:eastAsia="en-US"/>
              </w:rPr>
              <w:t xml:space="preserve">Likuma </w:t>
            </w:r>
            <w:r w:rsidR="00D67822" w:rsidRPr="00D67822">
              <w:rPr>
                <w:i/>
              </w:rPr>
              <w:t>11.</w:t>
            </w:r>
            <w:r w:rsidR="00D67822" w:rsidRPr="00D67822">
              <w:rPr>
                <w:i/>
                <w:vertAlign w:val="superscript"/>
              </w:rPr>
              <w:t>12</w:t>
            </w:r>
            <w:r w:rsidR="00D67822">
              <w:rPr>
                <w:i/>
              </w:rPr>
              <w:t xml:space="preserve"> panta</w:t>
            </w:r>
            <w:r w:rsidR="00D67822" w:rsidRPr="00D67822">
              <w:rPr>
                <w:i/>
              </w:rPr>
              <w:t xml:space="preserve"> 8.</w:t>
            </w:r>
            <w:r w:rsidR="00D67822" w:rsidRPr="00D67822">
              <w:rPr>
                <w:i/>
                <w:vertAlign w:val="superscript"/>
              </w:rPr>
              <w:t>1</w:t>
            </w:r>
            <w:r w:rsidR="00D67822">
              <w:rPr>
                <w:i/>
              </w:rPr>
              <w:t xml:space="preserve"> daļa</w:t>
            </w:r>
          </w:p>
          <w:p w:rsidR="00D67822" w:rsidRDefault="00611FA7" w:rsidP="00D67822">
            <w:pPr>
              <w:jc w:val="both"/>
              <w:rPr>
                <w:sz w:val="22"/>
                <w:szCs w:val="22"/>
              </w:rPr>
            </w:pPr>
            <w:r>
              <w:t>Šobrīd i</w:t>
            </w:r>
            <w:r w:rsidR="00D67822">
              <w:t xml:space="preserve">r identificēts nodokļa nomaksas optimizācijas risks, ja lauksaimniecības uzņēmums vienlaicīgi nodarbina personu gan sezonas lauksaimniecības darbos, gan citos darbos. Šajā gadījumā pastāv iespēja daļu no </w:t>
            </w:r>
            <w:r w:rsidR="00123E1D">
              <w:t>atlīdzības (līdz pat</w:t>
            </w:r>
            <w:r w:rsidR="00D67822">
              <w:t xml:space="preserve"> 3000 </w:t>
            </w:r>
            <w:proofErr w:type="spellStart"/>
            <w:r w:rsidR="00D67822">
              <w:rPr>
                <w:i/>
                <w:iCs/>
              </w:rPr>
              <w:t>euro</w:t>
            </w:r>
            <w:proofErr w:type="spellEnd"/>
            <w:r w:rsidR="00D67822">
              <w:t>) par darbiem, kas likuma “Par iedzīvotāju ienākuma nodokli” 11.</w:t>
            </w:r>
            <w:r w:rsidR="00D67822">
              <w:rPr>
                <w:vertAlign w:val="superscript"/>
              </w:rPr>
              <w:t>12</w:t>
            </w:r>
            <w:r w:rsidR="00D67822">
              <w:t>panta izpratnē nav kvalificējami kā lauksaimniecības sezonas rakstura darbi, uzskaitīt kā sezonas lauksaimnieku ienākumu un maksāt par to sezonas laukstrādnieku ienākuma nodokli.</w:t>
            </w:r>
          </w:p>
          <w:p w:rsidR="00D67822" w:rsidRPr="009C5363" w:rsidRDefault="00D67822" w:rsidP="00D67822">
            <w:pPr>
              <w:jc w:val="both"/>
            </w:pPr>
            <w:r>
              <w:t xml:space="preserve">Lai nodrošinātu sezonas laukstrādnieku ienākuma nodokļa ieturēšanu tikai no sezonas laukstrādnieku ienākuma un novērstu nepamatotu atvieglotā nodokļa maksāšanas režīma piemērošanu, likumprojekts paredz nodokļa nomaksas </w:t>
            </w:r>
            <w:proofErr w:type="spellStart"/>
            <w:r>
              <w:t>pretizvairīšanās</w:t>
            </w:r>
            <w:proofErr w:type="spellEnd"/>
            <w:r>
              <w:t xml:space="preserve"> normu, nosakot, ka </w:t>
            </w:r>
            <w:r w:rsidR="00C66F2A" w:rsidRPr="009C5363">
              <w:t>maksātājs, kurš vienlaikus saņem  sezonas laukstrādnieku ienākumu un citu ienākumu no uzņēmuma līguma vai darba līguma izpildes, nepiemēro šā panta noteikumus un maksā nodokli šajā likumā noteiktajā vispārējā kārtībā</w:t>
            </w:r>
            <w:r w:rsidRPr="009C5363">
              <w:t>.</w:t>
            </w:r>
          </w:p>
          <w:p w:rsidR="006A4B2E" w:rsidRDefault="006A4B2E" w:rsidP="00D67822">
            <w:pPr>
              <w:jc w:val="both"/>
            </w:pPr>
          </w:p>
          <w:p w:rsidR="00DA029F" w:rsidRDefault="00DA029F" w:rsidP="00D67822">
            <w:pPr>
              <w:jc w:val="both"/>
              <w:rPr>
                <w:i/>
              </w:rPr>
            </w:pPr>
            <w:r w:rsidRPr="009C5363">
              <w:rPr>
                <w:i/>
              </w:rPr>
              <w:t xml:space="preserve">Likuma 13.panta </w:t>
            </w:r>
            <w:r>
              <w:rPr>
                <w:i/>
              </w:rPr>
              <w:t>trešā daļa</w:t>
            </w:r>
          </w:p>
          <w:p w:rsidR="00DA029F" w:rsidRDefault="007A3400" w:rsidP="00D67822">
            <w:pPr>
              <w:jc w:val="both"/>
            </w:pPr>
            <w:r>
              <w:t xml:space="preserve">Šobrīd Likums nosaka, ka </w:t>
            </w:r>
            <w:r w:rsidR="00AE53F8">
              <w:t xml:space="preserve">iedzīvotāju ienākuma nodokļa </w:t>
            </w:r>
            <w:r w:rsidRPr="00FB1CF1">
              <w:t>atvieglojums par apg</w:t>
            </w:r>
            <w:r>
              <w:t>ādībā esošu personu</w:t>
            </w:r>
            <w:r w:rsidRPr="00FB1CF1">
              <w:t xml:space="preserve"> nav piemērojams</w:t>
            </w:r>
            <w:r w:rsidRPr="009C5363">
              <w:t xml:space="preserve">, ja </w:t>
            </w:r>
            <w:r>
              <w:t>Likuma 13.panta 1.punktā</w:t>
            </w:r>
            <w:r w:rsidRPr="009C5363">
              <w:t xml:space="preserve"> minētās personas patstāvīgi saņem ar nodokli apliekamos ienākumus (izņemot apgādnieka zaudējuma pensiju, kas piešķirta saskaņā ar likumu "</w:t>
            </w:r>
            <w:hyperlink r:id="rId11" w:tgtFrame="_blank" w:history="1">
              <w:r w:rsidRPr="009C5363">
                <w:t>Par valsts pensijām</w:t>
              </w:r>
            </w:hyperlink>
            <w:r w:rsidRPr="009C5363">
              <w:t>"), kas pārsniedz noteikto nodokļa atvieglojuma apmēru</w:t>
            </w:r>
            <w:r>
              <w:t xml:space="preserve">. </w:t>
            </w:r>
          </w:p>
          <w:p w:rsidR="009F3DE4" w:rsidRPr="004E51A9" w:rsidRDefault="009F3DE4" w:rsidP="00D67822">
            <w:pPr>
              <w:jc w:val="both"/>
            </w:pPr>
            <w:r w:rsidRPr="004E51A9">
              <w:t xml:space="preserve">Saskaņā ar Ministru kabineta 2014.gada 22.jūlija sēdes protokola Nr.40 47§ 2.2.apakšpunktu, Finanšu ministrijai sadarbībā ar Labklājības ministriju </w:t>
            </w:r>
            <w:r w:rsidR="0099194A" w:rsidRPr="004E51A9">
              <w:t>jāsagatavo likumprojekts</w:t>
            </w:r>
            <w:r w:rsidRPr="004E51A9">
              <w:t xml:space="preserve"> „Grozījumi likumā „Par iedzīvotāju ienākuma nodokli””, iekļaujot to valsts budžeta 2015.gadam likumprojekta pavadošo likumu paketē, lai noteiktu, ka sākot ar 2015.gadu laikā, kad izglītojamie iesaistās Nodarbinātības valsts aģentūras organizētajā nodarbinātības pasākumā vasaras brīvlaikā personām, kuras iegūst izglītību vispārējās, speciālās vai profesionālās izglītības iestādēs, izglītojamo vecākiem par izglītojamajiem tiktu saglabāts likuma „Par iedzīvotāju ienākuma nodokli” 13.panta pirmās daļas 1.punkta "a)" apakšpunktā noteiktais nodokļa atvieglojums.</w:t>
            </w:r>
          </w:p>
          <w:p w:rsidR="0099194A" w:rsidRPr="004E51A9" w:rsidRDefault="0099194A" w:rsidP="00D67822">
            <w:pPr>
              <w:jc w:val="both"/>
            </w:pPr>
            <w:r w:rsidRPr="004E51A9">
              <w:t xml:space="preserve">Ņemot vērā </w:t>
            </w:r>
            <w:r w:rsidR="00D80ED8" w:rsidRPr="004E51A9">
              <w:t>minēto,</w:t>
            </w:r>
            <w:r w:rsidRPr="004E51A9">
              <w:t xml:space="preserve">, </w:t>
            </w:r>
            <w:r w:rsidR="00D80ED8" w:rsidRPr="004E51A9">
              <w:t>un ievērojot vienlīdzības principu</w:t>
            </w:r>
            <w:r w:rsidR="00AE53F8" w:rsidRPr="004E51A9">
              <w:t>,</w:t>
            </w:r>
            <w:r w:rsidR="001B0236">
              <w:t xml:space="preserve"> </w:t>
            </w:r>
            <w:r w:rsidR="00D80ED8" w:rsidRPr="004E51A9">
              <w:t xml:space="preserve">likumprojekts paredz, ka turpmāk maksātājs varēs piemērot </w:t>
            </w:r>
            <w:r w:rsidR="00AE53F8" w:rsidRPr="004E51A9">
              <w:t>iedzīvotāju ienākuma nodokļa atvieglojumu</w:t>
            </w:r>
            <w:r w:rsidR="00D80ED8" w:rsidRPr="004E51A9">
              <w:t xml:space="preserve"> par apgādībā esošu personu</w:t>
            </w:r>
            <w:r w:rsidR="007B3A4D" w:rsidRPr="004E51A9">
              <w:t>, kura vasaras brīvlaikā (saskaņā ar Vispārējās izglītības likumu) saņem ar nodokli apliekamus ienākumus un ir vecumā</w:t>
            </w:r>
            <w:r w:rsidR="00AE53F8" w:rsidRPr="004E51A9">
              <w:t xml:space="preserve"> līdz 19 gadu vecumam</w:t>
            </w:r>
            <w:r w:rsidR="007B3A4D" w:rsidRPr="004E51A9">
              <w:t>,</w:t>
            </w:r>
            <w:r w:rsidR="00D80ED8" w:rsidRPr="004E51A9">
              <w:t xml:space="preserve"> un</w:t>
            </w:r>
            <w:r w:rsidR="00AE53F8" w:rsidRPr="004E51A9">
              <w:t xml:space="preserve"> </w:t>
            </w:r>
            <w:r w:rsidR="00D80ED8" w:rsidRPr="004E51A9">
              <w:t>mācās vispārējās, profesionālās, augstākās vai speciālās izglītības iestādē.</w:t>
            </w:r>
            <w:r w:rsidR="00AE53F8" w:rsidRPr="004E51A9">
              <w:t xml:space="preserve"> </w:t>
            </w:r>
          </w:p>
          <w:p w:rsidR="00FD43F3" w:rsidRPr="004E51A9" w:rsidRDefault="00FD43F3" w:rsidP="00D67822">
            <w:pPr>
              <w:jc w:val="both"/>
            </w:pPr>
            <w:r w:rsidRPr="004E51A9">
              <w:rPr>
                <w:bCs/>
              </w:rPr>
              <w:lastRenderedPageBreak/>
              <w:t>Minētā norma mazinās VID administratīvo slogu, administrējot iedzīvotāju ienākuma nodokli.</w:t>
            </w:r>
          </w:p>
          <w:p w:rsidR="005318CE" w:rsidRDefault="005318CE" w:rsidP="00D67822">
            <w:pPr>
              <w:jc w:val="both"/>
              <w:rPr>
                <w:i/>
              </w:rPr>
            </w:pPr>
          </w:p>
          <w:p w:rsidR="000C7F8E" w:rsidRPr="00465C89" w:rsidRDefault="000C7F8E" w:rsidP="00D67822">
            <w:pPr>
              <w:jc w:val="both"/>
              <w:rPr>
                <w:i/>
              </w:rPr>
            </w:pPr>
            <w:r w:rsidRPr="00465C89">
              <w:rPr>
                <w:i/>
              </w:rPr>
              <w:t>Likuma 15.panta vienpadsmitā daļa</w:t>
            </w:r>
            <w:r w:rsidR="00DF5BF3">
              <w:rPr>
                <w:i/>
              </w:rPr>
              <w:t xml:space="preserve"> un 114.pārejas noteikumu punkts</w:t>
            </w:r>
          </w:p>
          <w:p w:rsidR="000C7F8E" w:rsidRPr="004E51A9" w:rsidRDefault="000C7F8E" w:rsidP="00D67822">
            <w:pPr>
              <w:jc w:val="both"/>
            </w:pPr>
            <w:r w:rsidRPr="004E51A9">
              <w:t xml:space="preserve">Šobrīd personālsabiedrības, t.sk., </w:t>
            </w:r>
            <w:r w:rsidR="00D73681" w:rsidRPr="004E51A9">
              <w:t xml:space="preserve">alternatīvie ieguldījumu fondi, kas tiek veidoti kā </w:t>
            </w:r>
            <w:r w:rsidRPr="004E51A9">
              <w:t>komandītsabiedrības, nav ne uzņēmumu ienākuma nodokļa, ne iedzīvotāju ienākuma nodokļa maksātāji</w:t>
            </w:r>
            <w:r w:rsidR="00D73681" w:rsidRPr="004E51A9">
              <w:t xml:space="preserve"> un nodokļus par personālsabiedrībā gūto ienākumu maksā tās biedri</w:t>
            </w:r>
            <w:r w:rsidRPr="004E51A9">
              <w:t>. Izvērtējot kopējo nodokļu slogu</w:t>
            </w:r>
            <w:r w:rsidR="007A08BD" w:rsidRPr="004E51A9">
              <w:t xml:space="preserve">, kas akumulējas </w:t>
            </w:r>
            <w:r w:rsidRPr="004E51A9">
              <w:t xml:space="preserve"> </w:t>
            </w:r>
            <w:r w:rsidR="007A08BD" w:rsidRPr="004E51A9">
              <w:t xml:space="preserve">personālsabiedrību biedru līmenī maksātajos nodokļos </w:t>
            </w:r>
            <w:r w:rsidR="00465C89" w:rsidRPr="004E51A9">
              <w:t xml:space="preserve"> </w:t>
            </w:r>
            <w:r w:rsidR="00D73681" w:rsidRPr="004E51A9">
              <w:t>(</w:t>
            </w:r>
            <w:r w:rsidR="007A08BD" w:rsidRPr="004E51A9">
              <w:t>iedzīvotāju ien</w:t>
            </w:r>
            <w:r w:rsidR="00465C89" w:rsidRPr="004E51A9">
              <w:t>ākuma nodoklis</w:t>
            </w:r>
            <w:r w:rsidR="007A08BD" w:rsidRPr="004E51A9">
              <w:t xml:space="preserve"> un nodokļi, kas tiek maksāti to kapitālsabiedrību līmenī, kurās personālsabiedrība ir veikusi ieguldījumus</w:t>
            </w:r>
            <w:r w:rsidR="00D73681" w:rsidRPr="004E51A9">
              <w:t>)</w:t>
            </w:r>
            <w:r w:rsidR="007A08BD" w:rsidRPr="004E51A9">
              <w:t xml:space="preserve">, kā arī izvērtējot ar uzņēmumu ienākuma nodokli apliekamā ienākuma noteikšanas kārtību personālsabiedrības līmenī, ir konstatēta problēma, ka netiek nodrošināta </w:t>
            </w:r>
            <w:r w:rsidR="00D73681" w:rsidRPr="004E51A9">
              <w:t xml:space="preserve">līdzīga rakstura ienākumu </w:t>
            </w:r>
            <w:r w:rsidR="007A08BD" w:rsidRPr="004E51A9">
              <w:t>vienveidīga aplikšana ar iedzīvotāju ienākuma nodokli, salīdzinājumā ar situācijām, kad fiziskā persona investīcijas veiktu tieši, kā arī situācijām, kad alternatīvajā ieguldījumu fondā</w:t>
            </w:r>
            <w:r w:rsidR="00F07E72" w:rsidRPr="004E51A9">
              <w:t xml:space="preserve"> izmanto citu fondu veidošanas formu (lietu kopību vai akciju sabiedrību).</w:t>
            </w:r>
          </w:p>
          <w:p w:rsidR="00F07E72" w:rsidRDefault="00D73681" w:rsidP="00D67822">
            <w:pPr>
              <w:jc w:val="both"/>
            </w:pPr>
            <w:r w:rsidRPr="004E51A9">
              <w:t>Lai mazinātu atšķirības līdzīgu ienākuma veidu aplikšanai ar iedzīvotāju ienākuma nodokli,</w:t>
            </w:r>
            <w:r w:rsidR="00F07E72" w:rsidRPr="004E51A9">
              <w:t xml:space="preserve"> likumprojekts paredz, ka turpmāk uz personālsabiedrības biedru attiecināmajai personālsabiedrības ar uzņēmumu ienākuma nodokli apliekamā ienākuma daļai, kas ir ienākums no kapitāla, kas nav kapitāla pieaugums vai ir ienākums no kapitāla pieauguma, piemēros likuma 15.panta 3.</w:t>
            </w:r>
            <w:r w:rsidR="00F07E72" w:rsidRPr="004E51A9">
              <w:rPr>
                <w:vertAlign w:val="superscript"/>
              </w:rPr>
              <w:t xml:space="preserve">1 </w:t>
            </w:r>
            <w:r w:rsidR="00F07E72" w:rsidRPr="004E51A9">
              <w:t>daļā minētās likmes (attiecīgi – 10% vai 15%).</w:t>
            </w:r>
          </w:p>
          <w:p w:rsidR="00DF5BF3" w:rsidRPr="004E51A9" w:rsidRDefault="00DF5BF3" w:rsidP="00D67822">
            <w:pPr>
              <w:jc w:val="both"/>
            </w:pPr>
            <w:r>
              <w:t>Lai īstenotu tiesiskās paļāvības principa ievērošana likumprojekta pārejas noteikumi paredz, ka minētās nodokļa likmes sāk piemērot ienākumiem, kas gūti pēc 2015.gada 1.janvāra.</w:t>
            </w:r>
          </w:p>
          <w:p w:rsidR="000C7F8E" w:rsidRPr="00465C89" w:rsidRDefault="000C7F8E" w:rsidP="00D67822">
            <w:pPr>
              <w:jc w:val="both"/>
              <w:rPr>
                <w:b/>
              </w:rPr>
            </w:pPr>
          </w:p>
          <w:p w:rsidR="00F7262A" w:rsidRPr="00F7262A" w:rsidRDefault="00F7262A" w:rsidP="00D67822">
            <w:pPr>
              <w:jc w:val="both"/>
              <w:rPr>
                <w:i/>
              </w:rPr>
            </w:pPr>
            <w:r w:rsidRPr="00F7262A">
              <w:rPr>
                <w:i/>
              </w:rPr>
              <w:t>Likuma 17.panta 7.</w:t>
            </w:r>
            <w:r w:rsidRPr="00F7262A">
              <w:rPr>
                <w:i/>
                <w:vertAlign w:val="superscript"/>
              </w:rPr>
              <w:t>3</w:t>
            </w:r>
            <w:r w:rsidRPr="00F7262A">
              <w:rPr>
                <w:i/>
              </w:rPr>
              <w:t xml:space="preserve"> daļa</w:t>
            </w:r>
          </w:p>
          <w:p w:rsidR="00F7262A" w:rsidRDefault="00487EB8" w:rsidP="00D67822">
            <w:pPr>
              <w:jc w:val="both"/>
            </w:pPr>
            <w:r>
              <w:t xml:space="preserve">Likums paredz, ka sezonas laukstrādnieku ienākuma izmaksātājs </w:t>
            </w:r>
            <w:proofErr w:type="spellStart"/>
            <w:r>
              <w:t>nosūta</w:t>
            </w:r>
            <w:proofErr w:type="spellEnd"/>
            <w:r>
              <w:t xml:space="preserve"> Valsts ieņēmumu dienestam paziņojumu par fiziskajai personai izmaksātajām summām. Tomēr padziļināti izvērtējot informācijas saturu, kuru  sezonas laukstrādnieku ienākuma izmaksātājs jau taksācijas gada laikā ievada Lauku atbalsta dienesta informācijas sistēmā saskaņā ar Likuma 11.</w:t>
            </w:r>
            <w:r w:rsidRPr="006A4B2E">
              <w:rPr>
                <w:vertAlign w:val="superscript"/>
              </w:rPr>
              <w:t>12</w:t>
            </w:r>
            <w:r>
              <w:t xml:space="preserve"> panta sesto daļu un attiecīgi saskaņā ar likumu sniedz Valsts ieņēmumu dienestam, konstatēts, ka sniegtie paziņojumi neietver administrēšanai nepieciešamu, jaunu informāciju. Tādējādi, lai mazinātu administratīvo slogu sezonas laukstrādnieku ienākuma izmaksātājiem, no Likuma paredzēts izslēgt prasību par paziņojuma sniegšanu </w:t>
            </w:r>
            <w:r w:rsidR="00CC358C">
              <w:t xml:space="preserve">Valsts ieņēmumu dienestam </w:t>
            </w:r>
            <w:r>
              <w:t>saistībā ar konkrēto ienākuma veidu.</w:t>
            </w:r>
          </w:p>
          <w:p w:rsidR="00F7262A" w:rsidRDefault="00F7262A" w:rsidP="00D67822">
            <w:pPr>
              <w:jc w:val="both"/>
              <w:rPr>
                <w:i/>
                <w:iCs/>
              </w:rPr>
            </w:pPr>
          </w:p>
          <w:p w:rsidR="006D0849" w:rsidRDefault="006D0849" w:rsidP="00D67822">
            <w:pPr>
              <w:jc w:val="both"/>
              <w:rPr>
                <w:i/>
                <w:iCs/>
              </w:rPr>
            </w:pPr>
            <w:r>
              <w:rPr>
                <w:i/>
                <w:iCs/>
              </w:rPr>
              <w:t>Likuma 19.panta otrā daļa</w:t>
            </w:r>
          </w:p>
          <w:p w:rsidR="0099189B" w:rsidRDefault="0099189B" w:rsidP="0099189B">
            <w:pPr>
              <w:pStyle w:val="Default"/>
              <w:jc w:val="both"/>
              <w:rPr>
                <w:sz w:val="23"/>
                <w:szCs w:val="23"/>
              </w:rPr>
            </w:pPr>
            <w:r>
              <w:t xml:space="preserve">Nepieciešamība atteikties no piesaistes pie neapliekamā minimuma izriet no Valdības deklarācijas, kurā paredzēts </w:t>
            </w:r>
            <w:r>
              <w:rPr>
                <w:sz w:val="23"/>
                <w:szCs w:val="23"/>
              </w:rPr>
              <w:t xml:space="preserve">ar 2016. gadu ieviest progresīvo iedzīvotāju ienākumu nodokļa neapliekamo minimumu, paaugstinot to mazo algu saņēmējiem, vidējo algu saņēmējiem saglabājot tuvu esošajam apmēram, savukārt algām, kas būtiski pārsniedz vidējo algu valstī, to nepiemērojot. </w:t>
            </w:r>
          </w:p>
          <w:p w:rsidR="0099189B" w:rsidRDefault="0099189B" w:rsidP="0099189B">
            <w:pPr>
              <w:tabs>
                <w:tab w:val="left" w:pos="2127"/>
                <w:tab w:val="center" w:pos="4153"/>
                <w:tab w:val="left" w:pos="6096"/>
                <w:tab w:val="right" w:pos="8306"/>
              </w:tabs>
              <w:jc w:val="both"/>
            </w:pPr>
            <w:r>
              <w:t xml:space="preserve">Jaunais slieksnis -  4000 </w:t>
            </w:r>
            <w:proofErr w:type="spellStart"/>
            <w:r w:rsidRPr="00D4332F">
              <w:rPr>
                <w:i/>
              </w:rPr>
              <w:t>euro</w:t>
            </w:r>
            <w:proofErr w:type="spellEnd"/>
            <w:r>
              <w:rPr>
                <w:i/>
              </w:rPr>
              <w:t>,</w:t>
            </w:r>
            <w:r w:rsidRPr="00474007">
              <w:t xml:space="preserve"> izvēlēts tāds, lai nodokļa maksātājiem neradītu problēmas </w:t>
            </w:r>
            <w:r>
              <w:t xml:space="preserve">to </w:t>
            </w:r>
            <w:r w:rsidRPr="00474007">
              <w:t>atcerēties</w:t>
            </w:r>
            <w:r>
              <w:t>, kā arī noapaļots par labu maksātājam</w:t>
            </w:r>
            <w:r w:rsidRPr="00474007">
              <w:t>.</w:t>
            </w:r>
          </w:p>
          <w:p w:rsidR="008346A6" w:rsidRDefault="008346A6" w:rsidP="00F35490">
            <w:pPr>
              <w:tabs>
                <w:tab w:val="left" w:pos="2127"/>
                <w:tab w:val="center" w:pos="4153"/>
                <w:tab w:val="left" w:pos="6096"/>
                <w:tab w:val="right" w:pos="8306"/>
              </w:tabs>
              <w:jc w:val="both"/>
              <w:rPr>
                <w:i/>
              </w:rPr>
            </w:pPr>
            <w:r w:rsidRPr="00F35490">
              <w:rPr>
                <w:i/>
                <w:lang w:eastAsia="en-US"/>
              </w:rPr>
              <w:lastRenderedPageBreak/>
              <w:t>Likuma</w:t>
            </w:r>
            <w:r w:rsidRPr="008346A6">
              <w:rPr>
                <w:i/>
              </w:rPr>
              <w:t xml:space="preserve"> 19.panta 2.</w:t>
            </w:r>
            <w:r w:rsidRPr="008346A6">
              <w:rPr>
                <w:i/>
                <w:vertAlign w:val="superscript"/>
              </w:rPr>
              <w:t>4</w:t>
            </w:r>
            <w:r w:rsidRPr="008346A6">
              <w:rPr>
                <w:i/>
              </w:rPr>
              <w:t xml:space="preserve"> daļa</w:t>
            </w:r>
          </w:p>
          <w:p w:rsidR="008346A6" w:rsidRDefault="008346A6" w:rsidP="00F35490">
            <w:pPr>
              <w:tabs>
                <w:tab w:val="left" w:pos="2127"/>
                <w:tab w:val="center" w:pos="4153"/>
                <w:tab w:val="left" w:pos="6096"/>
                <w:tab w:val="right" w:pos="8306"/>
              </w:tabs>
              <w:jc w:val="both"/>
              <w:rPr>
                <w:color w:val="000000"/>
              </w:rPr>
            </w:pPr>
            <w:r>
              <w:t>Likum</w:t>
            </w:r>
            <w:r w:rsidR="00BC217E">
              <w:t>a 19.panta 2.</w:t>
            </w:r>
            <w:r w:rsidR="00BC217E">
              <w:rPr>
                <w:vertAlign w:val="superscript"/>
              </w:rPr>
              <w:t>1</w:t>
            </w:r>
            <w:r w:rsidR="00BC217E">
              <w:t xml:space="preserve"> daļa</w:t>
            </w:r>
            <w:r>
              <w:t xml:space="preserve"> paredz minimālā iedzīvotāju ienākuma nodokļa maksājuma veikšanu 50 </w:t>
            </w:r>
            <w:proofErr w:type="spellStart"/>
            <w:r w:rsidRPr="000C52B4">
              <w:rPr>
                <w:i/>
              </w:rPr>
              <w:t>euro</w:t>
            </w:r>
            <w:proofErr w:type="spellEnd"/>
            <w:r>
              <w:t xml:space="preserve"> apmērā, ja </w:t>
            </w:r>
            <w:r w:rsidRPr="008346A6">
              <w:rPr>
                <w:color w:val="000000"/>
              </w:rPr>
              <w:t xml:space="preserve">taksācijas gadā nav gūts ar nodokli apliekams ienākums no saimnieciskās darbības vai ja aprēķinātā nodokļa summa no saimnieciskās darbības apliekamā ienākuma nepārsniedz 50 </w:t>
            </w:r>
            <w:proofErr w:type="spellStart"/>
            <w:r w:rsidRPr="008346A6">
              <w:rPr>
                <w:i/>
                <w:iCs/>
                <w:color w:val="000000"/>
              </w:rPr>
              <w:t>euro</w:t>
            </w:r>
            <w:proofErr w:type="spellEnd"/>
            <w:r w:rsidRPr="008346A6">
              <w:rPr>
                <w:i/>
                <w:iCs/>
                <w:color w:val="000000"/>
              </w:rPr>
              <w:t xml:space="preserve">. </w:t>
            </w:r>
            <w:r w:rsidRPr="008346A6">
              <w:rPr>
                <w:iCs/>
                <w:color w:val="000000"/>
              </w:rPr>
              <w:t xml:space="preserve">Nodoklis tika ieviests, </w:t>
            </w:r>
            <w:r w:rsidRPr="003C70B4">
              <w:rPr>
                <w:color w:val="000000"/>
                <w:spacing w:val="-4"/>
              </w:rPr>
              <w:t>lai novērstu, ka VID reģistrēts liels maksātāju skaits, kuru sniegtie dati VID liecina, ka saimnieciskā darbība netiek veikta, vai arī samaksātais nodoklis nesedz nodokļa administrēšanas izdevumus</w:t>
            </w:r>
            <w:r>
              <w:rPr>
                <w:color w:val="000000"/>
                <w:spacing w:val="-4"/>
              </w:rPr>
              <w:t xml:space="preserve">, kā arī </w:t>
            </w:r>
            <w:r w:rsidR="000C52B4">
              <w:rPr>
                <w:color w:val="000000"/>
                <w:spacing w:val="-4"/>
              </w:rPr>
              <w:t>s</w:t>
            </w:r>
            <w:r>
              <w:rPr>
                <w:color w:val="000000"/>
                <w:spacing w:val="-4"/>
              </w:rPr>
              <w:t xml:space="preserve">amazinātu nodokļu optimizācijas risku. Likumā paredzēti arī izņēmumi, kad minēto nodokļa maksājumu nepiemēro, t.i., saimnieciskās darbības uzsākšanas vai izbeigšanas gadā, kā arī tad, ja tiek veikti </w:t>
            </w:r>
            <w:r w:rsidRPr="008346A6">
              <w:rPr>
                <w:color w:val="000000"/>
              </w:rPr>
              <w:t xml:space="preserve">iedzīvotāju ienākuma nodokļa maksājumi vai valsts sociālās apdrošināšanas obligātās iemaksas par darbiniekiem, vai valsts sociālās apdrošināšanas iemaksas par sevi kā </w:t>
            </w:r>
            <w:proofErr w:type="spellStart"/>
            <w:r w:rsidRPr="008346A6">
              <w:rPr>
                <w:color w:val="000000"/>
              </w:rPr>
              <w:t>pašnodarbinātu</w:t>
            </w:r>
            <w:proofErr w:type="spellEnd"/>
            <w:r w:rsidRPr="008346A6">
              <w:rPr>
                <w:color w:val="000000"/>
              </w:rPr>
              <w:t xml:space="preserve"> personu. Tomēr likumā nav atrunāts gadījums, ja maksātājs atrodas bērna kopšanas atvaļinājumā</w:t>
            </w:r>
            <w:r w:rsidR="00E7623E">
              <w:rPr>
                <w:color w:val="000000"/>
              </w:rPr>
              <w:t>, atrodas grūtniecības vai</w:t>
            </w:r>
            <w:r w:rsidRPr="008346A6">
              <w:rPr>
                <w:color w:val="000000"/>
              </w:rPr>
              <w:t xml:space="preserve"> </w:t>
            </w:r>
            <w:r w:rsidR="00F00E55">
              <w:rPr>
                <w:color w:val="000000"/>
              </w:rPr>
              <w:t xml:space="preserve">dzemdību atvaļinājumā </w:t>
            </w:r>
            <w:r w:rsidRPr="00F00E55">
              <w:rPr>
                <w:color w:val="000000"/>
              </w:rPr>
              <w:t>vai slimo (darba nespējas lapa B)</w:t>
            </w:r>
            <w:r w:rsidRPr="008346A6">
              <w:rPr>
                <w:color w:val="000000"/>
              </w:rPr>
              <w:t xml:space="preserve">, kas būtībā arī ir objektīvs iemesls, lai maksātājs nespētu veikt aktīvu </w:t>
            </w:r>
            <w:r>
              <w:rPr>
                <w:color w:val="000000"/>
              </w:rPr>
              <w:t>saimniecisko darbību. Tādējādi l</w:t>
            </w:r>
            <w:r w:rsidRPr="008346A6">
              <w:rPr>
                <w:color w:val="000000"/>
              </w:rPr>
              <w:t xml:space="preserve">ikumprojekts paredz papildināt likumu ar izņēmumu, kas paredz nepiemērot minimālo iedzīvotāju ienākuma nodokļa maksājumu 50 </w:t>
            </w:r>
            <w:proofErr w:type="spellStart"/>
            <w:r w:rsidRPr="008346A6">
              <w:rPr>
                <w:color w:val="000000"/>
              </w:rPr>
              <w:t>euro</w:t>
            </w:r>
            <w:proofErr w:type="spellEnd"/>
            <w:r w:rsidRPr="008346A6">
              <w:rPr>
                <w:color w:val="000000"/>
              </w:rPr>
              <w:t xml:space="preserve"> apmērā arī proporcionāli par taksācijas gada periodu, </w:t>
            </w:r>
            <w:r w:rsidR="00F00E55" w:rsidRPr="008346A6">
              <w:rPr>
                <w:color w:val="000000"/>
              </w:rPr>
              <w:t>k</w:t>
            </w:r>
            <w:r w:rsidR="00F00E55">
              <w:rPr>
                <w:color w:val="000000"/>
              </w:rPr>
              <w:t>urā</w:t>
            </w:r>
            <w:r w:rsidR="00F00E55" w:rsidRPr="008346A6">
              <w:rPr>
                <w:color w:val="000000"/>
              </w:rPr>
              <w:t xml:space="preserve"> </w:t>
            </w:r>
            <w:r w:rsidRPr="008346A6">
              <w:rPr>
                <w:color w:val="000000"/>
              </w:rPr>
              <w:t>maksātājs ir atradies bērna kopšanas atvaļinājumā</w:t>
            </w:r>
            <w:r w:rsidR="00F00E55">
              <w:rPr>
                <w:color w:val="000000"/>
              </w:rPr>
              <w:t>, kā arī pārejošas darbnespējas, grūtniecības un dzemdību atvaļinājuma kalendāra dienām, par kurām maksātājam</w:t>
            </w:r>
            <w:r w:rsidR="00B71741">
              <w:rPr>
                <w:color w:val="000000"/>
              </w:rPr>
              <w:t xml:space="preserve"> – fiziskajai personai</w:t>
            </w:r>
            <w:r w:rsidR="00F00E55">
              <w:rPr>
                <w:color w:val="000000"/>
              </w:rPr>
              <w:t xml:space="preserve"> ir izsni</w:t>
            </w:r>
            <w:r w:rsidR="00F7262A">
              <w:rPr>
                <w:color w:val="000000"/>
              </w:rPr>
              <w:t>e</w:t>
            </w:r>
            <w:r w:rsidR="00F00E55">
              <w:rPr>
                <w:color w:val="000000"/>
              </w:rPr>
              <w:t>gta darbnespējas lapa “B”</w:t>
            </w:r>
            <w:r w:rsidRPr="008346A6">
              <w:rPr>
                <w:color w:val="000000"/>
              </w:rPr>
              <w:t>.</w:t>
            </w:r>
          </w:p>
          <w:p w:rsidR="00A17930" w:rsidRPr="00A17930" w:rsidRDefault="00A17930" w:rsidP="00A17930">
            <w:pPr>
              <w:pStyle w:val="ListParagraph"/>
              <w:tabs>
                <w:tab w:val="left" w:pos="2127"/>
                <w:tab w:val="center" w:pos="4153"/>
                <w:tab w:val="right" w:pos="8306"/>
              </w:tabs>
              <w:spacing w:after="0" w:line="240" w:lineRule="auto"/>
              <w:ind w:left="740"/>
              <w:jc w:val="both"/>
              <w:rPr>
                <w:rFonts w:ascii="Times New Roman" w:hAnsi="Times New Roman"/>
                <w:color w:val="000000"/>
                <w:sz w:val="24"/>
                <w:szCs w:val="24"/>
                <w:lang w:bidi="lv-LV"/>
              </w:rPr>
            </w:pPr>
          </w:p>
          <w:p w:rsidR="00CB30B7" w:rsidRDefault="00CB30B7" w:rsidP="00F35490">
            <w:pPr>
              <w:tabs>
                <w:tab w:val="left" w:pos="2127"/>
                <w:tab w:val="center" w:pos="4153"/>
                <w:tab w:val="left" w:pos="6096"/>
                <w:tab w:val="right" w:pos="8306"/>
              </w:tabs>
              <w:jc w:val="both"/>
              <w:rPr>
                <w:i/>
              </w:rPr>
            </w:pPr>
            <w:r w:rsidRPr="00F35490">
              <w:rPr>
                <w:i/>
                <w:lang w:eastAsia="en-US"/>
              </w:rPr>
              <w:t>Likuma</w:t>
            </w:r>
            <w:r w:rsidRPr="00CB30B7">
              <w:t xml:space="preserve"> </w:t>
            </w:r>
            <w:r w:rsidR="006C0989" w:rsidRPr="006C0989">
              <w:rPr>
                <w:i/>
              </w:rPr>
              <w:t xml:space="preserve">19.panta otrā daļa un </w:t>
            </w:r>
            <w:r w:rsidRPr="00CB30B7">
              <w:rPr>
                <w:i/>
              </w:rPr>
              <w:t>20.panta pirmā daļa</w:t>
            </w:r>
            <w:r w:rsidR="00A0737E">
              <w:rPr>
                <w:i/>
              </w:rPr>
              <w:t xml:space="preserve"> </w:t>
            </w:r>
          </w:p>
          <w:p w:rsidR="00CB30B7" w:rsidRDefault="00CB30B7" w:rsidP="00CB30B7">
            <w:pPr>
              <w:jc w:val="both"/>
            </w:pPr>
            <w:r>
              <w:t>Saskaņā ar līdz šim esošo kārtību iekšzemes nodokļa maksātājs varēja neiesniegt deklarāciju, ja tas Latvijas Republikā bija guvis ienākumus, no kuriem izmaksas vietā bija ieturēts nodoklis un tā taksācijas gada ienākumi nepārsniedza četrkāršotu taksācijas gada neapliekamā minimuma apmēru vai arī tam saskaņā ar likuma 19.panta otro daļu gūtie ienākuma nebija jāuzrāda deklarācijā. Minētais bija attiecināms arī uz gadījumiem, ja iekšzemes nodokļa maksātājs bija guvis vienu no minētajiem ienākumu veidiem.</w:t>
            </w:r>
          </w:p>
          <w:p w:rsidR="00844132" w:rsidRDefault="00CB30B7" w:rsidP="00844132">
            <w:pPr>
              <w:tabs>
                <w:tab w:val="left" w:pos="2127"/>
                <w:tab w:val="center" w:pos="4153"/>
                <w:tab w:val="left" w:pos="6096"/>
                <w:tab w:val="right" w:pos="8306"/>
              </w:tabs>
              <w:jc w:val="both"/>
              <w:rPr>
                <w:i/>
              </w:rPr>
            </w:pPr>
            <w:r>
              <w:t xml:space="preserve">Tomēr attīstoties informācijas apstrādes iespējām, informācijas apmaiņai starp valsts institūcijām, kā arī pilnveidojot paziņojumu sniegšanas un apstrādes sistēmu par izmaksātajiem ienākumiem, kurus ienākuma izmaksātājs iesniedz VID, konstatēts, ka nepastāv nepieciešamība sniegt deklarāciju arī tad, ja maksātāja taksācijas gada neapliekamie ienākumi pārsniedz četrkāršotu taksācijas gada neapliekamo minimumu, taču maksātāja neapliekamos ienākumu veido vienīgi </w:t>
            </w:r>
            <w:r w:rsidR="0020694F">
              <w:t xml:space="preserve">Valsts sociālās apdrošināšanas aģentūras </w:t>
            </w:r>
            <w:r>
              <w:t>izmaksātie pabalsti</w:t>
            </w:r>
            <w:r w:rsidR="0020694F">
              <w:t xml:space="preserve"> vai pabalsti, kuri nav apliekami ar iedzīvotāju ienākuma nodokli saskaņā ar Likuma 9.panta pirmās daļas 37., 37.</w:t>
            </w:r>
            <w:r w:rsidR="0020694F" w:rsidRPr="0020694F">
              <w:rPr>
                <w:vertAlign w:val="superscript"/>
              </w:rPr>
              <w:t>1</w:t>
            </w:r>
            <w:r w:rsidR="0020694F">
              <w:t>, 37.</w:t>
            </w:r>
            <w:r w:rsidR="0020694F" w:rsidRPr="0020694F">
              <w:rPr>
                <w:vertAlign w:val="superscript"/>
              </w:rPr>
              <w:t>2</w:t>
            </w:r>
            <w:r w:rsidR="0020694F">
              <w:t>, 38., 39. un 40.punktu</w:t>
            </w:r>
            <w:r>
              <w:t xml:space="preserve">. Tādējādi grozījumi paredz, ka gūstot arī šādus ienākumus, maksātājam nebūs jāsniedz nodokļa deklarācija, ja vien tas nebūs guvis citus, deklarējamus, ienākumus. Grozījumu rezultātā samazināsies administratīvais slogs gan nodokļa maksātājiem, gan VID, jo samazināsies apstrādājamo deklarāciju daudzums. </w:t>
            </w:r>
            <w:r w:rsidR="00844132">
              <w:t xml:space="preserve">Vienlaikus paredzēts līdzšinējo neapliekamo ienākumu slieksni – četrkāršoto taksācijas gada neapliekamo minimumu – aizstāt ar fiksētu summu 4000 </w:t>
            </w:r>
            <w:proofErr w:type="spellStart"/>
            <w:r w:rsidR="00844132" w:rsidRPr="00844132">
              <w:rPr>
                <w:i/>
              </w:rPr>
              <w:t>euro</w:t>
            </w:r>
            <w:proofErr w:type="spellEnd"/>
            <w:r w:rsidR="00844132">
              <w:t xml:space="preserve"> apmērā </w:t>
            </w:r>
            <w:r w:rsidR="00844132">
              <w:lastRenderedPageBreak/>
              <w:t xml:space="preserve">(skat. anotācijas skaidrojumu par </w:t>
            </w:r>
            <w:r w:rsidR="00844132">
              <w:rPr>
                <w:i/>
              </w:rPr>
              <w:t xml:space="preserve"> </w:t>
            </w:r>
            <w:r w:rsidR="00844132" w:rsidRPr="00F71BDA">
              <w:t>Likuma 9.panta pirmās daļas 20, 25. un 27.punktu)</w:t>
            </w:r>
            <w:r w:rsidR="00844132">
              <w:rPr>
                <w:i/>
              </w:rPr>
              <w:t xml:space="preserve">. </w:t>
            </w:r>
          </w:p>
          <w:p w:rsidR="00CB30B7" w:rsidRDefault="00CB30B7" w:rsidP="009217CF">
            <w:pPr>
              <w:jc w:val="both"/>
            </w:pPr>
            <w:r>
              <w:t xml:space="preserve">Tomēr, ja maksātāja taksācijas gada neapliekamie ienākumi pārsniegs </w:t>
            </w:r>
            <w:r w:rsidR="00F71BDA">
              <w:t xml:space="preserve">4000 </w:t>
            </w:r>
            <w:proofErr w:type="spellStart"/>
            <w:r w:rsidR="00F71BDA" w:rsidRPr="00F71BDA">
              <w:rPr>
                <w:i/>
              </w:rPr>
              <w:t>euro</w:t>
            </w:r>
            <w:proofErr w:type="spellEnd"/>
            <w:r>
              <w:t>, bet no Latvijas budžeta izmaksātie pabalsti veidos vienīgi daļu no šiem neapliekamajiem ienākumiem, maksātājam deklarācija būs jāsniedz</w:t>
            </w:r>
            <w:r w:rsidR="00663B21">
              <w:t>,</w:t>
            </w:r>
            <w:r w:rsidR="00E862C6">
              <w:t xml:space="preserve"> taču tajā nebūs jānorāda Valsts sociālās apdrošināšanas aģentūras izmaksātie pabalsti vai pabalsti, kuri nav apliekami ar iedzīvotāju ienākuma nodokli saskaņā ar Likuma 9.panta pirmās daļas 37., 37.</w:t>
            </w:r>
            <w:r w:rsidR="00E862C6" w:rsidRPr="0020694F">
              <w:rPr>
                <w:vertAlign w:val="superscript"/>
              </w:rPr>
              <w:t>1</w:t>
            </w:r>
            <w:r w:rsidR="00E862C6">
              <w:t>, 37.</w:t>
            </w:r>
            <w:r w:rsidR="00E862C6" w:rsidRPr="0020694F">
              <w:rPr>
                <w:vertAlign w:val="superscript"/>
              </w:rPr>
              <w:t>2</w:t>
            </w:r>
            <w:r w:rsidR="00E862C6">
              <w:t>, 38., 39. un 40.punktu</w:t>
            </w:r>
            <w:r>
              <w:t>.</w:t>
            </w:r>
          </w:p>
          <w:p w:rsidR="006C0989" w:rsidRDefault="006C0989" w:rsidP="009217CF">
            <w:pPr>
              <w:jc w:val="both"/>
            </w:pPr>
          </w:p>
          <w:p w:rsidR="0094088C" w:rsidRPr="00A17930" w:rsidRDefault="0094088C" w:rsidP="009217CF">
            <w:pPr>
              <w:jc w:val="both"/>
              <w:rPr>
                <w:i/>
              </w:rPr>
            </w:pPr>
            <w:r w:rsidRPr="00A17930">
              <w:rPr>
                <w:i/>
              </w:rPr>
              <w:t>Likuma 27.pants</w:t>
            </w:r>
          </w:p>
          <w:p w:rsidR="0094088C" w:rsidRDefault="0094088C" w:rsidP="00A17930">
            <w:pPr>
              <w:jc w:val="both"/>
              <w:rPr>
                <w:bCs/>
              </w:rPr>
            </w:pPr>
            <w:r w:rsidRPr="00A17930">
              <w:t>Finanšu ministrs, izpildot Ministru kabineta 2014. gada 23. septembra sēdes protokola Nr. 50 45.§ 2. punktu, 2014. gada 29. septembrī ir paziņojis, ka tiek lauzti ar Rīgas domi un Ventspils pilsētas domi noslēgtie līgumi par iedzīvotāju ienākuma nodokļa īpašo iekasēšanas kārtību (Finanšu ministrijas 29.09.2014. vēstule Nr. 4-09/5475 Rīgas domei un Finanšu ministrijas 29.09.2014. vēstule Nr. 4-09/5474 Ventspils pilsētas domei). Līdz ar to</w:t>
            </w:r>
            <w:r w:rsidR="00EC723D">
              <w:t xml:space="preserve"> pašvaldības vairs neīsteno nodokļa administrēšanas funkcijas</w:t>
            </w:r>
            <w:r w:rsidR="00EC723D" w:rsidRPr="00EC723D">
              <w:t>.</w:t>
            </w:r>
            <w:r w:rsidR="00EC723D" w:rsidRPr="00A96344">
              <w:t xml:space="preserve"> S</w:t>
            </w:r>
            <w:r w:rsidRPr="00A17930">
              <w:t>pēku zaudē Ministru kabineta 1996.gada 9.jūlija noteikumi Nr.253 “</w:t>
            </w:r>
            <w:r w:rsidRPr="00A17930">
              <w:rPr>
                <w:bCs/>
              </w:rPr>
              <w:t>Noteikumi par iedzīvotāju ienākuma nodokļa administrēšanas funkcijām</w:t>
            </w:r>
            <w:r>
              <w:rPr>
                <w:bCs/>
              </w:rPr>
              <w:t>”.</w:t>
            </w:r>
          </w:p>
          <w:p w:rsidR="0094088C" w:rsidRPr="00A17930" w:rsidRDefault="0094088C" w:rsidP="00A17930">
            <w:pPr>
              <w:jc w:val="both"/>
            </w:pPr>
            <w:r>
              <w:rPr>
                <w:bCs/>
              </w:rPr>
              <w:t>Ņemot vērā minēto, no likuma nepieciešams izslēgt 27.pantu.</w:t>
            </w:r>
          </w:p>
          <w:p w:rsidR="0094088C" w:rsidRDefault="0094088C" w:rsidP="009217CF">
            <w:pPr>
              <w:jc w:val="both"/>
            </w:pPr>
          </w:p>
          <w:p w:rsidR="009824C0" w:rsidRPr="00E47377" w:rsidRDefault="009824C0" w:rsidP="009217CF">
            <w:pPr>
              <w:jc w:val="both"/>
              <w:rPr>
                <w:i/>
              </w:rPr>
            </w:pPr>
            <w:r w:rsidRPr="00E47377">
              <w:rPr>
                <w:i/>
              </w:rPr>
              <w:t>Likuma pārejas noteikumu 52.punkts</w:t>
            </w:r>
          </w:p>
          <w:p w:rsidR="00FD43F3" w:rsidRDefault="00FD43F3" w:rsidP="009217CF">
            <w:pPr>
              <w:jc w:val="both"/>
            </w:pPr>
            <w:r w:rsidRPr="00FB1CF1">
              <w:t xml:space="preserve">Šobrīd </w:t>
            </w:r>
            <w:r w:rsidRPr="00360A6D">
              <w:t xml:space="preserve">Likuma pārejas noteikumu 52.punkts nosaka, ka no aplikšanas ar iedzīvotāju ienākuma nodokli atbrīvo atbilstoši </w:t>
            </w:r>
            <w:hyperlink r:id="rId12" w:tgtFrame="_blank" w:history="1">
              <w:r w:rsidRPr="00360A6D">
                <w:t>Bezdarbnieku un darba meklētāju atbalsta likumam</w:t>
              </w:r>
            </w:hyperlink>
            <w:r w:rsidRPr="00360A6D">
              <w:t xml:space="preserve"> bezdarbnieka statusu ieguvušas fiziskās personas 2010., 2011.,</w:t>
            </w:r>
            <w:r w:rsidRPr="009C5363">
              <w:t xml:space="preserve"> 2012., 2013. un 2014.gadā gūtos ienākumus no Eiropas Sociālā fonda darbības programmas "Cilvēkresursi un nodarbinātība" vai valsts budžeta līdzekļiem par aktīvajiem nodarbinātības pasākumiem, kurus Nodarbinātības valsts aģentūra kvalificējusi par stipendijām vai atlīdzībām</w:t>
            </w:r>
            <w:r>
              <w:t>.</w:t>
            </w:r>
          </w:p>
          <w:p w:rsidR="00E72E9D" w:rsidRPr="00F35490" w:rsidRDefault="00E72E9D" w:rsidP="009217CF">
            <w:pPr>
              <w:jc w:val="both"/>
              <w:rPr>
                <w:i/>
                <w:lang w:eastAsia="en-US"/>
              </w:rPr>
            </w:pPr>
            <w:r w:rsidRPr="009C5363">
              <w:t xml:space="preserve">Ņemot vērā to, ka minēto personu ienākumi </w:t>
            </w:r>
            <w:r w:rsidRPr="00C445C9">
              <w:t>no Eiropas Sociālā fonda darbības programmas "Cilvēkresursi un nodarbinātība" vai valsts budžeta līdzekļiem par aktīvajiem nodarbinātības pasākumiem, kurus Nodarbinātības valsts aģentūra kvalificējusi par stipendijām vai atlīdzībām</w:t>
            </w:r>
            <w:r>
              <w:t xml:space="preserve"> </w:t>
            </w:r>
            <w:r w:rsidRPr="009C5363">
              <w:t xml:space="preserve">ir zemi, un to aplikšana ar </w:t>
            </w:r>
            <w:r w:rsidRPr="00FB1CF1">
              <w:t>iedzīvotāju ienākuma nodokli</w:t>
            </w:r>
            <w:r w:rsidRPr="009C5363">
              <w:t xml:space="preserve"> esošajā apmērā ievērojami pasliktinātu nabadzīgākās iedzīvotāju daļas situāciju,</w:t>
            </w:r>
            <w:r>
              <w:t xml:space="preserve"> n</w:t>
            </w:r>
            <w:r w:rsidR="0074597A">
              <w:t xml:space="preserve">ormas mērķis ir </w:t>
            </w:r>
            <w:r>
              <w:t xml:space="preserve">turpināt minētajiem ienākumiem </w:t>
            </w:r>
            <w:r w:rsidR="0074597A">
              <w:t xml:space="preserve">paredzēt atbrīvojumu no aplikšanas ar iedzīvotāju </w:t>
            </w:r>
            <w:r w:rsidR="0074597A" w:rsidRPr="00FB1CF1">
              <w:t xml:space="preserve">ienākuma nodokli </w:t>
            </w:r>
            <w:r>
              <w:t>arī</w:t>
            </w:r>
            <w:r w:rsidR="0074597A" w:rsidRPr="009C5363">
              <w:t xml:space="preserve"> 2015., 2016. un 2017.gadā</w:t>
            </w:r>
            <w:r w:rsidR="0074597A" w:rsidRPr="00FB1CF1">
              <w:rPr>
                <w:szCs w:val="28"/>
              </w:rPr>
              <w:t>.</w:t>
            </w:r>
          </w:p>
          <w:p w:rsidR="008078B8" w:rsidRPr="001F4FF9" w:rsidRDefault="00804FD4" w:rsidP="006D11E3">
            <w:pPr>
              <w:jc w:val="both"/>
            </w:pPr>
            <w:r>
              <w:t>Likumprojektā veikti arī redakcionāla un tehniska rakstura grozījumi.</w:t>
            </w:r>
          </w:p>
        </w:tc>
      </w:tr>
      <w:tr w:rsidR="008078B8" w:rsidRPr="002B0FE9" w:rsidTr="00F35490">
        <w:trPr>
          <w:trHeight w:val="476"/>
        </w:trPr>
        <w:tc>
          <w:tcPr>
            <w:tcW w:w="227" w:type="pct"/>
          </w:tcPr>
          <w:p w:rsidR="008078B8" w:rsidRPr="001F4FF9" w:rsidRDefault="008078B8" w:rsidP="006D11E3">
            <w:pPr>
              <w:pStyle w:val="naiskr"/>
              <w:spacing w:before="0" w:after="0"/>
              <w:ind w:left="57" w:right="57"/>
              <w:jc w:val="center"/>
            </w:pPr>
            <w:r w:rsidRPr="001F4FF9">
              <w:lastRenderedPageBreak/>
              <w:t>3.</w:t>
            </w:r>
          </w:p>
        </w:tc>
        <w:tc>
          <w:tcPr>
            <w:tcW w:w="1275" w:type="pct"/>
          </w:tcPr>
          <w:p w:rsidR="008078B8" w:rsidRPr="001F4FF9" w:rsidRDefault="008078B8" w:rsidP="006D11E3">
            <w:pPr>
              <w:pStyle w:val="naiskr"/>
              <w:spacing w:before="0" w:after="0"/>
              <w:ind w:left="57" w:right="57"/>
            </w:pPr>
            <w:r w:rsidRPr="001F4FF9">
              <w:t>Projekta izstrādē iesaistītās institūcijas</w:t>
            </w:r>
          </w:p>
        </w:tc>
        <w:tc>
          <w:tcPr>
            <w:tcW w:w="3499" w:type="pct"/>
          </w:tcPr>
          <w:p w:rsidR="008078B8" w:rsidRPr="001F4FF9" w:rsidRDefault="00F35490" w:rsidP="00FB1CF1">
            <w:pPr>
              <w:ind w:right="57"/>
              <w:jc w:val="both"/>
              <w:rPr>
                <w:iCs/>
              </w:rPr>
            </w:pPr>
            <w:r w:rsidRPr="001F4FF9">
              <w:rPr>
                <w:iCs/>
              </w:rPr>
              <w:t xml:space="preserve">Valsts ieņēmumu dienests, </w:t>
            </w:r>
            <w:r w:rsidR="001F4FF9" w:rsidRPr="001F4FF9">
              <w:t xml:space="preserve"> </w:t>
            </w:r>
            <w:r w:rsidR="00795CFC">
              <w:t xml:space="preserve">Tieslietu ministrija, </w:t>
            </w:r>
            <w:r w:rsidR="001F4FF9" w:rsidRPr="001F4FF9">
              <w:t xml:space="preserve">Labklājības ministrija un </w:t>
            </w:r>
            <w:r w:rsidR="002B3016">
              <w:rPr>
                <w:iCs/>
              </w:rPr>
              <w:t xml:space="preserve">Zemnieku </w:t>
            </w:r>
            <w:r w:rsidR="000A3518">
              <w:rPr>
                <w:iCs/>
              </w:rPr>
              <w:t>saeima</w:t>
            </w:r>
            <w:r w:rsidRPr="001F4FF9">
              <w:rPr>
                <w:iCs/>
              </w:rPr>
              <w:t>.</w:t>
            </w:r>
          </w:p>
        </w:tc>
      </w:tr>
      <w:tr w:rsidR="008078B8" w:rsidRPr="002B0FE9" w:rsidTr="00F35490">
        <w:tc>
          <w:tcPr>
            <w:tcW w:w="227" w:type="pct"/>
          </w:tcPr>
          <w:p w:rsidR="008078B8" w:rsidRPr="001F4FF9" w:rsidRDefault="008078B8" w:rsidP="006D11E3">
            <w:pPr>
              <w:pStyle w:val="naiskr"/>
              <w:spacing w:before="0" w:after="0"/>
              <w:ind w:left="57" w:right="57"/>
              <w:jc w:val="center"/>
            </w:pPr>
            <w:r w:rsidRPr="001F4FF9">
              <w:t>4.</w:t>
            </w:r>
          </w:p>
        </w:tc>
        <w:tc>
          <w:tcPr>
            <w:tcW w:w="1275" w:type="pct"/>
          </w:tcPr>
          <w:p w:rsidR="008078B8" w:rsidRPr="001F4FF9" w:rsidRDefault="008078B8" w:rsidP="006D11E3">
            <w:pPr>
              <w:pStyle w:val="naiskr"/>
              <w:spacing w:before="0" w:after="0"/>
              <w:ind w:left="57" w:right="57"/>
            </w:pPr>
            <w:r w:rsidRPr="001F4FF9">
              <w:t>Cita informācija</w:t>
            </w:r>
          </w:p>
        </w:tc>
        <w:tc>
          <w:tcPr>
            <w:tcW w:w="3499" w:type="pct"/>
          </w:tcPr>
          <w:p w:rsidR="008078B8" w:rsidRPr="001F4FF9" w:rsidRDefault="008078B8" w:rsidP="006D11E3">
            <w:pPr>
              <w:pStyle w:val="naiskr"/>
              <w:spacing w:before="0" w:after="0"/>
              <w:ind w:right="57"/>
            </w:pPr>
            <w:r w:rsidRPr="001F4FF9">
              <w:t>Nav.</w:t>
            </w:r>
          </w:p>
          <w:p w:rsidR="008078B8" w:rsidRPr="001F4FF9" w:rsidRDefault="008078B8" w:rsidP="006D11E3">
            <w:pPr>
              <w:pStyle w:val="naiskr"/>
              <w:spacing w:before="0" w:after="0"/>
              <w:ind w:right="57"/>
            </w:pPr>
          </w:p>
        </w:tc>
      </w:tr>
    </w:tbl>
    <w:p w:rsidR="008078B8" w:rsidRDefault="008078B8" w:rsidP="008078B8">
      <w:pPr>
        <w:rPr>
          <w:sz w:val="28"/>
          <w:szCs w:val="28"/>
        </w:rPr>
      </w:pPr>
    </w:p>
    <w:p w:rsidR="008078B8" w:rsidRPr="002B0FE9" w:rsidRDefault="008078B8" w:rsidP="008078B8">
      <w:pPr>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3062"/>
        <w:gridCol w:w="6272"/>
      </w:tblGrid>
      <w:tr w:rsidR="008078B8" w:rsidRPr="002A747C" w:rsidTr="006D11E3">
        <w:trPr>
          <w:trHeight w:val="419"/>
        </w:trPr>
        <w:tc>
          <w:tcPr>
            <w:tcW w:w="5000" w:type="pct"/>
            <w:gridSpan w:val="3"/>
            <w:vAlign w:val="center"/>
          </w:tcPr>
          <w:p w:rsidR="008078B8" w:rsidRPr="00F76D8A" w:rsidRDefault="008078B8" w:rsidP="006D11E3">
            <w:pPr>
              <w:jc w:val="center"/>
              <w:rPr>
                <w:b/>
                <w:sz w:val="28"/>
                <w:szCs w:val="28"/>
              </w:rPr>
            </w:pPr>
            <w:r w:rsidRPr="00F76D8A">
              <w:rPr>
                <w:b/>
                <w:bCs/>
                <w:sz w:val="28"/>
                <w:szCs w:val="28"/>
              </w:rPr>
              <w:t>II. Tiesību akta projekta ietekme uz sabiedrību, tautsaimniecības attīstību un administratīvo slogu</w:t>
            </w:r>
          </w:p>
        </w:tc>
      </w:tr>
      <w:tr w:rsidR="008078B8" w:rsidRPr="002A747C" w:rsidTr="006D11E3">
        <w:trPr>
          <w:trHeight w:val="415"/>
        </w:trPr>
        <w:tc>
          <w:tcPr>
            <w:tcW w:w="227" w:type="pct"/>
          </w:tcPr>
          <w:p w:rsidR="008078B8" w:rsidRPr="00F76D8A" w:rsidRDefault="008078B8" w:rsidP="006D11E3">
            <w:r w:rsidRPr="00F76D8A">
              <w:lastRenderedPageBreak/>
              <w:t>1.</w:t>
            </w:r>
          </w:p>
        </w:tc>
        <w:tc>
          <w:tcPr>
            <w:tcW w:w="1566" w:type="pct"/>
          </w:tcPr>
          <w:p w:rsidR="008078B8" w:rsidRPr="00F76D8A" w:rsidRDefault="008078B8" w:rsidP="006D11E3">
            <w:r w:rsidRPr="00F76D8A">
              <w:t xml:space="preserve">Sabiedrības </w:t>
            </w:r>
            <w:proofErr w:type="spellStart"/>
            <w:r w:rsidRPr="00F76D8A">
              <w:t>mērķgrupas</w:t>
            </w:r>
            <w:proofErr w:type="spellEnd"/>
            <w:r w:rsidRPr="00F76D8A">
              <w:t>, kuras tiesiskais regulējums ietekmē vai varētu ietekmēt</w:t>
            </w:r>
          </w:p>
        </w:tc>
        <w:tc>
          <w:tcPr>
            <w:tcW w:w="3207" w:type="pct"/>
          </w:tcPr>
          <w:p w:rsidR="00F35490" w:rsidRDefault="00E60EB4" w:rsidP="009C5363">
            <w:pPr>
              <w:numPr>
                <w:ilvl w:val="0"/>
                <w:numId w:val="19"/>
              </w:numPr>
              <w:jc w:val="both"/>
            </w:pPr>
            <w:r>
              <w:t>f</w:t>
            </w:r>
            <w:r w:rsidR="00F35490" w:rsidRPr="00F76D8A">
              <w:t>iziskās personas – iedzīvotāju ienākuma nodokļa maksātāji</w:t>
            </w:r>
            <w:r>
              <w:t>;</w:t>
            </w:r>
          </w:p>
          <w:p w:rsidR="00E60EB4" w:rsidRDefault="00E60EB4" w:rsidP="009C5363">
            <w:pPr>
              <w:numPr>
                <w:ilvl w:val="0"/>
                <w:numId w:val="19"/>
              </w:numPr>
              <w:jc w:val="both"/>
            </w:pPr>
            <w:r>
              <w:t>saimnieciskās darbības veicēji;</w:t>
            </w:r>
          </w:p>
          <w:p w:rsidR="00E60EB4" w:rsidRDefault="00E60EB4" w:rsidP="009C5363">
            <w:pPr>
              <w:numPr>
                <w:ilvl w:val="0"/>
                <w:numId w:val="19"/>
              </w:numPr>
              <w:jc w:val="both"/>
            </w:pPr>
            <w:r>
              <w:t xml:space="preserve">fiziskās personas – nerezidenti, kuri </w:t>
            </w:r>
            <w:r w:rsidR="00D97656">
              <w:t>gūst procentu ienākumu no publiskā apgrozībā esošiem finanšu instrumentiem</w:t>
            </w:r>
            <w:r w:rsidR="00615BB8">
              <w:t>;</w:t>
            </w:r>
          </w:p>
          <w:p w:rsidR="00615BB8" w:rsidRDefault="00615BB8" w:rsidP="009C5363">
            <w:pPr>
              <w:numPr>
                <w:ilvl w:val="0"/>
                <w:numId w:val="19"/>
              </w:numPr>
              <w:jc w:val="both"/>
            </w:pPr>
            <w:r>
              <w:t>fiziskās personas, kuras gūst:</w:t>
            </w:r>
          </w:p>
          <w:p w:rsidR="00615BB8" w:rsidRPr="00FB1CF1" w:rsidRDefault="00615BB8" w:rsidP="009C5363">
            <w:pPr>
              <w:numPr>
                <w:ilvl w:val="0"/>
                <w:numId w:val="20"/>
              </w:numPr>
              <w:jc w:val="both"/>
            </w:pPr>
            <w:r>
              <w:rPr>
                <w:szCs w:val="28"/>
              </w:rPr>
              <w:t>kompensāciju</w:t>
            </w:r>
            <w:r w:rsidRPr="008F4091">
              <w:rPr>
                <w:szCs w:val="28"/>
              </w:rPr>
              <w:t>, kas samaksāta cietušajam par radīto kaitējumu, pamatojoties uz tiesas nolēmumu vai brīvprātīgi kriminālprocesā</w:t>
            </w:r>
            <w:r>
              <w:rPr>
                <w:szCs w:val="28"/>
              </w:rPr>
              <w:t>;</w:t>
            </w:r>
          </w:p>
          <w:p w:rsidR="00615BB8" w:rsidRPr="00FB1CF1" w:rsidRDefault="00615BB8" w:rsidP="009C5363">
            <w:pPr>
              <w:numPr>
                <w:ilvl w:val="0"/>
                <w:numId w:val="20"/>
              </w:numPr>
              <w:jc w:val="both"/>
            </w:pPr>
            <w:r>
              <w:rPr>
                <w:szCs w:val="28"/>
              </w:rPr>
              <w:t>zaudējumu atlīdzinājumu</w:t>
            </w:r>
            <w:r w:rsidRPr="008F4091">
              <w:rPr>
                <w:szCs w:val="28"/>
              </w:rPr>
              <w:t>, kurš nav saistīts ar darba (dienesta) attiecībām vai to pārtraukšanu vai kuram nav ienākuma gūšanas rakstura</w:t>
            </w:r>
            <w:r>
              <w:rPr>
                <w:szCs w:val="28"/>
              </w:rPr>
              <w:t>;</w:t>
            </w:r>
          </w:p>
          <w:p w:rsidR="00615BB8" w:rsidRPr="00FB1CF1" w:rsidRDefault="00615BB8" w:rsidP="009C5363">
            <w:pPr>
              <w:numPr>
                <w:ilvl w:val="0"/>
                <w:numId w:val="20"/>
              </w:numPr>
              <w:jc w:val="both"/>
            </w:pPr>
            <w:r>
              <w:rPr>
                <w:szCs w:val="28"/>
              </w:rPr>
              <w:t>atlīdzību</w:t>
            </w:r>
            <w:r w:rsidRPr="008F4091">
              <w:rPr>
                <w:szCs w:val="28"/>
              </w:rPr>
              <w:t xml:space="preserve"> par morālo kaitējumu, pamatojoties uz tiesas nolēmumu civillietā</w:t>
            </w:r>
            <w:r>
              <w:rPr>
                <w:szCs w:val="28"/>
              </w:rPr>
              <w:t>.</w:t>
            </w:r>
          </w:p>
          <w:p w:rsidR="00615BB8" w:rsidRPr="00FB1CF1" w:rsidRDefault="00615BB8" w:rsidP="009C5363">
            <w:pPr>
              <w:numPr>
                <w:ilvl w:val="0"/>
                <w:numId w:val="19"/>
              </w:numPr>
              <w:jc w:val="both"/>
            </w:pPr>
            <w:r>
              <w:rPr>
                <w:szCs w:val="28"/>
              </w:rPr>
              <w:t>sezonas laukstrādnieku ienākuma izmaksātājs un maksātājs;</w:t>
            </w:r>
          </w:p>
          <w:p w:rsidR="008078B8" w:rsidRPr="00F76D8A" w:rsidRDefault="008524B5" w:rsidP="00AD5FAA">
            <w:pPr>
              <w:numPr>
                <w:ilvl w:val="0"/>
                <w:numId w:val="19"/>
              </w:numPr>
              <w:jc w:val="both"/>
            </w:pPr>
            <w:r>
              <w:rPr>
                <w:szCs w:val="28"/>
              </w:rPr>
              <w:t xml:space="preserve">fiziskās personas, kuras saņem Likuma 9.panta pirmās daļas </w:t>
            </w:r>
            <w:r>
              <w:t>37., 37.</w:t>
            </w:r>
            <w:r w:rsidRPr="0020694F">
              <w:rPr>
                <w:vertAlign w:val="superscript"/>
              </w:rPr>
              <w:t>1</w:t>
            </w:r>
            <w:r>
              <w:t>, 37.</w:t>
            </w:r>
            <w:r w:rsidRPr="0020694F">
              <w:rPr>
                <w:vertAlign w:val="superscript"/>
              </w:rPr>
              <w:t>2</w:t>
            </w:r>
            <w:r>
              <w:t>, 38., 39. un 40.punktā minētos pabalstus.</w:t>
            </w:r>
          </w:p>
        </w:tc>
      </w:tr>
      <w:tr w:rsidR="008078B8" w:rsidRPr="002A747C" w:rsidTr="006D11E3">
        <w:trPr>
          <w:trHeight w:val="472"/>
        </w:trPr>
        <w:tc>
          <w:tcPr>
            <w:tcW w:w="227" w:type="pct"/>
          </w:tcPr>
          <w:p w:rsidR="008078B8" w:rsidRPr="00F76D8A" w:rsidRDefault="008078B8" w:rsidP="006D11E3">
            <w:r w:rsidRPr="00F76D8A">
              <w:t>2.</w:t>
            </w:r>
          </w:p>
        </w:tc>
        <w:tc>
          <w:tcPr>
            <w:tcW w:w="1566" w:type="pct"/>
          </w:tcPr>
          <w:p w:rsidR="008078B8" w:rsidRPr="00F76D8A" w:rsidRDefault="008078B8" w:rsidP="006D11E3">
            <w:r w:rsidRPr="00F76D8A">
              <w:t>Tiesiskā regulējuma ietekme uz tautsaimniecību un administratīvo slogu</w:t>
            </w:r>
          </w:p>
        </w:tc>
        <w:tc>
          <w:tcPr>
            <w:tcW w:w="3207" w:type="pct"/>
          </w:tcPr>
          <w:p w:rsidR="004A3721" w:rsidRPr="00AD5FAA" w:rsidRDefault="005D7B1D" w:rsidP="004A3721">
            <w:pPr>
              <w:tabs>
                <w:tab w:val="left" w:pos="2127"/>
                <w:tab w:val="center" w:pos="4153"/>
                <w:tab w:val="left" w:pos="6096"/>
                <w:tab w:val="right" w:pos="8306"/>
              </w:tabs>
              <w:jc w:val="both"/>
              <w:rPr>
                <w:i/>
                <w:u w:val="single"/>
                <w:lang w:eastAsia="en-US"/>
              </w:rPr>
            </w:pPr>
            <w:r w:rsidRPr="00AD5FAA">
              <w:rPr>
                <w:i/>
                <w:u w:val="single"/>
              </w:rPr>
              <w:t>Fiziskās personas – nerezidenti, kuri gūst procentu ienākumu no publiskā apgrozībā esošiem finanšu instrumentiem</w:t>
            </w:r>
          </w:p>
          <w:p w:rsidR="004A3721" w:rsidRDefault="004A3721" w:rsidP="009217CF">
            <w:pPr>
              <w:tabs>
                <w:tab w:val="left" w:pos="2127"/>
                <w:tab w:val="center" w:pos="4153"/>
                <w:tab w:val="left" w:pos="6096"/>
                <w:tab w:val="right" w:pos="8306"/>
              </w:tabs>
              <w:jc w:val="both"/>
            </w:pPr>
            <w:r w:rsidRPr="00AD5FAA">
              <w:rPr>
                <w:lang w:eastAsia="en-US"/>
              </w:rPr>
              <w:t xml:space="preserve">Tiks stimulēta uzņēmējdarbības vide, jo tiek sakārtots nodokļa režīms </w:t>
            </w:r>
            <w:proofErr w:type="spellStart"/>
            <w:r w:rsidRPr="00AD5FAA">
              <w:rPr>
                <w:lang w:eastAsia="en-US"/>
              </w:rPr>
              <w:t>atiecībā</w:t>
            </w:r>
            <w:proofErr w:type="spellEnd"/>
            <w:r w:rsidRPr="00AD5FAA">
              <w:rPr>
                <w:lang w:eastAsia="en-US"/>
              </w:rPr>
              <w:t xml:space="preserve"> uz nerezidentiem, kuri </w:t>
            </w:r>
            <w:r w:rsidRPr="004A3721">
              <w:t xml:space="preserve"> gūst procentu ienākumu no publiskā apgrozībā esošiem finanšu instrumentiem.</w:t>
            </w:r>
          </w:p>
          <w:p w:rsidR="004A3721" w:rsidRDefault="004A3721" w:rsidP="009217CF">
            <w:pPr>
              <w:tabs>
                <w:tab w:val="left" w:pos="2127"/>
                <w:tab w:val="center" w:pos="4153"/>
                <w:tab w:val="left" w:pos="6096"/>
                <w:tab w:val="right" w:pos="8306"/>
              </w:tabs>
              <w:jc w:val="both"/>
            </w:pPr>
          </w:p>
          <w:p w:rsidR="004A3721" w:rsidRPr="00AD5FAA" w:rsidRDefault="005D7B1D" w:rsidP="004A3721">
            <w:pPr>
              <w:tabs>
                <w:tab w:val="left" w:pos="2127"/>
                <w:tab w:val="center" w:pos="4153"/>
                <w:tab w:val="left" w:pos="6096"/>
                <w:tab w:val="right" w:pos="8306"/>
              </w:tabs>
              <w:jc w:val="both"/>
              <w:rPr>
                <w:i/>
                <w:u w:val="single"/>
                <w:lang w:eastAsia="en-US"/>
              </w:rPr>
            </w:pPr>
            <w:r w:rsidRPr="00AD5FAA">
              <w:rPr>
                <w:i/>
                <w:u w:val="single"/>
                <w:lang w:eastAsia="en-US"/>
              </w:rPr>
              <w:t>Saimnieciskās darbības veicēji</w:t>
            </w:r>
          </w:p>
          <w:p w:rsidR="005D7B1D" w:rsidRDefault="004A3721" w:rsidP="00AD5FAA">
            <w:pPr>
              <w:tabs>
                <w:tab w:val="left" w:pos="0"/>
                <w:tab w:val="center" w:pos="4153"/>
                <w:tab w:val="left" w:pos="6096"/>
                <w:tab w:val="right" w:pos="8306"/>
              </w:tabs>
              <w:jc w:val="both"/>
              <w:rPr>
                <w:lang w:eastAsia="en-US"/>
              </w:rPr>
            </w:pPr>
            <w:r>
              <w:rPr>
                <w:lang w:eastAsia="en-US"/>
              </w:rPr>
              <w:t>Saimnieciskās darbības veicējiem tiks uzlabota uzņēmējdarbības vide, radot skaidrus priekšnoteikumus ieguldījumiem kapitālsabiedrības pamatkapitālā.</w:t>
            </w:r>
          </w:p>
          <w:p w:rsidR="005D7B1D" w:rsidRPr="00AD5FAA" w:rsidRDefault="005D7B1D" w:rsidP="00AD5FAA">
            <w:pPr>
              <w:tabs>
                <w:tab w:val="left" w:pos="0"/>
                <w:tab w:val="center" w:pos="4153"/>
                <w:tab w:val="left" w:pos="6096"/>
                <w:tab w:val="right" w:pos="8306"/>
              </w:tabs>
              <w:jc w:val="both"/>
              <w:rPr>
                <w:i/>
                <w:u w:val="single"/>
                <w:lang w:eastAsia="en-US"/>
              </w:rPr>
            </w:pPr>
            <w:r w:rsidRPr="00AD5FAA">
              <w:rPr>
                <w:i/>
                <w:u w:val="single"/>
                <w:lang w:eastAsia="en-US"/>
              </w:rPr>
              <w:t>F</w:t>
            </w:r>
            <w:r w:rsidRPr="00AD5FAA">
              <w:rPr>
                <w:i/>
                <w:u w:val="single"/>
              </w:rPr>
              <w:t>iziskās personas, kuras gūst:</w:t>
            </w:r>
          </w:p>
          <w:p w:rsidR="005D7B1D" w:rsidRPr="00AD5FAA" w:rsidRDefault="005D7B1D" w:rsidP="005D7B1D">
            <w:pPr>
              <w:numPr>
                <w:ilvl w:val="0"/>
                <w:numId w:val="20"/>
              </w:numPr>
              <w:jc w:val="both"/>
              <w:rPr>
                <w:i/>
                <w:u w:val="single"/>
              </w:rPr>
            </w:pPr>
            <w:r w:rsidRPr="00AD5FAA">
              <w:rPr>
                <w:i/>
                <w:szCs w:val="28"/>
                <w:u w:val="single"/>
              </w:rPr>
              <w:t>kompensāciju, kas samaksāta cietušajam par radīto kaitējumu, pamatojoties uz tiesas nolēmumu vai brīvprātīgi kriminālprocesā;</w:t>
            </w:r>
          </w:p>
          <w:p w:rsidR="005D7B1D" w:rsidRPr="00AD5FAA" w:rsidRDefault="005D7B1D" w:rsidP="005D7B1D">
            <w:pPr>
              <w:numPr>
                <w:ilvl w:val="0"/>
                <w:numId w:val="20"/>
              </w:numPr>
              <w:jc w:val="both"/>
              <w:rPr>
                <w:i/>
                <w:u w:val="single"/>
              </w:rPr>
            </w:pPr>
            <w:r w:rsidRPr="00AD5FAA">
              <w:rPr>
                <w:i/>
                <w:szCs w:val="28"/>
                <w:u w:val="single"/>
              </w:rPr>
              <w:t>zaudējumu atlīdzinājumu, kurš nav saistīts ar darba (dienesta) attiecībām vai to pārtraukšanu vai kuram nav ienākuma gūšanas rakstura;</w:t>
            </w:r>
          </w:p>
          <w:p w:rsidR="005D7B1D" w:rsidRPr="00AD5FAA" w:rsidRDefault="005D7B1D" w:rsidP="005D7B1D">
            <w:pPr>
              <w:numPr>
                <w:ilvl w:val="0"/>
                <w:numId w:val="20"/>
              </w:numPr>
              <w:jc w:val="both"/>
              <w:rPr>
                <w:i/>
                <w:u w:val="single"/>
              </w:rPr>
            </w:pPr>
            <w:r w:rsidRPr="00AD5FAA">
              <w:rPr>
                <w:i/>
                <w:szCs w:val="28"/>
                <w:u w:val="single"/>
              </w:rPr>
              <w:t>atlīdzību par morālo kaitējumu, pamatojoties uz tiesas nolēmumu civillietā.</w:t>
            </w:r>
          </w:p>
          <w:p w:rsidR="00CF27BE" w:rsidRDefault="00CF27BE" w:rsidP="009217CF">
            <w:pPr>
              <w:tabs>
                <w:tab w:val="left" w:pos="2127"/>
                <w:tab w:val="center" w:pos="4153"/>
                <w:tab w:val="left" w:pos="6096"/>
                <w:tab w:val="right" w:pos="8306"/>
              </w:tabs>
              <w:jc w:val="both"/>
              <w:rPr>
                <w:lang w:eastAsia="en-US"/>
              </w:rPr>
            </w:pPr>
            <w:r>
              <w:rPr>
                <w:lang w:eastAsia="en-US"/>
              </w:rPr>
              <w:t xml:space="preserve">Administratīvais slogs nemainīsies, jo šobrīd uzskaitītie ienākumi ir apliekami ar iedzīvotāju ienākuma nodokli. </w:t>
            </w:r>
            <w:r w:rsidR="005D7B1D">
              <w:rPr>
                <w:lang w:eastAsia="en-US"/>
              </w:rPr>
              <w:t xml:space="preserve">Ienākumi turpmāk gada ienākumu deklarācijā būs jāuzrāda kā ar nodokli </w:t>
            </w:r>
            <w:proofErr w:type="spellStart"/>
            <w:r w:rsidR="005D7B1D">
              <w:rPr>
                <w:lang w:eastAsia="en-US"/>
              </w:rPr>
              <w:t>neapliekami.</w:t>
            </w:r>
            <w:r>
              <w:rPr>
                <w:lang w:eastAsia="en-US"/>
              </w:rPr>
              <w:t>Turpmākais</w:t>
            </w:r>
            <w:proofErr w:type="spellEnd"/>
            <w:r>
              <w:rPr>
                <w:lang w:eastAsia="en-US"/>
              </w:rPr>
              <w:t xml:space="preserve"> nodokļa režīms nodrošinās taisnīgu attieks</w:t>
            </w:r>
            <w:r w:rsidR="00B06836">
              <w:rPr>
                <w:lang w:eastAsia="en-US"/>
              </w:rPr>
              <w:t>mi pret fiziskajām personām, kam</w:t>
            </w:r>
            <w:r>
              <w:rPr>
                <w:lang w:eastAsia="en-US"/>
              </w:rPr>
              <w:t xml:space="preserve"> izmaksās kompensācijas, ja tām nav ienākuma rakstura.</w:t>
            </w:r>
          </w:p>
          <w:p w:rsidR="00CF27BE" w:rsidRDefault="00CF27BE" w:rsidP="009217CF">
            <w:pPr>
              <w:tabs>
                <w:tab w:val="left" w:pos="2127"/>
                <w:tab w:val="center" w:pos="4153"/>
                <w:tab w:val="left" w:pos="6096"/>
                <w:tab w:val="right" w:pos="8306"/>
              </w:tabs>
              <w:jc w:val="both"/>
              <w:rPr>
                <w:lang w:eastAsia="en-US"/>
              </w:rPr>
            </w:pPr>
          </w:p>
          <w:p w:rsidR="00CF27BE" w:rsidRDefault="005D7B1D" w:rsidP="009217CF">
            <w:pPr>
              <w:tabs>
                <w:tab w:val="left" w:pos="2127"/>
                <w:tab w:val="center" w:pos="4153"/>
                <w:tab w:val="left" w:pos="6096"/>
                <w:tab w:val="right" w:pos="8306"/>
              </w:tabs>
              <w:jc w:val="both"/>
              <w:rPr>
                <w:lang w:eastAsia="en-US"/>
              </w:rPr>
            </w:pPr>
            <w:r w:rsidRPr="00AD5FAA">
              <w:rPr>
                <w:i/>
                <w:szCs w:val="28"/>
                <w:u w:val="single"/>
              </w:rPr>
              <w:t>Sezonas laukstrādnieku ienākuma izmaksātājs un maksātājs</w:t>
            </w:r>
            <w:r>
              <w:rPr>
                <w:lang w:eastAsia="en-US"/>
              </w:rPr>
              <w:t xml:space="preserve"> </w:t>
            </w:r>
            <w:r w:rsidR="003C7C57">
              <w:rPr>
                <w:lang w:eastAsia="en-US"/>
              </w:rPr>
              <w:t xml:space="preserve">Samazināsies sezonas laukstrādnieku ienākuma izmaksātāja administratīvais slogs, jo samazināsies VID iesniedzamo paziņojumu par fiziskajai personai izmaksātajām summām skaits. Vienlaikus tiks nodrošināta godīga konkurence uzņēmējdarbībā, </w:t>
            </w:r>
            <w:r w:rsidR="003C7C57">
              <w:rPr>
                <w:lang w:eastAsia="en-US"/>
              </w:rPr>
              <w:lastRenderedPageBreak/>
              <w:t>novēršot iespējas  sezonas laukstrādnieku ienākuma nodokļa plānošanā.</w:t>
            </w:r>
          </w:p>
          <w:p w:rsidR="0015638A" w:rsidRDefault="0015638A" w:rsidP="009217CF">
            <w:pPr>
              <w:tabs>
                <w:tab w:val="left" w:pos="2127"/>
                <w:tab w:val="center" w:pos="4153"/>
                <w:tab w:val="left" w:pos="6096"/>
                <w:tab w:val="right" w:pos="8306"/>
              </w:tabs>
              <w:jc w:val="both"/>
              <w:rPr>
                <w:lang w:eastAsia="en-US"/>
              </w:rPr>
            </w:pPr>
          </w:p>
          <w:p w:rsidR="0015638A" w:rsidRPr="00AD5FAA" w:rsidRDefault="005D7B1D" w:rsidP="0015638A">
            <w:pPr>
              <w:tabs>
                <w:tab w:val="left" w:pos="2127"/>
                <w:tab w:val="center" w:pos="4153"/>
                <w:tab w:val="left" w:pos="6096"/>
                <w:tab w:val="right" w:pos="8306"/>
              </w:tabs>
              <w:jc w:val="both"/>
              <w:rPr>
                <w:i/>
                <w:u w:val="single"/>
              </w:rPr>
            </w:pPr>
            <w:r w:rsidRPr="00AD5FAA">
              <w:rPr>
                <w:i/>
                <w:szCs w:val="28"/>
                <w:u w:val="single"/>
              </w:rPr>
              <w:t>F</w:t>
            </w:r>
            <w:r w:rsidRPr="006F4383">
              <w:rPr>
                <w:i/>
                <w:szCs w:val="28"/>
                <w:u w:val="single"/>
              </w:rPr>
              <w:t>iziskās personas, kuras saņem l</w:t>
            </w:r>
            <w:r w:rsidRPr="00AD5FAA">
              <w:rPr>
                <w:i/>
                <w:szCs w:val="28"/>
                <w:u w:val="single"/>
              </w:rPr>
              <w:t xml:space="preserve">ikuma 9.panta pirmās daļas </w:t>
            </w:r>
            <w:r w:rsidRPr="00AD5FAA">
              <w:rPr>
                <w:i/>
                <w:u w:val="single"/>
              </w:rPr>
              <w:t>37., 37.</w:t>
            </w:r>
            <w:r w:rsidRPr="00AD5FAA">
              <w:rPr>
                <w:i/>
                <w:u w:val="single"/>
                <w:vertAlign w:val="superscript"/>
              </w:rPr>
              <w:t>1</w:t>
            </w:r>
            <w:r w:rsidRPr="00AD5FAA">
              <w:rPr>
                <w:i/>
                <w:u w:val="single"/>
              </w:rPr>
              <w:t>, 37.</w:t>
            </w:r>
            <w:r w:rsidRPr="00AD5FAA">
              <w:rPr>
                <w:i/>
                <w:u w:val="single"/>
                <w:vertAlign w:val="superscript"/>
              </w:rPr>
              <w:t>2</w:t>
            </w:r>
            <w:r w:rsidRPr="00AD5FAA">
              <w:rPr>
                <w:i/>
                <w:u w:val="single"/>
              </w:rPr>
              <w:t>, 38., 39. un 40.punktā minētos pabalstus</w:t>
            </w:r>
            <w:r w:rsidR="0015638A" w:rsidRPr="00AD5FAA">
              <w:rPr>
                <w:i/>
                <w:u w:val="single"/>
              </w:rPr>
              <w:t xml:space="preserve"> </w:t>
            </w:r>
          </w:p>
          <w:p w:rsidR="0015638A" w:rsidRPr="00AD5FAA" w:rsidRDefault="0015638A" w:rsidP="009217CF">
            <w:pPr>
              <w:tabs>
                <w:tab w:val="left" w:pos="2127"/>
                <w:tab w:val="center" w:pos="4153"/>
                <w:tab w:val="left" w:pos="6096"/>
                <w:tab w:val="right" w:pos="8306"/>
              </w:tabs>
              <w:jc w:val="both"/>
              <w:rPr>
                <w:lang w:eastAsia="en-US"/>
              </w:rPr>
            </w:pPr>
            <w:r>
              <w:rPr>
                <w:lang w:eastAsia="en-US"/>
              </w:rPr>
              <w:t>Samazināsies  administratīvais slogs gan ienākuma izmaksātājam, gan ienākuma saņēmējam, jo tiks atcelts pienākums iesniegt informāciju, kas ir valsts iestāžu rīcībā saskaņā ar citiem normatīvajiem aktiem.</w:t>
            </w:r>
            <w:r w:rsidR="006F4383">
              <w:t xml:space="preserve"> Vienlaicīgi samazināsies administratīvais slogs arī VID, jo samazināsies apstrādājamo gada ienākumu deklarāciju daudzums.</w:t>
            </w:r>
          </w:p>
          <w:p w:rsidR="004A3721" w:rsidRPr="00AD5FAA" w:rsidRDefault="004A3721" w:rsidP="009217CF">
            <w:pPr>
              <w:tabs>
                <w:tab w:val="left" w:pos="2127"/>
                <w:tab w:val="center" w:pos="4153"/>
                <w:tab w:val="left" w:pos="6096"/>
                <w:tab w:val="right" w:pos="8306"/>
              </w:tabs>
              <w:jc w:val="both"/>
              <w:rPr>
                <w:lang w:eastAsia="en-US"/>
              </w:rPr>
            </w:pPr>
          </w:p>
          <w:p w:rsidR="0015638A" w:rsidRPr="00F76D8A" w:rsidRDefault="0015638A" w:rsidP="00AD5FAA">
            <w:pPr>
              <w:jc w:val="both"/>
            </w:pPr>
            <w:r>
              <w:t>Attiecībā uz pārējām fiziskajām personām – iedzīvotāju ienākuma nodokļa maksātājiem administratīvais slogs nemainīsies.</w:t>
            </w:r>
          </w:p>
        </w:tc>
      </w:tr>
      <w:tr w:rsidR="008078B8" w:rsidRPr="002A747C" w:rsidTr="006D11E3">
        <w:trPr>
          <w:trHeight w:val="476"/>
        </w:trPr>
        <w:tc>
          <w:tcPr>
            <w:tcW w:w="227" w:type="pct"/>
          </w:tcPr>
          <w:p w:rsidR="008078B8" w:rsidRPr="00F76D8A" w:rsidRDefault="008078B8" w:rsidP="006D11E3">
            <w:r w:rsidRPr="00F76D8A">
              <w:lastRenderedPageBreak/>
              <w:t>3.</w:t>
            </w:r>
          </w:p>
        </w:tc>
        <w:tc>
          <w:tcPr>
            <w:tcW w:w="1566" w:type="pct"/>
          </w:tcPr>
          <w:p w:rsidR="008078B8" w:rsidRPr="00F76D8A" w:rsidRDefault="008078B8" w:rsidP="006D11E3">
            <w:r w:rsidRPr="00F76D8A">
              <w:t>Administratīvo izmaksu monetārs novērtējums</w:t>
            </w:r>
          </w:p>
        </w:tc>
        <w:tc>
          <w:tcPr>
            <w:tcW w:w="3207" w:type="pct"/>
          </w:tcPr>
          <w:p w:rsidR="008078B8" w:rsidRPr="00F76D8A" w:rsidRDefault="0015638A" w:rsidP="006D11E3">
            <w:r w:rsidRPr="00114E98">
              <w:t>Projekts šo jomu neskar.</w:t>
            </w:r>
          </w:p>
        </w:tc>
      </w:tr>
      <w:tr w:rsidR="008078B8" w:rsidRPr="002A747C" w:rsidTr="006D11E3">
        <w:tc>
          <w:tcPr>
            <w:tcW w:w="227" w:type="pct"/>
          </w:tcPr>
          <w:p w:rsidR="008078B8" w:rsidRPr="00F76D8A" w:rsidRDefault="008078B8" w:rsidP="006D11E3">
            <w:r w:rsidRPr="00F76D8A">
              <w:t>4.</w:t>
            </w:r>
          </w:p>
        </w:tc>
        <w:tc>
          <w:tcPr>
            <w:tcW w:w="1566" w:type="pct"/>
          </w:tcPr>
          <w:p w:rsidR="008078B8" w:rsidRPr="00F76D8A" w:rsidRDefault="008078B8" w:rsidP="006D11E3">
            <w:r w:rsidRPr="00F76D8A">
              <w:t>Cita informācija</w:t>
            </w:r>
          </w:p>
        </w:tc>
        <w:tc>
          <w:tcPr>
            <w:tcW w:w="3207" w:type="pct"/>
          </w:tcPr>
          <w:p w:rsidR="008078B8" w:rsidRPr="00F76D8A" w:rsidRDefault="008078B8" w:rsidP="006D11E3">
            <w:r w:rsidRPr="00F76D8A">
              <w:t>Nav.</w:t>
            </w:r>
          </w:p>
          <w:p w:rsidR="008078B8" w:rsidRPr="00F76D8A" w:rsidRDefault="008078B8" w:rsidP="006D11E3"/>
        </w:tc>
      </w:tr>
    </w:tbl>
    <w:p w:rsidR="008078B8" w:rsidRDefault="008078B8" w:rsidP="008078B8">
      <w:pPr>
        <w:rPr>
          <w:sz w:val="28"/>
          <w:szCs w:val="28"/>
        </w:rPr>
      </w:pPr>
    </w:p>
    <w:p w:rsidR="0092720E" w:rsidRDefault="0092720E" w:rsidP="008078B8">
      <w:pPr>
        <w:rPr>
          <w:sz w:val="28"/>
          <w:szCs w:val="28"/>
        </w:rPr>
      </w:pPr>
    </w:p>
    <w:tbl>
      <w:tblPr>
        <w:tblW w:w="9781" w:type="dxa"/>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64"/>
        <w:gridCol w:w="1305"/>
        <w:gridCol w:w="1377"/>
        <w:gridCol w:w="1434"/>
        <w:gridCol w:w="1577"/>
        <w:gridCol w:w="1524"/>
      </w:tblGrid>
      <w:tr w:rsidR="00A12469" w:rsidRPr="00C064D1" w:rsidTr="00301AE4">
        <w:tc>
          <w:tcPr>
            <w:tcW w:w="5000" w:type="pct"/>
            <w:gridSpan w:val="6"/>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b/>
                <w:bCs/>
                <w:color w:val="000000"/>
              </w:rPr>
            </w:pPr>
            <w:r w:rsidRPr="00C064D1">
              <w:rPr>
                <w:b/>
                <w:bCs/>
                <w:color w:val="000000"/>
              </w:rPr>
              <w:t>III. Tiesību akta projekta ietekme uz valsts budžetu un pašvaldību budžetiem</w:t>
            </w:r>
          </w:p>
        </w:tc>
      </w:tr>
      <w:tr w:rsidR="00A12469" w:rsidRPr="00C064D1" w:rsidTr="00301AE4">
        <w:tc>
          <w:tcPr>
            <w:tcW w:w="1311" w:type="pct"/>
            <w:vMerge w:val="restar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b/>
                <w:color w:val="000000"/>
              </w:rPr>
            </w:pPr>
            <w:r w:rsidRPr="00C064D1">
              <w:rPr>
                <w:b/>
                <w:color w:val="000000"/>
              </w:rPr>
              <w:t>Rādītāji</w:t>
            </w:r>
          </w:p>
        </w:tc>
        <w:tc>
          <w:tcPr>
            <w:tcW w:w="1371" w:type="pct"/>
            <w:gridSpan w:val="2"/>
            <w:vMerge w:val="restar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b/>
                <w:color w:val="000000"/>
              </w:rPr>
            </w:pPr>
            <w:r>
              <w:rPr>
                <w:b/>
                <w:color w:val="000000"/>
              </w:rPr>
              <w:t>2014</w:t>
            </w:r>
            <w:r w:rsidRPr="00C064D1">
              <w:rPr>
                <w:b/>
                <w:color w:val="000000"/>
              </w:rPr>
              <w:t>.</w:t>
            </w:r>
          </w:p>
        </w:tc>
        <w:tc>
          <w:tcPr>
            <w:tcW w:w="2318" w:type="pct"/>
            <w:gridSpan w:val="3"/>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Pr>
                <w:color w:val="000000"/>
              </w:rPr>
              <w:t>Turpmākie trīs gadi (</w:t>
            </w:r>
            <w:proofErr w:type="spellStart"/>
            <w:r w:rsidRPr="00552BCF">
              <w:rPr>
                <w:i/>
                <w:color w:val="000000"/>
              </w:rPr>
              <w:t>euro</w:t>
            </w:r>
            <w:proofErr w:type="spellEnd"/>
            <w:r w:rsidRPr="00C064D1">
              <w:rPr>
                <w:color w:val="000000"/>
              </w:rPr>
              <w:t>)</w:t>
            </w:r>
          </w:p>
        </w:tc>
      </w:tr>
      <w:tr w:rsidR="00A12469" w:rsidRPr="00C064D1" w:rsidTr="00301AE4">
        <w:trPr>
          <w:trHeight w:val="96"/>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A12469" w:rsidRPr="00C064D1" w:rsidRDefault="00A12469" w:rsidP="00301AE4">
            <w:pPr>
              <w:rPr>
                <w:b/>
                <w:color w:val="000000"/>
              </w:rPr>
            </w:pPr>
          </w:p>
        </w:tc>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rsidR="00A12469" w:rsidRPr="00C064D1" w:rsidRDefault="00A12469" w:rsidP="00301AE4">
            <w:pPr>
              <w:rPr>
                <w:b/>
                <w:color w:val="000000"/>
              </w:rPr>
            </w:pPr>
          </w:p>
        </w:tc>
        <w:tc>
          <w:tcPr>
            <w:tcW w:w="733"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b/>
                <w:color w:val="000000"/>
              </w:rPr>
            </w:pPr>
            <w:r>
              <w:rPr>
                <w:b/>
                <w:color w:val="000000"/>
              </w:rPr>
              <w:t>2015</w:t>
            </w:r>
            <w:r w:rsidRPr="00C064D1">
              <w:rPr>
                <w:b/>
                <w:color w:val="000000"/>
              </w:rPr>
              <w:t>.</w:t>
            </w:r>
          </w:p>
        </w:tc>
        <w:tc>
          <w:tcPr>
            <w:tcW w:w="806"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b/>
                <w:color w:val="000000"/>
              </w:rPr>
            </w:pPr>
            <w:r>
              <w:rPr>
                <w:b/>
                <w:color w:val="000000"/>
              </w:rPr>
              <w:t>2016</w:t>
            </w:r>
            <w:r w:rsidRPr="00C064D1">
              <w:rPr>
                <w:b/>
                <w:color w:val="000000"/>
              </w:rPr>
              <w:t>.</w:t>
            </w:r>
          </w:p>
        </w:tc>
        <w:tc>
          <w:tcPr>
            <w:tcW w:w="779"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b/>
                <w:color w:val="000000"/>
              </w:rPr>
            </w:pPr>
            <w:r>
              <w:rPr>
                <w:b/>
                <w:color w:val="000000"/>
              </w:rPr>
              <w:t>2017</w:t>
            </w:r>
            <w:r w:rsidRPr="00C064D1">
              <w:rPr>
                <w:b/>
                <w:color w:val="000000"/>
              </w:rPr>
              <w:t>.</w:t>
            </w:r>
          </w:p>
        </w:tc>
      </w:tr>
      <w:tr w:rsidR="00A12469" w:rsidRPr="00C064D1" w:rsidTr="00301AE4">
        <w:trPr>
          <w:trHeight w:val="96"/>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A12469" w:rsidRPr="00C064D1" w:rsidRDefault="00A12469" w:rsidP="00301AE4">
            <w:pPr>
              <w:rPr>
                <w:b/>
                <w:color w:val="000000"/>
              </w:rPr>
            </w:pP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Saskaņā ar valsts budžetu kārtējam gadam</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spacing w:val="-6"/>
              </w:rPr>
            </w:pPr>
            <w:r w:rsidRPr="00C064D1">
              <w:rPr>
                <w:color w:val="000000"/>
                <w:spacing w:val="-6"/>
              </w:rPr>
              <w:t>Izmaiņas kārtējā gadā, salīdzinot ar budžetu kārtējam gadam</w:t>
            </w:r>
          </w:p>
        </w:tc>
        <w:tc>
          <w:tcPr>
            <w:tcW w:w="733"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Izmaiņas, salīdzinot ar kārtējo (n) gadu</w:t>
            </w:r>
          </w:p>
        </w:tc>
        <w:tc>
          <w:tcPr>
            <w:tcW w:w="806"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Izmaiņas, salīdzinot ar kārtējo (n) gadu</w:t>
            </w:r>
          </w:p>
        </w:tc>
        <w:tc>
          <w:tcPr>
            <w:tcW w:w="779"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Izmaiņas, salīdzinot ar kārtējo (n) gadu</w:t>
            </w:r>
          </w:p>
        </w:tc>
      </w:tr>
      <w:tr w:rsidR="00A12469" w:rsidRPr="00C064D1" w:rsidTr="00301AE4">
        <w:trPr>
          <w:trHeight w:val="96"/>
        </w:trPr>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1</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2</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3</w:t>
            </w:r>
          </w:p>
        </w:tc>
        <w:tc>
          <w:tcPr>
            <w:tcW w:w="733"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4</w:t>
            </w:r>
          </w:p>
        </w:tc>
        <w:tc>
          <w:tcPr>
            <w:tcW w:w="806"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5</w:t>
            </w:r>
          </w:p>
        </w:tc>
        <w:tc>
          <w:tcPr>
            <w:tcW w:w="779"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6</w:t>
            </w:r>
          </w:p>
        </w:tc>
      </w:tr>
      <w:tr w:rsidR="00A12469" w:rsidRPr="00DC5591" w:rsidTr="00301AE4">
        <w:trPr>
          <w:trHeight w:val="96"/>
        </w:trPr>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ind w:left="254" w:hanging="254"/>
              <w:jc w:val="both"/>
              <w:rPr>
                <w:color w:val="000000"/>
              </w:rPr>
            </w:pPr>
            <w:r w:rsidRPr="00C064D1">
              <w:rPr>
                <w:color w:val="000000"/>
              </w:rPr>
              <w:t>1.</w:t>
            </w:r>
            <w:r w:rsidRPr="00C064D1">
              <w:rPr>
                <w:color w:val="000000"/>
                <w:sz w:val="14"/>
                <w:szCs w:val="14"/>
              </w:rPr>
              <w:t xml:space="preserve">   </w:t>
            </w:r>
            <w:r w:rsidRPr="00C064D1">
              <w:rPr>
                <w:color w:val="000000"/>
              </w:rPr>
              <w:t>Budžeta ieņēmumi:</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c>
          <w:tcPr>
            <w:tcW w:w="806"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c>
          <w:tcPr>
            <w:tcW w:w="779"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1</w:t>
            </w:r>
            <w:r w:rsidRPr="00C064D1">
              <w:rPr>
                <w:color w:val="000000"/>
                <w:spacing w:val="-6"/>
              </w:rPr>
              <w:t>.1. valsts pamatbudžets, tai skaitā ieņēmumi no maksas pakalpojumiem un citi pašu ieņēmumi</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c>
          <w:tcPr>
            <w:tcW w:w="806"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c>
          <w:tcPr>
            <w:tcW w:w="779"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1.2. valsts speciālais budžets</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ind w:left="593"/>
              <w:rPr>
                <w:color w:val="000000"/>
              </w:rPr>
            </w:pPr>
            <w:r w:rsidRPr="00DC5591">
              <w:rPr>
                <w:color w:val="000000"/>
              </w:rPr>
              <w:t>0</w:t>
            </w:r>
          </w:p>
        </w:tc>
        <w:tc>
          <w:tcPr>
            <w:tcW w:w="806"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1.3. pašvaldību budžets</w:t>
            </w:r>
          </w:p>
        </w:tc>
        <w:tc>
          <w:tcPr>
            <w:tcW w:w="667" w:type="pct"/>
            <w:tcBorders>
              <w:top w:val="single" w:sz="4" w:space="0" w:color="auto"/>
              <w:left w:val="single" w:sz="4" w:space="0" w:color="auto"/>
              <w:bottom w:val="single" w:sz="4" w:space="0" w:color="auto"/>
              <w:right w:val="single" w:sz="4" w:space="0" w:color="auto"/>
            </w:tcBorders>
            <w:vAlign w:val="center"/>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vAlign w:val="center"/>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vAlign w:val="center"/>
          </w:tcPr>
          <w:p w:rsidR="00A12469" w:rsidRPr="00DC5591" w:rsidRDefault="00A12469" w:rsidP="00301AE4">
            <w:pPr>
              <w:spacing w:before="100" w:beforeAutospacing="1" w:after="100" w:afterAutospacing="1"/>
              <w:jc w:val="center"/>
              <w:rPr>
                <w:color w:val="000000"/>
              </w:rPr>
            </w:pPr>
            <w:r>
              <w:rPr>
                <w:color w:val="000000"/>
              </w:rPr>
              <w:t>0</w:t>
            </w:r>
          </w:p>
        </w:tc>
        <w:tc>
          <w:tcPr>
            <w:tcW w:w="806" w:type="pct"/>
            <w:tcBorders>
              <w:top w:val="single" w:sz="4" w:space="0" w:color="auto"/>
              <w:left w:val="single" w:sz="4" w:space="0" w:color="auto"/>
              <w:bottom w:val="single" w:sz="4" w:space="0" w:color="auto"/>
              <w:right w:val="single" w:sz="4" w:space="0" w:color="auto"/>
            </w:tcBorders>
            <w:vAlign w:val="center"/>
          </w:tcPr>
          <w:p w:rsidR="00A12469" w:rsidRPr="00DC5591" w:rsidRDefault="00A12469" w:rsidP="00301AE4">
            <w:pPr>
              <w:spacing w:before="100" w:beforeAutospacing="1" w:after="100" w:afterAutospacing="1"/>
              <w:jc w:val="center"/>
              <w:rPr>
                <w:color w:val="000000"/>
              </w:rPr>
            </w:pPr>
            <w:r>
              <w:rPr>
                <w:color w:val="000000"/>
              </w:rPr>
              <w:t>0</w:t>
            </w:r>
          </w:p>
        </w:tc>
        <w:tc>
          <w:tcPr>
            <w:tcW w:w="779" w:type="pct"/>
            <w:tcBorders>
              <w:top w:val="single" w:sz="4" w:space="0" w:color="auto"/>
              <w:left w:val="single" w:sz="4" w:space="0" w:color="auto"/>
              <w:bottom w:val="single" w:sz="4" w:space="0" w:color="auto"/>
              <w:right w:val="single" w:sz="4" w:space="0" w:color="auto"/>
            </w:tcBorders>
            <w:vAlign w:val="center"/>
          </w:tcPr>
          <w:p w:rsidR="00A12469" w:rsidRPr="00DC5591" w:rsidRDefault="00A12469" w:rsidP="00301AE4">
            <w:pPr>
              <w:spacing w:before="100" w:beforeAutospacing="1" w:after="100" w:afterAutospacing="1"/>
              <w:jc w:val="center"/>
              <w:rPr>
                <w:color w:val="000000"/>
              </w:rPr>
            </w:pPr>
            <w:r>
              <w:rPr>
                <w:color w:val="000000"/>
              </w:rPr>
              <w:t>0</w:t>
            </w:r>
          </w:p>
        </w:tc>
      </w:tr>
      <w:tr w:rsidR="00A12469" w:rsidRPr="00DC5591" w:rsidTr="00301AE4">
        <w:trPr>
          <w:trHeight w:val="96"/>
        </w:trPr>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ind w:left="254" w:hanging="254"/>
              <w:jc w:val="both"/>
              <w:rPr>
                <w:color w:val="000000"/>
              </w:rPr>
            </w:pPr>
            <w:r w:rsidRPr="00C064D1">
              <w:rPr>
                <w:color w:val="000000"/>
              </w:rPr>
              <w:t>2.</w:t>
            </w:r>
            <w:r w:rsidRPr="00C064D1">
              <w:rPr>
                <w:color w:val="000000"/>
                <w:sz w:val="14"/>
                <w:szCs w:val="14"/>
              </w:rPr>
              <w:t xml:space="preserve">   </w:t>
            </w:r>
            <w:r w:rsidRPr="00C064D1">
              <w:rPr>
                <w:color w:val="000000"/>
              </w:rPr>
              <w:t>Budžeta izdevumi:</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806"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779"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sidRPr="00DC5591">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2.1. valsts pamatbudžets</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806"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779"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sidRPr="00DC5591">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2.2. valsts speciālais budžets</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806"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2.3. pašvaldību budžets</w:t>
            </w:r>
          </w:p>
        </w:tc>
        <w:tc>
          <w:tcPr>
            <w:tcW w:w="667" w:type="pct"/>
            <w:tcBorders>
              <w:top w:val="single" w:sz="4" w:space="0" w:color="auto"/>
              <w:left w:val="single" w:sz="4" w:space="0" w:color="auto"/>
              <w:bottom w:val="single" w:sz="4" w:space="0" w:color="auto"/>
              <w:right w:val="single" w:sz="4" w:space="0" w:color="auto"/>
            </w:tcBorders>
            <w:vAlign w:val="center"/>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vAlign w:val="center"/>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vAlign w:val="center"/>
            <w:hideMark/>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806" w:type="pct"/>
            <w:tcBorders>
              <w:top w:val="single" w:sz="4" w:space="0" w:color="auto"/>
              <w:left w:val="single" w:sz="4" w:space="0" w:color="auto"/>
              <w:bottom w:val="single" w:sz="4" w:space="0" w:color="auto"/>
              <w:right w:val="single" w:sz="4" w:space="0" w:color="auto"/>
            </w:tcBorders>
            <w:vAlign w:val="center"/>
            <w:hideMark/>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779" w:type="pct"/>
            <w:tcBorders>
              <w:top w:val="single" w:sz="4" w:space="0" w:color="auto"/>
              <w:left w:val="single" w:sz="4" w:space="0" w:color="auto"/>
              <w:bottom w:val="single" w:sz="4" w:space="0" w:color="auto"/>
              <w:right w:val="single" w:sz="4" w:space="0" w:color="auto"/>
            </w:tcBorders>
            <w:vAlign w:val="center"/>
            <w:hideMark/>
          </w:tcPr>
          <w:p w:rsidR="00A12469" w:rsidRPr="00DC5591" w:rsidRDefault="00A12469" w:rsidP="00301AE4">
            <w:pPr>
              <w:spacing w:before="100" w:beforeAutospacing="1" w:after="100" w:afterAutospacing="1"/>
              <w:jc w:val="center"/>
              <w:rPr>
                <w:color w:val="000000"/>
              </w:rPr>
            </w:pPr>
            <w:r w:rsidRPr="00DC5591">
              <w:rPr>
                <w:color w:val="000000"/>
              </w:rPr>
              <w:t>0</w:t>
            </w:r>
          </w:p>
        </w:tc>
      </w:tr>
      <w:tr w:rsidR="00A12469" w:rsidRPr="00DC5591" w:rsidTr="00301AE4">
        <w:trPr>
          <w:trHeight w:val="96"/>
        </w:trPr>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ind w:left="254" w:hanging="254"/>
              <w:jc w:val="both"/>
              <w:rPr>
                <w:color w:val="000000"/>
              </w:rPr>
            </w:pPr>
            <w:r w:rsidRPr="00C064D1">
              <w:rPr>
                <w:color w:val="000000"/>
              </w:rPr>
              <w:t>3.</w:t>
            </w:r>
            <w:r w:rsidRPr="00C064D1">
              <w:rPr>
                <w:color w:val="000000"/>
                <w:sz w:val="14"/>
                <w:szCs w:val="14"/>
              </w:rPr>
              <w:t xml:space="preserve">   </w:t>
            </w:r>
            <w:r w:rsidRPr="00C064D1">
              <w:rPr>
                <w:color w:val="000000"/>
              </w:rPr>
              <w:t>Finansiālā ietekme:</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c>
          <w:tcPr>
            <w:tcW w:w="806"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c>
          <w:tcPr>
            <w:tcW w:w="779"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3.1. valsts pamatbudžets</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Pr>
                <w:color w:val="000000"/>
              </w:rPr>
              <w:t>0</w:t>
            </w:r>
          </w:p>
        </w:tc>
        <w:tc>
          <w:tcPr>
            <w:tcW w:w="806"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c>
          <w:tcPr>
            <w:tcW w:w="779" w:type="pct"/>
            <w:tcBorders>
              <w:top w:val="single" w:sz="4" w:space="0" w:color="auto"/>
              <w:left w:val="single" w:sz="4" w:space="0" w:color="auto"/>
              <w:bottom w:val="single" w:sz="4" w:space="0" w:color="auto"/>
              <w:right w:val="single" w:sz="4" w:space="0" w:color="auto"/>
            </w:tcBorders>
          </w:tcPr>
          <w:p w:rsidR="00A12469" w:rsidRPr="00DC5591" w:rsidRDefault="00A12469" w:rsidP="00301AE4">
            <w:pPr>
              <w:spacing w:before="100" w:beforeAutospacing="1" w:after="100" w:afterAutospacing="1"/>
              <w:jc w:val="center"/>
              <w:rPr>
                <w:color w:val="000000"/>
              </w:rPr>
            </w:pPr>
            <w:r>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3.2. speciālais budžets</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806"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A12469" w:rsidRPr="00DC5591" w:rsidRDefault="00A12469" w:rsidP="00301AE4">
            <w:pPr>
              <w:spacing w:before="100" w:beforeAutospacing="1" w:after="100" w:afterAutospacing="1"/>
              <w:jc w:val="center"/>
              <w:rPr>
                <w:color w:val="000000"/>
              </w:rPr>
            </w:pPr>
            <w:r w:rsidRPr="00DC5591">
              <w:rPr>
                <w:color w:val="000000"/>
              </w:rPr>
              <w:t>0</w:t>
            </w:r>
          </w:p>
        </w:tc>
      </w:tr>
      <w:tr w:rsidR="00A12469" w:rsidRPr="00DC5591" w:rsidTr="00301AE4">
        <w:tc>
          <w:tcPr>
            <w:tcW w:w="1311"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rPr>
                <w:color w:val="000000"/>
              </w:rPr>
            </w:pPr>
            <w:r w:rsidRPr="00C064D1">
              <w:rPr>
                <w:color w:val="000000"/>
              </w:rPr>
              <w:t>3.3. pašvaldību budžets</w:t>
            </w:r>
          </w:p>
        </w:tc>
        <w:tc>
          <w:tcPr>
            <w:tcW w:w="667"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jc w:val="center"/>
              <w:rPr>
                <w:color w:val="000000"/>
              </w:rPr>
            </w:pPr>
            <w:r>
              <w:rPr>
                <w:color w:val="000000"/>
              </w:rPr>
              <w:t>0</w:t>
            </w:r>
          </w:p>
        </w:tc>
        <w:tc>
          <w:tcPr>
            <w:tcW w:w="704"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jc w:val="center"/>
              <w:rPr>
                <w:color w:val="000000"/>
              </w:rPr>
            </w:pPr>
            <w:r>
              <w:rPr>
                <w:color w:val="000000"/>
              </w:rPr>
              <w:t>0</w:t>
            </w:r>
          </w:p>
        </w:tc>
        <w:tc>
          <w:tcPr>
            <w:tcW w:w="733" w:type="pct"/>
            <w:tcBorders>
              <w:top w:val="single" w:sz="4" w:space="0" w:color="auto"/>
              <w:left w:val="single" w:sz="4" w:space="0" w:color="auto"/>
              <w:bottom w:val="single" w:sz="4" w:space="0" w:color="auto"/>
              <w:right w:val="single" w:sz="4" w:space="0" w:color="auto"/>
            </w:tcBorders>
            <w:vAlign w:val="center"/>
          </w:tcPr>
          <w:p w:rsidR="00A12469" w:rsidRPr="00DC5591" w:rsidRDefault="00A12469" w:rsidP="00301AE4">
            <w:pPr>
              <w:spacing w:before="100" w:beforeAutospacing="1" w:after="100" w:afterAutospacing="1"/>
              <w:jc w:val="center"/>
              <w:rPr>
                <w:color w:val="000000"/>
              </w:rPr>
            </w:pPr>
            <w:r>
              <w:rPr>
                <w:color w:val="000000"/>
              </w:rPr>
              <w:t>0</w:t>
            </w:r>
          </w:p>
        </w:tc>
        <w:tc>
          <w:tcPr>
            <w:tcW w:w="806" w:type="pct"/>
            <w:tcBorders>
              <w:top w:val="single" w:sz="4" w:space="0" w:color="auto"/>
              <w:left w:val="single" w:sz="4" w:space="0" w:color="auto"/>
              <w:bottom w:val="single" w:sz="4" w:space="0" w:color="auto"/>
              <w:right w:val="single" w:sz="4" w:space="0" w:color="auto"/>
            </w:tcBorders>
            <w:vAlign w:val="center"/>
          </w:tcPr>
          <w:p w:rsidR="00A12469" w:rsidRPr="00DC5591" w:rsidRDefault="00A12469" w:rsidP="00301AE4">
            <w:pPr>
              <w:spacing w:before="100" w:beforeAutospacing="1" w:after="100" w:afterAutospacing="1"/>
              <w:jc w:val="center"/>
              <w:rPr>
                <w:color w:val="000000"/>
              </w:rPr>
            </w:pPr>
            <w:r>
              <w:rPr>
                <w:color w:val="000000"/>
              </w:rPr>
              <w:t>0</w:t>
            </w:r>
          </w:p>
        </w:tc>
        <w:tc>
          <w:tcPr>
            <w:tcW w:w="779" w:type="pct"/>
            <w:tcBorders>
              <w:top w:val="single" w:sz="4" w:space="0" w:color="auto"/>
              <w:left w:val="single" w:sz="4" w:space="0" w:color="auto"/>
              <w:bottom w:val="single" w:sz="4" w:space="0" w:color="auto"/>
              <w:right w:val="single" w:sz="4" w:space="0" w:color="auto"/>
            </w:tcBorders>
            <w:vAlign w:val="center"/>
          </w:tcPr>
          <w:p w:rsidR="00A12469" w:rsidRPr="00DC5591" w:rsidRDefault="00A12469" w:rsidP="00301AE4">
            <w:pPr>
              <w:spacing w:before="100" w:beforeAutospacing="1" w:after="100" w:afterAutospacing="1"/>
              <w:jc w:val="center"/>
              <w:rPr>
                <w:color w:val="000000"/>
              </w:rPr>
            </w:pPr>
            <w:r>
              <w:rPr>
                <w:color w:val="000000"/>
              </w:rPr>
              <w:t>0</w:t>
            </w:r>
          </w:p>
        </w:tc>
      </w:tr>
      <w:tr w:rsidR="00A12469" w:rsidRPr="00C064D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both"/>
              <w:rPr>
                <w:color w:val="000000"/>
              </w:rPr>
            </w:pPr>
            <w:r w:rsidRPr="00C064D1">
              <w:rPr>
                <w:color w:val="000000"/>
              </w:rPr>
              <w:lastRenderedPageBreak/>
              <w:t>4</w:t>
            </w:r>
            <w:r w:rsidRPr="00C064D1">
              <w:rPr>
                <w:color w:val="000000"/>
                <w:spacing w:val="-6"/>
              </w:rPr>
              <w:t>.Finanšu līdzekļi papildu izdevumu finansēšanai (kompensējošu izdevumu samazinājumu norāda ar "+" zīmi)</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X</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806"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r>
      <w:tr w:rsidR="00A12469" w:rsidRPr="00C064D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ind w:left="255" w:hanging="255"/>
              <w:jc w:val="both"/>
              <w:rPr>
                <w:color w:val="000000"/>
              </w:rPr>
            </w:pPr>
            <w:r w:rsidRPr="00C064D1">
              <w:rPr>
                <w:color w:val="000000"/>
              </w:rPr>
              <w:t>5.</w:t>
            </w:r>
            <w:r w:rsidRPr="00C064D1">
              <w:rPr>
                <w:color w:val="000000"/>
                <w:sz w:val="14"/>
                <w:szCs w:val="14"/>
              </w:rPr>
              <w:t xml:space="preserve">   </w:t>
            </w:r>
            <w:r w:rsidRPr="00C064D1">
              <w:rPr>
                <w:color w:val="000000"/>
              </w:rPr>
              <w:t>Precizēta finansiālā ietekme:</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X</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806"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r>
      <w:tr w:rsidR="00A12469" w:rsidRPr="00C064D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5.1. valsts pamatbudžets</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806"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r>
      <w:tr w:rsidR="00A12469" w:rsidRPr="00C064D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5.2. speciālais budžets</w:t>
            </w:r>
          </w:p>
        </w:tc>
        <w:tc>
          <w:tcPr>
            <w:tcW w:w="667"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04"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33"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806"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c>
          <w:tcPr>
            <w:tcW w:w="779"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center"/>
              <w:rPr>
                <w:color w:val="000000"/>
              </w:rPr>
            </w:pPr>
            <w:r w:rsidRPr="00C064D1">
              <w:rPr>
                <w:color w:val="000000"/>
              </w:rPr>
              <w:t>0</w:t>
            </w:r>
          </w:p>
        </w:tc>
      </w:tr>
      <w:tr w:rsidR="00A12469" w:rsidRPr="00C064D1" w:rsidTr="00301AE4">
        <w:tc>
          <w:tcPr>
            <w:tcW w:w="1311"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rPr>
                <w:color w:val="000000"/>
              </w:rPr>
            </w:pPr>
            <w:r w:rsidRPr="00C064D1">
              <w:rPr>
                <w:color w:val="000000"/>
              </w:rPr>
              <w:t>5.3. pašvaldību budžets</w:t>
            </w:r>
          </w:p>
        </w:tc>
        <w:tc>
          <w:tcPr>
            <w:tcW w:w="667"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jc w:val="center"/>
              <w:rPr>
                <w:color w:val="000000"/>
              </w:rPr>
            </w:pPr>
            <w:r>
              <w:rPr>
                <w:color w:val="000000"/>
              </w:rPr>
              <w:t>0</w:t>
            </w:r>
          </w:p>
        </w:tc>
        <w:tc>
          <w:tcPr>
            <w:tcW w:w="704"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jc w:val="center"/>
              <w:rPr>
                <w:color w:val="000000"/>
              </w:rPr>
            </w:pPr>
            <w:r>
              <w:rPr>
                <w:color w:val="000000"/>
              </w:rPr>
              <w:t>0</w:t>
            </w:r>
          </w:p>
        </w:tc>
        <w:tc>
          <w:tcPr>
            <w:tcW w:w="733"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jc w:val="center"/>
              <w:rPr>
                <w:color w:val="000000"/>
              </w:rPr>
            </w:pPr>
            <w:r>
              <w:rPr>
                <w:color w:val="000000"/>
              </w:rPr>
              <w:t>0</w:t>
            </w:r>
          </w:p>
        </w:tc>
        <w:tc>
          <w:tcPr>
            <w:tcW w:w="806"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jc w:val="center"/>
              <w:rPr>
                <w:color w:val="000000"/>
              </w:rPr>
            </w:pPr>
            <w:r>
              <w:rPr>
                <w:color w:val="000000"/>
              </w:rPr>
              <w:t>0</w:t>
            </w:r>
          </w:p>
        </w:tc>
        <w:tc>
          <w:tcPr>
            <w:tcW w:w="779" w:type="pct"/>
            <w:tcBorders>
              <w:top w:val="single" w:sz="4" w:space="0" w:color="auto"/>
              <w:left w:val="single" w:sz="4" w:space="0" w:color="auto"/>
              <w:bottom w:val="single" w:sz="4" w:space="0" w:color="auto"/>
              <w:right w:val="single" w:sz="4" w:space="0" w:color="auto"/>
            </w:tcBorders>
          </w:tcPr>
          <w:p w:rsidR="00A12469" w:rsidRPr="00C064D1" w:rsidRDefault="00A12469" w:rsidP="00301AE4">
            <w:pPr>
              <w:spacing w:before="100" w:beforeAutospacing="1" w:after="100" w:afterAutospacing="1"/>
              <w:jc w:val="center"/>
              <w:rPr>
                <w:color w:val="000000"/>
              </w:rPr>
            </w:pPr>
            <w:r>
              <w:rPr>
                <w:color w:val="000000"/>
              </w:rPr>
              <w:t>0</w:t>
            </w:r>
          </w:p>
        </w:tc>
      </w:tr>
      <w:tr w:rsidR="00A12469" w:rsidRPr="0067363D" w:rsidTr="00A17930">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both"/>
              <w:rPr>
                <w:color w:val="000000"/>
                <w:spacing w:val="-6"/>
              </w:rPr>
            </w:pPr>
            <w:r w:rsidRPr="00C064D1">
              <w:rPr>
                <w:color w:val="000000"/>
                <w:spacing w:val="-6"/>
              </w:rPr>
              <w:t>6. Detalizēts ieņēmumu un izdevumu aprēķins (ja nepieciešams, detalizētu ieņēmumu un izdevumu aprēķinu var pievienot anotācijas pielikumā):</w:t>
            </w:r>
          </w:p>
        </w:tc>
        <w:tc>
          <w:tcPr>
            <w:tcW w:w="3689" w:type="pct"/>
            <w:gridSpan w:val="5"/>
            <w:tcBorders>
              <w:top w:val="single" w:sz="4" w:space="0" w:color="auto"/>
              <w:left w:val="single" w:sz="4" w:space="0" w:color="auto"/>
              <w:bottom w:val="single" w:sz="4" w:space="0" w:color="auto"/>
              <w:right w:val="single" w:sz="4" w:space="0" w:color="auto"/>
            </w:tcBorders>
            <w:shd w:val="clear" w:color="auto" w:fill="auto"/>
          </w:tcPr>
          <w:p w:rsidR="00397E45" w:rsidRPr="00A17930" w:rsidRDefault="00397E45" w:rsidP="00397E45">
            <w:pPr>
              <w:tabs>
                <w:tab w:val="left" w:pos="2127"/>
                <w:tab w:val="center" w:pos="4153"/>
                <w:tab w:val="left" w:pos="6096"/>
                <w:tab w:val="right" w:pos="8306"/>
              </w:tabs>
              <w:jc w:val="both"/>
              <w:rPr>
                <w:i/>
                <w:u w:val="single"/>
                <w:lang w:eastAsia="en-US"/>
              </w:rPr>
            </w:pPr>
            <w:r w:rsidRPr="00A17930">
              <w:rPr>
                <w:i/>
                <w:u w:val="single"/>
                <w:lang w:eastAsia="en-US"/>
              </w:rPr>
              <w:t>Likuma 11.panta trīspadsmitā daļa un 28.panta 15.punkts</w:t>
            </w:r>
          </w:p>
          <w:p w:rsidR="00397E45" w:rsidRPr="00A17930" w:rsidRDefault="00A17930" w:rsidP="00A17930">
            <w:pPr>
              <w:tabs>
                <w:tab w:val="left" w:pos="2127"/>
                <w:tab w:val="center" w:pos="4153"/>
                <w:tab w:val="left" w:pos="6096"/>
                <w:tab w:val="right" w:pos="8306"/>
              </w:tabs>
              <w:jc w:val="both"/>
            </w:pPr>
            <w:r w:rsidRPr="00A17930">
              <w:rPr>
                <w:sz w:val="23"/>
                <w:szCs w:val="23"/>
              </w:rPr>
              <w:t xml:space="preserve">Pamatojoties uz </w:t>
            </w:r>
            <w:r w:rsidRPr="00A17930">
              <w:t xml:space="preserve">Ministru prezidenta 2014.gada 17.janvāra rezolūciju Nr.18/TA-1455/16956 (2013), </w:t>
            </w:r>
            <w:r w:rsidRPr="00A17930">
              <w:rPr>
                <w:sz w:val="23"/>
                <w:szCs w:val="23"/>
              </w:rPr>
              <w:t>f</w:t>
            </w:r>
            <w:r w:rsidR="00397E45" w:rsidRPr="00A17930">
              <w:rPr>
                <w:sz w:val="23"/>
                <w:szCs w:val="23"/>
              </w:rPr>
              <w:t>iskālā ietekme ir iekļauta nodokļu ieņēmumu prognozēs.</w:t>
            </w:r>
          </w:p>
          <w:p w:rsidR="00397E45" w:rsidRPr="00A17930" w:rsidRDefault="00397E45" w:rsidP="00A17930">
            <w:pPr>
              <w:tabs>
                <w:tab w:val="left" w:pos="2127"/>
                <w:tab w:val="center" w:pos="4153"/>
                <w:tab w:val="left" w:pos="6096"/>
                <w:tab w:val="right" w:pos="8306"/>
              </w:tabs>
              <w:jc w:val="both"/>
              <w:rPr>
                <w:u w:val="single"/>
                <w:lang w:eastAsia="en-US"/>
              </w:rPr>
            </w:pPr>
          </w:p>
          <w:p w:rsidR="00A12469" w:rsidRPr="00A17930" w:rsidRDefault="00A12469" w:rsidP="00A17930">
            <w:pPr>
              <w:tabs>
                <w:tab w:val="left" w:pos="2127"/>
                <w:tab w:val="center" w:pos="4153"/>
                <w:tab w:val="left" w:pos="6096"/>
                <w:tab w:val="right" w:pos="8306"/>
              </w:tabs>
              <w:jc w:val="both"/>
              <w:rPr>
                <w:i/>
                <w:u w:val="single"/>
                <w:lang w:eastAsia="en-US"/>
              </w:rPr>
            </w:pPr>
            <w:r w:rsidRPr="00A17930">
              <w:rPr>
                <w:i/>
                <w:u w:val="single"/>
                <w:lang w:eastAsia="en-US"/>
              </w:rPr>
              <w:t>Likuma 12.panta 10.</w:t>
            </w:r>
            <w:r w:rsidRPr="00A17930">
              <w:rPr>
                <w:i/>
                <w:u w:val="single"/>
                <w:vertAlign w:val="superscript"/>
                <w:lang w:eastAsia="en-US"/>
              </w:rPr>
              <w:t>1</w:t>
            </w:r>
            <w:r w:rsidRPr="00A17930">
              <w:rPr>
                <w:i/>
                <w:u w:val="single"/>
                <w:lang w:eastAsia="en-US"/>
              </w:rPr>
              <w:t xml:space="preserve"> un 10.</w:t>
            </w:r>
            <w:r w:rsidRPr="00A17930">
              <w:rPr>
                <w:i/>
                <w:u w:val="single"/>
                <w:vertAlign w:val="superscript"/>
                <w:lang w:eastAsia="en-US"/>
              </w:rPr>
              <w:t>2</w:t>
            </w:r>
            <w:r w:rsidRPr="00A17930">
              <w:rPr>
                <w:i/>
                <w:u w:val="single"/>
                <w:lang w:eastAsia="en-US"/>
              </w:rPr>
              <w:t xml:space="preserve"> daļa</w:t>
            </w:r>
          </w:p>
          <w:p w:rsidR="00A12469" w:rsidRPr="00A17930" w:rsidRDefault="00A12469" w:rsidP="00A17930">
            <w:pPr>
              <w:tabs>
                <w:tab w:val="left" w:pos="2127"/>
                <w:tab w:val="center" w:pos="4153"/>
                <w:tab w:val="left" w:pos="6096"/>
                <w:tab w:val="right" w:pos="8306"/>
              </w:tabs>
              <w:jc w:val="both"/>
            </w:pPr>
            <w:r w:rsidRPr="00A17930">
              <w:t xml:space="preserve">Pēc VID datubāzes informācijas 2012.gadā tika izmaksātas 7110 pensijas, kas ir izmaksātas saskaņā ar Eiropas Savienības regulām. No 7110 personām 4966 personas saņēma pensiju, kas ir jaunākas par 65 gadiem. Saskaņā ar VSAA informāciju, NVS valstu pensiju izmaksu VSAA nodrošina nelielai pensionāru daļai. Līdz ar to fiskālā ietekme vērtējama  </w:t>
            </w:r>
            <w:r w:rsidRPr="00A17930">
              <w:rPr>
                <w:b/>
              </w:rPr>
              <w:t>+400 000 </w:t>
            </w:r>
            <w:proofErr w:type="spellStart"/>
            <w:r w:rsidRPr="00A17930">
              <w:rPr>
                <w:b/>
                <w:i/>
              </w:rPr>
              <w:t>euro</w:t>
            </w:r>
            <w:proofErr w:type="spellEnd"/>
            <w:r w:rsidRPr="00A17930">
              <w:t xml:space="preserve"> apmērā.</w:t>
            </w:r>
          </w:p>
          <w:p w:rsidR="00A12469" w:rsidRPr="00B226FA" w:rsidRDefault="00A12469" w:rsidP="00A17930">
            <w:pPr>
              <w:jc w:val="both"/>
            </w:pPr>
            <w:r w:rsidRPr="00A17930">
              <w:rPr>
                <w:sz w:val="23"/>
                <w:szCs w:val="23"/>
              </w:rPr>
              <w:t>Pamatojoties uz M</w:t>
            </w:r>
            <w:r w:rsidR="00B9219A">
              <w:rPr>
                <w:sz w:val="23"/>
                <w:szCs w:val="23"/>
              </w:rPr>
              <w:t>inistru kabineta 2014.gada 10.novembra sēdē atbalstīto i</w:t>
            </w:r>
            <w:r w:rsidRPr="00A17930">
              <w:rPr>
                <w:sz w:val="23"/>
                <w:szCs w:val="23"/>
              </w:rPr>
              <w:t>nformatīvo ziņojumu "Par iespējām palielināt ieņēmumus"</w:t>
            </w:r>
            <w:r w:rsidR="00B9219A">
              <w:rPr>
                <w:sz w:val="23"/>
                <w:szCs w:val="23"/>
              </w:rPr>
              <w:t xml:space="preserve"> (protokols Nr.61 29.§)</w:t>
            </w:r>
            <w:r w:rsidRPr="00A17930">
              <w:rPr>
                <w:sz w:val="23"/>
                <w:szCs w:val="23"/>
              </w:rPr>
              <w:t>, fiskālā ietekme ir iekļauta nodokļu ieņēmumu prognozēs.</w:t>
            </w:r>
          </w:p>
          <w:p w:rsidR="00A12469" w:rsidRDefault="00A12469" w:rsidP="00301AE4">
            <w:pPr>
              <w:jc w:val="both"/>
              <w:rPr>
                <w:i/>
                <w:u w:val="single"/>
              </w:rPr>
            </w:pPr>
          </w:p>
          <w:p w:rsidR="00A12469" w:rsidRPr="008D75C4" w:rsidRDefault="00A12469" w:rsidP="00301AE4">
            <w:pPr>
              <w:jc w:val="both"/>
              <w:rPr>
                <w:i/>
                <w:u w:val="single"/>
              </w:rPr>
            </w:pPr>
            <w:r w:rsidRPr="008D75C4">
              <w:rPr>
                <w:i/>
                <w:u w:val="single"/>
              </w:rPr>
              <w:t>Likuma 13.panta 3. daļa</w:t>
            </w:r>
          </w:p>
          <w:p w:rsidR="00A12469" w:rsidRDefault="00A12469" w:rsidP="00301AE4">
            <w:pPr>
              <w:jc w:val="both"/>
            </w:pPr>
            <w:r w:rsidRPr="008D75C4">
              <w:t>Nodarb</w:t>
            </w:r>
            <w:r>
              <w:t xml:space="preserve">inātības valsts aģentūras (turpmāk – NVA) 2014.gada </w:t>
            </w:r>
            <w:r w:rsidRPr="008D75C4">
              <w:t>īstenotajā skolēnu vasaras nodarbinā</w:t>
            </w:r>
            <w:r>
              <w:t xml:space="preserve">tības pasākumā tika iesaistīti virs 4,0 tūkst. skolēnu, kas ir vecumā līdz 19 gadiem, un pieņemot, ka vēl ap 2,0 tūkst. skolēnu tiek nodarbināti vasaras brīvlaikā ārpus NVA īstenotā pasākuma, fiskālā ietekme 2015.gadā būtu </w:t>
            </w:r>
            <w:r w:rsidRPr="00A41B8C">
              <w:rPr>
                <w:b/>
              </w:rPr>
              <w:t>-</w:t>
            </w:r>
            <w:r>
              <w:rPr>
                <w:b/>
              </w:rPr>
              <w:t>227 7</w:t>
            </w:r>
            <w:r w:rsidRPr="00A41B8C">
              <w:rPr>
                <w:b/>
              </w:rPr>
              <w:t>0</w:t>
            </w:r>
            <w:r>
              <w:rPr>
                <w:b/>
              </w:rPr>
              <w:t>0 </w:t>
            </w:r>
            <w:proofErr w:type="spellStart"/>
            <w:r w:rsidRPr="00A41B8C">
              <w:rPr>
                <w:b/>
                <w:i/>
              </w:rPr>
              <w:t>euro</w:t>
            </w:r>
            <w:proofErr w:type="spellEnd"/>
            <w:r>
              <w:t xml:space="preserve">, 2016. un 2017.gadā </w:t>
            </w:r>
            <w:r>
              <w:rPr>
                <w:b/>
              </w:rPr>
              <w:t>–217 8</w:t>
            </w:r>
            <w:r w:rsidRPr="00A41B8C">
              <w:rPr>
                <w:b/>
              </w:rPr>
              <w:t>00</w:t>
            </w:r>
            <w:r>
              <w:rPr>
                <w:b/>
              </w:rPr>
              <w:t> </w:t>
            </w:r>
            <w:proofErr w:type="spellStart"/>
            <w:r w:rsidRPr="00A41B8C">
              <w:rPr>
                <w:b/>
                <w:i/>
              </w:rPr>
              <w:t>euro</w:t>
            </w:r>
            <w:proofErr w:type="spellEnd"/>
            <w:r>
              <w:t>.</w:t>
            </w:r>
          </w:p>
          <w:p w:rsidR="00A12469" w:rsidRDefault="00A12469" w:rsidP="00301AE4">
            <w:pPr>
              <w:jc w:val="both"/>
            </w:pPr>
            <w:r>
              <w:t xml:space="preserve">Fiskālā ietekme 2015.gadā 165 (atvieglojums par apgādībā esošu personu, </w:t>
            </w:r>
            <w:proofErr w:type="spellStart"/>
            <w:r w:rsidRPr="003B7990">
              <w:rPr>
                <w:i/>
              </w:rPr>
              <w:t>euro</w:t>
            </w:r>
            <w:proofErr w:type="spellEnd"/>
            <w:r>
              <w:t>/</w:t>
            </w:r>
            <w:proofErr w:type="spellStart"/>
            <w:r>
              <w:t>mēn</w:t>
            </w:r>
            <w:proofErr w:type="spellEnd"/>
            <w:r>
              <w:t>)*6 000*23% (iedzīvotāju ienākuma nodokļa likme 2015.gadā) = 227 700 </w:t>
            </w:r>
            <w:proofErr w:type="spellStart"/>
            <w:r w:rsidRPr="003B7990">
              <w:rPr>
                <w:i/>
              </w:rPr>
              <w:t>euro</w:t>
            </w:r>
            <w:proofErr w:type="spellEnd"/>
          </w:p>
          <w:p w:rsidR="00A12469" w:rsidRDefault="00A12469" w:rsidP="00301AE4">
            <w:pPr>
              <w:jc w:val="both"/>
              <w:rPr>
                <w:i/>
              </w:rPr>
            </w:pPr>
            <w:r>
              <w:t xml:space="preserve">Fiskālā ietekme 2016. un 2017.gadā 165 (atvieglojums par apgādībā esošu personu, </w:t>
            </w:r>
            <w:proofErr w:type="spellStart"/>
            <w:r w:rsidRPr="003B7990">
              <w:rPr>
                <w:i/>
              </w:rPr>
              <w:t>euro</w:t>
            </w:r>
            <w:proofErr w:type="spellEnd"/>
            <w:r>
              <w:t>/</w:t>
            </w:r>
            <w:proofErr w:type="spellStart"/>
            <w:r>
              <w:t>mēn</w:t>
            </w:r>
            <w:proofErr w:type="spellEnd"/>
            <w:r>
              <w:t>)*6 000*22% (iedzīvotāju ienākuma nodokļa likme 2016. un 2017.gadā) = 217 800 </w:t>
            </w:r>
            <w:proofErr w:type="spellStart"/>
            <w:r w:rsidRPr="001A7657">
              <w:rPr>
                <w:i/>
              </w:rPr>
              <w:t>euro</w:t>
            </w:r>
            <w:proofErr w:type="spellEnd"/>
          </w:p>
          <w:p w:rsidR="00A12469" w:rsidRDefault="00A17930" w:rsidP="00301AE4">
            <w:pPr>
              <w:jc w:val="both"/>
              <w:rPr>
                <w:sz w:val="23"/>
                <w:szCs w:val="23"/>
              </w:rPr>
            </w:pPr>
            <w:r>
              <w:t>Pamatojoties uz Ministru kabineta 2014.gada 22.jūlija sēdes protokola Nr.40 47§ 2.punktu,</w:t>
            </w:r>
            <w:r>
              <w:rPr>
                <w:sz w:val="23"/>
                <w:szCs w:val="23"/>
              </w:rPr>
              <w:t xml:space="preserve"> f</w:t>
            </w:r>
            <w:r w:rsidR="00397E45">
              <w:rPr>
                <w:sz w:val="23"/>
                <w:szCs w:val="23"/>
              </w:rPr>
              <w:t>iskālā ietekme ir iekļauta nodokļu ieņēmumu prognozēs.</w:t>
            </w:r>
          </w:p>
          <w:p w:rsidR="00A17930" w:rsidRDefault="00A17930" w:rsidP="00301AE4">
            <w:pPr>
              <w:jc w:val="both"/>
            </w:pPr>
          </w:p>
          <w:p w:rsidR="00A12469" w:rsidRPr="000F6785" w:rsidRDefault="00A12469" w:rsidP="00301AE4">
            <w:pPr>
              <w:jc w:val="both"/>
              <w:rPr>
                <w:i/>
                <w:u w:val="single"/>
              </w:rPr>
            </w:pPr>
            <w:r w:rsidRPr="000F6785">
              <w:rPr>
                <w:i/>
                <w:u w:val="single"/>
              </w:rPr>
              <w:t>Likuma 15.panta vienpadsmitā daļa</w:t>
            </w:r>
          </w:p>
          <w:p w:rsidR="00A12469" w:rsidRPr="00A17930" w:rsidRDefault="00A12469" w:rsidP="00301AE4">
            <w:pPr>
              <w:jc w:val="both"/>
            </w:pPr>
            <w:r w:rsidRPr="00D20798">
              <w:t>2013.gadā 2 personālsabiedrības ir saņēmušas dividendes no citiem maksātājiem 1</w:t>
            </w:r>
            <w:r>
              <w:t> </w:t>
            </w:r>
            <w:r w:rsidRPr="00D20798">
              <w:t>565</w:t>
            </w:r>
            <w:r>
              <w:t> 159 </w:t>
            </w:r>
            <w:proofErr w:type="spellStart"/>
            <w:r w:rsidRPr="00D20798">
              <w:rPr>
                <w:i/>
              </w:rPr>
              <w:t>euro</w:t>
            </w:r>
            <w:proofErr w:type="spellEnd"/>
            <w:r w:rsidRPr="00D20798">
              <w:t xml:space="preserve"> apmērā. Pēc VID rīcībā esošajiem gada pārskatiem var secināt, ka minētās personālsabiedrības nodarbojas ar finanšu darījumiem un to ieņēmumus pamatā veido saņemtās dividendes. Pieņemot, ka 70 procenti no šiem ienākumiem tiek izmaksāti personālsabiedrības biedriem fiziskām personām dividenžu veidā, šīm personām turpmāk maksājot iedzīvotāju ienākuma nodokli no saņemto dividenžu daļas, kas ietverta personālsabiedrības ar nodokli apliekamajā </w:t>
            </w:r>
            <w:r w:rsidRPr="00D20798">
              <w:lastRenderedPageBreak/>
              <w:t>ienākumā un kura attiecināma uz to bied</w:t>
            </w:r>
            <w:r>
              <w:t xml:space="preserve">riem – fiziskajām personām, </w:t>
            </w:r>
            <w:r w:rsidRPr="00A17930">
              <w:t>2016.gadā tiek prognozēts budžeta ieņēmumu palielinājums 1,6*70%*10%*2=</w:t>
            </w:r>
            <w:r w:rsidRPr="00A17930">
              <w:rPr>
                <w:b/>
              </w:rPr>
              <w:t>200 000 </w:t>
            </w:r>
            <w:proofErr w:type="spellStart"/>
            <w:r w:rsidRPr="00A17930">
              <w:rPr>
                <w:b/>
                <w:i/>
              </w:rPr>
              <w:t>euro</w:t>
            </w:r>
            <w:proofErr w:type="spellEnd"/>
            <w:r w:rsidRPr="00A17930">
              <w:t xml:space="preserve"> apmērā. Jāņem vērā, ka šobrīd nav informācijas par personālsabiedrību gūto  ienākumu no akcijām, līdz ar to minētais budžeta ieņēmumu palielinājums faktiski varētu būt liekāks un turpmāk palielināties. </w:t>
            </w:r>
          </w:p>
          <w:p w:rsidR="00A12469" w:rsidRPr="00A17930" w:rsidRDefault="00A12469" w:rsidP="00A17930">
            <w:pPr>
              <w:jc w:val="both"/>
              <w:rPr>
                <w:i/>
              </w:rPr>
            </w:pPr>
            <w:r w:rsidRPr="00A17930">
              <w:t>Tāpat prognozes var palielināties, pieaugot personālsabiedrību skaitam, kuras saņem šāda veida  ienākumus. Ņemot vērā iepriekš</w:t>
            </w:r>
            <w:r w:rsidR="00A17930">
              <w:t xml:space="preserve"> </w:t>
            </w:r>
            <w:r w:rsidRPr="00A17930">
              <w:t>minēto, prognozēto budžeta ieņēmumu palielinājums,  2017.gadā</w:t>
            </w:r>
            <w:r w:rsidRPr="00A17930">
              <w:rPr>
                <w:i/>
              </w:rPr>
              <w:t xml:space="preserve"> </w:t>
            </w:r>
            <w:r w:rsidRPr="00A17930">
              <w:t>varētu dubultoties</w:t>
            </w:r>
            <w:r w:rsidRPr="00A17930">
              <w:rPr>
                <w:b/>
              </w:rPr>
              <w:t xml:space="preserve"> </w:t>
            </w:r>
            <w:r w:rsidRPr="00A17930">
              <w:t>līdz</w:t>
            </w:r>
            <w:r w:rsidRPr="00A17930">
              <w:rPr>
                <w:b/>
              </w:rPr>
              <w:t xml:space="preserve"> 400 000 </w:t>
            </w:r>
            <w:proofErr w:type="spellStart"/>
            <w:r w:rsidRPr="00A17930">
              <w:rPr>
                <w:b/>
                <w:i/>
              </w:rPr>
              <w:t>euro</w:t>
            </w:r>
            <w:proofErr w:type="spellEnd"/>
            <w:r w:rsidRPr="00A17930">
              <w:rPr>
                <w:i/>
              </w:rPr>
              <w:t>.</w:t>
            </w:r>
          </w:p>
          <w:p w:rsidR="00A12469" w:rsidRPr="00B226FA" w:rsidRDefault="00B9219A" w:rsidP="00A17930">
            <w:pPr>
              <w:jc w:val="both"/>
            </w:pPr>
            <w:r w:rsidRPr="00A17930">
              <w:rPr>
                <w:sz w:val="23"/>
                <w:szCs w:val="23"/>
              </w:rPr>
              <w:t>Pamatojoties uz M</w:t>
            </w:r>
            <w:r>
              <w:rPr>
                <w:sz w:val="23"/>
                <w:szCs w:val="23"/>
              </w:rPr>
              <w:t>inistru kabineta 2014.gada 10.novembra sēdē atbalstīto i</w:t>
            </w:r>
            <w:r w:rsidRPr="00A17930">
              <w:rPr>
                <w:sz w:val="23"/>
                <w:szCs w:val="23"/>
              </w:rPr>
              <w:t>nformatīvo ziņojumu "Par iespējām palielināt ieņēmumus"</w:t>
            </w:r>
            <w:r>
              <w:rPr>
                <w:sz w:val="23"/>
                <w:szCs w:val="23"/>
              </w:rPr>
              <w:t xml:space="preserve"> (protokols Nr.61 29.§)</w:t>
            </w:r>
            <w:r w:rsidR="00A12469" w:rsidRPr="00A17930">
              <w:rPr>
                <w:sz w:val="23"/>
                <w:szCs w:val="23"/>
              </w:rPr>
              <w:t>, fiskālā ietekme ir iekļauta nodokļu ieņēmumu prognozēs.</w:t>
            </w:r>
          </w:p>
          <w:p w:rsidR="00A12469" w:rsidRDefault="00A12469" w:rsidP="00301AE4">
            <w:pPr>
              <w:jc w:val="both"/>
              <w:rPr>
                <w:i/>
              </w:rPr>
            </w:pPr>
          </w:p>
          <w:p w:rsidR="00A12469" w:rsidRPr="00A31F8D" w:rsidRDefault="00A12469" w:rsidP="00301AE4">
            <w:pPr>
              <w:tabs>
                <w:tab w:val="left" w:pos="2127"/>
                <w:tab w:val="center" w:pos="4153"/>
                <w:tab w:val="left" w:pos="6096"/>
                <w:tab w:val="right" w:pos="8306"/>
              </w:tabs>
              <w:jc w:val="both"/>
              <w:rPr>
                <w:i/>
                <w:u w:val="single"/>
              </w:rPr>
            </w:pPr>
            <w:r w:rsidRPr="00A31F8D">
              <w:rPr>
                <w:i/>
                <w:u w:val="single"/>
                <w:lang w:eastAsia="en-US"/>
              </w:rPr>
              <w:t>Likuma</w:t>
            </w:r>
            <w:r w:rsidRPr="00A31F8D">
              <w:rPr>
                <w:i/>
                <w:u w:val="single"/>
              </w:rPr>
              <w:t xml:space="preserve"> 19.panta 2.</w:t>
            </w:r>
            <w:r w:rsidRPr="00A31F8D">
              <w:rPr>
                <w:i/>
                <w:u w:val="single"/>
                <w:vertAlign w:val="superscript"/>
              </w:rPr>
              <w:t>4</w:t>
            </w:r>
            <w:r w:rsidRPr="00A31F8D">
              <w:rPr>
                <w:i/>
                <w:u w:val="single"/>
              </w:rPr>
              <w:t xml:space="preserve"> daļa</w:t>
            </w:r>
          </w:p>
          <w:p w:rsidR="00A12469" w:rsidRDefault="00A12469" w:rsidP="00301AE4">
            <w:pPr>
              <w:tabs>
                <w:tab w:val="left" w:pos="2127"/>
                <w:tab w:val="center" w:pos="4153"/>
                <w:tab w:val="left" w:pos="6096"/>
                <w:tab w:val="right" w:pos="8306"/>
              </w:tabs>
              <w:jc w:val="both"/>
            </w:pPr>
            <w:r>
              <w:t xml:space="preserve">Kopumā uz aptuveni 50 000 saimnieciskās darbības veicējiem (turpmāk – SDV), kas reģistrēti VID (aprēķinātā nodokļa summa no saimnieciskās darbības apliekamā ienākuma nepārsniedz 50 </w:t>
            </w:r>
            <w:proofErr w:type="spellStart"/>
            <w:r w:rsidRPr="0097522A">
              <w:rPr>
                <w:i/>
              </w:rPr>
              <w:t>euro</w:t>
            </w:r>
            <w:proofErr w:type="spellEnd"/>
            <w:r>
              <w:rPr>
                <w:i/>
              </w:rPr>
              <w:t>)</w:t>
            </w:r>
            <w:r>
              <w:t xml:space="preserve"> varētu attiekties jaunā norma.</w:t>
            </w:r>
          </w:p>
          <w:p w:rsidR="00A12469" w:rsidRDefault="00A12469" w:rsidP="00301AE4">
            <w:pPr>
              <w:tabs>
                <w:tab w:val="left" w:pos="2127"/>
                <w:tab w:val="center" w:pos="4153"/>
                <w:tab w:val="left" w:pos="6096"/>
                <w:tab w:val="right" w:pos="8306"/>
              </w:tabs>
              <w:jc w:val="both"/>
            </w:pPr>
            <w:r>
              <w:t xml:space="preserve">Pēc VSAA sniegtās informācijas par </w:t>
            </w:r>
            <w:proofErr w:type="spellStart"/>
            <w:r>
              <w:t>pašnodarbinātām</w:t>
            </w:r>
            <w:proofErr w:type="spellEnd"/>
            <w:r>
              <w:t xml:space="preserve"> personām, kurām 2013.gadā bija reģistrētas iemaksas kā </w:t>
            </w:r>
            <w:proofErr w:type="spellStart"/>
            <w:r>
              <w:t>pašnodarbinātai</w:t>
            </w:r>
            <w:proofErr w:type="spellEnd"/>
            <w:r>
              <w:t xml:space="preserve"> personai:</w:t>
            </w:r>
          </w:p>
          <w:p w:rsidR="00A12469" w:rsidRDefault="00A12469" w:rsidP="00301AE4">
            <w:pPr>
              <w:numPr>
                <w:ilvl w:val="0"/>
                <w:numId w:val="22"/>
              </w:numPr>
              <w:tabs>
                <w:tab w:val="left" w:pos="524"/>
                <w:tab w:val="center" w:pos="4153"/>
                <w:tab w:val="left" w:pos="6096"/>
                <w:tab w:val="right" w:pos="8306"/>
              </w:tabs>
              <w:ind w:left="53" w:firstLine="307"/>
              <w:jc w:val="both"/>
            </w:pPr>
            <w:r>
              <w:t xml:space="preserve">0,9 tūkst. slimības pabalsta saņēmējiem (0,86% no SDV kopējā skaita) vidējais apmaksāto darbnespējas dienu skaits par 2013.gadu ir 44 dienas (proporcionālā vidējā atskaitījuma daļa personai 50/365*44=6,03 </w:t>
            </w:r>
            <w:proofErr w:type="spellStart"/>
            <w:r w:rsidRPr="0067363D">
              <w:rPr>
                <w:i/>
              </w:rPr>
              <w:t>euro</w:t>
            </w:r>
            <w:proofErr w:type="spellEnd"/>
            <w:r>
              <w:t>);</w:t>
            </w:r>
          </w:p>
          <w:p w:rsidR="00A12469" w:rsidRDefault="00A12469" w:rsidP="00301AE4">
            <w:pPr>
              <w:numPr>
                <w:ilvl w:val="0"/>
                <w:numId w:val="22"/>
              </w:numPr>
              <w:tabs>
                <w:tab w:val="left" w:pos="524"/>
                <w:tab w:val="center" w:pos="4153"/>
                <w:tab w:val="left" w:pos="6096"/>
                <w:tab w:val="right" w:pos="8306"/>
              </w:tabs>
              <w:ind w:left="53" w:firstLine="307"/>
              <w:jc w:val="both"/>
              <w:rPr>
                <w:bCs/>
              </w:rPr>
            </w:pPr>
            <w:r w:rsidRPr="00A31F8D">
              <w:rPr>
                <w:bCs/>
              </w:rPr>
              <w:t xml:space="preserve">0,2 tūkst. maternitātes pabalsta saņēmējiem (0,19% no SDV kopējā skaita) vidējais apmaksāto darbnespējas dienu skaits par 2013.gadu ir 100 dienas (proporcionālā vidējā atskaitījuma daļa personai 50/365*100=13,70 </w:t>
            </w:r>
            <w:proofErr w:type="spellStart"/>
            <w:r w:rsidRPr="001B19BF">
              <w:rPr>
                <w:bCs/>
                <w:i/>
              </w:rPr>
              <w:t>euro</w:t>
            </w:r>
            <w:proofErr w:type="spellEnd"/>
            <w:r w:rsidRPr="00A31F8D">
              <w:rPr>
                <w:bCs/>
              </w:rPr>
              <w:t>);</w:t>
            </w:r>
          </w:p>
          <w:p w:rsidR="00A12469" w:rsidRDefault="00A12469" w:rsidP="00301AE4">
            <w:pPr>
              <w:numPr>
                <w:ilvl w:val="0"/>
                <w:numId w:val="22"/>
              </w:numPr>
              <w:tabs>
                <w:tab w:val="left" w:pos="524"/>
                <w:tab w:val="center" w:pos="4153"/>
                <w:tab w:val="left" w:pos="6096"/>
                <w:tab w:val="right" w:pos="8306"/>
              </w:tabs>
              <w:ind w:left="53" w:firstLine="307"/>
              <w:jc w:val="both"/>
              <w:rPr>
                <w:bCs/>
              </w:rPr>
            </w:pPr>
            <w:r w:rsidRPr="00A31F8D">
              <w:rPr>
                <w:bCs/>
              </w:rPr>
              <w:t xml:space="preserve">0,1 tūkst. personas, kuras kopj bērnu līdz pusotra gada vecumam un saņem bērna kopšanas pabalstu (0,1% no SDV kopējā skaita), vidējais reģistrēto dienu skaits statusā 2013.gadā ir 123 dienas (proporcionālā vidējā atskaitījuma daļa personai 50/365*123=16,85 </w:t>
            </w:r>
            <w:proofErr w:type="spellStart"/>
            <w:r w:rsidRPr="001B19BF">
              <w:rPr>
                <w:bCs/>
                <w:i/>
              </w:rPr>
              <w:t>euro</w:t>
            </w:r>
            <w:proofErr w:type="spellEnd"/>
            <w:r w:rsidRPr="00A31F8D">
              <w:rPr>
                <w:bCs/>
              </w:rPr>
              <w:t>);</w:t>
            </w:r>
          </w:p>
          <w:p w:rsidR="00A12469" w:rsidRPr="00A31F8D" w:rsidRDefault="00A12469" w:rsidP="00301AE4">
            <w:pPr>
              <w:numPr>
                <w:ilvl w:val="0"/>
                <w:numId w:val="22"/>
              </w:numPr>
              <w:tabs>
                <w:tab w:val="left" w:pos="524"/>
                <w:tab w:val="center" w:pos="4153"/>
                <w:tab w:val="left" w:pos="6096"/>
                <w:tab w:val="right" w:pos="8306"/>
              </w:tabs>
              <w:ind w:left="53" w:firstLine="307"/>
              <w:jc w:val="both"/>
              <w:rPr>
                <w:bCs/>
              </w:rPr>
            </w:pPr>
            <w:r>
              <w:t xml:space="preserve">0,2 tūkst. personas, kuras kopj bērnu līdz gada vecumam un saņem vecāku pabalstu (0,19% no SDV kopējā skaita), vidējais reģistrēto dienu skaits statusā 2013.gadā ir 107 dienas (proporcionālā vidējā atskaitījuma daļa personai 50/365*107=14,66 </w:t>
            </w:r>
            <w:proofErr w:type="spellStart"/>
            <w:r w:rsidRPr="00A31F8D">
              <w:rPr>
                <w:i/>
              </w:rPr>
              <w:t>euro</w:t>
            </w:r>
            <w:proofErr w:type="spellEnd"/>
            <w:r>
              <w:t>).</w:t>
            </w:r>
          </w:p>
          <w:p w:rsidR="00A12469" w:rsidRDefault="00A12469" w:rsidP="00301AE4">
            <w:pPr>
              <w:tabs>
                <w:tab w:val="left" w:pos="2127"/>
                <w:tab w:val="center" w:pos="4153"/>
                <w:tab w:val="left" w:pos="6096"/>
                <w:tab w:val="right" w:pos="8306"/>
              </w:tabs>
              <w:jc w:val="both"/>
            </w:pPr>
            <w:r>
              <w:t>Pieņemot, ka līdzīgs proporcionāls sadalījums attiecināms arī uz SDV, kuriem tiktu piemērota jaunā norma, ietekme aprēķināta:</w:t>
            </w:r>
          </w:p>
          <w:p w:rsidR="00A12469" w:rsidRDefault="00A12469" w:rsidP="00301AE4">
            <w:pPr>
              <w:numPr>
                <w:ilvl w:val="0"/>
                <w:numId w:val="21"/>
              </w:numPr>
              <w:tabs>
                <w:tab w:val="left" w:pos="620"/>
                <w:tab w:val="center" w:pos="4153"/>
                <w:tab w:val="left" w:pos="6096"/>
                <w:tab w:val="right" w:pos="8306"/>
              </w:tabs>
              <w:ind w:left="620" w:hanging="260"/>
              <w:jc w:val="both"/>
            </w:pPr>
            <w:r>
              <w:t xml:space="preserve">par slimības pabalstiem 50000*0,86%*6,03=2592,9 </w:t>
            </w:r>
            <w:proofErr w:type="spellStart"/>
            <w:r w:rsidRPr="000C5763">
              <w:rPr>
                <w:i/>
              </w:rPr>
              <w:t>euro</w:t>
            </w:r>
            <w:proofErr w:type="spellEnd"/>
            <w:r w:rsidRPr="000C5763">
              <w:t>;</w:t>
            </w:r>
          </w:p>
          <w:p w:rsidR="00A12469" w:rsidRDefault="00A12469" w:rsidP="00301AE4">
            <w:pPr>
              <w:numPr>
                <w:ilvl w:val="0"/>
                <w:numId w:val="21"/>
              </w:numPr>
              <w:tabs>
                <w:tab w:val="left" w:pos="620"/>
                <w:tab w:val="center" w:pos="4153"/>
                <w:tab w:val="left" w:pos="6096"/>
                <w:tab w:val="right" w:pos="8306"/>
              </w:tabs>
              <w:ind w:left="620" w:hanging="260"/>
              <w:jc w:val="both"/>
            </w:pPr>
            <w:r>
              <w:t xml:space="preserve">par maternitātes pabalstiem 50000*0,19%*13,70=1301,5 </w:t>
            </w:r>
            <w:proofErr w:type="spellStart"/>
            <w:r w:rsidRPr="000C5763">
              <w:rPr>
                <w:i/>
              </w:rPr>
              <w:t>euro</w:t>
            </w:r>
            <w:proofErr w:type="spellEnd"/>
            <w:r w:rsidRPr="000C5763">
              <w:t>;</w:t>
            </w:r>
          </w:p>
          <w:p w:rsidR="00A12469" w:rsidRDefault="00A12469" w:rsidP="00301AE4">
            <w:pPr>
              <w:numPr>
                <w:ilvl w:val="0"/>
                <w:numId w:val="21"/>
              </w:numPr>
              <w:tabs>
                <w:tab w:val="left" w:pos="620"/>
                <w:tab w:val="center" w:pos="4153"/>
                <w:tab w:val="left" w:pos="6096"/>
                <w:tab w:val="right" w:pos="8306"/>
              </w:tabs>
              <w:ind w:left="620" w:hanging="260"/>
              <w:jc w:val="both"/>
            </w:pPr>
            <w:r>
              <w:t xml:space="preserve">par bērna kopšanas pabalstu 50000*0,1%*16,85=842,5 </w:t>
            </w:r>
            <w:proofErr w:type="spellStart"/>
            <w:r w:rsidRPr="00852905">
              <w:rPr>
                <w:i/>
              </w:rPr>
              <w:t>euro</w:t>
            </w:r>
            <w:proofErr w:type="spellEnd"/>
            <w:r w:rsidRPr="000C5763">
              <w:t>;</w:t>
            </w:r>
          </w:p>
          <w:p w:rsidR="00A12469" w:rsidRDefault="00A12469" w:rsidP="00301AE4">
            <w:pPr>
              <w:numPr>
                <w:ilvl w:val="0"/>
                <w:numId w:val="21"/>
              </w:numPr>
              <w:tabs>
                <w:tab w:val="left" w:pos="620"/>
                <w:tab w:val="center" w:pos="4153"/>
                <w:tab w:val="left" w:pos="6096"/>
                <w:tab w:val="right" w:pos="8306"/>
              </w:tabs>
              <w:ind w:left="620" w:hanging="260"/>
              <w:jc w:val="both"/>
            </w:pPr>
            <w:r>
              <w:t xml:space="preserve">par vecāku pabalstu 50000*0,19%*14,66=1392,7 </w:t>
            </w:r>
            <w:proofErr w:type="spellStart"/>
            <w:r w:rsidRPr="00852905">
              <w:rPr>
                <w:i/>
              </w:rPr>
              <w:t>euro</w:t>
            </w:r>
            <w:proofErr w:type="spellEnd"/>
            <w:r>
              <w:t>.</w:t>
            </w:r>
          </w:p>
          <w:p w:rsidR="00A12469" w:rsidRPr="0067363D" w:rsidRDefault="00A12469" w:rsidP="00301AE4">
            <w:pPr>
              <w:jc w:val="both"/>
            </w:pPr>
            <w:r>
              <w:t>Tādējādi kopējā fiskālā ietekme tiek novērtēta aptuveni 2592,9+1301,5+842,5+1392,7= </w:t>
            </w:r>
            <w:r w:rsidRPr="00852905">
              <w:rPr>
                <w:b/>
              </w:rPr>
              <w:t>-</w:t>
            </w:r>
            <w:r>
              <w:rPr>
                <w:b/>
              </w:rPr>
              <w:t> </w:t>
            </w:r>
            <w:r w:rsidRPr="00852905">
              <w:rPr>
                <w:b/>
              </w:rPr>
              <w:t>6130 </w:t>
            </w:r>
            <w:proofErr w:type="spellStart"/>
            <w:r w:rsidRPr="00852905">
              <w:rPr>
                <w:b/>
                <w:i/>
              </w:rPr>
              <w:t>euro</w:t>
            </w:r>
            <w:proofErr w:type="spellEnd"/>
            <w:r w:rsidRPr="00852905">
              <w:rPr>
                <w:b/>
              </w:rPr>
              <w:t xml:space="preserve"> </w:t>
            </w:r>
            <w:r>
              <w:t xml:space="preserve">gadā apmērā jeb kā </w:t>
            </w:r>
            <w:r w:rsidRPr="00852905">
              <w:t>nebūtiska</w:t>
            </w:r>
            <w:r>
              <w:t>.</w:t>
            </w:r>
          </w:p>
        </w:tc>
      </w:tr>
      <w:tr w:rsidR="00A12469" w:rsidRPr="00C064D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lastRenderedPageBreak/>
              <w:t>6.1. detalizēts ieņēmumu aprēķins</w:t>
            </w:r>
          </w:p>
        </w:tc>
        <w:tc>
          <w:tcPr>
            <w:tcW w:w="3689" w:type="pct"/>
            <w:gridSpan w:val="5"/>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p>
        </w:tc>
      </w:tr>
      <w:tr w:rsidR="00A12469" w:rsidRPr="00C064D1"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r w:rsidRPr="00C064D1">
              <w:rPr>
                <w:color w:val="000000"/>
              </w:rPr>
              <w:t>6.2. detalizēts izdevumu aprēķins</w:t>
            </w:r>
          </w:p>
        </w:tc>
        <w:tc>
          <w:tcPr>
            <w:tcW w:w="3689" w:type="pct"/>
            <w:gridSpan w:val="5"/>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rPr>
                <w:color w:val="000000"/>
              </w:rPr>
            </w:pPr>
          </w:p>
        </w:tc>
      </w:tr>
      <w:tr w:rsidR="00A12469" w:rsidRPr="00852905" w:rsidTr="00301AE4">
        <w:tc>
          <w:tcPr>
            <w:tcW w:w="1311" w:type="pct"/>
            <w:tcBorders>
              <w:top w:val="single" w:sz="4" w:space="0" w:color="auto"/>
              <w:left w:val="single" w:sz="4" w:space="0" w:color="auto"/>
              <w:bottom w:val="single" w:sz="4" w:space="0" w:color="auto"/>
              <w:right w:val="single" w:sz="4" w:space="0" w:color="auto"/>
            </w:tcBorders>
            <w:hideMark/>
          </w:tcPr>
          <w:p w:rsidR="00A12469" w:rsidRPr="00C064D1" w:rsidRDefault="00A12469" w:rsidP="00301AE4">
            <w:pPr>
              <w:spacing w:before="100" w:beforeAutospacing="1" w:after="100" w:afterAutospacing="1"/>
              <w:jc w:val="both"/>
              <w:rPr>
                <w:color w:val="000000"/>
              </w:rPr>
            </w:pPr>
            <w:r w:rsidRPr="00C064D1">
              <w:rPr>
                <w:color w:val="000000"/>
              </w:rPr>
              <w:t>7. Cita informācija</w:t>
            </w:r>
          </w:p>
        </w:tc>
        <w:tc>
          <w:tcPr>
            <w:tcW w:w="3689" w:type="pct"/>
            <w:gridSpan w:val="5"/>
            <w:tcBorders>
              <w:top w:val="single" w:sz="4" w:space="0" w:color="auto"/>
              <w:left w:val="single" w:sz="4" w:space="0" w:color="auto"/>
              <w:bottom w:val="single" w:sz="4" w:space="0" w:color="auto"/>
              <w:right w:val="single" w:sz="4" w:space="0" w:color="auto"/>
            </w:tcBorders>
            <w:hideMark/>
          </w:tcPr>
          <w:p w:rsidR="00A12469" w:rsidRPr="00852905" w:rsidRDefault="00A12469" w:rsidP="00301AE4">
            <w:pPr>
              <w:rPr>
                <w:color w:val="000000"/>
              </w:rPr>
            </w:pPr>
            <w:r w:rsidRPr="00852905">
              <w:t>Nav.</w:t>
            </w:r>
          </w:p>
        </w:tc>
      </w:tr>
    </w:tbl>
    <w:p w:rsidR="008078B8" w:rsidRPr="00A12469" w:rsidRDefault="008078B8" w:rsidP="008078B8">
      <w:pPr>
        <w:rPr>
          <w:sz w:val="28"/>
          <w:szCs w:val="28"/>
        </w:rPr>
      </w:pPr>
    </w:p>
    <w:p w:rsidR="00A12469" w:rsidRDefault="00A12469" w:rsidP="008078B8">
      <w:pPr>
        <w:rPr>
          <w:i/>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3062"/>
        <w:gridCol w:w="6272"/>
      </w:tblGrid>
      <w:tr w:rsidR="008078B8" w:rsidRPr="002A747C" w:rsidTr="006D11E3">
        <w:trPr>
          <w:trHeight w:val="419"/>
        </w:trPr>
        <w:tc>
          <w:tcPr>
            <w:tcW w:w="5000" w:type="pct"/>
            <w:gridSpan w:val="3"/>
            <w:vAlign w:val="center"/>
          </w:tcPr>
          <w:p w:rsidR="008078B8" w:rsidRPr="002A747C" w:rsidRDefault="008078B8" w:rsidP="006D11E3">
            <w:pPr>
              <w:jc w:val="center"/>
              <w:rPr>
                <w:b/>
                <w:sz w:val="28"/>
                <w:szCs w:val="28"/>
              </w:rPr>
            </w:pPr>
            <w:r w:rsidRPr="002A747C">
              <w:rPr>
                <w:b/>
                <w:bCs/>
                <w:sz w:val="28"/>
                <w:szCs w:val="28"/>
              </w:rPr>
              <w:t>IV. Tiesību akta projekta ietekme uz spēkā esošo tiesību normu sistēmu</w:t>
            </w:r>
          </w:p>
        </w:tc>
      </w:tr>
      <w:tr w:rsidR="008078B8" w:rsidRPr="002A747C" w:rsidTr="006D11E3">
        <w:trPr>
          <w:trHeight w:val="415"/>
        </w:trPr>
        <w:tc>
          <w:tcPr>
            <w:tcW w:w="227" w:type="pct"/>
          </w:tcPr>
          <w:p w:rsidR="008078B8" w:rsidRPr="00114E98" w:rsidRDefault="008078B8" w:rsidP="006D11E3">
            <w:r w:rsidRPr="00114E98">
              <w:t>1.</w:t>
            </w:r>
          </w:p>
        </w:tc>
        <w:tc>
          <w:tcPr>
            <w:tcW w:w="1566" w:type="pct"/>
          </w:tcPr>
          <w:p w:rsidR="008078B8" w:rsidRPr="00114E98" w:rsidRDefault="008078B8" w:rsidP="006D11E3">
            <w:r w:rsidRPr="00114E98">
              <w:t>Nepieciešamie saistītie tiesību aktu projekti</w:t>
            </w:r>
          </w:p>
        </w:tc>
        <w:tc>
          <w:tcPr>
            <w:tcW w:w="3207" w:type="pct"/>
          </w:tcPr>
          <w:p w:rsidR="00811FA5" w:rsidRPr="004E51A9" w:rsidRDefault="003B5012" w:rsidP="003B5012">
            <w:pPr>
              <w:jc w:val="both"/>
            </w:pPr>
            <w:r w:rsidRPr="004E51A9">
              <w:t>Likumprojekts skatāms vienlaicīgi ar likumprojektu „Grozījumi likumā “Par uzņēmumu ienākuma nodokli””</w:t>
            </w:r>
            <w:r w:rsidR="00811FA5" w:rsidRPr="004E51A9">
              <w:t>, kas paredz personālsabiedrības apliekamā ienākuma korekcijas daļai, kas attiecināma uz personālsabiedrības biedru – fizisko personu.</w:t>
            </w:r>
          </w:p>
          <w:p w:rsidR="003B5012" w:rsidRDefault="003B5012" w:rsidP="003B5012">
            <w:pPr>
              <w:jc w:val="both"/>
            </w:pPr>
            <w:r w:rsidRPr="004E51A9">
              <w:t>Likumprojektiem jāstājas spēkā vienlaicīgi.</w:t>
            </w:r>
          </w:p>
          <w:p w:rsidR="00166434" w:rsidRPr="003B5012" w:rsidRDefault="00166434" w:rsidP="003B5012">
            <w:pPr>
              <w:jc w:val="both"/>
              <w:rPr>
                <w:b/>
              </w:rPr>
            </w:pPr>
            <w:r>
              <w:t xml:space="preserve">Atzīt par spēku zaudējušiem </w:t>
            </w:r>
            <w:r>
              <w:rPr>
                <w:sz w:val="28"/>
                <w:szCs w:val="28"/>
              </w:rPr>
              <w:t xml:space="preserve"> </w:t>
            </w:r>
            <w:r w:rsidRPr="00E64284">
              <w:t>Ministru kabineta 1996.gada 9.jūlija noteikumu</w:t>
            </w:r>
            <w:r>
              <w:t>s</w:t>
            </w:r>
            <w:r w:rsidRPr="00E64284">
              <w:t xml:space="preserve"> Nr.253 „Noteikumi par iedzīvotāju ienākuma nodokļa administrēšanas funkcijām”</w:t>
            </w:r>
            <w:r>
              <w:t>.</w:t>
            </w:r>
          </w:p>
        </w:tc>
      </w:tr>
      <w:tr w:rsidR="008078B8" w:rsidRPr="002A747C" w:rsidTr="006D11E3">
        <w:trPr>
          <w:trHeight w:val="472"/>
        </w:trPr>
        <w:tc>
          <w:tcPr>
            <w:tcW w:w="227" w:type="pct"/>
          </w:tcPr>
          <w:p w:rsidR="008078B8" w:rsidRPr="00114E98" w:rsidRDefault="008078B8" w:rsidP="006D11E3">
            <w:r w:rsidRPr="00114E98">
              <w:t>2.</w:t>
            </w:r>
          </w:p>
        </w:tc>
        <w:tc>
          <w:tcPr>
            <w:tcW w:w="1566" w:type="pct"/>
          </w:tcPr>
          <w:p w:rsidR="008078B8" w:rsidRPr="00114E98" w:rsidRDefault="008078B8" w:rsidP="006D11E3">
            <w:r w:rsidRPr="00114E98">
              <w:t>Atbildīgā institūcija</w:t>
            </w:r>
          </w:p>
        </w:tc>
        <w:tc>
          <w:tcPr>
            <w:tcW w:w="3207" w:type="pct"/>
          </w:tcPr>
          <w:p w:rsidR="008078B8" w:rsidRPr="00114E98" w:rsidRDefault="0054527A" w:rsidP="006D11E3">
            <w:r>
              <w:t>Finanšu ministrija (Valsts ie</w:t>
            </w:r>
            <w:r w:rsidR="00291CD8">
              <w:t>ņēmumu dienests)</w:t>
            </w:r>
          </w:p>
        </w:tc>
      </w:tr>
      <w:tr w:rsidR="008078B8" w:rsidRPr="002A747C" w:rsidTr="006D11E3">
        <w:tc>
          <w:tcPr>
            <w:tcW w:w="227" w:type="pct"/>
          </w:tcPr>
          <w:p w:rsidR="008078B8" w:rsidRPr="00114E98" w:rsidRDefault="008078B8" w:rsidP="006D11E3">
            <w:r w:rsidRPr="00114E98">
              <w:t>3.</w:t>
            </w:r>
          </w:p>
        </w:tc>
        <w:tc>
          <w:tcPr>
            <w:tcW w:w="1566" w:type="pct"/>
          </w:tcPr>
          <w:p w:rsidR="008078B8" w:rsidRPr="00114E98" w:rsidRDefault="008078B8" w:rsidP="006D11E3">
            <w:r w:rsidRPr="00114E98">
              <w:t>Cita informācija</w:t>
            </w:r>
          </w:p>
        </w:tc>
        <w:tc>
          <w:tcPr>
            <w:tcW w:w="3207" w:type="pct"/>
          </w:tcPr>
          <w:p w:rsidR="008078B8" w:rsidRPr="00114E98" w:rsidRDefault="008078B8" w:rsidP="006D11E3">
            <w:r w:rsidRPr="00114E98">
              <w:t>Nav.</w:t>
            </w:r>
          </w:p>
          <w:p w:rsidR="008078B8" w:rsidRPr="00114E98" w:rsidRDefault="008078B8" w:rsidP="006D11E3"/>
        </w:tc>
      </w:tr>
    </w:tbl>
    <w:p w:rsidR="008078B8" w:rsidRDefault="008078B8" w:rsidP="008078B8">
      <w:pPr>
        <w:rPr>
          <w:sz w:val="28"/>
          <w:szCs w:val="28"/>
        </w:rPr>
      </w:pPr>
    </w:p>
    <w:p w:rsidR="0092720E" w:rsidRDefault="0092720E" w:rsidP="008078B8">
      <w:pPr>
        <w:rPr>
          <w:sz w:val="28"/>
          <w:szCs w:val="2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751"/>
      </w:tblGrid>
      <w:tr w:rsidR="00F76D8A" w:rsidRPr="002B0FE9" w:rsidTr="00F76D8A">
        <w:trPr>
          <w:trHeight w:val="381"/>
          <w:jc w:val="center"/>
        </w:trPr>
        <w:tc>
          <w:tcPr>
            <w:tcW w:w="9751" w:type="dxa"/>
            <w:vAlign w:val="center"/>
          </w:tcPr>
          <w:p w:rsidR="00F76D8A" w:rsidRPr="002B0FE9" w:rsidRDefault="00F76D8A" w:rsidP="006D11E3">
            <w:pPr>
              <w:pStyle w:val="naisnod"/>
              <w:spacing w:before="0" w:after="0"/>
              <w:ind w:left="57" w:right="57"/>
              <w:rPr>
                <w:i/>
                <w:sz w:val="28"/>
                <w:szCs w:val="28"/>
              </w:rPr>
            </w:pPr>
            <w:r w:rsidRPr="002B0FE9">
              <w:rPr>
                <w:sz w:val="28"/>
                <w:szCs w:val="28"/>
              </w:rPr>
              <w:t xml:space="preserve">V. </w:t>
            </w:r>
            <w:proofErr w:type="spellStart"/>
            <w:r w:rsidRPr="002B0FE9">
              <w:rPr>
                <w:sz w:val="28"/>
                <w:szCs w:val="28"/>
              </w:rPr>
              <w:t>Tiesību</w:t>
            </w:r>
            <w:proofErr w:type="spellEnd"/>
            <w:r w:rsidRPr="002B0FE9">
              <w:rPr>
                <w:sz w:val="28"/>
                <w:szCs w:val="28"/>
              </w:rPr>
              <w:t xml:space="preserve"> </w:t>
            </w:r>
            <w:proofErr w:type="spellStart"/>
            <w:r w:rsidRPr="002B0FE9">
              <w:rPr>
                <w:sz w:val="28"/>
                <w:szCs w:val="28"/>
              </w:rPr>
              <w:t>akta</w:t>
            </w:r>
            <w:proofErr w:type="spellEnd"/>
            <w:r w:rsidRPr="002B0FE9">
              <w:rPr>
                <w:sz w:val="28"/>
                <w:szCs w:val="28"/>
              </w:rPr>
              <w:t xml:space="preserve"> </w:t>
            </w:r>
            <w:proofErr w:type="spellStart"/>
            <w:r w:rsidRPr="002B0FE9">
              <w:rPr>
                <w:sz w:val="28"/>
                <w:szCs w:val="28"/>
              </w:rPr>
              <w:t>projekta</w:t>
            </w:r>
            <w:proofErr w:type="spellEnd"/>
            <w:r w:rsidRPr="002B0FE9">
              <w:rPr>
                <w:sz w:val="28"/>
                <w:szCs w:val="28"/>
              </w:rPr>
              <w:t xml:space="preserve"> </w:t>
            </w:r>
            <w:proofErr w:type="spellStart"/>
            <w:r w:rsidRPr="002B0FE9">
              <w:rPr>
                <w:sz w:val="28"/>
                <w:szCs w:val="28"/>
              </w:rPr>
              <w:t>atbilstība</w:t>
            </w:r>
            <w:proofErr w:type="spellEnd"/>
            <w:r w:rsidRPr="002B0FE9">
              <w:rPr>
                <w:sz w:val="28"/>
                <w:szCs w:val="28"/>
              </w:rPr>
              <w:t xml:space="preserve"> </w:t>
            </w:r>
            <w:proofErr w:type="spellStart"/>
            <w:r w:rsidRPr="002B0FE9">
              <w:rPr>
                <w:sz w:val="28"/>
                <w:szCs w:val="28"/>
              </w:rPr>
              <w:t>Latvijas</w:t>
            </w:r>
            <w:proofErr w:type="spellEnd"/>
            <w:r w:rsidRPr="002B0FE9">
              <w:rPr>
                <w:sz w:val="28"/>
                <w:szCs w:val="28"/>
              </w:rPr>
              <w:t xml:space="preserve"> </w:t>
            </w:r>
            <w:proofErr w:type="spellStart"/>
            <w:r w:rsidRPr="002B0FE9">
              <w:rPr>
                <w:sz w:val="28"/>
                <w:szCs w:val="28"/>
              </w:rPr>
              <w:t>Republikas</w:t>
            </w:r>
            <w:proofErr w:type="spellEnd"/>
            <w:r w:rsidRPr="002B0FE9">
              <w:rPr>
                <w:sz w:val="28"/>
                <w:szCs w:val="28"/>
              </w:rPr>
              <w:t xml:space="preserve"> </w:t>
            </w:r>
            <w:proofErr w:type="spellStart"/>
            <w:r w:rsidRPr="002B0FE9">
              <w:rPr>
                <w:sz w:val="28"/>
                <w:szCs w:val="28"/>
              </w:rPr>
              <w:t>starptautiskajām</w:t>
            </w:r>
            <w:proofErr w:type="spellEnd"/>
            <w:r w:rsidRPr="002B0FE9">
              <w:rPr>
                <w:sz w:val="28"/>
                <w:szCs w:val="28"/>
              </w:rPr>
              <w:t xml:space="preserve"> </w:t>
            </w:r>
            <w:proofErr w:type="spellStart"/>
            <w:r w:rsidRPr="002B0FE9">
              <w:rPr>
                <w:sz w:val="28"/>
                <w:szCs w:val="28"/>
              </w:rPr>
              <w:t>saistībām</w:t>
            </w:r>
            <w:proofErr w:type="spellEnd"/>
          </w:p>
        </w:tc>
      </w:tr>
      <w:tr w:rsidR="00F76D8A" w:rsidRPr="002B0FE9" w:rsidTr="00F76D8A">
        <w:trPr>
          <w:trHeight w:val="381"/>
          <w:jc w:val="center"/>
        </w:trPr>
        <w:tc>
          <w:tcPr>
            <w:tcW w:w="9751" w:type="dxa"/>
            <w:vAlign w:val="center"/>
          </w:tcPr>
          <w:p w:rsidR="00F76D8A" w:rsidRPr="00F76D8A" w:rsidRDefault="00F76D8A" w:rsidP="006D11E3">
            <w:pPr>
              <w:pStyle w:val="naisnod"/>
              <w:spacing w:before="0" w:after="0"/>
              <w:ind w:left="57" w:right="57"/>
              <w:rPr>
                <w:b w:val="0"/>
              </w:rPr>
            </w:pPr>
            <w:proofErr w:type="spellStart"/>
            <w:r w:rsidRPr="00F76D8A">
              <w:rPr>
                <w:b w:val="0"/>
              </w:rPr>
              <w:t>Projekts</w:t>
            </w:r>
            <w:proofErr w:type="spellEnd"/>
            <w:r w:rsidRPr="00F76D8A">
              <w:rPr>
                <w:b w:val="0"/>
              </w:rPr>
              <w:t xml:space="preserve"> </w:t>
            </w:r>
            <w:proofErr w:type="spellStart"/>
            <w:r w:rsidRPr="00F76D8A">
              <w:rPr>
                <w:b w:val="0"/>
              </w:rPr>
              <w:t>šo</w:t>
            </w:r>
            <w:proofErr w:type="spellEnd"/>
            <w:r w:rsidRPr="00F76D8A">
              <w:rPr>
                <w:b w:val="0"/>
              </w:rPr>
              <w:t xml:space="preserve"> </w:t>
            </w:r>
            <w:proofErr w:type="spellStart"/>
            <w:r w:rsidRPr="00F76D8A">
              <w:rPr>
                <w:b w:val="0"/>
              </w:rPr>
              <w:t>jomu</w:t>
            </w:r>
            <w:proofErr w:type="spellEnd"/>
            <w:r w:rsidRPr="00F76D8A">
              <w:rPr>
                <w:b w:val="0"/>
              </w:rPr>
              <w:t xml:space="preserve"> </w:t>
            </w:r>
            <w:proofErr w:type="spellStart"/>
            <w:r w:rsidRPr="00F76D8A">
              <w:rPr>
                <w:b w:val="0"/>
              </w:rPr>
              <w:t>neskar</w:t>
            </w:r>
            <w:proofErr w:type="spellEnd"/>
            <w:r w:rsidRPr="00F76D8A">
              <w:rPr>
                <w:b w:val="0"/>
              </w:rPr>
              <w:t>.</w:t>
            </w:r>
          </w:p>
        </w:tc>
      </w:tr>
    </w:tbl>
    <w:p w:rsidR="00F76D8A" w:rsidRDefault="00F76D8A" w:rsidP="008078B8">
      <w:pPr>
        <w:rPr>
          <w:sz w:val="28"/>
          <w:szCs w:val="28"/>
        </w:rPr>
      </w:pPr>
    </w:p>
    <w:p w:rsidR="008078B8" w:rsidRDefault="008078B8" w:rsidP="008078B8">
      <w:pPr>
        <w:rPr>
          <w:i/>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8078B8" w:rsidRPr="00531789" w:rsidTr="006D11E3">
        <w:trPr>
          <w:trHeight w:val="381"/>
          <w:jc w:val="center"/>
        </w:trPr>
        <w:tc>
          <w:tcPr>
            <w:tcW w:w="9518" w:type="dxa"/>
            <w:gridSpan w:val="3"/>
            <w:vAlign w:val="center"/>
          </w:tcPr>
          <w:p w:rsidR="008078B8" w:rsidRPr="00531789" w:rsidRDefault="008078B8" w:rsidP="006D11E3">
            <w:pPr>
              <w:jc w:val="center"/>
              <w:rPr>
                <w:sz w:val="28"/>
                <w:szCs w:val="28"/>
              </w:rPr>
            </w:pPr>
            <w:r>
              <w:rPr>
                <w:b/>
                <w:sz w:val="28"/>
                <w:szCs w:val="28"/>
              </w:rPr>
              <w:t>VI</w:t>
            </w:r>
            <w:r w:rsidRPr="00531789">
              <w:rPr>
                <w:b/>
                <w:sz w:val="28"/>
                <w:szCs w:val="28"/>
              </w:rPr>
              <w:t>. Tiesību akta projekta izpildes nodrošināšana un tās ietekme uz institūcijām</w:t>
            </w:r>
          </w:p>
        </w:tc>
      </w:tr>
      <w:tr w:rsidR="008078B8" w:rsidRPr="00531789" w:rsidTr="006D11E3">
        <w:trPr>
          <w:trHeight w:val="427"/>
          <w:jc w:val="center"/>
        </w:trPr>
        <w:tc>
          <w:tcPr>
            <w:tcW w:w="437" w:type="dxa"/>
          </w:tcPr>
          <w:p w:rsidR="008078B8" w:rsidRPr="00114E98" w:rsidRDefault="008078B8" w:rsidP="006D11E3">
            <w:r w:rsidRPr="00114E98">
              <w:t>1.</w:t>
            </w:r>
          </w:p>
        </w:tc>
        <w:tc>
          <w:tcPr>
            <w:tcW w:w="2481" w:type="dxa"/>
          </w:tcPr>
          <w:p w:rsidR="008078B8" w:rsidRPr="00114E98" w:rsidRDefault="008078B8" w:rsidP="006D11E3">
            <w:r w:rsidRPr="00114E98">
              <w:t>Plānotās sabiedrības līdzdalības un komunikācijas aktivitātes saistībā ar projektu</w:t>
            </w:r>
          </w:p>
        </w:tc>
        <w:tc>
          <w:tcPr>
            <w:tcW w:w="6600" w:type="dxa"/>
          </w:tcPr>
          <w:p w:rsidR="008078B8" w:rsidRPr="00114E98" w:rsidRDefault="00EE3D21" w:rsidP="006D11E3">
            <w:r w:rsidRPr="00114E98">
              <w:t>Projekts šo jomu neskar.</w:t>
            </w:r>
          </w:p>
        </w:tc>
      </w:tr>
      <w:tr w:rsidR="008078B8" w:rsidRPr="00531789" w:rsidTr="006D11E3">
        <w:trPr>
          <w:trHeight w:val="463"/>
          <w:jc w:val="center"/>
        </w:trPr>
        <w:tc>
          <w:tcPr>
            <w:tcW w:w="437" w:type="dxa"/>
          </w:tcPr>
          <w:p w:rsidR="008078B8" w:rsidRPr="00114E98" w:rsidRDefault="008078B8" w:rsidP="006D11E3">
            <w:r w:rsidRPr="00114E98">
              <w:t>2.</w:t>
            </w:r>
          </w:p>
        </w:tc>
        <w:tc>
          <w:tcPr>
            <w:tcW w:w="2481" w:type="dxa"/>
          </w:tcPr>
          <w:p w:rsidR="008078B8" w:rsidRPr="00114E98" w:rsidRDefault="008078B8" w:rsidP="006D11E3">
            <w:r w:rsidRPr="00114E98">
              <w:t>Sabiedrības līdzdalība projekta izstrādē</w:t>
            </w:r>
          </w:p>
        </w:tc>
        <w:tc>
          <w:tcPr>
            <w:tcW w:w="6600" w:type="dxa"/>
          </w:tcPr>
          <w:p w:rsidR="008078B8" w:rsidRPr="00114E98" w:rsidRDefault="0068317E" w:rsidP="00FB1CF1">
            <w:r>
              <w:t xml:space="preserve">Likumprojekta izstrādē piedalījās Zemnieku </w:t>
            </w:r>
            <w:r w:rsidR="004074DD">
              <w:t>saeima</w:t>
            </w:r>
            <w:r w:rsidR="00360A6D">
              <w:t>.</w:t>
            </w:r>
          </w:p>
        </w:tc>
      </w:tr>
      <w:tr w:rsidR="008078B8" w:rsidRPr="00531789" w:rsidTr="006D11E3">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8078B8" w:rsidRPr="00114E98" w:rsidRDefault="008078B8" w:rsidP="006D11E3">
            <w:r w:rsidRPr="00114E98">
              <w:t>3.</w:t>
            </w:r>
          </w:p>
        </w:tc>
        <w:tc>
          <w:tcPr>
            <w:tcW w:w="2481" w:type="dxa"/>
            <w:tcBorders>
              <w:top w:val="single" w:sz="4" w:space="0" w:color="auto"/>
              <w:left w:val="single" w:sz="4" w:space="0" w:color="auto"/>
              <w:bottom w:val="single" w:sz="4" w:space="0" w:color="auto"/>
              <w:right w:val="single" w:sz="4" w:space="0" w:color="auto"/>
            </w:tcBorders>
          </w:tcPr>
          <w:p w:rsidR="008078B8" w:rsidRPr="00114E98" w:rsidRDefault="008078B8" w:rsidP="006D11E3">
            <w:r w:rsidRPr="00114E98">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rsidR="0068317E" w:rsidRPr="00E62FF1" w:rsidRDefault="0068317E" w:rsidP="0068317E">
            <w:pPr>
              <w:jc w:val="both"/>
            </w:pPr>
            <w:r w:rsidRPr="003F4595">
              <w:t xml:space="preserve">Projekta apspriešanas procesā tika </w:t>
            </w:r>
            <w:r w:rsidRPr="00D84CB0">
              <w:t xml:space="preserve">analizēti un izvērtēti </w:t>
            </w:r>
            <w:r>
              <w:t xml:space="preserve">Zemnieku </w:t>
            </w:r>
            <w:r w:rsidR="004074DD">
              <w:t xml:space="preserve">saeimas </w:t>
            </w:r>
            <w:r>
              <w:t>priekšlikumi</w:t>
            </w:r>
            <w:r w:rsidRPr="00BE1AC7">
              <w:t xml:space="preserve">. </w:t>
            </w:r>
            <w:r>
              <w:t>Viens no ieteikumiem</w:t>
            </w:r>
            <w:r w:rsidRPr="00BE1AC7">
              <w:t xml:space="preserve"> </w:t>
            </w:r>
            <w:r>
              <w:t>ņemts</w:t>
            </w:r>
            <w:r w:rsidRPr="00BE1AC7">
              <w:t xml:space="preserve"> vērā.</w:t>
            </w:r>
            <w:r w:rsidRPr="00E62FF1">
              <w:t xml:space="preserve"> </w:t>
            </w:r>
          </w:p>
          <w:p w:rsidR="008078B8" w:rsidRPr="00114E98" w:rsidRDefault="008078B8" w:rsidP="006D11E3"/>
        </w:tc>
      </w:tr>
      <w:tr w:rsidR="008078B8" w:rsidRPr="00531789" w:rsidTr="006D11E3">
        <w:trPr>
          <w:trHeight w:val="427"/>
          <w:jc w:val="center"/>
        </w:trPr>
        <w:tc>
          <w:tcPr>
            <w:tcW w:w="437" w:type="dxa"/>
          </w:tcPr>
          <w:p w:rsidR="008078B8" w:rsidRPr="00114E98" w:rsidRDefault="008078B8" w:rsidP="006D11E3">
            <w:r w:rsidRPr="00114E98">
              <w:t>4.</w:t>
            </w:r>
          </w:p>
        </w:tc>
        <w:tc>
          <w:tcPr>
            <w:tcW w:w="2481" w:type="dxa"/>
          </w:tcPr>
          <w:p w:rsidR="008078B8" w:rsidRPr="00114E98" w:rsidRDefault="008078B8" w:rsidP="006D11E3">
            <w:r w:rsidRPr="00114E98">
              <w:t>Cita informācija</w:t>
            </w:r>
          </w:p>
        </w:tc>
        <w:tc>
          <w:tcPr>
            <w:tcW w:w="6600" w:type="dxa"/>
          </w:tcPr>
          <w:p w:rsidR="008078B8" w:rsidRPr="00114E98" w:rsidRDefault="008078B8" w:rsidP="006D11E3">
            <w:r w:rsidRPr="00114E98">
              <w:t>Nav.</w:t>
            </w:r>
          </w:p>
          <w:p w:rsidR="008078B8" w:rsidRPr="00114E98" w:rsidRDefault="008078B8" w:rsidP="006D11E3"/>
        </w:tc>
      </w:tr>
    </w:tbl>
    <w:p w:rsidR="008078B8" w:rsidRDefault="008078B8" w:rsidP="008078B8">
      <w:pPr>
        <w:rPr>
          <w:sz w:val="28"/>
          <w:szCs w:val="28"/>
        </w:rPr>
      </w:pPr>
    </w:p>
    <w:p w:rsidR="008078B8" w:rsidRPr="00531789" w:rsidRDefault="008078B8" w:rsidP="008078B8">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8078B8" w:rsidRPr="002B0FE9" w:rsidTr="006D11E3">
        <w:trPr>
          <w:trHeight w:val="381"/>
          <w:jc w:val="center"/>
        </w:trPr>
        <w:tc>
          <w:tcPr>
            <w:tcW w:w="9518" w:type="dxa"/>
            <w:gridSpan w:val="3"/>
            <w:vAlign w:val="center"/>
          </w:tcPr>
          <w:p w:rsidR="008078B8" w:rsidRPr="002B0FE9" w:rsidRDefault="008078B8" w:rsidP="006D11E3">
            <w:pPr>
              <w:pStyle w:val="naisnod"/>
              <w:spacing w:before="0" w:after="0"/>
              <w:ind w:left="57" w:right="57"/>
              <w:rPr>
                <w:sz w:val="28"/>
                <w:szCs w:val="28"/>
              </w:rPr>
            </w:pPr>
            <w:r w:rsidRPr="002B0FE9">
              <w:rPr>
                <w:sz w:val="28"/>
                <w:szCs w:val="28"/>
              </w:rPr>
              <w:t xml:space="preserve">VII. </w:t>
            </w:r>
            <w:proofErr w:type="spellStart"/>
            <w:r w:rsidRPr="002B0FE9">
              <w:rPr>
                <w:sz w:val="28"/>
                <w:szCs w:val="28"/>
              </w:rPr>
              <w:t>Tiesību</w:t>
            </w:r>
            <w:proofErr w:type="spellEnd"/>
            <w:r w:rsidRPr="002B0FE9">
              <w:rPr>
                <w:sz w:val="28"/>
                <w:szCs w:val="28"/>
              </w:rPr>
              <w:t xml:space="preserve"> </w:t>
            </w:r>
            <w:proofErr w:type="spellStart"/>
            <w:r w:rsidRPr="002B0FE9">
              <w:rPr>
                <w:sz w:val="28"/>
                <w:szCs w:val="28"/>
              </w:rPr>
              <w:t>akta</w:t>
            </w:r>
            <w:proofErr w:type="spellEnd"/>
            <w:r w:rsidRPr="002B0FE9">
              <w:rPr>
                <w:sz w:val="28"/>
                <w:szCs w:val="28"/>
              </w:rPr>
              <w:t xml:space="preserve"> </w:t>
            </w:r>
            <w:proofErr w:type="spellStart"/>
            <w:r w:rsidRPr="002B0FE9">
              <w:rPr>
                <w:sz w:val="28"/>
                <w:szCs w:val="28"/>
              </w:rPr>
              <w:t>projekta</w:t>
            </w:r>
            <w:proofErr w:type="spellEnd"/>
            <w:r w:rsidRPr="002B0FE9">
              <w:rPr>
                <w:sz w:val="28"/>
                <w:szCs w:val="28"/>
              </w:rPr>
              <w:t xml:space="preserve"> </w:t>
            </w:r>
            <w:proofErr w:type="spellStart"/>
            <w:r w:rsidRPr="002B0FE9">
              <w:rPr>
                <w:sz w:val="28"/>
                <w:szCs w:val="28"/>
              </w:rPr>
              <w:t>izpildes</w:t>
            </w:r>
            <w:proofErr w:type="spellEnd"/>
            <w:r w:rsidRPr="002B0FE9">
              <w:rPr>
                <w:sz w:val="28"/>
                <w:szCs w:val="28"/>
              </w:rPr>
              <w:t xml:space="preserve"> </w:t>
            </w:r>
            <w:proofErr w:type="spellStart"/>
            <w:r w:rsidRPr="002B0FE9">
              <w:rPr>
                <w:sz w:val="28"/>
                <w:szCs w:val="28"/>
              </w:rPr>
              <w:t>nodrošināšana</w:t>
            </w:r>
            <w:proofErr w:type="spellEnd"/>
            <w:r w:rsidRPr="002B0FE9">
              <w:rPr>
                <w:sz w:val="28"/>
                <w:szCs w:val="28"/>
              </w:rPr>
              <w:t xml:space="preserve"> un </w:t>
            </w:r>
            <w:proofErr w:type="spellStart"/>
            <w:r w:rsidRPr="002B0FE9">
              <w:rPr>
                <w:sz w:val="28"/>
                <w:szCs w:val="28"/>
              </w:rPr>
              <w:t>tās</w:t>
            </w:r>
            <w:proofErr w:type="spellEnd"/>
            <w:r w:rsidRPr="002B0FE9">
              <w:rPr>
                <w:sz w:val="28"/>
                <w:szCs w:val="28"/>
              </w:rPr>
              <w:t xml:space="preserve"> </w:t>
            </w:r>
            <w:proofErr w:type="spellStart"/>
            <w:r w:rsidRPr="002B0FE9">
              <w:rPr>
                <w:sz w:val="28"/>
                <w:szCs w:val="28"/>
              </w:rPr>
              <w:t>ietekme</w:t>
            </w:r>
            <w:proofErr w:type="spellEnd"/>
            <w:r w:rsidRPr="002B0FE9">
              <w:rPr>
                <w:sz w:val="28"/>
                <w:szCs w:val="28"/>
              </w:rPr>
              <w:t xml:space="preserve"> </w:t>
            </w:r>
            <w:proofErr w:type="spellStart"/>
            <w:r w:rsidRPr="002B0FE9">
              <w:rPr>
                <w:sz w:val="28"/>
                <w:szCs w:val="28"/>
              </w:rPr>
              <w:t>uz</w:t>
            </w:r>
            <w:proofErr w:type="spellEnd"/>
            <w:r w:rsidRPr="002B0FE9">
              <w:rPr>
                <w:sz w:val="28"/>
                <w:szCs w:val="28"/>
              </w:rPr>
              <w:t xml:space="preserve"> </w:t>
            </w:r>
            <w:proofErr w:type="spellStart"/>
            <w:r w:rsidRPr="002B0FE9">
              <w:rPr>
                <w:sz w:val="28"/>
                <w:szCs w:val="28"/>
              </w:rPr>
              <w:t>institūcijām</w:t>
            </w:r>
            <w:proofErr w:type="spellEnd"/>
          </w:p>
        </w:tc>
      </w:tr>
      <w:tr w:rsidR="008078B8" w:rsidRPr="002B0FE9" w:rsidTr="006D11E3">
        <w:trPr>
          <w:trHeight w:val="427"/>
          <w:jc w:val="center"/>
        </w:trPr>
        <w:tc>
          <w:tcPr>
            <w:tcW w:w="437" w:type="dxa"/>
          </w:tcPr>
          <w:p w:rsidR="008078B8" w:rsidRPr="00EE3D21" w:rsidRDefault="008078B8" w:rsidP="006D11E3">
            <w:pPr>
              <w:pStyle w:val="naisnod"/>
              <w:spacing w:before="0" w:after="0"/>
              <w:ind w:left="57" w:right="57"/>
              <w:jc w:val="both"/>
              <w:rPr>
                <w:b w:val="0"/>
              </w:rPr>
            </w:pPr>
            <w:r w:rsidRPr="00EE3D21">
              <w:rPr>
                <w:b w:val="0"/>
              </w:rPr>
              <w:t>1.</w:t>
            </w:r>
          </w:p>
        </w:tc>
        <w:tc>
          <w:tcPr>
            <w:tcW w:w="2481" w:type="dxa"/>
          </w:tcPr>
          <w:p w:rsidR="008078B8" w:rsidRPr="00EE3D21" w:rsidRDefault="008078B8" w:rsidP="006D11E3">
            <w:pPr>
              <w:pStyle w:val="naisf"/>
              <w:spacing w:before="0" w:after="0"/>
              <w:ind w:left="57" w:right="57"/>
            </w:pPr>
            <w:r w:rsidRPr="00EE3D21">
              <w:t>Projekta izpildē iesaistītās institūcijas</w:t>
            </w:r>
          </w:p>
        </w:tc>
        <w:tc>
          <w:tcPr>
            <w:tcW w:w="6600" w:type="dxa"/>
          </w:tcPr>
          <w:p w:rsidR="008078B8" w:rsidRPr="00EE3D21" w:rsidRDefault="00EE3D21" w:rsidP="00FB1CF1">
            <w:pPr>
              <w:shd w:val="clear" w:color="auto" w:fill="FFFFFF"/>
              <w:jc w:val="both"/>
            </w:pPr>
            <w:r w:rsidRPr="00EE3D21">
              <w:t>Valsts ieņēmumu dienests</w:t>
            </w:r>
            <w:r w:rsidR="001F4FF9">
              <w:t xml:space="preserve">, </w:t>
            </w:r>
            <w:r w:rsidR="00795CFC">
              <w:t>Tieslietu ministrija</w:t>
            </w:r>
            <w:r w:rsidR="00A96344">
              <w:t xml:space="preserve"> – attiecībā uz likuma 9.panta papildināšanu ar </w:t>
            </w:r>
            <w:r w:rsidR="00A96344" w:rsidRPr="00A17930">
              <w:t>36.</w:t>
            </w:r>
            <w:r w:rsidR="00A96344" w:rsidRPr="00A17930">
              <w:rPr>
                <w:vertAlign w:val="superscript"/>
              </w:rPr>
              <w:t>2</w:t>
            </w:r>
            <w:r w:rsidR="00A96344" w:rsidRPr="00A17930">
              <w:t>, 36.</w:t>
            </w:r>
            <w:r w:rsidR="00A96344" w:rsidRPr="00A17930">
              <w:rPr>
                <w:vertAlign w:val="superscript"/>
              </w:rPr>
              <w:t>3</w:t>
            </w:r>
            <w:r w:rsidR="00A96344" w:rsidRPr="00A17930">
              <w:t xml:space="preserve"> un 36.</w:t>
            </w:r>
            <w:r w:rsidR="00A96344" w:rsidRPr="00A17930">
              <w:rPr>
                <w:vertAlign w:val="superscript"/>
              </w:rPr>
              <w:t>4</w:t>
            </w:r>
            <w:r w:rsidR="00A96344" w:rsidRPr="00A17930">
              <w:t>punktu</w:t>
            </w:r>
            <w:r w:rsidR="00795CFC">
              <w:t xml:space="preserve">, </w:t>
            </w:r>
            <w:r w:rsidR="001F4FF9">
              <w:t>Labklājības ministrija</w:t>
            </w:r>
            <w:r w:rsidR="00A96344">
              <w:t xml:space="preserve"> – attiecībā uz pensionāra neapliekamā minimuma piemērošanu</w:t>
            </w:r>
            <w:r w:rsidRPr="00EE3D21">
              <w:t xml:space="preserve"> un </w:t>
            </w:r>
            <w:r w:rsidR="007F74B1">
              <w:t xml:space="preserve">Zemnieku </w:t>
            </w:r>
            <w:r w:rsidR="00F604BD">
              <w:t>saeima</w:t>
            </w:r>
            <w:r w:rsidR="00A96344">
              <w:t xml:space="preserve"> – attiecībā uz 11.</w:t>
            </w:r>
            <w:r w:rsidR="00A96344">
              <w:rPr>
                <w:vertAlign w:val="superscript"/>
              </w:rPr>
              <w:t xml:space="preserve">7 </w:t>
            </w:r>
            <w:r w:rsidR="00A96344">
              <w:t>panta ceturtās daļas papildināšanu</w:t>
            </w:r>
            <w:r w:rsidR="008078B8" w:rsidRPr="00EE3D21">
              <w:t>.</w:t>
            </w:r>
          </w:p>
        </w:tc>
      </w:tr>
      <w:tr w:rsidR="008078B8" w:rsidRPr="002B0FE9" w:rsidTr="006D11E3">
        <w:trPr>
          <w:trHeight w:val="463"/>
          <w:jc w:val="center"/>
        </w:trPr>
        <w:tc>
          <w:tcPr>
            <w:tcW w:w="437" w:type="dxa"/>
          </w:tcPr>
          <w:p w:rsidR="008078B8" w:rsidRPr="00EE3D21" w:rsidRDefault="008078B8" w:rsidP="006D11E3">
            <w:pPr>
              <w:pStyle w:val="naisnod"/>
              <w:spacing w:before="0" w:after="0"/>
              <w:ind w:left="57" w:right="57"/>
              <w:jc w:val="both"/>
              <w:rPr>
                <w:b w:val="0"/>
              </w:rPr>
            </w:pPr>
            <w:r w:rsidRPr="00EE3D21">
              <w:rPr>
                <w:b w:val="0"/>
              </w:rPr>
              <w:t>2.</w:t>
            </w:r>
          </w:p>
        </w:tc>
        <w:tc>
          <w:tcPr>
            <w:tcW w:w="2481" w:type="dxa"/>
          </w:tcPr>
          <w:p w:rsidR="008078B8" w:rsidRPr="00EE3D21" w:rsidRDefault="008078B8" w:rsidP="006D11E3">
            <w:pPr>
              <w:pStyle w:val="naisf"/>
              <w:spacing w:before="0" w:after="0"/>
              <w:ind w:left="57" w:right="57"/>
            </w:pPr>
            <w:r w:rsidRPr="00EE3D21">
              <w:t>Projekta izpildes ietekme uz pār</w:t>
            </w:r>
            <w:r w:rsidRPr="00EE3D21">
              <w:softHyphen/>
              <w:t xml:space="preserve">valdes </w:t>
            </w:r>
            <w:r w:rsidRPr="00EE3D21">
              <w:lastRenderedPageBreak/>
              <w:t>funkcijām un institucionālo struktūru.</w:t>
            </w:r>
          </w:p>
          <w:p w:rsidR="008078B8" w:rsidRPr="00EE3D21" w:rsidRDefault="008078B8" w:rsidP="006D11E3">
            <w:pPr>
              <w:pStyle w:val="naisf"/>
              <w:spacing w:before="0" w:after="0"/>
              <w:ind w:left="57" w:right="57"/>
            </w:pPr>
            <w:r w:rsidRPr="00EE3D21">
              <w:t>Jaunu institūciju izveide, esošu institūciju likvidācija vai reorga</w:t>
            </w:r>
            <w:r w:rsidRPr="00EE3D21">
              <w:softHyphen/>
              <w:t>nizācija, to ietekme uz institūcijas cilvēkresursiem</w:t>
            </w:r>
          </w:p>
        </w:tc>
        <w:tc>
          <w:tcPr>
            <w:tcW w:w="6600" w:type="dxa"/>
          </w:tcPr>
          <w:p w:rsidR="001F4FF9" w:rsidRDefault="001F4FF9" w:rsidP="006D11E3">
            <w:pPr>
              <w:shd w:val="clear" w:color="auto" w:fill="FFFFFF"/>
              <w:jc w:val="both"/>
              <w:rPr>
                <w:lang w:val="en-US"/>
              </w:rPr>
            </w:pPr>
            <w:proofErr w:type="spellStart"/>
            <w:r>
              <w:rPr>
                <w:lang w:val="en-US"/>
              </w:rPr>
              <w:lastRenderedPageBreak/>
              <w:t>Funkcijas</w:t>
            </w:r>
            <w:proofErr w:type="spellEnd"/>
            <w:r>
              <w:rPr>
                <w:lang w:val="en-US"/>
              </w:rPr>
              <w:t xml:space="preserve"> un </w:t>
            </w:r>
            <w:proofErr w:type="spellStart"/>
            <w:r>
              <w:rPr>
                <w:lang w:val="en-US"/>
              </w:rPr>
              <w:t>uzdevumi</w:t>
            </w:r>
            <w:proofErr w:type="spellEnd"/>
            <w:r>
              <w:rPr>
                <w:lang w:val="en-US"/>
              </w:rPr>
              <w:t xml:space="preserve"> </w:t>
            </w:r>
            <w:proofErr w:type="spellStart"/>
            <w:r>
              <w:rPr>
                <w:lang w:val="en-US"/>
              </w:rPr>
              <w:t>netiek</w:t>
            </w:r>
            <w:proofErr w:type="spellEnd"/>
            <w:r>
              <w:rPr>
                <w:lang w:val="en-US"/>
              </w:rPr>
              <w:t xml:space="preserve"> </w:t>
            </w:r>
            <w:proofErr w:type="spellStart"/>
            <w:r>
              <w:rPr>
                <w:lang w:val="en-US"/>
              </w:rPr>
              <w:t>grozīti</w:t>
            </w:r>
            <w:proofErr w:type="spellEnd"/>
            <w:r>
              <w:rPr>
                <w:lang w:val="en-US"/>
              </w:rPr>
              <w:t>.</w:t>
            </w:r>
          </w:p>
          <w:p w:rsidR="001F4FF9" w:rsidRDefault="001F4FF9" w:rsidP="006D11E3">
            <w:pPr>
              <w:shd w:val="clear" w:color="auto" w:fill="FFFFFF"/>
              <w:jc w:val="both"/>
              <w:rPr>
                <w:lang w:val="en-US"/>
              </w:rPr>
            </w:pPr>
            <w:r w:rsidRPr="00260F5A">
              <w:rPr>
                <w:rFonts w:eastAsia="Calibri"/>
                <w:lang w:eastAsia="en-US"/>
              </w:rPr>
              <w:t>Jaunas institūcijas nav nepieciešams izveidot.</w:t>
            </w:r>
          </w:p>
          <w:p w:rsidR="001F4FF9" w:rsidRDefault="001F4FF9" w:rsidP="006D11E3">
            <w:pPr>
              <w:shd w:val="clear" w:color="auto" w:fill="FFFFFF"/>
              <w:jc w:val="both"/>
              <w:rPr>
                <w:lang w:val="en-US"/>
              </w:rPr>
            </w:pPr>
            <w:r w:rsidRPr="00260F5A">
              <w:rPr>
                <w:rFonts w:eastAsia="Calibri"/>
                <w:lang w:eastAsia="en-US"/>
              </w:rPr>
              <w:lastRenderedPageBreak/>
              <w:t>Nav plānota esošu institūciju likvidācija</w:t>
            </w:r>
            <w:r>
              <w:rPr>
                <w:rFonts w:eastAsia="Calibri"/>
                <w:lang w:eastAsia="en-US"/>
              </w:rPr>
              <w:t xml:space="preserve"> vai reorganizācija</w:t>
            </w:r>
            <w:r w:rsidRPr="00260F5A">
              <w:rPr>
                <w:rFonts w:eastAsia="Calibri"/>
                <w:lang w:eastAsia="en-US"/>
              </w:rPr>
              <w:t>.</w:t>
            </w:r>
          </w:p>
          <w:p w:rsidR="008078B8" w:rsidRPr="00EE3D21" w:rsidRDefault="008078B8" w:rsidP="006D11E3">
            <w:pPr>
              <w:shd w:val="clear" w:color="auto" w:fill="FFFFFF"/>
              <w:jc w:val="both"/>
              <w:rPr>
                <w:lang w:val="en-US"/>
              </w:rPr>
            </w:pPr>
          </w:p>
          <w:p w:rsidR="008078B8" w:rsidRPr="00EE3D21" w:rsidRDefault="008078B8" w:rsidP="006D11E3">
            <w:pPr>
              <w:shd w:val="clear" w:color="auto" w:fill="FFFFFF"/>
              <w:jc w:val="both"/>
              <w:rPr>
                <w:lang w:val="en-US"/>
              </w:rPr>
            </w:pPr>
          </w:p>
        </w:tc>
      </w:tr>
      <w:tr w:rsidR="008078B8" w:rsidRPr="002B0FE9" w:rsidTr="006D11E3">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8078B8" w:rsidRPr="00EE3D21" w:rsidRDefault="008078B8" w:rsidP="006D11E3">
            <w:pPr>
              <w:pStyle w:val="naisnod"/>
              <w:spacing w:before="0" w:after="0"/>
              <w:ind w:left="57" w:right="57"/>
              <w:jc w:val="both"/>
              <w:rPr>
                <w:b w:val="0"/>
              </w:rPr>
            </w:pPr>
            <w:r w:rsidRPr="00EE3D21">
              <w:rPr>
                <w:b w:val="0"/>
              </w:rPr>
              <w:lastRenderedPageBreak/>
              <w:t>3.</w:t>
            </w:r>
          </w:p>
        </w:tc>
        <w:tc>
          <w:tcPr>
            <w:tcW w:w="2481" w:type="dxa"/>
            <w:tcBorders>
              <w:top w:val="single" w:sz="4" w:space="0" w:color="auto"/>
              <w:left w:val="single" w:sz="4" w:space="0" w:color="auto"/>
              <w:bottom w:val="single" w:sz="4" w:space="0" w:color="auto"/>
              <w:right w:val="single" w:sz="4" w:space="0" w:color="auto"/>
            </w:tcBorders>
          </w:tcPr>
          <w:p w:rsidR="008078B8" w:rsidRPr="00EE3D21" w:rsidRDefault="008078B8" w:rsidP="006D11E3">
            <w:pPr>
              <w:pStyle w:val="naisf"/>
              <w:spacing w:before="0" w:after="0"/>
              <w:ind w:left="57" w:right="57"/>
            </w:pPr>
            <w:r w:rsidRPr="00EE3D21">
              <w:t>Cita informācija</w:t>
            </w:r>
          </w:p>
        </w:tc>
        <w:tc>
          <w:tcPr>
            <w:tcW w:w="6600" w:type="dxa"/>
            <w:tcBorders>
              <w:top w:val="single" w:sz="4" w:space="0" w:color="auto"/>
              <w:left w:val="single" w:sz="4" w:space="0" w:color="auto"/>
              <w:bottom w:val="single" w:sz="4" w:space="0" w:color="auto"/>
              <w:right w:val="single" w:sz="4" w:space="0" w:color="auto"/>
            </w:tcBorders>
          </w:tcPr>
          <w:p w:rsidR="008078B8" w:rsidRPr="00EE3D21" w:rsidRDefault="008078B8" w:rsidP="006D11E3">
            <w:pPr>
              <w:ind w:right="57"/>
              <w:jc w:val="both"/>
            </w:pPr>
            <w:r w:rsidRPr="00EE3D21">
              <w:t>Nav.</w:t>
            </w:r>
          </w:p>
          <w:p w:rsidR="008078B8" w:rsidRPr="00EE3D21" w:rsidRDefault="008078B8" w:rsidP="006D11E3">
            <w:pPr>
              <w:ind w:right="57"/>
              <w:jc w:val="both"/>
            </w:pPr>
          </w:p>
        </w:tc>
      </w:tr>
    </w:tbl>
    <w:p w:rsidR="008078B8" w:rsidRDefault="008078B8" w:rsidP="008078B8">
      <w:pPr>
        <w:jc w:val="both"/>
        <w:rPr>
          <w:sz w:val="28"/>
          <w:szCs w:val="28"/>
        </w:rPr>
      </w:pPr>
    </w:p>
    <w:p w:rsidR="008078B8" w:rsidRPr="002B0FE9" w:rsidRDefault="008078B8" w:rsidP="008078B8">
      <w:pPr>
        <w:jc w:val="both"/>
        <w:rPr>
          <w:sz w:val="28"/>
          <w:szCs w:val="28"/>
        </w:rPr>
      </w:pPr>
    </w:p>
    <w:p w:rsidR="008078B8" w:rsidRPr="002B0FE9" w:rsidRDefault="00EE3D21" w:rsidP="008078B8">
      <w:pPr>
        <w:ind w:firstLine="720"/>
        <w:jc w:val="both"/>
        <w:rPr>
          <w:sz w:val="28"/>
          <w:szCs w:val="28"/>
        </w:rPr>
      </w:pPr>
      <w:r>
        <w:rPr>
          <w:sz w:val="28"/>
          <w:szCs w:val="28"/>
        </w:rPr>
        <w:t>Finanšu</w:t>
      </w:r>
      <w:r w:rsidR="008078B8" w:rsidRPr="002B0FE9">
        <w:rPr>
          <w:sz w:val="28"/>
          <w:szCs w:val="28"/>
        </w:rPr>
        <w:t xml:space="preserve"> ministrs</w:t>
      </w:r>
      <w:r w:rsidR="008078B8" w:rsidRPr="002B0FE9">
        <w:rPr>
          <w:sz w:val="28"/>
          <w:szCs w:val="28"/>
        </w:rPr>
        <w:tab/>
      </w:r>
      <w:r w:rsidR="008078B8" w:rsidRPr="002B0FE9">
        <w:rPr>
          <w:sz w:val="28"/>
          <w:szCs w:val="28"/>
        </w:rPr>
        <w:tab/>
      </w:r>
      <w:r w:rsidR="008078B8" w:rsidRPr="002B0FE9">
        <w:rPr>
          <w:sz w:val="28"/>
          <w:szCs w:val="28"/>
        </w:rPr>
        <w:tab/>
      </w:r>
      <w:r w:rsidR="008078B8" w:rsidRPr="002B0FE9">
        <w:rPr>
          <w:sz w:val="28"/>
          <w:szCs w:val="28"/>
        </w:rPr>
        <w:tab/>
      </w:r>
      <w:r w:rsidR="008078B8" w:rsidRPr="002B0FE9">
        <w:rPr>
          <w:sz w:val="28"/>
          <w:szCs w:val="28"/>
        </w:rPr>
        <w:tab/>
      </w:r>
      <w:r w:rsidR="008078B8" w:rsidRPr="002B0FE9">
        <w:rPr>
          <w:sz w:val="28"/>
          <w:szCs w:val="28"/>
        </w:rPr>
        <w:tab/>
      </w:r>
      <w:r w:rsidR="00B5206E">
        <w:rPr>
          <w:sz w:val="28"/>
          <w:szCs w:val="28"/>
        </w:rPr>
        <w:tab/>
      </w:r>
      <w:r w:rsidR="00B5206E">
        <w:rPr>
          <w:sz w:val="28"/>
          <w:szCs w:val="28"/>
        </w:rPr>
        <w:tab/>
      </w:r>
      <w:proofErr w:type="spellStart"/>
      <w:r w:rsidR="00C43D55">
        <w:rPr>
          <w:sz w:val="28"/>
          <w:szCs w:val="28"/>
        </w:rPr>
        <w:t>J.Reirs</w:t>
      </w:r>
      <w:proofErr w:type="spellEnd"/>
    </w:p>
    <w:p w:rsidR="008078B8" w:rsidRDefault="008078B8" w:rsidP="008078B8">
      <w:pPr>
        <w:ind w:firstLine="720"/>
        <w:jc w:val="both"/>
        <w:rPr>
          <w:sz w:val="28"/>
          <w:szCs w:val="28"/>
        </w:rPr>
      </w:pPr>
    </w:p>
    <w:p w:rsidR="000E0D5D" w:rsidRDefault="000E0D5D" w:rsidP="00EE3D21">
      <w:pPr>
        <w:tabs>
          <w:tab w:val="left" w:pos="7088"/>
        </w:tabs>
        <w:jc w:val="both"/>
        <w:rPr>
          <w:iCs/>
          <w:sz w:val="20"/>
          <w:szCs w:val="20"/>
        </w:rPr>
      </w:pPr>
    </w:p>
    <w:p w:rsidR="004E51A9" w:rsidRDefault="004E51A9"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AD5FAA" w:rsidRDefault="00AD5FAA" w:rsidP="00EE3D21">
      <w:pPr>
        <w:tabs>
          <w:tab w:val="left" w:pos="7088"/>
        </w:tabs>
        <w:jc w:val="both"/>
        <w:rPr>
          <w:iCs/>
          <w:sz w:val="20"/>
          <w:szCs w:val="20"/>
        </w:rPr>
      </w:pPr>
    </w:p>
    <w:p w:rsidR="0092720E" w:rsidRDefault="0092720E"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166434" w:rsidRDefault="00166434" w:rsidP="00EE3D21">
      <w:pPr>
        <w:tabs>
          <w:tab w:val="left" w:pos="7088"/>
        </w:tabs>
        <w:jc w:val="both"/>
        <w:rPr>
          <w:iCs/>
          <w:sz w:val="20"/>
          <w:szCs w:val="20"/>
        </w:rPr>
      </w:pPr>
    </w:p>
    <w:p w:rsidR="00E64284" w:rsidRDefault="00166434" w:rsidP="00EE3D21">
      <w:pPr>
        <w:tabs>
          <w:tab w:val="left" w:pos="7088"/>
        </w:tabs>
        <w:jc w:val="both"/>
        <w:rPr>
          <w:iCs/>
          <w:sz w:val="20"/>
          <w:szCs w:val="20"/>
        </w:rPr>
      </w:pPr>
      <w:r>
        <w:rPr>
          <w:iCs/>
          <w:sz w:val="20"/>
          <w:szCs w:val="20"/>
        </w:rPr>
        <w:t>01.12.2014</w:t>
      </w:r>
    </w:p>
    <w:p w:rsidR="00EE3D21" w:rsidRPr="00CB110E" w:rsidRDefault="00EE3D21" w:rsidP="00EE3D21">
      <w:pPr>
        <w:tabs>
          <w:tab w:val="left" w:pos="7088"/>
        </w:tabs>
        <w:jc w:val="both"/>
        <w:rPr>
          <w:sz w:val="20"/>
          <w:szCs w:val="20"/>
        </w:rPr>
      </w:pPr>
      <w:r w:rsidRPr="00CB110E">
        <w:rPr>
          <w:sz w:val="20"/>
          <w:szCs w:val="20"/>
        </w:rPr>
        <w:fldChar w:fldCharType="begin"/>
      </w:r>
      <w:r w:rsidRPr="00CB110E">
        <w:rPr>
          <w:sz w:val="20"/>
          <w:szCs w:val="20"/>
        </w:rPr>
        <w:instrText xml:space="preserve"> NUMWORDS  \* MERGEFORMAT </w:instrText>
      </w:r>
      <w:r w:rsidRPr="00CB110E">
        <w:rPr>
          <w:sz w:val="20"/>
          <w:szCs w:val="20"/>
        </w:rPr>
        <w:fldChar w:fldCharType="separate"/>
      </w:r>
      <w:r w:rsidR="00E64284">
        <w:rPr>
          <w:noProof/>
          <w:sz w:val="20"/>
          <w:szCs w:val="20"/>
        </w:rPr>
        <w:t>5267</w:t>
      </w:r>
      <w:r w:rsidRPr="00CB110E">
        <w:rPr>
          <w:sz w:val="20"/>
          <w:szCs w:val="20"/>
        </w:rPr>
        <w:fldChar w:fldCharType="end"/>
      </w:r>
    </w:p>
    <w:p w:rsidR="00EE3D21" w:rsidRPr="00CB110E" w:rsidRDefault="00EE3D21" w:rsidP="00EE3D21">
      <w:pPr>
        <w:rPr>
          <w:sz w:val="20"/>
          <w:szCs w:val="20"/>
        </w:rPr>
      </w:pPr>
      <w:r w:rsidRPr="00CB110E">
        <w:rPr>
          <w:sz w:val="20"/>
          <w:szCs w:val="20"/>
        </w:rPr>
        <w:t>Finanšu ministrijas Tiešo nodokļu departamenta</w:t>
      </w:r>
    </w:p>
    <w:p w:rsidR="00EE3D21" w:rsidRPr="00CB110E" w:rsidRDefault="00EE3D21" w:rsidP="00EE3D21">
      <w:pPr>
        <w:rPr>
          <w:sz w:val="20"/>
          <w:szCs w:val="20"/>
        </w:rPr>
      </w:pPr>
      <w:r w:rsidRPr="00CB110E">
        <w:rPr>
          <w:sz w:val="20"/>
          <w:szCs w:val="20"/>
        </w:rPr>
        <w:t xml:space="preserve">Īpašuma un iedzīvotāju ienākuma </w:t>
      </w:r>
    </w:p>
    <w:p w:rsidR="00EE3D21" w:rsidRPr="00CB110E" w:rsidRDefault="00EE3D21" w:rsidP="00EE3D21">
      <w:pPr>
        <w:rPr>
          <w:sz w:val="20"/>
          <w:szCs w:val="20"/>
        </w:rPr>
      </w:pPr>
      <w:r w:rsidRPr="00CB110E">
        <w:rPr>
          <w:sz w:val="20"/>
          <w:szCs w:val="20"/>
        </w:rPr>
        <w:t>nodokļu nodaļas vadītājas vietniece</w:t>
      </w:r>
    </w:p>
    <w:p w:rsidR="00EE3D21" w:rsidRPr="00CB110E" w:rsidRDefault="00EE3D21" w:rsidP="00EE3D21">
      <w:pPr>
        <w:rPr>
          <w:sz w:val="20"/>
          <w:szCs w:val="16"/>
          <w:lang w:val="en-US" w:eastAsia="en-US"/>
        </w:rPr>
      </w:pPr>
      <w:r w:rsidRPr="00CB110E">
        <w:rPr>
          <w:sz w:val="20"/>
        </w:rPr>
        <w:t>Veinberga 67083848,</w:t>
      </w:r>
      <w:r w:rsidRPr="00CB110E">
        <w:rPr>
          <w:sz w:val="20"/>
          <w:szCs w:val="16"/>
          <w:lang w:val="en-US" w:eastAsia="en-US"/>
        </w:rPr>
        <w:t xml:space="preserve"> </w:t>
      </w:r>
      <w:proofErr w:type="spellStart"/>
      <w:r w:rsidRPr="00CB110E">
        <w:rPr>
          <w:sz w:val="20"/>
          <w:szCs w:val="16"/>
          <w:lang w:val="en-US" w:eastAsia="en-US"/>
        </w:rPr>
        <w:t>faksa</w:t>
      </w:r>
      <w:proofErr w:type="spellEnd"/>
      <w:r w:rsidRPr="00CB110E">
        <w:rPr>
          <w:sz w:val="20"/>
          <w:szCs w:val="16"/>
          <w:lang w:val="en-US" w:eastAsia="en-US"/>
        </w:rPr>
        <w:t xml:space="preserve"> Nr.67095421</w:t>
      </w:r>
    </w:p>
    <w:p w:rsidR="00A0109B" w:rsidRPr="00BE6428" w:rsidRDefault="00A3476A" w:rsidP="00EE3D21">
      <w:pPr>
        <w:jc w:val="both"/>
        <w:rPr>
          <w:sz w:val="20"/>
          <w:szCs w:val="20"/>
        </w:rPr>
      </w:pPr>
      <w:hyperlink r:id="rId13" w:history="1">
        <w:r w:rsidR="00EE3D21" w:rsidRPr="00CB110E">
          <w:rPr>
            <w:color w:val="0000FF"/>
            <w:sz w:val="20"/>
            <w:u w:val="single"/>
          </w:rPr>
          <w:t>Inese.Veinberga@fm.gov.lv</w:t>
        </w:r>
      </w:hyperlink>
    </w:p>
    <w:sectPr w:rsidR="00A0109B" w:rsidRPr="00BE6428" w:rsidSect="001E4890">
      <w:headerReference w:type="even" r:id="rId14"/>
      <w:headerReference w:type="default" r:id="rId15"/>
      <w:footerReference w:type="even" r:id="rId16"/>
      <w:footerReference w:type="default" r:id="rId17"/>
      <w:footerReference w:type="first" r:id="rId18"/>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6A" w:rsidRDefault="00A3476A">
      <w:r>
        <w:separator/>
      </w:r>
    </w:p>
  </w:endnote>
  <w:endnote w:type="continuationSeparator" w:id="0">
    <w:p w:rsidR="00A3476A" w:rsidRDefault="00A3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F3" w:rsidRDefault="00DF5BF3"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5BF3" w:rsidRDefault="00DF5BF3"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F3" w:rsidRPr="003424AC" w:rsidRDefault="00DF5BF3"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64284">
      <w:rPr>
        <w:noProof/>
        <w:sz w:val="20"/>
        <w:szCs w:val="20"/>
      </w:rPr>
      <w:t>FMAnot_011214_IINgroz</w:t>
    </w:r>
    <w:r>
      <w:rPr>
        <w:sz w:val="20"/>
        <w:szCs w:val="20"/>
      </w:rPr>
      <w:fldChar w:fldCharType="end"/>
    </w:r>
    <w:r w:rsidRPr="001E4890">
      <w:rPr>
        <w:sz w:val="20"/>
        <w:szCs w:val="20"/>
      </w:rPr>
      <w:t xml:space="preserve">; </w:t>
    </w:r>
    <w:r>
      <w:rPr>
        <w:sz w:val="20"/>
        <w:szCs w:val="20"/>
      </w:rPr>
      <w:t xml:space="preserve">likumprojekta „Grozījumi likumā “Par iedzīvotāju ienākuma nodokli”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F3" w:rsidRPr="003424AC" w:rsidRDefault="00DF5BF3" w:rsidP="004B3A7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64284">
      <w:rPr>
        <w:noProof/>
        <w:sz w:val="20"/>
        <w:szCs w:val="20"/>
      </w:rPr>
      <w:t>FMAnot_011214_IINgroz</w:t>
    </w:r>
    <w:r>
      <w:rPr>
        <w:sz w:val="20"/>
        <w:szCs w:val="20"/>
      </w:rPr>
      <w:fldChar w:fldCharType="end"/>
    </w:r>
    <w:r w:rsidRPr="001E4890">
      <w:rPr>
        <w:sz w:val="20"/>
        <w:szCs w:val="20"/>
      </w:rPr>
      <w:t xml:space="preserve">; </w:t>
    </w:r>
    <w:r>
      <w:rPr>
        <w:sz w:val="20"/>
        <w:szCs w:val="20"/>
      </w:rPr>
      <w:t xml:space="preserve">likumprojekta „Grozījumi likumā “Par iedzīvotāju ienākuma nodokli”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p>
  <w:p w:rsidR="00DF5BF3" w:rsidRPr="003424AC" w:rsidRDefault="00DF5BF3" w:rsidP="003424AC">
    <w:pPr>
      <w:tabs>
        <w:tab w:val="left" w:pos="709"/>
      </w:tabs>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6A" w:rsidRDefault="00A3476A">
      <w:r>
        <w:separator/>
      </w:r>
    </w:p>
  </w:footnote>
  <w:footnote w:type="continuationSeparator" w:id="0">
    <w:p w:rsidR="00A3476A" w:rsidRDefault="00A3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F3" w:rsidRDefault="00DF5BF3"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BF3" w:rsidRDefault="00DF5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F3" w:rsidRDefault="00DF5BF3"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793">
      <w:rPr>
        <w:rStyle w:val="PageNumber"/>
        <w:noProof/>
      </w:rPr>
      <w:t>16</w:t>
    </w:r>
    <w:r>
      <w:rPr>
        <w:rStyle w:val="PageNumber"/>
      </w:rPr>
      <w:fldChar w:fldCharType="end"/>
    </w:r>
  </w:p>
  <w:p w:rsidR="00DF5BF3" w:rsidRPr="004F7101" w:rsidRDefault="00DF5BF3"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4A6003"/>
    <w:multiLevelType w:val="hybridMultilevel"/>
    <w:tmpl w:val="3AC0612C"/>
    <w:lvl w:ilvl="0" w:tplc="1D2C97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nsid w:val="27F63271"/>
    <w:multiLevelType w:val="hybridMultilevel"/>
    <w:tmpl w:val="C8BAFA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363F45CE"/>
    <w:multiLevelType w:val="hybridMultilevel"/>
    <w:tmpl w:val="8BE8CC36"/>
    <w:lvl w:ilvl="0" w:tplc="096250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449F596A"/>
    <w:multiLevelType w:val="hybridMultilevel"/>
    <w:tmpl w:val="30FE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946003"/>
    <w:multiLevelType w:val="hybridMultilevel"/>
    <w:tmpl w:val="4E24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140C15"/>
    <w:multiLevelType w:val="hybridMultilevel"/>
    <w:tmpl w:val="5E8CB8E2"/>
    <w:lvl w:ilvl="0" w:tplc="09625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F41366F"/>
    <w:multiLevelType w:val="hybridMultilevel"/>
    <w:tmpl w:val="BA46A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06A4635"/>
    <w:multiLevelType w:val="hybridMultilevel"/>
    <w:tmpl w:val="A6AED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87B5CF7"/>
    <w:multiLevelType w:val="hybridMultilevel"/>
    <w:tmpl w:val="0298CE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3"/>
  </w:num>
  <w:num w:numId="2">
    <w:abstractNumId w:val="17"/>
  </w:num>
  <w:num w:numId="3">
    <w:abstractNumId w:val="20"/>
  </w:num>
  <w:num w:numId="4">
    <w:abstractNumId w:val="1"/>
  </w:num>
  <w:num w:numId="5">
    <w:abstractNumId w:val="7"/>
  </w:num>
  <w:num w:numId="6">
    <w:abstractNumId w:val="18"/>
  </w:num>
  <w:num w:numId="7">
    <w:abstractNumId w:val="4"/>
  </w:num>
  <w:num w:numId="8">
    <w:abstractNumId w:val="8"/>
  </w:num>
  <w:num w:numId="9">
    <w:abstractNumId w:val="10"/>
  </w:num>
  <w:num w:numId="10">
    <w:abstractNumId w:val="6"/>
  </w:num>
  <w:num w:numId="11">
    <w:abstractNumId w:val="16"/>
  </w:num>
  <w:num w:numId="12">
    <w:abstractNumId w:val="22"/>
  </w:num>
  <w:num w:numId="13">
    <w:abstractNumId w:val="2"/>
  </w:num>
  <w:num w:numId="14">
    <w:abstractNumId w:val="0"/>
  </w:num>
  <w:num w:numId="15">
    <w:abstractNumId w:val="14"/>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3"/>
  </w:num>
  <w:num w:numId="22">
    <w:abstractNumId w:val="9"/>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3633"/>
    <w:rsid w:val="00010698"/>
    <w:rsid w:val="00011432"/>
    <w:rsid w:val="000142E6"/>
    <w:rsid w:val="00014CDC"/>
    <w:rsid w:val="00016A43"/>
    <w:rsid w:val="0001718B"/>
    <w:rsid w:val="0002043D"/>
    <w:rsid w:val="000215CC"/>
    <w:rsid w:val="00026B38"/>
    <w:rsid w:val="00027D92"/>
    <w:rsid w:val="00031574"/>
    <w:rsid w:val="00032913"/>
    <w:rsid w:val="0003342F"/>
    <w:rsid w:val="00035354"/>
    <w:rsid w:val="00036312"/>
    <w:rsid w:val="00040E0A"/>
    <w:rsid w:val="0004140E"/>
    <w:rsid w:val="00042338"/>
    <w:rsid w:val="00047364"/>
    <w:rsid w:val="00047D53"/>
    <w:rsid w:val="00051A01"/>
    <w:rsid w:val="00052654"/>
    <w:rsid w:val="00053620"/>
    <w:rsid w:val="00054CDF"/>
    <w:rsid w:val="00055235"/>
    <w:rsid w:val="0005736C"/>
    <w:rsid w:val="00060EB8"/>
    <w:rsid w:val="0006132B"/>
    <w:rsid w:val="00062165"/>
    <w:rsid w:val="00062337"/>
    <w:rsid w:val="00062AC3"/>
    <w:rsid w:val="00063764"/>
    <w:rsid w:val="00065A07"/>
    <w:rsid w:val="00066F29"/>
    <w:rsid w:val="00067B4D"/>
    <w:rsid w:val="0007105F"/>
    <w:rsid w:val="000714CA"/>
    <w:rsid w:val="000733D6"/>
    <w:rsid w:val="0007487C"/>
    <w:rsid w:val="000751F5"/>
    <w:rsid w:val="00075321"/>
    <w:rsid w:val="000829E3"/>
    <w:rsid w:val="000830FB"/>
    <w:rsid w:val="00085B64"/>
    <w:rsid w:val="000865BC"/>
    <w:rsid w:val="000961DA"/>
    <w:rsid w:val="00097A82"/>
    <w:rsid w:val="000A3518"/>
    <w:rsid w:val="000A3996"/>
    <w:rsid w:val="000A3E14"/>
    <w:rsid w:val="000A441E"/>
    <w:rsid w:val="000A4BC1"/>
    <w:rsid w:val="000A5131"/>
    <w:rsid w:val="000A716C"/>
    <w:rsid w:val="000A7E6D"/>
    <w:rsid w:val="000B0ABF"/>
    <w:rsid w:val="000B4230"/>
    <w:rsid w:val="000C104E"/>
    <w:rsid w:val="000C52B4"/>
    <w:rsid w:val="000C7791"/>
    <w:rsid w:val="000C7F8E"/>
    <w:rsid w:val="000D001D"/>
    <w:rsid w:val="000D1D93"/>
    <w:rsid w:val="000D56AA"/>
    <w:rsid w:val="000D6B22"/>
    <w:rsid w:val="000E0A41"/>
    <w:rsid w:val="000E0D5D"/>
    <w:rsid w:val="000E638B"/>
    <w:rsid w:val="000E6C5A"/>
    <w:rsid w:val="000F01C4"/>
    <w:rsid w:val="000F092F"/>
    <w:rsid w:val="000F29E0"/>
    <w:rsid w:val="000F52CA"/>
    <w:rsid w:val="000F758B"/>
    <w:rsid w:val="001036E5"/>
    <w:rsid w:val="001044CC"/>
    <w:rsid w:val="00104785"/>
    <w:rsid w:val="0010525A"/>
    <w:rsid w:val="00106600"/>
    <w:rsid w:val="00106919"/>
    <w:rsid w:val="00111789"/>
    <w:rsid w:val="0011486D"/>
    <w:rsid w:val="00114E98"/>
    <w:rsid w:val="00115101"/>
    <w:rsid w:val="001171F3"/>
    <w:rsid w:val="001173E0"/>
    <w:rsid w:val="001215EE"/>
    <w:rsid w:val="001237BA"/>
    <w:rsid w:val="00123E1D"/>
    <w:rsid w:val="00126754"/>
    <w:rsid w:val="00126D5D"/>
    <w:rsid w:val="00127C9A"/>
    <w:rsid w:val="00131B06"/>
    <w:rsid w:val="00135026"/>
    <w:rsid w:val="001368B1"/>
    <w:rsid w:val="00137B07"/>
    <w:rsid w:val="001419B1"/>
    <w:rsid w:val="0014307B"/>
    <w:rsid w:val="00150D1D"/>
    <w:rsid w:val="0015638A"/>
    <w:rsid w:val="001601D0"/>
    <w:rsid w:val="001604B9"/>
    <w:rsid w:val="00164F5B"/>
    <w:rsid w:val="00165D83"/>
    <w:rsid w:val="00166434"/>
    <w:rsid w:val="00171776"/>
    <w:rsid w:val="00174445"/>
    <w:rsid w:val="00177FE8"/>
    <w:rsid w:val="00182C02"/>
    <w:rsid w:val="0018309B"/>
    <w:rsid w:val="0018701E"/>
    <w:rsid w:val="001929B1"/>
    <w:rsid w:val="00194389"/>
    <w:rsid w:val="00194B48"/>
    <w:rsid w:val="001A19D3"/>
    <w:rsid w:val="001A7657"/>
    <w:rsid w:val="001A7D5F"/>
    <w:rsid w:val="001B0236"/>
    <w:rsid w:val="001B19BF"/>
    <w:rsid w:val="001C25B8"/>
    <w:rsid w:val="001C386F"/>
    <w:rsid w:val="001D12DE"/>
    <w:rsid w:val="001D6249"/>
    <w:rsid w:val="001D669E"/>
    <w:rsid w:val="001E4890"/>
    <w:rsid w:val="001F0349"/>
    <w:rsid w:val="001F089C"/>
    <w:rsid w:val="001F0A71"/>
    <w:rsid w:val="001F103E"/>
    <w:rsid w:val="001F18C3"/>
    <w:rsid w:val="001F21CB"/>
    <w:rsid w:val="001F4FF9"/>
    <w:rsid w:val="001F55C0"/>
    <w:rsid w:val="001F57AE"/>
    <w:rsid w:val="001F6166"/>
    <w:rsid w:val="001F7156"/>
    <w:rsid w:val="001F722B"/>
    <w:rsid w:val="00203870"/>
    <w:rsid w:val="002067F2"/>
    <w:rsid w:val="0020694F"/>
    <w:rsid w:val="00207B9B"/>
    <w:rsid w:val="00210ABF"/>
    <w:rsid w:val="00211DF6"/>
    <w:rsid w:val="00212CDB"/>
    <w:rsid w:val="0021342B"/>
    <w:rsid w:val="002144A3"/>
    <w:rsid w:val="00214DEB"/>
    <w:rsid w:val="00215892"/>
    <w:rsid w:val="00227472"/>
    <w:rsid w:val="002319F9"/>
    <w:rsid w:val="00232290"/>
    <w:rsid w:val="00232FC7"/>
    <w:rsid w:val="00236243"/>
    <w:rsid w:val="002461F5"/>
    <w:rsid w:val="00246735"/>
    <w:rsid w:val="0025017B"/>
    <w:rsid w:val="002551B8"/>
    <w:rsid w:val="00255A73"/>
    <w:rsid w:val="002560E4"/>
    <w:rsid w:val="0026006B"/>
    <w:rsid w:val="00260957"/>
    <w:rsid w:val="00262F54"/>
    <w:rsid w:val="0026359B"/>
    <w:rsid w:val="00264CAA"/>
    <w:rsid w:val="00270489"/>
    <w:rsid w:val="00273FA2"/>
    <w:rsid w:val="00277C88"/>
    <w:rsid w:val="00277DE4"/>
    <w:rsid w:val="0028218C"/>
    <w:rsid w:val="00285008"/>
    <w:rsid w:val="00290393"/>
    <w:rsid w:val="00290EA6"/>
    <w:rsid w:val="00291CD8"/>
    <w:rsid w:val="00293A01"/>
    <w:rsid w:val="0029515B"/>
    <w:rsid w:val="00296E93"/>
    <w:rsid w:val="002A1A91"/>
    <w:rsid w:val="002A2389"/>
    <w:rsid w:val="002A4871"/>
    <w:rsid w:val="002A5373"/>
    <w:rsid w:val="002A5615"/>
    <w:rsid w:val="002A6F46"/>
    <w:rsid w:val="002A7800"/>
    <w:rsid w:val="002B190C"/>
    <w:rsid w:val="002B1E4F"/>
    <w:rsid w:val="002B3016"/>
    <w:rsid w:val="002C04C1"/>
    <w:rsid w:val="002C0AF0"/>
    <w:rsid w:val="002C2881"/>
    <w:rsid w:val="002C2F59"/>
    <w:rsid w:val="002C66F4"/>
    <w:rsid w:val="002C72CC"/>
    <w:rsid w:val="002D083D"/>
    <w:rsid w:val="002D47FC"/>
    <w:rsid w:val="002D49DC"/>
    <w:rsid w:val="002D69F9"/>
    <w:rsid w:val="002E23CC"/>
    <w:rsid w:val="002E3501"/>
    <w:rsid w:val="002E41D7"/>
    <w:rsid w:val="002E6F2E"/>
    <w:rsid w:val="002E79ED"/>
    <w:rsid w:val="002F081D"/>
    <w:rsid w:val="003004DA"/>
    <w:rsid w:val="003013B7"/>
    <w:rsid w:val="00301AE4"/>
    <w:rsid w:val="003023A3"/>
    <w:rsid w:val="00302614"/>
    <w:rsid w:val="00303B38"/>
    <w:rsid w:val="00310FF2"/>
    <w:rsid w:val="00314F97"/>
    <w:rsid w:val="00317116"/>
    <w:rsid w:val="0032418A"/>
    <w:rsid w:val="00324B52"/>
    <w:rsid w:val="00327F83"/>
    <w:rsid w:val="00331977"/>
    <w:rsid w:val="00332137"/>
    <w:rsid w:val="003359F1"/>
    <w:rsid w:val="003424A8"/>
    <w:rsid w:val="003424AC"/>
    <w:rsid w:val="003435BC"/>
    <w:rsid w:val="00343685"/>
    <w:rsid w:val="00343C43"/>
    <w:rsid w:val="003442F7"/>
    <w:rsid w:val="00344387"/>
    <w:rsid w:val="003451C7"/>
    <w:rsid w:val="00346D36"/>
    <w:rsid w:val="003470D3"/>
    <w:rsid w:val="00350E4B"/>
    <w:rsid w:val="0035132A"/>
    <w:rsid w:val="00352224"/>
    <w:rsid w:val="003533D7"/>
    <w:rsid w:val="00356BA3"/>
    <w:rsid w:val="0035791D"/>
    <w:rsid w:val="00360A6D"/>
    <w:rsid w:val="00363543"/>
    <w:rsid w:val="003659F6"/>
    <w:rsid w:val="00373E65"/>
    <w:rsid w:val="00373E97"/>
    <w:rsid w:val="0037584D"/>
    <w:rsid w:val="00375EC0"/>
    <w:rsid w:val="00376F87"/>
    <w:rsid w:val="00382C20"/>
    <w:rsid w:val="0039325D"/>
    <w:rsid w:val="00393ACC"/>
    <w:rsid w:val="00395E7A"/>
    <w:rsid w:val="00397E45"/>
    <w:rsid w:val="003A1388"/>
    <w:rsid w:val="003A4BE0"/>
    <w:rsid w:val="003A6DDE"/>
    <w:rsid w:val="003A7F83"/>
    <w:rsid w:val="003B5012"/>
    <w:rsid w:val="003B54F2"/>
    <w:rsid w:val="003C1378"/>
    <w:rsid w:val="003C3CF8"/>
    <w:rsid w:val="003C3F1B"/>
    <w:rsid w:val="003C5BEE"/>
    <w:rsid w:val="003C62DB"/>
    <w:rsid w:val="003C72C5"/>
    <w:rsid w:val="003C78E6"/>
    <w:rsid w:val="003C7C57"/>
    <w:rsid w:val="003D07E3"/>
    <w:rsid w:val="003D105B"/>
    <w:rsid w:val="003D170A"/>
    <w:rsid w:val="003D5BCD"/>
    <w:rsid w:val="003E0D8D"/>
    <w:rsid w:val="003E2622"/>
    <w:rsid w:val="003E558B"/>
    <w:rsid w:val="003E74C1"/>
    <w:rsid w:val="003E7C26"/>
    <w:rsid w:val="003F0227"/>
    <w:rsid w:val="003F08FA"/>
    <w:rsid w:val="003F10DD"/>
    <w:rsid w:val="003F14B5"/>
    <w:rsid w:val="003F15C8"/>
    <w:rsid w:val="003F1647"/>
    <w:rsid w:val="003F18E0"/>
    <w:rsid w:val="003F48CE"/>
    <w:rsid w:val="00400BE9"/>
    <w:rsid w:val="004011A4"/>
    <w:rsid w:val="00401CF6"/>
    <w:rsid w:val="00401D34"/>
    <w:rsid w:val="0040277D"/>
    <w:rsid w:val="004035C4"/>
    <w:rsid w:val="00405CC8"/>
    <w:rsid w:val="004074DD"/>
    <w:rsid w:val="0041110C"/>
    <w:rsid w:val="004135AF"/>
    <w:rsid w:val="004179A3"/>
    <w:rsid w:val="00425A8E"/>
    <w:rsid w:val="00425E94"/>
    <w:rsid w:val="004276AB"/>
    <w:rsid w:val="0043042E"/>
    <w:rsid w:val="00432B8E"/>
    <w:rsid w:val="00432ECC"/>
    <w:rsid w:val="004331F8"/>
    <w:rsid w:val="0043362E"/>
    <w:rsid w:val="00436CCF"/>
    <w:rsid w:val="00442A67"/>
    <w:rsid w:val="0044321F"/>
    <w:rsid w:val="004472E4"/>
    <w:rsid w:val="00450663"/>
    <w:rsid w:val="0045075A"/>
    <w:rsid w:val="0045165B"/>
    <w:rsid w:val="00452463"/>
    <w:rsid w:val="00453834"/>
    <w:rsid w:val="004611DC"/>
    <w:rsid w:val="00461283"/>
    <w:rsid w:val="004629F6"/>
    <w:rsid w:val="00465C89"/>
    <w:rsid w:val="0046641F"/>
    <w:rsid w:val="00467C04"/>
    <w:rsid w:val="00470322"/>
    <w:rsid w:val="004713F8"/>
    <w:rsid w:val="00472123"/>
    <w:rsid w:val="00472716"/>
    <w:rsid w:val="00474007"/>
    <w:rsid w:val="00477528"/>
    <w:rsid w:val="00480261"/>
    <w:rsid w:val="00480ACA"/>
    <w:rsid w:val="00481CEC"/>
    <w:rsid w:val="0048335E"/>
    <w:rsid w:val="00486DBE"/>
    <w:rsid w:val="00487128"/>
    <w:rsid w:val="00487218"/>
    <w:rsid w:val="00487EB8"/>
    <w:rsid w:val="004912EA"/>
    <w:rsid w:val="004942F9"/>
    <w:rsid w:val="00496F2A"/>
    <w:rsid w:val="004A1218"/>
    <w:rsid w:val="004A16F4"/>
    <w:rsid w:val="004A333B"/>
    <w:rsid w:val="004A3721"/>
    <w:rsid w:val="004A38DF"/>
    <w:rsid w:val="004A5E4A"/>
    <w:rsid w:val="004A6555"/>
    <w:rsid w:val="004A6DCA"/>
    <w:rsid w:val="004B3A7C"/>
    <w:rsid w:val="004B6D0A"/>
    <w:rsid w:val="004C0D5F"/>
    <w:rsid w:val="004C35A2"/>
    <w:rsid w:val="004C644F"/>
    <w:rsid w:val="004C7556"/>
    <w:rsid w:val="004C78E8"/>
    <w:rsid w:val="004D0D34"/>
    <w:rsid w:val="004D2863"/>
    <w:rsid w:val="004D2C5F"/>
    <w:rsid w:val="004D6A54"/>
    <w:rsid w:val="004E03A9"/>
    <w:rsid w:val="004E0EB8"/>
    <w:rsid w:val="004E2FFD"/>
    <w:rsid w:val="004E4520"/>
    <w:rsid w:val="004E4C27"/>
    <w:rsid w:val="004E4F4C"/>
    <w:rsid w:val="004E51A9"/>
    <w:rsid w:val="004E5E7C"/>
    <w:rsid w:val="004F3408"/>
    <w:rsid w:val="004F4114"/>
    <w:rsid w:val="004F4651"/>
    <w:rsid w:val="004F4A5C"/>
    <w:rsid w:val="004F7101"/>
    <w:rsid w:val="005002B2"/>
    <w:rsid w:val="0050190F"/>
    <w:rsid w:val="00502677"/>
    <w:rsid w:val="00503B57"/>
    <w:rsid w:val="00507031"/>
    <w:rsid w:val="0050797E"/>
    <w:rsid w:val="005103B8"/>
    <w:rsid w:val="005124BF"/>
    <w:rsid w:val="005163C8"/>
    <w:rsid w:val="005167CC"/>
    <w:rsid w:val="00516F03"/>
    <w:rsid w:val="00520A66"/>
    <w:rsid w:val="005212D3"/>
    <w:rsid w:val="00521416"/>
    <w:rsid w:val="0052453E"/>
    <w:rsid w:val="00525572"/>
    <w:rsid w:val="005275FC"/>
    <w:rsid w:val="005307FA"/>
    <w:rsid w:val="005318CE"/>
    <w:rsid w:val="00531FC6"/>
    <w:rsid w:val="00532B88"/>
    <w:rsid w:val="00533466"/>
    <w:rsid w:val="0053506D"/>
    <w:rsid w:val="00535F50"/>
    <w:rsid w:val="00536BCD"/>
    <w:rsid w:val="005411D0"/>
    <w:rsid w:val="0054527A"/>
    <w:rsid w:val="005460B5"/>
    <w:rsid w:val="00552D19"/>
    <w:rsid w:val="00556A32"/>
    <w:rsid w:val="00556FF2"/>
    <w:rsid w:val="005577C0"/>
    <w:rsid w:val="00560892"/>
    <w:rsid w:val="00560A28"/>
    <w:rsid w:val="00561863"/>
    <w:rsid w:val="0056528F"/>
    <w:rsid w:val="0057184C"/>
    <w:rsid w:val="005732DB"/>
    <w:rsid w:val="0057433C"/>
    <w:rsid w:val="00574A86"/>
    <w:rsid w:val="005764CD"/>
    <w:rsid w:val="00580F14"/>
    <w:rsid w:val="00585C9D"/>
    <w:rsid w:val="00585D0E"/>
    <w:rsid w:val="0058741B"/>
    <w:rsid w:val="00590603"/>
    <w:rsid w:val="005912D4"/>
    <w:rsid w:val="00592270"/>
    <w:rsid w:val="00592648"/>
    <w:rsid w:val="00595EAD"/>
    <w:rsid w:val="00596AF9"/>
    <w:rsid w:val="005A055C"/>
    <w:rsid w:val="005A342A"/>
    <w:rsid w:val="005A5033"/>
    <w:rsid w:val="005A7F8B"/>
    <w:rsid w:val="005B02EC"/>
    <w:rsid w:val="005B05E5"/>
    <w:rsid w:val="005B4BAB"/>
    <w:rsid w:val="005C0816"/>
    <w:rsid w:val="005C560B"/>
    <w:rsid w:val="005C6264"/>
    <w:rsid w:val="005C6C4A"/>
    <w:rsid w:val="005C708F"/>
    <w:rsid w:val="005C7CCD"/>
    <w:rsid w:val="005D340F"/>
    <w:rsid w:val="005D4043"/>
    <w:rsid w:val="005D4084"/>
    <w:rsid w:val="005D52F3"/>
    <w:rsid w:val="005D57D5"/>
    <w:rsid w:val="005D7AAD"/>
    <w:rsid w:val="005D7B1D"/>
    <w:rsid w:val="005E3AE4"/>
    <w:rsid w:val="005E4627"/>
    <w:rsid w:val="005E7852"/>
    <w:rsid w:val="005F04D3"/>
    <w:rsid w:val="005F0502"/>
    <w:rsid w:val="005F13AC"/>
    <w:rsid w:val="005F35C7"/>
    <w:rsid w:val="005F514E"/>
    <w:rsid w:val="005F51A5"/>
    <w:rsid w:val="005F588E"/>
    <w:rsid w:val="005F6059"/>
    <w:rsid w:val="005F78C5"/>
    <w:rsid w:val="00600AC4"/>
    <w:rsid w:val="00601DD7"/>
    <w:rsid w:val="0060478D"/>
    <w:rsid w:val="006058AD"/>
    <w:rsid w:val="00605FC9"/>
    <w:rsid w:val="00606F67"/>
    <w:rsid w:val="00607946"/>
    <w:rsid w:val="00611FA7"/>
    <w:rsid w:val="0061480C"/>
    <w:rsid w:val="00615A60"/>
    <w:rsid w:val="00615BB8"/>
    <w:rsid w:val="00616624"/>
    <w:rsid w:val="006241FB"/>
    <w:rsid w:val="00625FE7"/>
    <w:rsid w:val="00626CE6"/>
    <w:rsid w:val="006303BD"/>
    <w:rsid w:val="00636BCC"/>
    <w:rsid w:val="00637384"/>
    <w:rsid w:val="00637414"/>
    <w:rsid w:val="00637A14"/>
    <w:rsid w:val="0064729F"/>
    <w:rsid w:val="006476B6"/>
    <w:rsid w:val="00650506"/>
    <w:rsid w:val="00650F9F"/>
    <w:rsid w:val="0065162C"/>
    <w:rsid w:val="00651670"/>
    <w:rsid w:val="0065254F"/>
    <w:rsid w:val="00656ECE"/>
    <w:rsid w:val="00660AA4"/>
    <w:rsid w:val="00660FDC"/>
    <w:rsid w:val="006639A0"/>
    <w:rsid w:val="00663B21"/>
    <w:rsid w:val="006671DA"/>
    <w:rsid w:val="006728A1"/>
    <w:rsid w:val="006732C7"/>
    <w:rsid w:val="0067354B"/>
    <w:rsid w:val="0067450E"/>
    <w:rsid w:val="0067588F"/>
    <w:rsid w:val="0068317E"/>
    <w:rsid w:val="00685996"/>
    <w:rsid w:val="00687587"/>
    <w:rsid w:val="00690C51"/>
    <w:rsid w:val="006912BE"/>
    <w:rsid w:val="00695B1A"/>
    <w:rsid w:val="006A0404"/>
    <w:rsid w:val="006A1588"/>
    <w:rsid w:val="006A3989"/>
    <w:rsid w:val="006A4A47"/>
    <w:rsid w:val="006A4A57"/>
    <w:rsid w:val="006A4B2E"/>
    <w:rsid w:val="006A4E19"/>
    <w:rsid w:val="006A52E0"/>
    <w:rsid w:val="006A5EEA"/>
    <w:rsid w:val="006A6259"/>
    <w:rsid w:val="006A7BCB"/>
    <w:rsid w:val="006B50D9"/>
    <w:rsid w:val="006B540B"/>
    <w:rsid w:val="006B621D"/>
    <w:rsid w:val="006B74BB"/>
    <w:rsid w:val="006B75C3"/>
    <w:rsid w:val="006B781E"/>
    <w:rsid w:val="006C014B"/>
    <w:rsid w:val="006C07E6"/>
    <w:rsid w:val="006C0989"/>
    <w:rsid w:val="006C449F"/>
    <w:rsid w:val="006C58E4"/>
    <w:rsid w:val="006C7160"/>
    <w:rsid w:val="006D0849"/>
    <w:rsid w:val="006D10B2"/>
    <w:rsid w:val="006D11E3"/>
    <w:rsid w:val="006D6199"/>
    <w:rsid w:val="006D666B"/>
    <w:rsid w:val="006D687E"/>
    <w:rsid w:val="006D68A6"/>
    <w:rsid w:val="006E3999"/>
    <w:rsid w:val="006E453C"/>
    <w:rsid w:val="006E6E6C"/>
    <w:rsid w:val="006F1EAE"/>
    <w:rsid w:val="006F2E92"/>
    <w:rsid w:val="006F428C"/>
    <w:rsid w:val="006F4383"/>
    <w:rsid w:val="007011AD"/>
    <w:rsid w:val="007023D0"/>
    <w:rsid w:val="007032E3"/>
    <w:rsid w:val="007051F0"/>
    <w:rsid w:val="0070661F"/>
    <w:rsid w:val="007068EA"/>
    <w:rsid w:val="00706C4E"/>
    <w:rsid w:val="00711B38"/>
    <w:rsid w:val="00713029"/>
    <w:rsid w:val="00721BB1"/>
    <w:rsid w:val="007224C3"/>
    <w:rsid w:val="0072363D"/>
    <w:rsid w:val="00724ADC"/>
    <w:rsid w:val="007263E4"/>
    <w:rsid w:val="0074034C"/>
    <w:rsid w:val="00740780"/>
    <w:rsid w:val="00740CCA"/>
    <w:rsid w:val="00742BEE"/>
    <w:rsid w:val="00743311"/>
    <w:rsid w:val="007442A7"/>
    <w:rsid w:val="00745587"/>
    <w:rsid w:val="0074597A"/>
    <w:rsid w:val="00751CD3"/>
    <w:rsid w:val="00752305"/>
    <w:rsid w:val="00754952"/>
    <w:rsid w:val="00755C2E"/>
    <w:rsid w:val="007579C6"/>
    <w:rsid w:val="00761D65"/>
    <w:rsid w:val="00762756"/>
    <w:rsid w:val="00765A04"/>
    <w:rsid w:val="00767BB2"/>
    <w:rsid w:val="00772036"/>
    <w:rsid w:val="00772BB4"/>
    <w:rsid w:val="00774C1E"/>
    <w:rsid w:val="007750A6"/>
    <w:rsid w:val="00777848"/>
    <w:rsid w:val="00780BC3"/>
    <w:rsid w:val="007860A9"/>
    <w:rsid w:val="00786342"/>
    <w:rsid w:val="0079018F"/>
    <w:rsid w:val="0079094C"/>
    <w:rsid w:val="007957F8"/>
    <w:rsid w:val="00795CFC"/>
    <w:rsid w:val="00796C48"/>
    <w:rsid w:val="007A05CB"/>
    <w:rsid w:val="007A08BD"/>
    <w:rsid w:val="007A0C1C"/>
    <w:rsid w:val="007A0F0C"/>
    <w:rsid w:val="007A17D3"/>
    <w:rsid w:val="007A1852"/>
    <w:rsid w:val="007A3028"/>
    <w:rsid w:val="007A3400"/>
    <w:rsid w:val="007A3A88"/>
    <w:rsid w:val="007A436B"/>
    <w:rsid w:val="007A5ACD"/>
    <w:rsid w:val="007A6633"/>
    <w:rsid w:val="007A726D"/>
    <w:rsid w:val="007B1958"/>
    <w:rsid w:val="007B1DDA"/>
    <w:rsid w:val="007B3A4D"/>
    <w:rsid w:val="007C0D5C"/>
    <w:rsid w:val="007C12BD"/>
    <w:rsid w:val="007C1E6D"/>
    <w:rsid w:val="007C5128"/>
    <w:rsid w:val="007C5AEB"/>
    <w:rsid w:val="007C5D29"/>
    <w:rsid w:val="007D16F0"/>
    <w:rsid w:val="007D51C7"/>
    <w:rsid w:val="007D6145"/>
    <w:rsid w:val="007D61DC"/>
    <w:rsid w:val="007D6576"/>
    <w:rsid w:val="007E0492"/>
    <w:rsid w:val="007E2CE0"/>
    <w:rsid w:val="007E43A2"/>
    <w:rsid w:val="007E53A9"/>
    <w:rsid w:val="007E59FC"/>
    <w:rsid w:val="007F06F6"/>
    <w:rsid w:val="007F3BBD"/>
    <w:rsid w:val="007F40B6"/>
    <w:rsid w:val="007F40F0"/>
    <w:rsid w:val="007F74B1"/>
    <w:rsid w:val="00802A1D"/>
    <w:rsid w:val="00804FD4"/>
    <w:rsid w:val="0080706A"/>
    <w:rsid w:val="008078B8"/>
    <w:rsid w:val="00810011"/>
    <w:rsid w:val="00811FA5"/>
    <w:rsid w:val="0082159A"/>
    <w:rsid w:val="008229E4"/>
    <w:rsid w:val="00824DEB"/>
    <w:rsid w:val="00825DAC"/>
    <w:rsid w:val="00827386"/>
    <w:rsid w:val="00830225"/>
    <w:rsid w:val="00830B1F"/>
    <w:rsid w:val="008311D9"/>
    <w:rsid w:val="0083152E"/>
    <w:rsid w:val="00832B10"/>
    <w:rsid w:val="0083449E"/>
    <w:rsid w:val="008346A6"/>
    <w:rsid w:val="00835A13"/>
    <w:rsid w:val="008374A6"/>
    <w:rsid w:val="008434E2"/>
    <w:rsid w:val="00844132"/>
    <w:rsid w:val="0084747F"/>
    <w:rsid w:val="00847EE9"/>
    <w:rsid w:val="00850D6E"/>
    <w:rsid w:val="00850DC2"/>
    <w:rsid w:val="00850E76"/>
    <w:rsid w:val="008517DE"/>
    <w:rsid w:val="00851CA9"/>
    <w:rsid w:val="008522BC"/>
    <w:rsid w:val="008524B5"/>
    <w:rsid w:val="00852905"/>
    <w:rsid w:val="00853F80"/>
    <w:rsid w:val="008555AC"/>
    <w:rsid w:val="00855690"/>
    <w:rsid w:val="008572AA"/>
    <w:rsid w:val="00857D7B"/>
    <w:rsid w:val="00860361"/>
    <w:rsid w:val="008641F4"/>
    <w:rsid w:val="00866955"/>
    <w:rsid w:val="00867428"/>
    <w:rsid w:val="00872866"/>
    <w:rsid w:val="0087443C"/>
    <w:rsid w:val="00874E43"/>
    <w:rsid w:val="00880A15"/>
    <w:rsid w:val="008811F0"/>
    <w:rsid w:val="00883455"/>
    <w:rsid w:val="0088448D"/>
    <w:rsid w:val="00884E29"/>
    <w:rsid w:val="00887529"/>
    <w:rsid w:val="00891871"/>
    <w:rsid w:val="00895BA6"/>
    <w:rsid w:val="00897E91"/>
    <w:rsid w:val="008A017A"/>
    <w:rsid w:val="008A072A"/>
    <w:rsid w:val="008A405A"/>
    <w:rsid w:val="008A40EB"/>
    <w:rsid w:val="008A4959"/>
    <w:rsid w:val="008A7887"/>
    <w:rsid w:val="008C15B3"/>
    <w:rsid w:val="008C2174"/>
    <w:rsid w:val="008C30A6"/>
    <w:rsid w:val="008C4106"/>
    <w:rsid w:val="008C4341"/>
    <w:rsid w:val="008C4E30"/>
    <w:rsid w:val="008C5273"/>
    <w:rsid w:val="008C53D7"/>
    <w:rsid w:val="008C555E"/>
    <w:rsid w:val="008C5870"/>
    <w:rsid w:val="008C6095"/>
    <w:rsid w:val="008D0B9C"/>
    <w:rsid w:val="008D1902"/>
    <w:rsid w:val="008D2D31"/>
    <w:rsid w:val="008D3694"/>
    <w:rsid w:val="008E0FEB"/>
    <w:rsid w:val="008E21D5"/>
    <w:rsid w:val="008E3E67"/>
    <w:rsid w:val="008E422D"/>
    <w:rsid w:val="008E4EC4"/>
    <w:rsid w:val="008E7793"/>
    <w:rsid w:val="008F0170"/>
    <w:rsid w:val="008F0C79"/>
    <w:rsid w:val="008F1589"/>
    <w:rsid w:val="008F18CF"/>
    <w:rsid w:val="008F4BDA"/>
    <w:rsid w:val="008F765C"/>
    <w:rsid w:val="009017B5"/>
    <w:rsid w:val="0090388B"/>
    <w:rsid w:val="00906008"/>
    <w:rsid w:val="0090777A"/>
    <w:rsid w:val="00907F2A"/>
    <w:rsid w:val="009123ED"/>
    <w:rsid w:val="00915BDA"/>
    <w:rsid w:val="009217CF"/>
    <w:rsid w:val="009246D6"/>
    <w:rsid w:val="009259D3"/>
    <w:rsid w:val="009265AC"/>
    <w:rsid w:val="0092720E"/>
    <w:rsid w:val="0092757F"/>
    <w:rsid w:val="00933E3B"/>
    <w:rsid w:val="0093415B"/>
    <w:rsid w:val="009372D9"/>
    <w:rsid w:val="0094088C"/>
    <w:rsid w:val="009426B9"/>
    <w:rsid w:val="00942929"/>
    <w:rsid w:val="009431E6"/>
    <w:rsid w:val="009439B5"/>
    <w:rsid w:val="00944F61"/>
    <w:rsid w:val="009472E5"/>
    <w:rsid w:val="009474EF"/>
    <w:rsid w:val="00951B93"/>
    <w:rsid w:val="00952CB4"/>
    <w:rsid w:val="00954BE4"/>
    <w:rsid w:val="00956992"/>
    <w:rsid w:val="00957AAA"/>
    <w:rsid w:val="00961B55"/>
    <w:rsid w:val="009637F5"/>
    <w:rsid w:val="009658EC"/>
    <w:rsid w:val="00970558"/>
    <w:rsid w:val="009708F5"/>
    <w:rsid w:val="00971FD0"/>
    <w:rsid w:val="00972779"/>
    <w:rsid w:val="0097289B"/>
    <w:rsid w:val="00972A0B"/>
    <w:rsid w:val="009744B5"/>
    <w:rsid w:val="00974C0A"/>
    <w:rsid w:val="00975012"/>
    <w:rsid w:val="009802BA"/>
    <w:rsid w:val="00981FF9"/>
    <w:rsid w:val="009824C0"/>
    <w:rsid w:val="009825BB"/>
    <w:rsid w:val="00982F36"/>
    <w:rsid w:val="00984EE9"/>
    <w:rsid w:val="00985129"/>
    <w:rsid w:val="00985B79"/>
    <w:rsid w:val="00991768"/>
    <w:rsid w:val="0099189B"/>
    <w:rsid w:val="0099194A"/>
    <w:rsid w:val="00992E1E"/>
    <w:rsid w:val="00995105"/>
    <w:rsid w:val="0099539A"/>
    <w:rsid w:val="009965DB"/>
    <w:rsid w:val="0099699E"/>
    <w:rsid w:val="00997515"/>
    <w:rsid w:val="009A0C45"/>
    <w:rsid w:val="009A185C"/>
    <w:rsid w:val="009A35BF"/>
    <w:rsid w:val="009A4CC1"/>
    <w:rsid w:val="009A5537"/>
    <w:rsid w:val="009B0C6C"/>
    <w:rsid w:val="009C010D"/>
    <w:rsid w:val="009C0B38"/>
    <w:rsid w:val="009C247D"/>
    <w:rsid w:val="009C4471"/>
    <w:rsid w:val="009C5363"/>
    <w:rsid w:val="009D057E"/>
    <w:rsid w:val="009D0E96"/>
    <w:rsid w:val="009D2A22"/>
    <w:rsid w:val="009D47CF"/>
    <w:rsid w:val="009E6295"/>
    <w:rsid w:val="009E6DBE"/>
    <w:rsid w:val="009E794E"/>
    <w:rsid w:val="009F020E"/>
    <w:rsid w:val="009F3456"/>
    <w:rsid w:val="009F3DE4"/>
    <w:rsid w:val="00A0109B"/>
    <w:rsid w:val="00A03F5C"/>
    <w:rsid w:val="00A04BD7"/>
    <w:rsid w:val="00A06CE0"/>
    <w:rsid w:val="00A0737E"/>
    <w:rsid w:val="00A075C4"/>
    <w:rsid w:val="00A12469"/>
    <w:rsid w:val="00A12EC1"/>
    <w:rsid w:val="00A12F2D"/>
    <w:rsid w:val="00A17930"/>
    <w:rsid w:val="00A263A2"/>
    <w:rsid w:val="00A264E8"/>
    <w:rsid w:val="00A32D07"/>
    <w:rsid w:val="00A3476A"/>
    <w:rsid w:val="00A34E50"/>
    <w:rsid w:val="00A34E6F"/>
    <w:rsid w:val="00A351FF"/>
    <w:rsid w:val="00A3572E"/>
    <w:rsid w:val="00A3750D"/>
    <w:rsid w:val="00A4430F"/>
    <w:rsid w:val="00A46369"/>
    <w:rsid w:val="00A4641F"/>
    <w:rsid w:val="00A466A9"/>
    <w:rsid w:val="00A46B6B"/>
    <w:rsid w:val="00A52B67"/>
    <w:rsid w:val="00A55CB6"/>
    <w:rsid w:val="00A5684A"/>
    <w:rsid w:val="00A6183D"/>
    <w:rsid w:val="00A61F1B"/>
    <w:rsid w:val="00A63C25"/>
    <w:rsid w:val="00A64AC7"/>
    <w:rsid w:val="00A65DDA"/>
    <w:rsid w:val="00A6672B"/>
    <w:rsid w:val="00A67BE4"/>
    <w:rsid w:val="00A721EA"/>
    <w:rsid w:val="00A72958"/>
    <w:rsid w:val="00A73C5A"/>
    <w:rsid w:val="00A74423"/>
    <w:rsid w:val="00A7447F"/>
    <w:rsid w:val="00A762CC"/>
    <w:rsid w:val="00A80C31"/>
    <w:rsid w:val="00A80DC1"/>
    <w:rsid w:val="00A8136E"/>
    <w:rsid w:val="00A84595"/>
    <w:rsid w:val="00A84E82"/>
    <w:rsid w:val="00A8517D"/>
    <w:rsid w:val="00A91789"/>
    <w:rsid w:val="00A919F6"/>
    <w:rsid w:val="00A91B4A"/>
    <w:rsid w:val="00A96344"/>
    <w:rsid w:val="00A96E60"/>
    <w:rsid w:val="00AA4B94"/>
    <w:rsid w:val="00AB134B"/>
    <w:rsid w:val="00AB405C"/>
    <w:rsid w:val="00AB47CE"/>
    <w:rsid w:val="00AB575B"/>
    <w:rsid w:val="00AC4F51"/>
    <w:rsid w:val="00AC7BC2"/>
    <w:rsid w:val="00AD13DC"/>
    <w:rsid w:val="00AD151F"/>
    <w:rsid w:val="00AD4813"/>
    <w:rsid w:val="00AD5291"/>
    <w:rsid w:val="00AD54C5"/>
    <w:rsid w:val="00AD5A97"/>
    <w:rsid w:val="00AD5FAA"/>
    <w:rsid w:val="00AD72B7"/>
    <w:rsid w:val="00AD7C5A"/>
    <w:rsid w:val="00AE407F"/>
    <w:rsid w:val="00AE53F8"/>
    <w:rsid w:val="00AE6312"/>
    <w:rsid w:val="00AE72F9"/>
    <w:rsid w:val="00AF1207"/>
    <w:rsid w:val="00AF211B"/>
    <w:rsid w:val="00AF4C35"/>
    <w:rsid w:val="00AF6518"/>
    <w:rsid w:val="00B009D4"/>
    <w:rsid w:val="00B02B90"/>
    <w:rsid w:val="00B03809"/>
    <w:rsid w:val="00B06836"/>
    <w:rsid w:val="00B074FA"/>
    <w:rsid w:val="00B13A8A"/>
    <w:rsid w:val="00B15C76"/>
    <w:rsid w:val="00B16C29"/>
    <w:rsid w:val="00B2169D"/>
    <w:rsid w:val="00B25B35"/>
    <w:rsid w:val="00B33DD7"/>
    <w:rsid w:val="00B372A8"/>
    <w:rsid w:val="00B43332"/>
    <w:rsid w:val="00B438CF"/>
    <w:rsid w:val="00B46EE7"/>
    <w:rsid w:val="00B50D25"/>
    <w:rsid w:val="00B51340"/>
    <w:rsid w:val="00B51D85"/>
    <w:rsid w:val="00B5206E"/>
    <w:rsid w:val="00B53FDE"/>
    <w:rsid w:val="00B54DED"/>
    <w:rsid w:val="00B559A4"/>
    <w:rsid w:val="00B56DDC"/>
    <w:rsid w:val="00B577BB"/>
    <w:rsid w:val="00B6057E"/>
    <w:rsid w:val="00B60D59"/>
    <w:rsid w:val="00B6117A"/>
    <w:rsid w:val="00B63281"/>
    <w:rsid w:val="00B71741"/>
    <w:rsid w:val="00B722B6"/>
    <w:rsid w:val="00B8030D"/>
    <w:rsid w:val="00B80A99"/>
    <w:rsid w:val="00B81EB4"/>
    <w:rsid w:val="00B836B7"/>
    <w:rsid w:val="00B83A0D"/>
    <w:rsid w:val="00B84083"/>
    <w:rsid w:val="00B86AE2"/>
    <w:rsid w:val="00B903B6"/>
    <w:rsid w:val="00B9058C"/>
    <w:rsid w:val="00B9143A"/>
    <w:rsid w:val="00B9219A"/>
    <w:rsid w:val="00B97120"/>
    <w:rsid w:val="00B97FFC"/>
    <w:rsid w:val="00BA0702"/>
    <w:rsid w:val="00BA0A4E"/>
    <w:rsid w:val="00BA0DE7"/>
    <w:rsid w:val="00BA3D78"/>
    <w:rsid w:val="00BA406A"/>
    <w:rsid w:val="00BA4567"/>
    <w:rsid w:val="00BA4C6D"/>
    <w:rsid w:val="00BA6533"/>
    <w:rsid w:val="00BA767C"/>
    <w:rsid w:val="00BB10B0"/>
    <w:rsid w:val="00BB1220"/>
    <w:rsid w:val="00BB47A5"/>
    <w:rsid w:val="00BC11F4"/>
    <w:rsid w:val="00BC1DFD"/>
    <w:rsid w:val="00BC217E"/>
    <w:rsid w:val="00BC21CD"/>
    <w:rsid w:val="00BC3593"/>
    <w:rsid w:val="00BC3F1F"/>
    <w:rsid w:val="00BC4272"/>
    <w:rsid w:val="00BC4812"/>
    <w:rsid w:val="00BC6D3B"/>
    <w:rsid w:val="00BD3F2E"/>
    <w:rsid w:val="00BD45F9"/>
    <w:rsid w:val="00BD4EE5"/>
    <w:rsid w:val="00BD77BE"/>
    <w:rsid w:val="00BE044B"/>
    <w:rsid w:val="00BE0593"/>
    <w:rsid w:val="00BE3A13"/>
    <w:rsid w:val="00BE4545"/>
    <w:rsid w:val="00BE629D"/>
    <w:rsid w:val="00BE6428"/>
    <w:rsid w:val="00BF17F3"/>
    <w:rsid w:val="00BF2B04"/>
    <w:rsid w:val="00BF323C"/>
    <w:rsid w:val="00BF5DAA"/>
    <w:rsid w:val="00BF7F74"/>
    <w:rsid w:val="00C048E4"/>
    <w:rsid w:val="00C057A9"/>
    <w:rsid w:val="00C073FC"/>
    <w:rsid w:val="00C117D6"/>
    <w:rsid w:val="00C13854"/>
    <w:rsid w:val="00C1515E"/>
    <w:rsid w:val="00C15B05"/>
    <w:rsid w:val="00C20745"/>
    <w:rsid w:val="00C20E73"/>
    <w:rsid w:val="00C2166C"/>
    <w:rsid w:val="00C2331C"/>
    <w:rsid w:val="00C25FD9"/>
    <w:rsid w:val="00C26F6D"/>
    <w:rsid w:val="00C276D1"/>
    <w:rsid w:val="00C3060D"/>
    <w:rsid w:val="00C30CE6"/>
    <w:rsid w:val="00C33334"/>
    <w:rsid w:val="00C404BD"/>
    <w:rsid w:val="00C41A6F"/>
    <w:rsid w:val="00C41EE7"/>
    <w:rsid w:val="00C43D55"/>
    <w:rsid w:val="00C43F96"/>
    <w:rsid w:val="00C4409E"/>
    <w:rsid w:val="00C4515D"/>
    <w:rsid w:val="00C50D4E"/>
    <w:rsid w:val="00C52A9C"/>
    <w:rsid w:val="00C52AC7"/>
    <w:rsid w:val="00C555CB"/>
    <w:rsid w:val="00C609C2"/>
    <w:rsid w:val="00C60D39"/>
    <w:rsid w:val="00C64553"/>
    <w:rsid w:val="00C65443"/>
    <w:rsid w:val="00C65F0F"/>
    <w:rsid w:val="00C663CB"/>
    <w:rsid w:val="00C666BD"/>
    <w:rsid w:val="00C66F2A"/>
    <w:rsid w:val="00C672C8"/>
    <w:rsid w:val="00C71638"/>
    <w:rsid w:val="00C746C0"/>
    <w:rsid w:val="00C75785"/>
    <w:rsid w:val="00C76935"/>
    <w:rsid w:val="00C76BA0"/>
    <w:rsid w:val="00C82363"/>
    <w:rsid w:val="00C83997"/>
    <w:rsid w:val="00C87114"/>
    <w:rsid w:val="00C901F4"/>
    <w:rsid w:val="00C9240F"/>
    <w:rsid w:val="00C93239"/>
    <w:rsid w:val="00C94042"/>
    <w:rsid w:val="00C97315"/>
    <w:rsid w:val="00CA1F58"/>
    <w:rsid w:val="00CA5C36"/>
    <w:rsid w:val="00CA5F9C"/>
    <w:rsid w:val="00CA71CF"/>
    <w:rsid w:val="00CB30B7"/>
    <w:rsid w:val="00CB721C"/>
    <w:rsid w:val="00CB73D8"/>
    <w:rsid w:val="00CC1D67"/>
    <w:rsid w:val="00CC23FF"/>
    <w:rsid w:val="00CC358C"/>
    <w:rsid w:val="00CC7359"/>
    <w:rsid w:val="00CD179E"/>
    <w:rsid w:val="00CD431A"/>
    <w:rsid w:val="00CE4113"/>
    <w:rsid w:val="00CE543A"/>
    <w:rsid w:val="00CF0822"/>
    <w:rsid w:val="00CF27BE"/>
    <w:rsid w:val="00CF5CD2"/>
    <w:rsid w:val="00CF6AC1"/>
    <w:rsid w:val="00D0099C"/>
    <w:rsid w:val="00D0159F"/>
    <w:rsid w:val="00D02D56"/>
    <w:rsid w:val="00D03B89"/>
    <w:rsid w:val="00D047FA"/>
    <w:rsid w:val="00D051F3"/>
    <w:rsid w:val="00D10893"/>
    <w:rsid w:val="00D20EFD"/>
    <w:rsid w:val="00D214E6"/>
    <w:rsid w:val="00D239BC"/>
    <w:rsid w:val="00D24544"/>
    <w:rsid w:val="00D24CB1"/>
    <w:rsid w:val="00D26382"/>
    <w:rsid w:val="00D31432"/>
    <w:rsid w:val="00D344F1"/>
    <w:rsid w:val="00D3708D"/>
    <w:rsid w:val="00D4113E"/>
    <w:rsid w:val="00D4186C"/>
    <w:rsid w:val="00D41FD8"/>
    <w:rsid w:val="00D44628"/>
    <w:rsid w:val="00D44B3D"/>
    <w:rsid w:val="00D455A7"/>
    <w:rsid w:val="00D45671"/>
    <w:rsid w:val="00D45AC4"/>
    <w:rsid w:val="00D45DF4"/>
    <w:rsid w:val="00D47BAE"/>
    <w:rsid w:val="00D47D05"/>
    <w:rsid w:val="00D503DB"/>
    <w:rsid w:val="00D505D1"/>
    <w:rsid w:val="00D50CC9"/>
    <w:rsid w:val="00D50D1C"/>
    <w:rsid w:val="00D52335"/>
    <w:rsid w:val="00D53E7C"/>
    <w:rsid w:val="00D54DCB"/>
    <w:rsid w:val="00D56C60"/>
    <w:rsid w:val="00D57437"/>
    <w:rsid w:val="00D6004C"/>
    <w:rsid w:val="00D61963"/>
    <w:rsid w:val="00D62426"/>
    <w:rsid w:val="00D64C04"/>
    <w:rsid w:val="00D67822"/>
    <w:rsid w:val="00D67CDE"/>
    <w:rsid w:val="00D71033"/>
    <w:rsid w:val="00D73681"/>
    <w:rsid w:val="00D75DE4"/>
    <w:rsid w:val="00D77056"/>
    <w:rsid w:val="00D80BBB"/>
    <w:rsid w:val="00D80ED8"/>
    <w:rsid w:val="00D81D34"/>
    <w:rsid w:val="00D82CBE"/>
    <w:rsid w:val="00D85178"/>
    <w:rsid w:val="00D85317"/>
    <w:rsid w:val="00D855C8"/>
    <w:rsid w:val="00D86C0A"/>
    <w:rsid w:val="00D87960"/>
    <w:rsid w:val="00D87ADD"/>
    <w:rsid w:val="00D915DF"/>
    <w:rsid w:val="00D916B3"/>
    <w:rsid w:val="00D959F8"/>
    <w:rsid w:val="00D95E78"/>
    <w:rsid w:val="00D96372"/>
    <w:rsid w:val="00D966A1"/>
    <w:rsid w:val="00D96918"/>
    <w:rsid w:val="00D97656"/>
    <w:rsid w:val="00DA029F"/>
    <w:rsid w:val="00DA3752"/>
    <w:rsid w:val="00DA3B88"/>
    <w:rsid w:val="00DA5AEE"/>
    <w:rsid w:val="00DA607C"/>
    <w:rsid w:val="00DA6E9E"/>
    <w:rsid w:val="00DB31F7"/>
    <w:rsid w:val="00DB5B6B"/>
    <w:rsid w:val="00DC3E3B"/>
    <w:rsid w:val="00DC4815"/>
    <w:rsid w:val="00DC4E71"/>
    <w:rsid w:val="00DC51B2"/>
    <w:rsid w:val="00DD143E"/>
    <w:rsid w:val="00DD38E9"/>
    <w:rsid w:val="00DD7EE3"/>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515"/>
    <w:rsid w:val="00E0413A"/>
    <w:rsid w:val="00E0679E"/>
    <w:rsid w:val="00E06B50"/>
    <w:rsid w:val="00E111A7"/>
    <w:rsid w:val="00E1593C"/>
    <w:rsid w:val="00E162E5"/>
    <w:rsid w:val="00E169F4"/>
    <w:rsid w:val="00E20556"/>
    <w:rsid w:val="00E24C33"/>
    <w:rsid w:val="00E26933"/>
    <w:rsid w:val="00E31018"/>
    <w:rsid w:val="00E36491"/>
    <w:rsid w:val="00E367D4"/>
    <w:rsid w:val="00E375E5"/>
    <w:rsid w:val="00E4116B"/>
    <w:rsid w:val="00E4493F"/>
    <w:rsid w:val="00E459BB"/>
    <w:rsid w:val="00E47377"/>
    <w:rsid w:val="00E47BCA"/>
    <w:rsid w:val="00E55B8E"/>
    <w:rsid w:val="00E55E54"/>
    <w:rsid w:val="00E60D5C"/>
    <w:rsid w:val="00E60EB4"/>
    <w:rsid w:val="00E62E63"/>
    <w:rsid w:val="00E63CD5"/>
    <w:rsid w:val="00E64284"/>
    <w:rsid w:val="00E66253"/>
    <w:rsid w:val="00E672CF"/>
    <w:rsid w:val="00E70484"/>
    <w:rsid w:val="00E72C14"/>
    <w:rsid w:val="00E72E9D"/>
    <w:rsid w:val="00E7338C"/>
    <w:rsid w:val="00E75264"/>
    <w:rsid w:val="00E7623E"/>
    <w:rsid w:val="00E76D6F"/>
    <w:rsid w:val="00E80771"/>
    <w:rsid w:val="00E81F84"/>
    <w:rsid w:val="00E84A9A"/>
    <w:rsid w:val="00E862C6"/>
    <w:rsid w:val="00E91F50"/>
    <w:rsid w:val="00E957D9"/>
    <w:rsid w:val="00E96511"/>
    <w:rsid w:val="00EA0EEC"/>
    <w:rsid w:val="00EA0FAF"/>
    <w:rsid w:val="00EA5F6D"/>
    <w:rsid w:val="00EB37ED"/>
    <w:rsid w:val="00EB7CD4"/>
    <w:rsid w:val="00EC0D2F"/>
    <w:rsid w:val="00EC238D"/>
    <w:rsid w:val="00EC3C6A"/>
    <w:rsid w:val="00EC53E7"/>
    <w:rsid w:val="00EC5904"/>
    <w:rsid w:val="00EC5E63"/>
    <w:rsid w:val="00EC64E7"/>
    <w:rsid w:val="00EC723D"/>
    <w:rsid w:val="00EC789C"/>
    <w:rsid w:val="00ED2149"/>
    <w:rsid w:val="00ED641B"/>
    <w:rsid w:val="00EE3D21"/>
    <w:rsid w:val="00EE4C8F"/>
    <w:rsid w:val="00EE59B8"/>
    <w:rsid w:val="00EE6120"/>
    <w:rsid w:val="00EE648E"/>
    <w:rsid w:val="00EE7466"/>
    <w:rsid w:val="00EE7C9C"/>
    <w:rsid w:val="00EF1EC2"/>
    <w:rsid w:val="00EF2766"/>
    <w:rsid w:val="00EF509F"/>
    <w:rsid w:val="00EF74EB"/>
    <w:rsid w:val="00F00E55"/>
    <w:rsid w:val="00F033A7"/>
    <w:rsid w:val="00F05B81"/>
    <w:rsid w:val="00F07361"/>
    <w:rsid w:val="00F07E72"/>
    <w:rsid w:val="00F10710"/>
    <w:rsid w:val="00F115DB"/>
    <w:rsid w:val="00F11D8F"/>
    <w:rsid w:val="00F145F1"/>
    <w:rsid w:val="00F15107"/>
    <w:rsid w:val="00F16B72"/>
    <w:rsid w:val="00F210F7"/>
    <w:rsid w:val="00F237D1"/>
    <w:rsid w:val="00F24893"/>
    <w:rsid w:val="00F255D4"/>
    <w:rsid w:val="00F2718D"/>
    <w:rsid w:val="00F27955"/>
    <w:rsid w:val="00F30F1F"/>
    <w:rsid w:val="00F31D99"/>
    <w:rsid w:val="00F35490"/>
    <w:rsid w:val="00F36E89"/>
    <w:rsid w:val="00F37B4F"/>
    <w:rsid w:val="00F40AC4"/>
    <w:rsid w:val="00F44BE8"/>
    <w:rsid w:val="00F515F5"/>
    <w:rsid w:val="00F604BD"/>
    <w:rsid w:val="00F622F9"/>
    <w:rsid w:val="00F65E3D"/>
    <w:rsid w:val="00F66E3D"/>
    <w:rsid w:val="00F7183B"/>
    <w:rsid w:val="00F71BDA"/>
    <w:rsid w:val="00F7262A"/>
    <w:rsid w:val="00F76D8A"/>
    <w:rsid w:val="00F77FD0"/>
    <w:rsid w:val="00F800CD"/>
    <w:rsid w:val="00F83083"/>
    <w:rsid w:val="00F83FB8"/>
    <w:rsid w:val="00F86845"/>
    <w:rsid w:val="00F86A44"/>
    <w:rsid w:val="00F87600"/>
    <w:rsid w:val="00F909F9"/>
    <w:rsid w:val="00F938F6"/>
    <w:rsid w:val="00F94FE1"/>
    <w:rsid w:val="00F97B4F"/>
    <w:rsid w:val="00FA29F2"/>
    <w:rsid w:val="00FA43C2"/>
    <w:rsid w:val="00FA4B59"/>
    <w:rsid w:val="00FB1CF1"/>
    <w:rsid w:val="00FB1E7E"/>
    <w:rsid w:val="00FB4121"/>
    <w:rsid w:val="00FB48F1"/>
    <w:rsid w:val="00FB65A8"/>
    <w:rsid w:val="00FB67E7"/>
    <w:rsid w:val="00FC1F32"/>
    <w:rsid w:val="00FC5CD4"/>
    <w:rsid w:val="00FC75E9"/>
    <w:rsid w:val="00FD36B5"/>
    <w:rsid w:val="00FD3AED"/>
    <w:rsid w:val="00FD43F3"/>
    <w:rsid w:val="00FD4EBB"/>
    <w:rsid w:val="00FD6D35"/>
    <w:rsid w:val="00FE3FA1"/>
    <w:rsid w:val="00FE42ED"/>
    <w:rsid w:val="00FE5F4B"/>
    <w:rsid w:val="00FE64BC"/>
    <w:rsid w:val="00FE67A7"/>
    <w:rsid w:val="00FE6BC4"/>
    <w:rsid w:val="00FE6FCC"/>
    <w:rsid w:val="00FE76D5"/>
    <w:rsid w:val="00FE7A14"/>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34DB25-6592-451E-ADD8-4EE641C3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5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6880-par-iedzivotaju-ienakuma-nodokli" TargetMode="External"/><Relationship Id="rId13" Type="http://schemas.openxmlformats.org/officeDocument/2006/relationships/hyperlink" Target="mailto:Inese.Veinberga@fm.gov.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625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3804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ta/id/56880-par-iedzivotaju-ienakuma-nodok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56880-par-iedzivotaju-ienakuma-nodokl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3EC2-75A0-4B23-861B-2009866A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26740</Words>
  <Characters>15243</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Projekta sākotnējās ietekmes novērtējuma ziņojums (anotācija"</vt:lpstr>
    </vt:vector>
  </TitlesOfParts>
  <Company>FM</Company>
  <LinksUpToDate>false</LinksUpToDate>
  <CharactersWithSpaces>41900</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sākotnējās ietekmes novērtējuma ziņojums (anotācija"</dc:title>
  <dc:subject>Anotācija</dc:subject>
  <dc:creator>Inese Veinberga</dc:creator>
  <cp:keywords/>
  <dc:description>67083848_x000d_
e-pasts: Inese.Veinberga@fm.gov.lv</dc:description>
  <cp:lastModifiedBy>Liene Strēlniece</cp:lastModifiedBy>
  <cp:revision>9</cp:revision>
  <cp:lastPrinted>2014-12-01T14:31:00Z</cp:lastPrinted>
  <dcterms:created xsi:type="dcterms:W3CDTF">2014-12-01T12:47:00Z</dcterms:created>
  <dcterms:modified xsi:type="dcterms:W3CDTF">2014-12-01T15:17:00Z</dcterms:modified>
</cp:coreProperties>
</file>