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1A60" w14:textId="77777777" w:rsidR="00171D36" w:rsidRPr="00BD4A60" w:rsidRDefault="00843AFD" w:rsidP="00B241FD">
      <w:pPr>
        <w:tabs>
          <w:tab w:val="left" w:pos="6663"/>
        </w:tabs>
        <w:spacing w:after="0" w:line="240" w:lineRule="auto"/>
        <w:jc w:val="center"/>
        <w:rPr>
          <w:rFonts w:ascii="Times New Roman" w:hAnsi="Times New Roman"/>
          <w:b/>
          <w:sz w:val="28"/>
          <w:szCs w:val="28"/>
        </w:rPr>
      </w:pPr>
      <w:r w:rsidRPr="00BD4A60">
        <w:rPr>
          <w:rFonts w:ascii="Times New Roman" w:hAnsi="Times New Roman"/>
          <w:b/>
          <w:sz w:val="28"/>
          <w:szCs w:val="28"/>
        </w:rPr>
        <w:t>Likum</w:t>
      </w:r>
      <w:r w:rsidR="00B241FD" w:rsidRPr="00BD4A60">
        <w:rPr>
          <w:rFonts w:ascii="Times New Roman" w:hAnsi="Times New Roman"/>
          <w:b/>
          <w:sz w:val="28"/>
          <w:szCs w:val="28"/>
        </w:rPr>
        <w:t xml:space="preserve">projekta </w:t>
      </w:r>
      <w:r w:rsidRPr="00BD4A60">
        <w:rPr>
          <w:rFonts w:ascii="Times New Roman" w:hAnsi="Times New Roman"/>
          <w:b/>
          <w:sz w:val="28"/>
          <w:szCs w:val="28"/>
        </w:rPr>
        <w:t>„</w:t>
      </w:r>
      <w:r w:rsidR="00244042" w:rsidRPr="00BD4A60">
        <w:rPr>
          <w:rFonts w:ascii="Times New Roman" w:hAnsi="Times New Roman"/>
          <w:b/>
          <w:sz w:val="28"/>
          <w:szCs w:val="28"/>
        </w:rPr>
        <w:t>Grozījumi Pievienotās vērtības nodokļa likumā</w:t>
      </w:r>
      <w:r w:rsidRPr="00BD4A60">
        <w:rPr>
          <w:rFonts w:ascii="Times New Roman" w:hAnsi="Times New Roman"/>
          <w:b/>
          <w:sz w:val="28"/>
          <w:szCs w:val="28"/>
        </w:rPr>
        <w:t xml:space="preserve">” </w:t>
      </w:r>
      <w:r w:rsidR="00B241FD" w:rsidRPr="00BD4A60">
        <w:rPr>
          <w:rFonts w:ascii="Times New Roman" w:hAnsi="Times New Roman"/>
          <w:b/>
          <w:sz w:val="28"/>
          <w:szCs w:val="28"/>
        </w:rPr>
        <w:t>sākotnējās ietekmes novērtējuma ziņojums (anotācija)</w:t>
      </w:r>
    </w:p>
    <w:p w14:paraId="0912922C" w14:textId="77777777" w:rsidR="00184133" w:rsidRPr="00BD4A60" w:rsidRDefault="00184133" w:rsidP="00171D36">
      <w:pPr>
        <w:pStyle w:val="naisf"/>
        <w:spacing w:before="0" w:beforeAutospacing="0" w:after="0" w:afterAutospacing="0"/>
        <w:jc w:val="right"/>
        <w:rPr>
          <w:sz w:val="25"/>
          <w:szCs w:val="25"/>
        </w:rPr>
      </w:pPr>
    </w:p>
    <w:tbl>
      <w:tblPr>
        <w:tblpPr w:leftFromText="180" w:rightFromText="180" w:vertAnchor="text" w:horzAnchor="margin" w:tblpXSpec="center" w:tblpY="149"/>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
        <w:gridCol w:w="3187"/>
        <w:gridCol w:w="5222"/>
      </w:tblGrid>
      <w:tr w:rsidR="00DA6C86" w:rsidRPr="00BD4A60" w14:paraId="0F3A3D38" w14:textId="77777777" w:rsidTr="008E1F3D">
        <w:trPr>
          <w:trHeight w:val="419"/>
        </w:trPr>
        <w:tc>
          <w:tcPr>
            <w:tcW w:w="5000" w:type="pct"/>
            <w:gridSpan w:val="3"/>
            <w:vAlign w:val="center"/>
          </w:tcPr>
          <w:p w14:paraId="287E456D" w14:textId="77777777" w:rsidR="00DA6C86" w:rsidRPr="00BD4A60" w:rsidRDefault="00DA6C86" w:rsidP="00176CB2">
            <w:pPr>
              <w:pStyle w:val="naisnod"/>
              <w:spacing w:before="0" w:beforeAutospacing="0" w:after="0" w:afterAutospacing="0"/>
              <w:ind w:right="57"/>
              <w:jc w:val="center"/>
              <w:rPr>
                <w:b/>
                <w:sz w:val="25"/>
                <w:szCs w:val="25"/>
              </w:rPr>
            </w:pPr>
            <w:r w:rsidRPr="00BD4A60">
              <w:rPr>
                <w:b/>
                <w:sz w:val="25"/>
                <w:szCs w:val="25"/>
              </w:rPr>
              <w:t>I. Tiesību akta projekta izstrādes nepieciešamība</w:t>
            </w:r>
          </w:p>
        </w:tc>
      </w:tr>
      <w:tr w:rsidR="00DA6C86" w:rsidRPr="00BD4A60" w14:paraId="0761318F" w14:textId="77777777" w:rsidTr="00F14254">
        <w:trPr>
          <w:trHeight w:val="8915"/>
        </w:trPr>
        <w:tc>
          <w:tcPr>
            <w:tcW w:w="224" w:type="pct"/>
          </w:tcPr>
          <w:p w14:paraId="484B3FEC" w14:textId="77777777"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t>1.</w:t>
            </w:r>
          </w:p>
        </w:tc>
        <w:tc>
          <w:tcPr>
            <w:tcW w:w="1810" w:type="pct"/>
          </w:tcPr>
          <w:p w14:paraId="09E00B84" w14:textId="77777777" w:rsidR="00900304" w:rsidRPr="00BD4A60" w:rsidRDefault="00DA6C86" w:rsidP="00F57E68">
            <w:pPr>
              <w:pStyle w:val="naiskr"/>
              <w:spacing w:before="0" w:beforeAutospacing="0" w:after="0" w:afterAutospacing="0"/>
              <w:ind w:left="57" w:right="57"/>
              <w:rPr>
                <w:sz w:val="25"/>
                <w:szCs w:val="25"/>
              </w:rPr>
            </w:pPr>
            <w:r w:rsidRPr="00BD4A60">
              <w:rPr>
                <w:sz w:val="25"/>
                <w:szCs w:val="25"/>
              </w:rPr>
              <w:t>Pamatojums</w:t>
            </w:r>
          </w:p>
          <w:p w14:paraId="73268511" w14:textId="77777777" w:rsidR="00DA6C86" w:rsidRPr="00BD4A60" w:rsidRDefault="00DA6C86" w:rsidP="00900304">
            <w:pPr>
              <w:ind w:firstLine="720"/>
              <w:rPr>
                <w:sz w:val="25"/>
                <w:szCs w:val="25"/>
              </w:rPr>
            </w:pPr>
          </w:p>
        </w:tc>
        <w:tc>
          <w:tcPr>
            <w:tcW w:w="2966" w:type="pct"/>
          </w:tcPr>
          <w:p w14:paraId="515B25FE" w14:textId="0DF680ED" w:rsidR="00FB75EB" w:rsidRPr="00666F67" w:rsidRDefault="00494180" w:rsidP="00FB75EB">
            <w:pPr>
              <w:pStyle w:val="ListParagraph"/>
              <w:spacing w:line="240" w:lineRule="auto"/>
              <w:ind w:left="100" w:right="161"/>
              <w:jc w:val="both"/>
              <w:rPr>
                <w:rFonts w:ascii="Times New Roman" w:eastAsia="Times New Roman" w:hAnsi="Times New Roman" w:cs="Times New Roman"/>
                <w:sz w:val="25"/>
                <w:szCs w:val="25"/>
              </w:rPr>
            </w:pPr>
            <w:r w:rsidRPr="00666F67">
              <w:rPr>
                <w:rFonts w:ascii="Times New Roman" w:eastAsia="Calibri" w:hAnsi="Times New Roman" w:cs="Times New Roman"/>
                <w:sz w:val="25"/>
                <w:szCs w:val="25"/>
                <w:lang w:eastAsia="en-US"/>
              </w:rPr>
              <w:t>Ministru kabineta 2014.gada 26.augusta sēdē Satiksmes ministrija iesniedza izskatīšanai priekšlikumus tranzīta un loģistikas nozares konkurētspējas uzlabošanai,</w:t>
            </w:r>
            <w:r w:rsidRPr="00666F67">
              <w:rPr>
                <w:rFonts w:ascii="Times New Roman" w:eastAsia="Calibri" w:hAnsi="Times New Roman" w:cs="Times New Roman"/>
                <w:bCs/>
                <w:sz w:val="25"/>
                <w:szCs w:val="25"/>
                <w:lang w:eastAsia="en-US"/>
              </w:rPr>
              <w:t xml:space="preserve"> lai mazinātu Krievi</w:t>
            </w:r>
            <w:r w:rsidR="00B56933" w:rsidRPr="00666F67">
              <w:rPr>
                <w:rFonts w:ascii="Times New Roman" w:eastAsia="Calibri" w:hAnsi="Times New Roman" w:cs="Times New Roman"/>
                <w:bCs/>
                <w:sz w:val="25"/>
                <w:szCs w:val="25"/>
                <w:lang w:eastAsia="en-US"/>
              </w:rPr>
              <w:t>jas ekonomisko sankciju negatīvas sekas</w:t>
            </w:r>
            <w:r w:rsidRPr="00666F67">
              <w:rPr>
                <w:rFonts w:ascii="Times New Roman" w:eastAsia="Calibri" w:hAnsi="Times New Roman" w:cs="Times New Roman"/>
                <w:bCs/>
                <w:sz w:val="25"/>
                <w:szCs w:val="25"/>
                <w:lang w:eastAsia="en-US"/>
              </w:rPr>
              <w:t xml:space="preserve"> tranzīta un loģistikas jomā.</w:t>
            </w:r>
            <w:r w:rsidR="0072263E" w:rsidRPr="00666F67">
              <w:rPr>
                <w:rFonts w:ascii="Times New Roman" w:eastAsia="Calibri" w:hAnsi="Times New Roman" w:cs="Times New Roman"/>
                <w:bCs/>
                <w:sz w:val="25"/>
                <w:szCs w:val="25"/>
                <w:lang w:eastAsia="en-US"/>
              </w:rPr>
              <w:t xml:space="preserve"> </w:t>
            </w:r>
            <w:r w:rsidR="00FB75EB" w:rsidRPr="00666F67">
              <w:rPr>
                <w:rFonts w:ascii="Times New Roman" w:eastAsia="Calibri" w:hAnsi="Times New Roman" w:cs="Times New Roman"/>
                <w:bCs/>
                <w:sz w:val="25"/>
                <w:szCs w:val="25"/>
                <w:lang w:eastAsia="en-US"/>
              </w:rPr>
              <w:t>Balstoties uz minētājiem priekšlikumiem</w:t>
            </w:r>
            <w:r w:rsidR="00B56933" w:rsidRPr="00666F67">
              <w:rPr>
                <w:rFonts w:ascii="Times New Roman" w:eastAsia="Calibri" w:hAnsi="Times New Roman" w:cs="Times New Roman"/>
                <w:bCs/>
                <w:sz w:val="25"/>
                <w:szCs w:val="25"/>
                <w:lang w:eastAsia="en-US"/>
              </w:rPr>
              <w:t>,</w:t>
            </w:r>
            <w:r w:rsidR="00FB75EB" w:rsidRPr="00666F67">
              <w:rPr>
                <w:rFonts w:ascii="Times New Roman" w:eastAsia="Calibri" w:hAnsi="Times New Roman" w:cs="Times New Roman"/>
                <w:bCs/>
                <w:sz w:val="25"/>
                <w:szCs w:val="25"/>
                <w:lang w:eastAsia="en-US"/>
              </w:rPr>
              <w:t xml:space="preserve"> tika sagatavots</w:t>
            </w:r>
            <w:r w:rsidR="0072263E" w:rsidRPr="00666F67">
              <w:rPr>
                <w:rFonts w:ascii="Times New Roman" w:eastAsia="Calibri" w:hAnsi="Times New Roman" w:cs="Times New Roman"/>
                <w:bCs/>
                <w:sz w:val="25"/>
                <w:szCs w:val="25"/>
                <w:lang w:eastAsia="en-US"/>
              </w:rPr>
              <w:t xml:space="preserve"> </w:t>
            </w:r>
            <w:r w:rsidR="00FB75EB" w:rsidRPr="00666F67">
              <w:rPr>
                <w:rFonts w:ascii="Times New Roman" w:eastAsia="Calibri" w:hAnsi="Times New Roman" w:cs="Times New Roman"/>
                <w:bCs/>
                <w:sz w:val="25"/>
                <w:szCs w:val="25"/>
                <w:lang w:eastAsia="en-US"/>
              </w:rPr>
              <w:t xml:space="preserve">un </w:t>
            </w:r>
            <w:r w:rsidR="0072263E" w:rsidRPr="00666F67">
              <w:rPr>
                <w:rFonts w:ascii="Times New Roman" w:eastAsia="Calibri" w:hAnsi="Times New Roman" w:cs="Times New Roman"/>
                <w:bCs/>
                <w:sz w:val="25"/>
                <w:szCs w:val="25"/>
                <w:lang w:eastAsia="en-US"/>
              </w:rPr>
              <w:t xml:space="preserve">Ministru kabineta 2014.gada 30.septembra sēdē skatīts informatīvais ziņojums </w:t>
            </w:r>
            <w:r w:rsidR="00FB75EB" w:rsidRPr="00666F67">
              <w:rPr>
                <w:rFonts w:ascii="Times New Roman" w:eastAsia="Calibri" w:hAnsi="Times New Roman" w:cs="Times New Roman"/>
                <w:bCs/>
                <w:sz w:val="25"/>
                <w:szCs w:val="25"/>
                <w:lang w:eastAsia="en-US"/>
              </w:rPr>
              <w:t xml:space="preserve">“Par Satiksmes ministrijas izvirzītajiem priekšlikumiem Krievijas ekonomisko sankciju negatīvo seku mazināšanai tranzīta un loģistikas jomā”. </w:t>
            </w:r>
            <w:r w:rsidRPr="00666F67">
              <w:rPr>
                <w:rFonts w:ascii="Times New Roman" w:eastAsia="Calibri" w:hAnsi="Times New Roman" w:cs="Times New Roman"/>
                <w:sz w:val="25"/>
                <w:szCs w:val="25"/>
                <w:lang w:eastAsia="en-US"/>
              </w:rPr>
              <w:t xml:space="preserve">Saskaņā ar </w:t>
            </w:r>
            <w:r w:rsidR="0072263E" w:rsidRPr="00666F67">
              <w:rPr>
                <w:rFonts w:ascii="Times New Roman" w:eastAsia="Calibri" w:hAnsi="Times New Roman" w:cs="Times New Roman"/>
                <w:sz w:val="25"/>
                <w:szCs w:val="25"/>
                <w:lang w:eastAsia="en-US"/>
              </w:rPr>
              <w:t xml:space="preserve">Ministru kabineta </w:t>
            </w:r>
            <w:r w:rsidR="005C6D71" w:rsidRPr="00666F67">
              <w:rPr>
                <w:rFonts w:ascii="Times New Roman" w:eastAsia="Calibri" w:hAnsi="Times New Roman" w:cs="Times New Roman"/>
                <w:bCs/>
                <w:sz w:val="25"/>
                <w:szCs w:val="25"/>
                <w:lang w:eastAsia="en-US"/>
              </w:rPr>
              <w:t xml:space="preserve">2014.gada 30.septembra </w:t>
            </w:r>
            <w:r w:rsidRPr="00666F67">
              <w:rPr>
                <w:rFonts w:ascii="Times New Roman" w:eastAsia="Calibri" w:hAnsi="Times New Roman" w:cs="Times New Roman"/>
                <w:sz w:val="25"/>
                <w:szCs w:val="25"/>
                <w:lang w:eastAsia="en-US"/>
              </w:rPr>
              <w:t>sēdes protokola</w:t>
            </w:r>
            <w:r w:rsidR="0072263E" w:rsidRPr="00666F67">
              <w:rPr>
                <w:rFonts w:ascii="Times New Roman" w:eastAsia="Calibri" w:hAnsi="Times New Roman" w:cs="Times New Roman"/>
                <w:sz w:val="25"/>
                <w:szCs w:val="25"/>
                <w:lang w:eastAsia="en-US"/>
              </w:rPr>
              <w:t xml:space="preserve"> Nr.51 59</w:t>
            </w:r>
            <w:r w:rsidRPr="00666F67">
              <w:rPr>
                <w:rFonts w:ascii="Times New Roman" w:eastAsia="Calibri" w:hAnsi="Times New Roman" w:cs="Times New Roman"/>
                <w:sz w:val="25"/>
                <w:szCs w:val="25"/>
                <w:lang w:eastAsia="en-US"/>
              </w:rPr>
              <w:t xml:space="preserve">.§ </w:t>
            </w:r>
            <w:r w:rsidR="0072263E" w:rsidRPr="00666F67">
              <w:rPr>
                <w:rFonts w:ascii="Times New Roman" w:eastAsia="Calibri" w:hAnsi="Times New Roman" w:cs="Times New Roman"/>
                <w:sz w:val="25"/>
                <w:szCs w:val="25"/>
                <w:lang w:eastAsia="en-US"/>
              </w:rPr>
              <w:t>3</w:t>
            </w:r>
            <w:r w:rsidRPr="00666F67">
              <w:rPr>
                <w:rFonts w:ascii="Times New Roman" w:eastAsia="Calibri" w:hAnsi="Times New Roman" w:cs="Times New Roman"/>
                <w:sz w:val="25"/>
                <w:szCs w:val="25"/>
                <w:lang w:eastAsia="en-US"/>
              </w:rPr>
              <w:t xml:space="preserve">.punktu </w:t>
            </w:r>
            <w:r w:rsidR="0072263E" w:rsidRPr="00666F67">
              <w:rPr>
                <w:rFonts w:ascii="Times New Roman" w:eastAsia="Times New Roman" w:hAnsi="Times New Roman" w:cs="Times New Roman"/>
                <w:sz w:val="25"/>
                <w:szCs w:val="25"/>
              </w:rPr>
              <w:t xml:space="preserve">Finanšu ministrijai sadarbībā ar Satiksmes ministriju un nozares nevalstiskajām organizācijām </w:t>
            </w:r>
            <w:r w:rsidR="0072263E" w:rsidRPr="00666F67">
              <w:rPr>
                <w:rFonts w:ascii="Times New Roman" w:eastAsia="Calibri" w:hAnsi="Times New Roman" w:cs="Times New Roman"/>
                <w:sz w:val="25"/>
                <w:szCs w:val="25"/>
                <w:lang w:eastAsia="en-US"/>
              </w:rPr>
              <w:t>uzdots</w:t>
            </w:r>
            <w:r w:rsidR="0072263E" w:rsidRPr="00666F67">
              <w:rPr>
                <w:rFonts w:ascii="Times New Roman" w:eastAsia="Times New Roman" w:hAnsi="Times New Roman" w:cs="Times New Roman"/>
                <w:sz w:val="25"/>
                <w:szCs w:val="25"/>
              </w:rPr>
              <w:t xml:space="preserve"> turpināt darbu informatīvajā ziņojumā minēto </w:t>
            </w:r>
            <w:proofErr w:type="spellStart"/>
            <w:r w:rsidR="0072263E" w:rsidRPr="00666F67">
              <w:rPr>
                <w:rFonts w:ascii="Times New Roman" w:eastAsia="Times New Roman" w:hAnsi="Times New Roman" w:cs="Times New Roman"/>
                <w:sz w:val="25"/>
                <w:szCs w:val="25"/>
              </w:rPr>
              <w:t>problēmjautājumu</w:t>
            </w:r>
            <w:proofErr w:type="spellEnd"/>
            <w:r w:rsidR="0072263E" w:rsidRPr="00666F67">
              <w:rPr>
                <w:rFonts w:ascii="Times New Roman" w:eastAsia="Times New Roman" w:hAnsi="Times New Roman" w:cs="Times New Roman"/>
                <w:sz w:val="25"/>
                <w:szCs w:val="25"/>
              </w:rPr>
              <w:t xml:space="preserve"> risināšanai, un finanšu ministram līdz 2014.gada 16.decembrim iesniegt izskatīšanai Ministru kabinetā informatīvo ziņojumu par paveikto un, ja iespējams, arī konkrētus priekšlikumus tiesību aktu projektu veidā.</w:t>
            </w:r>
            <w:r w:rsidR="00FB75EB" w:rsidRPr="00666F67">
              <w:rPr>
                <w:rFonts w:ascii="Times New Roman" w:eastAsia="Times New Roman" w:hAnsi="Times New Roman" w:cs="Times New Roman"/>
                <w:sz w:val="25"/>
                <w:szCs w:val="25"/>
              </w:rPr>
              <w:t xml:space="preserve"> </w:t>
            </w:r>
          </w:p>
          <w:p w14:paraId="1FF7FAE7" w14:textId="23AA6B45" w:rsidR="001A3439" w:rsidRPr="00666F67" w:rsidRDefault="00843AFD" w:rsidP="002B302E">
            <w:pPr>
              <w:pStyle w:val="ListParagraph"/>
              <w:spacing w:line="240" w:lineRule="auto"/>
              <w:ind w:left="100" w:right="161"/>
              <w:jc w:val="both"/>
              <w:rPr>
                <w:rFonts w:ascii="Times New Roman" w:eastAsia="Calibri" w:hAnsi="Times New Roman" w:cs="Times New Roman"/>
                <w:bCs/>
                <w:sz w:val="25"/>
                <w:szCs w:val="25"/>
                <w:lang w:eastAsia="en-US"/>
              </w:rPr>
            </w:pPr>
            <w:r w:rsidRPr="00666F67">
              <w:rPr>
                <w:rFonts w:ascii="Times New Roman" w:hAnsi="Times New Roman" w:cs="Times New Roman"/>
                <w:sz w:val="25"/>
                <w:szCs w:val="25"/>
              </w:rPr>
              <w:t>Likumprojekts „</w:t>
            </w:r>
            <w:r w:rsidR="00244042" w:rsidRPr="00666F67">
              <w:rPr>
                <w:rFonts w:ascii="Times New Roman" w:hAnsi="Times New Roman" w:cs="Times New Roman"/>
                <w:sz w:val="25"/>
                <w:szCs w:val="25"/>
              </w:rPr>
              <w:t>Grozījumi Piev</w:t>
            </w:r>
            <w:r w:rsidR="0027500F" w:rsidRPr="00666F67">
              <w:rPr>
                <w:rFonts w:ascii="Times New Roman" w:hAnsi="Times New Roman" w:cs="Times New Roman"/>
                <w:sz w:val="25"/>
                <w:szCs w:val="25"/>
              </w:rPr>
              <w:t>ienotās vērtības nodokļa likumā</w:t>
            </w:r>
            <w:r w:rsidRPr="00666F67">
              <w:rPr>
                <w:rFonts w:ascii="Times New Roman" w:hAnsi="Times New Roman" w:cs="Times New Roman"/>
                <w:sz w:val="25"/>
                <w:szCs w:val="25"/>
              </w:rPr>
              <w:t xml:space="preserve">” </w:t>
            </w:r>
            <w:r w:rsidR="00DE3EE8" w:rsidRPr="00666F67">
              <w:rPr>
                <w:rFonts w:ascii="Times New Roman" w:hAnsi="Times New Roman" w:cs="Times New Roman"/>
                <w:sz w:val="25"/>
                <w:szCs w:val="25"/>
              </w:rPr>
              <w:t>(turpmāk – likumprojekts) izstrādāts</w:t>
            </w:r>
            <w:r w:rsidR="00244042" w:rsidRPr="00666F67">
              <w:rPr>
                <w:rFonts w:ascii="Times New Roman" w:hAnsi="Times New Roman" w:cs="Times New Roman"/>
                <w:sz w:val="25"/>
                <w:szCs w:val="25"/>
              </w:rPr>
              <w:t>, lai</w:t>
            </w:r>
            <w:r w:rsidR="005C6D71" w:rsidRPr="00666F67">
              <w:rPr>
                <w:rFonts w:ascii="Times New Roman" w:hAnsi="Times New Roman" w:cs="Times New Roman"/>
                <w:sz w:val="25"/>
                <w:szCs w:val="25"/>
              </w:rPr>
              <w:t xml:space="preserve"> s</w:t>
            </w:r>
            <w:r w:rsidR="000313ED" w:rsidRPr="00666F67">
              <w:rPr>
                <w:rFonts w:ascii="Times New Roman" w:hAnsi="Times New Roman" w:cs="Times New Roman"/>
                <w:sz w:val="25"/>
                <w:szCs w:val="25"/>
              </w:rPr>
              <w:t>askaņā ar mi</w:t>
            </w:r>
            <w:r w:rsidR="005450FD">
              <w:rPr>
                <w:rFonts w:ascii="Times New Roman" w:hAnsi="Times New Roman" w:cs="Times New Roman"/>
                <w:sz w:val="25"/>
                <w:szCs w:val="25"/>
              </w:rPr>
              <w:t>nēto Ministru kabineta protokolā</w:t>
            </w:r>
            <w:r w:rsidR="005C6D71" w:rsidRPr="00666F67">
              <w:rPr>
                <w:rFonts w:ascii="Times New Roman" w:hAnsi="Times New Roman" w:cs="Times New Roman"/>
                <w:sz w:val="25"/>
                <w:szCs w:val="25"/>
              </w:rPr>
              <w:t xml:space="preserve"> Nr.51</w:t>
            </w:r>
            <w:r w:rsidR="005450FD">
              <w:rPr>
                <w:rFonts w:ascii="Times New Roman" w:hAnsi="Times New Roman" w:cs="Times New Roman"/>
                <w:sz w:val="25"/>
                <w:szCs w:val="25"/>
              </w:rPr>
              <w:t xml:space="preserve"> doto uzdevumu</w:t>
            </w:r>
            <w:r w:rsidR="005C6D71" w:rsidRPr="00666F67">
              <w:rPr>
                <w:rFonts w:ascii="Times New Roman" w:hAnsi="Times New Roman" w:cs="Times New Roman"/>
                <w:sz w:val="25"/>
                <w:szCs w:val="25"/>
              </w:rPr>
              <w:t xml:space="preserve">, </w:t>
            </w:r>
            <w:r w:rsidR="009D4A99" w:rsidRPr="00666F67">
              <w:rPr>
                <w:rFonts w:ascii="Times New Roman" w:hAnsi="Times New Roman" w:cs="Times New Roman"/>
                <w:sz w:val="25"/>
                <w:szCs w:val="25"/>
              </w:rPr>
              <w:t>pilnveidot</w:t>
            </w:r>
            <w:r w:rsidR="00494180" w:rsidRPr="00666F67">
              <w:rPr>
                <w:rFonts w:ascii="Times New Roman" w:hAnsi="Times New Roman" w:cs="Times New Roman"/>
                <w:sz w:val="25"/>
                <w:szCs w:val="25"/>
              </w:rPr>
              <w:t>u</w:t>
            </w:r>
            <w:r w:rsidR="009D4A99" w:rsidRPr="00666F67">
              <w:rPr>
                <w:rFonts w:ascii="Times New Roman" w:hAnsi="Times New Roman" w:cs="Times New Roman"/>
                <w:sz w:val="25"/>
                <w:szCs w:val="25"/>
              </w:rPr>
              <w:t xml:space="preserve"> Pievienotās vērtības nodokļa likuma (turpmāk – PVN likums) regulējumu </w:t>
            </w:r>
            <w:r w:rsidR="002B302E">
              <w:rPr>
                <w:rFonts w:ascii="Times New Roman" w:hAnsi="Times New Roman" w:cs="Times New Roman"/>
                <w:sz w:val="25"/>
                <w:szCs w:val="25"/>
              </w:rPr>
              <w:t>par</w:t>
            </w:r>
            <w:r w:rsidR="009D4A99" w:rsidRPr="00666F67">
              <w:rPr>
                <w:rFonts w:ascii="Times New Roman" w:hAnsi="Times New Roman" w:cs="Times New Roman"/>
                <w:sz w:val="25"/>
                <w:szCs w:val="25"/>
              </w:rPr>
              <w:t xml:space="preserve"> </w:t>
            </w:r>
            <w:r w:rsidR="00494180" w:rsidRPr="00666F67">
              <w:rPr>
                <w:rFonts w:ascii="Times New Roman" w:hAnsi="Times New Roman" w:cs="Times New Roman"/>
                <w:sz w:val="25"/>
                <w:szCs w:val="25"/>
              </w:rPr>
              <w:t>fiskālā pārstāvja darbību Latvijā</w:t>
            </w:r>
            <w:r w:rsidR="00B56933" w:rsidRPr="00666F67">
              <w:rPr>
                <w:rFonts w:ascii="Times New Roman" w:hAnsi="Times New Roman" w:cs="Times New Roman"/>
                <w:sz w:val="25"/>
                <w:szCs w:val="25"/>
              </w:rPr>
              <w:t xml:space="preserve">, tādējādi uzlabojot </w:t>
            </w:r>
            <w:r w:rsidR="00B56933" w:rsidRPr="00666F67">
              <w:rPr>
                <w:rFonts w:ascii="Times New Roman" w:eastAsia="Calibri" w:hAnsi="Times New Roman" w:cs="Times New Roman"/>
                <w:sz w:val="25"/>
                <w:szCs w:val="25"/>
                <w:lang w:eastAsia="en-US"/>
              </w:rPr>
              <w:t>tranzīta un loģistikas nozares konkurētspēju</w:t>
            </w:r>
            <w:r w:rsidR="00494180" w:rsidRPr="00666F67">
              <w:rPr>
                <w:rFonts w:ascii="Times New Roman" w:hAnsi="Times New Roman" w:cs="Times New Roman"/>
                <w:sz w:val="25"/>
                <w:szCs w:val="25"/>
              </w:rPr>
              <w:t>.</w:t>
            </w:r>
          </w:p>
        </w:tc>
      </w:tr>
      <w:tr w:rsidR="00DA6C86" w:rsidRPr="00BD4A60" w14:paraId="1D39A736" w14:textId="77777777" w:rsidTr="008E1F3D">
        <w:trPr>
          <w:trHeight w:val="472"/>
        </w:trPr>
        <w:tc>
          <w:tcPr>
            <w:tcW w:w="224" w:type="pct"/>
          </w:tcPr>
          <w:p w14:paraId="36B6F2EC" w14:textId="30CD68E7"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t>2.</w:t>
            </w:r>
          </w:p>
        </w:tc>
        <w:tc>
          <w:tcPr>
            <w:tcW w:w="1810" w:type="pct"/>
          </w:tcPr>
          <w:p w14:paraId="23921583" w14:textId="77777777" w:rsidR="00DA6C86" w:rsidRPr="00BD4A60" w:rsidRDefault="00502937" w:rsidP="00F57E68">
            <w:pPr>
              <w:pStyle w:val="naiskr"/>
              <w:tabs>
                <w:tab w:val="left" w:pos="170"/>
              </w:tabs>
              <w:spacing w:before="0" w:beforeAutospacing="0" w:after="0" w:afterAutospacing="0"/>
              <w:ind w:left="57" w:right="57"/>
              <w:rPr>
                <w:sz w:val="25"/>
                <w:szCs w:val="25"/>
              </w:rPr>
            </w:pPr>
            <w:r w:rsidRPr="00BD4A60">
              <w:rPr>
                <w:sz w:val="25"/>
                <w:szCs w:val="25"/>
              </w:rPr>
              <w:t>Pašreizējā situācija un problēmas, kuru risināšanai tiesību akta projekts izstrādāts, tiesiskā regulējuma mērķis un būtība</w:t>
            </w:r>
          </w:p>
        </w:tc>
        <w:tc>
          <w:tcPr>
            <w:tcW w:w="2966" w:type="pct"/>
          </w:tcPr>
          <w:p w14:paraId="3E3A4D3A" w14:textId="6CD221F1" w:rsidR="007E0BC6" w:rsidRDefault="00A87C85" w:rsidP="007D3073">
            <w:pPr>
              <w:pStyle w:val="Heading3"/>
              <w:numPr>
                <w:ilvl w:val="0"/>
                <w:numId w:val="22"/>
              </w:numPr>
              <w:shd w:val="clear" w:color="auto" w:fill="FFFFFF"/>
              <w:spacing w:before="0" w:beforeAutospacing="0" w:after="120" w:afterAutospacing="0"/>
              <w:ind w:left="100" w:right="57" w:firstLine="283"/>
              <w:jc w:val="both"/>
              <w:rPr>
                <w:b w:val="0"/>
                <w:sz w:val="25"/>
                <w:szCs w:val="25"/>
              </w:rPr>
            </w:pPr>
            <w:r w:rsidRPr="00666F67">
              <w:rPr>
                <w:b w:val="0"/>
                <w:sz w:val="25"/>
                <w:szCs w:val="25"/>
              </w:rPr>
              <w:t xml:space="preserve">Padomes 2006.gada 28.novembra direktīvas 2006/112/EK par kopējo pievienotās vērtības nodokļa sistēmu (turpmāk – Direktīva 2006/112/EK) 204.pants paredz, ka, ja par </w:t>
            </w:r>
            <w:r w:rsidR="00663974" w:rsidRPr="00666F67">
              <w:rPr>
                <w:b w:val="0"/>
                <w:sz w:val="25"/>
                <w:szCs w:val="25"/>
              </w:rPr>
              <w:t xml:space="preserve"> pievienotās vērtības nodokļa  (turpmāk – PVN) </w:t>
            </w:r>
            <w:r w:rsidRPr="00666F67">
              <w:rPr>
                <w:b w:val="0"/>
                <w:sz w:val="25"/>
                <w:szCs w:val="25"/>
              </w:rPr>
              <w:t xml:space="preserve"> nomaksu atbildīgā persona ir </w:t>
            </w:r>
            <w:r w:rsidR="00663974">
              <w:rPr>
                <w:b w:val="0"/>
                <w:sz w:val="25"/>
                <w:szCs w:val="25"/>
              </w:rPr>
              <w:t xml:space="preserve">PVN </w:t>
            </w:r>
            <w:r w:rsidRPr="00666F67">
              <w:rPr>
                <w:b w:val="0"/>
                <w:sz w:val="25"/>
                <w:szCs w:val="25"/>
              </w:rPr>
              <w:t>maksātājs, kas neveic uzņēmējdarbību Eiropas Savienības dalībvalstī (turpmāk – dalībvalsts), kurā maksājams PVN, tad dalībvalstis var atļaut šai personai iecelt pārstāvi PVN jautājumos, kas atbildīg</w:t>
            </w:r>
            <w:r w:rsidR="00C13BD6">
              <w:rPr>
                <w:b w:val="0"/>
                <w:sz w:val="25"/>
                <w:szCs w:val="25"/>
              </w:rPr>
              <w:t>s par PVN nomaksu. Līdz ar to šī</w:t>
            </w:r>
            <w:r w:rsidRPr="00666F67">
              <w:rPr>
                <w:b w:val="0"/>
                <w:sz w:val="25"/>
                <w:szCs w:val="25"/>
              </w:rPr>
              <w:t xml:space="preserve"> Direktīvas 2006/112/EK norma paredz </w:t>
            </w:r>
            <w:r w:rsidR="00400C39">
              <w:rPr>
                <w:b w:val="0"/>
                <w:sz w:val="25"/>
                <w:szCs w:val="25"/>
              </w:rPr>
              <w:t xml:space="preserve">arī tādu </w:t>
            </w:r>
            <w:r w:rsidRPr="00666F67">
              <w:rPr>
                <w:b w:val="0"/>
                <w:sz w:val="25"/>
                <w:szCs w:val="25"/>
              </w:rPr>
              <w:t>iespēju, ka fiskālais pārstāvis varētu pārstāvēt citas dalībvalsts nodokļu maksātāju, kur</w:t>
            </w:r>
            <w:r w:rsidR="00400C39">
              <w:rPr>
                <w:b w:val="0"/>
                <w:sz w:val="25"/>
                <w:szCs w:val="25"/>
              </w:rPr>
              <w:t xml:space="preserve">am citā </w:t>
            </w:r>
            <w:r w:rsidR="00400C39">
              <w:rPr>
                <w:b w:val="0"/>
                <w:sz w:val="25"/>
                <w:szCs w:val="25"/>
              </w:rPr>
              <w:lastRenderedPageBreak/>
              <w:t>dalībvalstī nav piešķirts PVN numurs</w:t>
            </w:r>
            <w:r w:rsidR="00FE3ADD">
              <w:rPr>
                <w:b w:val="0"/>
                <w:sz w:val="25"/>
                <w:szCs w:val="25"/>
              </w:rPr>
              <w:t>, proti, kurš nav reģistrēts citas dalībvalsts PVN maksātāju reģistrā.</w:t>
            </w:r>
            <w:r w:rsidR="00400C39">
              <w:rPr>
                <w:b w:val="0"/>
                <w:sz w:val="25"/>
                <w:szCs w:val="25"/>
              </w:rPr>
              <w:t xml:space="preserve"> </w:t>
            </w:r>
            <w:r w:rsidRPr="00F14254">
              <w:rPr>
                <w:b w:val="0"/>
                <w:sz w:val="25"/>
                <w:szCs w:val="25"/>
              </w:rPr>
              <w:t>Savukārt PVN likuma 1.panta 5.punkts nosaka, ka fiskālais pārstāvis, pamatojoties uz rakstveida līgumu, pārstāv citas dalībvalsts reģistrētu PVN maksātāju (attiecībā uz akcīzes precēm ievērojot arī akcīzes nodokli un akcīzes preču apriti reglamentējošus normatīvos aktus)</w:t>
            </w:r>
            <w:r w:rsidR="00400C39">
              <w:rPr>
                <w:b w:val="0"/>
                <w:sz w:val="25"/>
                <w:szCs w:val="25"/>
              </w:rPr>
              <w:t>, proti, tikai tādu citas dalībvalsts</w:t>
            </w:r>
            <w:r w:rsidR="00551EF4">
              <w:rPr>
                <w:b w:val="0"/>
                <w:sz w:val="25"/>
                <w:szCs w:val="25"/>
              </w:rPr>
              <w:t xml:space="preserve"> nodokļu maksātāju, kurš ir reģistrēts citas dalībvalsts PVN maksātāju reģistrā.</w:t>
            </w:r>
            <w:r w:rsidRPr="00F14254">
              <w:rPr>
                <w:b w:val="0"/>
                <w:sz w:val="25"/>
                <w:szCs w:val="25"/>
              </w:rPr>
              <w:t xml:space="preserve"> </w:t>
            </w:r>
            <w:r w:rsidR="005A33B6" w:rsidRPr="00F14254">
              <w:rPr>
                <w:b w:val="0"/>
                <w:sz w:val="25"/>
                <w:szCs w:val="25"/>
              </w:rPr>
              <w:t xml:space="preserve">Līdz ar to, </w:t>
            </w:r>
            <w:r w:rsidR="00FE3ADD">
              <w:rPr>
                <w:b w:val="0"/>
                <w:sz w:val="25"/>
                <w:szCs w:val="25"/>
              </w:rPr>
              <w:t>ņemot vērā</w:t>
            </w:r>
            <w:r w:rsidR="005A33B6" w:rsidRPr="00F14254">
              <w:rPr>
                <w:b w:val="0"/>
                <w:sz w:val="25"/>
                <w:szCs w:val="25"/>
              </w:rPr>
              <w:t xml:space="preserve"> Direktīvā 2006/112/EK </w:t>
            </w:r>
            <w:r w:rsidR="00FE3ADD">
              <w:rPr>
                <w:b w:val="0"/>
                <w:sz w:val="25"/>
                <w:szCs w:val="25"/>
              </w:rPr>
              <w:t>paredzēto iespēju</w:t>
            </w:r>
            <w:r w:rsidR="005A33B6" w:rsidRPr="00F14254">
              <w:rPr>
                <w:b w:val="0"/>
                <w:sz w:val="25"/>
                <w:szCs w:val="25"/>
              </w:rPr>
              <w:t>, PVN likuma 1.panta 5.pu</w:t>
            </w:r>
            <w:r w:rsidR="003E3572">
              <w:rPr>
                <w:b w:val="0"/>
                <w:sz w:val="25"/>
                <w:szCs w:val="25"/>
              </w:rPr>
              <w:t>nktā</w:t>
            </w:r>
            <w:r w:rsidR="00B56933" w:rsidRPr="00F14254">
              <w:rPr>
                <w:b w:val="0"/>
                <w:sz w:val="25"/>
                <w:szCs w:val="25"/>
              </w:rPr>
              <w:t xml:space="preserve"> </w:t>
            </w:r>
            <w:r w:rsidR="003E3572">
              <w:rPr>
                <w:b w:val="0"/>
                <w:sz w:val="25"/>
                <w:szCs w:val="25"/>
              </w:rPr>
              <w:t>var noteikt, ka</w:t>
            </w:r>
            <w:r w:rsidR="00B56933" w:rsidRPr="00F14254">
              <w:rPr>
                <w:b w:val="0"/>
                <w:sz w:val="25"/>
                <w:szCs w:val="25"/>
              </w:rPr>
              <w:t xml:space="preserve"> fiskālais pārstāvis </w:t>
            </w:r>
            <w:r w:rsidR="003E3572">
              <w:rPr>
                <w:b w:val="0"/>
                <w:sz w:val="25"/>
                <w:szCs w:val="25"/>
              </w:rPr>
              <w:t>pārstāv</w:t>
            </w:r>
            <w:r w:rsidR="00B56933" w:rsidRPr="00F14254">
              <w:rPr>
                <w:b w:val="0"/>
                <w:sz w:val="25"/>
                <w:szCs w:val="25"/>
              </w:rPr>
              <w:t xml:space="preserve"> citas dalībvalsts PVN maksātāju</w:t>
            </w:r>
            <w:r w:rsidR="007E0BC6">
              <w:rPr>
                <w:b w:val="0"/>
                <w:sz w:val="25"/>
                <w:szCs w:val="25"/>
              </w:rPr>
              <w:t>, proti,</w:t>
            </w:r>
            <w:r w:rsidR="00B56933" w:rsidRPr="00F14254">
              <w:rPr>
                <w:b w:val="0"/>
                <w:sz w:val="25"/>
                <w:szCs w:val="25"/>
              </w:rPr>
              <w:t xml:space="preserve"> </w:t>
            </w:r>
            <w:r w:rsidR="00EA599C">
              <w:rPr>
                <w:b w:val="0"/>
                <w:sz w:val="25"/>
                <w:szCs w:val="25"/>
              </w:rPr>
              <w:t xml:space="preserve">paredzot iespēju, ka </w:t>
            </w:r>
            <w:r w:rsidR="007E0BC6" w:rsidRPr="00F14254">
              <w:rPr>
                <w:b w:val="0"/>
                <w:sz w:val="25"/>
                <w:szCs w:val="25"/>
              </w:rPr>
              <w:t xml:space="preserve">fiskālais pārstāvis </w:t>
            </w:r>
            <w:r w:rsidR="00CF1D88">
              <w:rPr>
                <w:b w:val="0"/>
                <w:sz w:val="25"/>
                <w:szCs w:val="25"/>
              </w:rPr>
              <w:t xml:space="preserve">var </w:t>
            </w:r>
            <w:r w:rsidR="007E0BC6">
              <w:rPr>
                <w:b w:val="0"/>
                <w:sz w:val="25"/>
                <w:szCs w:val="25"/>
              </w:rPr>
              <w:t>pārstāv</w:t>
            </w:r>
            <w:r w:rsidR="00CF1D88">
              <w:rPr>
                <w:b w:val="0"/>
                <w:sz w:val="25"/>
                <w:szCs w:val="25"/>
              </w:rPr>
              <w:t>ēt</w:t>
            </w:r>
            <w:r w:rsidR="007E0BC6" w:rsidRPr="00F14254">
              <w:rPr>
                <w:b w:val="0"/>
                <w:sz w:val="25"/>
                <w:szCs w:val="25"/>
              </w:rPr>
              <w:t xml:space="preserve"> </w:t>
            </w:r>
            <w:r w:rsidR="00EA599C" w:rsidRPr="00F14254">
              <w:rPr>
                <w:b w:val="0"/>
                <w:sz w:val="25"/>
                <w:szCs w:val="25"/>
              </w:rPr>
              <w:t xml:space="preserve">citas dalībvalsts reģistrētu PVN maksātāju un </w:t>
            </w:r>
            <w:r w:rsidR="00CF1D88">
              <w:rPr>
                <w:b w:val="0"/>
                <w:sz w:val="25"/>
                <w:szCs w:val="25"/>
              </w:rPr>
              <w:t xml:space="preserve">var pārstāvēt </w:t>
            </w:r>
            <w:r w:rsidR="00EA599C" w:rsidRPr="00F14254">
              <w:rPr>
                <w:b w:val="0"/>
                <w:sz w:val="25"/>
                <w:szCs w:val="25"/>
              </w:rPr>
              <w:t>citas dalībvalsts  nodokļu maksātāju, kas veic ar PVN apliekamos darījumus, bet nav reģistrēts citas dalībvalsts PVN maksātāju reģistrā</w:t>
            </w:r>
            <w:r w:rsidR="007E0BC6">
              <w:rPr>
                <w:b w:val="0"/>
                <w:sz w:val="25"/>
                <w:szCs w:val="25"/>
              </w:rPr>
              <w:t>.</w:t>
            </w:r>
          </w:p>
          <w:p w14:paraId="4E5843DA" w14:textId="73CC64C8" w:rsidR="003F2E4B" w:rsidRPr="00CF1D88" w:rsidRDefault="00EA599C" w:rsidP="007D3073">
            <w:pPr>
              <w:pStyle w:val="Heading3"/>
              <w:numPr>
                <w:ilvl w:val="0"/>
                <w:numId w:val="22"/>
              </w:numPr>
              <w:shd w:val="clear" w:color="auto" w:fill="FFFFFF"/>
              <w:spacing w:before="0" w:beforeAutospacing="0" w:after="120" w:afterAutospacing="0"/>
              <w:ind w:left="100" w:right="57" w:firstLine="283"/>
              <w:jc w:val="both"/>
              <w:rPr>
                <w:b w:val="0"/>
                <w:sz w:val="25"/>
                <w:szCs w:val="25"/>
              </w:rPr>
            </w:pPr>
            <w:r w:rsidRPr="00F14254">
              <w:rPr>
                <w:b w:val="0"/>
                <w:sz w:val="25"/>
                <w:szCs w:val="25"/>
              </w:rPr>
              <w:t xml:space="preserve"> </w:t>
            </w:r>
            <w:r w:rsidR="00753C38" w:rsidRPr="00F14254">
              <w:rPr>
                <w:b w:val="0"/>
                <w:sz w:val="25"/>
                <w:szCs w:val="25"/>
              </w:rPr>
              <w:t xml:space="preserve"> </w:t>
            </w:r>
            <w:r w:rsidR="007E0BC6" w:rsidRPr="00F14254">
              <w:rPr>
                <w:rFonts w:eastAsia="Calibri"/>
                <w:b w:val="0"/>
                <w:sz w:val="25"/>
                <w:szCs w:val="25"/>
                <w:lang w:eastAsia="en-US"/>
              </w:rPr>
              <w:t>A</w:t>
            </w:r>
            <w:r w:rsidR="00F73FCA" w:rsidRPr="00F14254">
              <w:rPr>
                <w:rFonts w:eastAsia="Calibri"/>
                <w:b w:val="0"/>
                <w:sz w:val="25"/>
                <w:szCs w:val="25"/>
                <w:lang w:eastAsia="en-US"/>
              </w:rPr>
              <w:t>tbilstoši</w:t>
            </w:r>
            <w:r w:rsidR="007E0BC6">
              <w:rPr>
                <w:rFonts w:eastAsia="Calibri"/>
                <w:b w:val="0"/>
                <w:sz w:val="25"/>
                <w:szCs w:val="25"/>
                <w:lang w:eastAsia="en-US"/>
              </w:rPr>
              <w:t xml:space="preserve"> </w:t>
            </w:r>
            <w:r w:rsidR="00F73FCA" w:rsidRPr="00F14254">
              <w:rPr>
                <w:rFonts w:eastAsia="Arial Unicode MS"/>
                <w:b w:val="0"/>
                <w:sz w:val="25"/>
                <w:szCs w:val="25"/>
                <w:lang w:eastAsia="en-US"/>
              </w:rPr>
              <w:t>Direktīvā 2006/112/EK un PVN likumā noteiktajam</w:t>
            </w:r>
            <w:r w:rsidR="007E0BC6">
              <w:rPr>
                <w:rFonts w:eastAsia="Arial Unicode MS"/>
                <w:b w:val="0"/>
                <w:sz w:val="25"/>
                <w:szCs w:val="25"/>
                <w:lang w:eastAsia="en-US"/>
              </w:rPr>
              <w:t xml:space="preserve"> regulējumam</w:t>
            </w:r>
            <w:r w:rsidR="00F73FCA" w:rsidRPr="00F14254">
              <w:rPr>
                <w:rFonts w:eastAsia="Arial Unicode MS"/>
                <w:b w:val="0"/>
                <w:sz w:val="25"/>
                <w:szCs w:val="25"/>
                <w:lang w:eastAsia="en-US"/>
              </w:rPr>
              <w:t>, j</w:t>
            </w:r>
            <w:r w:rsidR="00F73FCA" w:rsidRPr="00F14254">
              <w:rPr>
                <w:rFonts w:eastAsia="Calibri"/>
                <w:b w:val="0"/>
                <w:sz w:val="25"/>
                <w:szCs w:val="25"/>
                <w:lang w:eastAsia="en-US"/>
              </w:rPr>
              <w:t xml:space="preserve">a preces no citas dalībvalsts piegādātas Latvijā reģistrētam PVN maksātājam, tad notiek preču iegāde ES teritorijā. </w:t>
            </w:r>
            <w:r w:rsidR="00F73FCA" w:rsidRPr="00CF1D88">
              <w:rPr>
                <w:rFonts w:eastAsia="Calibri"/>
                <w:b w:val="0"/>
                <w:sz w:val="25"/>
                <w:szCs w:val="25"/>
                <w:lang w:eastAsia="en-US"/>
              </w:rPr>
              <w:t xml:space="preserve">Tā kā šis regulējums attiecināms uz visiem </w:t>
            </w:r>
            <w:r w:rsidR="007E0BC6" w:rsidRPr="00CF1D88">
              <w:rPr>
                <w:rFonts w:eastAsia="Calibri"/>
                <w:b w:val="0"/>
                <w:sz w:val="25"/>
                <w:szCs w:val="25"/>
                <w:lang w:eastAsia="en-US"/>
              </w:rPr>
              <w:t>reģistrētiem PVN maksātājiem, tas</w:t>
            </w:r>
            <w:r w:rsidR="00F73FCA" w:rsidRPr="00CF1D88">
              <w:rPr>
                <w:rFonts w:eastAsia="Calibri"/>
                <w:b w:val="0"/>
                <w:sz w:val="25"/>
                <w:szCs w:val="25"/>
                <w:lang w:eastAsia="en-US"/>
              </w:rPr>
              <w:t xml:space="preserve"> </w:t>
            </w:r>
            <w:r w:rsidR="007E0BC6" w:rsidRPr="00CF1D88">
              <w:rPr>
                <w:rFonts w:eastAsia="Calibri"/>
                <w:b w:val="0"/>
                <w:sz w:val="25"/>
                <w:szCs w:val="25"/>
                <w:lang w:eastAsia="en-US"/>
              </w:rPr>
              <w:t>būtu attiecināms</w:t>
            </w:r>
            <w:r w:rsidR="00F73FCA" w:rsidRPr="00CF1D88">
              <w:rPr>
                <w:rFonts w:eastAsia="Calibri"/>
                <w:b w:val="0"/>
                <w:sz w:val="25"/>
                <w:szCs w:val="25"/>
                <w:lang w:eastAsia="en-US"/>
              </w:rPr>
              <w:t xml:space="preserve"> arī uz fiskālo pārstāvi. Tādē</w:t>
            </w:r>
            <w:r w:rsidR="00CF1D88" w:rsidRPr="00CF1D88">
              <w:rPr>
                <w:rFonts w:eastAsia="Calibri"/>
                <w:b w:val="0"/>
                <w:sz w:val="25"/>
                <w:szCs w:val="25"/>
                <w:lang w:eastAsia="en-US"/>
              </w:rPr>
              <w:t>jādi PVN likuma 1.panta 5.punktu var papildināt</w:t>
            </w:r>
            <w:r w:rsidR="00F73FCA" w:rsidRPr="00CF1D88">
              <w:rPr>
                <w:rFonts w:eastAsia="Calibri"/>
                <w:b w:val="0"/>
                <w:sz w:val="25"/>
                <w:szCs w:val="25"/>
                <w:lang w:eastAsia="en-US"/>
              </w:rPr>
              <w:t xml:space="preserve"> ar e) apak</w:t>
            </w:r>
            <w:r w:rsidR="003F2E4B" w:rsidRPr="00CF1D88">
              <w:rPr>
                <w:rFonts w:eastAsia="Calibri"/>
                <w:b w:val="0"/>
                <w:sz w:val="25"/>
                <w:szCs w:val="25"/>
                <w:lang w:eastAsia="en-US"/>
              </w:rPr>
              <w:t>špunktu, nosakot, ka fiskālais pārstāvis</w:t>
            </w:r>
            <w:r w:rsidR="003F2E4B" w:rsidRPr="00CF1D88">
              <w:rPr>
                <w:b w:val="0"/>
                <w:sz w:val="25"/>
                <w:szCs w:val="25"/>
              </w:rPr>
              <w:t xml:space="preserve"> var pārstāvēt citas dalībvalsts PVN maksātāju vai trešās valsts vai trešās teritorijas PVN maksātāju</w:t>
            </w:r>
            <w:r w:rsidR="00B56933" w:rsidRPr="00CF1D88">
              <w:rPr>
                <w:b w:val="0"/>
                <w:sz w:val="25"/>
                <w:szCs w:val="25"/>
              </w:rPr>
              <w:t xml:space="preserve"> un</w:t>
            </w:r>
            <w:r w:rsidR="003F2E4B" w:rsidRPr="00CF1D88">
              <w:rPr>
                <w:rFonts w:ascii="Arial" w:hAnsi="Arial" w:cs="Arial"/>
                <w:sz w:val="25"/>
                <w:szCs w:val="25"/>
              </w:rPr>
              <w:t xml:space="preserve"> </w:t>
            </w:r>
            <w:r w:rsidR="00CA71F3" w:rsidRPr="00CA71F3">
              <w:rPr>
                <w:b w:val="0"/>
                <w:sz w:val="25"/>
                <w:szCs w:val="25"/>
              </w:rPr>
              <w:t xml:space="preserve">iekšzemē </w:t>
            </w:r>
            <w:r w:rsidR="00B56933" w:rsidRPr="00CF1D88">
              <w:rPr>
                <w:b w:val="0"/>
                <w:sz w:val="25"/>
                <w:szCs w:val="25"/>
              </w:rPr>
              <w:t>veikt</w:t>
            </w:r>
            <w:r w:rsidR="003F2E4B" w:rsidRPr="00CF1D88">
              <w:rPr>
                <w:b w:val="0"/>
                <w:sz w:val="25"/>
                <w:szCs w:val="25"/>
              </w:rPr>
              <w:t xml:space="preserve"> preču iegādi Eiropas Savienības teritorijā, ja šīs preces </w:t>
            </w:r>
            <w:r w:rsidR="00CF1D88" w:rsidRPr="00CF1D88">
              <w:rPr>
                <w:b w:val="0"/>
                <w:bCs w:val="0"/>
                <w:sz w:val="25"/>
                <w:szCs w:val="25"/>
                <w:lang w:eastAsia="en-US"/>
              </w:rPr>
              <w:t xml:space="preserve"> faktiski saņemtas  iekšzemē </w:t>
            </w:r>
            <w:r w:rsidR="003F2E4B" w:rsidRPr="00CF1D88">
              <w:rPr>
                <w:b w:val="0"/>
                <w:sz w:val="25"/>
                <w:szCs w:val="25"/>
              </w:rPr>
              <w:t>nolūkā tās pārsūtīt uz citu dalībvalsti.</w:t>
            </w:r>
            <w:r w:rsidR="00EB464E" w:rsidRPr="00CF1D88">
              <w:rPr>
                <w:b w:val="0"/>
                <w:sz w:val="25"/>
                <w:szCs w:val="25"/>
              </w:rPr>
              <w:t xml:space="preserve"> </w:t>
            </w:r>
          </w:p>
          <w:p w14:paraId="45585BEA" w14:textId="1E220A20" w:rsidR="00EB464E" w:rsidRDefault="00EB464E" w:rsidP="007D3073">
            <w:pPr>
              <w:pStyle w:val="Heading3"/>
              <w:numPr>
                <w:ilvl w:val="0"/>
                <w:numId w:val="22"/>
              </w:numPr>
              <w:shd w:val="clear" w:color="auto" w:fill="FFFFFF"/>
              <w:spacing w:before="0" w:beforeAutospacing="0" w:after="120" w:afterAutospacing="0"/>
              <w:ind w:left="100" w:right="57" w:firstLine="283"/>
              <w:jc w:val="both"/>
              <w:rPr>
                <w:b w:val="0"/>
                <w:sz w:val="25"/>
                <w:szCs w:val="25"/>
              </w:rPr>
            </w:pPr>
            <w:r>
              <w:rPr>
                <w:b w:val="0"/>
                <w:sz w:val="25"/>
                <w:szCs w:val="25"/>
              </w:rPr>
              <w:t>PVN likuma 86.panta pirmās daļas regulējums paredz, ka,</w:t>
            </w:r>
            <w:r>
              <w:rPr>
                <w:rFonts w:ascii="Arial" w:hAnsi="Arial" w:cs="Arial"/>
              </w:rPr>
              <w:t xml:space="preserve"> </w:t>
            </w:r>
            <w:r w:rsidRPr="00EB464E">
              <w:rPr>
                <w:b w:val="0"/>
                <w:sz w:val="25"/>
                <w:szCs w:val="25"/>
              </w:rPr>
              <w:t xml:space="preserve">ja reģistrēts </w:t>
            </w:r>
            <w:r>
              <w:rPr>
                <w:b w:val="0"/>
                <w:sz w:val="25"/>
                <w:szCs w:val="25"/>
              </w:rPr>
              <w:t xml:space="preserve">PVN </w:t>
            </w:r>
            <w:r w:rsidRPr="00EB464E">
              <w:rPr>
                <w:b w:val="0"/>
                <w:sz w:val="25"/>
                <w:szCs w:val="25"/>
              </w:rPr>
              <w:t xml:space="preserve"> maksātājs iekšzemē veic preču iegādi Eiropas Savienības teritorijā, tas aprēķina un maksā valsts budžetā </w:t>
            </w:r>
            <w:r>
              <w:rPr>
                <w:b w:val="0"/>
                <w:sz w:val="25"/>
                <w:szCs w:val="25"/>
              </w:rPr>
              <w:t xml:space="preserve">PVN. </w:t>
            </w:r>
            <w:r w:rsidR="00AC041D">
              <w:rPr>
                <w:b w:val="0"/>
                <w:sz w:val="25"/>
                <w:szCs w:val="25"/>
              </w:rPr>
              <w:t xml:space="preserve">Tādējādi arī fiskālajam pārstāvim,  </w:t>
            </w:r>
            <w:r w:rsidR="00AC041D" w:rsidRPr="00F14254">
              <w:rPr>
                <w:rFonts w:eastAsia="Calibri"/>
                <w:b w:val="0"/>
                <w:sz w:val="25"/>
                <w:szCs w:val="25"/>
                <w:lang w:eastAsia="en-US"/>
              </w:rPr>
              <w:t xml:space="preserve"> </w:t>
            </w:r>
            <w:r w:rsidR="00AC041D">
              <w:rPr>
                <w:b w:val="0"/>
                <w:sz w:val="25"/>
                <w:szCs w:val="25"/>
              </w:rPr>
              <w:t>pārstāvot</w:t>
            </w:r>
            <w:r w:rsidR="00AC041D" w:rsidRPr="00F14254">
              <w:rPr>
                <w:b w:val="0"/>
                <w:sz w:val="25"/>
                <w:szCs w:val="25"/>
              </w:rPr>
              <w:t xml:space="preserve"> citas dalībvalsts PVN maksātāju vai trešās valsts vai trešās teritorijas PVN maksātāju un</w:t>
            </w:r>
            <w:r w:rsidR="00AC041D" w:rsidRPr="00F14254">
              <w:rPr>
                <w:rFonts w:ascii="Arial" w:hAnsi="Arial" w:cs="Arial"/>
                <w:sz w:val="25"/>
                <w:szCs w:val="25"/>
              </w:rPr>
              <w:t xml:space="preserve"> </w:t>
            </w:r>
            <w:r w:rsidR="00AC041D" w:rsidRPr="00F14254">
              <w:rPr>
                <w:b w:val="0"/>
                <w:sz w:val="25"/>
                <w:szCs w:val="25"/>
              </w:rPr>
              <w:t>vei</w:t>
            </w:r>
            <w:r w:rsidR="00AC041D">
              <w:rPr>
                <w:b w:val="0"/>
                <w:sz w:val="25"/>
                <w:szCs w:val="25"/>
              </w:rPr>
              <w:t xml:space="preserve">cot iekšzemē </w:t>
            </w:r>
            <w:r w:rsidR="00AC041D" w:rsidRPr="00F14254">
              <w:rPr>
                <w:b w:val="0"/>
                <w:sz w:val="25"/>
                <w:szCs w:val="25"/>
              </w:rPr>
              <w:t>preču iegādi Eiropas Savienības teritorijā</w:t>
            </w:r>
            <w:r w:rsidR="00AC041D">
              <w:rPr>
                <w:b w:val="0"/>
                <w:sz w:val="25"/>
                <w:szCs w:val="25"/>
              </w:rPr>
              <w:t xml:space="preserve">, </w:t>
            </w:r>
            <w:r w:rsidR="00AC041D" w:rsidRPr="00EB464E">
              <w:rPr>
                <w:b w:val="0"/>
                <w:sz w:val="25"/>
                <w:szCs w:val="25"/>
              </w:rPr>
              <w:t xml:space="preserve"> </w:t>
            </w:r>
            <w:r w:rsidR="00AC041D">
              <w:rPr>
                <w:b w:val="0"/>
                <w:sz w:val="25"/>
                <w:szCs w:val="25"/>
              </w:rPr>
              <w:t>jā</w:t>
            </w:r>
            <w:r w:rsidR="00AC041D" w:rsidRPr="00EB464E">
              <w:rPr>
                <w:b w:val="0"/>
                <w:sz w:val="25"/>
                <w:szCs w:val="25"/>
              </w:rPr>
              <w:t xml:space="preserve">aprēķina un </w:t>
            </w:r>
            <w:r w:rsidR="00AC041D">
              <w:rPr>
                <w:b w:val="0"/>
                <w:sz w:val="25"/>
                <w:szCs w:val="25"/>
              </w:rPr>
              <w:t>jā</w:t>
            </w:r>
            <w:r w:rsidR="00AC041D" w:rsidRPr="00EB464E">
              <w:rPr>
                <w:b w:val="0"/>
                <w:sz w:val="25"/>
                <w:szCs w:val="25"/>
              </w:rPr>
              <w:t xml:space="preserve">maksā valsts budžetā </w:t>
            </w:r>
            <w:r w:rsidR="00AC041D">
              <w:rPr>
                <w:b w:val="0"/>
                <w:sz w:val="25"/>
                <w:szCs w:val="25"/>
              </w:rPr>
              <w:t>PVN</w:t>
            </w:r>
            <w:r w:rsidR="00EF786B" w:rsidRPr="00F14254">
              <w:rPr>
                <w:rFonts w:eastAsia="Calibri"/>
                <w:b w:val="0"/>
                <w:sz w:val="25"/>
                <w:szCs w:val="25"/>
                <w:lang w:eastAsia="en-US"/>
              </w:rPr>
              <w:t>. PVN par Latvijā saņemtajām  precēm reģistrēts PVN maksātājs iemaksā valsts budžetā, norādot savā PVN deklarācijā kā aprēķināto PVN un atskaitīto priekšnodokli (</w:t>
            </w:r>
            <w:r w:rsidR="00CF1D88">
              <w:rPr>
                <w:rFonts w:eastAsia="Calibri"/>
                <w:b w:val="0"/>
                <w:sz w:val="25"/>
                <w:szCs w:val="25"/>
                <w:lang w:eastAsia="en-US"/>
              </w:rPr>
              <w:t>PVN apgrieztā maksāšanas</w:t>
            </w:r>
            <w:r w:rsidR="00EF786B" w:rsidRPr="00F14254">
              <w:rPr>
                <w:rFonts w:eastAsia="Calibri"/>
                <w:b w:val="0"/>
                <w:sz w:val="25"/>
                <w:szCs w:val="25"/>
                <w:lang w:eastAsia="en-US"/>
              </w:rPr>
              <w:t xml:space="preserve"> kārtībā).</w:t>
            </w:r>
            <w:r w:rsidR="00A22790">
              <w:rPr>
                <w:b w:val="0"/>
                <w:sz w:val="25"/>
                <w:szCs w:val="25"/>
              </w:rPr>
              <w:t xml:space="preserve"> Līdz ar to </w:t>
            </w:r>
            <w:r w:rsidR="00D94002">
              <w:rPr>
                <w:b w:val="0"/>
                <w:sz w:val="25"/>
                <w:szCs w:val="25"/>
              </w:rPr>
              <w:t xml:space="preserve"> PVN likuma 86.panta pirmajā daļā skaidri ir jānosaka,</w:t>
            </w:r>
            <w:r w:rsidR="00101DDB">
              <w:rPr>
                <w:b w:val="0"/>
                <w:sz w:val="25"/>
                <w:szCs w:val="25"/>
              </w:rPr>
              <w:t xml:space="preserve"> </w:t>
            </w:r>
            <w:r w:rsidR="00101DDB">
              <w:rPr>
                <w:b w:val="0"/>
                <w:sz w:val="25"/>
                <w:szCs w:val="25"/>
              </w:rPr>
              <w:lastRenderedPageBreak/>
              <w:t>ka šis regulējums attiecas arī uz fiskālo pārstāvi</w:t>
            </w:r>
            <w:r w:rsidR="00CF1D88">
              <w:rPr>
                <w:b w:val="0"/>
                <w:sz w:val="25"/>
                <w:szCs w:val="25"/>
              </w:rPr>
              <w:t>,</w:t>
            </w:r>
            <w:r w:rsidR="00D94002">
              <w:rPr>
                <w:b w:val="0"/>
                <w:sz w:val="25"/>
                <w:szCs w:val="25"/>
              </w:rPr>
              <w:t xml:space="preserve"> papildinot </w:t>
            </w:r>
            <w:r w:rsidR="007E0BC6">
              <w:rPr>
                <w:b w:val="0"/>
                <w:sz w:val="25"/>
                <w:szCs w:val="25"/>
              </w:rPr>
              <w:t xml:space="preserve">šo daļu </w:t>
            </w:r>
            <w:r w:rsidR="00D94002">
              <w:rPr>
                <w:b w:val="0"/>
                <w:sz w:val="25"/>
                <w:szCs w:val="25"/>
              </w:rPr>
              <w:t>ar vārdiem “vai fiskālais pārstāvis”.</w:t>
            </w:r>
          </w:p>
          <w:p w14:paraId="76F54417" w14:textId="3EB6994F" w:rsidR="00EF786B" w:rsidRPr="00EB464E" w:rsidRDefault="006827AC" w:rsidP="007D3073">
            <w:pPr>
              <w:pStyle w:val="Heading3"/>
              <w:numPr>
                <w:ilvl w:val="0"/>
                <w:numId w:val="22"/>
              </w:numPr>
              <w:shd w:val="clear" w:color="auto" w:fill="FFFFFF"/>
              <w:spacing w:before="0" w:beforeAutospacing="0" w:after="120" w:afterAutospacing="0"/>
              <w:ind w:left="100" w:right="57" w:firstLine="283"/>
              <w:jc w:val="both"/>
              <w:rPr>
                <w:b w:val="0"/>
                <w:sz w:val="25"/>
                <w:szCs w:val="25"/>
              </w:rPr>
            </w:pPr>
            <w:r>
              <w:rPr>
                <w:b w:val="0"/>
                <w:sz w:val="25"/>
                <w:szCs w:val="25"/>
              </w:rPr>
              <w:t>Tā kā PVN likuma 86.panta sestās daļas regulējums paredz, ka,</w:t>
            </w:r>
            <w:r>
              <w:rPr>
                <w:rFonts w:ascii="Arial" w:hAnsi="Arial" w:cs="Arial"/>
              </w:rPr>
              <w:t xml:space="preserve"> </w:t>
            </w:r>
            <w:r w:rsidRPr="00EB464E">
              <w:rPr>
                <w:b w:val="0"/>
                <w:sz w:val="25"/>
                <w:szCs w:val="25"/>
              </w:rPr>
              <w:t xml:space="preserve">ja reģistrēts </w:t>
            </w:r>
            <w:r>
              <w:rPr>
                <w:b w:val="0"/>
                <w:sz w:val="25"/>
                <w:szCs w:val="25"/>
              </w:rPr>
              <w:t xml:space="preserve">PVN </w:t>
            </w:r>
            <w:r w:rsidRPr="00EB464E">
              <w:rPr>
                <w:b w:val="0"/>
                <w:sz w:val="25"/>
                <w:szCs w:val="25"/>
              </w:rPr>
              <w:t xml:space="preserve"> maksātājs iekšzemē veic preču iegādi Eiropas Savienības teritorijā</w:t>
            </w:r>
            <w:r>
              <w:rPr>
                <w:b w:val="0"/>
                <w:sz w:val="25"/>
                <w:szCs w:val="25"/>
              </w:rPr>
              <w:t xml:space="preserve"> no personas, kura nav citas dalībvalsts reģistrēts PVN maksātājs, PVN par </w:t>
            </w:r>
            <w:r w:rsidR="00E43B80">
              <w:rPr>
                <w:b w:val="0"/>
                <w:sz w:val="25"/>
                <w:szCs w:val="25"/>
              </w:rPr>
              <w:t xml:space="preserve">iekšzemē veikto </w:t>
            </w:r>
            <w:r>
              <w:rPr>
                <w:b w:val="0"/>
                <w:sz w:val="25"/>
                <w:szCs w:val="25"/>
              </w:rPr>
              <w:t>preču ieg</w:t>
            </w:r>
            <w:r w:rsidR="00E5174D">
              <w:rPr>
                <w:b w:val="0"/>
                <w:sz w:val="25"/>
                <w:szCs w:val="25"/>
              </w:rPr>
              <w:t xml:space="preserve">ādi </w:t>
            </w:r>
            <w:r w:rsidR="004A510B" w:rsidRPr="00F14254">
              <w:rPr>
                <w:b w:val="0"/>
                <w:sz w:val="25"/>
                <w:szCs w:val="25"/>
              </w:rPr>
              <w:t xml:space="preserve"> Eiropas Savienības</w:t>
            </w:r>
            <w:r w:rsidR="004A510B">
              <w:rPr>
                <w:b w:val="0"/>
                <w:sz w:val="25"/>
                <w:szCs w:val="25"/>
              </w:rPr>
              <w:t xml:space="preserve"> </w:t>
            </w:r>
            <w:r w:rsidR="00E5174D">
              <w:rPr>
                <w:b w:val="0"/>
                <w:sz w:val="25"/>
                <w:szCs w:val="25"/>
              </w:rPr>
              <w:t xml:space="preserve"> </w:t>
            </w:r>
            <w:r>
              <w:rPr>
                <w:b w:val="0"/>
                <w:sz w:val="25"/>
                <w:szCs w:val="25"/>
              </w:rPr>
              <w:t xml:space="preserve">teritorijā neaprēķina un  valsts budžeta nemaksā. </w:t>
            </w:r>
            <w:r w:rsidR="00E5174D">
              <w:rPr>
                <w:b w:val="0"/>
                <w:sz w:val="25"/>
                <w:szCs w:val="25"/>
              </w:rPr>
              <w:t xml:space="preserve">Tādējādi  PVN likuma 86.panta sestajā daļā </w:t>
            </w:r>
            <w:r w:rsidR="00CA71F3">
              <w:rPr>
                <w:b w:val="0"/>
                <w:sz w:val="25"/>
                <w:szCs w:val="25"/>
              </w:rPr>
              <w:t>jāparedz</w:t>
            </w:r>
            <w:r w:rsidR="00E5174D">
              <w:rPr>
                <w:b w:val="0"/>
                <w:sz w:val="25"/>
                <w:szCs w:val="25"/>
              </w:rPr>
              <w:t>, ka šis regulējums attiecas arī uz fiskālo pārstāvi</w:t>
            </w:r>
            <w:r w:rsidR="00CA71F3">
              <w:rPr>
                <w:b w:val="0"/>
                <w:sz w:val="25"/>
                <w:szCs w:val="25"/>
              </w:rPr>
              <w:t>,</w:t>
            </w:r>
            <w:r w:rsidR="00E5174D">
              <w:rPr>
                <w:b w:val="0"/>
                <w:sz w:val="25"/>
                <w:szCs w:val="25"/>
              </w:rPr>
              <w:t xml:space="preserve"> papildinot šo daļu ar vārdiem “vai fiskālais pārstāvis”. </w:t>
            </w:r>
          </w:p>
          <w:p w14:paraId="1A37F223" w14:textId="18EAE6C1" w:rsidR="00BA5462" w:rsidRPr="00F14254" w:rsidRDefault="00DF7F62" w:rsidP="007D3073">
            <w:pPr>
              <w:pStyle w:val="Heading3"/>
              <w:numPr>
                <w:ilvl w:val="0"/>
                <w:numId w:val="22"/>
              </w:numPr>
              <w:shd w:val="clear" w:color="auto" w:fill="FFFFFF"/>
              <w:spacing w:before="0" w:beforeAutospacing="0" w:after="120" w:afterAutospacing="0"/>
              <w:ind w:left="100" w:right="57" w:firstLine="283"/>
              <w:jc w:val="both"/>
              <w:rPr>
                <w:b w:val="0"/>
                <w:sz w:val="25"/>
                <w:szCs w:val="25"/>
              </w:rPr>
            </w:pPr>
            <w:r w:rsidRPr="00F14254">
              <w:rPr>
                <w:b w:val="0"/>
                <w:sz w:val="25"/>
                <w:szCs w:val="25"/>
              </w:rPr>
              <w:t xml:space="preserve">Saskaņā ar PVN likuma 95.panta otro daļu fiskālais pārstāvis kā priekšnodokli savā PVN deklarācijā atskaita </w:t>
            </w:r>
            <w:r w:rsidR="00C003A0" w:rsidRPr="00F14254">
              <w:rPr>
                <w:b w:val="0"/>
                <w:sz w:val="25"/>
                <w:szCs w:val="25"/>
              </w:rPr>
              <w:t>tikai</w:t>
            </w:r>
            <w:r w:rsidR="00C003A0" w:rsidRPr="00F14254">
              <w:rPr>
                <w:rFonts w:ascii="Arial" w:hAnsi="Arial" w:cs="Arial"/>
                <w:sz w:val="25"/>
                <w:szCs w:val="25"/>
              </w:rPr>
              <w:t xml:space="preserve"> </w:t>
            </w:r>
            <w:r w:rsidRPr="00F14254">
              <w:rPr>
                <w:b w:val="0"/>
                <w:sz w:val="25"/>
                <w:szCs w:val="25"/>
              </w:rPr>
              <w:t xml:space="preserve">saskaņā ar īpašo </w:t>
            </w:r>
            <w:r w:rsidR="00400EB0" w:rsidRPr="00F14254">
              <w:rPr>
                <w:b w:val="0"/>
                <w:sz w:val="25"/>
                <w:szCs w:val="25"/>
              </w:rPr>
              <w:t>PVN</w:t>
            </w:r>
            <w:r w:rsidRPr="00F14254">
              <w:rPr>
                <w:b w:val="0"/>
                <w:sz w:val="25"/>
                <w:szCs w:val="25"/>
              </w:rPr>
              <w:t xml:space="preserve"> režīmu preču importa darījumos aprēķināto </w:t>
            </w:r>
            <w:r w:rsidR="00400EB0" w:rsidRPr="00F14254">
              <w:rPr>
                <w:b w:val="0"/>
                <w:sz w:val="25"/>
                <w:szCs w:val="25"/>
              </w:rPr>
              <w:t>PVN</w:t>
            </w:r>
            <w:r w:rsidRPr="00F14254">
              <w:rPr>
                <w:b w:val="0"/>
                <w:sz w:val="25"/>
                <w:szCs w:val="25"/>
              </w:rPr>
              <w:t xml:space="preserve"> summu par importētajām precēm atbilstoši muitas deklarācijai.</w:t>
            </w:r>
            <w:r w:rsidR="00C003A0" w:rsidRPr="00F14254">
              <w:rPr>
                <w:b w:val="0"/>
                <w:sz w:val="25"/>
                <w:szCs w:val="25"/>
              </w:rPr>
              <w:t xml:space="preserve"> </w:t>
            </w:r>
            <w:r w:rsidR="001E2195" w:rsidRPr="00F14254">
              <w:rPr>
                <w:b w:val="0"/>
                <w:sz w:val="25"/>
                <w:szCs w:val="25"/>
              </w:rPr>
              <w:t xml:space="preserve">Tomēr, papildinot PVN likuma 1.panta 5.punktu ar e) apakšpunktu, fiskālajam pārstāvim </w:t>
            </w:r>
            <w:r w:rsidR="00861308" w:rsidRPr="00F14254">
              <w:rPr>
                <w:b w:val="0"/>
                <w:sz w:val="25"/>
                <w:szCs w:val="25"/>
              </w:rPr>
              <w:t>rodas</w:t>
            </w:r>
            <w:r w:rsidR="001E2195" w:rsidRPr="00F14254">
              <w:rPr>
                <w:b w:val="0"/>
                <w:sz w:val="25"/>
                <w:szCs w:val="25"/>
              </w:rPr>
              <w:t xml:space="preserve"> tiesības kā priekšnodokli atskaitīt </w:t>
            </w:r>
            <w:r w:rsidR="00861308" w:rsidRPr="00F14254">
              <w:rPr>
                <w:b w:val="0"/>
                <w:sz w:val="25"/>
                <w:szCs w:val="25"/>
              </w:rPr>
              <w:t xml:space="preserve"> savā PVN deklarācijā</w:t>
            </w:r>
            <w:r w:rsidR="00861308" w:rsidRPr="00F14254">
              <w:rPr>
                <w:rFonts w:eastAsia="Calibri"/>
                <w:b w:val="0"/>
                <w:sz w:val="25"/>
                <w:szCs w:val="25"/>
                <w:lang w:eastAsia="en-US"/>
              </w:rPr>
              <w:t xml:space="preserve"> </w:t>
            </w:r>
            <w:r w:rsidR="007F2BFD" w:rsidRPr="00F14254">
              <w:rPr>
                <w:b w:val="0"/>
                <w:sz w:val="25"/>
                <w:szCs w:val="25"/>
              </w:rPr>
              <w:t xml:space="preserve"> aprēķināto PVN summu par </w:t>
            </w:r>
            <w:r w:rsidR="004A510B">
              <w:rPr>
                <w:b w:val="0"/>
                <w:sz w:val="25"/>
                <w:szCs w:val="25"/>
              </w:rPr>
              <w:t xml:space="preserve">iekšzemē veikto </w:t>
            </w:r>
            <w:r w:rsidR="00861308" w:rsidRPr="00F14254">
              <w:rPr>
                <w:rFonts w:eastAsia="Calibri"/>
                <w:b w:val="0"/>
                <w:sz w:val="25"/>
                <w:szCs w:val="25"/>
                <w:lang w:eastAsia="en-US"/>
              </w:rPr>
              <w:t xml:space="preserve">preču iegādi </w:t>
            </w:r>
            <w:r w:rsidR="00861308" w:rsidRPr="00F14254">
              <w:rPr>
                <w:b w:val="0"/>
                <w:sz w:val="25"/>
                <w:szCs w:val="25"/>
              </w:rPr>
              <w:t>Eiropas Savienības teritorijā.</w:t>
            </w:r>
          </w:p>
          <w:p w14:paraId="6F50DC7D" w14:textId="1EFBF87E" w:rsidR="00A259C9" w:rsidRPr="00F14254" w:rsidRDefault="00DF136D" w:rsidP="009D4A99">
            <w:pPr>
              <w:pStyle w:val="Heading3"/>
              <w:shd w:val="clear" w:color="auto" w:fill="FFFFFF"/>
              <w:spacing w:before="120" w:beforeAutospacing="0" w:after="120" w:afterAutospacing="0"/>
              <w:ind w:left="96" w:right="57" w:firstLine="284"/>
              <w:jc w:val="both"/>
              <w:rPr>
                <w:b w:val="0"/>
                <w:sz w:val="25"/>
                <w:szCs w:val="25"/>
              </w:rPr>
            </w:pPr>
            <w:r w:rsidRPr="00F14254">
              <w:rPr>
                <w:b w:val="0"/>
                <w:sz w:val="25"/>
                <w:szCs w:val="25"/>
              </w:rPr>
              <w:t>L</w:t>
            </w:r>
            <w:r w:rsidR="00F17467" w:rsidRPr="00F14254">
              <w:rPr>
                <w:b w:val="0"/>
                <w:sz w:val="25"/>
                <w:szCs w:val="25"/>
              </w:rPr>
              <w:t xml:space="preserve">ikumprojekta mērķis ir </w:t>
            </w:r>
            <w:r w:rsidR="00861308" w:rsidRPr="00F14254">
              <w:rPr>
                <w:b w:val="0"/>
                <w:sz w:val="25"/>
                <w:szCs w:val="25"/>
              </w:rPr>
              <w:t>pilnveidot</w:t>
            </w:r>
            <w:r w:rsidR="005C77B9" w:rsidRPr="00F14254">
              <w:rPr>
                <w:b w:val="0"/>
                <w:sz w:val="25"/>
                <w:szCs w:val="25"/>
              </w:rPr>
              <w:t xml:space="preserve"> </w:t>
            </w:r>
            <w:r w:rsidRPr="00F14254">
              <w:rPr>
                <w:b w:val="0"/>
                <w:sz w:val="25"/>
                <w:szCs w:val="25"/>
              </w:rPr>
              <w:t xml:space="preserve">regulējumu attiecībā uz </w:t>
            </w:r>
            <w:r w:rsidR="00861308" w:rsidRPr="00F14254">
              <w:rPr>
                <w:b w:val="0"/>
                <w:sz w:val="25"/>
                <w:szCs w:val="25"/>
              </w:rPr>
              <w:t>fiskālā pārstāvja darbību Latvijā.</w:t>
            </w:r>
            <w:r w:rsidR="006846F7" w:rsidRPr="00F14254">
              <w:rPr>
                <w:b w:val="0"/>
                <w:sz w:val="25"/>
                <w:szCs w:val="25"/>
              </w:rPr>
              <w:t xml:space="preserve"> </w:t>
            </w:r>
          </w:p>
          <w:p w14:paraId="0C2794F5" w14:textId="77777777" w:rsidR="007F3835" w:rsidRPr="00F14254" w:rsidRDefault="007F3835" w:rsidP="00DE6261">
            <w:pPr>
              <w:pStyle w:val="Heading3"/>
              <w:shd w:val="clear" w:color="auto" w:fill="FFFFFF"/>
              <w:spacing w:before="0" w:beforeAutospacing="0" w:after="120" w:afterAutospacing="0"/>
              <w:ind w:left="98" w:right="57" w:firstLine="283"/>
              <w:jc w:val="both"/>
              <w:rPr>
                <w:b w:val="0"/>
                <w:sz w:val="25"/>
                <w:szCs w:val="25"/>
              </w:rPr>
            </w:pPr>
            <w:r w:rsidRPr="00F14254">
              <w:rPr>
                <w:b w:val="0"/>
                <w:sz w:val="25"/>
                <w:szCs w:val="25"/>
              </w:rPr>
              <w:t>Likumprojektā ir iekļautas šādas normas:</w:t>
            </w:r>
          </w:p>
          <w:p w14:paraId="02EA46F4" w14:textId="651200BC" w:rsidR="007F2BFD" w:rsidRPr="007F2BFD" w:rsidRDefault="007F2BFD" w:rsidP="00B3548C">
            <w:pPr>
              <w:pStyle w:val="ListParagraph"/>
              <w:numPr>
                <w:ilvl w:val="0"/>
                <w:numId w:val="28"/>
              </w:numPr>
              <w:spacing w:after="120" w:line="240" w:lineRule="auto"/>
              <w:ind w:left="100" w:right="170" w:firstLine="281"/>
              <w:jc w:val="both"/>
              <w:rPr>
                <w:rFonts w:ascii="Times New Roman" w:eastAsia="Times New Roman" w:hAnsi="Times New Roman" w:cs="Times New Roman"/>
                <w:bCs/>
                <w:sz w:val="25"/>
                <w:szCs w:val="25"/>
              </w:rPr>
            </w:pPr>
            <w:r w:rsidRPr="007F2BFD">
              <w:rPr>
                <w:rFonts w:ascii="Times New Roman" w:eastAsia="Times New Roman" w:hAnsi="Times New Roman" w:cs="Times New Roman"/>
                <w:bCs/>
                <w:sz w:val="25"/>
                <w:szCs w:val="25"/>
              </w:rPr>
              <w:t xml:space="preserve">Precizēts PVN likuma 1.panta 5.punkts, izslēdzot vārdu “reģistrētu” tādējādi nosakot, ka fiskālais pārstāvis var pārstāvēt </w:t>
            </w:r>
            <w:r>
              <w:rPr>
                <w:rFonts w:ascii="Times New Roman" w:eastAsia="Times New Roman" w:hAnsi="Times New Roman" w:cs="Times New Roman"/>
                <w:bCs/>
                <w:sz w:val="25"/>
                <w:szCs w:val="25"/>
              </w:rPr>
              <w:t>c</w:t>
            </w:r>
            <w:r w:rsidRPr="007F2BFD">
              <w:rPr>
                <w:rFonts w:ascii="Times New Roman" w:eastAsia="Times New Roman" w:hAnsi="Times New Roman" w:cs="Times New Roman"/>
                <w:bCs/>
                <w:sz w:val="25"/>
                <w:szCs w:val="25"/>
              </w:rPr>
              <w:t>itas dalībvalsts reģistrētu PVN maksātāju un var pārstāvēt citas dalībvalsts  nodokļu maksātāju, kas veic ar PVN apliekamos darījumus, bet nav reģistrēts citas dalībvalsts PVN maksātāju reģistrā.</w:t>
            </w:r>
          </w:p>
          <w:p w14:paraId="4549A4DC" w14:textId="5526A0BD" w:rsidR="00D83A27" w:rsidRPr="00F14254" w:rsidRDefault="00D83A27" w:rsidP="00B3548C">
            <w:pPr>
              <w:pStyle w:val="Heading3"/>
              <w:numPr>
                <w:ilvl w:val="0"/>
                <w:numId w:val="28"/>
              </w:numPr>
              <w:shd w:val="clear" w:color="auto" w:fill="FFFFFF"/>
              <w:spacing w:before="0" w:beforeAutospacing="0" w:after="120" w:afterAutospacing="0"/>
              <w:ind w:left="100" w:right="170" w:firstLine="281"/>
              <w:jc w:val="both"/>
              <w:rPr>
                <w:b w:val="0"/>
                <w:sz w:val="25"/>
                <w:szCs w:val="25"/>
              </w:rPr>
            </w:pPr>
            <w:r w:rsidRPr="00F14254">
              <w:rPr>
                <w:b w:val="0"/>
                <w:sz w:val="25"/>
                <w:szCs w:val="25"/>
              </w:rPr>
              <w:t>PVN likuma 1.panta 5.punkts papildināts ar e) apakšpunktu, nosakot iespēju</w:t>
            </w:r>
            <w:r w:rsidR="000B3A22" w:rsidRPr="00F14254">
              <w:rPr>
                <w:b w:val="0"/>
                <w:sz w:val="25"/>
                <w:szCs w:val="25"/>
              </w:rPr>
              <w:t xml:space="preserve"> fiskāla</w:t>
            </w:r>
            <w:r w:rsidR="007152CB">
              <w:rPr>
                <w:b w:val="0"/>
                <w:sz w:val="25"/>
                <w:szCs w:val="25"/>
              </w:rPr>
              <w:t>ja</w:t>
            </w:r>
            <w:r w:rsidR="000B3A22" w:rsidRPr="00F14254">
              <w:rPr>
                <w:b w:val="0"/>
                <w:sz w:val="25"/>
                <w:szCs w:val="25"/>
              </w:rPr>
              <w:t xml:space="preserve">m </w:t>
            </w:r>
            <w:r w:rsidR="00E227AA" w:rsidRPr="00F14254">
              <w:rPr>
                <w:b w:val="0"/>
                <w:sz w:val="25"/>
                <w:szCs w:val="25"/>
              </w:rPr>
              <w:t xml:space="preserve">pārstāvim pārstāvēt šajā punktā minētās personas, </w:t>
            </w:r>
            <w:r w:rsidR="00E227AA" w:rsidRPr="00F14254">
              <w:rPr>
                <w:b w:val="0"/>
                <w:bCs w:val="0"/>
                <w:sz w:val="25"/>
                <w:szCs w:val="25"/>
                <w:lang w:eastAsia="en-US"/>
              </w:rPr>
              <w:t xml:space="preserve">veicot preču iegādi Eiropas Savienības teritorijā, ja šīs preces </w:t>
            </w:r>
            <w:r w:rsidR="00B3548C">
              <w:rPr>
                <w:b w:val="0"/>
                <w:bCs w:val="0"/>
                <w:sz w:val="25"/>
                <w:szCs w:val="25"/>
                <w:lang w:eastAsia="en-US"/>
              </w:rPr>
              <w:t>faktiski saņemtas iekšzemē</w:t>
            </w:r>
            <w:r w:rsidR="00E227AA" w:rsidRPr="00F14254">
              <w:rPr>
                <w:b w:val="0"/>
                <w:bCs w:val="0"/>
                <w:sz w:val="25"/>
                <w:szCs w:val="25"/>
                <w:lang w:eastAsia="en-US"/>
              </w:rPr>
              <w:t xml:space="preserve"> nolūkā tās piegādāt </w:t>
            </w:r>
            <w:r w:rsidR="000018E8">
              <w:rPr>
                <w:b w:val="0"/>
                <w:bCs w:val="0"/>
                <w:sz w:val="25"/>
                <w:szCs w:val="25"/>
                <w:lang w:eastAsia="en-US"/>
              </w:rPr>
              <w:t>uz citu dalībvalsti</w:t>
            </w:r>
            <w:r w:rsidR="00E227AA" w:rsidRPr="00F14254">
              <w:rPr>
                <w:b w:val="0"/>
                <w:bCs w:val="0"/>
                <w:sz w:val="25"/>
                <w:szCs w:val="25"/>
                <w:lang w:eastAsia="en-US"/>
              </w:rPr>
              <w:t>.</w:t>
            </w:r>
          </w:p>
          <w:p w14:paraId="658A440F" w14:textId="5CDE1B9A" w:rsidR="00270CCE" w:rsidRPr="00B3548C" w:rsidRDefault="00BF3DB3" w:rsidP="002507F6">
            <w:pPr>
              <w:pStyle w:val="Heading3"/>
              <w:numPr>
                <w:ilvl w:val="0"/>
                <w:numId w:val="28"/>
              </w:numPr>
              <w:shd w:val="clear" w:color="auto" w:fill="FFFFFF"/>
              <w:spacing w:before="0" w:beforeAutospacing="0" w:after="120" w:afterAutospacing="0"/>
              <w:ind w:left="98" w:right="57" w:firstLine="283"/>
              <w:jc w:val="both"/>
              <w:rPr>
                <w:b w:val="0"/>
                <w:sz w:val="25"/>
                <w:szCs w:val="25"/>
              </w:rPr>
            </w:pPr>
            <w:r>
              <w:rPr>
                <w:b w:val="0"/>
                <w:sz w:val="25"/>
                <w:szCs w:val="25"/>
              </w:rPr>
              <w:t>PVN likuma 86.panta pirmā daļa papildināta ar vārdiem “vai fiskālais pārstāvis”</w:t>
            </w:r>
            <w:r w:rsidR="00C63814" w:rsidRPr="00F14254">
              <w:rPr>
                <w:b w:val="0"/>
                <w:sz w:val="25"/>
                <w:szCs w:val="25"/>
              </w:rPr>
              <w:t xml:space="preserve">  precizējot tās redakciju attiecībā uz to, ka fiskālais pārstāvis,</w:t>
            </w:r>
            <w:r w:rsidR="00C63814" w:rsidRPr="00F14254">
              <w:rPr>
                <w:b w:val="0"/>
                <w:bCs w:val="0"/>
                <w:sz w:val="25"/>
                <w:szCs w:val="25"/>
                <w:lang w:eastAsia="en-US"/>
              </w:rPr>
              <w:t xml:space="preserve"> </w:t>
            </w:r>
            <w:r w:rsidR="00B3548C">
              <w:rPr>
                <w:b w:val="0"/>
                <w:bCs w:val="0"/>
                <w:sz w:val="25"/>
                <w:szCs w:val="25"/>
                <w:lang w:eastAsia="en-US"/>
              </w:rPr>
              <w:t xml:space="preserve">tāpat kā jebkurš reģistrēts PVN maksātājs, </w:t>
            </w:r>
            <w:r w:rsidR="00C63814" w:rsidRPr="00F14254">
              <w:rPr>
                <w:b w:val="0"/>
                <w:bCs w:val="0"/>
                <w:sz w:val="25"/>
                <w:szCs w:val="25"/>
                <w:lang w:eastAsia="en-US"/>
              </w:rPr>
              <w:t xml:space="preserve">veicot </w:t>
            </w:r>
            <w:r w:rsidR="006B710E">
              <w:rPr>
                <w:b w:val="0"/>
                <w:bCs w:val="0"/>
                <w:sz w:val="25"/>
                <w:szCs w:val="25"/>
                <w:lang w:eastAsia="en-US"/>
              </w:rPr>
              <w:t xml:space="preserve">iekšzemē </w:t>
            </w:r>
            <w:r w:rsidR="00C63814" w:rsidRPr="00F14254">
              <w:rPr>
                <w:b w:val="0"/>
                <w:bCs w:val="0"/>
                <w:sz w:val="25"/>
                <w:szCs w:val="25"/>
                <w:lang w:eastAsia="en-US"/>
              </w:rPr>
              <w:t xml:space="preserve">preču iegādi </w:t>
            </w:r>
            <w:r w:rsidR="006B710E">
              <w:rPr>
                <w:b w:val="0"/>
                <w:bCs w:val="0"/>
                <w:sz w:val="25"/>
                <w:szCs w:val="25"/>
                <w:lang w:eastAsia="en-US"/>
              </w:rPr>
              <w:t>ES</w:t>
            </w:r>
            <w:r w:rsidR="00C63814" w:rsidRPr="00F14254">
              <w:rPr>
                <w:b w:val="0"/>
                <w:bCs w:val="0"/>
                <w:sz w:val="25"/>
                <w:szCs w:val="25"/>
                <w:lang w:eastAsia="en-US"/>
              </w:rPr>
              <w:t xml:space="preserve"> teritorijā, aprēķina un maksā valsts budžetā PVN, piemērojot šim </w:t>
            </w:r>
            <w:r w:rsidR="00C63814" w:rsidRPr="00F14254">
              <w:rPr>
                <w:b w:val="0"/>
                <w:bCs w:val="0"/>
                <w:sz w:val="25"/>
                <w:szCs w:val="25"/>
                <w:lang w:eastAsia="en-US"/>
              </w:rPr>
              <w:lastRenderedPageBreak/>
              <w:t>darījumam atbilstošo PVN likmi saskaņā ar PVN likumu.</w:t>
            </w:r>
          </w:p>
          <w:p w14:paraId="52076C31" w14:textId="0D8F5251" w:rsidR="00B3548C" w:rsidRPr="00F14254" w:rsidRDefault="00B3548C" w:rsidP="002507F6">
            <w:pPr>
              <w:pStyle w:val="Heading3"/>
              <w:numPr>
                <w:ilvl w:val="0"/>
                <w:numId w:val="28"/>
              </w:numPr>
              <w:shd w:val="clear" w:color="auto" w:fill="FFFFFF"/>
              <w:spacing w:before="0" w:beforeAutospacing="0" w:after="120" w:afterAutospacing="0"/>
              <w:ind w:left="98" w:right="57" w:firstLine="283"/>
              <w:jc w:val="both"/>
              <w:rPr>
                <w:b w:val="0"/>
                <w:sz w:val="25"/>
                <w:szCs w:val="25"/>
              </w:rPr>
            </w:pPr>
            <w:r>
              <w:rPr>
                <w:b w:val="0"/>
                <w:bCs w:val="0"/>
                <w:sz w:val="25"/>
                <w:szCs w:val="25"/>
                <w:lang w:eastAsia="en-US"/>
              </w:rPr>
              <w:t xml:space="preserve">PVN likuma 86.panta sestā daļa  </w:t>
            </w:r>
            <w:r>
              <w:rPr>
                <w:b w:val="0"/>
                <w:sz w:val="25"/>
                <w:szCs w:val="25"/>
              </w:rPr>
              <w:t xml:space="preserve"> papildināta ar vārdiem “vai fiskālais pārstāvis”</w:t>
            </w:r>
            <w:r w:rsidRPr="00F14254">
              <w:rPr>
                <w:b w:val="0"/>
                <w:sz w:val="25"/>
                <w:szCs w:val="25"/>
              </w:rPr>
              <w:t xml:space="preserve">  precizējot tās redakciju attiecībā uz to, ka fiskālais pārstāvis,</w:t>
            </w:r>
            <w:r w:rsidRPr="00F14254">
              <w:rPr>
                <w:b w:val="0"/>
                <w:bCs w:val="0"/>
                <w:sz w:val="25"/>
                <w:szCs w:val="25"/>
                <w:lang w:eastAsia="en-US"/>
              </w:rPr>
              <w:t xml:space="preserve"> veicot </w:t>
            </w:r>
            <w:r w:rsidR="006B710E">
              <w:rPr>
                <w:b w:val="0"/>
                <w:bCs w:val="0"/>
                <w:sz w:val="25"/>
                <w:szCs w:val="25"/>
                <w:lang w:eastAsia="en-US"/>
              </w:rPr>
              <w:t xml:space="preserve">iekšzemē </w:t>
            </w:r>
            <w:r w:rsidRPr="00F14254">
              <w:rPr>
                <w:b w:val="0"/>
                <w:bCs w:val="0"/>
                <w:sz w:val="25"/>
                <w:szCs w:val="25"/>
                <w:lang w:eastAsia="en-US"/>
              </w:rPr>
              <w:t>preču iegādi Eiropas Savienības teritorijā,</w:t>
            </w:r>
            <w:r w:rsidR="006B710E">
              <w:rPr>
                <w:b w:val="0"/>
                <w:bCs w:val="0"/>
                <w:sz w:val="25"/>
                <w:szCs w:val="25"/>
                <w:lang w:eastAsia="en-US"/>
              </w:rPr>
              <w:t xml:space="preserve"> </w:t>
            </w:r>
            <w:r w:rsidR="006B710E">
              <w:rPr>
                <w:b w:val="0"/>
                <w:sz w:val="25"/>
                <w:szCs w:val="25"/>
              </w:rPr>
              <w:t xml:space="preserve"> no personas, kura nav citas dalībvalsts reģistrēts PVN maksātājs, PVN par preču iegādi </w:t>
            </w:r>
            <w:r w:rsidR="000A4DCF" w:rsidRPr="00F14254">
              <w:rPr>
                <w:b w:val="0"/>
                <w:bCs w:val="0"/>
                <w:sz w:val="25"/>
                <w:szCs w:val="25"/>
                <w:lang w:eastAsia="en-US"/>
              </w:rPr>
              <w:t xml:space="preserve"> Eiropas Savienības </w:t>
            </w:r>
            <w:r w:rsidR="006B710E">
              <w:rPr>
                <w:b w:val="0"/>
                <w:sz w:val="25"/>
                <w:szCs w:val="25"/>
              </w:rPr>
              <w:t>teritorijā neaprēķina un  valsts budžeta nemaksā.</w:t>
            </w:r>
          </w:p>
          <w:p w14:paraId="7D7F71B2" w14:textId="3FDFB9B8" w:rsidR="005B6FD3" w:rsidRPr="00666F67" w:rsidRDefault="0094115F" w:rsidP="00F70BC7">
            <w:pPr>
              <w:pStyle w:val="Heading3"/>
              <w:numPr>
                <w:ilvl w:val="0"/>
                <w:numId w:val="28"/>
              </w:numPr>
              <w:shd w:val="clear" w:color="auto" w:fill="FFFFFF"/>
              <w:spacing w:before="0" w:beforeAutospacing="0" w:after="120" w:afterAutospacing="0"/>
              <w:ind w:left="98" w:right="57" w:firstLine="283"/>
              <w:jc w:val="both"/>
              <w:rPr>
                <w:sz w:val="25"/>
                <w:szCs w:val="25"/>
              </w:rPr>
            </w:pPr>
            <w:r w:rsidRPr="00F14254">
              <w:rPr>
                <w:b w:val="0"/>
                <w:sz w:val="25"/>
                <w:szCs w:val="25"/>
              </w:rPr>
              <w:t xml:space="preserve">Izteikta jaunā redakcijā 95.panta otrā daļa, </w:t>
            </w:r>
            <w:r w:rsidR="00C2204A" w:rsidRPr="00F14254">
              <w:rPr>
                <w:b w:val="0"/>
                <w:sz w:val="25"/>
                <w:szCs w:val="25"/>
              </w:rPr>
              <w:t xml:space="preserve">papildinot tās </w:t>
            </w:r>
            <w:r w:rsidR="00140D30" w:rsidRPr="00F14254">
              <w:rPr>
                <w:b w:val="0"/>
                <w:sz w:val="25"/>
                <w:szCs w:val="25"/>
              </w:rPr>
              <w:t xml:space="preserve">attiecībā uz </w:t>
            </w:r>
            <w:r w:rsidR="00C2204A" w:rsidRPr="00F14254">
              <w:rPr>
                <w:b w:val="0"/>
                <w:sz w:val="25"/>
                <w:szCs w:val="25"/>
              </w:rPr>
              <w:t>to, ka fiskālais</w:t>
            </w:r>
            <w:r w:rsidR="00C2204A" w:rsidRPr="00666F67">
              <w:rPr>
                <w:b w:val="0"/>
                <w:sz w:val="25"/>
                <w:szCs w:val="25"/>
              </w:rPr>
              <w:t xml:space="preserve"> pārstāvis </w:t>
            </w:r>
            <w:r w:rsidR="00C2204A" w:rsidRPr="00666F67">
              <w:rPr>
                <w:b w:val="0"/>
                <w:bCs w:val="0"/>
                <w:sz w:val="25"/>
                <w:szCs w:val="25"/>
                <w:lang w:eastAsia="en-US"/>
              </w:rPr>
              <w:t xml:space="preserve"> kā priekšnodokli savā PVN deklarācijā norāda </w:t>
            </w:r>
            <w:r w:rsidR="004258EA">
              <w:rPr>
                <w:b w:val="0"/>
                <w:bCs w:val="0"/>
                <w:sz w:val="25"/>
                <w:szCs w:val="25"/>
                <w:lang w:eastAsia="en-US"/>
              </w:rPr>
              <w:t xml:space="preserve">arī </w:t>
            </w:r>
            <w:r w:rsidR="000A4DCF">
              <w:rPr>
                <w:b w:val="0"/>
                <w:bCs w:val="0"/>
                <w:sz w:val="25"/>
                <w:szCs w:val="25"/>
                <w:lang w:eastAsia="en-US"/>
              </w:rPr>
              <w:t>aprēķināto PVN summu</w:t>
            </w:r>
            <w:r w:rsidR="00C2204A" w:rsidRPr="00666F67">
              <w:rPr>
                <w:b w:val="0"/>
                <w:bCs w:val="0"/>
                <w:sz w:val="25"/>
                <w:szCs w:val="25"/>
                <w:lang w:eastAsia="en-US"/>
              </w:rPr>
              <w:t xml:space="preserve">, ja tas </w:t>
            </w:r>
            <w:r w:rsidR="006B710E">
              <w:rPr>
                <w:b w:val="0"/>
                <w:bCs w:val="0"/>
                <w:sz w:val="25"/>
                <w:szCs w:val="25"/>
                <w:lang w:eastAsia="en-US"/>
              </w:rPr>
              <w:t xml:space="preserve">iekšzemē </w:t>
            </w:r>
            <w:r w:rsidR="00C2204A" w:rsidRPr="00666F67">
              <w:rPr>
                <w:b w:val="0"/>
                <w:bCs w:val="0"/>
                <w:sz w:val="25"/>
                <w:szCs w:val="25"/>
                <w:lang w:eastAsia="en-US"/>
              </w:rPr>
              <w:t>veic preču iegād</w:t>
            </w:r>
            <w:r w:rsidR="00F70BC7">
              <w:rPr>
                <w:b w:val="0"/>
                <w:bCs w:val="0"/>
                <w:sz w:val="25"/>
                <w:szCs w:val="25"/>
                <w:lang w:eastAsia="en-US"/>
              </w:rPr>
              <w:t>i Eiropas Savienības teritorijā</w:t>
            </w:r>
            <w:r w:rsidR="00C2204A" w:rsidRPr="00666F67">
              <w:rPr>
                <w:b w:val="0"/>
                <w:bCs w:val="0"/>
                <w:sz w:val="25"/>
                <w:szCs w:val="25"/>
                <w:lang w:eastAsia="en-US"/>
              </w:rPr>
              <w:t>.</w:t>
            </w:r>
          </w:p>
        </w:tc>
      </w:tr>
      <w:tr w:rsidR="00DA6C86" w:rsidRPr="00BD4A60" w14:paraId="45248477" w14:textId="77777777" w:rsidTr="008E1F3D">
        <w:trPr>
          <w:trHeight w:val="476"/>
        </w:trPr>
        <w:tc>
          <w:tcPr>
            <w:tcW w:w="224" w:type="pct"/>
          </w:tcPr>
          <w:p w14:paraId="47D08BAC" w14:textId="2B2FF284"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lastRenderedPageBreak/>
              <w:t>3.</w:t>
            </w:r>
          </w:p>
        </w:tc>
        <w:tc>
          <w:tcPr>
            <w:tcW w:w="1810" w:type="pct"/>
          </w:tcPr>
          <w:p w14:paraId="268B2326" w14:textId="77777777" w:rsidR="00DA6C86" w:rsidRPr="00BD4A60" w:rsidRDefault="00DA6C86" w:rsidP="00F57E68">
            <w:pPr>
              <w:pStyle w:val="naiskr"/>
              <w:spacing w:before="0" w:beforeAutospacing="0" w:after="0" w:afterAutospacing="0"/>
              <w:ind w:left="57" w:right="57"/>
              <w:rPr>
                <w:sz w:val="25"/>
                <w:szCs w:val="25"/>
              </w:rPr>
            </w:pPr>
            <w:r w:rsidRPr="00BD4A60">
              <w:rPr>
                <w:sz w:val="25"/>
                <w:szCs w:val="25"/>
              </w:rPr>
              <w:t>Projekta izstrādē iesaistītās institūcijas</w:t>
            </w:r>
          </w:p>
        </w:tc>
        <w:tc>
          <w:tcPr>
            <w:tcW w:w="2966" w:type="pct"/>
          </w:tcPr>
          <w:p w14:paraId="42D01E3B" w14:textId="145D4844" w:rsidR="00DA6C86" w:rsidRPr="00BD4A60" w:rsidRDefault="006414AD" w:rsidP="00F57E68">
            <w:pPr>
              <w:spacing w:before="120" w:after="120" w:line="240" w:lineRule="auto"/>
              <w:ind w:left="57" w:right="57"/>
              <w:jc w:val="both"/>
              <w:rPr>
                <w:rFonts w:ascii="Times New Roman" w:hAnsi="Times New Roman" w:cs="Times New Roman"/>
                <w:sz w:val="25"/>
                <w:szCs w:val="25"/>
              </w:rPr>
            </w:pPr>
            <w:r>
              <w:rPr>
                <w:rFonts w:ascii="Times New Roman" w:hAnsi="Times New Roman" w:cs="Times New Roman"/>
                <w:sz w:val="25"/>
                <w:szCs w:val="25"/>
              </w:rPr>
              <w:t>Valsts ieņēmumu dienests</w:t>
            </w:r>
          </w:p>
        </w:tc>
      </w:tr>
      <w:tr w:rsidR="00DA6C86" w:rsidRPr="00BD4A60" w14:paraId="681DCF3A" w14:textId="77777777" w:rsidTr="008E1F3D">
        <w:trPr>
          <w:trHeight w:val="581"/>
        </w:trPr>
        <w:tc>
          <w:tcPr>
            <w:tcW w:w="224" w:type="pct"/>
          </w:tcPr>
          <w:p w14:paraId="24FAAA90" w14:textId="77777777"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t>4.</w:t>
            </w:r>
          </w:p>
        </w:tc>
        <w:tc>
          <w:tcPr>
            <w:tcW w:w="1810" w:type="pct"/>
          </w:tcPr>
          <w:p w14:paraId="3F6E2E47" w14:textId="77777777" w:rsidR="00DA6C86" w:rsidRPr="00BD4A60" w:rsidRDefault="00DA6C86" w:rsidP="00F57E68">
            <w:pPr>
              <w:pStyle w:val="naiskr"/>
              <w:spacing w:before="0" w:beforeAutospacing="0" w:after="0" w:afterAutospacing="0"/>
              <w:ind w:left="57" w:right="57"/>
              <w:rPr>
                <w:sz w:val="25"/>
                <w:szCs w:val="25"/>
              </w:rPr>
            </w:pPr>
            <w:r w:rsidRPr="00BD4A60">
              <w:rPr>
                <w:sz w:val="25"/>
                <w:szCs w:val="25"/>
              </w:rPr>
              <w:t>Cita informācija</w:t>
            </w:r>
          </w:p>
        </w:tc>
        <w:tc>
          <w:tcPr>
            <w:tcW w:w="2966" w:type="pct"/>
          </w:tcPr>
          <w:p w14:paraId="00F23D14" w14:textId="77777777" w:rsidR="00E74E50" w:rsidRPr="00BD4A60" w:rsidRDefault="000C2E1B" w:rsidP="00F57E68">
            <w:pPr>
              <w:pStyle w:val="naiskr"/>
              <w:spacing w:before="0" w:beforeAutospacing="0" w:after="0" w:afterAutospacing="0"/>
              <w:ind w:left="57" w:right="57"/>
              <w:rPr>
                <w:sz w:val="25"/>
                <w:szCs w:val="25"/>
              </w:rPr>
            </w:pPr>
            <w:r w:rsidRPr="00BD4A60">
              <w:rPr>
                <w:sz w:val="25"/>
                <w:szCs w:val="25"/>
              </w:rPr>
              <w:t>Nav</w:t>
            </w:r>
          </w:p>
        </w:tc>
      </w:tr>
    </w:tbl>
    <w:p w14:paraId="5AA3CF4B" w14:textId="77777777" w:rsidR="00BE3ED6" w:rsidRPr="00F14254" w:rsidRDefault="00BE3ED6">
      <w:pPr>
        <w:rPr>
          <w:sz w:val="4"/>
          <w:szCs w:val="4"/>
        </w:rPr>
      </w:pPr>
    </w:p>
    <w:tbl>
      <w:tblPr>
        <w:tblStyle w:val="TableGrid"/>
        <w:tblW w:w="8789" w:type="dxa"/>
        <w:tblInd w:w="-122" w:type="dxa"/>
        <w:tblLook w:val="04A0" w:firstRow="1" w:lastRow="0" w:firstColumn="1" w:lastColumn="0" w:noHBand="0" w:noVBand="1"/>
      </w:tblPr>
      <w:tblGrid>
        <w:gridCol w:w="432"/>
        <w:gridCol w:w="3402"/>
        <w:gridCol w:w="4955"/>
      </w:tblGrid>
      <w:tr w:rsidR="00900304" w:rsidRPr="00BD4A60" w14:paraId="6006F176" w14:textId="77777777" w:rsidTr="00A9511E">
        <w:trPr>
          <w:trHeight w:val="632"/>
        </w:trPr>
        <w:tc>
          <w:tcPr>
            <w:tcW w:w="8789" w:type="dxa"/>
            <w:gridSpan w:val="3"/>
          </w:tcPr>
          <w:p w14:paraId="595452C7" w14:textId="77777777" w:rsidR="00900304" w:rsidRPr="00BD4A60" w:rsidRDefault="00900304" w:rsidP="00C171CB">
            <w:pPr>
              <w:ind w:right="57"/>
              <w:jc w:val="center"/>
              <w:rPr>
                <w:rFonts w:ascii="Times New Roman" w:eastAsia="Times New Roman" w:hAnsi="Times New Roman" w:cs="Times New Roman"/>
                <w:b/>
                <w:sz w:val="25"/>
                <w:szCs w:val="25"/>
              </w:rPr>
            </w:pPr>
            <w:r w:rsidRPr="00BD4A60">
              <w:rPr>
                <w:rFonts w:ascii="Times New Roman" w:eastAsia="Times New Roman" w:hAnsi="Times New Roman" w:cs="Times New Roman"/>
                <w:b/>
                <w:sz w:val="25"/>
                <w:szCs w:val="25"/>
              </w:rPr>
              <w:t>II. Tiesību akta projekta ietekme uz sabiedrību, tautsaimniecības attīstību</w:t>
            </w:r>
          </w:p>
          <w:p w14:paraId="12F870AA" w14:textId="77777777" w:rsidR="00900304" w:rsidRPr="00BD4A60" w:rsidRDefault="00900304" w:rsidP="00C171CB">
            <w:pPr>
              <w:jc w:val="center"/>
              <w:rPr>
                <w:rFonts w:ascii="Times New Roman" w:hAnsi="Times New Roman" w:cs="Times New Roman"/>
                <w:sz w:val="25"/>
                <w:szCs w:val="25"/>
              </w:rPr>
            </w:pPr>
            <w:r w:rsidRPr="00BD4A60">
              <w:rPr>
                <w:rFonts w:ascii="Times New Roman" w:eastAsia="Times New Roman" w:hAnsi="Times New Roman" w:cs="Times New Roman"/>
                <w:b/>
                <w:sz w:val="25"/>
                <w:szCs w:val="25"/>
              </w:rPr>
              <w:t>un administratīvo slogu</w:t>
            </w:r>
          </w:p>
        </w:tc>
      </w:tr>
      <w:tr w:rsidR="00F56EA8" w:rsidRPr="00BD4A60" w14:paraId="4139A355" w14:textId="77777777" w:rsidTr="00A9511E">
        <w:tc>
          <w:tcPr>
            <w:tcW w:w="432" w:type="dxa"/>
          </w:tcPr>
          <w:p w14:paraId="056A358E"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1.</w:t>
            </w:r>
          </w:p>
        </w:tc>
        <w:tc>
          <w:tcPr>
            <w:tcW w:w="3402" w:type="dxa"/>
          </w:tcPr>
          <w:p w14:paraId="56953B76"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 xml:space="preserve">Sabiedrības </w:t>
            </w:r>
            <w:proofErr w:type="spellStart"/>
            <w:r w:rsidRPr="00BD4A60">
              <w:rPr>
                <w:rFonts w:ascii="Times New Roman" w:eastAsia="Times New Roman" w:hAnsi="Times New Roman" w:cs="Times New Roman"/>
                <w:sz w:val="25"/>
                <w:szCs w:val="25"/>
              </w:rPr>
              <w:t>mērķgrupas</w:t>
            </w:r>
            <w:proofErr w:type="spellEnd"/>
            <w:r w:rsidRPr="00BD4A60">
              <w:rPr>
                <w:rFonts w:ascii="Times New Roman" w:eastAsia="Times New Roman" w:hAnsi="Times New Roman" w:cs="Times New Roman"/>
                <w:sz w:val="25"/>
                <w:szCs w:val="25"/>
              </w:rPr>
              <w:t>, kuras tiesiskais regulējums ietekmē vai varētu ietekmēt</w:t>
            </w:r>
          </w:p>
        </w:tc>
        <w:tc>
          <w:tcPr>
            <w:tcW w:w="4955" w:type="dxa"/>
          </w:tcPr>
          <w:p w14:paraId="7CDCE492" w14:textId="219365C4" w:rsidR="00823E55" w:rsidRPr="00F14254" w:rsidRDefault="007145A7" w:rsidP="00371D48">
            <w:pPr>
              <w:pStyle w:val="ListParagraph"/>
              <w:ind w:left="23" w:right="57"/>
              <w:jc w:val="both"/>
              <w:rPr>
                <w:rFonts w:ascii="Times New Roman" w:hAnsi="Times New Roman" w:cs="Times New Roman"/>
                <w:sz w:val="25"/>
                <w:szCs w:val="25"/>
              </w:rPr>
            </w:pPr>
            <w:r w:rsidRPr="00F14254">
              <w:rPr>
                <w:rFonts w:ascii="Times New Roman" w:hAnsi="Times New Roman" w:cs="Times New Roman"/>
                <w:sz w:val="25"/>
                <w:szCs w:val="25"/>
              </w:rPr>
              <w:t>Likumprojekta tiesiskais regulējums skar</w:t>
            </w:r>
            <w:r w:rsidR="00D56095" w:rsidRPr="00F14254">
              <w:rPr>
                <w:rFonts w:ascii="Times New Roman" w:hAnsi="Times New Roman" w:cs="Times New Roman"/>
                <w:sz w:val="25"/>
                <w:szCs w:val="25"/>
              </w:rPr>
              <w:t xml:space="preserve"> </w:t>
            </w:r>
            <w:r w:rsidRPr="00F14254">
              <w:rPr>
                <w:rFonts w:ascii="Times New Roman" w:hAnsi="Times New Roman" w:cs="Times New Roman"/>
                <w:sz w:val="25"/>
                <w:szCs w:val="25"/>
              </w:rPr>
              <w:t xml:space="preserve">PVN maksātājus, </w:t>
            </w:r>
            <w:r w:rsidR="00491991" w:rsidRPr="00F14254">
              <w:rPr>
                <w:rFonts w:ascii="Times New Roman" w:hAnsi="Times New Roman" w:cs="Times New Roman"/>
                <w:sz w:val="25"/>
                <w:szCs w:val="25"/>
              </w:rPr>
              <w:t xml:space="preserve">kas </w:t>
            </w:r>
            <w:r w:rsidR="00371D48" w:rsidRPr="00F14254">
              <w:rPr>
                <w:rFonts w:ascii="Times New Roman" w:hAnsi="Times New Roman" w:cs="Times New Roman"/>
                <w:sz w:val="25"/>
                <w:szCs w:val="25"/>
              </w:rPr>
              <w:t>vēlas darboties kā fiskālais pārstāvis.</w:t>
            </w:r>
          </w:p>
        </w:tc>
      </w:tr>
      <w:tr w:rsidR="00F56EA8" w:rsidRPr="00BD4A60" w14:paraId="778DD0C3" w14:textId="77777777" w:rsidTr="00A9511E">
        <w:tc>
          <w:tcPr>
            <w:tcW w:w="432" w:type="dxa"/>
          </w:tcPr>
          <w:p w14:paraId="5B3BDC1A" w14:textId="4A17DCB0"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2.</w:t>
            </w:r>
          </w:p>
        </w:tc>
        <w:tc>
          <w:tcPr>
            <w:tcW w:w="3402" w:type="dxa"/>
          </w:tcPr>
          <w:p w14:paraId="2277C4B0"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Tiesiskā regulējuma ietekme uz tautsaimniecību un administratīvo slogu</w:t>
            </w:r>
          </w:p>
        </w:tc>
        <w:tc>
          <w:tcPr>
            <w:tcW w:w="4955" w:type="dxa"/>
          </w:tcPr>
          <w:p w14:paraId="007A01C3" w14:textId="62766A3E" w:rsidR="000F4094" w:rsidRPr="00F14254" w:rsidRDefault="00635007" w:rsidP="00FB3349">
            <w:pPr>
              <w:jc w:val="both"/>
              <w:rPr>
                <w:rFonts w:ascii="Times New Roman" w:hAnsi="Times New Roman" w:cs="Times New Roman"/>
                <w:sz w:val="25"/>
                <w:szCs w:val="25"/>
              </w:rPr>
            </w:pPr>
            <w:r w:rsidRPr="00F14254">
              <w:rPr>
                <w:rFonts w:ascii="Times New Roman" w:hAnsi="Times New Roman" w:cs="Times New Roman"/>
                <w:sz w:val="25"/>
                <w:szCs w:val="25"/>
              </w:rPr>
              <w:t>Tā kā likumprojekts izstrād</w:t>
            </w:r>
            <w:r w:rsidR="00363660" w:rsidRPr="00F14254">
              <w:rPr>
                <w:rFonts w:ascii="Times New Roman" w:hAnsi="Times New Roman" w:cs="Times New Roman"/>
                <w:sz w:val="25"/>
                <w:szCs w:val="25"/>
              </w:rPr>
              <w:t xml:space="preserve">āts, balstoties uz Satiksmes ministrijas kā nozares ministriju loģistikā priekšlikumiem, </w:t>
            </w:r>
            <w:r w:rsidRPr="00F14254">
              <w:rPr>
                <w:rFonts w:ascii="Times New Roman" w:hAnsi="Times New Roman" w:cs="Times New Roman"/>
                <w:sz w:val="25"/>
                <w:szCs w:val="25"/>
              </w:rPr>
              <w:t>paredzēts, ka l</w:t>
            </w:r>
            <w:r w:rsidR="007634F8" w:rsidRPr="00F14254">
              <w:rPr>
                <w:rFonts w:ascii="Times New Roman" w:hAnsi="Times New Roman" w:cs="Times New Roman"/>
                <w:sz w:val="25"/>
                <w:szCs w:val="25"/>
              </w:rPr>
              <w:t xml:space="preserve">ikumprojekta ieviešana kopumā pozitīvi ietekmēs uzņēmējdarbības vidi, jo </w:t>
            </w:r>
            <w:r w:rsidR="000F4094" w:rsidRPr="00F14254">
              <w:rPr>
                <w:rFonts w:ascii="Times New Roman" w:hAnsi="Times New Roman" w:cs="Times New Roman"/>
                <w:color w:val="000000"/>
                <w:sz w:val="25"/>
                <w:szCs w:val="25"/>
              </w:rPr>
              <w:t>veicinā</w:t>
            </w:r>
            <w:r w:rsidRPr="00F14254">
              <w:rPr>
                <w:rFonts w:ascii="Times New Roman" w:hAnsi="Times New Roman" w:cs="Times New Roman"/>
                <w:color w:val="000000"/>
                <w:sz w:val="25"/>
                <w:szCs w:val="25"/>
              </w:rPr>
              <w:t>s</w:t>
            </w:r>
            <w:r w:rsidR="000F4094" w:rsidRPr="00F14254">
              <w:rPr>
                <w:rFonts w:ascii="Times New Roman" w:hAnsi="Times New Roman" w:cs="Times New Roman"/>
                <w:color w:val="000000"/>
                <w:sz w:val="25"/>
                <w:szCs w:val="25"/>
              </w:rPr>
              <w:t xml:space="preserve"> </w:t>
            </w:r>
            <w:r w:rsidR="00363660" w:rsidRPr="00F14254">
              <w:rPr>
                <w:rFonts w:ascii="Times New Roman" w:hAnsi="Times New Roman" w:cs="Times New Roman"/>
                <w:color w:val="000000"/>
                <w:sz w:val="25"/>
                <w:szCs w:val="25"/>
              </w:rPr>
              <w:t>l</w:t>
            </w:r>
            <w:r w:rsidR="000F4094" w:rsidRPr="00F14254">
              <w:rPr>
                <w:rFonts w:ascii="Times New Roman" w:hAnsi="Times New Roman" w:cs="Times New Roman"/>
                <w:color w:val="000000"/>
                <w:sz w:val="25"/>
                <w:szCs w:val="25"/>
              </w:rPr>
              <w:t>oģ</w:t>
            </w:r>
            <w:r w:rsidRPr="00F14254">
              <w:rPr>
                <w:rFonts w:ascii="Times New Roman" w:hAnsi="Times New Roman" w:cs="Times New Roman"/>
                <w:color w:val="000000"/>
                <w:sz w:val="25"/>
                <w:szCs w:val="25"/>
              </w:rPr>
              <w:t>istikas nozares uzņēmumu darbību</w:t>
            </w:r>
            <w:r w:rsidR="000F4094" w:rsidRPr="00F14254">
              <w:rPr>
                <w:rFonts w:ascii="Times New Roman" w:hAnsi="Times New Roman" w:cs="Times New Roman"/>
                <w:color w:val="000000"/>
                <w:sz w:val="25"/>
                <w:szCs w:val="25"/>
              </w:rPr>
              <w:t>.</w:t>
            </w:r>
          </w:p>
          <w:p w14:paraId="7EF4271F" w14:textId="04E4D8EE" w:rsidR="004919AC" w:rsidRPr="00F14254" w:rsidRDefault="004919AC" w:rsidP="00635007">
            <w:pPr>
              <w:jc w:val="both"/>
              <w:rPr>
                <w:rFonts w:ascii="Times New Roman" w:hAnsi="Times New Roman" w:cs="Times New Roman"/>
                <w:sz w:val="25"/>
                <w:szCs w:val="25"/>
              </w:rPr>
            </w:pPr>
            <w:r w:rsidRPr="00F14254">
              <w:rPr>
                <w:rFonts w:ascii="Times New Roman" w:hAnsi="Times New Roman" w:cs="Times New Roman"/>
                <w:sz w:val="25"/>
                <w:szCs w:val="25"/>
              </w:rPr>
              <w:t xml:space="preserve">Ar likumprojektu </w:t>
            </w:r>
            <w:r w:rsidR="00635007" w:rsidRPr="00F14254">
              <w:rPr>
                <w:rFonts w:ascii="Times New Roman" w:hAnsi="Times New Roman" w:cs="Times New Roman"/>
                <w:sz w:val="25"/>
                <w:szCs w:val="25"/>
              </w:rPr>
              <w:t>ne</w:t>
            </w:r>
            <w:r w:rsidRPr="00F14254">
              <w:rPr>
                <w:rFonts w:ascii="Times New Roman" w:hAnsi="Times New Roman" w:cs="Times New Roman"/>
                <w:sz w:val="25"/>
                <w:szCs w:val="25"/>
              </w:rPr>
              <w:t xml:space="preserve">tiek </w:t>
            </w:r>
            <w:r w:rsidR="00635007" w:rsidRPr="00F14254">
              <w:rPr>
                <w:rFonts w:ascii="Times New Roman" w:hAnsi="Times New Roman" w:cs="Times New Roman"/>
                <w:sz w:val="25"/>
                <w:szCs w:val="25"/>
              </w:rPr>
              <w:t xml:space="preserve">rādīts </w:t>
            </w:r>
            <w:r w:rsidR="00F5616A" w:rsidRPr="00F14254">
              <w:rPr>
                <w:rFonts w:ascii="Times New Roman" w:hAnsi="Times New Roman" w:cs="Times New Roman"/>
                <w:sz w:val="25"/>
                <w:szCs w:val="25"/>
              </w:rPr>
              <w:t>admi</w:t>
            </w:r>
            <w:r w:rsidR="00635007" w:rsidRPr="00F14254">
              <w:rPr>
                <w:rFonts w:ascii="Times New Roman" w:hAnsi="Times New Roman" w:cs="Times New Roman"/>
                <w:sz w:val="25"/>
                <w:szCs w:val="25"/>
              </w:rPr>
              <w:t>nistratīvais slogs PVN maksātājiem.</w:t>
            </w:r>
          </w:p>
        </w:tc>
      </w:tr>
      <w:tr w:rsidR="00F56EA8" w:rsidRPr="00BD4A60" w14:paraId="48717892" w14:textId="77777777" w:rsidTr="00A9511E">
        <w:tc>
          <w:tcPr>
            <w:tcW w:w="432" w:type="dxa"/>
          </w:tcPr>
          <w:p w14:paraId="168EB676"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3.</w:t>
            </w:r>
          </w:p>
        </w:tc>
        <w:tc>
          <w:tcPr>
            <w:tcW w:w="3402" w:type="dxa"/>
          </w:tcPr>
          <w:p w14:paraId="7BFA9CD0"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Administratīvo izmaksu monetārs novērtējums</w:t>
            </w:r>
          </w:p>
        </w:tc>
        <w:tc>
          <w:tcPr>
            <w:tcW w:w="4955" w:type="dxa"/>
          </w:tcPr>
          <w:p w14:paraId="585ED07F" w14:textId="77777777" w:rsidR="00F56EA8" w:rsidRPr="00F14254" w:rsidRDefault="00CA71F0" w:rsidP="008E441B">
            <w:pPr>
              <w:jc w:val="both"/>
              <w:rPr>
                <w:rFonts w:ascii="Times New Roman" w:hAnsi="Times New Roman" w:cs="Times New Roman"/>
                <w:sz w:val="25"/>
                <w:szCs w:val="25"/>
              </w:rPr>
            </w:pPr>
            <w:r w:rsidRPr="00F14254">
              <w:rPr>
                <w:rFonts w:ascii="Times New Roman" w:hAnsi="Times New Roman" w:cs="Times New Roman"/>
                <w:sz w:val="25"/>
                <w:szCs w:val="25"/>
              </w:rPr>
              <w:t>Projekts šo jomu neskar</w:t>
            </w:r>
          </w:p>
        </w:tc>
      </w:tr>
      <w:tr w:rsidR="00F56EA8" w:rsidRPr="00BD4A60" w14:paraId="5D57FA45" w14:textId="77777777" w:rsidTr="00A9511E">
        <w:tc>
          <w:tcPr>
            <w:tcW w:w="432" w:type="dxa"/>
          </w:tcPr>
          <w:p w14:paraId="442B4A1D"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4.</w:t>
            </w:r>
          </w:p>
        </w:tc>
        <w:tc>
          <w:tcPr>
            <w:tcW w:w="3402" w:type="dxa"/>
          </w:tcPr>
          <w:p w14:paraId="4BC7028A"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Cita informācija</w:t>
            </w:r>
          </w:p>
        </w:tc>
        <w:tc>
          <w:tcPr>
            <w:tcW w:w="4955" w:type="dxa"/>
          </w:tcPr>
          <w:p w14:paraId="2CB95754" w14:textId="2440F71B" w:rsidR="00D75309" w:rsidRPr="00F14254" w:rsidRDefault="00C42B35" w:rsidP="002B302E">
            <w:pPr>
              <w:pStyle w:val="Heading3"/>
              <w:shd w:val="clear" w:color="auto" w:fill="FFFFFF"/>
              <w:spacing w:before="0" w:beforeAutospacing="0" w:after="0" w:afterAutospacing="0"/>
              <w:ind w:right="57"/>
              <w:jc w:val="both"/>
              <w:outlineLvl w:val="2"/>
              <w:rPr>
                <w:b w:val="0"/>
                <w:sz w:val="25"/>
                <w:szCs w:val="25"/>
              </w:rPr>
            </w:pPr>
            <w:r w:rsidRPr="00F14254">
              <w:rPr>
                <w:b w:val="0"/>
                <w:sz w:val="25"/>
                <w:szCs w:val="25"/>
              </w:rPr>
              <w:t>Nevar paredzēt cik daudz būs gadījumu, kad fiskālais pārstāvis veiks darījumus, pārstāvot citas</w:t>
            </w:r>
            <w:r w:rsidR="00AF6743" w:rsidRPr="00F14254">
              <w:rPr>
                <w:b w:val="0"/>
                <w:sz w:val="25"/>
                <w:szCs w:val="25"/>
              </w:rPr>
              <w:t xml:space="preserve"> </w:t>
            </w:r>
            <w:r w:rsidRPr="00F14254">
              <w:rPr>
                <w:b w:val="0"/>
                <w:sz w:val="25"/>
                <w:szCs w:val="25"/>
              </w:rPr>
              <w:t>dalībvalsts</w:t>
            </w:r>
            <w:r w:rsidRPr="00F14254">
              <w:rPr>
                <w:sz w:val="25"/>
                <w:szCs w:val="25"/>
              </w:rPr>
              <w:t xml:space="preserve"> </w:t>
            </w:r>
            <w:r w:rsidRPr="00F14254">
              <w:rPr>
                <w:b w:val="0"/>
                <w:sz w:val="25"/>
                <w:szCs w:val="25"/>
              </w:rPr>
              <w:t xml:space="preserve">nodokļu maksātāju, kas veic ar PVN apliekamos darījumus, bet nav reģistrēts citas dalībvalsts PVN maksātāju reģistrā, kā arī cik daudz būs darījumu, kad fiskālais pārstāvis </w:t>
            </w:r>
            <w:r w:rsidR="004258EA">
              <w:rPr>
                <w:b w:val="0"/>
                <w:sz w:val="25"/>
                <w:szCs w:val="25"/>
              </w:rPr>
              <w:t xml:space="preserve">iekšzemē </w:t>
            </w:r>
            <w:r w:rsidRPr="00F14254">
              <w:rPr>
                <w:b w:val="0"/>
                <w:sz w:val="25"/>
                <w:szCs w:val="25"/>
              </w:rPr>
              <w:t xml:space="preserve">veiks preču iegādi Eiropas Savienības teritorijā, </w:t>
            </w:r>
            <w:r w:rsidRPr="00F14254">
              <w:rPr>
                <w:b w:val="0"/>
                <w:bCs w:val="0"/>
                <w:sz w:val="25"/>
                <w:szCs w:val="25"/>
                <w:lang w:eastAsia="en-US"/>
              </w:rPr>
              <w:t xml:space="preserve">ja šīs preces </w:t>
            </w:r>
            <w:r w:rsidR="004258EA">
              <w:rPr>
                <w:b w:val="0"/>
                <w:bCs w:val="0"/>
                <w:sz w:val="25"/>
                <w:szCs w:val="25"/>
                <w:lang w:eastAsia="en-US"/>
              </w:rPr>
              <w:t>faktiski saņemtas iekšzemē</w:t>
            </w:r>
            <w:r w:rsidRPr="00F14254">
              <w:rPr>
                <w:b w:val="0"/>
                <w:bCs w:val="0"/>
                <w:sz w:val="25"/>
                <w:szCs w:val="25"/>
                <w:lang w:eastAsia="en-US"/>
              </w:rPr>
              <w:t xml:space="preserve"> nolūkā tās piegādāt uz citu dalībvalsti. Līdz ar to nevar izvērtēt likumprojekta </w:t>
            </w:r>
            <w:r w:rsidR="00C20BF9" w:rsidRPr="00F14254">
              <w:rPr>
                <w:b w:val="0"/>
                <w:bCs w:val="0"/>
                <w:sz w:val="25"/>
                <w:szCs w:val="25"/>
                <w:lang w:eastAsia="en-US"/>
              </w:rPr>
              <w:t xml:space="preserve">precīzu </w:t>
            </w:r>
            <w:r w:rsidRPr="00F14254">
              <w:rPr>
                <w:b w:val="0"/>
                <w:bCs w:val="0"/>
                <w:sz w:val="25"/>
                <w:szCs w:val="25"/>
                <w:lang w:eastAsia="en-US"/>
              </w:rPr>
              <w:t>ietekmi uz valsts budžetu.</w:t>
            </w:r>
            <w:r w:rsidR="00C20BF9" w:rsidRPr="00F14254">
              <w:rPr>
                <w:b w:val="0"/>
                <w:bCs w:val="0"/>
                <w:sz w:val="25"/>
                <w:szCs w:val="25"/>
                <w:lang w:eastAsia="en-US"/>
              </w:rPr>
              <w:t xml:space="preserve"> Tomēr, ņemot vērā, ka priekšlikumi pilnveidot PVN likuma regulējumu attiecībā uz </w:t>
            </w:r>
            <w:r w:rsidR="00C20BF9" w:rsidRPr="00F14254">
              <w:rPr>
                <w:b w:val="0"/>
                <w:bCs w:val="0"/>
                <w:sz w:val="25"/>
                <w:szCs w:val="25"/>
                <w:lang w:eastAsia="en-US"/>
              </w:rPr>
              <w:lastRenderedPageBreak/>
              <w:t xml:space="preserve">fiskālā pārstāvja darbību izteica </w:t>
            </w:r>
            <w:r w:rsidR="00BF3DB3">
              <w:rPr>
                <w:b w:val="0"/>
                <w:sz w:val="25"/>
                <w:szCs w:val="25"/>
              </w:rPr>
              <w:t>Satiksmes ministrija</w:t>
            </w:r>
            <w:r w:rsidR="00363660" w:rsidRPr="00F14254">
              <w:rPr>
                <w:b w:val="0"/>
                <w:sz w:val="25"/>
                <w:szCs w:val="25"/>
              </w:rPr>
              <w:t xml:space="preserve"> kā nozares m</w:t>
            </w:r>
            <w:r w:rsidR="00BF3DB3">
              <w:rPr>
                <w:b w:val="0"/>
                <w:sz w:val="25"/>
                <w:szCs w:val="25"/>
              </w:rPr>
              <w:t>inistrija</w:t>
            </w:r>
            <w:r w:rsidR="00363660" w:rsidRPr="00F14254">
              <w:rPr>
                <w:b w:val="0"/>
                <w:sz w:val="25"/>
                <w:szCs w:val="25"/>
              </w:rPr>
              <w:t xml:space="preserve"> loģistikā</w:t>
            </w:r>
            <w:r w:rsidR="00C20BF9" w:rsidRPr="00F14254">
              <w:rPr>
                <w:b w:val="0"/>
                <w:bCs w:val="0"/>
                <w:sz w:val="25"/>
                <w:szCs w:val="25"/>
                <w:lang w:eastAsia="en-US"/>
              </w:rPr>
              <w:t xml:space="preserve">, var </w:t>
            </w:r>
            <w:r w:rsidR="00BF3DB3">
              <w:rPr>
                <w:b w:val="0"/>
                <w:bCs w:val="0"/>
                <w:sz w:val="25"/>
                <w:szCs w:val="25"/>
                <w:lang w:eastAsia="en-US"/>
              </w:rPr>
              <w:t>paredzēt</w:t>
            </w:r>
            <w:r w:rsidR="00C20BF9" w:rsidRPr="00F14254">
              <w:rPr>
                <w:b w:val="0"/>
                <w:bCs w:val="0"/>
                <w:sz w:val="25"/>
                <w:szCs w:val="25"/>
                <w:lang w:eastAsia="en-US"/>
              </w:rPr>
              <w:t>, ka likumprojekta ietekme uz valsts budžetu būs pozitīva.</w:t>
            </w:r>
          </w:p>
        </w:tc>
      </w:tr>
    </w:tbl>
    <w:p w14:paraId="13291138" w14:textId="77777777" w:rsidR="00F56EA8" w:rsidRPr="00BD4A60" w:rsidRDefault="00F56EA8" w:rsidP="00171D36">
      <w:pPr>
        <w:spacing w:after="0" w:line="240" w:lineRule="auto"/>
        <w:rPr>
          <w:rFonts w:ascii="Times New Roman" w:hAnsi="Times New Roman" w:cs="Times New Roman"/>
          <w:sz w:val="25"/>
          <w:szCs w:val="25"/>
        </w:rPr>
      </w:pPr>
    </w:p>
    <w:tbl>
      <w:tblPr>
        <w:tblStyle w:val="TableGrid"/>
        <w:tblW w:w="8789" w:type="dxa"/>
        <w:tblInd w:w="-122" w:type="dxa"/>
        <w:tblLook w:val="04A0" w:firstRow="1" w:lastRow="0" w:firstColumn="1" w:lastColumn="0" w:noHBand="0" w:noVBand="1"/>
      </w:tblPr>
      <w:tblGrid>
        <w:gridCol w:w="8789"/>
      </w:tblGrid>
      <w:tr w:rsidR="006F6EFB" w:rsidRPr="00BD4A60" w14:paraId="21CE1E26" w14:textId="77777777" w:rsidTr="001B0AC6">
        <w:tc>
          <w:tcPr>
            <w:tcW w:w="8789" w:type="dxa"/>
          </w:tcPr>
          <w:p w14:paraId="29865741" w14:textId="77777777" w:rsidR="006F6EFB" w:rsidRPr="00BD4A60" w:rsidRDefault="006F6EFB" w:rsidP="006F6EFB">
            <w:pPr>
              <w:rPr>
                <w:rFonts w:ascii="Times New Roman" w:hAnsi="Times New Roman" w:cs="Times New Roman"/>
                <w:b/>
                <w:sz w:val="25"/>
                <w:szCs w:val="25"/>
              </w:rPr>
            </w:pPr>
            <w:r w:rsidRPr="00BD4A60">
              <w:rPr>
                <w:rFonts w:ascii="Times New Roman" w:hAnsi="Times New Roman" w:cs="Times New Roman"/>
                <w:b/>
                <w:sz w:val="25"/>
                <w:szCs w:val="25"/>
              </w:rPr>
              <w:t xml:space="preserve">III. </w:t>
            </w:r>
            <w:r w:rsidR="00024BC7" w:rsidRPr="00BD4A60">
              <w:rPr>
                <w:rFonts w:ascii="Times New Roman" w:hAnsi="Times New Roman" w:cs="Times New Roman"/>
                <w:b/>
                <w:sz w:val="25"/>
                <w:szCs w:val="25"/>
              </w:rPr>
              <w:t>Tiesību akta projekta ietekme uz valsts budžetu un pašvaldību budžetiem</w:t>
            </w:r>
          </w:p>
        </w:tc>
      </w:tr>
      <w:tr w:rsidR="006F6EFB" w:rsidRPr="00BD4A60" w14:paraId="47FBB595" w14:textId="77777777" w:rsidTr="001B0AC6">
        <w:tc>
          <w:tcPr>
            <w:tcW w:w="8789" w:type="dxa"/>
          </w:tcPr>
          <w:p w14:paraId="7B6760DB" w14:textId="77777777" w:rsidR="006F6EFB" w:rsidRPr="00BD4A60" w:rsidRDefault="006F6EFB" w:rsidP="006F6EFB">
            <w:pPr>
              <w:jc w:val="center"/>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bl>
    <w:p w14:paraId="1E71F111" w14:textId="77777777" w:rsidR="006F6EFB" w:rsidRPr="00BD4A60" w:rsidRDefault="006F6EFB" w:rsidP="00171D36">
      <w:pPr>
        <w:spacing w:after="0" w:line="240" w:lineRule="auto"/>
        <w:rPr>
          <w:rFonts w:ascii="Times New Roman" w:hAnsi="Times New Roman" w:cs="Times New Roman"/>
          <w:sz w:val="25"/>
          <w:szCs w:val="25"/>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595"/>
        <w:gridCol w:w="5821"/>
      </w:tblGrid>
      <w:tr w:rsidR="00DA6C86" w:rsidRPr="00BD4A60" w14:paraId="0D71DA89" w14:textId="77777777" w:rsidTr="001B0AC6">
        <w:trPr>
          <w:trHeight w:val="461"/>
          <w:jc w:val="center"/>
        </w:trPr>
        <w:tc>
          <w:tcPr>
            <w:tcW w:w="8820" w:type="dxa"/>
            <w:gridSpan w:val="3"/>
            <w:vAlign w:val="center"/>
          </w:tcPr>
          <w:p w14:paraId="1439EE26" w14:textId="77777777" w:rsidR="00DA6C86" w:rsidRPr="00BD4A60" w:rsidRDefault="00171D36" w:rsidP="00171D36">
            <w:pPr>
              <w:pStyle w:val="naisnod"/>
              <w:spacing w:before="0" w:beforeAutospacing="0" w:after="0" w:afterAutospacing="0"/>
              <w:jc w:val="center"/>
              <w:rPr>
                <w:b/>
                <w:sz w:val="25"/>
                <w:szCs w:val="25"/>
              </w:rPr>
            </w:pPr>
            <w:r w:rsidRPr="00BD4A60">
              <w:rPr>
                <w:sz w:val="25"/>
                <w:szCs w:val="25"/>
              </w:rPr>
              <w:br w:type="page"/>
            </w:r>
            <w:r w:rsidR="00DA6C86" w:rsidRPr="00BD4A60">
              <w:rPr>
                <w:b/>
                <w:sz w:val="25"/>
                <w:szCs w:val="25"/>
              </w:rPr>
              <w:t>IV. Tiesību akta projekta ietekme uz spēkā esošo tiesību normu sistēmu</w:t>
            </w:r>
          </w:p>
        </w:tc>
      </w:tr>
      <w:tr w:rsidR="00DA6C86" w:rsidRPr="00BD4A60" w14:paraId="534804CB" w14:textId="77777777" w:rsidTr="00044FE4">
        <w:trPr>
          <w:jc w:val="center"/>
        </w:trPr>
        <w:tc>
          <w:tcPr>
            <w:tcW w:w="396" w:type="dxa"/>
          </w:tcPr>
          <w:p w14:paraId="63D96C1F"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iCs/>
                <w:sz w:val="25"/>
                <w:szCs w:val="25"/>
              </w:rPr>
              <w:t>1.</w:t>
            </w:r>
          </w:p>
        </w:tc>
        <w:tc>
          <w:tcPr>
            <w:tcW w:w="2596" w:type="dxa"/>
          </w:tcPr>
          <w:p w14:paraId="2715BD80"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sz w:val="25"/>
                <w:szCs w:val="25"/>
              </w:rPr>
              <w:t>Nepieciešamie saistītie tiesību aktu projekti</w:t>
            </w:r>
          </w:p>
        </w:tc>
        <w:tc>
          <w:tcPr>
            <w:tcW w:w="5828" w:type="dxa"/>
          </w:tcPr>
          <w:p w14:paraId="4EFCCCC2" w14:textId="4ADE5E08" w:rsidR="009169E7" w:rsidRPr="004A6F98" w:rsidRDefault="004A6F98" w:rsidP="004A6F98">
            <w:pPr>
              <w:tabs>
                <w:tab w:val="left" w:pos="365"/>
              </w:tabs>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4A6F98">
              <w:rPr>
                <w:rFonts w:ascii="Times New Roman" w:hAnsi="Times New Roman" w:cs="Times New Roman"/>
                <w:sz w:val="25"/>
                <w:szCs w:val="25"/>
              </w:rPr>
              <w:t>Projekts šo jomu neskar</w:t>
            </w:r>
          </w:p>
        </w:tc>
      </w:tr>
      <w:tr w:rsidR="00DA6C86" w:rsidRPr="00BD4A60" w14:paraId="4A71BB43" w14:textId="77777777" w:rsidTr="00044FE4">
        <w:trPr>
          <w:jc w:val="center"/>
        </w:trPr>
        <w:tc>
          <w:tcPr>
            <w:tcW w:w="396" w:type="dxa"/>
          </w:tcPr>
          <w:p w14:paraId="0CECC32E"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iCs/>
                <w:sz w:val="25"/>
                <w:szCs w:val="25"/>
              </w:rPr>
              <w:t>2.</w:t>
            </w:r>
          </w:p>
        </w:tc>
        <w:tc>
          <w:tcPr>
            <w:tcW w:w="2596" w:type="dxa"/>
          </w:tcPr>
          <w:p w14:paraId="7208709C" w14:textId="77777777" w:rsidR="00DA6C86" w:rsidRPr="00BD4A60" w:rsidRDefault="00DA6C86" w:rsidP="00171D36">
            <w:pPr>
              <w:pStyle w:val="naiskr"/>
              <w:tabs>
                <w:tab w:val="left" w:pos="2628"/>
              </w:tabs>
              <w:spacing w:before="0" w:beforeAutospacing="0" w:after="0" w:afterAutospacing="0"/>
              <w:jc w:val="both"/>
              <w:rPr>
                <w:sz w:val="25"/>
                <w:szCs w:val="25"/>
              </w:rPr>
            </w:pPr>
            <w:r w:rsidRPr="00BD4A60">
              <w:rPr>
                <w:sz w:val="25"/>
                <w:szCs w:val="25"/>
              </w:rPr>
              <w:t>Atbildīgā institūcija</w:t>
            </w:r>
          </w:p>
        </w:tc>
        <w:tc>
          <w:tcPr>
            <w:tcW w:w="5828" w:type="dxa"/>
          </w:tcPr>
          <w:p w14:paraId="48D4F3A7" w14:textId="77777777" w:rsidR="00DA6C86" w:rsidRPr="00BD4A60" w:rsidRDefault="00B865E0" w:rsidP="00B865E0">
            <w:pPr>
              <w:shd w:val="clear" w:color="auto" w:fill="FFFFFF"/>
              <w:spacing w:after="0" w:line="240" w:lineRule="auto"/>
              <w:jc w:val="both"/>
              <w:rPr>
                <w:rFonts w:ascii="Times New Roman" w:hAnsi="Times New Roman" w:cs="Times New Roman"/>
                <w:sz w:val="25"/>
                <w:szCs w:val="25"/>
              </w:rPr>
            </w:pPr>
            <w:r w:rsidRPr="00BD4A60">
              <w:rPr>
                <w:rFonts w:ascii="Times New Roman" w:hAnsi="Times New Roman" w:cs="Times New Roman"/>
                <w:sz w:val="25"/>
                <w:szCs w:val="25"/>
              </w:rPr>
              <w:t>Finanšu ministrija</w:t>
            </w:r>
          </w:p>
          <w:p w14:paraId="2C94258F" w14:textId="77777777" w:rsidR="004822D6" w:rsidRPr="00BD4A60" w:rsidRDefault="004822D6" w:rsidP="004822D6">
            <w:pPr>
              <w:shd w:val="clear" w:color="auto" w:fill="FFFFFF"/>
              <w:spacing w:after="0" w:line="240" w:lineRule="auto"/>
              <w:jc w:val="both"/>
              <w:rPr>
                <w:rFonts w:ascii="Times New Roman" w:hAnsi="Times New Roman" w:cs="Times New Roman"/>
                <w:color w:val="000000"/>
                <w:sz w:val="25"/>
                <w:szCs w:val="25"/>
              </w:rPr>
            </w:pPr>
          </w:p>
        </w:tc>
      </w:tr>
      <w:tr w:rsidR="00DA6C86" w:rsidRPr="00BD4A60" w14:paraId="718134C9" w14:textId="77777777" w:rsidTr="00044FE4">
        <w:trPr>
          <w:jc w:val="center"/>
        </w:trPr>
        <w:tc>
          <w:tcPr>
            <w:tcW w:w="396" w:type="dxa"/>
          </w:tcPr>
          <w:p w14:paraId="0829CACA"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iCs/>
                <w:sz w:val="25"/>
                <w:szCs w:val="25"/>
              </w:rPr>
              <w:t>3.</w:t>
            </w:r>
          </w:p>
        </w:tc>
        <w:tc>
          <w:tcPr>
            <w:tcW w:w="2596" w:type="dxa"/>
          </w:tcPr>
          <w:p w14:paraId="46556BDE"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sz w:val="25"/>
                <w:szCs w:val="25"/>
              </w:rPr>
              <w:t>Cita informācija</w:t>
            </w:r>
          </w:p>
        </w:tc>
        <w:tc>
          <w:tcPr>
            <w:tcW w:w="5828" w:type="dxa"/>
          </w:tcPr>
          <w:p w14:paraId="5617FE3C" w14:textId="77777777" w:rsidR="00DA6C86" w:rsidRPr="00BD4A60" w:rsidRDefault="007253C1" w:rsidP="00171D36">
            <w:pPr>
              <w:pStyle w:val="naiskr"/>
              <w:tabs>
                <w:tab w:val="left" w:pos="2628"/>
              </w:tabs>
              <w:spacing w:before="0" w:beforeAutospacing="0" w:after="0" w:afterAutospacing="0"/>
              <w:jc w:val="both"/>
              <w:rPr>
                <w:iCs/>
                <w:sz w:val="25"/>
                <w:szCs w:val="25"/>
              </w:rPr>
            </w:pPr>
            <w:r w:rsidRPr="00BD4A60">
              <w:rPr>
                <w:sz w:val="25"/>
                <w:szCs w:val="25"/>
              </w:rPr>
              <w:t>Nav</w:t>
            </w:r>
          </w:p>
        </w:tc>
      </w:tr>
    </w:tbl>
    <w:p w14:paraId="0DC9F2C7" w14:textId="77777777" w:rsidR="005E4388" w:rsidRPr="00BD4A60" w:rsidRDefault="005E4388" w:rsidP="00171D36">
      <w:pPr>
        <w:spacing w:after="0" w:line="240" w:lineRule="auto"/>
        <w:rPr>
          <w:rFonts w:ascii="Times New Roman" w:hAnsi="Times New Roman" w:cs="Times New Roman"/>
          <w:sz w:val="25"/>
          <w:szCs w:val="25"/>
        </w:rPr>
      </w:pPr>
    </w:p>
    <w:tbl>
      <w:tblPr>
        <w:tblW w:w="893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1"/>
        <w:gridCol w:w="1672"/>
        <w:gridCol w:w="267"/>
        <w:gridCol w:w="740"/>
        <w:gridCol w:w="1040"/>
        <w:gridCol w:w="1239"/>
        <w:gridCol w:w="1317"/>
        <w:gridCol w:w="2362"/>
      </w:tblGrid>
      <w:tr w:rsidR="00DA6C86" w:rsidRPr="00BD4A60" w14:paraId="7952D64E" w14:textId="77777777" w:rsidTr="001B0AC6">
        <w:trPr>
          <w:jc w:val="center"/>
        </w:trPr>
        <w:tc>
          <w:tcPr>
            <w:tcW w:w="8938" w:type="dxa"/>
            <w:gridSpan w:val="8"/>
            <w:tcBorders>
              <w:top w:val="outset" w:sz="6" w:space="0" w:color="auto"/>
              <w:left w:val="outset" w:sz="6" w:space="0" w:color="auto"/>
              <w:bottom w:val="outset" w:sz="6" w:space="0" w:color="auto"/>
              <w:right w:val="outset" w:sz="6" w:space="0" w:color="auto"/>
            </w:tcBorders>
            <w:vAlign w:val="center"/>
          </w:tcPr>
          <w:p w14:paraId="2DB0F925" w14:textId="77777777" w:rsidR="00DA6C86" w:rsidRPr="00BD4A60" w:rsidRDefault="00DA6C86" w:rsidP="00171D36">
            <w:pPr>
              <w:spacing w:after="0" w:line="240" w:lineRule="auto"/>
              <w:jc w:val="center"/>
              <w:rPr>
                <w:rFonts w:ascii="Times New Roman" w:hAnsi="Times New Roman" w:cs="Times New Roman"/>
                <w:b/>
                <w:sz w:val="25"/>
                <w:szCs w:val="25"/>
              </w:rPr>
            </w:pPr>
            <w:r w:rsidRPr="00BD4A60">
              <w:rPr>
                <w:rFonts w:ascii="Times New Roman" w:hAnsi="Times New Roman" w:cs="Times New Roman"/>
                <w:b/>
                <w:sz w:val="25"/>
                <w:szCs w:val="25"/>
              </w:rPr>
              <w:t>V. Tiesību akta projekta atbilstība Latvijas Republikas starptautiskajām saistībām</w:t>
            </w:r>
          </w:p>
        </w:tc>
      </w:tr>
      <w:tr w:rsidR="004A6F98" w:rsidRPr="00BD4A60" w14:paraId="20B3C9B7" w14:textId="77777777" w:rsidTr="004A6F98">
        <w:trPr>
          <w:jc w:val="center"/>
        </w:trPr>
        <w:tc>
          <w:tcPr>
            <w:tcW w:w="301" w:type="dxa"/>
            <w:tcBorders>
              <w:top w:val="outset" w:sz="6" w:space="0" w:color="auto"/>
              <w:left w:val="outset" w:sz="6" w:space="0" w:color="auto"/>
              <w:bottom w:val="outset" w:sz="6" w:space="0" w:color="auto"/>
              <w:right w:val="outset" w:sz="6" w:space="0" w:color="auto"/>
            </w:tcBorders>
          </w:tcPr>
          <w:p w14:paraId="79F474AE" w14:textId="77777777" w:rsidR="004A6F98" w:rsidRPr="00BD4A60" w:rsidRDefault="004A6F98" w:rsidP="004A6F98">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w:t>
            </w:r>
          </w:p>
        </w:tc>
        <w:tc>
          <w:tcPr>
            <w:tcW w:w="2679" w:type="dxa"/>
            <w:gridSpan w:val="3"/>
            <w:tcBorders>
              <w:top w:val="outset" w:sz="6" w:space="0" w:color="auto"/>
              <w:left w:val="outset" w:sz="6" w:space="0" w:color="auto"/>
              <w:bottom w:val="outset" w:sz="6" w:space="0" w:color="auto"/>
              <w:right w:val="outset" w:sz="6" w:space="0" w:color="auto"/>
            </w:tcBorders>
          </w:tcPr>
          <w:p w14:paraId="322D2B47" w14:textId="77777777" w:rsidR="004A6F98" w:rsidRPr="00BD4A60" w:rsidRDefault="004A6F98" w:rsidP="004A6F98">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Saistības pret Eiropas Savienību</w:t>
            </w:r>
          </w:p>
        </w:tc>
        <w:tc>
          <w:tcPr>
            <w:tcW w:w="5958" w:type="dxa"/>
            <w:gridSpan w:val="4"/>
            <w:tcBorders>
              <w:top w:val="outset" w:sz="6" w:space="0" w:color="auto"/>
              <w:left w:val="outset" w:sz="6" w:space="0" w:color="auto"/>
              <w:bottom w:val="outset" w:sz="6" w:space="0" w:color="auto"/>
              <w:right w:val="outset" w:sz="6" w:space="0" w:color="auto"/>
            </w:tcBorders>
          </w:tcPr>
          <w:p w14:paraId="3EC82EAF" w14:textId="7F2315ED" w:rsidR="004A6F98" w:rsidRPr="00BD4A60" w:rsidRDefault="004A6F98" w:rsidP="004A6F98">
            <w:pPr>
              <w:pStyle w:val="Default"/>
              <w:spacing w:before="240"/>
              <w:ind w:right="129"/>
              <w:jc w:val="both"/>
              <w:rPr>
                <w:b/>
                <w:sz w:val="25"/>
                <w:szCs w:val="25"/>
              </w:rPr>
            </w:pPr>
            <w:r w:rsidRPr="00C43CC3">
              <w:rPr>
                <w:rFonts w:ascii="Times New Roman" w:hAnsi="Times New Roman" w:cs="Times New Roman"/>
                <w:sz w:val="25"/>
                <w:szCs w:val="25"/>
              </w:rPr>
              <w:t>Projekts šo jomu neskar</w:t>
            </w:r>
          </w:p>
        </w:tc>
      </w:tr>
      <w:tr w:rsidR="004A6F98" w:rsidRPr="00BD4A60" w14:paraId="15E8C1B7" w14:textId="77777777" w:rsidTr="004A6F98">
        <w:trPr>
          <w:jc w:val="center"/>
        </w:trPr>
        <w:tc>
          <w:tcPr>
            <w:tcW w:w="301" w:type="dxa"/>
            <w:tcBorders>
              <w:top w:val="outset" w:sz="6" w:space="0" w:color="auto"/>
              <w:left w:val="outset" w:sz="6" w:space="0" w:color="auto"/>
              <w:bottom w:val="outset" w:sz="6" w:space="0" w:color="auto"/>
              <w:right w:val="outset" w:sz="6" w:space="0" w:color="auto"/>
            </w:tcBorders>
          </w:tcPr>
          <w:p w14:paraId="2C4E38AA" w14:textId="77777777" w:rsidR="004A6F98" w:rsidRPr="00BD4A60" w:rsidRDefault="004A6F98" w:rsidP="004A6F98">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2.</w:t>
            </w:r>
          </w:p>
        </w:tc>
        <w:tc>
          <w:tcPr>
            <w:tcW w:w="2679" w:type="dxa"/>
            <w:gridSpan w:val="3"/>
            <w:tcBorders>
              <w:top w:val="outset" w:sz="6" w:space="0" w:color="auto"/>
              <w:left w:val="outset" w:sz="6" w:space="0" w:color="auto"/>
              <w:bottom w:val="outset" w:sz="6" w:space="0" w:color="auto"/>
              <w:right w:val="outset" w:sz="6" w:space="0" w:color="auto"/>
            </w:tcBorders>
          </w:tcPr>
          <w:p w14:paraId="4FE09AAA" w14:textId="77777777" w:rsidR="004A6F98" w:rsidRPr="00BD4A60" w:rsidRDefault="004A6F98" w:rsidP="004A6F98">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Citas starptautiskās saistības</w:t>
            </w:r>
          </w:p>
        </w:tc>
        <w:tc>
          <w:tcPr>
            <w:tcW w:w="5958" w:type="dxa"/>
            <w:gridSpan w:val="4"/>
            <w:tcBorders>
              <w:top w:val="outset" w:sz="6" w:space="0" w:color="auto"/>
              <w:left w:val="outset" w:sz="6" w:space="0" w:color="auto"/>
              <w:bottom w:val="outset" w:sz="6" w:space="0" w:color="auto"/>
              <w:right w:val="outset" w:sz="6" w:space="0" w:color="auto"/>
            </w:tcBorders>
          </w:tcPr>
          <w:p w14:paraId="769A3B7A" w14:textId="1556B5F6" w:rsidR="004A6F98" w:rsidRPr="00BD4A60" w:rsidRDefault="004A6F98" w:rsidP="004A6F98">
            <w:pPr>
              <w:spacing w:after="0" w:line="240" w:lineRule="auto"/>
              <w:ind w:left="57"/>
              <w:jc w:val="both"/>
              <w:rPr>
                <w:rFonts w:ascii="Times New Roman" w:hAnsi="Times New Roman" w:cs="Times New Roman"/>
                <w:sz w:val="25"/>
                <w:szCs w:val="25"/>
              </w:rPr>
            </w:pPr>
            <w:r w:rsidRPr="00C43CC3">
              <w:rPr>
                <w:rFonts w:ascii="Times New Roman" w:hAnsi="Times New Roman" w:cs="Times New Roman"/>
                <w:sz w:val="25"/>
                <w:szCs w:val="25"/>
              </w:rPr>
              <w:t>Projekts šo jomu neskar</w:t>
            </w:r>
          </w:p>
        </w:tc>
      </w:tr>
      <w:tr w:rsidR="00DA6C86" w:rsidRPr="00BD4A60" w14:paraId="71A7C78E" w14:textId="77777777" w:rsidTr="004A6F98">
        <w:trPr>
          <w:jc w:val="center"/>
        </w:trPr>
        <w:tc>
          <w:tcPr>
            <w:tcW w:w="301" w:type="dxa"/>
            <w:tcBorders>
              <w:top w:val="outset" w:sz="6" w:space="0" w:color="auto"/>
              <w:left w:val="outset" w:sz="6" w:space="0" w:color="auto"/>
              <w:bottom w:val="outset" w:sz="6" w:space="0" w:color="auto"/>
              <w:right w:val="outset" w:sz="6" w:space="0" w:color="auto"/>
            </w:tcBorders>
          </w:tcPr>
          <w:p w14:paraId="1D5C4FD7"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3.</w:t>
            </w:r>
          </w:p>
        </w:tc>
        <w:tc>
          <w:tcPr>
            <w:tcW w:w="2679" w:type="dxa"/>
            <w:gridSpan w:val="3"/>
            <w:tcBorders>
              <w:top w:val="outset" w:sz="6" w:space="0" w:color="auto"/>
              <w:left w:val="outset" w:sz="6" w:space="0" w:color="auto"/>
              <w:bottom w:val="outset" w:sz="6" w:space="0" w:color="auto"/>
              <w:right w:val="outset" w:sz="6" w:space="0" w:color="auto"/>
            </w:tcBorders>
          </w:tcPr>
          <w:p w14:paraId="796FB415"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5958" w:type="dxa"/>
            <w:gridSpan w:val="4"/>
            <w:tcBorders>
              <w:top w:val="outset" w:sz="6" w:space="0" w:color="auto"/>
              <w:left w:val="outset" w:sz="6" w:space="0" w:color="auto"/>
              <w:bottom w:val="outset" w:sz="6" w:space="0" w:color="auto"/>
              <w:right w:val="outset" w:sz="6" w:space="0" w:color="auto"/>
            </w:tcBorders>
          </w:tcPr>
          <w:p w14:paraId="4D5C86AF" w14:textId="77777777" w:rsidR="00DA6C86" w:rsidRPr="00BD4A60" w:rsidRDefault="00DA6C86" w:rsidP="00171D36">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r w:rsidR="00DA6C86" w:rsidRPr="00BD4A60" w14:paraId="0E5E834D" w14:textId="77777777" w:rsidTr="001B0AC6">
        <w:trPr>
          <w:jc w:val="center"/>
        </w:trPr>
        <w:tc>
          <w:tcPr>
            <w:tcW w:w="8938" w:type="dxa"/>
            <w:gridSpan w:val="8"/>
            <w:tcBorders>
              <w:top w:val="outset" w:sz="6" w:space="0" w:color="auto"/>
              <w:left w:val="outset" w:sz="6" w:space="0" w:color="auto"/>
              <w:bottom w:val="outset" w:sz="6" w:space="0" w:color="auto"/>
              <w:right w:val="outset" w:sz="6" w:space="0" w:color="auto"/>
            </w:tcBorders>
            <w:vAlign w:val="center"/>
          </w:tcPr>
          <w:p w14:paraId="4C9F8693" w14:textId="77777777" w:rsidR="00DA6C86" w:rsidRPr="00BD4A60" w:rsidRDefault="00DA6C86" w:rsidP="00171D36">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1.tabula</w:t>
            </w:r>
          </w:p>
          <w:p w14:paraId="1EFA9623"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b/>
                <w:sz w:val="25"/>
                <w:szCs w:val="25"/>
              </w:rPr>
              <w:t>Tiesību akta projekta atbilstība ES tiesību aktiem</w:t>
            </w:r>
          </w:p>
        </w:tc>
      </w:tr>
      <w:tr w:rsidR="00DA6C86" w:rsidRPr="00BD4A60" w14:paraId="2B6824CC" w14:textId="77777777" w:rsidTr="004A6F98">
        <w:trPr>
          <w:jc w:val="center"/>
        </w:trPr>
        <w:tc>
          <w:tcPr>
            <w:tcW w:w="1973" w:type="dxa"/>
            <w:gridSpan w:val="2"/>
            <w:tcBorders>
              <w:top w:val="outset" w:sz="6" w:space="0" w:color="auto"/>
              <w:left w:val="outset" w:sz="6" w:space="0" w:color="auto"/>
              <w:bottom w:val="outset" w:sz="6" w:space="0" w:color="auto"/>
              <w:right w:val="outset" w:sz="6" w:space="0" w:color="auto"/>
            </w:tcBorders>
          </w:tcPr>
          <w:p w14:paraId="5ADFD87E"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ES tiesību akta datums, numurs un nosaukums</w:t>
            </w:r>
          </w:p>
        </w:tc>
        <w:tc>
          <w:tcPr>
            <w:tcW w:w="6965" w:type="dxa"/>
            <w:gridSpan w:val="6"/>
            <w:tcBorders>
              <w:top w:val="outset" w:sz="6" w:space="0" w:color="auto"/>
              <w:left w:val="outset" w:sz="6" w:space="0" w:color="auto"/>
              <w:bottom w:val="outset" w:sz="6" w:space="0" w:color="auto"/>
              <w:right w:val="outset" w:sz="6" w:space="0" w:color="auto"/>
            </w:tcBorders>
          </w:tcPr>
          <w:p w14:paraId="73129843" w14:textId="5210E14A" w:rsidR="007817A7" w:rsidRPr="00BD4A60" w:rsidRDefault="004A6F98" w:rsidP="00FF0F13">
            <w:pPr>
              <w:pStyle w:val="ListParagraph"/>
              <w:spacing w:after="0" w:line="240" w:lineRule="auto"/>
              <w:ind w:left="57" w:right="114"/>
              <w:jc w:val="both"/>
              <w:rPr>
                <w:rFonts w:ascii="Times New Roman" w:hAnsi="Times New Roman" w:cs="Times New Roman"/>
                <w:sz w:val="25"/>
                <w:szCs w:val="25"/>
              </w:rPr>
            </w:pPr>
            <w:r w:rsidRPr="00C43CC3">
              <w:rPr>
                <w:rFonts w:ascii="Times New Roman" w:hAnsi="Times New Roman" w:cs="Times New Roman"/>
                <w:sz w:val="25"/>
                <w:szCs w:val="25"/>
              </w:rPr>
              <w:t>Projekts šo jomu neskar</w:t>
            </w:r>
          </w:p>
        </w:tc>
      </w:tr>
      <w:tr w:rsidR="00DA6C86" w:rsidRPr="00BD4A60" w14:paraId="69E59091" w14:textId="77777777" w:rsidTr="004A6F98">
        <w:trPr>
          <w:jc w:val="center"/>
        </w:trPr>
        <w:tc>
          <w:tcPr>
            <w:tcW w:w="1973" w:type="dxa"/>
            <w:gridSpan w:val="2"/>
            <w:tcBorders>
              <w:top w:val="outset" w:sz="6" w:space="0" w:color="auto"/>
              <w:left w:val="outset" w:sz="6" w:space="0" w:color="auto"/>
              <w:bottom w:val="outset" w:sz="6" w:space="0" w:color="auto"/>
              <w:right w:val="outset" w:sz="6" w:space="0" w:color="auto"/>
            </w:tcBorders>
            <w:vAlign w:val="center"/>
          </w:tcPr>
          <w:p w14:paraId="555873A9"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A</w:t>
            </w:r>
          </w:p>
        </w:tc>
        <w:tc>
          <w:tcPr>
            <w:tcW w:w="2047" w:type="dxa"/>
            <w:gridSpan w:val="3"/>
            <w:tcBorders>
              <w:top w:val="outset" w:sz="6" w:space="0" w:color="auto"/>
              <w:left w:val="outset" w:sz="6" w:space="0" w:color="auto"/>
              <w:bottom w:val="outset" w:sz="6" w:space="0" w:color="auto"/>
              <w:right w:val="outset" w:sz="6" w:space="0" w:color="auto"/>
            </w:tcBorders>
            <w:vAlign w:val="center"/>
          </w:tcPr>
          <w:p w14:paraId="3D59F429"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2556" w:type="dxa"/>
            <w:gridSpan w:val="2"/>
            <w:tcBorders>
              <w:top w:val="outset" w:sz="6" w:space="0" w:color="auto"/>
              <w:left w:val="outset" w:sz="6" w:space="0" w:color="auto"/>
              <w:bottom w:val="outset" w:sz="6" w:space="0" w:color="auto"/>
              <w:right w:val="outset" w:sz="6" w:space="0" w:color="auto"/>
            </w:tcBorders>
            <w:vAlign w:val="center"/>
          </w:tcPr>
          <w:p w14:paraId="3EF89399"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362" w:type="dxa"/>
            <w:tcBorders>
              <w:top w:val="outset" w:sz="6" w:space="0" w:color="auto"/>
              <w:left w:val="outset" w:sz="6" w:space="0" w:color="auto"/>
              <w:bottom w:val="outset" w:sz="6" w:space="0" w:color="auto"/>
              <w:right w:val="outset" w:sz="6" w:space="0" w:color="auto"/>
            </w:tcBorders>
            <w:vAlign w:val="center"/>
          </w:tcPr>
          <w:p w14:paraId="61433217"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164329" w:rsidRPr="00BD4A60" w14:paraId="67EB061D" w14:textId="77777777" w:rsidTr="004A6F98">
        <w:trPr>
          <w:jc w:val="center"/>
        </w:trPr>
        <w:tc>
          <w:tcPr>
            <w:tcW w:w="1973" w:type="dxa"/>
            <w:gridSpan w:val="2"/>
            <w:tcBorders>
              <w:top w:val="outset" w:sz="6" w:space="0" w:color="auto"/>
              <w:left w:val="outset" w:sz="6" w:space="0" w:color="auto"/>
              <w:bottom w:val="outset" w:sz="6" w:space="0" w:color="auto"/>
              <w:right w:val="outset" w:sz="6" w:space="0" w:color="auto"/>
            </w:tcBorders>
          </w:tcPr>
          <w:p w14:paraId="6923DCD6" w14:textId="77777777" w:rsidR="00164329" w:rsidRPr="00BD4A60" w:rsidRDefault="00164329" w:rsidP="00164329">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Kā ir izmantota ES tiesību aktā paredzētā rīcības brīvība dalīb</w:t>
            </w:r>
            <w:r w:rsidRPr="00BD4A60">
              <w:rPr>
                <w:rFonts w:ascii="Times New Roman" w:hAnsi="Times New Roman" w:cs="Times New Roman"/>
                <w:spacing w:val="-3"/>
                <w:sz w:val="25"/>
                <w:szCs w:val="25"/>
              </w:rPr>
              <w:softHyphen/>
              <w:t>valstij pārņemt vai ieviest noteiktas ES tiesību akta normas?</w:t>
            </w:r>
          </w:p>
          <w:p w14:paraId="1FDBF9AD" w14:textId="77777777" w:rsidR="00164329" w:rsidRPr="00BD4A60" w:rsidRDefault="00164329" w:rsidP="00164329">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Kādēļ?</w:t>
            </w:r>
          </w:p>
        </w:tc>
        <w:tc>
          <w:tcPr>
            <w:tcW w:w="6965" w:type="dxa"/>
            <w:gridSpan w:val="6"/>
            <w:tcBorders>
              <w:top w:val="outset" w:sz="6" w:space="0" w:color="auto"/>
              <w:left w:val="outset" w:sz="6" w:space="0" w:color="auto"/>
              <w:bottom w:val="outset" w:sz="6" w:space="0" w:color="auto"/>
              <w:right w:val="outset" w:sz="6" w:space="0" w:color="auto"/>
            </w:tcBorders>
          </w:tcPr>
          <w:p w14:paraId="550625F5"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164329" w:rsidRPr="00BD4A60" w14:paraId="583AE060" w14:textId="77777777" w:rsidTr="004A6F98">
        <w:trPr>
          <w:jc w:val="center"/>
        </w:trPr>
        <w:tc>
          <w:tcPr>
            <w:tcW w:w="1973" w:type="dxa"/>
            <w:gridSpan w:val="2"/>
            <w:tcBorders>
              <w:top w:val="outset" w:sz="6" w:space="0" w:color="auto"/>
              <w:left w:val="outset" w:sz="6" w:space="0" w:color="auto"/>
              <w:bottom w:val="outset" w:sz="6" w:space="0" w:color="auto"/>
              <w:right w:val="outset" w:sz="6" w:space="0" w:color="auto"/>
            </w:tcBorders>
          </w:tcPr>
          <w:p w14:paraId="3E5665C5" w14:textId="77777777" w:rsidR="00164329" w:rsidRPr="00BD4A60" w:rsidRDefault="00164329" w:rsidP="00164329">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4"/>
                <w:sz w:val="25"/>
                <w:szCs w:val="25"/>
              </w:rPr>
              <w:t>Saistības sniegt paziņojumu ES insti</w:t>
            </w:r>
            <w:r w:rsidRPr="00BD4A60">
              <w:rPr>
                <w:rFonts w:ascii="Times New Roman" w:hAnsi="Times New Roman" w:cs="Times New Roman"/>
                <w:spacing w:val="-4"/>
                <w:sz w:val="25"/>
                <w:szCs w:val="25"/>
              </w:rPr>
              <w:softHyphen/>
              <w:t>tūcijām un ES dalīb</w:t>
            </w:r>
            <w:r w:rsidRPr="00BD4A60">
              <w:rPr>
                <w:rFonts w:ascii="Times New Roman" w:hAnsi="Times New Roman" w:cs="Times New Roman"/>
                <w:spacing w:val="-4"/>
                <w:sz w:val="25"/>
                <w:szCs w:val="25"/>
              </w:rPr>
              <w:softHyphen/>
              <w:t>valstīm atbilstoši normatīvajiem aktiem, kas regulē informā</w:t>
            </w:r>
            <w:r w:rsidRPr="00BD4A60">
              <w:rPr>
                <w:rFonts w:ascii="Times New Roman" w:hAnsi="Times New Roman" w:cs="Times New Roman"/>
                <w:spacing w:val="-4"/>
                <w:sz w:val="25"/>
                <w:szCs w:val="25"/>
              </w:rPr>
              <w:softHyphen/>
              <w:t xml:space="preserve">cijas sniegšanu par tehnisko </w:t>
            </w:r>
            <w:r w:rsidRPr="00BD4A60">
              <w:rPr>
                <w:rFonts w:ascii="Times New Roman" w:hAnsi="Times New Roman" w:cs="Times New Roman"/>
                <w:spacing w:val="-4"/>
                <w:sz w:val="25"/>
                <w:szCs w:val="25"/>
              </w:rPr>
              <w:lastRenderedPageBreak/>
              <w:t>noteikumu, valsts atbalsta piešķir</w:t>
            </w:r>
            <w:r w:rsidRPr="00BD4A60">
              <w:rPr>
                <w:rFonts w:ascii="Times New Roman" w:hAnsi="Times New Roman" w:cs="Times New Roman"/>
                <w:spacing w:val="-4"/>
                <w:sz w:val="25"/>
                <w:szCs w:val="25"/>
              </w:rPr>
              <w:softHyphen/>
              <w:t>šanas un finanšu noteikumu (attiecībā uz monetāro politiku) projektiem</w:t>
            </w:r>
          </w:p>
        </w:tc>
        <w:tc>
          <w:tcPr>
            <w:tcW w:w="6965" w:type="dxa"/>
            <w:gridSpan w:val="6"/>
            <w:tcBorders>
              <w:top w:val="outset" w:sz="6" w:space="0" w:color="auto"/>
              <w:left w:val="outset" w:sz="6" w:space="0" w:color="auto"/>
              <w:bottom w:val="outset" w:sz="6" w:space="0" w:color="auto"/>
              <w:right w:val="outset" w:sz="6" w:space="0" w:color="auto"/>
            </w:tcBorders>
          </w:tcPr>
          <w:p w14:paraId="138B0B3D"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lastRenderedPageBreak/>
              <w:t>Projekts šo jomu neskar.</w:t>
            </w:r>
          </w:p>
        </w:tc>
      </w:tr>
      <w:tr w:rsidR="00164329" w:rsidRPr="00BD4A60" w14:paraId="401C7F25" w14:textId="77777777" w:rsidTr="004A6F98">
        <w:trPr>
          <w:jc w:val="center"/>
        </w:trPr>
        <w:tc>
          <w:tcPr>
            <w:tcW w:w="1973" w:type="dxa"/>
            <w:gridSpan w:val="2"/>
            <w:tcBorders>
              <w:top w:val="outset" w:sz="6" w:space="0" w:color="auto"/>
              <w:left w:val="outset" w:sz="6" w:space="0" w:color="auto"/>
              <w:bottom w:val="outset" w:sz="6" w:space="0" w:color="auto"/>
              <w:right w:val="outset" w:sz="6" w:space="0" w:color="auto"/>
            </w:tcBorders>
          </w:tcPr>
          <w:p w14:paraId="65BEAC13"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lastRenderedPageBreak/>
              <w:t>Cita informācija</w:t>
            </w:r>
          </w:p>
        </w:tc>
        <w:tc>
          <w:tcPr>
            <w:tcW w:w="6965" w:type="dxa"/>
            <w:gridSpan w:val="6"/>
            <w:tcBorders>
              <w:top w:val="outset" w:sz="6" w:space="0" w:color="auto"/>
              <w:left w:val="outset" w:sz="6" w:space="0" w:color="auto"/>
              <w:bottom w:val="outset" w:sz="6" w:space="0" w:color="auto"/>
              <w:right w:val="outset" w:sz="6" w:space="0" w:color="auto"/>
            </w:tcBorders>
          </w:tcPr>
          <w:p w14:paraId="5EDC2FA4"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Nav</w:t>
            </w:r>
          </w:p>
        </w:tc>
      </w:tr>
      <w:tr w:rsidR="005A70D2" w:rsidRPr="00BD4A60" w14:paraId="147F6AC7" w14:textId="77777777" w:rsidTr="001B0AC6">
        <w:trPr>
          <w:jc w:val="center"/>
        </w:trPr>
        <w:tc>
          <w:tcPr>
            <w:tcW w:w="8938" w:type="dxa"/>
            <w:gridSpan w:val="8"/>
            <w:tcBorders>
              <w:top w:val="outset" w:sz="6" w:space="0" w:color="auto"/>
              <w:left w:val="outset" w:sz="6" w:space="0" w:color="auto"/>
              <w:bottom w:val="outset" w:sz="6" w:space="0" w:color="auto"/>
              <w:right w:val="outset" w:sz="6" w:space="0" w:color="auto"/>
            </w:tcBorders>
            <w:vAlign w:val="center"/>
          </w:tcPr>
          <w:p w14:paraId="680E6C29" w14:textId="77777777" w:rsidR="005A70D2" w:rsidRPr="00BD4A60" w:rsidRDefault="005A70D2" w:rsidP="005A70D2">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2.tabula</w:t>
            </w:r>
          </w:p>
          <w:p w14:paraId="0C585077" w14:textId="77777777" w:rsidR="005A70D2" w:rsidRPr="00BD4A60" w:rsidRDefault="005A70D2" w:rsidP="005A70D2">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Ar tiesību akta projektu izpildītās vai uzņemtās saistības, kas izriet no starptautiskajiem tiesību aktiem vai starptautiskas institūcijas vai organizācijas dokumentiem.</w:t>
            </w:r>
          </w:p>
          <w:p w14:paraId="3313AA77" w14:textId="77777777" w:rsidR="005A70D2" w:rsidRPr="00BD4A60" w:rsidRDefault="005A70D2" w:rsidP="005A70D2">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Pasākumi šo saistību izpildei</w:t>
            </w:r>
          </w:p>
        </w:tc>
      </w:tr>
      <w:tr w:rsidR="005A70D2" w:rsidRPr="00BD4A60" w14:paraId="41CC2FFF" w14:textId="77777777" w:rsidTr="004A6F98">
        <w:trPr>
          <w:jc w:val="center"/>
        </w:trPr>
        <w:tc>
          <w:tcPr>
            <w:tcW w:w="2240" w:type="dxa"/>
            <w:gridSpan w:val="3"/>
            <w:tcBorders>
              <w:top w:val="outset" w:sz="6" w:space="0" w:color="auto"/>
              <w:left w:val="outset" w:sz="6" w:space="0" w:color="auto"/>
              <w:bottom w:val="outset" w:sz="6" w:space="0" w:color="auto"/>
              <w:right w:val="outset" w:sz="6" w:space="0" w:color="auto"/>
            </w:tcBorders>
            <w:vAlign w:val="center"/>
          </w:tcPr>
          <w:p w14:paraId="77301C12" w14:textId="77777777"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starptautiskā tiesību akta vai starptautiskas institūcijas vai organizācijas dokumenta (turpmāk – starptautiskais dokuments) datums, numurs un nosaukums</w:t>
            </w:r>
          </w:p>
        </w:tc>
        <w:tc>
          <w:tcPr>
            <w:tcW w:w="6698" w:type="dxa"/>
            <w:gridSpan w:val="5"/>
            <w:tcBorders>
              <w:top w:val="outset" w:sz="6" w:space="0" w:color="auto"/>
              <w:left w:val="outset" w:sz="6" w:space="0" w:color="auto"/>
              <w:bottom w:val="outset" w:sz="6" w:space="0" w:color="auto"/>
              <w:right w:val="outset" w:sz="6" w:space="0" w:color="auto"/>
            </w:tcBorders>
          </w:tcPr>
          <w:p w14:paraId="0BB1DF32" w14:textId="77777777"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5A70D2" w:rsidRPr="00BD4A60" w14:paraId="2CC51BB6" w14:textId="77777777" w:rsidTr="004A6F98">
        <w:trPr>
          <w:jc w:val="center"/>
        </w:trPr>
        <w:tc>
          <w:tcPr>
            <w:tcW w:w="2240" w:type="dxa"/>
            <w:gridSpan w:val="3"/>
            <w:tcBorders>
              <w:top w:val="outset" w:sz="6" w:space="0" w:color="auto"/>
              <w:left w:val="outset" w:sz="6" w:space="0" w:color="auto"/>
              <w:bottom w:val="outset" w:sz="6" w:space="0" w:color="auto"/>
              <w:right w:val="outset" w:sz="6" w:space="0" w:color="auto"/>
            </w:tcBorders>
            <w:vAlign w:val="center"/>
          </w:tcPr>
          <w:p w14:paraId="515A1144"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A</w:t>
            </w:r>
          </w:p>
        </w:tc>
        <w:tc>
          <w:tcPr>
            <w:tcW w:w="3019" w:type="dxa"/>
            <w:gridSpan w:val="3"/>
            <w:tcBorders>
              <w:top w:val="outset" w:sz="6" w:space="0" w:color="auto"/>
              <w:left w:val="outset" w:sz="6" w:space="0" w:color="auto"/>
              <w:bottom w:val="outset" w:sz="6" w:space="0" w:color="auto"/>
              <w:right w:val="outset" w:sz="6" w:space="0" w:color="auto"/>
            </w:tcBorders>
            <w:vAlign w:val="center"/>
          </w:tcPr>
          <w:p w14:paraId="0755506C"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3679" w:type="dxa"/>
            <w:gridSpan w:val="2"/>
            <w:tcBorders>
              <w:top w:val="outset" w:sz="6" w:space="0" w:color="auto"/>
              <w:left w:val="outset" w:sz="6" w:space="0" w:color="auto"/>
              <w:bottom w:val="outset" w:sz="6" w:space="0" w:color="auto"/>
              <w:right w:val="outset" w:sz="6" w:space="0" w:color="auto"/>
            </w:tcBorders>
            <w:vAlign w:val="center"/>
          </w:tcPr>
          <w:p w14:paraId="6EFAF63B"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r>
      <w:tr w:rsidR="005A70D2" w:rsidRPr="00BD4A60" w14:paraId="1A69A385" w14:textId="77777777" w:rsidTr="004A6F98">
        <w:trPr>
          <w:jc w:val="center"/>
        </w:trPr>
        <w:tc>
          <w:tcPr>
            <w:tcW w:w="2240" w:type="dxa"/>
            <w:gridSpan w:val="3"/>
            <w:tcBorders>
              <w:top w:val="outset" w:sz="6" w:space="0" w:color="auto"/>
              <w:left w:val="outset" w:sz="6" w:space="0" w:color="auto"/>
              <w:bottom w:val="outset" w:sz="6" w:space="0" w:color="auto"/>
              <w:right w:val="outset" w:sz="6" w:space="0" w:color="auto"/>
            </w:tcBorders>
          </w:tcPr>
          <w:p w14:paraId="20C4ECB6" w14:textId="77777777"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698" w:type="dxa"/>
            <w:gridSpan w:val="5"/>
            <w:tcBorders>
              <w:top w:val="outset" w:sz="6" w:space="0" w:color="auto"/>
              <w:left w:val="outset" w:sz="6" w:space="0" w:color="auto"/>
              <w:bottom w:val="outset" w:sz="6" w:space="0" w:color="auto"/>
              <w:right w:val="outset" w:sz="6" w:space="0" w:color="auto"/>
            </w:tcBorders>
          </w:tcPr>
          <w:p w14:paraId="3DB9C28E" w14:textId="77777777" w:rsidR="005A70D2" w:rsidRPr="00BD4A60" w:rsidRDefault="005A70D2" w:rsidP="005A70D2">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bl>
    <w:p w14:paraId="61B2E84D" w14:textId="77777777" w:rsidR="00DA6C86" w:rsidRPr="00F14254" w:rsidRDefault="007E7484" w:rsidP="00171D36">
      <w:pPr>
        <w:spacing w:after="0" w:line="240" w:lineRule="auto"/>
        <w:rPr>
          <w:rFonts w:ascii="Times New Roman" w:hAnsi="Times New Roman" w:cs="Times New Roman"/>
          <w:sz w:val="18"/>
          <w:szCs w:val="18"/>
        </w:rPr>
      </w:pPr>
      <w:r w:rsidRPr="00BD4A60">
        <w:rPr>
          <w:rFonts w:ascii="Times New Roman" w:hAnsi="Times New Roman" w:cs="Times New Roman"/>
          <w:sz w:val="25"/>
          <w:szCs w:val="25"/>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
        <w:gridCol w:w="2842"/>
        <w:gridCol w:w="6033"/>
      </w:tblGrid>
      <w:tr w:rsidR="00991CBE" w:rsidRPr="00BD4A60" w14:paraId="76B342A0" w14:textId="77777777" w:rsidTr="00D42845">
        <w:trPr>
          <w:trHeight w:val="421"/>
          <w:jc w:val="center"/>
        </w:trPr>
        <w:tc>
          <w:tcPr>
            <w:tcW w:w="9214" w:type="dxa"/>
            <w:gridSpan w:val="3"/>
            <w:vAlign w:val="center"/>
          </w:tcPr>
          <w:p w14:paraId="2786BAA6" w14:textId="77777777" w:rsidR="00DA6C86" w:rsidRPr="00BD4A60" w:rsidRDefault="00DA6C86" w:rsidP="00171D36">
            <w:pPr>
              <w:pStyle w:val="naisnod"/>
              <w:spacing w:before="0" w:beforeAutospacing="0" w:after="0" w:afterAutospacing="0"/>
              <w:ind w:left="57" w:right="57"/>
              <w:jc w:val="center"/>
              <w:rPr>
                <w:sz w:val="25"/>
                <w:szCs w:val="25"/>
              </w:rPr>
            </w:pPr>
            <w:r w:rsidRPr="00BD4A60">
              <w:rPr>
                <w:b/>
                <w:sz w:val="25"/>
                <w:szCs w:val="25"/>
              </w:rPr>
              <w:t>VI. Sabiedrības līdzdalība un komunikācijas aktivitātes</w:t>
            </w:r>
          </w:p>
        </w:tc>
      </w:tr>
      <w:tr w:rsidR="00991CBE" w:rsidRPr="00BD4A60" w14:paraId="5FF3EDEE" w14:textId="77777777" w:rsidTr="00E7789A">
        <w:trPr>
          <w:trHeight w:val="572"/>
          <w:jc w:val="center"/>
        </w:trPr>
        <w:tc>
          <w:tcPr>
            <w:tcW w:w="339" w:type="dxa"/>
          </w:tcPr>
          <w:p w14:paraId="560FE989" w14:textId="77777777" w:rsidR="00DA6C86" w:rsidRPr="00BD4A60" w:rsidRDefault="00DA6C86"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1.</w:t>
            </w:r>
          </w:p>
        </w:tc>
        <w:tc>
          <w:tcPr>
            <w:tcW w:w="2842" w:type="dxa"/>
          </w:tcPr>
          <w:p w14:paraId="3B7F1EE3" w14:textId="77777777" w:rsidR="00DA6C86" w:rsidRPr="00BD4A60" w:rsidRDefault="00DA6C86" w:rsidP="002C5BB1">
            <w:pPr>
              <w:tabs>
                <w:tab w:val="left" w:pos="170"/>
              </w:tabs>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Plānotās sabiedrības līdzdalības un komunikācijas aktivitātes saistībā ar projektu</w:t>
            </w:r>
          </w:p>
        </w:tc>
        <w:tc>
          <w:tcPr>
            <w:tcW w:w="6033" w:type="dxa"/>
          </w:tcPr>
          <w:p w14:paraId="16D0B672" w14:textId="4E6C66EA" w:rsidR="00DA6C86" w:rsidRPr="00BD4A60" w:rsidRDefault="00434D12" w:rsidP="00755F90">
            <w:pPr>
              <w:shd w:val="clear" w:color="auto" w:fill="FFFFFF"/>
              <w:spacing w:after="0" w:line="240" w:lineRule="auto"/>
              <w:ind w:left="75" w:right="142" w:firstLine="141"/>
              <w:jc w:val="both"/>
              <w:rPr>
                <w:rFonts w:ascii="Times New Roman" w:hAnsi="Times New Roman" w:cs="Times New Roman"/>
                <w:sz w:val="25"/>
                <w:szCs w:val="25"/>
              </w:rPr>
            </w:pPr>
            <w:bookmarkStart w:id="0" w:name="p61"/>
            <w:bookmarkEnd w:id="0"/>
            <w:r w:rsidRPr="00BD4A60">
              <w:rPr>
                <w:rFonts w:ascii="Times New Roman" w:hAnsi="Times New Roman" w:cs="Times New Roman"/>
                <w:sz w:val="25"/>
                <w:szCs w:val="25"/>
              </w:rPr>
              <w:t xml:space="preserve">Notikušas konsultācijas ar </w:t>
            </w:r>
            <w:r w:rsidR="00755F90">
              <w:rPr>
                <w:rFonts w:ascii="Times New Roman" w:hAnsi="Times New Roman" w:cs="Times New Roman"/>
                <w:sz w:val="25"/>
                <w:szCs w:val="25"/>
              </w:rPr>
              <w:t>Latvijas loģistikas asociāciju</w:t>
            </w:r>
            <w:r w:rsidR="00D10634">
              <w:rPr>
                <w:rFonts w:ascii="Times New Roman" w:hAnsi="Times New Roman" w:cs="Times New Roman"/>
                <w:sz w:val="25"/>
                <w:szCs w:val="25"/>
              </w:rPr>
              <w:t>.</w:t>
            </w:r>
          </w:p>
        </w:tc>
      </w:tr>
      <w:tr w:rsidR="00991CBE" w:rsidRPr="00BD4A60" w14:paraId="35E89FAD" w14:textId="77777777" w:rsidTr="00D42845">
        <w:trPr>
          <w:trHeight w:val="339"/>
          <w:jc w:val="center"/>
        </w:trPr>
        <w:tc>
          <w:tcPr>
            <w:tcW w:w="339" w:type="dxa"/>
          </w:tcPr>
          <w:p w14:paraId="2BFBBE58" w14:textId="2827F288" w:rsidR="00DA6C86" w:rsidRPr="00BD4A60" w:rsidRDefault="000A3AEB"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2.</w:t>
            </w:r>
          </w:p>
        </w:tc>
        <w:tc>
          <w:tcPr>
            <w:tcW w:w="2842" w:type="dxa"/>
          </w:tcPr>
          <w:p w14:paraId="73C20B9C" w14:textId="77777777" w:rsidR="00DA6C86" w:rsidRPr="00BD4A60" w:rsidRDefault="00DA6C86" w:rsidP="002C5BB1">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Sabiedrības līdzdalība projekta izstrādē</w:t>
            </w:r>
          </w:p>
        </w:tc>
        <w:tc>
          <w:tcPr>
            <w:tcW w:w="6033" w:type="dxa"/>
          </w:tcPr>
          <w:p w14:paraId="7644511C" w14:textId="180F41E8" w:rsidR="00D20B04" w:rsidRPr="00BD4A60" w:rsidRDefault="00BD596A" w:rsidP="00D10634">
            <w:pPr>
              <w:shd w:val="clear" w:color="auto" w:fill="FFFFFF"/>
              <w:spacing w:after="0" w:line="240" w:lineRule="auto"/>
              <w:ind w:left="75" w:right="142"/>
              <w:jc w:val="both"/>
              <w:rPr>
                <w:rFonts w:ascii="Times New Roman" w:hAnsi="Times New Roman" w:cs="Times New Roman"/>
                <w:sz w:val="25"/>
                <w:szCs w:val="25"/>
              </w:rPr>
            </w:pPr>
            <w:bookmarkStart w:id="1" w:name="p62"/>
            <w:bookmarkEnd w:id="1"/>
            <w:r w:rsidRPr="00BD4A60">
              <w:rPr>
                <w:rFonts w:ascii="Times New Roman" w:hAnsi="Times New Roman" w:cs="Times New Roman"/>
                <w:sz w:val="25"/>
                <w:szCs w:val="25"/>
              </w:rPr>
              <w:t>Sabiedrības līdzdalība likumprojekta izstrādē tika nodrošināta</w:t>
            </w:r>
            <w:r w:rsidR="00930B47" w:rsidRPr="00BD4A60">
              <w:rPr>
                <w:rFonts w:ascii="Times New Roman" w:hAnsi="Times New Roman" w:cs="Times New Roman"/>
                <w:sz w:val="25"/>
                <w:szCs w:val="25"/>
              </w:rPr>
              <w:t>, lū</w:t>
            </w:r>
            <w:r w:rsidR="00700110" w:rsidRPr="00BD4A60">
              <w:rPr>
                <w:rFonts w:ascii="Times New Roman" w:hAnsi="Times New Roman" w:cs="Times New Roman"/>
                <w:sz w:val="25"/>
                <w:szCs w:val="25"/>
              </w:rPr>
              <w:t>dzot nevalstiskā sektora pārstāvjiem izteikt viedokļus</w:t>
            </w:r>
            <w:r w:rsidRPr="00BD4A60">
              <w:rPr>
                <w:rFonts w:ascii="Times New Roman" w:hAnsi="Times New Roman" w:cs="Times New Roman"/>
                <w:sz w:val="25"/>
                <w:szCs w:val="25"/>
              </w:rPr>
              <w:t>.</w:t>
            </w:r>
          </w:p>
        </w:tc>
      </w:tr>
      <w:tr w:rsidR="00991CBE" w:rsidRPr="00BD4A60" w14:paraId="752DB9C0" w14:textId="77777777" w:rsidTr="00D42845">
        <w:trPr>
          <w:trHeight w:val="476"/>
          <w:jc w:val="center"/>
        </w:trPr>
        <w:tc>
          <w:tcPr>
            <w:tcW w:w="339" w:type="dxa"/>
          </w:tcPr>
          <w:p w14:paraId="3842771B" w14:textId="77777777" w:rsidR="00DA6C86" w:rsidRPr="00BD4A60" w:rsidRDefault="00DA6C86"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3.</w:t>
            </w:r>
          </w:p>
        </w:tc>
        <w:tc>
          <w:tcPr>
            <w:tcW w:w="2842" w:type="dxa"/>
          </w:tcPr>
          <w:p w14:paraId="68E016AE" w14:textId="77777777" w:rsidR="00DA6C86" w:rsidRPr="00BD4A60" w:rsidRDefault="00DA6C86" w:rsidP="002C5BB1">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Sabiedrības līdzdalības rezultāti</w:t>
            </w:r>
          </w:p>
        </w:tc>
        <w:tc>
          <w:tcPr>
            <w:tcW w:w="6033" w:type="dxa"/>
          </w:tcPr>
          <w:p w14:paraId="77D3032C" w14:textId="549E7499" w:rsidR="004E2524" w:rsidRPr="00424F9A" w:rsidRDefault="00D10634" w:rsidP="00D10634">
            <w:pPr>
              <w:shd w:val="clear" w:color="auto" w:fill="FFFFFF"/>
              <w:tabs>
                <w:tab w:val="left" w:pos="878"/>
              </w:tabs>
              <w:spacing w:after="120" w:line="240" w:lineRule="auto"/>
              <w:ind w:left="75" w:right="142"/>
              <w:jc w:val="both"/>
              <w:rPr>
                <w:rFonts w:ascii="Times New Roman" w:hAnsi="Times New Roman" w:cs="Times New Roman"/>
                <w:sz w:val="25"/>
                <w:szCs w:val="25"/>
              </w:rPr>
            </w:pPr>
            <w:r>
              <w:rPr>
                <w:rFonts w:ascii="Times New Roman" w:hAnsi="Times New Roman" w:cs="Times New Roman"/>
                <w:sz w:val="25"/>
                <w:szCs w:val="25"/>
              </w:rPr>
              <w:t>Nav saņemti iebildumi par likumprojekta normām.</w:t>
            </w:r>
          </w:p>
        </w:tc>
      </w:tr>
      <w:tr w:rsidR="00991CBE" w:rsidRPr="00BD4A60" w14:paraId="3EFC8DC0" w14:textId="77777777" w:rsidTr="00925E34">
        <w:trPr>
          <w:trHeight w:val="244"/>
          <w:jc w:val="center"/>
        </w:trPr>
        <w:tc>
          <w:tcPr>
            <w:tcW w:w="339" w:type="dxa"/>
          </w:tcPr>
          <w:p w14:paraId="763BE3DF" w14:textId="32692A77" w:rsidR="00DA6C86" w:rsidRPr="00BD4A60" w:rsidRDefault="004D6D5B"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4.</w:t>
            </w:r>
          </w:p>
        </w:tc>
        <w:tc>
          <w:tcPr>
            <w:tcW w:w="2842" w:type="dxa"/>
          </w:tcPr>
          <w:p w14:paraId="72A1DC38" w14:textId="77777777" w:rsidR="00DA6C86" w:rsidRPr="00BD4A60" w:rsidRDefault="00DA6C86" w:rsidP="002C5BB1">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033" w:type="dxa"/>
          </w:tcPr>
          <w:p w14:paraId="468A3413" w14:textId="77777777" w:rsidR="00DA6C86" w:rsidRPr="00BD4A60" w:rsidRDefault="00D42845" w:rsidP="009546BF">
            <w:pPr>
              <w:spacing w:after="0" w:line="240" w:lineRule="auto"/>
              <w:ind w:right="57"/>
              <w:jc w:val="both"/>
              <w:rPr>
                <w:rFonts w:ascii="Times New Roman" w:hAnsi="Times New Roman" w:cs="Times New Roman"/>
                <w:sz w:val="25"/>
                <w:szCs w:val="25"/>
              </w:rPr>
            </w:pPr>
            <w:r w:rsidRPr="00BD4A60">
              <w:rPr>
                <w:rFonts w:ascii="Times New Roman" w:hAnsi="Times New Roman" w:cs="Times New Roman"/>
                <w:sz w:val="25"/>
                <w:szCs w:val="25"/>
              </w:rPr>
              <w:t xml:space="preserve"> </w:t>
            </w:r>
            <w:r w:rsidR="00380812" w:rsidRPr="00BD4A60">
              <w:rPr>
                <w:rFonts w:ascii="Times New Roman" w:hAnsi="Times New Roman" w:cs="Times New Roman"/>
                <w:sz w:val="25"/>
                <w:szCs w:val="25"/>
              </w:rPr>
              <w:t>Nav</w:t>
            </w:r>
          </w:p>
        </w:tc>
      </w:tr>
    </w:tbl>
    <w:p w14:paraId="7FD816D9" w14:textId="77777777" w:rsidR="005E4388" w:rsidRPr="00F14254" w:rsidRDefault="005E4388" w:rsidP="00171D36">
      <w:pPr>
        <w:spacing w:after="0" w:line="240" w:lineRule="auto"/>
        <w:rPr>
          <w:rFonts w:ascii="Times New Roman" w:hAnsi="Times New Roman" w:cs="Times New Roman"/>
          <w:sz w:val="8"/>
          <w:szCs w:val="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8"/>
        <w:gridCol w:w="3595"/>
        <w:gridCol w:w="5256"/>
      </w:tblGrid>
      <w:tr w:rsidR="00991CBE" w:rsidRPr="00BD4A60" w14:paraId="01B5050F" w14:textId="77777777" w:rsidTr="00D42845">
        <w:trPr>
          <w:trHeight w:val="381"/>
          <w:jc w:val="center"/>
        </w:trPr>
        <w:tc>
          <w:tcPr>
            <w:tcW w:w="9209" w:type="dxa"/>
            <w:gridSpan w:val="3"/>
            <w:vAlign w:val="center"/>
          </w:tcPr>
          <w:p w14:paraId="42318B2D" w14:textId="77777777" w:rsidR="00DA6C86" w:rsidRPr="00BD4A60" w:rsidRDefault="00DA6C86" w:rsidP="00171D36">
            <w:pPr>
              <w:pStyle w:val="naisnod"/>
              <w:spacing w:before="0" w:beforeAutospacing="0" w:after="0" w:afterAutospacing="0"/>
              <w:ind w:left="57" w:right="57"/>
              <w:jc w:val="center"/>
              <w:rPr>
                <w:sz w:val="25"/>
                <w:szCs w:val="25"/>
              </w:rPr>
            </w:pPr>
            <w:r w:rsidRPr="00BD4A60">
              <w:rPr>
                <w:b/>
                <w:sz w:val="25"/>
                <w:szCs w:val="25"/>
              </w:rPr>
              <w:t>VII. Tiesību akta projekta izpildes nodrošināšana un tās ietekme uz institūcijām</w:t>
            </w:r>
          </w:p>
        </w:tc>
      </w:tr>
      <w:tr w:rsidR="00DA6C86" w:rsidRPr="00BD4A60" w14:paraId="1EE76DE3" w14:textId="77777777" w:rsidTr="00D42845">
        <w:trPr>
          <w:trHeight w:val="427"/>
          <w:jc w:val="center"/>
        </w:trPr>
        <w:tc>
          <w:tcPr>
            <w:tcW w:w="351" w:type="dxa"/>
          </w:tcPr>
          <w:p w14:paraId="188FBD69" w14:textId="77777777" w:rsidR="00DA6C86" w:rsidRPr="00BD4A60" w:rsidRDefault="00DA6C86" w:rsidP="00171D36">
            <w:pPr>
              <w:pStyle w:val="naisnod"/>
              <w:spacing w:before="0" w:beforeAutospacing="0" w:after="0" w:afterAutospacing="0"/>
              <w:ind w:left="57" w:right="57"/>
              <w:jc w:val="both"/>
              <w:rPr>
                <w:sz w:val="25"/>
                <w:szCs w:val="25"/>
              </w:rPr>
            </w:pPr>
            <w:r w:rsidRPr="00BD4A60">
              <w:rPr>
                <w:sz w:val="25"/>
                <w:szCs w:val="25"/>
              </w:rPr>
              <w:t>1.</w:t>
            </w:r>
          </w:p>
        </w:tc>
        <w:tc>
          <w:tcPr>
            <w:tcW w:w="3597" w:type="dxa"/>
          </w:tcPr>
          <w:p w14:paraId="5D621806"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t>Projekta izpildē iesaistītās institūcijas</w:t>
            </w:r>
          </w:p>
        </w:tc>
        <w:tc>
          <w:tcPr>
            <w:tcW w:w="5261" w:type="dxa"/>
          </w:tcPr>
          <w:p w14:paraId="17407579" w14:textId="34D570A8" w:rsidR="00DA6C86" w:rsidRPr="00BD4A60" w:rsidRDefault="006414AD" w:rsidP="00D36792">
            <w:pPr>
              <w:shd w:val="clear" w:color="auto" w:fill="FFFFFF"/>
              <w:spacing w:after="0" w:line="240" w:lineRule="auto"/>
              <w:jc w:val="both"/>
              <w:rPr>
                <w:rFonts w:ascii="Times New Roman" w:hAnsi="Times New Roman" w:cs="Times New Roman"/>
                <w:sz w:val="25"/>
                <w:szCs w:val="25"/>
              </w:rPr>
            </w:pPr>
            <w:bookmarkStart w:id="2" w:name="p66"/>
            <w:bookmarkStart w:id="3" w:name="p67"/>
            <w:bookmarkStart w:id="4" w:name="p68"/>
            <w:bookmarkStart w:id="5" w:name="p69"/>
            <w:bookmarkEnd w:id="2"/>
            <w:bookmarkEnd w:id="3"/>
            <w:bookmarkEnd w:id="4"/>
            <w:bookmarkEnd w:id="5"/>
            <w:r w:rsidRPr="006414AD">
              <w:rPr>
                <w:rFonts w:ascii="Times New Roman" w:hAnsi="Times New Roman" w:cs="Times New Roman"/>
                <w:sz w:val="25"/>
                <w:szCs w:val="25"/>
              </w:rPr>
              <w:t>Valsts ieņēmumu dienests</w:t>
            </w:r>
          </w:p>
        </w:tc>
      </w:tr>
      <w:tr w:rsidR="00DA6C86" w:rsidRPr="00BD4A60" w14:paraId="7EAE9980" w14:textId="77777777" w:rsidTr="00D42845">
        <w:trPr>
          <w:trHeight w:val="463"/>
          <w:jc w:val="center"/>
        </w:trPr>
        <w:tc>
          <w:tcPr>
            <w:tcW w:w="351" w:type="dxa"/>
          </w:tcPr>
          <w:p w14:paraId="2F6F6985" w14:textId="77777777" w:rsidR="00DA6C86" w:rsidRPr="00BD4A60" w:rsidRDefault="00DA6C86" w:rsidP="00171D36">
            <w:pPr>
              <w:pStyle w:val="naisnod"/>
              <w:spacing w:before="0" w:beforeAutospacing="0" w:after="0" w:afterAutospacing="0"/>
              <w:ind w:left="57" w:right="57"/>
              <w:jc w:val="both"/>
              <w:rPr>
                <w:sz w:val="25"/>
                <w:szCs w:val="25"/>
              </w:rPr>
            </w:pPr>
            <w:r w:rsidRPr="00BD4A60">
              <w:rPr>
                <w:sz w:val="25"/>
                <w:szCs w:val="25"/>
              </w:rPr>
              <w:t>2.</w:t>
            </w:r>
          </w:p>
        </w:tc>
        <w:tc>
          <w:tcPr>
            <w:tcW w:w="3597" w:type="dxa"/>
          </w:tcPr>
          <w:p w14:paraId="602FD4CD"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t>Projekta izpildes iet</w:t>
            </w:r>
            <w:r w:rsidR="002C5BB1" w:rsidRPr="00BD4A60">
              <w:rPr>
                <w:sz w:val="25"/>
                <w:szCs w:val="25"/>
              </w:rPr>
              <w:t>ekme uz pār</w:t>
            </w:r>
            <w:r w:rsidR="001E69FC" w:rsidRPr="00BD4A60">
              <w:rPr>
                <w:sz w:val="25"/>
                <w:szCs w:val="25"/>
              </w:rPr>
              <w:softHyphen/>
            </w:r>
            <w:r w:rsidR="002C5BB1" w:rsidRPr="00BD4A60">
              <w:rPr>
                <w:sz w:val="25"/>
                <w:szCs w:val="25"/>
              </w:rPr>
              <w:t xml:space="preserve">valdes funkcijām un </w:t>
            </w:r>
            <w:r w:rsidRPr="00BD4A60">
              <w:rPr>
                <w:sz w:val="25"/>
                <w:szCs w:val="25"/>
              </w:rPr>
              <w:t>institucionālo struktūru.</w:t>
            </w:r>
          </w:p>
          <w:p w14:paraId="2603B33C"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lastRenderedPageBreak/>
              <w:t>Jaunu institūciju izveide, esošu institūciju likvidācija vai reorga</w:t>
            </w:r>
            <w:r w:rsidR="001E69FC" w:rsidRPr="00BD4A60">
              <w:rPr>
                <w:sz w:val="25"/>
                <w:szCs w:val="25"/>
              </w:rPr>
              <w:softHyphen/>
            </w:r>
            <w:r w:rsidRPr="00BD4A60">
              <w:rPr>
                <w:sz w:val="25"/>
                <w:szCs w:val="25"/>
              </w:rPr>
              <w:t>nizācija, to ietekme uz institūcijas cilvēkresursiem.</w:t>
            </w:r>
          </w:p>
        </w:tc>
        <w:tc>
          <w:tcPr>
            <w:tcW w:w="5261" w:type="dxa"/>
          </w:tcPr>
          <w:p w14:paraId="76FFDAD0" w14:textId="77777777" w:rsidR="006837F1" w:rsidRPr="00BD4A60" w:rsidRDefault="00D42845" w:rsidP="006837F1">
            <w:pPr>
              <w:shd w:val="clear" w:color="auto" w:fill="FFFFFF"/>
              <w:spacing w:after="120" w:line="240" w:lineRule="auto"/>
              <w:ind w:right="57" w:hanging="12"/>
              <w:jc w:val="both"/>
              <w:rPr>
                <w:rFonts w:ascii="Times New Roman" w:eastAsia="Calibri" w:hAnsi="Times New Roman" w:cs="Times New Roman"/>
                <w:sz w:val="25"/>
                <w:szCs w:val="25"/>
                <w:lang w:eastAsia="en-US"/>
              </w:rPr>
            </w:pPr>
            <w:r w:rsidRPr="00BD4A60">
              <w:rPr>
                <w:rFonts w:ascii="Times New Roman" w:hAnsi="Times New Roman" w:cs="Times New Roman"/>
                <w:sz w:val="25"/>
                <w:szCs w:val="25"/>
              </w:rPr>
              <w:lastRenderedPageBreak/>
              <w:t xml:space="preserve"> </w:t>
            </w:r>
            <w:r w:rsidR="00903A2D" w:rsidRPr="00BD4A60">
              <w:rPr>
                <w:rFonts w:ascii="Times New Roman" w:eastAsia="Calibri" w:hAnsi="Times New Roman" w:cs="Times New Roman"/>
                <w:sz w:val="25"/>
                <w:szCs w:val="25"/>
                <w:lang w:eastAsia="en-US"/>
              </w:rPr>
              <w:t>Netiek radīta jauna pārvaldes funkcija un jauna  institūcija</w:t>
            </w:r>
            <w:r w:rsidR="00960E36" w:rsidRPr="00BD4A60">
              <w:rPr>
                <w:rFonts w:ascii="Times New Roman" w:eastAsia="Calibri" w:hAnsi="Times New Roman" w:cs="Times New Roman"/>
                <w:sz w:val="25"/>
                <w:szCs w:val="25"/>
                <w:lang w:eastAsia="en-US"/>
              </w:rPr>
              <w:t>, kā arī esošu institūciju likvidācija vai reorga</w:t>
            </w:r>
            <w:r w:rsidR="00960E36" w:rsidRPr="00BD4A60">
              <w:rPr>
                <w:rFonts w:ascii="Times New Roman" w:eastAsia="Calibri" w:hAnsi="Times New Roman" w:cs="Times New Roman"/>
                <w:sz w:val="25"/>
                <w:szCs w:val="25"/>
                <w:lang w:eastAsia="en-US"/>
              </w:rPr>
              <w:softHyphen/>
              <w:t>nizācija.</w:t>
            </w:r>
          </w:p>
          <w:p w14:paraId="507A4B7B" w14:textId="5DEBEAD2" w:rsidR="000A0B88" w:rsidRPr="00BD4A60" w:rsidRDefault="000A0B88" w:rsidP="00AB739B">
            <w:pPr>
              <w:shd w:val="clear" w:color="auto" w:fill="FFFFFF"/>
              <w:spacing w:after="120" w:line="240" w:lineRule="auto"/>
              <w:ind w:right="57" w:hanging="12"/>
              <w:jc w:val="both"/>
              <w:rPr>
                <w:rFonts w:ascii="Times New Roman" w:hAnsi="Times New Roman" w:cs="Times New Roman"/>
                <w:sz w:val="25"/>
                <w:szCs w:val="25"/>
              </w:rPr>
            </w:pPr>
          </w:p>
        </w:tc>
      </w:tr>
      <w:tr w:rsidR="00DA6C86" w:rsidRPr="00BD4A60" w14:paraId="1C6E9970" w14:textId="77777777" w:rsidTr="007E7484">
        <w:trPr>
          <w:trHeight w:val="246"/>
          <w:jc w:val="center"/>
        </w:trPr>
        <w:tc>
          <w:tcPr>
            <w:tcW w:w="351" w:type="dxa"/>
            <w:tcBorders>
              <w:top w:val="single" w:sz="4" w:space="0" w:color="auto"/>
              <w:left w:val="single" w:sz="4" w:space="0" w:color="auto"/>
              <w:bottom w:val="single" w:sz="4" w:space="0" w:color="auto"/>
              <w:right w:val="single" w:sz="4" w:space="0" w:color="auto"/>
            </w:tcBorders>
          </w:tcPr>
          <w:p w14:paraId="0B43D251" w14:textId="77777777" w:rsidR="00DA6C86" w:rsidRPr="00BD4A60" w:rsidRDefault="00DA6C86" w:rsidP="00171D36">
            <w:pPr>
              <w:pStyle w:val="naisnod"/>
              <w:spacing w:before="0" w:beforeAutospacing="0" w:after="0" w:afterAutospacing="0"/>
              <w:ind w:left="57" w:right="57"/>
              <w:jc w:val="both"/>
              <w:rPr>
                <w:sz w:val="25"/>
                <w:szCs w:val="25"/>
              </w:rPr>
            </w:pPr>
            <w:r w:rsidRPr="00BD4A60">
              <w:rPr>
                <w:sz w:val="25"/>
                <w:szCs w:val="25"/>
              </w:rPr>
              <w:lastRenderedPageBreak/>
              <w:t>3.</w:t>
            </w:r>
          </w:p>
        </w:tc>
        <w:tc>
          <w:tcPr>
            <w:tcW w:w="3597" w:type="dxa"/>
            <w:tcBorders>
              <w:top w:val="single" w:sz="4" w:space="0" w:color="auto"/>
              <w:left w:val="single" w:sz="4" w:space="0" w:color="auto"/>
              <w:bottom w:val="single" w:sz="4" w:space="0" w:color="auto"/>
              <w:right w:val="single" w:sz="4" w:space="0" w:color="auto"/>
            </w:tcBorders>
          </w:tcPr>
          <w:p w14:paraId="43E828FE"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t>Cita informācija</w:t>
            </w:r>
          </w:p>
        </w:tc>
        <w:tc>
          <w:tcPr>
            <w:tcW w:w="5261" w:type="dxa"/>
            <w:tcBorders>
              <w:top w:val="single" w:sz="4" w:space="0" w:color="auto"/>
              <w:left w:val="single" w:sz="4" w:space="0" w:color="auto"/>
              <w:bottom w:val="single" w:sz="4" w:space="0" w:color="auto"/>
              <w:right w:val="single" w:sz="4" w:space="0" w:color="auto"/>
            </w:tcBorders>
          </w:tcPr>
          <w:p w14:paraId="3C7981A0" w14:textId="77777777" w:rsidR="00DA6C86" w:rsidRPr="00BD4A60" w:rsidRDefault="00380812" w:rsidP="00171D36">
            <w:pPr>
              <w:spacing w:after="0" w:line="240" w:lineRule="auto"/>
              <w:ind w:left="57" w:right="57"/>
              <w:jc w:val="both"/>
              <w:rPr>
                <w:rFonts w:ascii="Times New Roman" w:hAnsi="Times New Roman" w:cs="Times New Roman"/>
                <w:sz w:val="25"/>
                <w:szCs w:val="25"/>
              </w:rPr>
            </w:pPr>
            <w:r w:rsidRPr="00BD4A60">
              <w:rPr>
                <w:rFonts w:ascii="Times New Roman" w:hAnsi="Times New Roman" w:cs="Times New Roman"/>
                <w:sz w:val="25"/>
                <w:szCs w:val="25"/>
              </w:rPr>
              <w:t>Nav</w:t>
            </w:r>
          </w:p>
        </w:tc>
      </w:tr>
    </w:tbl>
    <w:p w14:paraId="61923D16" w14:textId="77777777" w:rsidR="00F14254" w:rsidRDefault="00F14254" w:rsidP="00957E98">
      <w:pPr>
        <w:pStyle w:val="NoSpacing"/>
        <w:rPr>
          <w:rFonts w:ascii="Times New Roman" w:hAnsi="Times New Roman" w:cs="Times New Roman"/>
          <w:sz w:val="28"/>
          <w:szCs w:val="28"/>
        </w:rPr>
      </w:pPr>
    </w:p>
    <w:p w14:paraId="423E6349" w14:textId="77777777" w:rsidR="00F14254" w:rsidRDefault="00F14254" w:rsidP="00957E98">
      <w:pPr>
        <w:pStyle w:val="NoSpacing"/>
        <w:rPr>
          <w:rFonts w:ascii="Times New Roman" w:hAnsi="Times New Roman" w:cs="Times New Roman"/>
          <w:sz w:val="28"/>
          <w:szCs w:val="28"/>
        </w:rPr>
      </w:pPr>
    </w:p>
    <w:p w14:paraId="1083150F" w14:textId="77777777" w:rsidR="004258EA" w:rsidRDefault="004258EA" w:rsidP="00957E98">
      <w:pPr>
        <w:pStyle w:val="NoSpacing"/>
        <w:rPr>
          <w:rFonts w:ascii="Times New Roman" w:hAnsi="Times New Roman" w:cs="Times New Roman"/>
          <w:sz w:val="28"/>
          <w:szCs w:val="28"/>
        </w:rPr>
      </w:pPr>
    </w:p>
    <w:p w14:paraId="27699731" w14:textId="0FCB8FA9" w:rsidR="00957E98" w:rsidRPr="00957E98" w:rsidRDefault="00957E98" w:rsidP="00957E98">
      <w:pPr>
        <w:pStyle w:val="NoSpacing"/>
        <w:rPr>
          <w:rFonts w:ascii="Times New Roman" w:hAnsi="Times New Roman" w:cs="Times New Roman"/>
          <w:sz w:val="28"/>
          <w:szCs w:val="28"/>
        </w:rPr>
      </w:pPr>
      <w:r w:rsidRPr="00957E98">
        <w:rPr>
          <w:rFonts w:ascii="Times New Roman" w:hAnsi="Times New Roman" w:cs="Times New Roman"/>
          <w:sz w:val="28"/>
          <w:szCs w:val="28"/>
        </w:rPr>
        <w:t>Finanšu ministr</w:t>
      </w:r>
      <w:r w:rsidR="00D10634">
        <w:rPr>
          <w:rFonts w:ascii="Times New Roman" w:hAnsi="Times New Roman" w:cs="Times New Roman"/>
          <w:sz w:val="28"/>
          <w:szCs w:val="28"/>
        </w:rPr>
        <w:t>s</w:t>
      </w:r>
      <w:r w:rsidRPr="00957E98">
        <w:rPr>
          <w:rFonts w:ascii="Times New Roman" w:hAnsi="Times New Roman" w:cs="Times New Roman"/>
          <w:sz w:val="28"/>
          <w:szCs w:val="28"/>
        </w:rPr>
        <w:t xml:space="preserve"> </w:t>
      </w:r>
      <w:r w:rsidR="00D10634">
        <w:rPr>
          <w:rFonts w:ascii="Times New Roman" w:hAnsi="Times New Roman" w:cs="Times New Roman"/>
          <w:sz w:val="28"/>
          <w:szCs w:val="28"/>
        </w:rPr>
        <w:t xml:space="preserve">   </w:t>
      </w:r>
      <w:r w:rsidR="00C92396">
        <w:rPr>
          <w:rFonts w:ascii="Times New Roman" w:hAnsi="Times New Roman" w:cs="Times New Roman"/>
          <w:sz w:val="28"/>
          <w:szCs w:val="28"/>
        </w:rPr>
        <w:t xml:space="preserve">                                                                         </w:t>
      </w:r>
      <w:r w:rsidR="004258EA">
        <w:rPr>
          <w:rFonts w:ascii="Times New Roman" w:hAnsi="Times New Roman" w:cs="Times New Roman"/>
          <w:sz w:val="28"/>
          <w:szCs w:val="28"/>
        </w:rPr>
        <w:t xml:space="preserve"> </w:t>
      </w:r>
      <w:r w:rsidR="00C92396">
        <w:rPr>
          <w:rFonts w:ascii="Times New Roman" w:hAnsi="Times New Roman" w:cs="Times New Roman"/>
          <w:sz w:val="28"/>
          <w:szCs w:val="28"/>
        </w:rPr>
        <w:t xml:space="preserve">    </w:t>
      </w:r>
      <w:proofErr w:type="spellStart"/>
      <w:r w:rsidR="004258EA">
        <w:rPr>
          <w:rFonts w:ascii="Times New Roman" w:eastAsia="Times New Roman" w:hAnsi="Times New Roman" w:cs="Times New Roman"/>
          <w:sz w:val="28"/>
          <w:szCs w:val="28"/>
          <w:lang w:eastAsia="en-US"/>
        </w:rPr>
        <w:t>J.Reirs</w:t>
      </w:r>
      <w:proofErr w:type="spellEnd"/>
    </w:p>
    <w:p w14:paraId="60ED3E1E" w14:textId="77777777" w:rsidR="00C92396" w:rsidRDefault="00C92396" w:rsidP="00236887">
      <w:pPr>
        <w:pStyle w:val="Header"/>
        <w:rPr>
          <w:rFonts w:ascii="Times New Roman" w:hAnsi="Times New Roman" w:cs="Times New Roman"/>
          <w:sz w:val="20"/>
          <w:szCs w:val="20"/>
        </w:rPr>
      </w:pPr>
    </w:p>
    <w:p w14:paraId="0874F9CA" w14:textId="77777777" w:rsidR="00C92396" w:rsidRDefault="00C92396" w:rsidP="00236887">
      <w:pPr>
        <w:pStyle w:val="Header"/>
        <w:rPr>
          <w:rFonts w:ascii="Times New Roman" w:hAnsi="Times New Roman" w:cs="Times New Roman"/>
          <w:sz w:val="20"/>
          <w:szCs w:val="20"/>
        </w:rPr>
      </w:pPr>
    </w:p>
    <w:p w14:paraId="0F52F283" w14:textId="77777777" w:rsidR="004258EA" w:rsidRDefault="004258EA" w:rsidP="00236887">
      <w:pPr>
        <w:pStyle w:val="Header"/>
        <w:rPr>
          <w:rFonts w:ascii="Times New Roman" w:hAnsi="Times New Roman" w:cs="Times New Roman"/>
          <w:sz w:val="20"/>
          <w:szCs w:val="20"/>
        </w:rPr>
      </w:pPr>
    </w:p>
    <w:p w14:paraId="7C2E4663" w14:textId="77777777" w:rsidR="004258EA" w:rsidRDefault="004258EA" w:rsidP="00236887">
      <w:pPr>
        <w:pStyle w:val="Header"/>
        <w:rPr>
          <w:rFonts w:ascii="Times New Roman" w:hAnsi="Times New Roman" w:cs="Times New Roman"/>
          <w:sz w:val="20"/>
          <w:szCs w:val="20"/>
        </w:rPr>
      </w:pPr>
    </w:p>
    <w:p w14:paraId="164F3C35" w14:textId="77777777" w:rsidR="004258EA" w:rsidRDefault="004258EA" w:rsidP="00236887">
      <w:pPr>
        <w:pStyle w:val="Header"/>
        <w:rPr>
          <w:rFonts w:ascii="Times New Roman" w:hAnsi="Times New Roman" w:cs="Times New Roman"/>
          <w:sz w:val="20"/>
          <w:szCs w:val="20"/>
        </w:rPr>
      </w:pPr>
    </w:p>
    <w:p w14:paraId="78C58D0D" w14:textId="77777777" w:rsidR="004258EA" w:rsidRDefault="004258EA" w:rsidP="00236887">
      <w:pPr>
        <w:pStyle w:val="Header"/>
        <w:rPr>
          <w:rFonts w:ascii="Times New Roman" w:hAnsi="Times New Roman" w:cs="Times New Roman"/>
          <w:sz w:val="20"/>
          <w:szCs w:val="20"/>
        </w:rPr>
      </w:pPr>
    </w:p>
    <w:p w14:paraId="4DC116B8" w14:textId="77777777" w:rsidR="004258EA" w:rsidRDefault="004258EA" w:rsidP="00236887">
      <w:pPr>
        <w:pStyle w:val="Header"/>
        <w:rPr>
          <w:rFonts w:ascii="Times New Roman" w:hAnsi="Times New Roman" w:cs="Times New Roman"/>
          <w:sz w:val="20"/>
          <w:szCs w:val="20"/>
        </w:rPr>
      </w:pPr>
    </w:p>
    <w:p w14:paraId="0391795F" w14:textId="77777777" w:rsidR="004258EA" w:rsidRDefault="004258EA" w:rsidP="00236887">
      <w:pPr>
        <w:pStyle w:val="Header"/>
        <w:rPr>
          <w:rFonts w:ascii="Times New Roman" w:hAnsi="Times New Roman" w:cs="Times New Roman"/>
          <w:sz w:val="20"/>
          <w:szCs w:val="20"/>
        </w:rPr>
      </w:pPr>
    </w:p>
    <w:p w14:paraId="7EE9F3E5" w14:textId="77777777" w:rsidR="004258EA" w:rsidRDefault="004258EA" w:rsidP="00236887">
      <w:pPr>
        <w:pStyle w:val="Header"/>
        <w:rPr>
          <w:rFonts w:ascii="Times New Roman" w:hAnsi="Times New Roman" w:cs="Times New Roman"/>
          <w:sz w:val="20"/>
          <w:szCs w:val="20"/>
        </w:rPr>
      </w:pPr>
    </w:p>
    <w:p w14:paraId="703E95D8" w14:textId="77777777" w:rsidR="004258EA" w:rsidRDefault="004258EA" w:rsidP="00236887">
      <w:pPr>
        <w:pStyle w:val="Header"/>
        <w:rPr>
          <w:rFonts w:ascii="Times New Roman" w:hAnsi="Times New Roman" w:cs="Times New Roman"/>
          <w:sz w:val="20"/>
          <w:szCs w:val="20"/>
        </w:rPr>
      </w:pPr>
    </w:p>
    <w:p w14:paraId="429248C2" w14:textId="44D289C4" w:rsidR="00236887" w:rsidRPr="00BD4A60" w:rsidRDefault="004258EA" w:rsidP="00236887">
      <w:pPr>
        <w:pStyle w:val="Header"/>
        <w:rPr>
          <w:rFonts w:ascii="Times New Roman" w:hAnsi="Times New Roman" w:cs="Times New Roman"/>
          <w:sz w:val="20"/>
          <w:szCs w:val="20"/>
        </w:rPr>
      </w:pPr>
      <w:r>
        <w:rPr>
          <w:rFonts w:ascii="Times New Roman" w:hAnsi="Times New Roman" w:cs="Times New Roman"/>
          <w:sz w:val="20"/>
          <w:szCs w:val="20"/>
        </w:rPr>
        <w:t>0</w:t>
      </w:r>
      <w:r w:rsidR="00725C7F">
        <w:rPr>
          <w:rFonts w:ascii="Times New Roman" w:hAnsi="Times New Roman" w:cs="Times New Roman"/>
          <w:sz w:val="20"/>
          <w:szCs w:val="20"/>
        </w:rPr>
        <w:t>5</w:t>
      </w:r>
      <w:r>
        <w:rPr>
          <w:rFonts w:ascii="Times New Roman" w:hAnsi="Times New Roman" w:cs="Times New Roman"/>
          <w:sz w:val="20"/>
          <w:szCs w:val="20"/>
        </w:rPr>
        <w:t>.1</w:t>
      </w:r>
      <w:r w:rsidR="00725C7F">
        <w:rPr>
          <w:rFonts w:ascii="Times New Roman" w:hAnsi="Times New Roman" w:cs="Times New Roman"/>
          <w:sz w:val="20"/>
          <w:szCs w:val="20"/>
        </w:rPr>
        <w:t>2</w:t>
      </w:r>
      <w:r w:rsidR="00163A60" w:rsidRPr="00BD4A60">
        <w:rPr>
          <w:rFonts w:ascii="Times New Roman" w:hAnsi="Times New Roman" w:cs="Times New Roman"/>
          <w:sz w:val="20"/>
          <w:szCs w:val="20"/>
        </w:rPr>
        <w:t>.2014.</w:t>
      </w:r>
      <w:r w:rsidR="00BF3DB3">
        <w:rPr>
          <w:rFonts w:ascii="Times New Roman" w:hAnsi="Times New Roman" w:cs="Times New Roman"/>
          <w:sz w:val="20"/>
          <w:szCs w:val="20"/>
        </w:rPr>
        <w:t>1</w:t>
      </w:r>
      <w:r w:rsidR="00725C7F">
        <w:rPr>
          <w:rFonts w:ascii="Times New Roman" w:hAnsi="Times New Roman" w:cs="Times New Roman"/>
          <w:sz w:val="20"/>
          <w:szCs w:val="20"/>
        </w:rPr>
        <w:t>4</w:t>
      </w:r>
      <w:r w:rsidR="00C92396">
        <w:rPr>
          <w:rFonts w:ascii="Times New Roman" w:hAnsi="Times New Roman" w:cs="Times New Roman"/>
          <w:sz w:val="20"/>
          <w:szCs w:val="20"/>
        </w:rPr>
        <w:t>:00</w:t>
      </w:r>
    </w:p>
    <w:p w14:paraId="0BC32F10" w14:textId="57851E60" w:rsidR="00AD2645" w:rsidRPr="00BD4A60" w:rsidRDefault="006414AD" w:rsidP="00236887">
      <w:pPr>
        <w:pStyle w:val="Header"/>
        <w:rPr>
          <w:rFonts w:ascii="Times New Roman" w:hAnsi="Times New Roman" w:cs="Times New Roman"/>
          <w:sz w:val="20"/>
          <w:szCs w:val="20"/>
        </w:rPr>
      </w:pPr>
      <w:r>
        <w:rPr>
          <w:rFonts w:ascii="Times New Roman" w:hAnsi="Times New Roman" w:cs="Times New Roman"/>
          <w:sz w:val="20"/>
          <w:szCs w:val="20"/>
        </w:rPr>
        <w:t>1490</w:t>
      </w:r>
    </w:p>
    <w:p w14:paraId="2B44DCCB" w14:textId="59F12A90" w:rsidR="00236887" w:rsidRPr="00BD4A60" w:rsidRDefault="000209A4" w:rsidP="00236887">
      <w:pPr>
        <w:pStyle w:val="Header"/>
        <w:rPr>
          <w:rFonts w:ascii="Times New Roman" w:hAnsi="Times New Roman" w:cs="Times New Roman"/>
          <w:sz w:val="20"/>
          <w:szCs w:val="20"/>
        </w:rPr>
      </w:pPr>
      <w:proofErr w:type="spellStart"/>
      <w:r w:rsidRPr="00BD4A60">
        <w:rPr>
          <w:rFonts w:ascii="Times New Roman" w:hAnsi="Times New Roman" w:cs="Times New Roman"/>
          <w:sz w:val="20"/>
          <w:szCs w:val="20"/>
        </w:rPr>
        <w:t>T.Jacuka</w:t>
      </w:r>
      <w:proofErr w:type="spellEnd"/>
    </w:p>
    <w:p w14:paraId="0BD723A7" w14:textId="77777777" w:rsidR="00236887" w:rsidRPr="00BD4A60" w:rsidRDefault="00236887" w:rsidP="00236887">
      <w:pPr>
        <w:pStyle w:val="Header"/>
        <w:rPr>
          <w:rFonts w:ascii="Times New Roman" w:hAnsi="Times New Roman" w:cs="Times New Roman"/>
          <w:sz w:val="20"/>
          <w:szCs w:val="20"/>
        </w:rPr>
      </w:pPr>
      <w:r w:rsidRPr="00BD4A60">
        <w:rPr>
          <w:rFonts w:ascii="Times New Roman" w:hAnsi="Times New Roman" w:cs="Times New Roman"/>
          <w:sz w:val="20"/>
          <w:szCs w:val="20"/>
        </w:rPr>
        <w:t>Finanšu ministrijas</w:t>
      </w:r>
    </w:p>
    <w:p w14:paraId="577F7CB8" w14:textId="77777777" w:rsidR="00236887" w:rsidRPr="00BD4A60" w:rsidRDefault="000209A4" w:rsidP="00236887">
      <w:pPr>
        <w:pStyle w:val="Header"/>
        <w:rPr>
          <w:rFonts w:ascii="Times New Roman" w:hAnsi="Times New Roman" w:cs="Times New Roman"/>
          <w:sz w:val="20"/>
          <w:szCs w:val="20"/>
        </w:rPr>
      </w:pPr>
      <w:r w:rsidRPr="00BD4A60">
        <w:rPr>
          <w:rFonts w:ascii="Times New Roman" w:hAnsi="Times New Roman" w:cs="Times New Roman"/>
          <w:sz w:val="20"/>
          <w:szCs w:val="20"/>
        </w:rPr>
        <w:t>Netiešo nodokļu</w:t>
      </w:r>
      <w:r w:rsidR="00236887" w:rsidRPr="00BD4A60">
        <w:rPr>
          <w:rFonts w:ascii="Times New Roman" w:hAnsi="Times New Roman" w:cs="Times New Roman"/>
          <w:sz w:val="20"/>
          <w:szCs w:val="20"/>
        </w:rPr>
        <w:t xml:space="preserve"> departamenta</w:t>
      </w:r>
    </w:p>
    <w:p w14:paraId="50E08622" w14:textId="77777777" w:rsidR="00236887" w:rsidRPr="00BD4A60" w:rsidRDefault="000209A4" w:rsidP="00236887">
      <w:pPr>
        <w:pStyle w:val="Header"/>
        <w:rPr>
          <w:rFonts w:ascii="Times New Roman" w:hAnsi="Times New Roman" w:cs="Times New Roman"/>
          <w:sz w:val="20"/>
          <w:szCs w:val="20"/>
        </w:rPr>
      </w:pPr>
      <w:r w:rsidRPr="00BD4A60">
        <w:rPr>
          <w:rFonts w:ascii="Times New Roman" w:hAnsi="Times New Roman" w:cs="Times New Roman"/>
          <w:sz w:val="20"/>
          <w:szCs w:val="20"/>
        </w:rPr>
        <w:t>Pievienotās vērtības nodokļa</w:t>
      </w:r>
    </w:p>
    <w:p w14:paraId="50869C12" w14:textId="4618D5F0" w:rsidR="00236887" w:rsidRPr="00BD4A60" w:rsidRDefault="00236887" w:rsidP="00236887">
      <w:pPr>
        <w:pStyle w:val="Header"/>
        <w:rPr>
          <w:rFonts w:ascii="Times New Roman" w:hAnsi="Times New Roman" w:cs="Times New Roman"/>
          <w:sz w:val="20"/>
          <w:szCs w:val="20"/>
        </w:rPr>
      </w:pPr>
      <w:r w:rsidRPr="00BD4A60">
        <w:rPr>
          <w:rFonts w:ascii="Times New Roman" w:hAnsi="Times New Roman" w:cs="Times New Roman"/>
          <w:sz w:val="20"/>
          <w:szCs w:val="20"/>
        </w:rPr>
        <w:t>nodaļas vadītāja</w:t>
      </w:r>
      <w:r w:rsidR="000209A4" w:rsidRPr="00BD4A60">
        <w:rPr>
          <w:rFonts w:ascii="Times New Roman" w:hAnsi="Times New Roman" w:cs="Times New Roman"/>
          <w:sz w:val="20"/>
          <w:szCs w:val="20"/>
        </w:rPr>
        <w:t xml:space="preserve"> vietniece</w:t>
      </w:r>
    </w:p>
    <w:p w14:paraId="571E3096" w14:textId="77777777" w:rsidR="00236887" w:rsidRPr="00BD4A60" w:rsidRDefault="00236887" w:rsidP="00236887">
      <w:pPr>
        <w:spacing w:after="0" w:line="240" w:lineRule="auto"/>
        <w:rPr>
          <w:rFonts w:ascii="Times New Roman" w:hAnsi="Times New Roman" w:cs="Times New Roman"/>
          <w:sz w:val="20"/>
          <w:szCs w:val="20"/>
        </w:rPr>
      </w:pPr>
      <w:r w:rsidRPr="00BD4A60">
        <w:rPr>
          <w:rFonts w:ascii="Times New Roman" w:hAnsi="Times New Roman" w:cs="Times New Roman"/>
          <w:sz w:val="20"/>
          <w:szCs w:val="20"/>
        </w:rPr>
        <w:t>tālr.:</w:t>
      </w:r>
      <w:r w:rsidRPr="00BD4A60">
        <w:rPr>
          <w:rFonts w:ascii="Times New Roman" w:hAnsi="Times New Roman" w:cs="Times New Roman"/>
          <w:b/>
          <w:bCs/>
          <w:sz w:val="20"/>
          <w:szCs w:val="20"/>
        </w:rPr>
        <w:t xml:space="preserve"> </w:t>
      </w:r>
      <w:r w:rsidRPr="00BD4A60">
        <w:rPr>
          <w:rFonts w:ascii="Times New Roman" w:hAnsi="Times New Roman" w:cs="Times New Roman"/>
          <w:sz w:val="20"/>
          <w:szCs w:val="20"/>
        </w:rPr>
        <w:t>670</w:t>
      </w:r>
      <w:r w:rsidR="000209A4" w:rsidRPr="00BD4A60">
        <w:rPr>
          <w:rFonts w:ascii="Times New Roman" w:hAnsi="Times New Roman" w:cs="Times New Roman"/>
          <w:sz w:val="20"/>
          <w:szCs w:val="20"/>
        </w:rPr>
        <w:t>95514</w:t>
      </w:r>
    </w:p>
    <w:p w14:paraId="3C3AC05C" w14:textId="77777777" w:rsidR="00236887" w:rsidRPr="00BD4A60" w:rsidRDefault="00236887" w:rsidP="00925E34">
      <w:pPr>
        <w:spacing w:after="0" w:line="240" w:lineRule="auto"/>
        <w:rPr>
          <w:rFonts w:ascii="Times New Roman" w:hAnsi="Times New Roman" w:cs="Times New Roman"/>
          <w:sz w:val="20"/>
          <w:szCs w:val="20"/>
        </w:rPr>
      </w:pPr>
      <w:r w:rsidRPr="00BD4A60">
        <w:rPr>
          <w:rFonts w:ascii="Times New Roman" w:hAnsi="Times New Roman" w:cs="Times New Roman"/>
          <w:sz w:val="20"/>
          <w:szCs w:val="20"/>
        </w:rPr>
        <w:t xml:space="preserve">e-pasts: </w:t>
      </w:r>
      <w:hyperlink r:id="rId11" w:history="1">
        <w:r w:rsidR="00D13A0F" w:rsidRPr="00BD4A60">
          <w:rPr>
            <w:rStyle w:val="Hyperlink"/>
            <w:rFonts w:ascii="Times New Roman" w:hAnsi="Times New Roman" w:cs="Times New Roman"/>
            <w:sz w:val="20"/>
            <w:szCs w:val="20"/>
          </w:rPr>
          <w:t>Tatjana.Jacuka@fm.gov.lv</w:t>
        </w:r>
      </w:hyperlink>
      <w:bookmarkStart w:id="6" w:name="_GoBack"/>
      <w:bookmarkEnd w:id="6"/>
    </w:p>
    <w:sectPr w:rsidR="00236887" w:rsidRPr="00BD4A60" w:rsidSect="004A0FA2">
      <w:headerReference w:type="even" r:id="rId12"/>
      <w:headerReference w:type="default" r:id="rId13"/>
      <w:footerReference w:type="even" r:id="rId14"/>
      <w:footerReference w:type="default" r:id="rId15"/>
      <w:headerReference w:type="first" r:id="rId16"/>
      <w:footerReference w:type="first" r:id="rId17"/>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1500" w14:textId="77777777" w:rsidR="00121E4B" w:rsidRDefault="00121E4B" w:rsidP="004369B2">
      <w:pPr>
        <w:spacing w:after="0" w:line="240" w:lineRule="auto"/>
      </w:pPr>
      <w:r>
        <w:separator/>
      </w:r>
    </w:p>
  </w:endnote>
  <w:endnote w:type="continuationSeparator" w:id="0">
    <w:p w14:paraId="41ADD81A" w14:textId="77777777" w:rsidR="00121E4B" w:rsidRDefault="00121E4B"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C3B5" w14:textId="2B12AE89" w:rsidR="00121E4B" w:rsidRPr="00D93EB9" w:rsidRDefault="007A5365" w:rsidP="006A31F5">
    <w:pPr>
      <w:spacing w:after="0" w:line="240" w:lineRule="auto"/>
      <w:jc w:val="both"/>
      <w:rPr>
        <w:rFonts w:ascii="Times New Roman" w:eastAsia="Times New Roman" w:hAnsi="Times New Roman" w:cs="Times New Roman"/>
        <w:sz w:val="18"/>
        <w:szCs w:val="18"/>
      </w:rPr>
    </w:pPr>
    <w:r w:rsidRPr="00D93EB9">
      <w:rPr>
        <w:rFonts w:ascii="Times New Roman" w:hAnsi="Times New Roman" w:cs="Times New Roman"/>
        <w:sz w:val="18"/>
        <w:szCs w:val="18"/>
      </w:rPr>
      <w:t>FMAnot_0</w:t>
    </w:r>
    <w:r w:rsidR="00725C7F" w:rsidRPr="00D93EB9">
      <w:rPr>
        <w:rFonts w:ascii="Times New Roman" w:hAnsi="Times New Roman" w:cs="Times New Roman"/>
        <w:sz w:val="18"/>
        <w:szCs w:val="18"/>
      </w:rPr>
      <w:t>512</w:t>
    </w:r>
    <w:r w:rsidR="00121E4B" w:rsidRPr="00D93EB9">
      <w:rPr>
        <w:rFonts w:ascii="Times New Roman" w:hAnsi="Times New Roman" w:cs="Times New Roman"/>
        <w:sz w:val="18"/>
        <w:szCs w:val="18"/>
      </w:rPr>
      <w:t>14_PVN</w:t>
    </w:r>
    <w:r w:rsidR="00004120" w:rsidRPr="00D93EB9">
      <w:rPr>
        <w:rFonts w:ascii="Times New Roman" w:hAnsi="Times New Roman" w:cs="Times New Roman"/>
        <w:sz w:val="18"/>
        <w:szCs w:val="18"/>
      </w:rPr>
      <w:t>fisk</w:t>
    </w:r>
    <w:r w:rsidR="00121E4B" w:rsidRPr="00D93EB9">
      <w:rPr>
        <w:rFonts w:ascii="Times New Roman" w:hAnsi="Times New Roman" w:cs="Times New Roman"/>
        <w:sz w:val="18"/>
        <w:szCs w:val="18"/>
      </w:rPr>
      <w:t>; Sākotnējās ietekmes novērtējuma ziņojums likumprojektam „Grozījumi Pievienotās vērtības nodokļa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3DA4" w14:textId="542454DF" w:rsidR="00121E4B" w:rsidRPr="00D93EB9" w:rsidRDefault="007A5365" w:rsidP="006A31F5">
    <w:pPr>
      <w:pStyle w:val="Footer"/>
      <w:jc w:val="both"/>
      <w:rPr>
        <w:sz w:val="18"/>
        <w:szCs w:val="18"/>
      </w:rPr>
    </w:pPr>
    <w:r w:rsidRPr="00D93EB9">
      <w:rPr>
        <w:rFonts w:ascii="Times New Roman" w:hAnsi="Times New Roman" w:cs="Times New Roman"/>
        <w:sz w:val="18"/>
        <w:szCs w:val="18"/>
      </w:rPr>
      <w:t>FMAnot_0</w:t>
    </w:r>
    <w:r w:rsidR="00725C7F" w:rsidRPr="00D93EB9">
      <w:rPr>
        <w:rFonts w:ascii="Times New Roman" w:hAnsi="Times New Roman" w:cs="Times New Roman"/>
        <w:sz w:val="18"/>
        <w:szCs w:val="18"/>
      </w:rPr>
      <w:t>512</w:t>
    </w:r>
    <w:r w:rsidR="00121E4B" w:rsidRPr="00D93EB9">
      <w:rPr>
        <w:rFonts w:ascii="Times New Roman" w:hAnsi="Times New Roman" w:cs="Times New Roman"/>
        <w:sz w:val="18"/>
        <w:szCs w:val="18"/>
      </w:rPr>
      <w:t>14_PVN</w:t>
    </w:r>
    <w:r w:rsidR="00004120" w:rsidRPr="00D93EB9">
      <w:rPr>
        <w:rFonts w:ascii="Times New Roman" w:hAnsi="Times New Roman" w:cs="Times New Roman"/>
        <w:sz w:val="18"/>
        <w:szCs w:val="18"/>
      </w:rPr>
      <w:t>fisk</w:t>
    </w:r>
    <w:r w:rsidR="00121E4B" w:rsidRPr="00D93EB9">
      <w:rPr>
        <w:rFonts w:ascii="Times New Roman" w:hAnsi="Times New Roman" w:cs="Times New Roman"/>
        <w:sz w:val="18"/>
        <w:szCs w:val="18"/>
      </w:rPr>
      <w:t>; Sākotnējās ietekmes novērtējuma ziņojums likumprojektam „Grozījumi Pievienotās vērtības nodokļa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BEC9" w14:textId="7582D84E" w:rsidR="00121E4B" w:rsidRPr="00D93EB9" w:rsidRDefault="007A5365" w:rsidP="00CA6915">
    <w:pPr>
      <w:spacing w:after="0" w:line="240" w:lineRule="auto"/>
      <w:jc w:val="both"/>
      <w:rPr>
        <w:rFonts w:ascii="Times New Roman" w:eastAsia="Times New Roman" w:hAnsi="Times New Roman" w:cs="Times New Roman"/>
        <w:sz w:val="18"/>
        <w:szCs w:val="18"/>
      </w:rPr>
    </w:pPr>
    <w:r w:rsidRPr="00D93EB9">
      <w:rPr>
        <w:rFonts w:ascii="Times New Roman" w:hAnsi="Times New Roman" w:cs="Times New Roman"/>
        <w:sz w:val="18"/>
        <w:szCs w:val="18"/>
      </w:rPr>
      <w:t>FMAnot_0</w:t>
    </w:r>
    <w:r w:rsidR="00725C7F" w:rsidRPr="00D93EB9">
      <w:rPr>
        <w:rFonts w:ascii="Times New Roman" w:hAnsi="Times New Roman" w:cs="Times New Roman"/>
        <w:sz w:val="18"/>
        <w:szCs w:val="18"/>
      </w:rPr>
      <w:t>512</w:t>
    </w:r>
    <w:r w:rsidR="00121E4B" w:rsidRPr="00D93EB9">
      <w:rPr>
        <w:rFonts w:ascii="Times New Roman" w:hAnsi="Times New Roman" w:cs="Times New Roman"/>
        <w:sz w:val="18"/>
        <w:szCs w:val="18"/>
      </w:rPr>
      <w:t>4_PVN</w:t>
    </w:r>
    <w:r w:rsidR="00004120" w:rsidRPr="00D93EB9">
      <w:rPr>
        <w:rFonts w:ascii="Times New Roman" w:hAnsi="Times New Roman" w:cs="Times New Roman"/>
        <w:sz w:val="18"/>
        <w:szCs w:val="18"/>
      </w:rPr>
      <w:t>fisk</w:t>
    </w:r>
    <w:r w:rsidR="00121E4B" w:rsidRPr="00D93EB9">
      <w:rPr>
        <w:rFonts w:ascii="Times New Roman" w:hAnsi="Times New Roman" w:cs="Times New Roman"/>
        <w:sz w:val="18"/>
        <w:szCs w:val="18"/>
      </w:rPr>
      <w:t>; Sākotnējās ietekmes novērtējuma ziņojums likumprojektam „Grozījumi Pievienotās vērtības nodokļa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F877" w14:textId="77777777" w:rsidR="00121E4B" w:rsidRDefault="00121E4B" w:rsidP="004369B2">
      <w:pPr>
        <w:spacing w:after="0" w:line="240" w:lineRule="auto"/>
      </w:pPr>
      <w:r>
        <w:separator/>
      </w:r>
    </w:p>
  </w:footnote>
  <w:footnote w:type="continuationSeparator" w:id="0">
    <w:p w14:paraId="768788A1" w14:textId="77777777" w:rsidR="00121E4B" w:rsidRDefault="00121E4B"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5857444" w14:textId="77777777" w:rsidR="00121E4B" w:rsidRPr="00171D36" w:rsidRDefault="00121E4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93EB9">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5BCA300A" w14:textId="77777777" w:rsidR="00121E4B" w:rsidRDefault="00121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3A24FCD3" w14:textId="77777777" w:rsidR="00121E4B" w:rsidRPr="00171D36" w:rsidRDefault="00121E4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93EB9">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14:paraId="38040072" w14:textId="77777777" w:rsidR="00121E4B" w:rsidRDefault="00121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3015" w14:textId="77777777" w:rsidR="00121E4B" w:rsidRDefault="00121E4B"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9245D94"/>
    <w:multiLevelType w:val="hybridMultilevel"/>
    <w:tmpl w:val="854A0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A3C424A"/>
    <w:multiLevelType w:val="hybridMultilevel"/>
    <w:tmpl w:val="3850A906"/>
    <w:lvl w:ilvl="0" w:tplc="3D1012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3DC1F75"/>
    <w:multiLevelType w:val="hybridMultilevel"/>
    <w:tmpl w:val="B956BC94"/>
    <w:lvl w:ilvl="0" w:tplc="0496610E">
      <w:start w:val="1"/>
      <w:numFmt w:val="decimal"/>
      <w:lvlText w:val="%1."/>
      <w:lvlJc w:val="left"/>
      <w:pPr>
        <w:ind w:left="741" w:hanging="360"/>
      </w:pPr>
      <w:rPr>
        <w:rFonts w:hint="default"/>
        <w:b w:val="0"/>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7">
    <w:nsid w:val="17F412D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7F234D5"/>
    <w:multiLevelType w:val="hybridMultilevel"/>
    <w:tmpl w:val="3F1EC050"/>
    <w:lvl w:ilvl="0" w:tplc="A99082E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28F860F2"/>
    <w:multiLevelType w:val="hybridMultilevel"/>
    <w:tmpl w:val="D070FA0C"/>
    <w:lvl w:ilvl="0" w:tplc="65FCCE24">
      <w:start w:val="12"/>
      <w:numFmt w:val="decimal"/>
      <w:lvlText w:val="%1."/>
      <w:lvlJc w:val="left"/>
      <w:pPr>
        <w:ind w:left="816" w:hanging="360"/>
      </w:pPr>
      <w:rPr>
        <w:rFonts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2FB5012E"/>
    <w:multiLevelType w:val="hybridMultilevel"/>
    <w:tmpl w:val="1E52A53A"/>
    <w:lvl w:ilvl="0" w:tplc="CF14C8E8">
      <w:start w:val="1"/>
      <w:numFmt w:val="bullet"/>
      <w:lvlText w:val="-"/>
      <w:lvlJc w:val="left"/>
      <w:pPr>
        <w:ind w:left="458" w:hanging="360"/>
      </w:pPr>
      <w:rPr>
        <w:rFonts w:ascii="Times New Roman" w:eastAsia="Times New Roman"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17">
    <w:nsid w:val="304C0834"/>
    <w:multiLevelType w:val="hybridMultilevel"/>
    <w:tmpl w:val="A8369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3130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0">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nsid w:val="3E3D782F"/>
    <w:multiLevelType w:val="hybridMultilevel"/>
    <w:tmpl w:val="5D108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A8B6E3B"/>
    <w:multiLevelType w:val="hybridMultilevel"/>
    <w:tmpl w:val="C35AF590"/>
    <w:lvl w:ilvl="0" w:tplc="E4E0E3A4">
      <w:start w:val="2"/>
      <w:numFmt w:val="bullet"/>
      <w:lvlText w:val="-"/>
      <w:lvlJc w:val="left"/>
      <w:pPr>
        <w:ind w:left="458" w:hanging="360"/>
      </w:pPr>
      <w:rPr>
        <w:rFonts w:ascii="Times New Roman" w:eastAsia="Times New Roman"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26">
    <w:nsid w:val="4B165E61"/>
    <w:multiLevelType w:val="hybridMultilevel"/>
    <w:tmpl w:val="E41CB4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E707024"/>
    <w:multiLevelType w:val="hybridMultilevel"/>
    <w:tmpl w:val="7A3A6292"/>
    <w:lvl w:ilvl="0" w:tplc="34B8E6D8">
      <w:start w:val="1"/>
      <w:numFmt w:val="bullet"/>
      <w:lvlText w:val="-"/>
      <w:lvlJc w:val="left"/>
      <w:pPr>
        <w:ind w:left="458" w:hanging="360"/>
      </w:pPr>
      <w:rPr>
        <w:rFonts w:ascii="Times New Roman" w:eastAsia="Times New Roman"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29">
    <w:nsid w:val="4EA54C9B"/>
    <w:multiLevelType w:val="hybridMultilevel"/>
    <w:tmpl w:val="5C209694"/>
    <w:lvl w:ilvl="0" w:tplc="04547E72">
      <w:start w:val="7"/>
      <w:numFmt w:val="bullet"/>
      <w:lvlText w:val="-"/>
      <w:lvlJc w:val="left"/>
      <w:pPr>
        <w:ind w:left="486" w:hanging="360"/>
      </w:pPr>
      <w:rPr>
        <w:rFonts w:ascii="Times New Roman" w:eastAsia="Calibr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30">
    <w:nsid w:val="565A7399"/>
    <w:multiLevelType w:val="hybridMultilevel"/>
    <w:tmpl w:val="E9B4589C"/>
    <w:lvl w:ilvl="0" w:tplc="6486FD3E">
      <w:start w:val="1"/>
      <w:numFmt w:val="decimal"/>
      <w:lvlText w:val="%1."/>
      <w:lvlJc w:val="left"/>
      <w:pPr>
        <w:ind w:left="1919" w:hanging="360"/>
      </w:pPr>
      <w:rPr>
        <w:rFonts w:hint="default"/>
      </w:rPr>
    </w:lvl>
    <w:lvl w:ilvl="1" w:tplc="04260019" w:tentative="1">
      <w:start w:val="1"/>
      <w:numFmt w:val="lowerLetter"/>
      <w:lvlText w:val="%2."/>
      <w:lvlJc w:val="left"/>
      <w:pPr>
        <w:ind w:left="2639" w:hanging="360"/>
      </w:pPr>
    </w:lvl>
    <w:lvl w:ilvl="2" w:tplc="0426001B" w:tentative="1">
      <w:start w:val="1"/>
      <w:numFmt w:val="lowerRoman"/>
      <w:lvlText w:val="%3."/>
      <w:lvlJc w:val="right"/>
      <w:pPr>
        <w:ind w:left="3359" w:hanging="180"/>
      </w:pPr>
    </w:lvl>
    <w:lvl w:ilvl="3" w:tplc="0426000F" w:tentative="1">
      <w:start w:val="1"/>
      <w:numFmt w:val="decimal"/>
      <w:lvlText w:val="%4."/>
      <w:lvlJc w:val="left"/>
      <w:pPr>
        <w:ind w:left="4079" w:hanging="360"/>
      </w:pPr>
    </w:lvl>
    <w:lvl w:ilvl="4" w:tplc="04260019" w:tentative="1">
      <w:start w:val="1"/>
      <w:numFmt w:val="lowerLetter"/>
      <w:lvlText w:val="%5."/>
      <w:lvlJc w:val="left"/>
      <w:pPr>
        <w:ind w:left="4799" w:hanging="360"/>
      </w:pPr>
    </w:lvl>
    <w:lvl w:ilvl="5" w:tplc="0426001B" w:tentative="1">
      <w:start w:val="1"/>
      <w:numFmt w:val="lowerRoman"/>
      <w:lvlText w:val="%6."/>
      <w:lvlJc w:val="right"/>
      <w:pPr>
        <w:ind w:left="5519" w:hanging="180"/>
      </w:pPr>
    </w:lvl>
    <w:lvl w:ilvl="6" w:tplc="0426000F" w:tentative="1">
      <w:start w:val="1"/>
      <w:numFmt w:val="decimal"/>
      <w:lvlText w:val="%7."/>
      <w:lvlJc w:val="left"/>
      <w:pPr>
        <w:ind w:left="6239" w:hanging="360"/>
      </w:pPr>
    </w:lvl>
    <w:lvl w:ilvl="7" w:tplc="04260019" w:tentative="1">
      <w:start w:val="1"/>
      <w:numFmt w:val="lowerLetter"/>
      <w:lvlText w:val="%8."/>
      <w:lvlJc w:val="left"/>
      <w:pPr>
        <w:ind w:left="6959" w:hanging="360"/>
      </w:pPr>
    </w:lvl>
    <w:lvl w:ilvl="8" w:tplc="0426001B" w:tentative="1">
      <w:start w:val="1"/>
      <w:numFmt w:val="lowerRoman"/>
      <w:lvlText w:val="%9."/>
      <w:lvlJc w:val="right"/>
      <w:pPr>
        <w:ind w:left="7679" w:hanging="180"/>
      </w:pPr>
    </w:lvl>
  </w:abstractNum>
  <w:abstractNum w:abstractNumId="31">
    <w:nsid w:val="57767F3F"/>
    <w:multiLevelType w:val="hybridMultilevel"/>
    <w:tmpl w:val="A52E6438"/>
    <w:lvl w:ilvl="0" w:tplc="6ECCE7F0">
      <w:start w:val="1"/>
      <w:numFmt w:val="decimal"/>
      <w:lvlText w:val="%1)"/>
      <w:lvlJc w:val="left"/>
      <w:pPr>
        <w:ind w:left="2061"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32">
    <w:nsid w:val="5E8A250C"/>
    <w:multiLevelType w:val="hybridMultilevel"/>
    <w:tmpl w:val="E5DEF254"/>
    <w:lvl w:ilvl="0" w:tplc="04260001">
      <w:start w:val="1"/>
      <w:numFmt w:val="bullet"/>
      <w:lvlText w:val=""/>
      <w:lvlJc w:val="left"/>
      <w:pPr>
        <w:ind w:left="743" w:hanging="360"/>
      </w:pPr>
      <w:rPr>
        <w:rFonts w:ascii="Symbol" w:hAnsi="Symbol" w:hint="default"/>
      </w:rPr>
    </w:lvl>
    <w:lvl w:ilvl="1" w:tplc="04260003" w:tentative="1">
      <w:start w:val="1"/>
      <w:numFmt w:val="bullet"/>
      <w:lvlText w:val="o"/>
      <w:lvlJc w:val="left"/>
      <w:pPr>
        <w:ind w:left="1463" w:hanging="360"/>
      </w:pPr>
      <w:rPr>
        <w:rFonts w:ascii="Courier New" w:hAnsi="Courier New" w:cs="Courier New" w:hint="default"/>
      </w:rPr>
    </w:lvl>
    <w:lvl w:ilvl="2" w:tplc="04260005" w:tentative="1">
      <w:start w:val="1"/>
      <w:numFmt w:val="bullet"/>
      <w:lvlText w:val=""/>
      <w:lvlJc w:val="left"/>
      <w:pPr>
        <w:ind w:left="2183" w:hanging="360"/>
      </w:pPr>
      <w:rPr>
        <w:rFonts w:ascii="Wingdings" w:hAnsi="Wingdings" w:hint="default"/>
      </w:rPr>
    </w:lvl>
    <w:lvl w:ilvl="3" w:tplc="04260001" w:tentative="1">
      <w:start w:val="1"/>
      <w:numFmt w:val="bullet"/>
      <w:lvlText w:val=""/>
      <w:lvlJc w:val="left"/>
      <w:pPr>
        <w:ind w:left="2903" w:hanging="360"/>
      </w:pPr>
      <w:rPr>
        <w:rFonts w:ascii="Symbol" w:hAnsi="Symbol" w:hint="default"/>
      </w:rPr>
    </w:lvl>
    <w:lvl w:ilvl="4" w:tplc="04260003" w:tentative="1">
      <w:start w:val="1"/>
      <w:numFmt w:val="bullet"/>
      <w:lvlText w:val="o"/>
      <w:lvlJc w:val="left"/>
      <w:pPr>
        <w:ind w:left="3623" w:hanging="360"/>
      </w:pPr>
      <w:rPr>
        <w:rFonts w:ascii="Courier New" w:hAnsi="Courier New" w:cs="Courier New" w:hint="default"/>
      </w:rPr>
    </w:lvl>
    <w:lvl w:ilvl="5" w:tplc="04260005" w:tentative="1">
      <w:start w:val="1"/>
      <w:numFmt w:val="bullet"/>
      <w:lvlText w:val=""/>
      <w:lvlJc w:val="left"/>
      <w:pPr>
        <w:ind w:left="4343" w:hanging="360"/>
      </w:pPr>
      <w:rPr>
        <w:rFonts w:ascii="Wingdings" w:hAnsi="Wingdings" w:hint="default"/>
      </w:rPr>
    </w:lvl>
    <w:lvl w:ilvl="6" w:tplc="04260001" w:tentative="1">
      <w:start w:val="1"/>
      <w:numFmt w:val="bullet"/>
      <w:lvlText w:val=""/>
      <w:lvlJc w:val="left"/>
      <w:pPr>
        <w:ind w:left="5063" w:hanging="360"/>
      </w:pPr>
      <w:rPr>
        <w:rFonts w:ascii="Symbol" w:hAnsi="Symbol" w:hint="default"/>
      </w:rPr>
    </w:lvl>
    <w:lvl w:ilvl="7" w:tplc="04260003" w:tentative="1">
      <w:start w:val="1"/>
      <w:numFmt w:val="bullet"/>
      <w:lvlText w:val="o"/>
      <w:lvlJc w:val="left"/>
      <w:pPr>
        <w:ind w:left="5783" w:hanging="360"/>
      </w:pPr>
      <w:rPr>
        <w:rFonts w:ascii="Courier New" w:hAnsi="Courier New" w:cs="Courier New" w:hint="default"/>
      </w:rPr>
    </w:lvl>
    <w:lvl w:ilvl="8" w:tplc="04260005" w:tentative="1">
      <w:start w:val="1"/>
      <w:numFmt w:val="bullet"/>
      <w:lvlText w:val=""/>
      <w:lvlJc w:val="left"/>
      <w:pPr>
        <w:ind w:left="6503" w:hanging="360"/>
      </w:pPr>
      <w:rPr>
        <w:rFonts w:ascii="Wingdings" w:hAnsi="Wingdings" w:hint="default"/>
      </w:rPr>
    </w:lvl>
  </w:abstractNum>
  <w:abstractNum w:abstractNumId="33">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6">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40">
    <w:nsid w:val="69DC59CA"/>
    <w:multiLevelType w:val="hybridMultilevel"/>
    <w:tmpl w:val="5F221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2">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7752D"/>
    <w:multiLevelType w:val="hybridMultilevel"/>
    <w:tmpl w:val="398CF79E"/>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num w:numId="1">
    <w:abstractNumId w:val="37"/>
  </w:num>
  <w:num w:numId="2">
    <w:abstractNumId w:val="9"/>
  </w:num>
  <w:num w:numId="3">
    <w:abstractNumId w:val="39"/>
  </w:num>
  <w:num w:numId="4">
    <w:abstractNumId w:val="0"/>
  </w:num>
  <w:num w:numId="5">
    <w:abstractNumId w:val="10"/>
  </w:num>
  <w:num w:numId="6">
    <w:abstractNumId w:val="11"/>
  </w:num>
  <w:num w:numId="7">
    <w:abstractNumId w:val="5"/>
  </w:num>
  <w:num w:numId="8">
    <w:abstractNumId w:val="19"/>
  </w:num>
  <w:num w:numId="9">
    <w:abstractNumId w:val="1"/>
  </w:num>
  <w:num w:numId="10">
    <w:abstractNumId w:val="2"/>
  </w:num>
  <w:num w:numId="11">
    <w:abstractNumId w:val="41"/>
  </w:num>
  <w:num w:numId="12">
    <w:abstractNumId w:val="22"/>
  </w:num>
  <w:num w:numId="13">
    <w:abstractNumId w:val="42"/>
  </w:num>
  <w:num w:numId="14">
    <w:abstractNumId w:val="35"/>
  </w:num>
  <w:num w:numId="15">
    <w:abstractNumId w:val="34"/>
  </w:num>
  <w:num w:numId="16">
    <w:abstractNumId w:val="43"/>
  </w:num>
  <w:num w:numId="17">
    <w:abstractNumId w:val="36"/>
  </w:num>
  <w:num w:numId="18">
    <w:abstractNumId w:val="27"/>
  </w:num>
  <w:num w:numId="19">
    <w:abstractNumId w:val="23"/>
  </w:num>
  <w:num w:numId="20">
    <w:abstractNumId w:val="24"/>
  </w:num>
  <w:num w:numId="21">
    <w:abstractNumId w:val="14"/>
  </w:num>
  <w:num w:numId="22">
    <w:abstractNumId w:val="8"/>
  </w:num>
  <w:num w:numId="23">
    <w:abstractNumId w:val="20"/>
  </w:num>
  <w:num w:numId="24">
    <w:abstractNumId w:val="38"/>
  </w:num>
  <w:num w:numId="25">
    <w:abstractNumId w:val="15"/>
  </w:num>
  <w:num w:numId="26">
    <w:abstractNumId w:val="30"/>
  </w:num>
  <w:num w:numId="27">
    <w:abstractNumId w:val="25"/>
  </w:num>
  <w:num w:numId="28">
    <w:abstractNumId w:val="6"/>
  </w:num>
  <w:num w:numId="29">
    <w:abstractNumId w:val="28"/>
  </w:num>
  <w:num w:numId="30">
    <w:abstractNumId w:val="16"/>
  </w:num>
  <w:num w:numId="31">
    <w:abstractNumId w:val="31"/>
  </w:num>
  <w:num w:numId="32">
    <w:abstractNumId w:val="29"/>
  </w:num>
  <w:num w:numId="33">
    <w:abstractNumId w:val="12"/>
  </w:num>
  <w:num w:numId="34">
    <w:abstractNumId w:val="21"/>
  </w:num>
  <w:num w:numId="35">
    <w:abstractNumId w:val="26"/>
  </w:num>
  <w:num w:numId="36">
    <w:abstractNumId w:val="4"/>
  </w:num>
  <w:num w:numId="37">
    <w:abstractNumId w:val="7"/>
  </w:num>
  <w:num w:numId="38">
    <w:abstractNumId w:val="40"/>
  </w:num>
  <w:num w:numId="39">
    <w:abstractNumId w:val="44"/>
  </w:num>
  <w:num w:numId="40">
    <w:abstractNumId w:val="13"/>
  </w:num>
  <w:num w:numId="41">
    <w:abstractNumId w:val="33"/>
  </w:num>
  <w:num w:numId="42">
    <w:abstractNumId w:val="32"/>
  </w:num>
  <w:num w:numId="43">
    <w:abstractNumId w:val="17"/>
  </w:num>
  <w:num w:numId="44">
    <w:abstractNumId w:val="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8E8"/>
    <w:rsid w:val="00001C19"/>
    <w:rsid w:val="00002AC4"/>
    <w:rsid w:val="00003E71"/>
    <w:rsid w:val="00003F2D"/>
    <w:rsid w:val="00004120"/>
    <w:rsid w:val="000044FD"/>
    <w:rsid w:val="000050C3"/>
    <w:rsid w:val="00005B65"/>
    <w:rsid w:val="000066F2"/>
    <w:rsid w:val="00007445"/>
    <w:rsid w:val="00007A44"/>
    <w:rsid w:val="00011A47"/>
    <w:rsid w:val="00012F4F"/>
    <w:rsid w:val="000136A3"/>
    <w:rsid w:val="00013DA3"/>
    <w:rsid w:val="000143C2"/>
    <w:rsid w:val="00017F2D"/>
    <w:rsid w:val="000207C6"/>
    <w:rsid w:val="000209A4"/>
    <w:rsid w:val="00024BC7"/>
    <w:rsid w:val="0002742F"/>
    <w:rsid w:val="000277B3"/>
    <w:rsid w:val="000313ED"/>
    <w:rsid w:val="00034F6A"/>
    <w:rsid w:val="0003706D"/>
    <w:rsid w:val="00037757"/>
    <w:rsid w:val="000410A5"/>
    <w:rsid w:val="000419BA"/>
    <w:rsid w:val="00044FE4"/>
    <w:rsid w:val="00047C66"/>
    <w:rsid w:val="00054E06"/>
    <w:rsid w:val="00056305"/>
    <w:rsid w:val="000612C8"/>
    <w:rsid w:val="000627FE"/>
    <w:rsid w:val="00062FE4"/>
    <w:rsid w:val="0006659D"/>
    <w:rsid w:val="000674A5"/>
    <w:rsid w:val="00067F85"/>
    <w:rsid w:val="00070BAD"/>
    <w:rsid w:val="00071243"/>
    <w:rsid w:val="000712A8"/>
    <w:rsid w:val="00071906"/>
    <w:rsid w:val="00072A6D"/>
    <w:rsid w:val="0007560A"/>
    <w:rsid w:val="00076147"/>
    <w:rsid w:val="00077871"/>
    <w:rsid w:val="0008283D"/>
    <w:rsid w:val="00085D9E"/>
    <w:rsid w:val="000863ED"/>
    <w:rsid w:val="000865EF"/>
    <w:rsid w:val="00086F73"/>
    <w:rsid w:val="00093808"/>
    <w:rsid w:val="00094218"/>
    <w:rsid w:val="00096AA9"/>
    <w:rsid w:val="00096B59"/>
    <w:rsid w:val="00096F4D"/>
    <w:rsid w:val="00097301"/>
    <w:rsid w:val="000A0B88"/>
    <w:rsid w:val="000A150F"/>
    <w:rsid w:val="000A21A6"/>
    <w:rsid w:val="000A3A53"/>
    <w:rsid w:val="000A3AEB"/>
    <w:rsid w:val="000A4DCF"/>
    <w:rsid w:val="000A55A7"/>
    <w:rsid w:val="000A6B02"/>
    <w:rsid w:val="000A6BCF"/>
    <w:rsid w:val="000A71B7"/>
    <w:rsid w:val="000A7487"/>
    <w:rsid w:val="000A76F1"/>
    <w:rsid w:val="000B0DD9"/>
    <w:rsid w:val="000B1A2A"/>
    <w:rsid w:val="000B3A22"/>
    <w:rsid w:val="000B40A0"/>
    <w:rsid w:val="000B6F71"/>
    <w:rsid w:val="000C2E1B"/>
    <w:rsid w:val="000C3185"/>
    <w:rsid w:val="000C674A"/>
    <w:rsid w:val="000C7217"/>
    <w:rsid w:val="000D1A7F"/>
    <w:rsid w:val="000E0ABB"/>
    <w:rsid w:val="000E22BE"/>
    <w:rsid w:val="000E2D1E"/>
    <w:rsid w:val="000E46D7"/>
    <w:rsid w:val="000E49B9"/>
    <w:rsid w:val="000E4EE4"/>
    <w:rsid w:val="000F101C"/>
    <w:rsid w:val="000F16A0"/>
    <w:rsid w:val="000F4094"/>
    <w:rsid w:val="000F56D3"/>
    <w:rsid w:val="00101B54"/>
    <w:rsid w:val="00101DDB"/>
    <w:rsid w:val="001028F2"/>
    <w:rsid w:val="001030D7"/>
    <w:rsid w:val="00104F70"/>
    <w:rsid w:val="00105E0D"/>
    <w:rsid w:val="00105F95"/>
    <w:rsid w:val="00106E13"/>
    <w:rsid w:val="001075F4"/>
    <w:rsid w:val="00107BB6"/>
    <w:rsid w:val="00110348"/>
    <w:rsid w:val="00112631"/>
    <w:rsid w:val="001166B9"/>
    <w:rsid w:val="00117C3F"/>
    <w:rsid w:val="0012183D"/>
    <w:rsid w:val="00121E4B"/>
    <w:rsid w:val="001236CD"/>
    <w:rsid w:val="00124547"/>
    <w:rsid w:val="00124F9B"/>
    <w:rsid w:val="00125A33"/>
    <w:rsid w:val="0012659F"/>
    <w:rsid w:val="00127DB5"/>
    <w:rsid w:val="0013023A"/>
    <w:rsid w:val="00133320"/>
    <w:rsid w:val="001343C0"/>
    <w:rsid w:val="00136795"/>
    <w:rsid w:val="00137CE0"/>
    <w:rsid w:val="00137F4C"/>
    <w:rsid w:val="00140D30"/>
    <w:rsid w:val="00141DA8"/>
    <w:rsid w:val="00145BBF"/>
    <w:rsid w:val="0014724B"/>
    <w:rsid w:val="0014771B"/>
    <w:rsid w:val="0015306F"/>
    <w:rsid w:val="001532D1"/>
    <w:rsid w:val="001561F5"/>
    <w:rsid w:val="00161EA3"/>
    <w:rsid w:val="00163A60"/>
    <w:rsid w:val="00164329"/>
    <w:rsid w:val="00166E1E"/>
    <w:rsid w:val="00166EA2"/>
    <w:rsid w:val="00170ECE"/>
    <w:rsid w:val="001719E3"/>
    <w:rsid w:val="00171D17"/>
    <w:rsid w:val="00171D36"/>
    <w:rsid w:val="001730E1"/>
    <w:rsid w:val="00174AC6"/>
    <w:rsid w:val="00174FB9"/>
    <w:rsid w:val="00175420"/>
    <w:rsid w:val="00176CB2"/>
    <w:rsid w:val="00176DC1"/>
    <w:rsid w:val="001809EE"/>
    <w:rsid w:val="0018277F"/>
    <w:rsid w:val="0018354B"/>
    <w:rsid w:val="00184133"/>
    <w:rsid w:val="001854FC"/>
    <w:rsid w:val="00186946"/>
    <w:rsid w:val="00186AF1"/>
    <w:rsid w:val="00192196"/>
    <w:rsid w:val="00195CC3"/>
    <w:rsid w:val="00196154"/>
    <w:rsid w:val="0019649B"/>
    <w:rsid w:val="001A173B"/>
    <w:rsid w:val="001A30FE"/>
    <w:rsid w:val="001A3439"/>
    <w:rsid w:val="001A6068"/>
    <w:rsid w:val="001A681D"/>
    <w:rsid w:val="001A6A7F"/>
    <w:rsid w:val="001A6DE9"/>
    <w:rsid w:val="001A7231"/>
    <w:rsid w:val="001A7D41"/>
    <w:rsid w:val="001B0AC6"/>
    <w:rsid w:val="001B1210"/>
    <w:rsid w:val="001B2D57"/>
    <w:rsid w:val="001B2FDD"/>
    <w:rsid w:val="001B42C1"/>
    <w:rsid w:val="001C144E"/>
    <w:rsid w:val="001C14B6"/>
    <w:rsid w:val="001C6B6C"/>
    <w:rsid w:val="001D0E62"/>
    <w:rsid w:val="001D21E5"/>
    <w:rsid w:val="001D42C9"/>
    <w:rsid w:val="001E1D5D"/>
    <w:rsid w:val="001E2195"/>
    <w:rsid w:val="001E221C"/>
    <w:rsid w:val="001E3DE9"/>
    <w:rsid w:val="001E423B"/>
    <w:rsid w:val="001E4F58"/>
    <w:rsid w:val="001E69FC"/>
    <w:rsid w:val="001F004D"/>
    <w:rsid w:val="001F0072"/>
    <w:rsid w:val="001F055F"/>
    <w:rsid w:val="001F05AA"/>
    <w:rsid w:val="001F13F4"/>
    <w:rsid w:val="001F3159"/>
    <w:rsid w:val="001F34BB"/>
    <w:rsid w:val="001F37E2"/>
    <w:rsid w:val="001F5427"/>
    <w:rsid w:val="001F5E1D"/>
    <w:rsid w:val="001F6940"/>
    <w:rsid w:val="00201828"/>
    <w:rsid w:val="0020233E"/>
    <w:rsid w:val="002030E5"/>
    <w:rsid w:val="00204A32"/>
    <w:rsid w:val="00205591"/>
    <w:rsid w:val="00205CCF"/>
    <w:rsid w:val="00205DB2"/>
    <w:rsid w:val="00205F39"/>
    <w:rsid w:val="00206258"/>
    <w:rsid w:val="0021040D"/>
    <w:rsid w:val="002121D7"/>
    <w:rsid w:val="002130ED"/>
    <w:rsid w:val="002133F3"/>
    <w:rsid w:val="00213F48"/>
    <w:rsid w:val="00216A29"/>
    <w:rsid w:val="002207FD"/>
    <w:rsid w:val="0022219E"/>
    <w:rsid w:val="00224488"/>
    <w:rsid w:val="0023149A"/>
    <w:rsid w:val="00232B4D"/>
    <w:rsid w:val="00232EA5"/>
    <w:rsid w:val="00233CDB"/>
    <w:rsid w:val="00234A68"/>
    <w:rsid w:val="00235345"/>
    <w:rsid w:val="002361F4"/>
    <w:rsid w:val="0023636B"/>
    <w:rsid w:val="00236887"/>
    <w:rsid w:val="00236E26"/>
    <w:rsid w:val="00244042"/>
    <w:rsid w:val="002441D0"/>
    <w:rsid w:val="002473E7"/>
    <w:rsid w:val="00247EBD"/>
    <w:rsid w:val="00250602"/>
    <w:rsid w:val="002507F6"/>
    <w:rsid w:val="00250F7D"/>
    <w:rsid w:val="00252B3E"/>
    <w:rsid w:val="00254E00"/>
    <w:rsid w:val="0025789E"/>
    <w:rsid w:val="00270CCE"/>
    <w:rsid w:val="002711CC"/>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909AD"/>
    <w:rsid w:val="002926B8"/>
    <w:rsid w:val="00292F92"/>
    <w:rsid w:val="00296224"/>
    <w:rsid w:val="0029664A"/>
    <w:rsid w:val="002A14CE"/>
    <w:rsid w:val="002B302E"/>
    <w:rsid w:val="002B36F7"/>
    <w:rsid w:val="002C0DA5"/>
    <w:rsid w:val="002C10EA"/>
    <w:rsid w:val="002C1728"/>
    <w:rsid w:val="002C21ED"/>
    <w:rsid w:val="002C3712"/>
    <w:rsid w:val="002C3769"/>
    <w:rsid w:val="002C5BB1"/>
    <w:rsid w:val="002D0BE4"/>
    <w:rsid w:val="002D1ACD"/>
    <w:rsid w:val="002D1DBA"/>
    <w:rsid w:val="002D1EA4"/>
    <w:rsid w:val="002D3EBD"/>
    <w:rsid w:val="002D5B6F"/>
    <w:rsid w:val="002D6CFF"/>
    <w:rsid w:val="002E1C28"/>
    <w:rsid w:val="002E1DFC"/>
    <w:rsid w:val="002E2B09"/>
    <w:rsid w:val="002E44B7"/>
    <w:rsid w:val="002F249C"/>
    <w:rsid w:val="002F29D1"/>
    <w:rsid w:val="002F3634"/>
    <w:rsid w:val="002F3C1A"/>
    <w:rsid w:val="002F5FFE"/>
    <w:rsid w:val="002F700B"/>
    <w:rsid w:val="00301D9D"/>
    <w:rsid w:val="003033B2"/>
    <w:rsid w:val="003052EF"/>
    <w:rsid w:val="00305E8A"/>
    <w:rsid w:val="0031152D"/>
    <w:rsid w:val="00311AFF"/>
    <w:rsid w:val="00314CCD"/>
    <w:rsid w:val="0032258D"/>
    <w:rsid w:val="00322DFE"/>
    <w:rsid w:val="00325324"/>
    <w:rsid w:val="0032763C"/>
    <w:rsid w:val="00333A9B"/>
    <w:rsid w:val="00335F6B"/>
    <w:rsid w:val="0034066F"/>
    <w:rsid w:val="00343428"/>
    <w:rsid w:val="00344591"/>
    <w:rsid w:val="0035187D"/>
    <w:rsid w:val="003518AE"/>
    <w:rsid w:val="00352DF3"/>
    <w:rsid w:val="00353520"/>
    <w:rsid w:val="00355A37"/>
    <w:rsid w:val="00355BB8"/>
    <w:rsid w:val="003601EB"/>
    <w:rsid w:val="00363660"/>
    <w:rsid w:val="0036416C"/>
    <w:rsid w:val="003654AA"/>
    <w:rsid w:val="0036755F"/>
    <w:rsid w:val="003714C5"/>
    <w:rsid w:val="00371D48"/>
    <w:rsid w:val="003722FD"/>
    <w:rsid w:val="00372F48"/>
    <w:rsid w:val="00375982"/>
    <w:rsid w:val="00375B76"/>
    <w:rsid w:val="003807D5"/>
    <w:rsid w:val="00380812"/>
    <w:rsid w:val="003808AD"/>
    <w:rsid w:val="003855FF"/>
    <w:rsid w:val="00386316"/>
    <w:rsid w:val="00386D3D"/>
    <w:rsid w:val="00393CFF"/>
    <w:rsid w:val="0039446F"/>
    <w:rsid w:val="003955DF"/>
    <w:rsid w:val="003A1256"/>
    <w:rsid w:val="003A1663"/>
    <w:rsid w:val="003A2457"/>
    <w:rsid w:val="003A4318"/>
    <w:rsid w:val="003B02CB"/>
    <w:rsid w:val="003B1968"/>
    <w:rsid w:val="003B2F31"/>
    <w:rsid w:val="003B3FFB"/>
    <w:rsid w:val="003B4B9E"/>
    <w:rsid w:val="003B51C7"/>
    <w:rsid w:val="003B6F6D"/>
    <w:rsid w:val="003B74C9"/>
    <w:rsid w:val="003C04B5"/>
    <w:rsid w:val="003C1E4F"/>
    <w:rsid w:val="003C2843"/>
    <w:rsid w:val="003D26CD"/>
    <w:rsid w:val="003D3422"/>
    <w:rsid w:val="003D38D2"/>
    <w:rsid w:val="003D5FA7"/>
    <w:rsid w:val="003D664D"/>
    <w:rsid w:val="003E0BC9"/>
    <w:rsid w:val="003E1193"/>
    <w:rsid w:val="003E2191"/>
    <w:rsid w:val="003E23E2"/>
    <w:rsid w:val="003E3572"/>
    <w:rsid w:val="003E4EDD"/>
    <w:rsid w:val="003E5EA0"/>
    <w:rsid w:val="003F124F"/>
    <w:rsid w:val="003F2E4B"/>
    <w:rsid w:val="003F4EB3"/>
    <w:rsid w:val="003F5C23"/>
    <w:rsid w:val="003F7223"/>
    <w:rsid w:val="003F7A4B"/>
    <w:rsid w:val="004001D3"/>
    <w:rsid w:val="0040070B"/>
    <w:rsid w:val="00400C39"/>
    <w:rsid w:val="00400EB0"/>
    <w:rsid w:val="00404FC0"/>
    <w:rsid w:val="00405BC6"/>
    <w:rsid w:val="00415F33"/>
    <w:rsid w:val="004229F8"/>
    <w:rsid w:val="00422B09"/>
    <w:rsid w:val="00423B97"/>
    <w:rsid w:val="004246AB"/>
    <w:rsid w:val="004249A0"/>
    <w:rsid w:val="00424C6A"/>
    <w:rsid w:val="00424F9A"/>
    <w:rsid w:val="004258EA"/>
    <w:rsid w:val="00425DD6"/>
    <w:rsid w:val="0042678A"/>
    <w:rsid w:val="00427C14"/>
    <w:rsid w:val="00427F59"/>
    <w:rsid w:val="00430E82"/>
    <w:rsid w:val="004326FC"/>
    <w:rsid w:val="0043316C"/>
    <w:rsid w:val="00434D12"/>
    <w:rsid w:val="004369B2"/>
    <w:rsid w:val="004402B7"/>
    <w:rsid w:val="00441758"/>
    <w:rsid w:val="004428D4"/>
    <w:rsid w:val="004431BD"/>
    <w:rsid w:val="00443C0C"/>
    <w:rsid w:val="00444F92"/>
    <w:rsid w:val="00445572"/>
    <w:rsid w:val="0044616F"/>
    <w:rsid w:val="0044749C"/>
    <w:rsid w:val="00447E17"/>
    <w:rsid w:val="004544D2"/>
    <w:rsid w:val="00455CA6"/>
    <w:rsid w:val="0045647D"/>
    <w:rsid w:val="00462F83"/>
    <w:rsid w:val="0046319C"/>
    <w:rsid w:val="004654FF"/>
    <w:rsid w:val="004736AC"/>
    <w:rsid w:val="00474628"/>
    <w:rsid w:val="00474EEF"/>
    <w:rsid w:val="0047700D"/>
    <w:rsid w:val="00477F6D"/>
    <w:rsid w:val="00477FA6"/>
    <w:rsid w:val="00482278"/>
    <w:rsid w:val="004822D6"/>
    <w:rsid w:val="00485371"/>
    <w:rsid w:val="00485D16"/>
    <w:rsid w:val="00486E31"/>
    <w:rsid w:val="00487A04"/>
    <w:rsid w:val="004900D0"/>
    <w:rsid w:val="00491991"/>
    <w:rsid w:val="004919AC"/>
    <w:rsid w:val="00492774"/>
    <w:rsid w:val="00492DC2"/>
    <w:rsid w:val="0049346C"/>
    <w:rsid w:val="0049352B"/>
    <w:rsid w:val="00494180"/>
    <w:rsid w:val="0049537D"/>
    <w:rsid w:val="004A0140"/>
    <w:rsid w:val="004A0FA2"/>
    <w:rsid w:val="004A2762"/>
    <w:rsid w:val="004A30A9"/>
    <w:rsid w:val="004A510B"/>
    <w:rsid w:val="004A5AAF"/>
    <w:rsid w:val="004A6F98"/>
    <w:rsid w:val="004A758F"/>
    <w:rsid w:val="004A7982"/>
    <w:rsid w:val="004B056A"/>
    <w:rsid w:val="004B06D2"/>
    <w:rsid w:val="004B07EC"/>
    <w:rsid w:val="004B1B69"/>
    <w:rsid w:val="004B20FD"/>
    <w:rsid w:val="004B247B"/>
    <w:rsid w:val="004B263A"/>
    <w:rsid w:val="004B3F90"/>
    <w:rsid w:val="004B56B5"/>
    <w:rsid w:val="004C187A"/>
    <w:rsid w:val="004C3189"/>
    <w:rsid w:val="004C5549"/>
    <w:rsid w:val="004C5B55"/>
    <w:rsid w:val="004C67B2"/>
    <w:rsid w:val="004D1C3F"/>
    <w:rsid w:val="004D4E77"/>
    <w:rsid w:val="004D6D5B"/>
    <w:rsid w:val="004E04E9"/>
    <w:rsid w:val="004E1770"/>
    <w:rsid w:val="004E2524"/>
    <w:rsid w:val="004E33C8"/>
    <w:rsid w:val="004F06A6"/>
    <w:rsid w:val="004F12C2"/>
    <w:rsid w:val="004F1F14"/>
    <w:rsid w:val="004F2C94"/>
    <w:rsid w:val="004F527E"/>
    <w:rsid w:val="004F6353"/>
    <w:rsid w:val="004F7CF3"/>
    <w:rsid w:val="00500402"/>
    <w:rsid w:val="0050267C"/>
    <w:rsid w:val="00502937"/>
    <w:rsid w:val="00503049"/>
    <w:rsid w:val="00504112"/>
    <w:rsid w:val="00504770"/>
    <w:rsid w:val="0050499F"/>
    <w:rsid w:val="0050629F"/>
    <w:rsid w:val="005103D4"/>
    <w:rsid w:val="005119D6"/>
    <w:rsid w:val="00516322"/>
    <w:rsid w:val="00517601"/>
    <w:rsid w:val="00517F51"/>
    <w:rsid w:val="005233FA"/>
    <w:rsid w:val="00524E56"/>
    <w:rsid w:val="005252A7"/>
    <w:rsid w:val="005258CC"/>
    <w:rsid w:val="00526D24"/>
    <w:rsid w:val="005307DD"/>
    <w:rsid w:val="0053272A"/>
    <w:rsid w:val="00532A1A"/>
    <w:rsid w:val="00533385"/>
    <w:rsid w:val="00534C09"/>
    <w:rsid w:val="00535137"/>
    <w:rsid w:val="00541141"/>
    <w:rsid w:val="00541CC6"/>
    <w:rsid w:val="00541F67"/>
    <w:rsid w:val="00542124"/>
    <w:rsid w:val="00543049"/>
    <w:rsid w:val="0054344C"/>
    <w:rsid w:val="00543B65"/>
    <w:rsid w:val="005450FD"/>
    <w:rsid w:val="00545E0E"/>
    <w:rsid w:val="00545FF6"/>
    <w:rsid w:val="00546129"/>
    <w:rsid w:val="00550879"/>
    <w:rsid w:val="00551EF4"/>
    <w:rsid w:val="00551F62"/>
    <w:rsid w:val="0055431F"/>
    <w:rsid w:val="0055506C"/>
    <w:rsid w:val="005561E6"/>
    <w:rsid w:val="00556E92"/>
    <w:rsid w:val="00560C94"/>
    <w:rsid w:val="0056254F"/>
    <w:rsid w:val="00566531"/>
    <w:rsid w:val="00567188"/>
    <w:rsid w:val="00575269"/>
    <w:rsid w:val="005823B3"/>
    <w:rsid w:val="005840B6"/>
    <w:rsid w:val="00584507"/>
    <w:rsid w:val="00584AA3"/>
    <w:rsid w:val="00585200"/>
    <w:rsid w:val="005852D2"/>
    <w:rsid w:val="00585B64"/>
    <w:rsid w:val="00585F65"/>
    <w:rsid w:val="005906C4"/>
    <w:rsid w:val="00590E95"/>
    <w:rsid w:val="00592AE3"/>
    <w:rsid w:val="0059311E"/>
    <w:rsid w:val="005935A8"/>
    <w:rsid w:val="00593BB7"/>
    <w:rsid w:val="005942DC"/>
    <w:rsid w:val="00596F47"/>
    <w:rsid w:val="00597631"/>
    <w:rsid w:val="005A1D14"/>
    <w:rsid w:val="005A33B6"/>
    <w:rsid w:val="005A39DF"/>
    <w:rsid w:val="005A5076"/>
    <w:rsid w:val="005A5A37"/>
    <w:rsid w:val="005A5C64"/>
    <w:rsid w:val="005A6697"/>
    <w:rsid w:val="005A70D2"/>
    <w:rsid w:val="005B22B7"/>
    <w:rsid w:val="005B32A1"/>
    <w:rsid w:val="005B33EE"/>
    <w:rsid w:val="005B56A2"/>
    <w:rsid w:val="005B6D97"/>
    <w:rsid w:val="005B6FD3"/>
    <w:rsid w:val="005B7508"/>
    <w:rsid w:val="005C2ABD"/>
    <w:rsid w:val="005C2DF1"/>
    <w:rsid w:val="005C6D71"/>
    <w:rsid w:val="005C77B9"/>
    <w:rsid w:val="005D136D"/>
    <w:rsid w:val="005D1556"/>
    <w:rsid w:val="005D5BAE"/>
    <w:rsid w:val="005E056B"/>
    <w:rsid w:val="005E1C9C"/>
    <w:rsid w:val="005E26F3"/>
    <w:rsid w:val="005E4388"/>
    <w:rsid w:val="005E5E64"/>
    <w:rsid w:val="005E6A88"/>
    <w:rsid w:val="005F3251"/>
    <w:rsid w:val="005F70D7"/>
    <w:rsid w:val="005F73B9"/>
    <w:rsid w:val="0060138D"/>
    <w:rsid w:val="006051C0"/>
    <w:rsid w:val="006063BC"/>
    <w:rsid w:val="00607ECD"/>
    <w:rsid w:val="006107BD"/>
    <w:rsid w:val="006112F6"/>
    <w:rsid w:val="006119A1"/>
    <w:rsid w:val="006170FC"/>
    <w:rsid w:val="00617970"/>
    <w:rsid w:val="00632480"/>
    <w:rsid w:val="0063257C"/>
    <w:rsid w:val="00633B07"/>
    <w:rsid w:val="00635007"/>
    <w:rsid w:val="006358E7"/>
    <w:rsid w:val="00636151"/>
    <w:rsid w:val="0063638D"/>
    <w:rsid w:val="006414AD"/>
    <w:rsid w:val="006423B6"/>
    <w:rsid w:val="00643263"/>
    <w:rsid w:val="00645995"/>
    <w:rsid w:val="00646A60"/>
    <w:rsid w:val="006477CB"/>
    <w:rsid w:val="00651B2D"/>
    <w:rsid w:val="006562E0"/>
    <w:rsid w:val="006606FF"/>
    <w:rsid w:val="006619FF"/>
    <w:rsid w:val="00662CA0"/>
    <w:rsid w:val="00663974"/>
    <w:rsid w:val="00665314"/>
    <w:rsid w:val="00665490"/>
    <w:rsid w:val="00666C0C"/>
    <w:rsid w:val="00666F67"/>
    <w:rsid w:val="006671FC"/>
    <w:rsid w:val="0067092B"/>
    <w:rsid w:val="00670D76"/>
    <w:rsid w:val="00672444"/>
    <w:rsid w:val="00672DAC"/>
    <w:rsid w:val="00681548"/>
    <w:rsid w:val="006827AC"/>
    <w:rsid w:val="006837F1"/>
    <w:rsid w:val="006842D6"/>
    <w:rsid w:val="006846F7"/>
    <w:rsid w:val="00686DA3"/>
    <w:rsid w:val="006878C6"/>
    <w:rsid w:val="00694926"/>
    <w:rsid w:val="00694976"/>
    <w:rsid w:val="00696872"/>
    <w:rsid w:val="006A11E6"/>
    <w:rsid w:val="006A293E"/>
    <w:rsid w:val="006A2F18"/>
    <w:rsid w:val="006A31F5"/>
    <w:rsid w:val="006A326F"/>
    <w:rsid w:val="006A471E"/>
    <w:rsid w:val="006A58B0"/>
    <w:rsid w:val="006A7F89"/>
    <w:rsid w:val="006B142D"/>
    <w:rsid w:val="006B2115"/>
    <w:rsid w:val="006B2DC9"/>
    <w:rsid w:val="006B4287"/>
    <w:rsid w:val="006B6186"/>
    <w:rsid w:val="006B710E"/>
    <w:rsid w:val="006B79FD"/>
    <w:rsid w:val="006C377F"/>
    <w:rsid w:val="006C4154"/>
    <w:rsid w:val="006C4D67"/>
    <w:rsid w:val="006C62AB"/>
    <w:rsid w:val="006C6655"/>
    <w:rsid w:val="006C6B48"/>
    <w:rsid w:val="006C6FEF"/>
    <w:rsid w:val="006C719C"/>
    <w:rsid w:val="006D1373"/>
    <w:rsid w:val="006D241E"/>
    <w:rsid w:val="006D3637"/>
    <w:rsid w:val="006D3A64"/>
    <w:rsid w:val="006E2085"/>
    <w:rsid w:val="006E3BB3"/>
    <w:rsid w:val="006E412A"/>
    <w:rsid w:val="006E6432"/>
    <w:rsid w:val="006E7B52"/>
    <w:rsid w:val="006F6EFB"/>
    <w:rsid w:val="006F7CBA"/>
    <w:rsid w:val="00700110"/>
    <w:rsid w:val="00700A10"/>
    <w:rsid w:val="00701D89"/>
    <w:rsid w:val="007036F4"/>
    <w:rsid w:val="007059C6"/>
    <w:rsid w:val="007079D9"/>
    <w:rsid w:val="0071422E"/>
    <w:rsid w:val="007145A7"/>
    <w:rsid w:val="007152CB"/>
    <w:rsid w:val="007153BD"/>
    <w:rsid w:val="007159E1"/>
    <w:rsid w:val="007203CF"/>
    <w:rsid w:val="00721279"/>
    <w:rsid w:val="0072263E"/>
    <w:rsid w:val="00722824"/>
    <w:rsid w:val="0072329F"/>
    <w:rsid w:val="007253C1"/>
    <w:rsid w:val="00725C4F"/>
    <w:rsid w:val="00725C7F"/>
    <w:rsid w:val="00726802"/>
    <w:rsid w:val="007318A3"/>
    <w:rsid w:val="007319A4"/>
    <w:rsid w:val="00731F56"/>
    <w:rsid w:val="00733A84"/>
    <w:rsid w:val="0073592E"/>
    <w:rsid w:val="0073620D"/>
    <w:rsid w:val="007367C4"/>
    <w:rsid w:val="00740C2D"/>
    <w:rsid w:val="00741C15"/>
    <w:rsid w:val="00742A0A"/>
    <w:rsid w:val="00744560"/>
    <w:rsid w:val="007505EB"/>
    <w:rsid w:val="00752A06"/>
    <w:rsid w:val="00753A6D"/>
    <w:rsid w:val="00753C38"/>
    <w:rsid w:val="00754C07"/>
    <w:rsid w:val="00755F90"/>
    <w:rsid w:val="00756A78"/>
    <w:rsid w:val="007608B1"/>
    <w:rsid w:val="00760B27"/>
    <w:rsid w:val="00760D11"/>
    <w:rsid w:val="00760F61"/>
    <w:rsid w:val="007634F8"/>
    <w:rsid w:val="00765E16"/>
    <w:rsid w:val="00767188"/>
    <w:rsid w:val="00771A61"/>
    <w:rsid w:val="00773677"/>
    <w:rsid w:val="00774E67"/>
    <w:rsid w:val="00776E44"/>
    <w:rsid w:val="00780F05"/>
    <w:rsid w:val="007817A7"/>
    <w:rsid w:val="00783B3F"/>
    <w:rsid w:val="00784413"/>
    <w:rsid w:val="00786848"/>
    <w:rsid w:val="00787650"/>
    <w:rsid w:val="00795BDA"/>
    <w:rsid w:val="007967A6"/>
    <w:rsid w:val="00796885"/>
    <w:rsid w:val="00796E59"/>
    <w:rsid w:val="00797147"/>
    <w:rsid w:val="007978A1"/>
    <w:rsid w:val="007A4496"/>
    <w:rsid w:val="007A5365"/>
    <w:rsid w:val="007A5414"/>
    <w:rsid w:val="007B0616"/>
    <w:rsid w:val="007B2372"/>
    <w:rsid w:val="007B3EDF"/>
    <w:rsid w:val="007B7B6C"/>
    <w:rsid w:val="007C01C3"/>
    <w:rsid w:val="007C042F"/>
    <w:rsid w:val="007C2883"/>
    <w:rsid w:val="007C3634"/>
    <w:rsid w:val="007C5406"/>
    <w:rsid w:val="007C7070"/>
    <w:rsid w:val="007C7500"/>
    <w:rsid w:val="007C7AE5"/>
    <w:rsid w:val="007C7AEC"/>
    <w:rsid w:val="007D03DA"/>
    <w:rsid w:val="007D3056"/>
    <w:rsid w:val="007D3073"/>
    <w:rsid w:val="007D4452"/>
    <w:rsid w:val="007D5708"/>
    <w:rsid w:val="007D703B"/>
    <w:rsid w:val="007E0BC6"/>
    <w:rsid w:val="007E3622"/>
    <w:rsid w:val="007E6C75"/>
    <w:rsid w:val="007E7484"/>
    <w:rsid w:val="007F035D"/>
    <w:rsid w:val="007F047A"/>
    <w:rsid w:val="007F1EDB"/>
    <w:rsid w:val="007F2331"/>
    <w:rsid w:val="007F2A78"/>
    <w:rsid w:val="007F2BFD"/>
    <w:rsid w:val="007F303A"/>
    <w:rsid w:val="007F32B9"/>
    <w:rsid w:val="007F3835"/>
    <w:rsid w:val="007F3911"/>
    <w:rsid w:val="007F4447"/>
    <w:rsid w:val="007F7E98"/>
    <w:rsid w:val="008023D7"/>
    <w:rsid w:val="008024D2"/>
    <w:rsid w:val="008024F1"/>
    <w:rsid w:val="008053B2"/>
    <w:rsid w:val="00805E92"/>
    <w:rsid w:val="00806DBA"/>
    <w:rsid w:val="008079EB"/>
    <w:rsid w:val="00816043"/>
    <w:rsid w:val="0082303E"/>
    <w:rsid w:val="00823E55"/>
    <w:rsid w:val="0082427C"/>
    <w:rsid w:val="00824B32"/>
    <w:rsid w:val="00826012"/>
    <w:rsid w:val="008310F4"/>
    <w:rsid w:val="008313C7"/>
    <w:rsid w:val="0083172A"/>
    <w:rsid w:val="00831928"/>
    <w:rsid w:val="0083222B"/>
    <w:rsid w:val="008331FB"/>
    <w:rsid w:val="00836902"/>
    <w:rsid w:val="00842A43"/>
    <w:rsid w:val="00843663"/>
    <w:rsid w:val="00843AFD"/>
    <w:rsid w:val="00844B59"/>
    <w:rsid w:val="00844CB7"/>
    <w:rsid w:val="0084646A"/>
    <w:rsid w:val="00851ACB"/>
    <w:rsid w:val="008521EA"/>
    <w:rsid w:val="0085451E"/>
    <w:rsid w:val="00856561"/>
    <w:rsid w:val="008608FC"/>
    <w:rsid w:val="00861308"/>
    <w:rsid w:val="00862FD3"/>
    <w:rsid w:val="00865A36"/>
    <w:rsid w:val="00865C2B"/>
    <w:rsid w:val="00867305"/>
    <w:rsid w:val="00867787"/>
    <w:rsid w:val="008679A3"/>
    <w:rsid w:val="00870C9D"/>
    <w:rsid w:val="0087130E"/>
    <w:rsid w:val="00871C8D"/>
    <w:rsid w:val="00874568"/>
    <w:rsid w:val="0087502C"/>
    <w:rsid w:val="008769A0"/>
    <w:rsid w:val="00876B5D"/>
    <w:rsid w:val="008833EC"/>
    <w:rsid w:val="00885312"/>
    <w:rsid w:val="008903C5"/>
    <w:rsid w:val="00891580"/>
    <w:rsid w:val="00892C67"/>
    <w:rsid w:val="00893C1F"/>
    <w:rsid w:val="00894B2E"/>
    <w:rsid w:val="00895BE3"/>
    <w:rsid w:val="008A1801"/>
    <w:rsid w:val="008A3085"/>
    <w:rsid w:val="008A5837"/>
    <w:rsid w:val="008A68A8"/>
    <w:rsid w:val="008A7536"/>
    <w:rsid w:val="008B0F6B"/>
    <w:rsid w:val="008B2F04"/>
    <w:rsid w:val="008B4579"/>
    <w:rsid w:val="008B54E9"/>
    <w:rsid w:val="008B627E"/>
    <w:rsid w:val="008C0582"/>
    <w:rsid w:val="008C434C"/>
    <w:rsid w:val="008C53AF"/>
    <w:rsid w:val="008D4C1F"/>
    <w:rsid w:val="008E1670"/>
    <w:rsid w:val="008E1A2B"/>
    <w:rsid w:val="008E1CDD"/>
    <w:rsid w:val="008E1F3D"/>
    <w:rsid w:val="008E1FAC"/>
    <w:rsid w:val="008E393F"/>
    <w:rsid w:val="008E433C"/>
    <w:rsid w:val="008E441B"/>
    <w:rsid w:val="008E5B18"/>
    <w:rsid w:val="008E731F"/>
    <w:rsid w:val="008F04F9"/>
    <w:rsid w:val="008F0E08"/>
    <w:rsid w:val="008F2BA8"/>
    <w:rsid w:val="008F3FB9"/>
    <w:rsid w:val="008F707A"/>
    <w:rsid w:val="00900304"/>
    <w:rsid w:val="00901B16"/>
    <w:rsid w:val="0090362A"/>
    <w:rsid w:val="00903A2D"/>
    <w:rsid w:val="0090638D"/>
    <w:rsid w:val="00906D29"/>
    <w:rsid w:val="00907095"/>
    <w:rsid w:val="00907E8C"/>
    <w:rsid w:val="00914B4D"/>
    <w:rsid w:val="009169E7"/>
    <w:rsid w:val="009170EA"/>
    <w:rsid w:val="00917BD7"/>
    <w:rsid w:val="00920261"/>
    <w:rsid w:val="0092098F"/>
    <w:rsid w:val="00920B21"/>
    <w:rsid w:val="0092231D"/>
    <w:rsid w:val="009253C9"/>
    <w:rsid w:val="00925E34"/>
    <w:rsid w:val="009260B4"/>
    <w:rsid w:val="00930B47"/>
    <w:rsid w:val="00930C42"/>
    <w:rsid w:val="009310B9"/>
    <w:rsid w:val="00933948"/>
    <w:rsid w:val="00933EBA"/>
    <w:rsid w:val="00934722"/>
    <w:rsid w:val="0093487E"/>
    <w:rsid w:val="00937D9C"/>
    <w:rsid w:val="0094115F"/>
    <w:rsid w:val="00941E63"/>
    <w:rsid w:val="00942B9F"/>
    <w:rsid w:val="0094378B"/>
    <w:rsid w:val="0094686C"/>
    <w:rsid w:val="009546BF"/>
    <w:rsid w:val="00955714"/>
    <w:rsid w:val="00955D91"/>
    <w:rsid w:val="00957476"/>
    <w:rsid w:val="00957E98"/>
    <w:rsid w:val="00960E36"/>
    <w:rsid w:val="00962EEC"/>
    <w:rsid w:val="00964F3B"/>
    <w:rsid w:val="009659E8"/>
    <w:rsid w:val="00965B97"/>
    <w:rsid w:val="00966AE4"/>
    <w:rsid w:val="0097347F"/>
    <w:rsid w:val="00980635"/>
    <w:rsid w:val="00983615"/>
    <w:rsid w:val="00991CBE"/>
    <w:rsid w:val="00992B29"/>
    <w:rsid w:val="00993EA7"/>
    <w:rsid w:val="009951D5"/>
    <w:rsid w:val="00995E9B"/>
    <w:rsid w:val="0099648E"/>
    <w:rsid w:val="009A0A1E"/>
    <w:rsid w:val="009A2F97"/>
    <w:rsid w:val="009A3179"/>
    <w:rsid w:val="009A5674"/>
    <w:rsid w:val="009A7D10"/>
    <w:rsid w:val="009B00CA"/>
    <w:rsid w:val="009B2262"/>
    <w:rsid w:val="009C29C5"/>
    <w:rsid w:val="009C73A4"/>
    <w:rsid w:val="009C7B2D"/>
    <w:rsid w:val="009D4A99"/>
    <w:rsid w:val="009D51AB"/>
    <w:rsid w:val="009D5A7C"/>
    <w:rsid w:val="009D5C65"/>
    <w:rsid w:val="009D5F0F"/>
    <w:rsid w:val="009D75E6"/>
    <w:rsid w:val="009E0F59"/>
    <w:rsid w:val="009E1574"/>
    <w:rsid w:val="009E229B"/>
    <w:rsid w:val="009E3041"/>
    <w:rsid w:val="009E3773"/>
    <w:rsid w:val="009E7B4D"/>
    <w:rsid w:val="009F0AA4"/>
    <w:rsid w:val="009F0BFB"/>
    <w:rsid w:val="009F1CD7"/>
    <w:rsid w:val="009F21E6"/>
    <w:rsid w:val="009F6D64"/>
    <w:rsid w:val="009F782F"/>
    <w:rsid w:val="009F7855"/>
    <w:rsid w:val="009F78ED"/>
    <w:rsid w:val="00A01492"/>
    <w:rsid w:val="00A02881"/>
    <w:rsid w:val="00A045E2"/>
    <w:rsid w:val="00A05074"/>
    <w:rsid w:val="00A078FF"/>
    <w:rsid w:val="00A1093C"/>
    <w:rsid w:val="00A127ED"/>
    <w:rsid w:val="00A14481"/>
    <w:rsid w:val="00A15F45"/>
    <w:rsid w:val="00A2012E"/>
    <w:rsid w:val="00A22790"/>
    <w:rsid w:val="00A228C0"/>
    <w:rsid w:val="00A23B32"/>
    <w:rsid w:val="00A259C9"/>
    <w:rsid w:val="00A25AF9"/>
    <w:rsid w:val="00A271C7"/>
    <w:rsid w:val="00A30C32"/>
    <w:rsid w:val="00A31627"/>
    <w:rsid w:val="00A3208B"/>
    <w:rsid w:val="00A413B2"/>
    <w:rsid w:val="00A426C3"/>
    <w:rsid w:val="00A429EF"/>
    <w:rsid w:val="00A42F34"/>
    <w:rsid w:val="00A43BAA"/>
    <w:rsid w:val="00A45312"/>
    <w:rsid w:val="00A45722"/>
    <w:rsid w:val="00A46B4F"/>
    <w:rsid w:val="00A47DDC"/>
    <w:rsid w:val="00A47FDA"/>
    <w:rsid w:val="00A50BF5"/>
    <w:rsid w:val="00A51AE5"/>
    <w:rsid w:val="00A53C4B"/>
    <w:rsid w:val="00A54E12"/>
    <w:rsid w:val="00A55113"/>
    <w:rsid w:val="00A56E33"/>
    <w:rsid w:val="00A579C5"/>
    <w:rsid w:val="00A6009E"/>
    <w:rsid w:val="00A62884"/>
    <w:rsid w:val="00A63F6D"/>
    <w:rsid w:val="00A645B5"/>
    <w:rsid w:val="00A65F55"/>
    <w:rsid w:val="00A65F57"/>
    <w:rsid w:val="00A72F64"/>
    <w:rsid w:val="00A7307F"/>
    <w:rsid w:val="00A730F7"/>
    <w:rsid w:val="00A7576D"/>
    <w:rsid w:val="00A83F35"/>
    <w:rsid w:val="00A87078"/>
    <w:rsid w:val="00A87ABE"/>
    <w:rsid w:val="00A87C85"/>
    <w:rsid w:val="00A94ADF"/>
    <w:rsid w:val="00A9511E"/>
    <w:rsid w:val="00A9657B"/>
    <w:rsid w:val="00AA1687"/>
    <w:rsid w:val="00AA1C73"/>
    <w:rsid w:val="00AA21AA"/>
    <w:rsid w:val="00AA22DE"/>
    <w:rsid w:val="00AA6F53"/>
    <w:rsid w:val="00AA7C7A"/>
    <w:rsid w:val="00AB3141"/>
    <w:rsid w:val="00AB37EC"/>
    <w:rsid w:val="00AB4526"/>
    <w:rsid w:val="00AB54A5"/>
    <w:rsid w:val="00AB5683"/>
    <w:rsid w:val="00AB57D0"/>
    <w:rsid w:val="00AB5BAD"/>
    <w:rsid w:val="00AB60AC"/>
    <w:rsid w:val="00AB739B"/>
    <w:rsid w:val="00AC041D"/>
    <w:rsid w:val="00AD2645"/>
    <w:rsid w:val="00AD473A"/>
    <w:rsid w:val="00AD5E9A"/>
    <w:rsid w:val="00AE021E"/>
    <w:rsid w:val="00AE03D1"/>
    <w:rsid w:val="00AE1145"/>
    <w:rsid w:val="00AE13EF"/>
    <w:rsid w:val="00AE54F6"/>
    <w:rsid w:val="00AE6CE0"/>
    <w:rsid w:val="00AF0385"/>
    <w:rsid w:val="00AF2194"/>
    <w:rsid w:val="00AF424C"/>
    <w:rsid w:val="00AF4CF3"/>
    <w:rsid w:val="00AF54D6"/>
    <w:rsid w:val="00AF57D0"/>
    <w:rsid w:val="00AF5F37"/>
    <w:rsid w:val="00AF6121"/>
    <w:rsid w:val="00AF6743"/>
    <w:rsid w:val="00AF6863"/>
    <w:rsid w:val="00AF6AE4"/>
    <w:rsid w:val="00B013C4"/>
    <w:rsid w:val="00B030FC"/>
    <w:rsid w:val="00B034B8"/>
    <w:rsid w:val="00B03690"/>
    <w:rsid w:val="00B03955"/>
    <w:rsid w:val="00B1000C"/>
    <w:rsid w:val="00B1027F"/>
    <w:rsid w:val="00B1096C"/>
    <w:rsid w:val="00B117AF"/>
    <w:rsid w:val="00B118EC"/>
    <w:rsid w:val="00B1286E"/>
    <w:rsid w:val="00B12EB3"/>
    <w:rsid w:val="00B16F15"/>
    <w:rsid w:val="00B17F25"/>
    <w:rsid w:val="00B222F0"/>
    <w:rsid w:val="00B23154"/>
    <w:rsid w:val="00B23AC9"/>
    <w:rsid w:val="00B241FD"/>
    <w:rsid w:val="00B24207"/>
    <w:rsid w:val="00B311A4"/>
    <w:rsid w:val="00B34110"/>
    <w:rsid w:val="00B3548C"/>
    <w:rsid w:val="00B37E2C"/>
    <w:rsid w:val="00B42201"/>
    <w:rsid w:val="00B43022"/>
    <w:rsid w:val="00B4681E"/>
    <w:rsid w:val="00B47DEA"/>
    <w:rsid w:val="00B5139D"/>
    <w:rsid w:val="00B51900"/>
    <w:rsid w:val="00B5312E"/>
    <w:rsid w:val="00B5506B"/>
    <w:rsid w:val="00B55EB2"/>
    <w:rsid w:val="00B56933"/>
    <w:rsid w:val="00B57DF5"/>
    <w:rsid w:val="00B6158B"/>
    <w:rsid w:val="00B64BD4"/>
    <w:rsid w:val="00B666B2"/>
    <w:rsid w:val="00B70707"/>
    <w:rsid w:val="00B73F0D"/>
    <w:rsid w:val="00B74830"/>
    <w:rsid w:val="00B824EA"/>
    <w:rsid w:val="00B865E0"/>
    <w:rsid w:val="00B929E6"/>
    <w:rsid w:val="00B96385"/>
    <w:rsid w:val="00B97A36"/>
    <w:rsid w:val="00BA00E1"/>
    <w:rsid w:val="00BA1E8B"/>
    <w:rsid w:val="00BA4585"/>
    <w:rsid w:val="00BA5462"/>
    <w:rsid w:val="00BA5A82"/>
    <w:rsid w:val="00BA5EB9"/>
    <w:rsid w:val="00BB2570"/>
    <w:rsid w:val="00BB3C4C"/>
    <w:rsid w:val="00BB5B31"/>
    <w:rsid w:val="00BB742A"/>
    <w:rsid w:val="00BC10A1"/>
    <w:rsid w:val="00BC1CD3"/>
    <w:rsid w:val="00BC1E8B"/>
    <w:rsid w:val="00BC6F9B"/>
    <w:rsid w:val="00BD20BB"/>
    <w:rsid w:val="00BD2436"/>
    <w:rsid w:val="00BD49E9"/>
    <w:rsid w:val="00BD4A60"/>
    <w:rsid w:val="00BD596A"/>
    <w:rsid w:val="00BD67FD"/>
    <w:rsid w:val="00BD73CA"/>
    <w:rsid w:val="00BE0B3D"/>
    <w:rsid w:val="00BE1116"/>
    <w:rsid w:val="00BE3938"/>
    <w:rsid w:val="00BE3ED6"/>
    <w:rsid w:val="00BE6496"/>
    <w:rsid w:val="00BE7C4D"/>
    <w:rsid w:val="00BF1573"/>
    <w:rsid w:val="00BF3DB3"/>
    <w:rsid w:val="00BF4472"/>
    <w:rsid w:val="00BF6CF4"/>
    <w:rsid w:val="00BF6E02"/>
    <w:rsid w:val="00C003A0"/>
    <w:rsid w:val="00C03E09"/>
    <w:rsid w:val="00C05026"/>
    <w:rsid w:val="00C10625"/>
    <w:rsid w:val="00C1149C"/>
    <w:rsid w:val="00C1284D"/>
    <w:rsid w:val="00C13BD6"/>
    <w:rsid w:val="00C15E62"/>
    <w:rsid w:val="00C171CB"/>
    <w:rsid w:val="00C178F2"/>
    <w:rsid w:val="00C20BF9"/>
    <w:rsid w:val="00C2204A"/>
    <w:rsid w:val="00C226D6"/>
    <w:rsid w:val="00C22997"/>
    <w:rsid w:val="00C2452E"/>
    <w:rsid w:val="00C262F5"/>
    <w:rsid w:val="00C31B0F"/>
    <w:rsid w:val="00C32E20"/>
    <w:rsid w:val="00C34A63"/>
    <w:rsid w:val="00C35539"/>
    <w:rsid w:val="00C357B0"/>
    <w:rsid w:val="00C36AD7"/>
    <w:rsid w:val="00C40C4E"/>
    <w:rsid w:val="00C41E79"/>
    <w:rsid w:val="00C42B35"/>
    <w:rsid w:val="00C43244"/>
    <w:rsid w:val="00C4660C"/>
    <w:rsid w:val="00C47345"/>
    <w:rsid w:val="00C54D8F"/>
    <w:rsid w:val="00C607A9"/>
    <w:rsid w:val="00C61AB5"/>
    <w:rsid w:val="00C61E62"/>
    <w:rsid w:val="00C624CB"/>
    <w:rsid w:val="00C634FC"/>
    <w:rsid w:val="00C63814"/>
    <w:rsid w:val="00C65499"/>
    <w:rsid w:val="00C66814"/>
    <w:rsid w:val="00C67CAC"/>
    <w:rsid w:val="00C72DA9"/>
    <w:rsid w:val="00C736C0"/>
    <w:rsid w:val="00C7379D"/>
    <w:rsid w:val="00C73FEB"/>
    <w:rsid w:val="00C76627"/>
    <w:rsid w:val="00C766D3"/>
    <w:rsid w:val="00C82913"/>
    <w:rsid w:val="00C83A4A"/>
    <w:rsid w:val="00C842B0"/>
    <w:rsid w:val="00C86B50"/>
    <w:rsid w:val="00C92396"/>
    <w:rsid w:val="00C92867"/>
    <w:rsid w:val="00C930BD"/>
    <w:rsid w:val="00C947C2"/>
    <w:rsid w:val="00C95025"/>
    <w:rsid w:val="00C95529"/>
    <w:rsid w:val="00CA518E"/>
    <w:rsid w:val="00CA54EF"/>
    <w:rsid w:val="00CA6915"/>
    <w:rsid w:val="00CA71F0"/>
    <w:rsid w:val="00CA71F3"/>
    <w:rsid w:val="00CB2E5A"/>
    <w:rsid w:val="00CB67F0"/>
    <w:rsid w:val="00CB779C"/>
    <w:rsid w:val="00CC0DE0"/>
    <w:rsid w:val="00CC2011"/>
    <w:rsid w:val="00CC3C16"/>
    <w:rsid w:val="00CC525F"/>
    <w:rsid w:val="00CC68FE"/>
    <w:rsid w:val="00CC69FE"/>
    <w:rsid w:val="00CC730E"/>
    <w:rsid w:val="00CC745B"/>
    <w:rsid w:val="00CD1B47"/>
    <w:rsid w:val="00CD234C"/>
    <w:rsid w:val="00CD4E48"/>
    <w:rsid w:val="00CD6114"/>
    <w:rsid w:val="00CD6F61"/>
    <w:rsid w:val="00CE07DF"/>
    <w:rsid w:val="00CE12D4"/>
    <w:rsid w:val="00CE1498"/>
    <w:rsid w:val="00CE2572"/>
    <w:rsid w:val="00CE35D0"/>
    <w:rsid w:val="00CF0360"/>
    <w:rsid w:val="00CF1D88"/>
    <w:rsid w:val="00CF6620"/>
    <w:rsid w:val="00CF6995"/>
    <w:rsid w:val="00D00267"/>
    <w:rsid w:val="00D00A05"/>
    <w:rsid w:val="00D01D49"/>
    <w:rsid w:val="00D06EA2"/>
    <w:rsid w:val="00D10634"/>
    <w:rsid w:val="00D10A68"/>
    <w:rsid w:val="00D1132B"/>
    <w:rsid w:val="00D11633"/>
    <w:rsid w:val="00D13203"/>
    <w:rsid w:val="00D13A0F"/>
    <w:rsid w:val="00D13CA4"/>
    <w:rsid w:val="00D175B3"/>
    <w:rsid w:val="00D20844"/>
    <w:rsid w:val="00D20B04"/>
    <w:rsid w:val="00D2104D"/>
    <w:rsid w:val="00D21680"/>
    <w:rsid w:val="00D21EF7"/>
    <w:rsid w:val="00D23C4A"/>
    <w:rsid w:val="00D2400B"/>
    <w:rsid w:val="00D24398"/>
    <w:rsid w:val="00D2597B"/>
    <w:rsid w:val="00D279E9"/>
    <w:rsid w:val="00D30B00"/>
    <w:rsid w:val="00D31FDC"/>
    <w:rsid w:val="00D3211B"/>
    <w:rsid w:val="00D366BC"/>
    <w:rsid w:val="00D36792"/>
    <w:rsid w:val="00D37294"/>
    <w:rsid w:val="00D37AB1"/>
    <w:rsid w:val="00D40A94"/>
    <w:rsid w:val="00D42845"/>
    <w:rsid w:val="00D445E3"/>
    <w:rsid w:val="00D4599A"/>
    <w:rsid w:val="00D468D7"/>
    <w:rsid w:val="00D46F0A"/>
    <w:rsid w:val="00D52381"/>
    <w:rsid w:val="00D54966"/>
    <w:rsid w:val="00D54E17"/>
    <w:rsid w:val="00D56095"/>
    <w:rsid w:val="00D56E11"/>
    <w:rsid w:val="00D5758E"/>
    <w:rsid w:val="00D61BBA"/>
    <w:rsid w:val="00D62EEC"/>
    <w:rsid w:val="00D632AF"/>
    <w:rsid w:val="00D66100"/>
    <w:rsid w:val="00D666B6"/>
    <w:rsid w:val="00D725FE"/>
    <w:rsid w:val="00D73E93"/>
    <w:rsid w:val="00D74099"/>
    <w:rsid w:val="00D75309"/>
    <w:rsid w:val="00D76ED0"/>
    <w:rsid w:val="00D808EB"/>
    <w:rsid w:val="00D81182"/>
    <w:rsid w:val="00D83A27"/>
    <w:rsid w:val="00D83D23"/>
    <w:rsid w:val="00D84CE6"/>
    <w:rsid w:val="00D84EFA"/>
    <w:rsid w:val="00D85E1A"/>
    <w:rsid w:val="00D86085"/>
    <w:rsid w:val="00D864E4"/>
    <w:rsid w:val="00D870D7"/>
    <w:rsid w:val="00D909B1"/>
    <w:rsid w:val="00D916E9"/>
    <w:rsid w:val="00D93111"/>
    <w:rsid w:val="00D93EB9"/>
    <w:rsid w:val="00D94002"/>
    <w:rsid w:val="00D954B8"/>
    <w:rsid w:val="00D956B2"/>
    <w:rsid w:val="00D95779"/>
    <w:rsid w:val="00D95A41"/>
    <w:rsid w:val="00D96CE9"/>
    <w:rsid w:val="00D96D1B"/>
    <w:rsid w:val="00D96FCC"/>
    <w:rsid w:val="00DA015A"/>
    <w:rsid w:val="00DA4A19"/>
    <w:rsid w:val="00DA5A1C"/>
    <w:rsid w:val="00DA6C86"/>
    <w:rsid w:val="00DB05EF"/>
    <w:rsid w:val="00DB1D2F"/>
    <w:rsid w:val="00DB315A"/>
    <w:rsid w:val="00DB37E2"/>
    <w:rsid w:val="00DB634B"/>
    <w:rsid w:val="00DC023D"/>
    <w:rsid w:val="00DC0370"/>
    <w:rsid w:val="00DC0895"/>
    <w:rsid w:val="00DC0BE8"/>
    <w:rsid w:val="00DC1273"/>
    <w:rsid w:val="00DC3630"/>
    <w:rsid w:val="00DC735D"/>
    <w:rsid w:val="00DD3C6E"/>
    <w:rsid w:val="00DD4142"/>
    <w:rsid w:val="00DD47C8"/>
    <w:rsid w:val="00DD49B6"/>
    <w:rsid w:val="00DD58BD"/>
    <w:rsid w:val="00DD7D20"/>
    <w:rsid w:val="00DE002F"/>
    <w:rsid w:val="00DE2C62"/>
    <w:rsid w:val="00DE2D3B"/>
    <w:rsid w:val="00DE3EE8"/>
    <w:rsid w:val="00DE4554"/>
    <w:rsid w:val="00DE5F35"/>
    <w:rsid w:val="00DE6036"/>
    <w:rsid w:val="00DE6261"/>
    <w:rsid w:val="00DE6610"/>
    <w:rsid w:val="00DE69D0"/>
    <w:rsid w:val="00DF0641"/>
    <w:rsid w:val="00DF0DED"/>
    <w:rsid w:val="00DF136D"/>
    <w:rsid w:val="00DF300E"/>
    <w:rsid w:val="00DF5521"/>
    <w:rsid w:val="00DF6772"/>
    <w:rsid w:val="00DF7F62"/>
    <w:rsid w:val="00E03E5A"/>
    <w:rsid w:val="00E03F19"/>
    <w:rsid w:val="00E0686D"/>
    <w:rsid w:val="00E120A4"/>
    <w:rsid w:val="00E137C0"/>
    <w:rsid w:val="00E141B2"/>
    <w:rsid w:val="00E163C4"/>
    <w:rsid w:val="00E208B9"/>
    <w:rsid w:val="00E20CA8"/>
    <w:rsid w:val="00E227AA"/>
    <w:rsid w:val="00E2316B"/>
    <w:rsid w:val="00E238E6"/>
    <w:rsid w:val="00E26B5A"/>
    <w:rsid w:val="00E30F3C"/>
    <w:rsid w:val="00E31DE5"/>
    <w:rsid w:val="00E32DD6"/>
    <w:rsid w:val="00E404DB"/>
    <w:rsid w:val="00E42794"/>
    <w:rsid w:val="00E42943"/>
    <w:rsid w:val="00E43215"/>
    <w:rsid w:val="00E43B80"/>
    <w:rsid w:val="00E43E40"/>
    <w:rsid w:val="00E5174D"/>
    <w:rsid w:val="00E52099"/>
    <w:rsid w:val="00E52FB5"/>
    <w:rsid w:val="00E53113"/>
    <w:rsid w:val="00E544F6"/>
    <w:rsid w:val="00E5580B"/>
    <w:rsid w:val="00E57FCE"/>
    <w:rsid w:val="00E60E6E"/>
    <w:rsid w:val="00E64BA4"/>
    <w:rsid w:val="00E66012"/>
    <w:rsid w:val="00E67751"/>
    <w:rsid w:val="00E70959"/>
    <w:rsid w:val="00E71B57"/>
    <w:rsid w:val="00E72CE0"/>
    <w:rsid w:val="00E74E50"/>
    <w:rsid w:val="00E7789A"/>
    <w:rsid w:val="00E80A81"/>
    <w:rsid w:val="00E80D3E"/>
    <w:rsid w:val="00E82DCB"/>
    <w:rsid w:val="00E84781"/>
    <w:rsid w:val="00E86166"/>
    <w:rsid w:val="00E862B5"/>
    <w:rsid w:val="00E8633C"/>
    <w:rsid w:val="00E86518"/>
    <w:rsid w:val="00E8652F"/>
    <w:rsid w:val="00E877B0"/>
    <w:rsid w:val="00E96220"/>
    <w:rsid w:val="00EA09C1"/>
    <w:rsid w:val="00EA2C51"/>
    <w:rsid w:val="00EA365B"/>
    <w:rsid w:val="00EA599C"/>
    <w:rsid w:val="00EA6DDF"/>
    <w:rsid w:val="00EB1595"/>
    <w:rsid w:val="00EB1C58"/>
    <w:rsid w:val="00EB230F"/>
    <w:rsid w:val="00EB3C78"/>
    <w:rsid w:val="00EB464E"/>
    <w:rsid w:val="00EB4BBE"/>
    <w:rsid w:val="00EB5033"/>
    <w:rsid w:val="00EB5637"/>
    <w:rsid w:val="00EB5C61"/>
    <w:rsid w:val="00EC100E"/>
    <w:rsid w:val="00EC31CC"/>
    <w:rsid w:val="00EC574E"/>
    <w:rsid w:val="00EC5E31"/>
    <w:rsid w:val="00ED0552"/>
    <w:rsid w:val="00ED0CC5"/>
    <w:rsid w:val="00ED4614"/>
    <w:rsid w:val="00ED53B3"/>
    <w:rsid w:val="00ED5EB3"/>
    <w:rsid w:val="00ED7D50"/>
    <w:rsid w:val="00EE1725"/>
    <w:rsid w:val="00EE1D30"/>
    <w:rsid w:val="00EE24A7"/>
    <w:rsid w:val="00EE2F22"/>
    <w:rsid w:val="00EE6D99"/>
    <w:rsid w:val="00EF0F81"/>
    <w:rsid w:val="00EF256B"/>
    <w:rsid w:val="00EF324E"/>
    <w:rsid w:val="00EF786B"/>
    <w:rsid w:val="00EF7928"/>
    <w:rsid w:val="00EF7B6C"/>
    <w:rsid w:val="00EF7BBB"/>
    <w:rsid w:val="00F01460"/>
    <w:rsid w:val="00F016CD"/>
    <w:rsid w:val="00F0244D"/>
    <w:rsid w:val="00F02C8F"/>
    <w:rsid w:val="00F0451B"/>
    <w:rsid w:val="00F04563"/>
    <w:rsid w:val="00F0661D"/>
    <w:rsid w:val="00F10FAF"/>
    <w:rsid w:val="00F1174D"/>
    <w:rsid w:val="00F121D4"/>
    <w:rsid w:val="00F12A40"/>
    <w:rsid w:val="00F13C13"/>
    <w:rsid w:val="00F14254"/>
    <w:rsid w:val="00F143AE"/>
    <w:rsid w:val="00F1495F"/>
    <w:rsid w:val="00F15109"/>
    <w:rsid w:val="00F15718"/>
    <w:rsid w:val="00F16B06"/>
    <w:rsid w:val="00F16D0A"/>
    <w:rsid w:val="00F17392"/>
    <w:rsid w:val="00F17467"/>
    <w:rsid w:val="00F2490D"/>
    <w:rsid w:val="00F2710C"/>
    <w:rsid w:val="00F33780"/>
    <w:rsid w:val="00F372C9"/>
    <w:rsid w:val="00F4108D"/>
    <w:rsid w:val="00F437F3"/>
    <w:rsid w:val="00F43CFB"/>
    <w:rsid w:val="00F44973"/>
    <w:rsid w:val="00F46D80"/>
    <w:rsid w:val="00F51725"/>
    <w:rsid w:val="00F5237D"/>
    <w:rsid w:val="00F5288B"/>
    <w:rsid w:val="00F5616A"/>
    <w:rsid w:val="00F561D7"/>
    <w:rsid w:val="00F56EA8"/>
    <w:rsid w:val="00F57E68"/>
    <w:rsid w:val="00F6079A"/>
    <w:rsid w:val="00F611EC"/>
    <w:rsid w:val="00F61F43"/>
    <w:rsid w:val="00F62F8F"/>
    <w:rsid w:val="00F637F1"/>
    <w:rsid w:val="00F70A14"/>
    <w:rsid w:val="00F70BC7"/>
    <w:rsid w:val="00F72056"/>
    <w:rsid w:val="00F73424"/>
    <w:rsid w:val="00F73FCA"/>
    <w:rsid w:val="00F74C61"/>
    <w:rsid w:val="00F76B7F"/>
    <w:rsid w:val="00F7764D"/>
    <w:rsid w:val="00F779B3"/>
    <w:rsid w:val="00F8093F"/>
    <w:rsid w:val="00F80CE7"/>
    <w:rsid w:val="00F81817"/>
    <w:rsid w:val="00F81E8D"/>
    <w:rsid w:val="00F8287F"/>
    <w:rsid w:val="00F84618"/>
    <w:rsid w:val="00F853CC"/>
    <w:rsid w:val="00F87F16"/>
    <w:rsid w:val="00F91071"/>
    <w:rsid w:val="00F9141E"/>
    <w:rsid w:val="00F92593"/>
    <w:rsid w:val="00F9283B"/>
    <w:rsid w:val="00F92F50"/>
    <w:rsid w:val="00F943FB"/>
    <w:rsid w:val="00F9471B"/>
    <w:rsid w:val="00F95181"/>
    <w:rsid w:val="00F977B1"/>
    <w:rsid w:val="00FA2F18"/>
    <w:rsid w:val="00FA487E"/>
    <w:rsid w:val="00FA5E4C"/>
    <w:rsid w:val="00FA679D"/>
    <w:rsid w:val="00FA7EA5"/>
    <w:rsid w:val="00FB3349"/>
    <w:rsid w:val="00FB75EB"/>
    <w:rsid w:val="00FC02B0"/>
    <w:rsid w:val="00FC0FAB"/>
    <w:rsid w:val="00FC183C"/>
    <w:rsid w:val="00FC22D0"/>
    <w:rsid w:val="00FC2354"/>
    <w:rsid w:val="00FC5340"/>
    <w:rsid w:val="00FC5432"/>
    <w:rsid w:val="00FC6921"/>
    <w:rsid w:val="00FD163E"/>
    <w:rsid w:val="00FD2B16"/>
    <w:rsid w:val="00FD2C55"/>
    <w:rsid w:val="00FD37A7"/>
    <w:rsid w:val="00FD3C30"/>
    <w:rsid w:val="00FD581A"/>
    <w:rsid w:val="00FE114D"/>
    <w:rsid w:val="00FE1606"/>
    <w:rsid w:val="00FE2432"/>
    <w:rsid w:val="00FE2766"/>
    <w:rsid w:val="00FE3ADD"/>
    <w:rsid w:val="00FE3E56"/>
    <w:rsid w:val="00FE478C"/>
    <w:rsid w:val="00FE7968"/>
    <w:rsid w:val="00FF0F13"/>
    <w:rsid w:val="00FF2742"/>
    <w:rsid w:val="00FF3E04"/>
    <w:rsid w:val="00FF5875"/>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4F6F066"/>
  <w15:docId w15:val="{A4FF4477-2FF6-4867-8377-C3FB01A3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jana.Jacuk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87346C-0C43-4220-866D-05E3652FDA13}">
  <ds:schemaRefs>
    <ds:schemaRef ds:uri="http://purl.org/dc/terms/"/>
    <ds:schemaRef ds:uri="http://schemas.microsoft.com/office/2006/documentManagement/types"/>
    <ds:schemaRef ds:uri="http://schemas.microsoft.com/office/2006/metadata/properties"/>
    <ds:schemaRef ds:uri="2e5bb04e-596e-45bd-9003-43ca78b1ba16"/>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3.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326844-4231-4C4F-B371-307CFAF8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7536</Words>
  <Characters>4296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Likumprojekts „Grozījumi PVN likumā”</vt:lpstr>
    </vt:vector>
  </TitlesOfParts>
  <Company>CFLA</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PVN likumā”</dc:title>
  <dc:subject>Anotācija</dc:subject>
  <dc:creator>T.Jacuka</dc:creator>
  <dc:description>Tatjana.Jacuka@fm.gov.lv</dc:description>
  <cp:lastModifiedBy>Jacuka Tatjana</cp:lastModifiedBy>
  <cp:revision>8</cp:revision>
  <cp:lastPrinted>2014-04-07T12:23:00Z</cp:lastPrinted>
  <dcterms:created xsi:type="dcterms:W3CDTF">2014-11-25T08:54:00Z</dcterms:created>
  <dcterms:modified xsi:type="dcterms:W3CDTF">2014-12-12T14:39:00Z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