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6" w:type="dxa"/>
        <w:tblCellSpacing w:w="0" w:type="dxa"/>
        <w:tblInd w:w="-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38"/>
        <w:gridCol w:w="338"/>
      </w:tblGrid>
      <w:tr w:rsidR="006B6686" w:rsidRPr="004C28AE" w:rsidTr="006F1D82">
        <w:trPr>
          <w:tblCellSpacing w:w="0" w:type="dxa"/>
        </w:trPr>
        <w:tc>
          <w:tcPr>
            <w:tcW w:w="8648" w:type="dxa"/>
            <w:hideMark/>
          </w:tcPr>
          <w:p w:rsidR="006F1D82" w:rsidRPr="00D769F4" w:rsidRDefault="006F1D82" w:rsidP="005877F0">
            <w:pPr>
              <w:jc w:val="center"/>
              <w:rPr>
                <w:b/>
                <w:i/>
                <w:iCs/>
                <w:color w:val="000000" w:themeColor="text1"/>
                <w:sz w:val="28"/>
                <w:szCs w:val="28"/>
                <w:lang w:eastAsia="lv-LV"/>
              </w:rPr>
            </w:pPr>
            <w:bookmarkStart w:id="0" w:name="_GoBack"/>
            <w:bookmarkEnd w:id="0"/>
            <w:r w:rsidRPr="00D769F4">
              <w:rPr>
                <w:b/>
                <w:color w:val="000000" w:themeColor="text1"/>
                <w:sz w:val="28"/>
                <w:szCs w:val="28"/>
                <w:lang w:eastAsia="lv-LV"/>
              </w:rPr>
              <w:t xml:space="preserve">Ministru kabineta noteikumu projekta </w:t>
            </w:r>
            <w:r w:rsidR="005E1075" w:rsidRPr="00D769F4">
              <w:rPr>
                <w:b/>
                <w:color w:val="000000" w:themeColor="text1"/>
                <w:sz w:val="28"/>
                <w:szCs w:val="28"/>
                <w:lang w:eastAsia="lv-LV"/>
              </w:rPr>
              <w:br/>
            </w:r>
            <w:r w:rsidR="005E1075" w:rsidRPr="00D769F4">
              <w:rPr>
                <w:rFonts w:cs="Times New Roman"/>
                <w:b/>
                <w:color w:val="000000" w:themeColor="text1"/>
                <w:sz w:val="28"/>
                <w:szCs w:val="28"/>
                <w:lang w:eastAsia="lv-LV"/>
              </w:rPr>
              <w:t>“</w:t>
            </w:r>
            <w:r w:rsidR="00937C99" w:rsidRPr="00D769F4">
              <w:rPr>
                <w:b/>
                <w:color w:val="000000" w:themeColor="text1"/>
                <w:sz w:val="28"/>
                <w:szCs w:val="28"/>
              </w:rPr>
              <w:t xml:space="preserve">Grozījums Ministru kabineta 2010.gada 30.marta noteikumos Nr.307 </w:t>
            </w:r>
            <w:r w:rsidR="005E1075" w:rsidRPr="00D769F4">
              <w:rPr>
                <w:rFonts w:cs="Times New Roman"/>
                <w:b/>
                <w:color w:val="000000" w:themeColor="text1"/>
                <w:sz w:val="28"/>
                <w:szCs w:val="28"/>
              </w:rPr>
              <w:t>“</w:t>
            </w:r>
            <w:r w:rsidR="00937C99" w:rsidRPr="00D769F4">
              <w:rPr>
                <w:b/>
                <w:color w:val="000000" w:themeColor="text1"/>
                <w:sz w:val="28"/>
                <w:szCs w:val="28"/>
              </w:rPr>
              <w:t>Akcīzes preču elektroniskā administratīvā dokumenta aprites un kontroles kārtība</w:t>
            </w:r>
            <w:r w:rsidRPr="00D769F4">
              <w:rPr>
                <w:b/>
                <w:color w:val="000000" w:themeColor="text1"/>
                <w:sz w:val="28"/>
                <w:szCs w:val="28"/>
                <w:lang w:eastAsia="lv-LV"/>
              </w:rPr>
              <w:t>”</w:t>
            </w:r>
            <w:r w:rsidR="005877F0" w:rsidRPr="00D769F4">
              <w:rPr>
                <w:b/>
                <w:color w:val="000000" w:themeColor="text1"/>
                <w:sz w:val="28"/>
                <w:szCs w:val="28"/>
                <w:lang w:eastAsia="lv-LV"/>
              </w:rPr>
              <w:t>”</w:t>
            </w:r>
            <w:r w:rsidRPr="00D769F4">
              <w:rPr>
                <w:b/>
                <w:color w:val="000000" w:themeColor="text1"/>
                <w:sz w:val="28"/>
                <w:szCs w:val="28"/>
                <w:lang w:eastAsia="lv-LV"/>
              </w:rPr>
              <w:t xml:space="preserve"> sākotnējās ietekmes novērtējuma ziņojums (anotācija)</w:t>
            </w:r>
          </w:p>
          <w:tbl>
            <w:tblPr>
              <w:tblW w:w="8722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72"/>
              <w:gridCol w:w="103"/>
              <w:gridCol w:w="2605"/>
              <w:gridCol w:w="30"/>
              <w:gridCol w:w="5512"/>
            </w:tblGrid>
            <w:tr w:rsidR="006B6686" w:rsidRPr="00705709" w:rsidTr="006F1D82">
              <w:trPr>
                <w:trHeight w:val="405"/>
                <w:tblCellSpacing w:w="15" w:type="dxa"/>
              </w:trPr>
              <w:tc>
                <w:tcPr>
                  <w:tcW w:w="4966" w:type="pct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1D82" w:rsidRPr="00D65BDD" w:rsidRDefault="006F1D82" w:rsidP="00D65BDD">
                  <w:pPr>
                    <w:ind w:firstLine="300"/>
                    <w:jc w:val="both"/>
                    <w:rPr>
                      <w:rFonts w:eastAsia="Times New Roman" w:cs="Times New Roman"/>
                      <w:b/>
                      <w:bCs/>
                      <w:color w:val="000000" w:themeColor="text1"/>
                      <w:szCs w:val="24"/>
                      <w:lang w:eastAsia="lv-LV"/>
                    </w:rPr>
                  </w:pPr>
                  <w:r w:rsidRPr="00D65BDD">
                    <w:rPr>
                      <w:rFonts w:eastAsia="Times New Roman" w:cs="Times New Roman"/>
                      <w:b/>
                      <w:bCs/>
                      <w:color w:val="000000" w:themeColor="text1"/>
                      <w:szCs w:val="24"/>
                      <w:lang w:eastAsia="lv-LV"/>
                    </w:rPr>
                    <w:t>I. Tiesību akta projekta izstrādes nepieciešamība</w:t>
                  </w:r>
                </w:p>
              </w:tc>
            </w:tr>
            <w:tr w:rsidR="006B6686" w:rsidRPr="00705709" w:rsidTr="00913ED5">
              <w:trPr>
                <w:trHeight w:val="405"/>
                <w:tblCellSpacing w:w="15" w:type="dxa"/>
              </w:trPr>
              <w:tc>
                <w:tcPr>
                  <w:tcW w:w="293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1D82" w:rsidRPr="00D65BDD" w:rsidRDefault="006F1D82" w:rsidP="00D65BDD">
                  <w:pPr>
                    <w:jc w:val="both"/>
                    <w:rPr>
                      <w:rFonts w:eastAsia="Times New Roman" w:cs="Times New Roman"/>
                      <w:color w:val="000000" w:themeColor="text1"/>
                      <w:szCs w:val="24"/>
                      <w:lang w:eastAsia="lv-LV"/>
                    </w:rPr>
                  </w:pPr>
                  <w:r w:rsidRPr="00D65BDD">
                    <w:rPr>
                      <w:rFonts w:eastAsia="Times New Roman" w:cs="Times New Roman"/>
                      <w:color w:val="000000" w:themeColor="text1"/>
                      <w:szCs w:val="24"/>
                      <w:lang w:eastAsia="lv-LV"/>
                    </w:rPr>
                    <w:t>1.</w:t>
                  </w:r>
                </w:p>
              </w:tc>
              <w:tc>
                <w:tcPr>
                  <w:tcW w:w="1502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1D82" w:rsidRPr="00D65BDD" w:rsidRDefault="006F1D82" w:rsidP="00D65BDD">
                  <w:pPr>
                    <w:jc w:val="both"/>
                    <w:rPr>
                      <w:rFonts w:eastAsia="Times New Roman" w:cs="Times New Roman"/>
                      <w:color w:val="000000" w:themeColor="text1"/>
                      <w:szCs w:val="24"/>
                      <w:lang w:eastAsia="lv-LV"/>
                    </w:rPr>
                  </w:pPr>
                  <w:r w:rsidRPr="00D65BDD">
                    <w:rPr>
                      <w:rFonts w:eastAsia="Times New Roman" w:cs="Times New Roman"/>
                      <w:color w:val="000000" w:themeColor="text1"/>
                      <w:szCs w:val="24"/>
                      <w:lang w:eastAsia="lv-LV"/>
                    </w:rPr>
                    <w:t>Pamatojums</w:t>
                  </w:r>
                </w:p>
              </w:tc>
              <w:tc>
                <w:tcPr>
                  <w:tcW w:w="31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A3016" w:rsidRPr="007A3016" w:rsidRDefault="00317372" w:rsidP="007A3016">
                  <w:pPr>
                    <w:ind w:firstLine="246"/>
                    <w:jc w:val="both"/>
                    <w:rPr>
                      <w:rFonts w:eastAsia="Calibri" w:cs="Times New Roman"/>
                      <w:szCs w:val="24"/>
                    </w:rPr>
                  </w:pPr>
                  <w:r w:rsidRPr="00317372">
                    <w:rPr>
                      <w:rFonts w:eastAsia="Times New Roman" w:cs="Times New Roman"/>
                      <w:color w:val="000000" w:themeColor="text1"/>
                      <w:szCs w:val="24"/>
                      <w:lang w:eastAsia="lv-LV"/>
                    </w:rPr>
                    <w:t>Ministru kabinet</w:t>
                  </w:r>
                  <w:r>
                    <w:rPr>
                      <w:rFonts w:eastAsia="Times New Roman" w:cs="Times New Roman"/>
                      <w:color w:val="000000" w:themeColor="text1"/>
                      <w:szCs w:val="24"/>
                      <w:lang w:eastAsia="lv-LV"/>
                    </w:rPr>
                    <w:t>s</w:t>
                  </w:r>
                  <w:r w:rsidRPr="00317372">
                    <w:rPr>
                      <w:rFonts w:eastAsia="Times New Roman" w:cs="Times New Roman"/>
                      <w:color w:val="000000" w:themeColor="text1"/>
                      <w:szCs w:val="24"/>
                      <w:lang w:eastAsia="lv-LV"/>
                    </w:rPr>
                    <w:t xml:space="preserve"> 2014.gada 26.maijā </w:t>
                  </w:r>
                  <w:r w:rsidR="005E1075">
                    <w:rPr>
                      <w:rFonts w:eastAsia="Times New Roman" w:cs="Times New Roman"/>
                      <w:color w:val="000000" w:themeColor="text1"/>
                      <w:szCs w:val="24"/>
                      <w:lang w:eastAsia="lv-LV"/>
                    </w:rPr>
                    <w:t>izdeva</w:t>
                  </w:r>
                  <w:r>
                    <w:rPr>
                      <w:rFonts w:eastAsia="Times New Roman" w:cs="Times New Roman"/>
                      <w:color w:val="000000" w:themeColor="text1"/>
                      <w:szCs w:val="24"/>
                      <w:lang w:eastAsia="lv-LV"/>
                    </w:rPr>
                    <w:t xml:space="preserve"> </w:t>
                  </w:r>
                  <w:r w:rsidRPr="00317372">
                    <w:rPr>
                      <w:rFonts w:eastAsia="Times New Roman" w:cs="Times New Roman"/>
                      <w:color w:val="000000" w:themeColor="text1"/>
                      <w:szCs w:val="24"/>
                      <w:lang w:eastAsia="lv-LV"/>
                    </w:rPr>
                    <w:t>noteikum</w:t>
                  </w:r>
                  <w:r>
                    <w:rPr>
                      <w:rFonts w:eastAsia="Times New Roman" w:cs="Times New Roman"/>
                      <w:color w:val="000000" w:themeColor="text1"/>
                      <w:szCs w:val="24"/>
                      <w:lang w:eastAsia="lv-LV"/>
                    </w:rPr>
                    <w:t>us</w:t>
                  </w:r>
                  <w:r w:rsidRPr="00317372">
                    <w:rPr>
                      <w:rFonts w:eastAsia="Times New Roman" w:cs="Times New Roman"/>
                      <w:color w:val="000000" w:themeColor="text1"/>
                      <w:szCs w:val="24"/>
                      <w:lang w:eastAsia="lv-LV"/>
                    </w:rPr>
                    <w:t xml:space="preserve"> Nr.263</w:t>
                  </w:r>
                  <w:r>
                    <w:rPr>
                      <w:rFonts w:eastAsia="Times New Roman" w:cs="Times New Roman"/>
                      <w:color w:val="000000" w:themeColor="text1"/>
                      <w:szCs w:val="24"/>
                      <w:lang w:eastAsia="lv-LV"/>
                    </w:rPr>
                    <w:t xml:space="preserve"> </w:t>
                  </w:r>
                  <w:r w:rsidR="005E1075">
                    <w:rPr>
                      <w:rFonts w:eastAsia="Times New Roman" w:cs="Times New Roman"/>
                      <w:color w:val="000000" w:themeColor="text1"/>
                      <w:szCs w:val="24"/>
                      <w:lang w:eastAsia="lv-LV"/>
                    </w:rPr>
                    <w:t>“</w:t>
                  </w:r>
                  <w:r w:rsidRPr="00317372">
                    <w:rPr>
                      <w:rFonts w:eastAsia="Times New Roman" w:cs="Times New Roman"/>
                      <w:color w:val="000000" w:themeColor="text1"/>
                      <w:szCs w:val="24"/>
                      <w:lang w:eastAsia="lv-LV"/>
                    </w:rPr>
                    <w:t>Kārtība, kādā Valsts ieņēmumu dienesta elektroniskās deklarēšanas sistēmā tiek identificētas personas, kas iesniedz elektroniskos dokumentus</w:t>
                  </w:r>
                  <w:r>
                    <w:rPr>
                      <w:rFonts w:eastAsia="Times New Roman" w:cs="Times New Roman"/>
                      <w:color w:val="000000" w:themeColor="text1"/>
                      <w:szCs w:val="24"/>
                      <w:lang w:eastAsia="lv-LV"/>
                    </w:rPr>
                    <w:t>” (turpmāk – Ministru kabineta noteikumi Nr.263).</w:t>
                  </w:r>
                  <w:r w:rsidR="005E1075">
                    <w:rPr>
                      <w:rFonts w:eastAsia="Times New Roman" w:cs="Times New Roman"/>
                      <w:color w:val="000000" w:themeColor="text1"/>
                      <w:szCs w:val="24"/>
                      <w:lang w:eastAsia="lv-LV"/>
                    </w:rPr>
                    <w:t xml:space="preserve"> </w:t>
                  </w:r>
                  <w:r w:rsidR="007A3016" w:rsidRPr="007A3016">
                    <w:rPr>
                      <w:rFonts w:eastAsia="Calibri" w:cs="Times New Roman"/>
                      <w:szCs w:val="24"/>
                    </w:rPr>
                    <w:t xml:space="preserve">Ministru kabineta </w:t>
                  </w:r>
                  <w:r w:rsidRPr="007A3016">
                    <w:rPr>
                      <w:rFonts w:eastAsia="Calibri" w:cs="Times New Roman"/>
                      <w:szCs w:val="24"/>
                    </w:rPr>
                    <w:t>noteikum</w:t>
                  </w:r>
                  <w:r>
                    <w:rPr>
                      <w:rFonts w:eastAsia="Calibri" w:cs="Times New Roman"/>
                      <w:szCs w:val="24"/>
                    </w:rPr>
                    <w:t>i</w:t>
                  </w:r>
                  <w:r w:rsidRPr="007A3016">
                    <w:rPr>
                      <w:rFonts w:eastAsia="Calibri" w:cs="Times New Roman"/>
                      <w:szCs w:val="24"/>
                    </w:rPr>
                    <w:t xml:space="preserve"> </w:t>
                  </w:r>
                  <w:r w:rsidR="008B72AF">
                    <w:rPr>
                      <w:rFonts w:eastAsia="Calibri" w:cs="Times New Roman"/>
                      <w:szCs w:val="24"/>
                    </w:rPr>
                    <w:t xml:space="preserve">Nr.263 </w:t>
                  </w:r>
                  <w:r w:rsidR="007A3016" w:rsidRPr="007A3016">
                    <w:rPr>
                      <w:rFonts w:eastAsia="Calibri" w:cs="Times New Roman"/>
                      <w:szCs w:val="24"/>
                    </w:rPr>
                    <w:t xml:space="preserve">paredz </w:t>
                  </w:r>
                  <w:r w:rsidR="008B72AF" w:rsidRPr="008B72AF">
                    <w:rPr>
                      <w:rFonts w:eastAsia="Calibri" w:cs="Times New Roman"/>
                      <w:szCs w:val="24"/>
                    </w:rPr>
                    <w:t xml:space="preserve">turpmāk </w:t>
                  </w:r>
                  <w:r w:rsidR="007A3016" w:rsidRPr="007A3016">
                    <w:rPr>
                      <w:rFonts w:eastAsia="Calibri" w:cs="Times New Roman"/>
                      <w:szCs w:val="24"/>
                    </w:rPr>
                    <w:t xml:space="preserve">nodokļu maksātājam, reģistrējoties Valsts ieņēmumu dienesta </w:t>
                  </w:r>
                  <w:r w:rsidR="007A3016" w:rsidRPr="007A3016">
                    <w:rPr>
                      <w:rFonts w:eastAsia="Times New Roman" w:cs="Times New Roman"/>
                      <w:szCs w:val="24"/>
                      <w:lang w:eastAsia="lv-LV"/>
                    </w:rPr>
                    <w:t>elektroniskās deklarēšanas sistēmā</w:t>
                  </w:r>
                  <w:r w:rsidR="005E1075">
                    <w:rPr>
                      <w:rFonts w:eastAsia="Times New Roman" w:cs="Times New Roman"/>
                      <w:szCs w:val="24"/>
                      <w:lang w:eastAsia="lv-LV"/>
                    </w:rPr>
                    <w:t>,</w:t>
                  </w:r>
                  <w:r w:rsidR="007A3016" w:rsidRPr="007A3016">
                    <w:rPr>
                      <w:rFonts w:eastAsia="Times New Roman" w:cs="Times New Roman"/>
                      <w:szCs w:val="24"/>
                      <w:lang w:eastAsia="lv-LV"/>
                    </w:rPr>
                    <w:t xml:space="preserve"> tiesības</w:t>
                  </w:r>
                  <w:r w:rsidR="007A3016" w:rsidRPr="007A3016">
                    <w:rPr>
                      <w:rFonts w:eastAsia="Calibri" w:cs="Times New Roman"/>
                      <w:szCs w:val="24"/>
                    </w:rPr>
                    <w:t xml:space="preserve"> izmantot </w:t>
                  </w:r>
                  <w:r w:rsidR="00B52CD5">
                    <w:rPr>
                      <w:rFonts w:eastAsia="Calibri" w:cs="Times New Roman"/>
                      <w:szCs w:val="24"/>
                    </w:rPr>
                    <w:t>vairākus</w:t>
                  </w:r>
                  <w:r w:rsidR="007A3016" w:rsidRPr="007A3016">
                    <w:rPr>
                      <w:rFonts w:eastAsia="Calibri" w:cs="Times New Roman"/>
                      <w:szCs w:val="24"/>
                    </w:rPr>
                    <w:t xml:space="preserve"> </w:t>
                  </w:r>
                  <w:r w:rsidR="00B52CD5">
                    <w:rPr>
                      <w:rFonts w:eastAsia="Calibri" w:cs="Times New Roman"/>
                      <w:szCs w:val="24"/>
                    </w:rPr>
                    <w:t>autentificēšan</w:t>
                  </w:r>
                  <w:r w:rsidR="00067397">
                    <w:rPr>
                      <w:rFonts w:eastAsia="Calibri" w:cs="Times New Roman"/>
                      <w:szCs w:val="24"/>
                    </w:rPr>
                    <w:t>ā</w:t>
                  </w:r>
                  <w:r w:rsidR="00B52CD5">
                    <w:rPr>
                      <w:rFonts w:eastAsia="Calibri" w:cs="Times New Roman"/>
                      <w:szCs w:val="24"/>
                    </w:rPr>
                    <w:t xml:space="preserve">s </w:t>
                  </w:r>
                  <w:r w:rsidR="007A3016" w:rsidRPr="007A3016">
                    <w:rPr>
                      <w:rFonts w:eastAsia="Calibri" w:cs="Times New Roman"/>
                      <w:szCs w:val="24"/>
                    </w:rPr>
                    <w:t>veidus</w:t>
                  </w:r>
                  <w:r w:rsidR="00B52CD5">
                    <w:rPr>
                      <w:rFonts w:eastAsia="Calibri" w:cs="Times New Roman"/>
                      <w:szCs w:val="24"/>
                    </w:rPr>
                    <w:t xml:space="preserve">. </w:t>
                  </w:r>
                </w:p>
                <w:p w:rsidR="007A3016" w:rsidRPr="007A3016" w:rsidRDefault="00B52CD5" w:rsidP="007A3016">
                  <w:pPr>
                    <w:ind w:right="57" w:firstLine="345"/>
                    <w:jc w:val="both"/>
                    <w:rPr>
                      <w:rFonts w:eastAsia="Calibri" w:cs="Times New Roman"/>
                      <w:szCs w:val="24"/>
                    </w:rPr>
                  </w:pPr>
                  <w:r>
                    <w:rPr>
                      <w:rFonts w:eastAsia="Calibri" w:cs="Times New Roman"/>
                      <w:szCs w:val="24"/>
                    </w:rPr>
                    <w:t>Ņemot vērā, ka</w:t>
                  </w:r>
                  <w:r>
                    <w:t xml:space="preserve"> </w:t>
                  </w:r>
                  <w:r w:rsidR="005E1075">
                    <w:t>A</w:t>
                  </w:r>
                  <w:r w:rsidRPr="00B52CD5">
                    <w:rPr>
                      <w:rFonts w:eastAsia="Calibri" w:cs="Times New Roman"/>
                      <w:szCs w:val="24"/>
                    </w:rPr>
                    <w:t>kcīzes preču pārvietošanas un kontroles datorizētā sistēma</w:t>
                  </w:r>
                  <w:r>
                    <w:rPr>
                      <w:rFonts w:eastAsia="Calibri" w:cs="Times New Roman"/>
                      <w:szCs w:val="24"/>
                    </w:rPr>
                    <w:t xml:space="preserve"> </w:t>
                  </w:r>
                  <w:r w:rsidRPr="00B52CD5">
                    <w:rPr>
                      <w:rFonts w:eastAsia="Calibri" w:cs="Times New Roman"/>
                      <w:szCs w:val="24"/>
                    </w:rPr>
                    <w:t xml:space="preserve">(turpmāk – </w:t>
                  </w:r>
                  <w:r w:rsidRPr="003B619D">
                    <w:rPr>
                      <w:rFonts w:eastAsia="Calibri" w:cs="Times New Roman"/>
                      <w:i/>
                      <w:szCs w:val="24"/>
                    </w:rPr>
                    <w:t>EMCS</w:t>
                  </w:r>
                  <w:r w:rsidRPr="00B52CD5">
                    <w:rPr>
                      <w:rFonts w:eastAsia="Calibri" w:cs="Times New Roman"/>
                      <w:szCs w:val="24"/>
                    </w:rPr>
                    <w:t>)</w:t>
                  </w:r>
                  <w:r>
                    <w:rPr>
                      <w:rFonts w:eastAsia="Calibri" w:cs="Times New Roman"/>
                      <w:szCs w:val="24"/>
                    </w:rPr>
                    <w:t xml:space="preserve"> ir viena no V</w:t>
                  </w:r>
                  <w:r w:rsidR="005E1075">
                    <w:rPr>
                      <w:rFonts w:eastAsia="Calibri" w:cs="Times New Roman"/>
                      <w:szCs w:val="24"/>
                    </w:rPr>
                    <w:t>alsts ieņēmumu dienesta</w:t>
                  </w:r>
                  <w:r>
                    <w:rPr>
                      <w:rFonts w:eastAsia="Calibri" w:cs="Times New Roman"/>
                      <w:szCs w:val="24"/>
                    </w:rPr>
                    <w:t xml:space="preserve"> elektroniskās deklarēšanas sistēmām</w:t>
                  </w:r>
                  <w:r w:rsidR="008A7D25">
                    <w:rPr>
                      <w:rFonts w:eastAsia="Calibri" w:cs="Times New Roman"/>
                      <w:szCs w:val="24"/>
                    </w:rPr>
                    <w:t xml:space="preserve">, nepieciešams saskaņot un </w:t>
                  </w:r>
                  <w:r w:rsidR="007A3016" w:rsidRPr="007A3016">
                    <w:rPr>
                      <w:rFonts w:eastAsia="Calibri" w:cs="Times New Roman"/>
                      <w:szCs w:val="24"/>
                    </w:rPr>
                    <w:t xml:space="preserve">noteikt vienotu nodokļu maksātāju </w:t>
                  </w:r>
                  <w:r w:rsidR="00067397">
                    <w:rPr>
                      <w:rFonts w:eastAsia="Calibri" w:cs="Times New Roman"/>
                      <w:szCs w:val="24"/>
                    </w:rPr>
                    <w:t>reģistrācijas</w:t>
                  </w:r>
                  <w:r w:rsidR="003B619D">
                    <w:rPr>
                      <w:rFonts w:eastAsia="Calibri" w:cs="Times New Roman"/>
                      <w:szCs w:val="24"/>
                    </w:rPr>
                    <w:t xml:space="preserve"> </w:t>
                  </w:r>
                  <w:r w:rsidR="007A3016" w:rsidRPr="007A3016">
                    <w:rPr>
                      <w:rFonts w:eastAsia="Calibri" w:cs="Times New Roman"/>
                      <w:szCs w:val="24"/>
                    </w:rPr>
                    <w:t>kārtību</w:t>
                  </w:r>
                  <w:r w:rsidR="005E1075">
                    <w:rPr>
                      <w:rFonts w:eastAsia="Calibri" w:cs="Times New Roman"/>
                      <w:szCs w:val="24"/>
                    </w:rPr>
                    <w:t>,</w:t>
                  </w:r>
                  <w:r w:rsidR="007A3016" w:rsidRPr="007A3016">
                    <w:rPr>
                      <w:rFonts w:eastAsia="Calibri" w:cs="Times New Roman"/>
                      <w:szCs w:val="24"/>
                    </w:rPr>
                    <w:t xml:space="preserve"> </w:t>
                  </w:r>
                  <w:r w:rsidR="003C1460">
                    <w:rPr>
                      <w:rFonts w:eastAsia="Calibri" w:cs="Times New Roman"/>
                      <w:szCs w:val="24"/>
                    </w:rPr>
                    <w:t xml:space="preserve">iesniedzot dokumentus </w:t>
                  </w:r>
                  <w:r w:rsidR="007A3016" w:rsidRPr="007A3016">
                    <w:rPr>
                      <w:rFonts w:eastAsia="Calibri" w:cs="Times New Roman"/>
                      <w:szCs w:val="24"/>
                    </w:rPr>
                    <w:t xml:space="preserve">Valsts ieņēmumu dienesta </w:t>
                  </w:r>
                  <w:r w:rsidR="005E1075">
                    <w:rPr>
                      <w:rFonts w:eastAsia="Calibri" w:cs="Times New Roman"/>
                      <w:szCs w:val="24"/>
                    </w:rPr>
                    <w:t>elektroniskās deklarēšanas sistēmā</w:t>
                  </w:r>
                  <w:r>
                    <w:rPr>
                      <w:rFonts w:eastAsia="Calibri" w:cs="Times New Roman"/>
                      <w:szCs w:val="24"/>
                    </w:rPr>
                    <w:t>, tāpēc</w:t>
                  </w:r>
                  <w:r w:rsidR="007A3016" w:rsidRPr="007A3016">
                    <w:rPr>
                      <w:rFonts w:eastAsia="Calibri" w:cs="Times New Roman"/>
                      <w:szCs w:val="24"/>
                    </w:rPr>
                    <w:t xml:space="preserve"> ir sagatavots Ministru kabineta noteikumu projekts </w:t>
                  </w:r>
                  <w:r w:rsidR="005E1075">
                    <w:rPr>
                      <w:rFonts w:eastAsia="Calibri" w:cs="Times New Roman"/>
                      <w:szCs w:val="24"/>
                    </w:rPr>
                    <w:t>“</w:t>
                  </w:r>
                  <w:r w:rsidR="007A3016" w:rsidRPr="007A3016">
                    <w:rPr>
                      <w:rFonts w:eastAsia="Calibri" w:cs="Times New Roman"/>
                      <w:szCs w:val="24"/>
                    </w:rPr>
                    <w:t xml:space="preserve">Grozījums Ministru kabineta 2010.gada 30.marta noteikumos Nr.307 </w:t>
                  </w:r>
                  <w:r w:rsidR="005E1075">
                    <w:rPr>
                      <w:rFonts w:eastAsia="Calibri" w:cs="Times New Roman"/>
                      <w:szCs w:val="24"/>
                    </w:rPr>
                    <w:t>“</w:t>
                  </w:r>
                  <w:r w:rsidR="007A3016" w:rsidRPr="007A3016">
                    <w:rPr>
                      <w:rFonts w:eastAsia="Calibri" w:cs="Times New Roman"/>
                      <w:szCs w:val="24"/>
                    </w:rPr>
                    <w:t>Akcīzes preču elektroniskā administratīvā dokumenta aprites un kontroles kārtība””</w:t>
                  </w:r>
                  <w:r w:rsidR="005877F0">
                    <w:rPr>
                      <w:rFonts w:eastAsia="Calibri" w:cs="Times New Roman"/>
                      <w:szCs w:val="24"/>
                    </w:rPr>
                    <w:t xml:space="preserve"> (turpmāk – </w:t>
                  </w:r>
                  <w:r w:rsidR="005E1075">
                    <w:rPr>
                      <w:rFonts w:eastAsia="Calibri" w:cs="Times New Roman"/>
                      <w:szCs w:val="24"/>
                    </w:rPr>
                    <w:t>n</w:t>
                  </w:r>
                  <w:r w:rsidR="005877F0">
                    <w:rPr>
                      <w:rFonts w:eastAsia="Calibri" w:cs="Times New Roman"/>
                      <w:szCs w:val="24"/>
                    </w:rPr>
                    <w:t>oteikumu projekts)</w:t>
                  </w:r>
                </w:p>
                <w:p w:rsidR="006B6686" w:rsidRPr="00E4171A" w:rsidRDefault="006B6686" w:rsidP="005877F0">
                  <w:pPr>
                    <w:ind w:firstLine="284"/>
                    <w:jc w:val="both"/>
                  </w:pPr>
                </w:p>
              </w:tc>
            </w:tr>
            <w:tr w:rsidR="006B6686" w:rsidRPr="00705709" w:rsidTr="00790FDC">
              <w:trPr>
                <w:trHeight w:val="5327"/>
                <w:tblCellSpacing w:w="15" w:type="dxa"/>
              </w:trPr>
              <w:tc>
                <w:tcPr>
                  <w:tcW w:w="293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1D82" w:rsidRPr="00D65BDD" w:rsidRDefault="006F1D82" w:rsidP="00D65BDD">
                  <w:pPr>
                    <w:jc w:val="both"/>
                    <w:rPr>
                      <w:rFonts w:eastAsia="Times New Roman" w:cs="Times New Roman"/>
                      <w:color w:val="000000" w:themeColor="text1"/>
                      <w:szCs w:val="24"/>
                      <w:lang w:eastAsia="lv-LV"/>
                    </w:rPr>
                  </w:pPr>
                  <w:r w:rsidRPr="00D65BDD">
                    <w:rPr>
                      <w:rFonts w:eastAsia="Times New Roman" w:cs="Times New Roman"/>
                      <w:color w:val="000000" w:themeColor="text1"/>
                      <w:szCs w:val="24"/>
                      <w:lang w:eastAsia="lv-LV"/>
                    </w:rPr>
                    <w:t>2.</w:t>
                  </w:r>
                </w:p>
              </w:tc>
              <w:tc>
                <w:tcPr>
                  <w:tcW w:w="1502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1D82" w:rsidRPr="00D65BDD" w:rsidRDefault="006F1D82" w:rsidP="00D65BDD">
                  <w:pPr>
                    <w:jc w:val="both"/>
                    <w:rPr>
                      <w:rFonts w:eastAsia="Times New Roman" w:cs="Times New Roman"/>
                      <w:color w:val="000000" w:themeColor="text1"/>
                      <w:szCs w:val="24"/>
                      <w:lang w:eastAsia="lv-LV"/>
                    </w:rPr>
                  </w:pPr>
                  <w:r w:rsidRPr="00D65BDD">
                    <w:rPr>
                      <w:rFonts w:eastAsia="Times New Roman" w:cs="Times New Roman"/>
                      <w:color w:val="000000" w:themeColor="text1"/>
                      <w:szCs w:val="24"/>
                      <w:lang w:eastAsia="lv-LV"/>
                    </w:rPr>
                    <w:t>Pašreizējā situācija un problēmas, kuru risināšanai tiesību akta projekts izstrādāts, tiesiskā regulējuma mērķis un būtība</w:t>
                  </w:r>
                </w:p>
              </w:tc>
              <w:tc>
                <w:tcPr>
                  <w:tcW w:w="31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914D5" w:rsidRDefault="00D914D5" w:rsidP="004475E9">
                  <w:pPr>
                    <w:ind w:firstLine="271"/>
                    <w:jc w:val="both"/>
                  </w:pPr>
                  <w:r w:rsidRPr="005E254D">
                    <w:rPr>
                      <w:rFonts w:eastAsia="Times New Roman" w:cs="Times New Roman"/>
                      <w:color w:val="000000" w:themeColor="text1"/>
                      <w:szCs w:val="24"/>
                      <w:lang w:eastAsia="lv-LV"/>
                    </w:rPr>
                    <w:t>Pašreiz atbilstoši</w:t>
                  </w:r>
                  <w:r w:rsidR="00E4171A" w:rsidRPr="005E254D">
                    <w:rPr>
                      <w:rFonts w:eastAsia="Times New Roman" w:cs="Times New Roman"/>
                      <w:color w:val="000000" w:themeColor="text1"/>
                      <w:szCs w:val="24"/>
                      <w:lang w:eastAsia="lv-LV"/>
                    </w:rPr>
                    <w:t xml:space="preserve"> </w:t>
                  </w:r>
                  <w:r w:rsidR="00E4171A" w:rsidRPr="005E254D">
                    <w:rPr>
                      <w:szCs w:val="24"/>
                    </w:rPr>
                    <w:t>Ministru kabineta 2010.gada 30.marta noteikum</w:t>
                  </w:r>
                  <w:r w:rsidR="00893B8C" w:rsidRPr="005E254D">
                    <w:rPr>
                      <w:szCs w:val="24"/>
                    </w:rPr>
                    <w:t>u</w:t>
                  </w:r>
                  <w:r w:rsidR="00E4171A" w:rsidRPr="005E254D">
                    <w:rPr>
                      <w:szCs w:val="24"/>
                    </w:rPr>
                    <w:t xml:space="preserve"> Nr.307 </w:t>
                  </w:r>
                  <w:r w:rsidR="005E1075">
                    <w:rPr>
                      <w:rFonts w:cs="Times New Roman"/>
                      <w:szCs w:val="24"/>
                    </w:rPr>
                    <w:t>“</w:t>
                  </w:r>
                  <w:r w:rsidR="005877F0" w:rsidRPr="005E254D">
                    <w:rPr>
                      <w:szCs w:val="24"/>
                    </w:rPr>
                    <w:t xml:space="preserve">Akcīzes preču elektroniskā administratīvā dokumenta aprites un kontroles kārtība” </w:t>
                  </w:r>
                  <w:r w:rsidR="00E4171A" w:rsidRPr="005E254D">
                    <w:rPr>
                      <w:rFonts w:eastAsia="Times New Roman" w:cs="Times New Roman"/>
                      <w:color w:val="000000" w:themeColor="text1"/>
                      <w:szCs w:val="24"/>
                      <w:lang w:eastAsia="lv-LV"/>
                    </w:rPr>
                    <w:t>4.punkt</w:t>
                  </w:r>
                  <w:r w:rsidRPr="005E254D">
                    <w:rPr>
                      <w:rFonts w:eastAsia="Times New Roman" w:cs="Times New Roman"/>
                      <w:color w:val="000000" w:themeColor="text1"/>
                      <w:szCs w:val="24"/>
                      <w:lang w:eastAsia="lv-LV"/>
                    </w:rPr>
                    <w:t>am</w:t>
                  </w:r>
                  <w:r w:rsidR="00E4171A" w:rsidRPr="005E254D">
                    <w:rPr>
                      <w:rFonts w:eastAsia="Times New Roman" w:cs="Times New Roman"/>
                      <w:color w:val="000000" w:themeColor="text1"/>
                      <w:szCs w:val="24"/>
                      <w:lang w:eastAsia="lv-LV"/>
                    </w:rPr>
                    <w:t xml:space="preserve">, </w:t>
                  </w:r>
                  <w:r w:rsidR="00E4171A" w:rsidRPr="005E254D">
                    <w:t xml:space="preserve">lai kļūtu par </w:t>
                  </w:r>
                  <w:r w:rsidR="00893B8C" w:rsidRPr="005E254D">
                    <w:rPr>
                      <w:i/>
                    </w:rPr>
                    <w:t>EMCS</w:t>
                  </w:r>
                  <w:r w:rsidR="00893B8C" w:rsidRPr="005E254D">
                    <w:t xml:space="preserve"> </w:t>
                  </w:r>
                  <w:r w:rsidR="00E4171A" w:rsidRPr="005E254D">
                    <w:t xml:space="preserve">lietotāju, šo noteikumu 2.punktā minētā persona noslēdz vienošanos ar Valsts ieņēmumu dienestu un saņem </w:t>
                  </w:r>
                  <w:r w:rsidR="00893B8C" w:rsidRPr="005E254D">
                    <w:rPr>
                      <w:i/>
                    </w:rPr>
                    <w:t>EMCS</w:t>
                  </w:r>
                  <w:r w:rsidR="00E4171A" w:rsidRPr="005E254D">
                    <w:t xml:space="preserve"> lietotāja tiesības. Vienošanās paredz, ka lietotājs iesniedz elektroniskos administratīvos dokumentus un citus ziņojumus </w:t>
                  </w:r>
                  <w:r w:rsidR="00893B8C" w:rsidRPr="005E254D">
                    <w:rPr>
                      <w:i/>
                    </w:rPr>
                    <w:t>EMCS</w:t>
                  </w:r>
                  <w:r w:rsidR="00E4171A" w:rsidRPr="005E254D">
                    <w:t>, izmantojot V</w:t>
                  </w:r>
                  <w:r w:rsidR="009B0859">
                    <w:t>alsts ieņēmumu dienesta</w:t>
                  </w:r>
                  <w:r w:rsidR="00E4171A" w:rsidRPr="005E254D">
                    <w:t xml:space="preserve"> elektroniskās deklarēšanas sistēmas lietotāja identifikatora un paroles kopumu. </w:t>
                  </w:r>
                </w:p>
                <w:p w:rsidR="00067397" w:rsidRDefault="00067397" w:rsidP="004475E9">
                  <w:pPr>
                    <w:ind w:firstLine="271"/>
                    <w:jc w:val="both"/>
                  </w:pPr>
                  <w:r w:rsidRPr="00067397">
                    <w:t>Ministru kabinet</w:t>
                  </w:r>
                  <w:r>
                    <w:t>a</w:t>
                  </w:r>
                  <w:r w:rsidRPr="00067397">
                    <w:t xml:space="preserve"> noteikum</w:t>
                  </w:r>
                  <w:r w:rsidR="005E1075">
                    <w:t>os</w:t>
                  </w:r>
                  <w:r w:rsidRPr="00067397">
                    <w:t xml:space="preserve"> Nr.263</w:t>
                  </w:r>
                  <w:r>
                    <w:t xml:space="preserve"> no</w:t>
                  </w:r>
                  <w:r w:rsidR="005E1075">
                    <w:t>teikts</w:t>
                  </w:r>
                  <w:r>
                    <w:t>, ka</w:t>
                  </w:r>
                  <w:r w:rsidR="005E1075">
                    <w:t>,</w:t>
                  </w:r>
                  <w:r w:rsidRPr="00067397">
                    <w:t xml:space="preserve"> </w:t>
                  </w:r>
                  <w:r>
                    <w:t>p</w:t>
                  </w:r>
                  <w:r w:rsidRPr="00067397">
                    <w:t>irmo reizi reģistrējoties elektroniskās deklarēšanas sistēmā un turpmāk lietojot elektroniskās deklarēšanas sistēmu, lietotājs autentificējas.</w:t>
                  </w:r>
                  <w:r>
                    <w:t xml:space="preserve"> Tāpat noteikumi nosaka šādus autentificēšanās veidus:</w:t>
                  </w:r>
                </w:p>
                <w:p w:rsidR="00067397" w:rsidRDefault="00C35D36" w:rsidP="00D769F4">
                  <w:pPr>
                    <w:pStyle w:val="ListParagraph"/>
                    <w:numPr>
                      <w:ilvl w:val="0"/>
                      <w:numId w:val="4"/>
                    </w:numPr>
                    <w:ind w:left="0" w:firstLine="147"/>
                    <w:jc w:val="both"/>
                  </w:pPr>
                  <w:r>
                    <w:t>i</w:t>
                  </w:r>
                  <w:r w:rsidR="00067397">
                    <w:t>zmantojot vienotā valsts un pašvaldību pakalpojumu portāla www.latvija.lv sniegtos autentificēšanās pakalpojumus;</w:t>
                  </w:r>
                </w:p>
                <w:p w:rsidR="00067397" w:rsidRDefault="00067397" w:rsidP="00D769F4">
                  <w:pPr>
                    <w:pStyle w:val="ListParagraph"/>
                    <w:numPr>
                      <w:ilvl w:val="0"/>
                      <w:numId w:val="4"/>
                    </w:numPr>
                    <w:ind w:left="0" w:firstLine="147"/>
                    <w:jc w:val="both"/>
                  </w:pPr>
                  <w:r>
                    <w:t xml:space="preserve">izmantojot Pilsonības un migrācijas </w:t>
                  </w:r>
                  <w:r w:rsidR="00B41D45">
                    <w:t xml:space="preserve">lietu </w:t>
                  </w:r>
                  <w:r>
                    <w:t xml:space="preserve">pārvaldes izsniegto elektroniskās identifikācijas karti </w:t>
                  </w:r>
                  <w:r>
                    <w:lastRenderedPageBreak/>
                    <w:t>(eID);</w:t>
                  </w:r>
                </w:p>
                <w:p w:rsidR="00067397" w:rsidRDefault="00067397" w:rsidP="00D769F4">
                  <w:pPr>
                    <w:pStyle w:val="ListParagraph"/>
                    <w:numPr>
                      <w:ilvl w:val="0"/>
                      <w:numId w:val="4"/>
                    </w:numPr>
                    <w:ind w:left="0" w:firstLine="147"/>
                    <w:jc w:val="both"/>
                  </w:pPr>
                  <w:r>
                    <w:t xml:space="preserve">izmantojot valsts akciju sabiedrības </w:t>
                  </w:r>
                  <w:r w:rsidR="005E1075">
                    <w:rPr>
                      <w:rFonts w:cs="Times New Roman"/>
                    </w:rPr>
                    <w:t>“</w:t>
                  </w:r>
                  <w:r>
                    <w:t>Latvijas Valsts radio un televīzijas centrs</w:t>
                  </w:r>
                  <w:r w:rsidR="005E1075">
                    <w:t>”</w:t>
                  </w:r>
                  <w:r>
                    <w:t xml:space="preserve"> izsniegto elektroniskā paraksta viedkarti;</w:t>
                  </w:r>
                </w:p>
                <w:p w:rsidR="00067397" w:rsidRPr="005E254D" w:rsidRDefault="00067397" w:rsidP="00D769F4">
                  <w:pPr>
                    <w:pStyle w:val="ListParagraph"/>
                    <w:numPr>
                      <w:ilvl w:val="0"/>
                      <w:numId w:val="4"/>
                    </w:numPr>
                    <w:ind w:left="0" w:firstLine="147"/>
                    <w:jc w:val="both"/>
                  </w:pPr>
                  <w:r>
                    <w:t>izmantojot Valsts ieņēmumu dienesta izsniegto lietotājvārdu un paroli.</w:t>
                  </w:r>
                </w:p>
                <w:p w:rsidR="009E1FCC" w:rsidRPr="005E254D" w:rsidRDefault="00E4171A" w:rsidP="004475E9">
                  <w:pPr>
                    <w:ind w:firstLine="271"/>
                    <w:jc w:val="both"/>
                  </w:pPr>
                  <w:r w:rsidRPr="005E254D">
                    <w:t>Ņemot vērā</w:t>
                  </w:r>
                  <w:r w:rsidR="00D914D5" w:rsidRPr="005E254D">
                    <w:t xml:space="preserve"> minēto</w:t>
                  </w:r>
                  <w:r w:rsidRPr="005E254D">
                    <w:t xml:space="preserve">, lai kļūtu par </w:t>
                  </w:r>
                  <w:r w:rsidR="00D914D5" w:rsidRPr="005E254D">
                    <w:t xml:space="preserve">Valsts ieņēmumu dienesta </w:t>
                  </w:r>
                  <w:r w:rsidR="005E1075">
                    <w:t>elektroniskās deklarēšanas sistēmas</w:t>
                  </w:r>
                  <w:r w:rsidRPr="005E254D">
                    <w:t xml:space="preserve"> lietotāju </w:t>
                  </w:r>
                  <w:r w:rsidR="004475E9" w:rsidRPr="005E254D">
                    <w:t>un iesniegtu elektronisku</w:t>
                  </w:r>
                  <w:r w:rsidR="00893B8C" w:rsidRPr="005E254D">
                    <w:t>s</w:t>
                  </w:r>
                  <w:r w:rsidR="004475E9" w:rsidRPr="005E254D">
                    <w:t xml:space="preserve"> </w:t>
                  </w:r>
                  <w:r w:rsidR="00D914D5" w:rsidRPr="005E254D">
                    <w:t>dokumentus</w:t>
                  </w:r>
                  <w:r w:rsidR="005E1075">
                    <w:t>,</w:t>
                  </w:r>
                  <w:r w:rsidR="00D914D5" w:rsidRPr="005E254D">
                    <w:t xml:space="preserve"> turpmāk nebūs jāslēdz rakstveida līgums.</w:t>
                  </w:r>
                </w:p>
                <w:p w:rsidR="006F1D82" w:rsidRPr="003B619D" w:rsidRDefault="00D914D5" w:rsidP="00750A09">
                  <w:pPr>
                    <w:jc w:val="both"/>
                    <w:rPr>
                      <w:rFonts w:eastAsia="Times New Roman" w:cs="Times New Roman"/>
                      <w:color w:val="000000" w:themeColor="text1"/>
                      <w:szCs w:val="24"/>
                      <w:lang w:eastAsia="lv-LV"/>
                    </w:rPr>
                  </w:pPr>
                  <w:r w:rsidRPr="005E254D">
                    <w:t xml:space="preserve"> </w:t>
                  </w:r>
                  <w:r w:rsidR="00DE6C52">
                    <w:t>Tā kā</w:t>
                  </w:r>
                  <w:r w:rsidR="009E1FCC" w:rsidRPr="005E254D">
                    <w:t xml:space="preserve"> </w:t>
                  </w:r>
                  <w:r w:rsidR="009E1FCC" w:rsidRPr="005E254D">
                    <w:rPr>
                      <w:i/>
                    </w:rPr>
                    <w:t>EMCS</w:t>
                  </w:r>
                  <w:r w:rsidR="009E1FCC" w:rsidRPr="005E254D">
                    <w:t xml:space="preserve"> ir viena no Valsts ieņēmumu dienesta </w:t>
                  </w:r>
                  <w:r w:rsidR="005E1075">
                    <w:t>elektroniskās deklarēšanas sistēmām</w:t>
                  </w:r>
                  <w:r w:rsidR="009E1FCC" w:rsidRPr="005E254D">
                    <w:t>,</w:t>
                  </w:r>
                  <w:r w:rsidRPr="005E254D">
                    <w:t xml:space="preserve"> lai saskaņotu </w:t>
                  </w:r>
                  <w:r w:rsidR="00F24446" w:rsidRPr="00D769F4">
                    <w:rPr>
                      <w:i/>
                    </w:rPr>
                    <w:t>EMCS</w:t>
                  </w:r>
                  <w:r w:rsidR="00F24446">
                    <w:t xml:space="preserve"> lietotāju reģistrācijas kārtību </w:t>
                  </w:r>
                  <w:r w:rsidR="00C35D36">
                    <w:t xml:space="preserve">ar </w:t>
                  </w:r>
                  <w:r w:rsidR="00DE6C52">
                    <w:t xml:space="preserve">Ministru kabineta noteikumos Nr.263 noteikto </w:t>
                  </w:r>
                  <w:r w:rsidR="005E1075">
                    <w:t>elektroniskās deklarēšanas sistēmas</w:t>
                  </w:r>
                  <w:r w:rsidR="00C35D36">
                    <w:t xml:space="preserve"> lieto</w:t>
                  </w:r>
                  <w:r w:rsidR="003B619D">
                    <w:t>t</w:t>
                  </w:r>
                  <w:r w:rsidR="00C35D36">
                    <w:t>āju reģistrācijas kārtību,</w:t>
                  </w:r>
                  <w:r w:rsidR="003B619D">
                    <w:t xml:space="preserve"> </w:t>
                  </w:r>
                  <w:r w:rsidRPr="005E254D">
                    <w:t xml:space="preserve">ir sagatavots </w:t>
                  </w:r>
                  <w:r w:rsidR="005E1075">
                    <w:t>n</w:t>
                  </w:r>
                  <w:r w:rsidRPr="005E254D">
                    <w:t>oteikumu projekts, kas paredz</w:t>
                  </w:r>
                  <w:r w:rsidR="009E1FCC" w:rsidRPr="005E254D">
                    <w:t xml:space="preserve">, ka </w:t>
                  </w:r>
                  <w:r w:rsidR="00DE6C52" w:rsidRPr="003B619D">
                    <w:t xml:space="preserve">lietotājs </w:t>
                  </w:r>
                  <w:r w:rsidR="00DE6C52" w:rsidRPr="00D769F4">
                    <w:rPr>
                      <w:i/>
                    </w:rPr>
                    <w:t>EMCS</w:t>
                  </w:r>
                  <w:r w:rsidR="00DE6C52" w:rsidRPr="003B619D">
                    <w:t xml:space="preserve"> autentificējas saskaņā ar normatīvajiem aktiem, kas nosaka kārtību, kādā Valsts ieņēmumu dienesta elektroniskās deklarēšanas sistēmā tiek identificētas personas, kas iesniedz elektroniskos dokumentus, proti</w:t>
                  </w:r>
                  <w:r w:rsidR="005E1075">
                    <w:t>,</w:t>
                  </w:r>
                  <w:r w:rsidR="00DE6C52" w:rsidRPr="003B619D">
                    <w:t xml:space="preserve"> Ministru kabineta noteikumos Nr.263 noteiktajā kārtībā</w:t>
                  </w:r>
                </w:p>
              </w:tc>
            </w:tr>
            <w:tr w:rsidR="006B6686" w:rsidRPr="00705709" w:rsidTr="00D65BDD">
              <w:trPr>
                <w:trHeight w:val="465"/>
                <w:tblCellSpacing w:w="15" w:type="dxa"/>
              </w:trPr>
              <w:tc>
                <w:tcPr>
                  <w:tcW w:w="293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1D82" w:rsidRPr="00D65BDD" w:rsidRDefault="006F1D82" w:rsidP="00D65BDD">
                  <w:pPr>
                    <w:jc w:val="both"/>
                    <w:rPr>
                      <w:rFonts w:eastAsia="Times New Roman" w:cs="Times New Roman"/>
                      <w:color w:val="000000" w:themeColor="text1"/>
                      <w:szCs w:val="24"/>
                      <w:lang w:eastAsia="lv-LV"/>
                    </w:rPr>
                  </w:pPr>
                  <w:r w:rsidRPr="00D65BDD">
                    <w:rPr>
                      <w:rFonts w:eastAsia="Times New Roman" w:cs="Times New Roman"/>
                      <w:color w:val="000000" w:themeColor="text1"/>
                      <w:szCs w:val="24"/>
                      <w:lang w:eastAsia="lv-LV"/>
                    </w:rPr>
                    <w:lastRenderedPageBreak/>
                    <w:t>3.</w:t>
                  </w:r>
                </w:p>
              </w:tc>
              <w:tc>
                <w:tcPr>
                  <w:tcW w:w="1502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1D82" w:rsidRPr="00D65BDD" w:rsidRDefault="006F1D82" w:rsidP="00D65BDD">
                  <w:pPr>
                    <w:jc w:val="both"/>
                    <w:rPr>
                      <w:rFonts w:eastAsia="Times New Roman" w:cs="Times New Roman"/>
                      <w:color w:val="000000" w:themeColor="text1"/>
                      <w:szCs w:val="24"/>
                      <w:lang w:eastAsia="lv-LV"/>
                    </w:rPr>
                  </w:pPr>
                  <w:r w:rsidRPr="00D65BDD">
                    <w:rPr>
                      <w:rFonts w:eastAsia="Times New Roman" w:cs="Times New Roman"/>
                      <w:color w:val="000000" w:themeColor="text1"/>
                      <w:szCs w:val="24"/>
                      <w:lang w:eastAsia="lv-LV"/>
                    </w:rPr>
                    <w:t>Projekta izstrādē iesaistītās institūcijas</w:t>
                  </w:r>
                </w:p>
              </w:tc>
              <w:tc>
                <w:tcPr>
                  <w:tcW w:w="31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1D82" w:rsidRPr="00D65BDD" w:rsidRDefault="00FD0AFD" w:rsidP="00D65BDD">
                  <w:pPr>
                    <w:jc w:val="both"/>
                    <w:rPr>
                      <w:rFonts w:eastAsia="Times New Roman" w:cs="Times New Roman"/>
                      <w:color w:val="000000" w:themeColor="text1"/>
                      <w:szCs w:val="24"/>
                      <w:lang w:eastAsia="lv-LV"/>
                    </w:rPr>
                  </w:pPr>
                  <w:r w:rsidRPr="00D65BDD">
                    <w:rPr>
                      <w:rFonts w:eastAsia="Times New Roman" w:cs="Times New Roman"/>
                      <w:color w:val="000000" w:themeColor="text1"/>
                      <w:szCs w:val="24"/>
                      <w:lang w:eastAsia="lv-LV"/>
                    </w:rPr>
                    <w:t>Valsts ieņēmumu dienests</w:t>
                  </w:r>
                </w:p>
              </w:tc>
            </w:tr>
            <w:tr w:rsidR="006B6686" w:rsidRPr="00705709" w:rsidTr="00D65BDD">
              <w:trPr>
                <w:tblCellSpacing w:w="15" w:type="dxa"/>
              </w:trPr>
              <w:tc>
                <w:tcPr>
                  <w:tcW w:w="293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1D82" w:rsidRPr="00D65BDD" w:rsidRDefault="006F1D82" w:rsidP="00D65BDD">
                  <w:pPr>
                    <w:jc w:val="both"/>
                    <w:rPr>
                      <w:rFonts w:eastAsia="Times New Roman" w:cs="Times New Roman"/>
                      <w:color w:val="000000" w:themeColor="text1"/>
                      <w:szCs w:val="24"/>
                      <w:lang w:eastAsia="lv-LV"/>
                    </w:rPr>
                  </w:pPr>
                  <w:r w:rsidRPr="00D65BDD">
                    <w:rPr>
                      <w:rFonts w:eastAsia="Times New Roman" w:cs="Times New Roman"/>
                      <w:color w:val="000000" w:themeColor="text1"/>
                      <w:szCs w:val="24"/>
                      <w:lang w:eastAsia="lv-LV"/>
                    </w:rPr>
                    <w:t>4.</w:t>
                  </w:r>
                </w:p>
              </w:tc>
              <w:tc>
                <w:tcPr>
                  <w:tcW w:w="1502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1D82" w:rsidRPr="00D65BDD" w:rsidRDefault="006F1D82" w:rsidP="00D65BDD">
                  <w:pPr>
                    <w:jc w:val="both"/>
                    <w:rPr>
                      <w:rFonts w:eastAsia="Times New Roman" w:cs="Times New Roman"/>
                      <w:color w:val="000000" w:themeColor="text1"/>
                      <w:szCs w:val="24"/>
                      <w:lang w:eastAsia="lv-LV"/>
                    </w:rPr>
                  </w:pPr>
                  <w:r w:rsidRPr="00D65BDD">
                    <w:rPr>
                      <w:rFonts w:eastAsia="Times New Roman" w:cs="Times New Roman"/>
                      <w:color w:val="000000" w:themeColor="text1"/>
                      <w:szCs w:val="24"/>
                      <w:lang w:eastAsia="lv-LV"/>
                    </w:rPr>
                    <w:t>Cita informācija</w:t>
                  </w:r>
                </w:p>
              </w:tc>
              <w:tc>
                <w:tcPr>
                  <w:tcW w:w="31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1D82" w:rsidRPr="00D65BDD" w:rsidRDefault="00772176" w:rsidP="00456D6D">
                  <w:pPr>
                    <w:jc w:val="both"/>
                    <w:rPr>
                      <w:rFonts w:eastAsia="Times New Roman" w:cs="Times New Roman"/>
                      <w:color w:val="000000" w:themeColor="text1"/>
                      <w:szCs w:val="24"/>
                      <w:lang w:eastAsia="lv-LV"/>
                    </w:rPr>
                  </w:pPr>
                  <w:r w:rsidRPr="00D65BDD">
                    <w:rPr>
                      <w:rFonts w:eastAsia="Times New Roman" w:cs="Times New Roman"/>
                      <w:color w:val="000000" w:themeColor="text1"/>
                      <w:szCs w:val="24"/>
                      <w:lang w:eastAsia="lv-LV"/>
                    </w:rPr>
                    <w:t>Nav</w:t>
                  </w:r>
                </w:p>
              </w:tc>
            </w:tr>
            <w:tr w:rsidR="006B6686" w:rsidRPr="00705709" w:rsidTr="006F1D82">
              <w:trPr>
                <w:trHeight w:val="555"/>
                <w:tblCellSpacing w:w="15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1D82" w:rsidRPr="00D65BDD" w:rsidRDefault="006F1D82" w:rsidP="00D65BDD">
                  <w:pPr>
                    <w:ind w:firstLine="300"/>
                    <w:jc w:val="both"/>
                    <w:rPr>
                      <w:rFonts w:eastAsia="Times New Roman" w:cs="Times New Roman"/>
                      <w:b/>
                      <w:bCs/>
                      <w:color w:val="000000" w:themeColor="text1"/>
                      <w:szCs w:val="24"/>
                      <w:lang w:eastAsia="lv-LV"/>
                    </w:rPr>
                  </w:pPr>
                  <w:r w:rsidRPr="00D65BDD">
                    <w:rPr>
                      <w:rFonts w:eastAsia="Times New Roman" w:cs="Times New Roman"/>
                      <w:color w:val="000000" w:themeColor="text1"/>
                      <w:szCs w:val="24"/>
                      <w:lang w:eastAsia="lv-LV"/>
                    </w:rPr>
                    <w:t> </w:t>
                  </w:r>
                  <w:r w:rsidRPr="00D65BDD">
                    <w:rPr>
                      <w:rFonts w:eastAsia="Times New Roman" w:cs="Times New Roman"/>
                      <w:b/>
                      <w:bCs/>
                      <w:color w:val="000000" w:themeColor="text1"/>
                      <w:szCs w:val="24"/>
                      <w:lang w:eastAsia="lv-LV"/>
                    </w:rPr>
                    <w:t>II. Tiesību akta projekta ietekme uz sabiedrību, tautsaimniecības attīstību un administratīvo slogu</w:t>
                  </w:r>
                </w:p>
              </w:tc>
            </w:tr>
            <w:tr w:rsidR="006B6686" w:rsidRPr="00705709" w:rsidTr="006F1D82">
              <w:trPr>
                <w:trHeight w:val="465"/>
                <w:tblCellSpacing w:w="15" w:type="dxa"/>
              </w:trPr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1D82" w:rsidRPr="00D65BDD" w:rsidRDefault="006F1D82" w:rsidP="00D65BDD">
                  <w:pPr>
                    <w:jc w:val="both"/>
                    <w:rPr>
                      <w:rFonts w:eastAsia="Times New Roman" w:cs="Times New Roman"/>
                      <w:color w:val="000000" w:themeColor="text1"/>
                      <w:szCs w:val="24"/>
                      <w:lang w:eastAsia="lv-LV"/>
                    </w:rPr>
                  </w:pPr>
                  <w:r w:rsidRPr="00D65BDD">
                    <w:rPr>
                      <w:rFonts w:eastAsia="Times New Roman" w:cs="Times New Roman"/>
                      <w:color w:val="000000" w:themeColor="text1"/>
                      <w:szCs w:val="24"/>
                      <w:lang w:eastAsia="lv-LV"/>
                    </w:rPr>
                    <w:t>1.</w:t>
                  </w:r>
                </w:p>
              </w:tc>
              <w:tc>
                <w:tcPr>
                  <w:tcW w:w="155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1D82" w:rsidRPr="00D65BDD" w:rsidRDefault="006F1D82" w:rsidP="00D769F4">
                  <w:pPr>
                    <w:rPr>
                      <w:rFonts w:eastAsia="Times New Roman" w:cs="Times New Roman"/>
                      <w:color w:val="000000" w:themeColor="text1"/>
                      <w:szCs w:val="24"/>
                      <w:lang w:eastAsia="lv-LV"/>
                    </w:rPr>
                  </w:pPr>
                  <w:r w:rsidRPr="00D65BDD">
                    <w:rPr>
                      <w:rFonts w:eastAsia="Times New Roman" w:cs="Times New Roman"/>
                      <w:color w:val="000000" w:themeColor="text1"/>
                      <w:szCs w:val="24"/>
                      <w:lang w:eastAsia="lv-LV"/>
                    </w:rPr>
                    <w:t>Sabiedrības mērķgrupas, kuras tiesiskais regulējums ietekmē vai varētu ietekmēt</w:t>
                  </w:r>
                </w:p>
              </w:tc>
              <w:tc>
                <w:tcPr>
                  <w:tcW w:w="32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5944" w:rsidRDefault="004475E9" w:rsidP="005E1075">
                  <w:pPr>
                    <w:jc w:val="both"/>
                  </w:pPr>
                  <w:r>
                    <w:t xml:space="preserve">Komersanti, kuriem izsniegtas speciālās atļaujas (licences) apstiprināta noliktavas turētāja, reģistrēta nosūtītāja un reģistrēta saņēmēja darbībai, īslaicīgi reģistrēti saņēmēji, kuriem ir tiesības saņemt noteiktu akcīzes preču veidu un daudzumu ierobežotā laika </w:t>
                  </w:r>
                  <w:r w:rsidR="005E1075">
                    <w:t>periodā</w:t>
                  </w:r>
                  <w:r>
                    <w:t xml:space="preserve">, arī </w:t>
                  </w:r>
                  <w:r w:rsidR="001C0D19" w:rsidRPr="001C0D19">
                    <w:t>likum</w:t>
                  </w:r>
                  <w:r w:rsidR="005E1075">
                    <w:t>a</w:t>
                  </w:r>
                  <w:r w:rsidR="001C0D19">
                    <w:t xml:space="preserve"> </w:t>
                  </w:r>
                  <w:r w:rsidR="005E1075">
                    <w:rPr>
                      <w:rFonts w:cs="Times New Roman"/>
                    </w:rPr>
                    <w:t>“</w:t>
                  </w:r>
                  <w:r w:rsidR="001C0D19">
                    <w:t xml:space="preserve">Par akcīzes nodokli” </w:t>
                  </w:r>
                  <w:r>
                    <w:t xml:space="preserve">20.panta pirmajā daļā minētās personas. Saskaņā ar Valsts ieņēmumu dienesta rīcībā esošo informāciju </w:t>
                  </w:r>
                  <w:r w:rsidRPr="00816D47">
                    <w:rPr>
                      <w:i/>
                    </w:rPr>
                    <w:t>EMCS</w:t>
                  </w:r>
                  <w:r>
                    <w:t xml:space="preserve"> </w:t>
                  </w:r>
                  <w:r w:rsidR="00A80D7E">
                    <w:t>izmanto</w:t>
                  </w:r>
                  <w:r>
                    <w:t xml:space="preserve"> ap</w:t>
                  </w:r>
                  <w:r w:rsidR="008A6950">
                    <w:t>tuveni</w:t>
                  </w:r>
                  <w:r>
                    <w:t xml:space="preserve"> 2</w:t>
                  </w:r>
                  <w:r w:rsidR="008116A3">
                    <w:t>4</w:t>
                  </w:r>
                  <w:r>
                    <w:t xml:space="preserve">0 </w:t>
                  </w:r>
                  <w:r w:rsidR="00A80D7E">
                    <w:t>komersantu, kurus pārstāv ap</w:t>
                  </w:r>
                  <w:r w:rsidR="008A6950">
                    <w:t>tuveni</w:t>
                  </w:r>
                  <w:r w:rsidR="00A80D7E">
                    <w:t xml:space="preserve"> 700 </w:t>
                  </w:r>
                  <w:r>
                    <w:t>lietotāj</w:t>
                  </w:r>
                  <w:r w:rsidR="005E1075">
                    <w:t>u</w:t>
                  </w:r>
                </w:p>
                <w:p w:rsidR="00B5028A" w:rsidRPr="00D65BDD" w:rsidRDefault="00B5028A" w:rsidP="005E1075">
                  <w:pPr>
                    <w:jc w:val="both"/>
                    <w:rPr>
                      <w:rFonts w:eastAsia="Times New Roman" w:cs="Times New Roman"/>
                      <w:color w:val="000000" w:themeColor="text1"/>
                      <w:szCs w:val="24"/>
                      <w:lang w:eastAsia="lv-LV"/>
                    </w:rPr>
                  </w:pPr>
                </w:p>
              </w:tc>
            </w:tr>
            <w:tr w:rsidR="006B6686" w:rsidRPr="00705709" w:rsidTr="006F1D82">
              <w:trPr>
                <w:trHeight w:val="510"/>
                <w:tblCellSpacing w:w="15" w:type="dxa"/>
              </w:trPr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1D82" w:rsidRPr="00D65BDD" w:rsidRDefault="006F1D82" w:rsidP="00D65BDD">
                  <w:pPr>
                    <w:jc w:val="both"/>
                    <w:rPr>
                      <w:rFonts w:eastAsia="Times New Roman" w:cs="Times New Roman"/>
                      <w:color w:val="000000" w:themeColor="text1"/>
                      <w:szCs w:val="24"/>
                      <w:lang w:eastAsia="lv-LV"/>
                    </w:rPr>
                  </w:pPr>
                  <w:r w:rsidRPr="00D65BDD">
                    <w:rPr>
                      <w:rFonts w:eastAsia="Times New Roman" w:cs="Times New Roman"/>
                      <w:color w:val="000000" w:themeColor="text1"/>
                      <w:szCs w:val="24"/>
                      <w:lang w:eastAsia="lv-LV"/>
                    </w:rPr>
                    <w:t>2.</w:t>
                  </w:r>
                </w:p>
              </w:tc>
              <w:tc>
                <w:tcPr>
                  <w:tcW w:w="155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1D82" w:rsidRPr="00D65BDD" w:rsidRDefault="006F1D82" w:rsidP="00D769F4">
                  <w:pPr>
                    <w:rPr>
                      <w:rFonts w:eastAsia="Times New Roman" w:cs="Times New Roman"/>
                      <w:color w:val="000000" w:themeColor="text1"/>
                      <w:szCs w:val="24"/>
                      <w:lang w:eastAsia="lv-LV"/>
                    </w:rPr>
                  </w:pPr>
                  <w:r w:rsidRPr="00D65BDD">
                    <w:rPr>
                      <w:rFonts w:eastAsia="Times New Roman" w:cs="Times New Roman"/>
                      <w:color w:val="000000" w:themeColor="text1"/>
                      <w:szCs w:val="24"/>
                      <w:lang w:eastAsia="lv-LV"/>
                    </w:rPr>
                    <w:t>Tiesiskā regulējuma ietekme uz tautsaimniecību un administratīvo slogu</w:t>
                  </w:r>
                </w:p>
              </w:tc>
              <w:tc>
                <w:tcPr>
                  <w:tcW w:w="32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35944" w:rsidRDefault="008116A3" w:rsidP="008663ED">
                  <w:pPr>
                    <w:jc w:val="both"/>
                    <w:rPr>
                      <w:rFonts w:eastAsia="Times New Roman" w:cs="Times New Roman"/>
                      <w:color w:val="000000" w:themeColor="text1"/>
                      <w:szCs w:val="24"/>
                      <w:lang w:eastAsia="lv-LV"/>
                    </w:rPr>
                  </w:pPr>
                  <w:r>
                    <w:rPr>
                      <w:rFonts w:eastAsia="Times New Roman" w:cs="Times New Roman"/>
                      <w:color w:val="000000" w:themeColor="text1"/>
                      <w:szCs w:val="24"/>
                      <w:lang w:eastAsia="lv-LV"/>
                    </w:rPr>
                    <w:t>Vienveidīga</w:t>
                  </w:r>
                  <w:r w:rsidR="009748FD" w:rsidRPr="00D65BDD">
                    <w:rPr>
                      <w:rFonts w:eastAsia="Times New Roman" w:cs="Times New Roman"/>
                      <w:color w:val="000000" w:themeColor="text1"/>
                      <w:szCs w:val="24"/>
                      <w:lang w:eastAsia="lv-LV"/>
                    </w:rPr>
                    <w:t xml:space="preserve"> </w:t>
                  </w:r>
                  <w:r>
                    <w:rPr>
                      <w:rFonts w:eastAsia="Times New Roman" w:cs="Times New Roman"/>
                      <w:color w:val="000000" w:themeColor="text1"/>
                      <w:szCs w:val="24"/>
                      <w:lang w:eastAsia="lv-LV"/>
                    </w:rPr>
                    <w:t xml:space="preserve">elektronisku dokumentu iesniegšanas kārtība mazinās </w:t>
                  </w:r>
                  <w:r w:rsidR="008663ED">
                    <w:rPr>
                      <w:rFonts w:eastAsia="Times New Roman" w:cs="Times New Roman"/>
                      <w:color w:val="000000" w:themeColor="text1"/>
                      <w:szCs w:val="24"/>
                      <w:lang w:eastAsia="lv-LV"/>
                    </w:rPr>
                    <w:t xml:space="preserve">administratīvo slogu </w:t>
                  </w:r>
                  <w:r w:rsidR="00C320BE">
                    <w:rPr>
                      <w:rFonts w:eastAsia="Times New Roman" w:cs="Times New Roman"/>
                      <w:color w:val="000000" w:themeColor="text1"/>
                      <w:szCs w:val="24"/>
                      <w:lang w:eastAsia="lv-LV"/>
                    </w:rPr>
                    <w:t>nodokļu maksātājiem</w:t>
                  </w:r>
                  <w:r w:rsidR="00C53FD3">
                    <w:rPr>
                      <w:rFonts w:eastAsia="Times New Roman" w:cs="Times New Roman"/>
                      <w:color w:val="000000" w:themeColor="text1"/>
                      <w:szCs w:val="24"/>
                      <w:lang w:eastAsia="lv-LV"/>
                    </w:rPr>
                    <w:t xml:space="preserve">, jo tiem nebūs rakstveidā jāslēdz vienošanās par Valsts ieņēmumu dienesta </w:t>
                  </w:r>
                  <w:r w:rsidR="00C53FD3" w:rsidRPr="00D769F4">
                    <w:rPr>
                      <w:rFonts w:eastAsia="Times New Roman" w:cs="Times New Roman"/>
                      <w:i/>
                      <w:color w:val="000000" w:themeColor="text1"/>
                      <w:szCs w:val="24"/>
                      <w:lang w:eastAsia="lv-LV"/>
                    </w:rPr>
                    <w:t>EMCS</w:t>
                  </w:r>
                  <w:r w:rsidR="00C53FD3">
                    <w:rPr>
                      <w:rFonts w:eastAsia="Times New Roman" w:cs="Times New Roman"/>
                      <w:color w:val="000000" w:themeColor="text1"/>
                      <w:szCs w:val="24"/>
                      <w:lang w:eastAsia="lv-LV"/>
                    </w:rPr>
                    <w:t xml:space="preserve"> lietošanu</w:t>
                  </w:r>
                </w:p>
                <w:p w:rsidR="006F1D82" w:rsidRPr="00D65BDD" w:rsidRDefault="006F1D82" w:rsidP="008663ED">
                  <w:pPr>
                    <w:jc w:val="both"/>
                    <w:rPr>
                      <w:rFonts w:eastAsia="Times New Roman" w:cs="Times New Roman"/>
                      <w:color w:val="000000" w:themeColor="text1"/>
                      <w:szCs w:val="24"/>
                      <w:lang w:eastAsia="lv-LV"/>
                    </w:rPr>
                  </w:pPr>
                </w:p>
              </w:tc>
            </w:tr>
            <w:tr w:rsidR="006B6686" w:rsidRPr="00705709" w:rsidTr="00E873C0">
              <w:trPr>
                <w:trHeight w:val="510"/>
                <w:tblCellSpacing w:w="15" w:type="dxa"/>
              </w:trPr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1D82" w:rsidRPr="00D65BDD" w:rsidRDefault="006F1D82" w:rsidP="00D65BDD">
                  <w:pPr>
                    <w:jc w:val="both"/>
                    <w:rPr>
                      <w:rFonts w:eastAsia="Times New Roman" w:cs="Times New Roman"/>
                      <w:color w:val="000000" w:themeColor="text1"/>
                      <w:szCs w:val="24"/>
                      <w:lang w:eastAsia="lv-LV"/>
                    </w:rPr>
                  </w:pPr>
                  <w:r w:rsidRPr="00D65BDD">
                    <w:rPr>
                      <w:rFonts w:eastAsia="Times New Roman" w:cs="Times New Roman"/>
                      <w:color w:val="000000" w:themeColor="text1"/>
                      <w:szCs w:val="24"/>
                      <w:lang w:eastAsia="lv-LV"/>
                    </w:rPr>
                    <w:t>3.</w:t>
                  </w:r>
                </w:p>
              </w:tc>
              <w:tc>
                <w:tcPr>
                  <w:tcW w:w="155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1D82" w:rsidRPr="00D65BDD" w:rsidRDefault="006F1D82" w:rsidP="00D65BDD">
                  <w:pPr>
                    <w:jc w:val="both"/>
                    <w:rPr>
                      <w:rFonts w:eastAsia="Times New Roman" w:cs="Times New Roman"/>
                      <w:color w:val="000000" w:themeColor="text1"/>
                      <w:szCs w:val="24"/>
                      <w:lang w:eastAsia="lv-LV"/>
                    </w:rPr>
                  </w:pPr>
                  <w:r w:rsidRPr="00D65BDD">
                    <w:rPr>
                      <w:rFonts w:eastAsia="Times New Roman" w:cs="Times New Roman"/>
                      <w:color w:val="000000" w:themeColor="text1"/>
                      <w:szCs w:val="24"/>
                      <w:lang w:eastAsia="lv-LV"/>
                    </w:rPr>
                    <w:t>Administratīvo izmaksu monetārs novērtējums</w:t>
                  </w:r>
                </w:p>
              </w:tc>
              <w:tc>
                <w:tcPr>
                  <w:tcW w:w="32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6F1D82" w:rsidRDefault="009748FD" w:rsidP="00C53FD3">
                  <w:pPr>
                    <w:jc w:val="both"/>
                    <w:rPr>
                      <w:rFonts w:eastAsia="Times New Roman" w:cs="Times New Roman"/>
                      <w:i/>
                      <w:color w:val="000000" w:themeColor="text1"/>
                      <w:szCs w:val="24"/>
                      <w:lang w:eastAsia="lv-LV"/>
                    </w:rPr>
                  </w:pPr>
                  <w:r w:rsidRPr="00D65BDD">
                    <w:rPr>
                      <w:rFonts w:eastAsia="Times New Roman" w:cs="Times New Roman"/>
                      <w:color w:val="000000" w:themeColor="text1"/>
                      <w:szCs w:val="24"/>
                      <w:lang w:eastAsia="lv-LV"/>
                    </w:rPr>
                    <w:t xml:space="preserve"> </w:t>
                  </w:r>
                  <w:r w:rsidR="00C53FD3">
                    <w:rPr>
                      <w:rFonts w:eastAsia="Times New Roman" w:cs="Times New Roman"/>
                      <w:color w:val="000000" w:themeColor="text1"/>
                      <w:szCs w:val="24"/>
                      <w:lang w:eastAsia="lv-LV"/>
                    </w:rPr>
                    <w:t xml:space="preserve">Administratīvo izmaksu novērtējums komersantiem nepārsniedz 2000 </w:t>
                  </w:r>
                  <w:r w:rsidR="00C53FD3">
                    <w:rPr>
                      <w:rFonts w:eastAsia="Times New Roman" w:cs="Times New Roman"/>
                      <w:i/>
                      <w:color w:val="000000" w:themeColor="text1"/>
                      <w:szCs w:val="24"/>
                      <w:lang w:eastAsia="lv-LV"/>
                    </w:rPr>
                    <w:t>euro</w:t>
                  </w:r>
                </w:p>
                <w:p w:rsidR="00B35944" w:rsidRPr="00D65BDD" w:rsidRDefault="00B35944" w:rsidP="00C53FD3">
                  <w:pPr>
                    <w:jc w:val="both"/>
                    <w:rPr>
                      <w:rFonts w:eastAsia="Times New Roman" w:cs="Times New Roman"/>
                      <w:color w:val="000000" w:themeColor="text1"/>
                      <w:szCs w:val="24"/>
                      <w:lang w:eastAsia="lv-LV"/>
                    </w:rPr>
                  </w:pPr>
                </w:p>
              </w:tc>
            </w:tr>
            <w:tr w:rsidR="006B6686" w:rsidRPr="00705709" w:rsidTr="006F1D82">
              <w:trPr>
                <w:trHeight w:val="345"/>
                <w:tblCellSpacing w:w="15" w:type="dxa"/>
              </w:trPr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1D82" w:rsidRPr="00D65BDD" w:rsidRDefault="006F1D82" w:rsidP="00D65BDD">
                  <w:pPr>
                    <w:jc w:val="both"/>
                    <w:rPr>
                      <w:rFonts w:eastAsia="Times New Roman" w:cs="Times New Roman"/>
                      <w:color w:val="000000" w:themeColor="text1"/>
                      <w:szCs w:val="24"/>
                      <w:lang w:eastAsia="lv-LV"/>
                    </w:rPr>
                  </w:pPr>
                  <w:r w:rsidRPr="00D65BDD">
                    <w:rPr>
                      <w:rFonts w:eastAsia="Times New Roman" w:cs="Times New Roman"/>
                      <w:color w:val="000000" w:themeColor="text1"/>
                      <w:szCs w:val="24"/>
                      <w:lang w:eastAsia="lv-LV"/>
                    </w:rPr>
                    <w:t>4.</w:t>
                  </w:r>
                </w:p>
              </w:tc>
              <w:tc>
                <w:tcPr>
                  <w:tcW w:w="155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1D82" w:rsidRPr="00D65BDD" w:rsidRDefault="006F1D82" w:rsidP="00D65BDD">
                  <w:pPr>
                    <w:jc w:val="both"/>
                    <w:rPr>
                      <w:rFonts w:eastAsia="Times New Roman" w:cs="Times New Roman"/>
                      <w:color w:val="000000" w:themeColor="text1"/>
                      <w:szCs w:val="24"/>
                      <w:lang w:eastAsia="lv-LV"/>
                    </w:rPr>
                  </w:pPr>
                  <w:r w:rsidRPr="00D65BDD">
                    <w:rPr>
                      <w:rFonts w:eastAsia="Times New Roman" w:cs="Times New Roman"/>
                      <w:color w:val="000000" w:themeColor="text1"/>
                      <w:szCs w:val="24"/>
                      <w:lang w:eastAsia="lv-LV"/>
                    </w:rPr>
                    <w:t>Cita informācija</w:t>
                  </w:r>
                </w:p>
              </w:tc>
              <w:tc>
                <w:tcPr>
                  <w:tcW w:w="32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1D82" w:rsidRDefault="009748FD" w:rsidP="00D65BDD">
                  <w:pPr>
                    <w:jc w:val="both"/>
                    <w:rPr>
                      <w:rFonts w:eastAsia="Times New Roman" w:cs="Times New Roman"/>
                      <w:color w:val="000000" w:themeColor="text1"/>
                      <w:szCs w:val="24"/>
                      <w:lang w:eastAsia="lv-LV"/>
                    </w:rPr>
                  </w:pPr>
                  <w:r w:rsidRPr="00D65BDD">
                    <w:rPr>
                      <w:rFonts w:eastAsia="Times New Roman" w:cs="Times New Roman"/>
                      <w:color w:val="000000" w:themeColor="text1"/>
                      <w:szCs w:val="24"/>
                      <w:lang w:eastAsia="lv-LV"/>
                    </w:rPr>
                    <w:t>Nav</w:t>
                  </w:r>
                </w:p>
                <w:p w:rsidR="00B35944" w:rsidRPr="00D65BDD" w:rsidRDefault="00B35944" w:rsidP="00D65BDD">
                  <w:pPr>
                    <w:jc w:val="both"/>
                    <w:rPr>
                      <w:rFonts w:eastAsia="Times New Roman" w:cs="Times New Roman"/>
                      <w:color w:val="000000" w:themeColor="text1"/>
                      <w:szCs w:val="24"/>
                      <w:lang w:eastAsia="lv-LV"/>
                    </w:rPr>
                  </w:pPr>
                </w:p>
              </w:tc>
            </w:tr>
          </w:tbl>
          <w:p w:rsidR="006F1D82" w:rsidRPr="00D65BDD" w:rsidRDefault="006F1D82" w:rsidP="00D65BDD">
            <w:pPr>
              <w:ind w:firstLine="300"/>
              <w:jc w:val="both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  <w:r w:rsidRPr="00D65BDD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lastRenderedPageBreak/>
              <w:t> </w:t>
            </w:r>
          </w:p>
          <w:tbl>
            <w:tblPr>
              <w:tblW w:w="5000" w:type="pct"/>
              <w:jc w:val="center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470"/>
              <w:gridCol w:w="1440"/>
              <w:gridCol w:w="1467"/>
              <w:gridCol w:w="1054"/>
              <w:gridCol w:w="1077"/>
              <w:gridCol w:w="1214"/>
            </w:tblGrid>
            <w:tr w:rsidR="006B6686" w:rsidRPr="00705709" w:rsidTr="006F1D82">
              <w:trPr>
                <w:trHeight w:val="360"/>
                <w:tblCellSpacing w:w="15" w:type="dxa"/>
                <w:jc w:val="center"/>
              </w:trPr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1D82" w:rsidRPr="00D65BDD" w:rsidRDefault="006F1D82" w:rsidP="00D65BDD">
                  <w:pPr>
                    <w:ind w:firstLine="300"/>
                    <w:jc w:val="both"/>
                    <w:rPr>
                      <w:rFonts w:eastAsia="Times New Roman" w:cs="Times New Roman"/>
                      <w:b/>
                      <w:bCs/>
                      <w:color w:val="000000" w:themeColor="text1"/>
                      <w:szCs w:val="24"/>
                      <w:lang w:eastAsia="lv-LV"/>
                    </w:rPr>
                  </w:pPr>
                  <w:r w:rsidRPr="00D65BDD">
                    <w:rPr>
                      <w:rFonts w:eastAsia="Times New Roman" w:cs="Times New Roman"/>
                      <w:b/>
                      <w:bCs/>
                      <w:color w:val="000000" w:themeColor="text1"/>
                      <w:szCs w:val="24"/>
                      <w:lang w:eastAsia="lv-LV"/>
                    </w:rPr>
                    <w:t>III. Tiesību akta projekta ietekme uz valsts budžetu un pašvaldību budžetiem</w:t>
                  </w:r>
                </w:p>
              </w:tc>
            </w:tr>
            <w:tr w:rsidR="006B6686" w:rsidRPr="00705709" w:rsidTr="006E1804">
              <w:trPr>
                <w:tblCellSpacing w:w="15" w:type="dxa"/>
                <w:jc w:val="center"/>
              </w:trPr>
              <w:tc>
                <w:tcPr>
                  <w:tcW w:w="1411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1D82" w:rsidRPr="00D65BDD" w:rsidRDefault="006F1D82" w:rsidP="00D65BDD">
                  <w:pPr>
                    <w:ind w:firstLine="300"/>
                    <w:jc w:val="both"/>
                    <w:rPr>
                      <w:rFonts w:eastAsia="Times New Roman" w:cs="Times New Roman"/>
                      <w:b/>
                      <w:bCs/>
                      <w:color w:val="000000" w:themeColor="text1"/>
                      <w:szCs w:val="24"/>
                      <w:lang w:eastAsia="lv-LV"/>
                    </w:rPr>
                  </w:pPr>
                  <w:r w:rsidRPr="00D65BDD">
                    <w:rPr>
                      <w:rFonts w:eastAsia="Times New Roman" w:cs="Times New Roman"/>
                      <w:b/>
                      <w:bCs/>
                      <w:color w:val="000000" w:themeColor="text1"/>
                      <w:szCs w:val="24"/>
                      <w:lang w:eastAsia="lv-LV"/>
                    </w:rPr>
                    <w:t>Rādītāji</w:t>
                  </w:r>
                </w:p>
              </w:tc>
              <w:tc>
                <w:tcPr>
                  <w:tcW w:w="1659" w:type="pct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1D82" w:rsidRPr="00D65BDD" w:rsidRDefault="006F1D82" w:rsidP="00D65BDD">
                  <w:pPr>
                    <w:ind w:firstLine="300"/>
                    <w:jc w:val="both"/>
                    <w:rPr>
                      <w:rFonts w:eastAsia="Times New Roman" w:cs="Times New Roman"/>
                      <w:b/>
                      <w:bCs/>
                      <w:color w:val="000000" w:themeColor="text1"/>
                      <w:szCs w:val="24"/>
                      <w:lang w:eastAsia="lv-LV"/>
                    </w:rPr>
                  </w:pPr>
                  <w:r w:rsidRPr="00D65BDD">
                    <w:rPr>
                      <w:rFonts w:eastAsia="Times New Roman" w:cs="Times New Roman"/>
                      <w:b/>
                      <w:bCs/>
                      <w:color w:val="000000" w:themeColor="text1"/>
                      <w:szCs w:val="24"/>
                      <w:lang w:eastAsia="lv-LV"/>
                    </w:rPr>
                    <w:t>n-tais gads</w:t>
                  </w:r>
                </w:p>
              </w:tc>
              <w:tc>
                <w:tcPr>
                  <w:tcW w:w="186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1D82" w:rsidRPr="00D65BDD" w:rsidRDefault="006F1D82" w:rsidP="00D65BDD">
                  <w:pPr>
                    <w:ind w:firstLine="300"/>
                    <w:jc w:val="both"/>
                    <w:rPr>
                      <w:rFonts w:eastAsia="Times New Roman" w:cs="Times New Roman"/>
                      <w:color w:val="000000" w:themeColor="text1"/>
                      <w:szCs w:val="24"/>
                      <w:lang w:eastAsia="lv-LV"/>
                    </w:rPr>
                  </w:pPr>
                  <w:r w:rsidRPr="00D65BDD">
                    <w:rPr>
                      <w:rFonts w:eastAsia="Times New Roman" w:cs="Times New Roman"/>
                      <w:color w:val="000000" w:themeColor="text1"/>
                      <w:szCs w:val="24"/>
                      <w:lang w:eastAsia="lv-LV"/>
                    </w:rPr>
                    <w:t>Turpmākie trīs gadi (</w:t>
                  </w:r>
                  <w:r w:rsidRPr="00D65BDD">
                    <w:rPr>
                      <w:rFonts w:eastAsia="Times New Roman" w:cs="Times New Roman"/>
                      <w:i/>
                      <w:iCs/>
                      <w:color w:val="000000" w:themeColor="text1"/>
                      <w:szCs w:val="24"/>
                      <w:lang w:eastAsia="lv-LV"/>
                    </w:rPr>
                    <w:t>euro</w:t>
                  </w:r>
                  <w:r w:rsidRPr="00D65BDD">
                    <w:rPr>
                      <w:rFonts w:eastAsia="Times New Roman" w:cs="Times New Roman"/>
                      <w:color w:val="000000" w:themeColor="text1"/>
                      <w:szCs w:val="24"/>
                      <w:lang w:eastAsia="lv-LV"/>
                    </w:rPr>
                    <w:t>)</w:t>
                  </w:r>
                </w:p>
              </w:tc>
            </w:tr>
            <w:tr w:rsidR="006B6686" w:rsidRPr="00705709" w:rsidTr="006E1804">
              <w:trPr>
                <w:tblCellSpacing w:w="15" w:type="dxa"/>
                <w:jc w:val="center"/>
              </w:trPr>
              <w:tc>
                <w:tcPr>
                  <w:tcW w:w="1411" w:type="pct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1D82" w:rsidRPr="00D65BDD" w:rsidRDefault="006F1D82" w:rsidP="00D65BDD">
                  <w:pPr>
                    <w:jc w:val="both"/>
                    <w:rPr>
                      <w:rFonts w:eastAsia="Times New Roman" w:cs="Times New Roman"/>
                      <w:b/>
                      <w:bCs/>
                      <w:color w:val="000000" w:themeColor="text1"/>
                      <w:szCs w:val="24"/>
                      <w:lang w:eastAsia="lv-LV"/>
                    </w:rPr>
                  </w:pPr>
                </w:p>
              </w:tc>
              <w:tc>
                <w:tcPr>
                  <w:tcW w:w="1659" w:type="pct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1D82" w:rsidRPr="00D65BDD" w:rsidRDefault="006F1D82" w:rsidP="00D65BDD">
                  <w:pPr>
                    <w:jc w:val="both"/>
                    <w:rPr>
                      <w:rFonts w:eastAsia="Times New Roman" w:cs="Times New Roman"/>
                      <w:b/>
                      <w:bCs/>
                      <w:color w:val="000000" w:themeColor="text1"/>
                      <w:szCs w:val="24"/>
                      <w:lang w:eastAsia="lv-LV"/>
                    </w:rPr>
                  </w:pPr>
                </w:p>
              </w:tc>
              <w:tc>
                <w:tcPr>
                  <w:tcW w:w="58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1D82" w:rsidRPr="00D65BDD" w:rsidRDefault="006F1D82" w:rsidP="00D65BDD">
                  <w:pPr>
                    <w:ind w:firstLine="300"/>
                    <w:jc w:val="both"/>
                    <w:rPr>
                      <w:rFonts w:eastAsia="Times New Roman" w:cs="Times New Roman"/>
                      <w:b/>
                      <w:bCs/>
                      <w:color w:val="000000" w:themeColor="text1"/>
                      <w:szCs w:val="24"/>
                      <w:lang w:eastAsia="lv-LV"/>
                    </w:rPr>
                  </w:pPr>
                  <w:r w:rsidRPr="00D65BDD">
                    <w:rPr>
                      <w:rFonts w:eastAsia="Times New Roman" w:cs="Times New Roman"/>
                      <w:b/>
                      <w:bCs/>
                      <w:color w:val="000000" w:themeColor="text1"/>
                      <w:szCs w:val="24"/>
                      <w:lang w:eastAsia="lv-LV"/>
                    </w:rPr>
                    <w:t>n+1</w:t>
                  </w:r>
                </w:p>
              </w:tc>
              <w:tc>
                <w:tcPr>
                  <w:tcW w:w="61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1D82" w:rsidRPr="00D65BDD" w:rsidRDefault="006F1D82" w:rsidP="00D65BDD">
                  <w:pPr>
                    <w:ind w:firstLine="300"/>
                    <w:jc w:val="both"/>
                    <w:rPr>
                      <w:rFonts w:eastAsia="Times New Roman" w:cs="Times New Roman"/>
                      <w:b/>
                      <w:bCs/>
                      <w:color w:val="000000" w:themeColor="text1"/>
                      <w:szCs w:val="24"/>
                      <w:lang w:eastAsia="lv-LV"/>
                    </w:rPr>
                  </w:pPr>
                  <w:r w:rsidRPr="00D65BDD">
                    <w:rPr>
                      <w:rFonts w:eastAsia="Times New Roman" w:cs="Times New Roman"/>
                      <w:b/>
                      <w:bCs/>
                      <w:color w:val="000000" w:themeColor="text1"/>
                      <w:szCs w:val="24"/>
                      <w:lang w:eastAsia="lv-LV"/>
                    </w:rPr>
                    <w:t>n+2</w:t>
                  </w:r>
                </w:p>
              </w:tc>
              <w:tc>
                <w:tcPr>
                  <w:tcW w:w="62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1D82" w:rsidRPr="00D65BDD" w:rsidRDefault="006F1D82" w:rsidP="00D65BDD">
                  <w:pPr>
                    <w:ind w:firstLine="300"/>
                    <w:jc w:val="both"/>
                    <w:rPr>
                      <w:rFonts w:eastAsia="Times New Roman" w:cs="Times New Roman"/>
                      <w:b/>
                      <w:bCs/>
                      <w:color w:val="000000" w:themeColor="text1"/>
                      <w:szCs w:val="24"/>
                      <w:lang w:eastAsia="lv-LV"/>
                    </w:rPr>
                  </w:pPr>
                  <w:r w:rsidRPr="00D65BDD">
                    <w:rPr>
                      <w:rFonts w:eastAsia="Times New Roman" w:cs="Times New Roman"/>
                      <w:b/>
                      <w:bCs/>
                      <w:color w:val="000000" w:themeColor="text1"/>
                      <w:szCs w:val="24"/>
                      <w:lang w:eastAsia="lv-LV"/>
                    </w:rPr>
                    <w:t>n+3</w:t>
                  </w:r>
                </w:p>
              </w:tc>
            </w:tr>
            <w:tr w:rsidR="006B6686" w:rsidRPr="00705709" w:rsidTr="006E1804">
              <w:trPr>
                <w:tblCellSpacing w:w="15" w:type="dxa"/>
                <w:jc w:val="center"/>
              </w:trPr>
              <w:tc>
                <w:tcPr>
                  <w:tcW w:w="1411" w:type="pct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1D82" w:rsidRPr="00D65BDD" w:rsidRDefault="006F1D82" w:rsidP="00D65BDD">
                  <w:pPr>
                    <w:jc w:val="both"/>
                    <w:rPr>
                      <w:rFonts w:eastAsia="Times New Roman" w:cs="Times New Roman"/>
                      <w:b/>
                      <w:bCs/>
                      <w:color w:val="000000" w:themeColor="text1"/>
                      <w:szCs w:val="24"/>
                      <w:lang w:eastAsia="lv-LV"/>
                    </w:rPr>
                  </w:pPr>
                </w:p>
              </w:tc>
              <w:tc>
                <w:tcPr>
                  <w:tcW w:w="8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1D82" w:rsidRPr="00D65BDD" w:rsidRDefault="006F1D82" w:rsidP="00D65BDD">
                  <w:pPr>
                    <w:ind w:firstLine="300"/>
                    <w:jc w:val="both"/>
                    <w:rPr>
                      <w:rFonts w:eastAsia="Times New Roman" w:cs="Times New Roman"/>
                      <w:color w:val="000000" w:themeColor="text1"/>
                      <w:szCs w:val="24"/>
                      <w:lang w:eastAsia="lv-LV"/>
                    </w:rPr>
                  </w:pPr>
                  <w:r w:rsidRPr="00D65BDD">
                    <w:rPr>
                      <w:rFonts w:eastAsia="Times New Roman" w:cs="Times New Roman"/>
                      <w:color w:val="000000" w:themeColor="text1"/>
                      <w:szCs w:val="24"/>
                      <w:lang w:eastAsia="lv-LV"/>
                    </w:rPr>
                    <w:t>saskaņā ar valsts budžetu kārtējam gadam</w:t>
                  </w:r>
                </w:p>
              </w:tc>
              <w:tc>
                <w:tcPr>
                  <w:tcW w:w="8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1D82" w:rsidRPr="00D65BDD" w:rsidRDefault="006F1D82" w:rsidP="00D65BDD">
                  <w:pPr>
                    <w:ind w:firstLine="300"/>
                    <w:jc w:val="both"/>
                    <w:rPr>
                      <w:rFonts w:eastAsia="Times New Roman" w:cs="Times New Roman"/>
                      <w:color w:val="000000" w:themeColor="text1"/>
                      <w:szCs w:val="24"/>
                      <w:lang w:eastAsia="lv-LV"/>
                    </w:rPr>
                  </w:pPr>
                  <w:r w:rsidRPr="00D65BDD">
                    <w:rPr>
                      <w:rFonts w:eastAsia="Times New Roman" w:cs="Times New Roman"/>
                      <w:color w:val="000000" w:themeColor="text1"/>
                      <w:szCs w:val="24"/>
                      <w:lang w:eastAsia="lv-LV"/>
                    </w:rPr>
                    <w:t>izmaiņas kārtējā gadā, salīdzinot ar valsts budžetu kārtējam gadam</w:t>
                  </w:r>
                </w:p>
              </w:tc>
              <w:tc>
                <w:tcPr>
                  <w:tcW w:w="58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1D82" w:rsidRPr="00D65BDD" w:rsidRDefault="006F1D82" w:rsidP="00D65BDD">
                  <w:pPr>
                    <w:jc w:val="both"/>
                    <w:rPr>
                      <w:rFonts w:eastAsia="Times New Roman" w:cs="Times New Roman"/>
                      <w:color w:val="000000" w:themeColor="text1"/>
                      <w:szCs w:val="24"/>
                      <w:lang w:eastAsia="lv-LV"/>
                    </w:rPr>
                  </w:pPr>
                  <w:r w:rsidRPr="00D65BDD">
                    <w:rPr>
                      <w:rFonts w:eastAsia="Times New Roman" w:cs="Times New Roman"/>
                      <w:color w:val="000000" w:themeColor="text1"/>
                      <w:szCs w:val="24"/>
                      <w:lang w:eastAsia="lv-LV"/>
                    </w:rPr>
                    <w:t>izmaiņas, salīdzinot ar kārtējo (n) gadu</w:t>
                  </w:r>
                </w:p>
              </w:tc>
              <w:tc>
                <w:tcPr>
                  <w:tcW w:w="61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1D82" w:rsidRPr="00D65BDD" w:rsidRDefault="006F1D82" w:rsidP="00D65BDD">
                  <w:pPr>
                    <w:jc w:val="both"/>
                    <w:rPr>
                      <w:rFonts w:eastAsia="Times New Roman" w:cs="Times New Roman"/>
                      <w:color w:val="000000" w:themeColor="text1"/>
                      <w:szCs w:val="24"/>
                      <w:lang w:eastAsia="lv-LV"/>
                    </w:rPr>
                  </w:pPr>
                  <w:r w:rsidRPr="00D65BDD">
                    <w:rPr>
                      <w:rFonts w:eastAsia="Times New Roman" w:cs="Times New Roman"/>
                      <w:color w:val="000000" w:themeColor="text1"/>
                      <w:szCs w:val="24"/>
                      <w:lang w:eastAsia="lv-LV"/>
                    </w:rPr>
                    <w:t>izmaiņas, salīdzinot ar kārtējo (n) gadu</w:t>
                  </w:r>
                </w:p>
              </w:tc>
              <w:tc>
                <w:tcPr>
                  <w:tcW w:w="62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1D82" w:rsidRPr="00D65BDD" w:rsidRDefault="006F1D82" w:rsidP="00D65BDD">
                  <w:pPr>
                    <w:jc w:val="both"/>
                    <w:rPr>
                      <w:rFonts w:eastAsia="Times New Roman" w:cs="Times New Roman"/>
                      <w:color w:val="000000" w:themeColor="text1"/>
                      <w:szCs w:val="24"/>
                      <w:lang w:eastAsia="lv-LV"/>
                    </w:rPr>
                  </w:pPr>
                  <w:r w:rsidRPr="00D65BDD">
                    <w:rPr>
                      <w:rFonts w:eastAsia="Times New Roman" w:cs="Times New Roman"/>
                      <w:color w:val="000000" w:themeColor="text1"/>
                      <w:szCs w:val="24"/>
                      <w:lang w:eastAsia="lv-LV"/>
                    </w:rPr>
                    <w:t>izmaiņas, salīdzinot ar kārtējo (n) gadu</w:t>
                  </w:r>
                </w:p>
              </w:tc>
            </w:tr>
            <w:tr w:rsidR="006B6686" w:rsidRPr="00705709" w:rsidTr="006E1804">
              <w:trPr>
                <w:tblCellSpacing w:w="15" w:type="dxa"/>
                <w:jc w:val="center"/>
              </w:trPr>
              <w:tc>
                <w:tcPr>
                  <w:tcW w:w="141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1D82" w:rsidRPr="00D65BDD" w:rsidRDefault="006F1D82" w:rsidP="00D65BDD">
                  <w:pPr>
                    <w:ind w:firstLine="300"/>
                    <w:jc w:val="both"/>
                    <w:rPr>
                      <w:rFonts w:eastAsia="Times New Roman" w:cs="Times New Roman"/>
                      <w:color w:val="000000" w:themeColor="text1"/>
                      <w:szCs w:val="24"/>
                      <w:lang w:eastAsia="lv-LV"/>
                    </w:rPr>
                  </w:pPr>
                  <w:r w:rsidRPr="00D65BDD">
                    <w:rPr>
                      <w:rFonts w:eastAsia="Times New Roman" w:cs="Times New Roman"/>
                      <w:color w:val="000000" w:themeColor="text1"/>
                      <w:szCs w:val="24"/>
                      <w:lang w:eastAsia="lv-LV"/>
                    </w:rPr>
                    <w:t>1</w:t>
                  </w:r>
                </w:p>
              </w:tc>
              <w:tc>
                <w:tcPr>
                  <w:tcW w:w="8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1D82" w:rsidRPr="00D65BDD" w:rsidRDefault="006F1D82" w:rsidP="00D65BDD">
                  <w:pPr>
                    <w:ind w:firstLine="300"/>
                    <w:jc w:val="both"/>
                    <w:rPr>
                      <w:rFonts w:eastAsia="Times New Roman" w:cs="Times New Roman"/>
                      <w:color w:val="000000" w:themeColor="text1"/>
                      <w:szCs w:val="24"/>
                      <w:lang w:eastAsia="lv-LV"/>
                    </w:rPr>
                  </w:pPr>
                  <w:r w:rsidRPr="00D65BDD">
                    <w:rPr>
                      <w:rFonts w:eastAsia="Times New Roman" w:cs="Times New Roman"/>
                      <w:color w:val="000000" w:themeColor="text1"/>
                      <w:szCs w:val="24"/>
                      <w:lang w:eastAsia="lv-LV"/>
                    </w:rPr>
                    <w:t>2</w:t>
                  </w:r>
                </w:p>
              </w:tc>
              <w:tc>
                <w:tcPr>
                  <w:tcW w:w="8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1D82" w:rsidRPr="00D65BDD" w:rsidRDefault="006F1D82" w:rsidP="00D65BDD">
                  <w:pPr>
                    <w:ind w:firstLine="300"/>
                    <w:jc w:val="both"/>
                    <w:rPr>
                      <w:rFonts w:eastAsia="Times New Roman" w:cs="Times New Roman"/>
                      <w:color w:val="000000" w:themeColor="text1"/>
                      <w:szCs w:val="24"/>
                      <w:lang w:eastAsia="lv-LV"/>
                    </w:rPr>
                  </w:pPr>
                  <w:r w:rsidRPr="00D65BDD">
                    <w:rPr>
                      <w:rFonts w:eastAsia="Times New Roman" w:cs="Times New Roman"/>
                      <w:color w:val="000000" w:themeColor="text1"/>
                      <w:szCs w:val="24"/>
                      <w:lang w:eastAsia="lv-LV"/>
                    </w:rPr>
                    <w:t>3</w:t>
                  </w:r>
                </w:p>
              </w:tc>
              <w:tc>
                <w:tcPr>
                  <w:tcW w:w="58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1D82" w:rsidRPr="00D65BDD" w:rsidRDefault="006F1D82" w:rsidP="00D65BDD">
                  <w:pPr>
                    <w:ind w:firstLine="300"/>
                    <w:jc w:val="both"/>
                    <w:rPr>
                      <w:rFonts w:eastAsia="Times New Roman" w:cs="Times New Roman"/>
                      <w:color w:val="000000" w:themeColor="text1"/>
                      <w:szCs w:val="24"/>
                      <w:lang w:eastAsia="lv-LV"/>
                    </w:rPr>
                  </w:pPr>
                  <w:r w:rsidRPr="00D65BDD">
                    <w:rPr>
                      <w:rFonts w:eastAsia="Times New Roman" w:cs="Times New Roman"/>
                      <w:color w:val="000000" w:themeColor="text1"/>
                      <w:szCs w:val="24"/>
                      <w:lang w:eastAsia="lv-LV"/>
                    </w:rPr>
                    <w:t>4</w:t>
                  </w:r>
                </w:p>
              </w:tc>
              <w:tc>
                <w:tcPr>
                  <w:tcW w:w="61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1D82" w:rsidRPr="00D65BDD" w:rsidRDefault="006F1D82" w:rsidP="00D65BDD">
                  <w:pPr>
                    <w:ind w:firstLine="300"/>
                    <w:jc w:val="both"/>
                    <w:rPr>
                      <w:rFonts w:eastAsia="Times New Roman" w:cs="Times New Roman"/>
                      <w:color w:val="000000" w:themeColor="text1"/>
                      <w:szCs w:val="24"/>
                      <w:lang w:eastAsia="lv-LV"/>
                    </w:rPr>
                  </w:pPr>
                  <w:r w:rsidRPr="00D65BDD">
                    <w:rPr>
                      <w:rFonts w:eastAsia="Times New Roman" w:cs="Times New Roman"/>
                      <w:color w:val="000000" w:themeColor="text1"/>
                      <w:szCs w:val="24"/>
                      <w:lang w:eastAsia="lv-LV"/>
                    </w:rPr>
                    <w:t>5</w:t>
                  </w:r>
                </w:p>
              </w:tc>
              <w:tc>
                <w:tcPr>
                  <w:tcW w:w="62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1D82" w:rsidRPr="00D65BDD" w:rsidRDefault="006F1D82" w:rsidP="00D65BDD">
                  <w:pPr>
                    <w:ind w:firstLine="300"/>
                    <w:jc w:val="both"/>
                    <w:rPr>
                      <w:rFonts w:eastAsia="Times New Roman" w:cs="Times New Roman"/>
                      <w:color w:val="000000" w:themeColor="text1"/>
                      <w:szCs w:val="24"/>
                      <w:lang w:eastAsia="lv-LV"/>
                    </w:rPr>
                  </w:pPr>
                  <w:r w:rsidRPr="00D65BDD">
                    <w:rPr>
                      <w:rFonts w:eastAsia="Times New Roman" w:cs="Times New Roman"/>
                      <w:color w:val="000000" w:themeColor="text1"/>
                      <w:szCs w:val="24"/>
                      <w:lang w:eastAsia="lv-LV"/>
                    </w:rPr>
                    <w:t>6</w:t>
                  </w:r>
                </w:p>
              </w:tc>
            </w:tr>
            <w:tr w:rsidR="006B6686" w:rsidRPr="00705709" w:rsidTr="006E1804">
              <w:trPr>
                <w:tblCellSpacing w:w="15" w:type="dxa"/>
                <w:jc w:val="center"/>
              </w:trPr>
              <w:tc>
                <w:tcPr>
                  <w:tcW w:w="141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1D82" w:rsidRPr="00D65BDD" w:rsidRDefault="006F1D82" w:rsidP="00D769F4">
                  <w:pPr>
                    <w:rPr>
                      <w:rFonts w:eastAsia="Times New Roman" w:cs="Times New Roman"/>
                      <w:color w:val="000000" w:themeColor="text1"/>
                      <w:szCs w:val="24"/>
                      <w:lang w:eastAsia="lv-LV"/>
                    </w:rPr>
                  </w:pPr>
                  <w:r w:rsidRPr="00D65BDD">
                    <w:rPr>
                      <w:rFonts w:eastAsia="Times New Roman" w:cs="Times New Roman"/>
                      <w:color w:val="000000" w:themeColor="text1"/>
                      <w:szCs w:val="24"/>
                      <w:lang w:eastAsia="lv-LV"/>
                    </w:rPr>
                    <w:t>1. Budžeta ieņēmumi:</w:t>
                  </w:r>
                </w:p>
              </w:tc>
              <w:tc>
                <w:tcPr>
                  <w:tcW w:w="8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1D82" w:rsidRPr="00D65BDD" w:rsidRDefault="006F1D82" w:rsidP="00D65BDD">
                  <w:pPr>
                    <w:jc w:val="both"/>
                    <w:rPr>
                      <w:rFonts w:eastAsia="Times New Roman" w:cs="Times New Roman"/>
                      <w:color w:val="000000" w:themeColor="text1"/>
                      <w:szCs w:val="24"/>
                      <w:lang w:eastAsia="lv-LV"/>
                    </w:rPr>
                  </w:pPr>
                  <w:r w:rsidRPr="00D65BDD">
                    <w:rPr>
                      <w:rFonts w:eastAsia="Times New Roman" w:cs="Times New Roman"/>
                      <w:color w:val="000000" w:themeColor="text1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8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1D82" w:rsidRPr="00D65BDD" w:rsidRDefault="006F1D82" w:rsidP="00D65BDD">
                  <w:pPr>
                    <w:jc w:val="both"/>
                    <w:rPr>
                      <w:rFonts w:eastAsia="Times New Roman" w:cs="Times New Roman"/>
                      <w:color w:val="000000" w:themeColor="text1"/>
                      <w:szCs w:val="24"/>
                      <w:lang w:eastAsia="lv-LV"/>
                    </w:rPr>
                  </w:pPr>
                  <w:r w:rsidRPr="00D65BDD">
                    <w:rPr>
                      <w:rFonts w:eastAsia="Times New Roman" w:cs="Times New Roman"/>
                      <w:color w:val="000000" w:themeColor="text1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58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1D82" w:rsidRPr="00D65BDD" w:rsidRDefault="006F1D82" w:rsidP="00D65BDD">
                  <w:pPr>
                    <w:jc w:val="both"/>
                    <w:rPr>
                      <w:rFonts w:eastAsia="Times New Roman" w:cs="Times New Roman"/>
                      <w:color w:val="000000" w:themeColor="text1"/>
                      <w:szCs w:val="24"/>
                      <w:lang w:eastAsia="lv-LV"/>
                    </w:rPr>
                  </w:pPr>
                  <w:r w:rsidRPr="00D65BDD">
                    <w:rPr>
                      <w:rFonts w:eastAsia="Times New Roman" w:cs="Times New Roman"/>
                      <w:color w:val="000000" w:themeColor="text1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61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1D82" w:rsidRPr="00D65BDD" w:rsidRDefault="006F1D82" w:rsidP="00D65BDD">
                  <w:pPr>
                    <w:jc w:val="both"/>
                    <w:rPr>
                      <w:rFonts w:eastAsia="Times New Roman" w:cs="Times New Roman"/>
                      <w:color w:val="000000" w:themeColor="text1"/>
                      <w:szCs w:val="24"/>
                      <w:lang w:eastAsia="lv-LV"/>
                    </w:rPr>
                  </w:pPr>
                  <w:r w:rsidRPr="00D65BDD">
                    <w:rPr>
                      <w:rFonts w:eastAsia="Times New Roman" w:cs="Times New Roman"/>
                      <w:color w:val="000000" w:themeColor="text1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62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1D82" w:rsidRPr="00D65BDD" w:rsidRDefault="006F1D82" w:rsidP="00D65BDD">
                  <w:pPr>
                    <w:jc w:val="both"/>
                    <w:rPr>
                      <w:rFonts w:eastAsia="Times New Roman" w:cs="Times New Roman"/>
                      <w:color w:val="000000" w:themeColor="text1"/>
                      <w:szCs w:val="24"/>
                      <w:lang w:eastAsia="lv-LV"/>
                    </w:rPr>
                  </w:pPr>
                  <w:r w:rsidRPr="00D65BDD">
                    <w:rPr>
                      <w:rFonts w:eastAsia="Times New Roman" w:cs="Times New Roman"/>
                      <w:color w:val="000000" w:themeColor="text1"/>
                      <w:szCs w:val="24"/>
                      <w:lang w:eastAsia="lv-LV"/>
                    </w:rPr>
                    <w:t> </w:t>
                  </w:r>
                </w:p>
              </w:tc>
            </w:tr>
            <w:tr w:rsidR="006B6686" w:rsidRPr="00705709" w:rsidTr="006E1804">
              <w:trPr>
                <w:tblCellSpacing w:w="15" w:type="dxa"/>
                <w:jc w:val="center"/>
              </w:trPr>
              <w:tc>
                <w:tcPr>
                  <w:tcW w:w="141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1D82" w:rsidRPr="00D65BDD" w:rsidRDefault="006F1D82" w:rsidP="00D769F4">
                  <w:pPr>
                    <w:rPr>
                      <w:rFonts w:eastAsia="Times New Roman" w:cs="Times New Roman"/>
                      <w:color w:val="000000" w:themeColor="text1"/>
                      <w:szCs w:val="24"/>
                      <w:lang w:eastAsia="lv-LV"/>
                    </w:rPr>
                  </w:pPr>
                  <w:r w:rsidRPr="00D65BDD">
                    <w:rPr>
                      <w:rFonts w:eastAsia="Times New Roman" w:cs="Times New Roman"/>
                      <w:color w:val="000000" w:themeColor="text1"/>
                      <w:szCs w:val="24"/>
                      <w:lang w:eastAsia="lv-LV"/>
                    </w:rPr>
                    <w:t>1.1. valsts pamatbudžets, tai skaitā ieņēmumi no maksas pakalpojumiem un citi pašu ieņēmumi</w:t>
                  </w:r>
                </w:p>
              </w:tc>
              <w:tc>
                <w:tcPr>
                  <w:tcW w:w="8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1D82" w:rsidRPr="00D65BDD" w:rsidRDefault="006F1D82" w:rsidP="00D65BDD">
                  <w:pPr>
                    <w:jc w:val="both"/>
                    <w:rPr>
                      <w:rFonts w:eastAsia="Times New Roman" w:cs="Times New Roman"/>
                      <w:color w:val="000000" w:themeColor="text1"/>
                      <w:szCs w:val="24"/>
                      <w:lang w:eastAsia="lv-LV"/>
                    </w:rPr>
                  </w:pPr>
                  <w:r w:rsidRPr="00D65BDD">
                    <w:rPr>
                      <w:rFonts w:eastAsia="Times New Roman" w:cs="Times New Roman"/>
                      <w:color w:val="000000" w:themeColor="text1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8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1D82" w:rsidRPr="00D65BDD" w:rsidRDefault="006F1D82" w:rsidP="00D65BDD">
                  <w:pPr>
                    <w:jc w:val="both"/>
                    <w:rPr>
                      <w:rFonts w:eastAsia="Times New Roman" w:cs="Times New Roman"/>
                      <w:color w:val="000000" w:themeColor="text1"/>
                      <w:szCs w:val="24"/>
                      <w:lang w:eastAsia="lv-LV"/>
                    </w:rPr>
                  </w:pPr>
                  <w:r w:rsidRPr="00D65BDD">
                    <w:rPr>
                      <w:rFonts w:eastAsia="Times New Roman" w:cs="Times New Roman"/>
                      <w:color w:val="000000" w:themeColor="text1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58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1D82" w:rsidRPr="00D65BDD" w:rsidRDefault="006F1D82" w:rsidP="00D65BDD">
                  <w:pPr>
                    <w:jc w:val="both"/>
                    <w:rPr>
                      <w:rFonts w:eastAsia="Times New Roman" w:cs="Times New Roman"/>
                      <w:color w:val="000000" w:themeColor="text1"/>
                      <w:szCs w:val="24"/>
                      <w:lang w:eastAsia="lv-LV"/>
                    </w:rPr>
                  </w:pPr>
                  <w:r w:rsidRPr="00D65BDD">
                    <w:rPr>
                      <w:rFonts w:eastAsia="Times New Roman" w:cs="Times New Roman"/>
                      <w:color w:val="000000" w:themeColor="text1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61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1D82" w:rsidRPr="00D65BDD" w:rsidRDefault="006F1D82" w:rsidP="00D65BDD">
                  <w:pPr>
                    <w:jc w:val="both"/>
                    <w:rPr>
                      <w:rFonts w:eastAsia="Times New Roman" w:cs="Times New Roman"/>
                      <w:color w:val="000000" w:themeColor="text1"/>
                      <w:szCs w:val="24"/>
                      <w:lang w:eastAsia="lv-LV"/>
                    </w:rPr>
                  </w:pPr>
                  <w:r w:rsidRPr="00D65BDD">
                    <w:rPr>
                      <w:rFonts w:eastAsia="Times New Roman" w:cs="Times New Roman"/>
                      <w:color w:val="000000" w:themeColor="text1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62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1D82" w:rsidRPr="00D65BDD" w:rsidRDefault="006F1D82" w:rsidP="00D65BDD">
                  <w:pPr>
                    <w:jc w:val="both"/>
                    <w:rPr>
                      <w:rFonts w:eastAsia="Times New Roman" w:cs="Times New Roman"/>
                      <w:color w:val="000000" w:themeColor="text1"/>
                      <w:szCs w:val="24"/>
                      <w:lang w:eastAsia="lv-LV"/>
                    </w:rPr>
                  </w:pPr>
                  <w:r w:rsidRPr="00D65BDD">
                    <w:rPr>
                      <w:rFonts w:eastAsia="Times New Roman" w:cs="Times New Roman"/>
                      <w:color w:val="000000" w:themeColor="text1"/>
                      <w:szCs w:val="24"/>
                      <w:lang w:eastAsia="lv-LV"/>
                    </w:rPr>
                    <w:t> </w:t>
                  </w:r>
                </w:p>
              </w:tc>
            </w:tr>
            <w:tr w:rsidR="006B6686" w:rsidRPr="00705709" w:rsidTr="006E1804">
              <w:trPr>
                <w:tblCellSpacing w:w="15" w:type="dxa"/>
                <w:jc w:val="center"/>
              </w:trPr>
              <w:tc>
                <w:tcPr>
                  <w:tcW w:w="141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1D82" w:rsidRPr="00D65BDD" w:rsidRDefault="006F1D82" w:rsidP="00D769F4">
                  <w:pPr>
                    <w:rPr>
                      <w:rFonts w:eastAsia="Times New Roman" w:cs="Times New Roman"/>
                      <w:color w:val="000000" w:themeColor="text1"/>
                      <w:szCs w:val="24"/>
                      <w:lang w:eastAsia="lv-LV"/>
                    </w:rPr>
                  </w:pPr>
                  <w:r w:rsidRPr="00D65BDD">
                    <w:rPr>
                      <w:rFonts w:eastAsia="Times New Roman" w:cs="Times New Roman"/>
                      <w:color w:val="000000" w:themeColor="text1"/>
                      <w:szCs w:val="24"/>
                      <w:lang w:eastAsia="lv-LV"/>
                    </w:rPr>
                    <w:t>1.2. valsts speciālais budžets</w:t>
                  </w:r>
                </w:p>
              </w:tc>
              <w:tc>
                <w:tcPr>
                  <w:tcW w:w="8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1D82" w:rsidRPr="00D65BDD" w:rsidRDefault="006F1D82" w:rsidP="00D65BDD">
                  <w:pPr>
                    <w:jc w:val="both"/>
                    <w:rPr>
                      <w:rFonts w:eastAsia="Times New Roman" w:cs="Times New Roman"/>
                      <w:color w:val="000000" w:themeColor="text1"/>
                      <w:szCs w:val="24"/>
                      <w:lang w:eastAsia="lv-LV"/>
                    </w:rPr>
                  </w:pPr>
                  <w:r w:rsidRPr="00D65BDD">
                    <w:rPr>
                      <w:rFonts w:eastAsia="Times New Roman" w:cs="Times New Roman"/>
                      <w:color w:val="000000" w:themeColor="text1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8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1D82" w:rsidRPr="00D65BDD" w:rsidRDefault="006F1D82" w:rsidP="00D65BDD">
                  <w:pPr>
                    <w:jc w:val="both"/>
                    <w:rPr>
                      <w:rFonts w:eastAsia="Times New Roman" w:cs="Times New Roman"/>
                      <w:color w:val="000000" w:themeColor="text1"/>
                      <w:szCs w:val="24"/>
                      <w:lang w:eastAsia="lv-LV"/>
                    </w:rPr>
                  </w:pPr>
                  <w:r w:rsidRPr="00D65BDD">
                    <w:rPr>
                      <w:rFonts w:eastAsia="Times New Roman" w:cs="Times New Roman"/>
                      <w:color w:val="000000" w:themeColor="text1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58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1D82" w:rsidRPr="00D65BDD" w:rsidRDefault="006F1D82" w:rsidP="00D65BDD">
                  <w:pPr>
                    <w:jc w:val="both"/>
                    <w:rPr>
                      <w:rFonts w:eastAsia="Times New Roman" w:cs="Times New Roman"/>
                      <w:color w:val="000000" w:themeColor="text1"/>
                      <w:szCs w:val="24"/>
                      <w:lang w:eastAsia="lv-LV"/>
                    </w:rPr>
                  </w:pPr>
                  <w:r w:rsidRPr="00D65BDD">
                    <w:rPr>
                      <w:rFonts w:eastAsia="Times New Roman" w:cs="Times New Roman"/>
                      <w:color w:val="000000" w:themeColor="text1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61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1D82" w:rsidRPr="00D65BDD" w:rsidRDefault="006F1D82" w:rsidP="00D65BDD">
                  <w:pPr>
                    <w:jc w:val="both"/>
                    <w:rPr>
                      <w:rFonts w:eastAsia="Times New Roman" w:cs="Times New Roman"/>
                      <w:color w:val="000000" w:themeColor="text1"/>
                      <w:szCs w:val="24"/>
                      <w:lang w:eastAsia="lv-LV"/>
                    </w:rPr>
                  </w:pPr>
                  <w:r w:rsidRPr="00D65BDD">
                    <w:rPr>
                      <w:rFonts w:eastAsia="Times New Roman" w:cs="Times New Roman"/>
                      <w:color w:val="000000" w:themeColor="text1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62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1D82" w:rsidRPr="00D65BDD" w:rsidRDefault="006F1D82" w:rsidP="00D65BDD">
                  <w:pPr>
                    <w:jc w:val="both"/>
                    <w:rPr>
                      <w:rFonts w:eastAsia="Times New Roman" w:cs="Times New Roman"/>
                      <w:color w:val="000000" w:themeColor="text1"/>
                      <w:szCs w:val="24"/>
                      <w:lang w:eastAsia="lv-LV"/>
                    </w:rPr>
                  </w:pPr>
                  <w:r w:rsidRPr="00D65BDD">
                    <w:rPr>
                      <w:rFonts w:eastAsia="Times New Roman" w:cs="Times New Roman"/>
                      <w:color w:val="000000" w:themeColor="text1"/>
                      <w:szCs w:val="24"/>
                      <w:lang w:eastAsia="lv-LV"/>
                    </w:rPr>
                    <w:t> </w:t>
                  </w:r>
                </w:p>
              </w:tc>
            </w:tr>
            <w:tr w:rsidR="006B6686" w:rsidRPr="00705709" w:rsidTr="006E1804">
              <w:trPr>
                <w:tblCellSpacing w:w="15" w:type="dxa"/>
                <w:jc w:val="center"/>
              </w:trPr>
              <w:tc>
                <w:tcPr>
                  <w:tcW w:w="141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1D82" w:rsidRPr="00D65BDD" w:rsidRDefault="006F1D82" w:rsidP="00D769F4">
                  <w:pPr>
                    <w:rPr>
                      <w:rFonts w:eastAsia="Times New Roman" w:cs="Times New Roman"/>
                      <w:color w:val="000000" w:themeColor="text1"/>
                      <w:szCs w:val="24"/>
                      <w:lang w:eastAsia="lv-LV"/>
                    </w:rPr>
                  </w:pPr>
                  <w:r w:rsidRPr="00D65BDD">
                    <w:rPr>
                      <w:rFonts w:eastAsia="Times New Roman" w:cs="Times New Roman"/>
                      <w:color w:val="000000" w:themeColor="text1"/>
                      <w:szCs w:val="24"/>
                      <w:lang w:eastAsia="lv-LV"/>
                    </w:rPr>
                    <w:t>1.3. pašvaldību budžets</w:t>
                  </w:r>
                </w:p>
              </w:tc>
              <w:tc>
                <w:tcPr>
                  <w:tcW w:w="8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1D82" w:rsidRPr="00D65BDD" w:rsidRDefault="006F1D82" w:rsidP="00D65BDD">
                  <w:pPr>
                    <w:jc w:val="both"/>
                    <w:rPr>
                      <w:rFonts w:eastAsia="Times New Roman" w:cs="Times New Roman"/>
                      <w:color w:val="000000" w:themeColor="text1"/>
                      <w:szCs w:val="24"/>
                      <w:lang w:eastAsia="lv-LV"/>
                    </w:rPr>
                  </w:pPr>
                  <w:r w:rsidRPr="00D65BDD">
                    <w:rPr>
                      <w:rFonts w:eastAsia="Times New Roman" w:cs="Times New Roman"/>
                      <w:color w:val="000000" w:themeColor="text1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8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1D82" w:rsidRPr="00D65BDD" w:rsidRDefault="006F1D82" w:rsidP="00D65BDD">
                  <w:pPr>
                    <w:jc w:val="both"/>
                    <w:rPr>
                      <w:rFonts w:eastAsia="Times New Roman" w:cs="Times New Roman"/>
                      <w:color w:val="000000" w:themeColor="text1"/>
                      <w:szCs w:val="24"/>
                      <w:lang w:eastAsia="lv-LV"/>
                    </w:rPr>
                  </w:pPr>
                  <w:r w:rsidRPr="00D65BDD">
                    <w:rPr>
                      <w:rFonts w:eastAsia="Times New Roman" w:cs="Times New Roman"/>
                      <w:color w:val="000000" w:themeColor="text1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58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1D82" w:rsidRPr="00D65BDD" w:rsidRDefault="006F1D82" w:rsidP="00D65BDD">
                  <w:pPr>
                    <w:jc w:val="both"/>
                    <w:rPr>
                      <w:rFonts w:eastAsia="Times New Roman" w:cs="Times New Roman"/>
                      <w:color w:val="000000" w:themeColor="text1"/>
                      <w:szCs w:val="24"/>
                      <w:lang w:eastAsia="lv-LV"/>
                    </w:rPr>
                  </w:pPr>
                  <w:r w:rsidRPr="00D65BDD">
                    <w:rPr>
                      <w:rFonts w:eastAsia="Times New Roman" w:cs="Times New Roman"/>
                      <w:color w:val="000000" w:themeColor="text1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61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1D82" w:rsidRPr="00D65BDD" w:rsidRDefault="006F1D82" w:rsidP="00D65BDD">
                  <w:pPr>
                    <w:jc w:val="both"/>
                    <w:rPr>
                      <w:rFonts w:eastAsia="Times New Roman" w:cs="Times New Roman"/>
                      <w:color w:val="000000" w:themeColor="text1"/>
                      <w:szCs w:val="24"/>
                      <w:lang w:eastAsia="lv-LV"/>
                    </w:rPr>
                  </w:pPr>
                  <w:r w:rsidRPr="00D65BDD">
                    <w:rPr>
                      <w:rFonts w:eastAsia="Times New Roman" w:cs="Times New Roman"/>
                      <w:color w:val="000000" w:themeColor="text1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62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1D82" w:rsidRPr="00D65BDD" w:rsidRDefault="006F1D82" w:rsidP="00D65BDD">
                  <w:pPr>
                    <w:jc w:val="both"/>
                    <w:rPr>
                      <w:rFonts w:eastAsia="Times New Roman" w:cs="Times New Roman"/>
                      <w:color w:val="000000" w:themeColor="text1"/>
                      <w:szCs w:val="24"/>
                      <w:lang w:eastAsia="lv-LV"/>
                    </w:rPr>
                  </w:pPr>
                  <w:r w:rsidRPr="00D65BDD">
                    <w:rPr>
                      <w:rFonts w:eastAsia="Times New Roman" w:cs="Times New Roman"/>
                      <w:color w:val="000000" w:themeColor="text1"/>
                      <w:szCs w:val="24"/>
                      <w:lang w:eastAsia="lv-LV"/>
                    </w:rPr>
                    <w:t> </w:t>
                  </w:r>
                </w:p>
              </w:tc>
            </w:tr>
            <w:tr w:rsidR="006B6686" w:rsidRPr="00705709" w:rsidTr="006E1804">
              <w:trPr>
                <w:tblCellSpacing w:w="15" w:type="dxa"/>
                <w:jc w:val="center"/>
              </w:trPr>
              <w:tc>
                <w:tcPr>
                  <w:tcW w:w="141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1D82" w:rsidRPr="00D65BDD" w:rsidRDefault="006F1D82" w:rsidP="00D769F4">
                  <w:pPr>
                    <w:rPr>
                      <w:rFonts w:eastAsia="Times New Roman" w:cs="Times New Roman"/>
                      <w:color w:val="000000" w:themeColor="text1"/>
                      <w:szCs w:val="24"/>
                      <w:lang w:eastAsia="lv-LV"/>
                    </w:rPr>
                  </w:pPr>
                  <w:r w:rsidRPr="00D65BDD">
                    <w:rPr>
                      <w:rFonts w:eastAsia="Times New Roman" w:cs="Times New Roman"/>
                      <w:color w:val="000000" w:themeColor="text1"/>
                      <w:szCs w:val="24"/>
                      <w:lang w:eastAsia="lv-LV"/>
                    </w:rPr>
                    <w:t>2. Budžeta izdevumi:</w:t>
                  </w:r>
                </w:p>
              </w:tc>
              <w:tc>
                <w:tcPr>
                  <w:tcW w:w="8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1D82" w:rsidRPr="00D65BDD" w:rsidRDefault="006F1D82" w:rsidP="00D65BDD">
                  <w:pPr>
                    <w:jc w:val="both"/>
                    <w:rPr>
                      <w:rFonts w:eastAsia="Times New Roman" w:cs="Times New Roman"/>
                      <w:color w:val="000000" w:themeColor="text1"/>
                      <w:szCs w:val="24"/>
                      <w:lang w:eastAsia="lv-LV"/>
                    </w:rPr>
                  </w:pPr>
                  <w:r w:rsidRPr="00D65BDD">
                    <w:rPr>
                      <w:rFonts w:eastAsia="Times New Roman" w:cs="Times New Roman"/>
                      <w:color w:val="000000" w:themeColor="text1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8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1D82" w:rsidRPr="00D65BDD" w:rsidRDefault="006F1D82" w:rsidP="00D65BDD">
                  <w:pPr>
                    <w:jc w:val="both"/>
                    <w:rPr>
                      <w:rFonts w:eastAsia="Times New Roman" w:cs="Times New Roman"/>
                      <w:color w:val="000000" w:themeColor="text1"/>
                      <w:szCs w:val="24"/>
                      <w:lang w:eastAsia="lv-LV"/>
                    </w:rPr>
                  </w:pPr>
                  <w:r w:rsidRPr="00D65BDD">
                    <w:rPr>
                      <w:rFonts w:eastAsia="Times New Roman" w:cs="Times New Roman"/>
                      <w:color w:val="000000" w:themeColor="text1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58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1D82" w:rsidRPr="00D65BDD" w:rsidRDefault="006F1D82" w:rsidP="00D65BDD">
                  <w:pPr>
                    <w:jc w:val="both"/>
                    <w:rPr>
                      <w:rFonts w:eastAsia="Times New Roman" w:cs="Times New Roman"/>
                      <w:color w:val="000000" w:themeColor="text1"/>
                      <w:szCs w:val="24"/>
                      <w:lang w:eastAsia="lv-LV"/>
                    </w:rPr>
                  </w:pPr>
                  <w:r w:rsidRPr="00D65BDD">
                    <w:rPr>
                      <w:rFonts w:eastAsia="Times New Roman" w:cs="Times New Roman"/>
                      <w:color w:val="000000" w:themeColor="text1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61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1D82" w:rsidRPr="00D65BDD" w:rsidRDefault="006F1D82" w:rsidP="00D65BDD">
                  <w:pPr>
                    <w:jc w:val="both"/>
                    <w:rPr>
                      <w:rFonts w:eastAsia="Times New Roman" w:cs="Times New Roman"/>
                      <w:color w:val="000000" w:themeColor="text1"/>
                      <w:szCs w:val="24"/>
                      <w:lang w:eastAsia="lv-LV"/>
                    </w:rPr>
                  </w:pPr>
                  <w:r w:rsidRPr="00D65BDD">
                    <w:rPr>
                      <w:rFonts w:eastAsia="Times New Roman" w:cs="Times New Roman"/>
                      <w:color w:val="000000" w:themeColor="text1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62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1D82" w:rsidRPr="00D65BDD" w:rsidRDefault="006F1D82" w:rsidP="00D65BDD">
                  <w:pPr>
                    <w:jc w:val="both"/>
                    <w:rPr>
                      <w:rFonts w:eastAsia="Times New Roman" w:cs="Times New Roman"/>
                      <w:color w:val="000000" w:themeColor="text1"/>
                      <w:szCs w:val="24"/>
                      <w:lang w:eastAsia="lv-LV"/>
                    </w:rPr>
                  </w:pPr>
                  <w:r w:rsidRPr="00D65BDD">
                    <w:rPr>
                      <w:rFonts w:eastAsia="Times New Roman" w:cs="Times New Roman"/>
                      <w:color w:val="000000" w:themeColor="text1"/>
                      <w:szCs w:val="24"/>
                      <w:lang w:eastAsia="lv-LV"/>
                    </w:rPr>
                    <w:t> </w:t>
                  </w:r>
                </w:p>
              </w:tc>
            </w:tr>
            <w:tr w:rsidR="006B6686" w:rsidRPr="00705709" w:rsidTr="006E1804">
              <w:trPr>
                <w:tblCellSpacing w:w="15" w:type="dxa"/>
                <w:jc w:val="center"/>
              </w:trPr>
              <w:tc>
                <w:tcPr>
                  <w:tcW w:w="141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1D82" w:rsidRPr="00D65BDD" w:rsidRDefault="006F1D82" w:rsidP="00D769F4">
                  <w:pPr>
                    <w:rPr>
                      <w:rFonts w:eastAsia="Times New Roman" w:cs="Times New Roman"/>
                      <w:color w:val="000000" w:themeColor="text1"/>
                      <w:szCs w:val="24"/>
                      <w:lang w:eastAsia="lv-LV"/>
                    </w:rPr>
                  </w:pPr>
                  <w:r w:rsidRPr="00D65BDD">
                    <w:rPr>
                      <w:rFonts w:eastAsia="Times New Roman" w:cs="Times New Roman"/>
                      <w:color w:val="000000" w:themeColor="text1"/>
                      <w:szCs w:val="24"/>
                      <w:lang w:eastAsia="lv-LV"/>
                    </w:rPr>
                    <w:t>2.1. valsts pamatbudžets</w:t>
                  </w:r>
                </w:p>
              </w:tc>
              <w:tc>
                <w:tcPr>
                  <w:tcW w:w="8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1D82" w:rsidRPr="00D65BDD" w:rsidRDefault="006F1D82" w:rsidP="00D65BDD">
                  <w:pPr>
                    <w:jc w:val="both"/>
                    <w:rPr>
                      <w:rFonts w:eastAsia="Times New Roman" w:cs="Times New Roman"/>
                      <w:color w:val="000000" w:themeColor="text1"/>
                      <w:szCs w:val="24"/>
                      <w:lang w:eastAsia="lv-LV"/>
                    </w:rPr>
                  </w:pPr>
                  <w:r w:rsidRPr="00D65BDD">
                    <w:rPr>
                      <w:rFonts w:eastAsia="Times New Roman" w:cs="Times New Roman"/>
                      <w:color w:val="000000" w:themeColor="text1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8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1D82" w:rsidRPr="00D65BDD" w:rsidRDefault="006F1D82" w:rsidP="00D65BDD">
                  <w:pPr>
                    <w:jc w:val="both"/>
                    <w:rPr>
                      <w:rFonts w:eastAsia="Times New Roman" w:cs="Times New Roman"/>
                      <w:color w:val="000000" w:themeColor="text1"/>
                      <w:szCs w:val="24"/>
                      <w:lang w:eastAsia="lv-LV"/>
                    </w:rPr>
                  </w:pPr>
                  <w:r w:rsidRPr="00D65BDD">
                    <w:rPr>
                      <w:rFonts w:eastAsia="Times New Roman" w:cs="Times New Roman"/>
                      <w:color w:val="000000" w:themeColor="text1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58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1D82" w:rsidRPr="00D65BDD" w:rsidRDefault="006F1D82" w:rsidP="00D65BDD">
                  <w:pPr>
                    <w:jc w:val="both"/>
                    <w:rPr>
                      <w:rFonts w:eastAsia="Times New Roman" w:cs="Times New Roman"/>
                      <w:color w:val="000000" w:themeColor="text1"/>
                      <w:szCs w:val="24"/>
                      <w:lang w:eastAsia="lv-LV"/>
                    </w:rPr>
                  </w:pPr>
                  <w:r w:rsidRPr="00D65BDD">
                    <w:rPr>
                      <w:rFonts w:eastAsia="Times New Roman" w:cs="Times New Roman"/>
                      <w:color w:val="000000" w:themeColor="text1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61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1D82" w:rsidRPr="00D65BDD" w:rsidRDefault="006F1D82" w:rsidP="00D65BDD">
                  <w:pPr>
                    <w:jc w:val="both"/>
                    <w:rPr>
                      <w:rFonts w:eastAsia="Times New Roman" w:cs="Times New Roman"/>
                      <w:color w:val="000000" w:themeColor="text1"/>
                      <w:szCs w:val="24"/>
                      <w:lang w:eastAsia="lv-LV"/>
                    </w:rPr>
                  </w:pPr>
                  <w:r w:rsidRPr="00D65BDD">
                    <w:rPr>
                      <w:rFonts w:eastAsia="Times New Roman" w:cs="Times New Roman"/>
                      <w:color w:val="000000" w:themeColor="text1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62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1D82" w:rsidRPr="00D65BDD" w:rsidRDefault="006F1D82" w:rsidP="00D65BDD">
                  <w:pPr>
                    <w:jc w:val="both"/>
                    <w:rPr>
                      <w:rFonts w:eastAsia="Times New Roman" w:cs="Times New Roman"/>
                      <w:color w:val="000000" w:themeColor="text1"/>
                      <w:szCs w:val="24"/>
                      <w:lang w:eastAsia="lv-LV"/>
                    </w:rPr>
                  </w:pPr>
                  <w:r w:rsidRPr="00D65BDD">
                    <w:rPr>
                      <w:rFonts w:eastAsia="Times New Roman" w:cs="Times New Roman"/>
                      <w:color w:val="000000" w:themeColor="text1"/>
                      <w:szCs w:val="24"/>
                      <w:lang w:eastAsia="lv-LV"/>
                    </w:rPr>
                    <w:t> </w:t>
                  </w:r>
                </w:p>
              </w:tc>
            </w:tr>
            <w:tr w:rsidR="006B6686" w:rsidRPr="00705709" w:rsidTr="006E1804">
              <w:trPr>
                <w:tblCellSpacing w:w="15" w:type="dxa"/>
                <w:jc w:val="center"/>
              </w:trPr>
              <w:tc>
                <w:tcPr>
                  <w:tcW w:w="141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1D82" w:rsidRPr="00D65BDD" w:rsidRDefault="006F1D82" w:rsidP="00D769F4">
                  <w:pPr>
                    <w:rPr>
                      <w:rFonts w:eastAsia="Times New Roman" w:cs="Times New Roman"/>
                      <w:color w:val="000000" w:themeColor="text1"/>
                      <w:szCs w:val="24"/>
                      <w:lang w:eastAsia="lv-LV"/>
                    </w:rPr>
                  </w:pPr>
                  <w:r w:rsidRPr="00D65BDD">
                    <w:rPr>
                      <w:rFonts w:eastAsia="Times New Roman" w:cs="Times New Roman"/>
                      <w:color w:val="000000" w:themeColor="text1"/>
                      <w:szCs w:val="24"/>
                      <w:lang w:eastAsia="lv-LV"/>
                    </w:rPr>
                    <w:t>2.2. valsts speciālais budžets</w:t>
                  </w:r>
                </w:p>
              </w:tc>
              <w:tc>
                <w:tcPr>
                  <w:tcW w:w="8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1D82" w:rsidRPr="00D65BDD" w:rsidRDefault="006F1D82" w:rsidP="00D65BDD">
                  <w:pPr>
                    <w:jc w:val="both"/>
                    <w:rPr>
                      <w:rFonts w:eastAsia="Times New Roman" w:cs="Times New Roman"/>
                      <w:color w:val="000000" w:themeColor="text1"/>
                      <w:szCs w:val="24"/>
                      <w:lang w:eastAsia="lv-LV"/>
                    </w:rPr>
                  </w:pPr>
                  <w:r w:rsidRPr="00D65BDD">
                    <w:rPr>
                      <w:rFonts w:eastAsia="Times New Roman" w:cs="Times New Roman"/>
                      <w:color w:val="000000" w:themeColor="text1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8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1D82" w:rsidRPr="00D65BDD" w:rsidRDefault="006F1D82" w:rsidP="00D65BDD">
                  <w:pPr>
                    <w:jc w:val="both"/>
                    <w:rPr>
                      <w:rFonts w:eastAsia="Times New Roman" w:cs="Times New Roman"/>
                      <w:color w:val="000000" w:themeColor="text1"/>
                      <w:szCs w:val="24"/>
                      <w:lang w:eastAsia="lv-LV"/>
                    </w:rPr>
                  </w:pPr>
                  <w:r w:rsidRPr="00D65BDD">
                    <w:rPr>
                      <w:rFonts w:eastAsia="Times New Roman" w:cs="Times New Roman"/>
                      <w:color w:val="000000" w:themeColor="text1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58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1D82" w:rsidRPr="00D65BDD" w:rsidRDefault="006F1D82" w:rsidP="00D65BDD">
                  <w:pPr>
                    <w:jc w:val="both"/>
                    <w:rPr>
                      <w:rFonts w:eastAsia="Times New Roman" w:cs="Times New Roman"/>
                      <w:color w:val="000000" w:themeColor="text1"/>
                      <w:szCs w:val="24"/>
                      <w:lang w:eastAsia="lv-LV"/>
                    </w:rPr>
                  </w:pPr>
                  <w:r w:rsidRPr="00D65BDD">
                    <w:rPr>
                      <w:rFonts w:eastAsia="Times New Roman" w:cs="Times New Roman"/>
                      <w:color w:val="000000" w:themeColor="text1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61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1D82" w:rsidRPr="00D65BDD" w:rsidRDefault="006F1D82" w:rsidP="00D65BDD">
                  <w:pPr>
                    <w:jc w:val="both"/>
                    <w:rPr>
                      <w:rFonts w:eastAsia="Times New Roman" w:cs="Times New Roman"/>
                      <w:color w:val="000000" w:themeColor="text1"/>
                      <w:szCs w:val="24"/>
                      <w:lang w:eastAsia="lv-LV"/>
                    </w:rPr>
                  </w:pPr>
                  <w:r w:rsidRPr="00D65BDD">
                    <w:rPr>
                      <w:rFonts w:eastAsia="Times New Roman" w:cs="Times New Roman"/>
                      <w:color w:val="000000" w:themeColor="text1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62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1D82" w:rsidRPr="00D65BDD" w:rsidRDefault="006F1D82" w:rsidP="00D65BDD">
                  <w:pPr>
                    <w:jc w:val="both"/>
                    <w:rPr>
                      <w:rFonts w:eastAsia="Times New Roman" w:cs="Times New Roman"/>
                      <w:color w:val="000000" w:themeColor="text1"/>
                      <w:szCs w:val="24"/>
                      <w:lang w:eastAsia="lv-LV"/>
                    </w:rPr>
                  </w:pPr>
                  <w:r w:rsidRPr="00D65BDD">
                    <w:rPr>
                      <w:rFonts w:eastAsia="Times New Roman" w:cs="Times New Roman"/>
                      <w:color w:val="000000" w:themeColor="text1"/>
                      <w:szCs w:val="24"/>
                      <w:lang w:eastAsia="lv-LV"/>
                    </w:rPr>
                    <w:t> </w:t>
                  </w:r>
                </w:p>
              </w:tc>
            </w:tr>
            <w:tr w:rsidR="006B6686" w:rsidRPr="00705709" w:rsidTr="006E1804">
              <w:trPr>
                <w:tblCellSpacing w:w="15" w:type="dxa"/>
                <w:jc w:val="center"/>
              </w:trPr>
              <w:tc>
                <w:tcPr>
                  <w:tcW w:w="141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1D82" w:rsidRPr="00D65BDD" w:rsidRDefault="006F1D82" w:rsidP="00D769F4">
                  <w:pPr>
                    <w:rPr>
                      <w:rFonts w:eastAsia="Times New Roman" w:cs="Times New Roman"/>
                      <w:color w:val="000000" w:themeColor="text1"/>
                      <w:szCs w:val="24"/>
                      <w:lang w:eastAsia="lv-LV"/>
                    </w:rPr>
                  </w:pPr>
                  <w:r w:rsidRPr="00D65BDD">
                    <w:rPr>
                      <w:rFonts w:eastAsia="Times New Roman" w:cs="Times New Roman"/>
                      <w:color w:val="000000" w:themeColor="text1"/>
                      <w:szCs w:val="24"/>
                      <w:lang w:eastAsia="lv-LV"/>
                    </w:rPr>
                    <w:t>2.3. pašvaldību budžets</w:t>
                  </w:r>
                </w:p>
              </w:tc>
              <w:tc>
                <w:tcPr>
                  <w:tcW w:w="8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1D82" w:rsidRPr="00D65BDD" w:rsidRDefault="006F1D82" w:rsidP="00D65BDD">
                  <w:pPr>
                    <w:jc w:val="both"/>
                    <w:rPr>
                      <w:rFonts w:eastAsia="Times New Roman" w:cs="Times New Roman"/>
                      <w:color w:val="000000" w:themeColor="text1"/>
                      <w:szCs w:val="24"/>
                      <w:lang w:eastAsia="lv-LV"/>
                    </w:rPr>
                  </w:pPr>
                  <w:r w:rsidRPr="00D65BDD">
                    <w:rPr>
                      <w:rFonts w:eastAsia="Times New Roman" w:cs="Times New Roman"/>
                      <w:color w:val="000000" w:themeColor="text1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8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1D82" w:rsidRPr="00D65BDD" w:rsidRDefault="006F1D82" w:rsidP="00D65BDD">
                  <w:pPr>
                    <w:jc w:val="both"/>
                    <w:rPr>
                      <w:rFonts w:eastAsia="Times New Roman" w:cs="Times New Roman"/>
                      <w:color w:val="000000" w:themeColor="text1"/>
                      <w:szCs w:val="24"/>
                      <w:lang w:eastAsia="lv-LV"/>
                    </w:rPr>
                  </w:pPr>
                  <w:r w:rsidRPr="00D65BDD">
                    <w:rPr>
                      <w:rFonts w:eastAsia="Times New Roman" w:cs="Times New Roman"/>
                      <w:color w:val="000000" w:themeColor="text1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58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1D82" w:rsidRPr="00D65BDD" w:rsidRDefault="006F1D82" w:rsidP="00D65BDD">
                  <w:pPr>
                    <w:jc w:val="both"/>
                    <w:rPr>
                      <w:rFonts w:eastAsia="Times New Roman" w:cs="Times New Roman"/>
                      <w:color w:val="000000" w:themeColor="text1"/>
                      <w:szCs w:val="24"/>
                      <w:lang w:eastAsia="lv-LV"/>
                    </w:rPr>
                  </w:pPr>
                  <w:r w:rsidRPr="00D65BDD">
                    <w:rPr>
                      <w:rFonts w:eastAsia="Times New Roman" w:cs="Times New Roman"/>
                      <w:color w:val="000000" w:themeColor="text1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61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1D82" w:rsidRPr="00D65BDD" w:rsidRDefault="006F1D82" w:rsidP="00D65BDD">
                  <w:pPr>
                    <w:jc w:val="both"/>
                    <w:rPr>
                      <w:rFonts w:eastAsia="Times New Roman" w:cs="Times New Roman"/>
                      <w:color w:val="000000" w:themeColor="text1"/>
                      <w:szCs w:val="24"/>
                      <w:lang w:eastAsia="lv-LV"/>
                    </w:rPr>
                  </w:pPr>
                  <w:r w:rsidRPr="00D65BDD">
                    <w:rPr>
                      <w:rFonts w:eastAsia="Times New Roman" w:cs="Times New Roman"/>
                      <w:color w:val="000000" w:themeColor="text1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62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1D82" w:rsidRPr="00D65BDD" w:rsidRDefault="006F1D82" w:rsidP="00D65BDD">
                  <w:pPr>
                    <w:jc w:val="both"/>
                    <w:rPr>
                      <w:rFonts w:eastAsia="Times New Roman" w:cs="Times New Roman"/>
                      <w:color w:val="000000" w:themeColor="text1"/>
                      <w:szCs w:val="24"/>
                      <w:lang w:eastAsia="lv-LV"/>
                    </w:rPr>
                  </w:pPr>
                  <w:r w:rsidRPr="00D65BDD">
                    <w:rPr>
                      <w:rFonts w:eastAsia="Times New Roman" w:cs="Times New Roman"/>
                      <w:color w:val="000000" w:themeColor="text1"/>
                      <w:szCs w:val="24"/>
                      <w:lang w:eastAsia="lv-LV"/>
                    </w:rPr>
                    <w:t> </w:t>
                  </w:r>
                </w:p>
              </w:tc>
            </w:tr>
            <w:tr w:rsidR="006B6686" w:rsidRPr="00705709" w:rsidTr="006E1804">
              <w:trPr>
                <w:tblCellSpacing w:w="15" w:type="dxa"/>
                <w:jc w:val="center"/>
              </w:trPr>
              <w:tc>
                <w:tcPr>
                  <w:tcW w:w="141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1D82" w:rsidRPr="00D65BDD" w:rsidRDefault="006F1D82" w:rsidP="00D769F4">
                  <w:pPr>
                    <w:rPr>
                      <w:rFonts w:eastAsia="Times New Roman" w:cs="Times New Roman"/>
                      <w:color w:val="000000" w:themeColor="text1"/>
                      <w:szCs w:val="24"/>
                      <w:lang w:eastAsia="lv-LV"/>
                    </w:rPr>
                  </w:pPr>
                  <w:r w:rsidRPr="00D65BDD">
                    <w:rPr>
                      <w:rFonts w:eastAsia="Times New Roman" w:cs="Times New Roman"/>
                      <w:color w:val="000000" w:themeColor="text1"/>
                      <w:szCs w:val="24"/>
                      <w:lang w:eastAsia="lv-LV"/>
                    </w:rPr>
                    <w:t>3. Finansiālā ietekme:</w:t>
                  </w:r>
                </w:p>
              </w:tc>
              <w:tc>
                <w:tcPr>
                  <w:tcW w:w="8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1D82" w:rsidRPr="00D65BDD" w:rsidRDefault="006F1D82" w:rsidP="00D65BDD">
                  <w:pPr>
                    <w:jc w:val="both"/>
                    <w:rPr>
                      <w:rFonts w:eastAsia="Times New Roman" w:cs="Times New Roman"/>
                      <w:color w:val="000000" w:themeColor="text1"/>
                      <w:szCs w:val="24"/>
                      <w:lang w:eastAsia="lv-LV"/>
                    </w:rPr>
                  </w:pPr>
                  <w:r w:rsidRPr="00D65BDD">
                    <w:rPr>
                      <w:rFonts w:eastAsia="Times New Roman" w:cs="Times New Roman"/>
                      <w:color w:val="000000" w:themeColor="text1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8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1D82" w:rsidRPr="00D65BDD" w:rsidRDefault="006F1D82" w:rsidP="00D65BDD">
                  <w:pPr>
                    <w:jc w:val="both"/>
                    <w:rPr>
                      <w:rFonts w:eastAsia="Times New Roman" w:cs="Times New Roman"/>
                      <w:color w:val="000000" w:themeColor="text1"/>
                      <w:szCs w:val="24"/>
                      <w:lang w:eastAsia="lv-LV"/>
                    </w:rPr>
                  </w:pPr>
                  <w:r w:rsidRPr="00D65BDD">
                    <w:rPr>
                      <w:rFonts w:eastAsia="Times New Roman" w:cs="Times New Roman"/>
                      <w:color w:val="000000" w:themeColor="text1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58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1D82" w:rsidRPr="00D65BDD" w:rsidRDefault="006F1D82" w:rsidP="00D65BDD">
                  <w:pPr>
                    <w:jc w:val="both"/>
                    <w:rPr>
                      <w:rFonts w:eastAsia="Times New Roman" w:cs="Times New Roman"/>
                      <w:color w:val="000000" w:themeColor="text1"/>
                      <w:szCs w:val="24"/>
                      <w:lang w:eastAsia="lv-LV"/>
                    </w:rPr>
                  </w:pPr>
                  <w:r w:rsidRPr="00D65BDD">
                    <w:rPr>
                      <w:rFonts w:eastAsia="Times New Roman" w:cs="Times New Roman"/>
                      <w:color w:val="000000" w:themeColor="text1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61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1D82" w:rsidRPr="00D65BDD" w:rsidRDefault="006F1D82" w:rsidP="00D65BDD">
                  <w:pPr>
                    <w:jc w:val="both"/>
                    <w:rPr>
                      <w:rFonts w:eastAsia="Times New Roman" w:cs="Times New Roman"/>
                      <w:color w:val="000000" w:themeColor="text1"/>
                      <w:szCs w:val="24"/>
                      <w:lang w:eastAsia="lv-LV"/>
                    </w:rPr>
                  </w:pPr>
                  <w:r w:rsidRPr="00D65BDD">
                    <w:rPr>
                      <w:rFonts w:eastAsia="Times New Roman" w:cs="Times New Roman"/>
                      <w:color w:val="000000" w:themeColor="text1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62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1D82" w:rsidRPr="00D65BDD" w:rsidRDefault="006F1D82" w:rsidP="00D65BDD">
                  <w:pPr>
                    <w:jc w:val="both"/>
                    <w:rPr>
                      <w:rFonts w:eastAsia="Times New Roman" w:cs="Times New Roman"/>
                      <w:color w:val="000000" w:themeColor="text1"/>
                      <w:szCs w:val="24"/>
                      <w:lang w:eastAsia="lv-LV"/>
                    </w:rPr>
                  </w:pPr>
                  <w:r w:rsidRPr="00D65BDD">
                    <w:rPr>
                      <w:rFonts w:eastAsia="Times New Roman" w:cs="Times New Roman"/>
                      <w:color w:val="000000" w:themeColor="text1"/>
                      <w:szCs w:val="24"/>
                      <w:lang w:eastAsia="lv-LV"/>
                    </w:rPr>
                    <w:t> </w:t>
                  </w:r>
                </w:p>
              </w:tc>
            </w:tr>
            <w:tr w:rsidR="006B6686" w:rsidRPr="00705709" w:rsidTr="006E1804">
              <w:trPr>
                <w:tblCellSpacing w:w="15" w:type="dxa"/>
                <w:jc w:val="center"/>
              </w:trPr>
              <w:tc>
                <w:tcPr>
                  <w:tcW w:w="141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1D82" w:rsidRPr="00D65BDD" w:rsidRDefault="006F1D82" w:rsidP="00D769F4">
                  <w:pPr>
                    <w:rPr>
                      <w:rFonts w:eastAsia="Times New Roman" w:cs="Times New Roman"/>
                      <w:color w:val="000000" w:themeColor="text1"/>
                      <w:szCs w:val="24"/>
                      <w:lang w:eastAsia="lv-LV"/>
                    </w:rPr>
                  </w:pPr>
                  <w:r w:rsidRPr="00D65BDD">
                    <w:rPr>
                      <w:rFonts w:eastAsia="Times New Roman" w:cs="Times New Roman"/>
                      <w:color w:val="000000" w:themeColor="text1"/>
                      <w:szCs w:val="24"/>
                      <w:lang w:eastAsia="lv-LV"/>
                    </w:rPr>
                    <w:t>3.1. valsts pamatbudžets</w:t>
                  </w:r>
                </w:p>
              </w:tc>
              <w:tc>
                <w:tcPr>
                  <w:tcW w:w="8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1D82" w:rsidRPr="00D65BDD" w:rsidRDefault="006F1D82" w:rsidP="00D65BDD">
                  <w:pPr>
                    <w:jc w:val="both"/>
                    <w:rPr>
                      <w:rFonts w:eastAsia="Times New Roman" w:cs="Times New Roman"/>
                      <w:color w:val="000000" w:themeColor="text1"/>
                      <w:szCs w:val="24"/>
                      <w:lang w:eastAsia="lv-LV"/>
                    </w:rPr>
                  </w:pPr>
                  <w:r w:rsidRPr="00D65BDD">
                    <w:rPr>
                      <w:rFonts w:eastAsia="Times New Roman" w:cs="Times New Roman"/>
                      <w:color w:val="000000" w:themeColor="text1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8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1D82" w:rsidRPr="00D65BDD" w:rsidRDefault="006F1D82" w:rsidP="00D65BDD">
                  <w:pPr>
                    <w:jc w:val="both"/>
                    <w:rPr>
                      <w:rFonts w:eastAsia="Times New Roman" w:cs="Times New Roman"/>
                      <w:color w:val="000000" w:themeColor="text1"/>
                      <w:szCs w:val="24"/>
                      <w:lang w:eastAsia="lv-LV"/>
                    </w:rPr>
                  </w:pPr>
                  <w:r w:rsidRPr="00D65BDD">
                    <w:rPr>
                      <w:rFonts w:eastAsia="Times New Roman" w:cs="Times New Roman"/>
                      <w:color w:val="000000" w:themeColor="text1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58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1D82" w:rsidRPr="00D65BDD" w:rsidRDefault="006F1D82" w:rsidP="00D65BDD">
                  <w:pPr>
                    <w:jc w:val="both"/>
                    <w:rPr>
                      <w:rFonts w:eastAsia="Times New Roman" w:cs="Times New Roman"/>
                      <w:color w:val="000000" w:themeColor="text1"/>
                      <w:szCs w:val="24"/>
                      <w:lang w:eastAsia="lv-LV"/>
                    </w:rPr>
                  </w:pPr>
                  <w:r w:rsidRPr="00D65BDD">
                    <w:rPr>
                      <w:rFonts w:eastAsia="Times New Roman" w:cs="Times New Roman"/>
                      <w:color w:val="000000" w:themeColor="text1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61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1D82" w:rsidRPr="00D65BDD" w:rsidRDefault="006F1D82" w:rsidP="00D65BDD">
                  <w:pPr>
                    <w:jc w:val="both"/>
                    <w:rPr>
                      <w:rFonts w:eastAsia="Times New Roman" w:cs="Times New Roman"/>
                      <w:color w:val="000000" w:themeColor="text1"/>
                      <w:szCs w:val="24"/>
                      <w:lang w:eastAsia="lv-LV"/>
                    </w:rPr>
                  </w:pPr>
                  <w:r w:rsidRPr="00D65BDD">
                    <w:rPr>
                      <w:rFonts w:eastAsia="Times New Roman" w:cs="Times New Roman"/>
                      <w:color w:val="000000" w:themeColor="text1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62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1D82" w:rsidRPr="00D65BDD" w:rsidRDefault="006F1D82" w:rsidP="00D65BDD">
                  <w:pPr>
                    <w:jc w:val="both"/>
                    <w:rPr>
                      <w:rFonts w:eastAsia="Times New Roman" w:cs="Times New Roman"/>
                      <w:color w:val="000000" w:themeColor="text1"/>
                      <w:szCs w:val="24"/>
                      <w:lang w:eastAsia="lv-LV"/>
                    </w:rPr>
                  </w:pPr>
                  <w:r w:rsidRPr="00D65BDD">
                    <w:rPr>
                      <w:rFonts w:eastAsia="Times New Roman" w:cs="Times New Roman"/>
                      <w:color w:val="000000" w:themeColor="text1"/>
                      <w:szCs w:val="24"/>
                      <w:lang w:eastAsia="lv-LV"/>
                    </w:rPr>
                    <w:t> </w:t>
                  </w:r>
                </w:p>
              </w:tc>
            </w:tr>
            <w:tr w:rsidR="006B6686" w:rsidRPr="00705709" w:rsidTr="006E1804">
              <w:trPr>
                <w:tblCellSpacing w:w="15" w:type="dxa"/>
                <w:jc w:val="center"/>
              </w:trPr>
              <w:tc>
                <w:tcPr>
                  <w:tcW w:w="141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1D82" w:rsidRPr="00D65BDD" w:rsidRDefault="006F1D82" w:rsidP="00D769F4">
                  <w:pPr>
                    <w:rPr>
                      <w:rFonts w:eastAsia="Times New Roman" w:cs="Times New Roman"/>
                      <w:color w:val="000000" w:themeColor="text1"/>
                      <w:szCs w:val="24"/>
                      <w:lang w:eastAsia="lv-LV"/>
                    </w:rPr>
                  </w:pPr>
                  <w:r w:rsidRPr="00D65BDD">
                    <w:rPr>
                      <w:rFonts w:eastAsia="Times New Roman" w:cs="Times New Roman"/>
                      <w:color w:val="000000" w:themeColor="text1"/>
                      <w:szCs w:val="24"/>
                      <w:lang w:eastAsia="lv-LV"/>
                    </w:rPr>
                    <w:t>3.2. speciālais budžets</w:t>
                  </w:r>
                </w:p>
              </w:tc>
              <w:tc>
                <w:tcPr>
                  <w:tcW w:w="8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1D82" w:rsidRPr="00D65BDD" w:rsidRDefault="006F1D82" w:rsidP="00D65BDD">
                  <w:pPr>
                    <w:jc w:val="both"/>
                    <w:rPr>
                      <w:rFonts w:eastAsia="Times New Roman" w:cs="Times New Roman"/>
                      <w:color w:val="000000" w:themeColor="text1"/>
                      <w:szCs w:val="24"/>
                      <w:lang w:eastAsia="lv-LV"/>
                    </w:rPr>
                  </w:pPr>
                  <w:r w:rsidRPr="00D65BDD">
                    <w:rPr>
                      <w:rFonts w:eastAsia="Times New Roman" w:cs="Times New Roman"/>
                      <w:color w:val="000000" w:themeColor="text1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8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1D82" w:rsidRPr="00D65BDD" w:rsidRDefault="006F1D82" w:rsidP="00D65BDD">
                  <w:pPr>
                    <w:jc w:val="both"/>
                    <w:rPr>
                      <w:rFonts w:eastAsia="Times New Roman" w:cs="Times New Roman"/>
                      <w:color w:val="000000" w:themeColor="text1"/>
                      <w:szCs w:val="24"/>
                      <w:lang w:eastAsia="lv-LV"/>
                    </w:rPr>
                  </w:pPr>
                  <w:r w:rsidRPr="00D65BDD">
                    <w:rPr>
                      <w:rFonts w:eastAsia="Times New Roman" w:cs="Times New Roman"/>
                      <w:color w:val="000000" w:themeColor="text1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58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1D82" w:rsidRPr="00D65BDD" w:rsidRDefault="006F1D82" w:rsidP="00D65BDD">
                  <w:pPr>
                    <w:jc w:val="both"/>
                    <w:rPr>
                      <w:rFonts w:eastAsia="Times New Roman" w:cs="Times New Roman"/>
                      <w:color w:val="000000" w:themeColor="text1"/>
                      <w:szCs w:val="24"/>
                      <w:lang w:eastAsia="lv-LV"/>
                    </w:rPr>
                  </w:pPr>
                  <w:r w:rsidRPr="00D65BDD">
                    <w:rPr>
                      <w:rFonts w:eastAsia="Times New Roman" w:cs="Times New Roman"/>
                      <w:color w:val="000000" w:themeColor="text1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61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1D82" w:rsidRPr="00D65BDD" w:rsidRDefault="006F1D82" w:rsidP="00D65BDD">
                  <w:pPr>
                    <w:jc w:val="both"/>
                    <w:rPr>
                      <w:rFonts w:eastAsia="Times New Roman" w:cs="Times New Roman"/>
                      <w:color w:val="000000" w:themeColor="text1"/>
                      <w:szCs w:val="24"/>
                      <w:lang w:eastAsia="lv-LV"/>
                    </w:rPr>
                  </w:pPr>
                  <w:r w:rsidRPr="00D65BDD">
                    <w:rPr>
                      <w:rFonts w:eastAsia="Times New Roman" w:cs="Times New Roman"/>
                      <w:color w:val="000000" w:themeColor="text1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62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1D82" w:rsidRPr="00D65BDD" w:rsidRDefault="006F1D82" w:rsidP="00D65BDD">
                  <w:pPr>
                    <w:jc w:val="both"/>
                    <w:rPr>
                      <w:rFonts w:eastAsia="Times New Roman" w:cs="Times New Roman"/>
                      <w:color w:val="000000" w:themeColor="text1"/>
                      <w:szCs w:val="24"/>
                      <w:lang w:eastAsia="lv-LV"/>
                    </w:rPr>
                  </w:pPr>
                  <w:r w:rsidRPr="00D65BDD">
                    <w:rPr>
                      <w:rFonts w:eastAsia="Times New Roman" w:cs="Times New Roman"/>
                      <w:color w:val="000000" w:themeColor="text1"/>
                      <w:szCs w:val="24"/>
                      <w:lang w:eastAsia="lv-LV"/>
                    </w:rPr>
                    <w:t> </w:t>
                  </w:r>
                </w:p>
              </w:tc>
            </w:tr>
            <w:tr w:rsidR="006B6686" w:rsidRPr="00705709" w:rsidTr="006E1804">
              <w:trPr>
                <w:tblCellSpacing w:w="15" w:type="dxa"/>
                <w:jc w:val="center"/>
              </w:trPr>
              <w:tc>
                <w:tcPr>
                  <w:tcW w:w="141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1D82" w:rsidRPr="00D65BDD" w:rsidRDefault="006F1D82" w:rsidP="00D769F4">
                  <w:pPr>
                    <w:rPr>
                      <w:rFonts w:eastAsia="Times New Roman" w:cs="Times New Roman"/>
                      <w:color w:val="000000" w:themeColor="text1"/>
                      <w:szCs w:val="24"/>
                      <w:lang w:eastAsia="lv-LV"/>
                    </w:rPr>
                  </w:pPr>
                  <w:r w:rsidRPr="00D65BDD">
                    <w:rPr>
                      <w:rFonts w:eastAsia="Times New Roman" w:cs="Times New Roman"/>
                      <w:color w:val="000000" w:themeColor="text1"/>
                      <w:szCs w:val="24"/>
                      <w:lang w:eastAsia="lv-LV"/>
                    </w:rPr>
                    <w:t>3.3. pašvaldību budžets</w:t>
                  </w:r>
                </w:p>
              </w:tc>
              <w:tc>
                <w:tcPr>
                  <w:tcW w:w="8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1D82" w:rsidRPr="00D65BDD" w:rsidRDefault="006F1D82" w:rsidP="00D65BDD">
                  <w:pPr>
                    <w:jc w:val="both"/>
                    <w:rPr>
                      <w:rFonts w:eastAsia="Times New Roman" w:cs="Times New Roman"/>
                      <w:color w:val="000000" w:themeColor="text1"/>
                      <w:szCs w:val="24"/>
                      <w:lang w:eastAsia="lv-LV"/>
                    </w:rPr>
                  </w:pPr>
                  <w:r w:rsidRPr="00D65BDD">
                    <w:rPr>
                      <w:rFonts w:eastAsia="Times New Roman" w:cs="Times New Roman"/>
                      <w:color w:val="000000" w:themeColor="text1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8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1D82" w:rsidRPr="00D65BDD" w:rsidRDefault="006F1D82" w:rsidP="00D65BDD">
                  <w:pPr>
                    <w:jc w:val="both"/>
                    <w:rPr>
                      <w:rFonts w:eastAsia="Times New Roman" w:cs="Times New Roman"/>
                      <w:color w:val="000000" w:themeColor="text1"/>
                      <w:szCs w:val="24"/>
                      <w:lang w:eastAsia="lv-LV"/>
                    </w:rPr>
                  </w:pPr>
                  <w:r w:rsidRPr="00D65BDD">
                    <w:rPr>
                      <w:rFonts w:eastAsia="Times New Roman" w:cs="Times New Roman"/>
                      <w:color w:val="000000" w:themeColor="text1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58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1D82" w:rsidRPr="00D65BDD" w:rsidRDefault="006F1D82" w:rsidP="00D65BDD">
                  <w:pPr>
                    <w:jc w:val="both"/>
                    <w:rPr>
                      <w:rFonts w:eastAsia="Times New Roman" w:cs="Times New Roman"/>
                      <w:color w:val="000000" w:themeColor="text1"/>
                      <w:szCs w:val="24"/>
                      <w:lang w:eastAsia="lv-LV"/>
                    </w:rPr>
                  </w:pPr>
                  <w:r w:rsidRPr="00D65BDD">
                    <w:rPr>
                      <w:rFonts w:eastAsia="Times New Roman" w:cs="Times New Roman"/>
                      <w:color w:val="000000" w:themeColor="text1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61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1D82" w:rsidRPr="00D65BDD" w:rsidRDefault="006F1D82" w:rsidP="00D65BDD">
                  <w:pPr>
                    <w:jc w:val="both"/>
                    <w:rPr>
                      <w:rFonts w:eastAsia="Times New Roman" w:cs="Times New Roman"/>
                      <w:color w:val="000000" w:themeColor="text1"/>
                      <w:szCs w:val="24"/>
                      <w:lang w:eastAsia="lv-LV"/>
                    </w:rPr>
                  </w:pPr>
                  <w:r w:rsidRPr="00D65BDD">
                    <w:rPr>
                      <w:rFonts w:eastAsia="Times New Roman" w:cs="Times New Roman"/>
                      <w:color w:val="000000" w:themeColor="text1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62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1D82" w:rsidRPr="00D65BDD" w:rsidRDefault="006F1D82" w:rsidP="00D65BDD">
                  <w:pPr>
                    <w:jc w:val="both"/>
                    <w:rPr>
                      <w:rFonts w:eastAsia="Times New Roman" w:cs="Times New Roman"/>
                      <w:color w:val="000000" w:themeColor="text1"/>
                      <w:szCs w:val="24"/>
                      <w:lang w:eastAsia="lv-LV"/>
                    </w:rPr>
                  </w:pPr>
                  <w:r w:rsidRPr="00D65BDD">
                    <w:rPr>
                      <w:rFonts w:eastAsia="Times New Roman" w:cs="Times New Roman"/>
                      <w:color w:val="000000" w:themeColor="text1"/>
                      <w:szCs w:val="24"/>
                      <w:lang w:eastAsia="lv-LV"/>
                    </w:rPr>
                    <w:t> </w:t>
                  </w:r>
                </w:p>
              </w:tc>
            </w:tr>
            <w:tr w:rsidR="006B6686" w:rsidRPr="00705709" w:rsidTr="006E1804">
              <w:trPr>
                <w:tblCellSpacing w:w="15" w:type="dxa"/>
                <w:jc w:val="center"/>
              </w:trPr>
              <w:tc>
                <w:tcPr>
                  <w:tcW w:w="1411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1D82" w:rsidRPr="00D65BDD" w:rsidRDefault="006F1D82" w:rsidP="00D769F4">
                  <w:pPr>
                    <w:rPr>
                      <w:rFonts w:eastAsia="Times New Roman" w:cs="Times New Roman"/>
                      <w:color w:val="000000" w:themeColor="text1"/>
                      <w:szCs w:val="24"/>
                      <w:lang w:eastAsia="lv-LV"/>
                    </w:rPr>
                  </w:pPr>
                  <w:r w:rsidRPr="00D65BDD">
                    <w:rPr>
                      <w:rFonts w:eastAsia="Times New Roman" w:cs="Times New Roman"/>
                      <w:color w:val="000000" w:themeColor="text1"/>
                      <w:szCs w:val="24"/>
                      <w:lang w:eastAsia="lv-LV"/>
                    </w:rPr>
                    <w:t>4. Finanšu līdzekļi papildu izdevumu finansēšanai (kompensējošu izdevumu samazinājumu norāda ar "+" zīmi)</w:t>
                  </w:r>
                </w:p>
              </w:tc>
              <w:tc>
                <w:tcPr>
                  <w:tcW w:w="822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1D82" w:rsidRPr="00D65BDD" w:rsidRDefault="006F1D82" w:rsidP="00D65BDD">
                  <w:pPr>
                    <w:ind w:firstLine="300"/>
                    <w:jc w:val="both"/>
                    <w:rPr>
                      <w:rFonts w:eastAsia="Times New Roman" w:cs="Times New Roman"/>
                      <w:color w:val="000000" w:themeColor="text1"/>
                      <w:szCs w:val="24"/>
                      <w:lang w:eastAsia="lv-LV"/>
                    </w:rPr>
                  </w:pPr>
                  <w:r w:rsidRPr="00D65BDD">
                    <w:rPr>
                      <w:rFonts w:eastAsia="Times New Roman" w:cs="Times New Roman"/>
                      <w:color w:val="000000" w:themeColor="text1"/>
                      <w:szCs w:val="24"/>
                      <w:lang w:eastAsia="lv-LV"/>
                    </w:rPr>
                    <w:t>X</w:t>
                  </w:r>
                </w:p>
              </w:tc>
              <w:tc>
                <w:tcPr>
                  <w:tcW w:w="8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1D82" w:rsidRPr="00D65BDD" w:rsidRDefault="006F1D82" w:rsidP="00D65BDD">
                  <w:pPr>
                    <w:jc w:val="both"/>
                    <w:rPr>
                      <w:rFonts w:eastAsia="Times New Roman" w:cs="Times New Roman"/>
                      <w:color w:val="000000" w:themeColor="text1"/>
                      <w:szCs w:val="24"/>
                      <w:lang w:eastAsia="lv-LV"/>
                    </w:rPr>
                  </w:pPr>
                  <w:r w:rsidRPr="00D65BDD">
                    <w:rPr>
                      <w:rFonts w:eastAsia="Times New Roman" w:cs="Times New Roman"/>
                      <w:color w:val="000000" w:themeColor="text1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58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1D82" w:rsidRPr="00D65BDD" w:rsidRDefault="006F1D82" w:rsidP="00D65BDD">
                  <w:pPr>
                    <w:jc w:val="both"/>
                    <w:rPr>
                      <w:rFonts w:eastAsia="Times New Roman" w:cs="Times New Roman"/>
                      <w:color w:val="000000" w:themeColor="text1"/>
                      <w:szCs w:val="24"/>
                      <w:lang w:eastAsia="lv-LV"/>
                    </w:rPr>
                  </w:pPr>
                  <w:r w:rsidRPr="00D65BDD">
                    <w:rPr>
                      <w:rFonts w:eastAsia="Times New Roman" w:cs="Times New Roman"/>
                      <w:color w:val="000000" w:themeColor="text1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61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1D82" w:rsidRPr="00D65BDD" w:rsidRDefault="006F1D82" w:rsidP="00D65BDD">
                  <w:pPr>
                    <w:jc w:val="both"/>
                    <w:rPr>
                      <w:rFonts w:eastAsia="Times New Roman" w:cs="Times New Roman"/>
                      <w:color w:val="000000" w:themeColor="text1"/>
                      <w:szCs w:val="24"/>
                      <w:lang w:eastAsia="lv-LV"/>
                    </w:rPr>
                  </w:pPr>
                  <w:r w:rsidRPr="00D65BDD">
                    <w:rPr>
                      <w:rFonts w:eastAsia="Times New Roman" w:cs="Times New Roman"/>
                      <w:color w:val="000000" w:themeColor="text1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62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1D82" w:rsidRPr="00D65BDD" w:rsidRDefault="006F1D82" w:rsidP="00D65BDD">
                  <w:pPr>
                    <w:jc w:val="both"/>
                    <w:rPr>
                      <w:rFonts w:eastAsia="Times New Roman" w:cs="Times New Roman"/>
                      <w:color w:val="000000" w:themeColor="text1"/>
                      <w:szCs w:val="24"/>
                      <w:lang w:eastAsia="lv-LV"/>
                    </w:rPr>
                  </w:pPr>
                  <w:r w:rsidRPr="00D65BDD">
                    <w:rPr>
                      <w:rFonts w:eastAsia="Times New Roman" w:cs="Times New Roman"/>
                      <w:color w:val="000000" w:themeColor="text1"/>
                      <w:szCs w:val="24"/>
                      <w:lang w:eastAsia="lv-LV"/>
                    </w:rPr>
                    <w:t> </w:t>
                  </w:r>
                </w:p>
              </w:tc>
            </w:tr>
            <w:tr w:rsidR="006B6686" w:rsidRPr="00705709" w:rsidTr="006E1804">
              <w:trPr>
                <w:tblCellSpacing w:w="15" w:type="dxa"/>
                <w:jc w:val="center"/>
              </w:trPr>
              <w:tc>
                <w:tcPr>
                  <w:tcW w:w="1411" w:type="pct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1D82" w:rsidRPr="00D65BDD" w:rsidRDefault="006F1D82" w:rsidP="00D769F4">
                  <w:pPr>
                    <w:rPr>
                      <w:rFonts w:eastAsia="Times New Roman" w:cs="Times New Roman"/>
                      <w:color w:val="000000" w:themeColor="text1"/>
                      <w:szCs w:val="24"/>
                      <w:lang w:eastAsia="lv-LV"/>
                    </w:rPr>
                  </w:pPr>
                </w:p>
              </w:tc>
              <w:tc>
                <w:tcPr>
                  <w:tcW w:w="822" w:type="pct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1D82" w:rsidRPr="00D65BDD" w:rsidRDefault="006F1D82" w:rsidP="00D65BDD">
                  <w:pPr>
                    <w:jc w:val="both"/>
                    <w:rPr>
                      <w:rFonts w:eastAsia="Times New Roman" w:cs="Times New Roman"/>
                      <w:color w:val="000000" w:themeColor="text1"/>
                      <w:szCs w:val="24"/>
                      <w:lang w:eastAsia="lv-LV"/>
                    </w:rPr>
                  </w:pPr>
                </w:p>
              </w:tc>
              <w:tc>
                <w:tcPr>
                  <w:tcW w:w="8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1D82" w:rsidRPr="00D65BDD" w:rsidRDefault="006F1D82" w:rsidP="00D65BDD">
                  <w:pPr>
                    <w:jc w:val="both"/>
                    <w:rPr>
                      <w:rFonts w:eastAsia="Times New Roman" w:cs="Times New Roman"/>
                      <w:color w:val="000000" w:themeColor="text1"/>
                      <w:szCs w:val="24"/>
                      <w:lang w:eastAsia="lv-LV"/>
                    </w:rPr>
                  </w:pPr>
                  <w:r w:rsidRPr="00D65BDD">
                    <w:rPr>
                      <w:rFonts w:eastAsia="Times New Roman" w:cs="Times New Roman"/>
                      <w:color w:val="000000" w:themeColor="text1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58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1D82" w:rsidRPr="00D65BDD" w:rsidRDefault="006F1D82" w:rsidP="00D65BDD">
                  <w:pPr>
                    <w:jc w:val="both"/>
                    <w:rPr>
                      <w:rFonts w:eastAsia="Times New Roman" w:cs="Times New Roman"/>
                      <w:color w:val="000000" w:themeColor="text1"/>
                      <w:szCs w:val="24"/>
                      <w:lang w:eastAsia="lv-LV"/>
                    </w:rPr>
                  </w:pPr>
                  <w:r w:rsidRPr="00D65BDD">
                    <w:rPr>
                      <w:rFonts w:eastAsia="Times New Roman" w:cs="Times New Roman"/>
                      <w:color w:val="000000" w:themeColor="text1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61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1D82" w:rsidRPr="00D65BDD" w:rsidRDefault="006F1D82" w:rsidP="00D65BDD">
                  <w:pPr>
                    <w:jc w:val="both"/>
                    <w:rPr>
                      <w:rFonts w:eastAsia="Times New Roman" w:cs="Times New Roman"/>
                      <w:color w:val="000000" w:themeColor="text1"/>
                      <w:szCs w:val="24"/>
                      <w:lang w:eastAsia="lv-LV"/>
                    </w:rPr>
                  </w:pPr>
                  <w:r w:rsidRPr="00D65BDD">
                    <w:rPr>
                      <w:rFonts w:eastAsia="Times New Roman" w:cs="Times New Roman"/>
                      <w:color w:val="000000" w:themeColor="text1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62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1D82" w:rsidRPr="00D65BDD" w:rsidRDefault="006F1D82" w:rsidP="00D65BDD">
                  <w:pPr>
                    <w:jc w:val="both"/>
                    <w:rPr>
                      <w:rFonts w:eastAsia="Times New Roman" w:cs="Times New Roman"/>
                      <w:color w:val="000000" w:themeColor="text1"/>
                      <w:szCs w:val="24"/>
                      <w:lang w:eastAsia="lv-LV"/>
                    </w:rPr>
                  </w:pPr>
                  <w:r w:rsidRPr="00D65BDD">
                    <w:rPr>
                      <w:rFonts w:eastAsia="Times New Roman" w:cs="Times New Roman"/>
                      <w:color w:val="000000" w:themeColor="text1"/>
                      <w:szCs w:val="24"/>
                      <w:lang w:eastAsia="lv-LV"/>
                    </w:rPr>
                    <w:t> </w:t>
                  </w:r>
                </w:p>
              </w:tc>
            </w:tr>
            <w:tr w:rsidR="006B6686" w:rsidRPr="00705709" w:rsidTr="006E1804">
              <w:trPr>
                <w:tblCellSpacing w:w="15" w:type="dxa"/>
                <w:jc w:val="center"/>
              </w:trPr>
              <w:tc>
                <w:tcPr>
                  <w:tcW w:w="1411" w:type="pct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1D82" w:rsidRPr="00D65BDD" w:rsidRDefault="006F1D82" w:rsidP="00D769F4">
                  <w:pPr>
                    <w:rPr>
                      <w:rFonts w:eastAsia="Times New Roman" w:cs="Times New Roman"/>
                      <w:color w:val="000000" w:themeColor="text1"/>
                      <w:szCs w:val="24"/>
                      <w:lang w:eastAsia="lv-LV"/>
                    </w:rPr>
                  </w:pPr>
                </w:p>
              </w:tc>
              <w:tc>
                <w:tcPr>
                  <w:tcW w:w="822" w:type="pct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1D82" w:rsidRPr="00D65BDD" w:rsidRDefault="006F1D82" w:rsidP="00D65BDD">
                  <w:pPr>
                    <w:jc w:val="both"/>
                    <w:rPr>
                      <w:rFonts w:eastAsia="Times New Roman" w:cs="Times New Roman"/>
                      <w:color w:val="000000" w:themeColor="text1"/>
                      <w:szCs w:val="24"/>
                      <w:lang w:eastAsia="lv-LV"/>
                    </w:rPr>
                  </w:pPr>
                </w:p>
              </w:tc>
              <w:tc>
                <w:tcPr>
                  <w:tcW w:w="8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1D82" w:rsidRPr="00D65BDD" w:rsidRDefault="006F1D82" w:rsidP="00D65BDD">
                  <w:pPr>
                    <w:jc w:val="both"/>
                    <w:rPr>
                      <w:rFonts w:eastAsia="Times New Roman" w:cs="Times New Roman"/>
                      <w:color w:val="000000" w:themeColor="text1"/>
                      <w:szCs w:val="24"/>
                      <w:lang w:eastAsia="lv-LV"/>
                    </w:rPr>
                  </w:pPr>
                  <w:r w:rsidRPr="00D65BDD">
                    <w:rPr>
                      <w:rFonts w:eastAsia="Times New Roman" w:cs="Times New Roman"/>
                      <w:color w:val="000000" w:themeColor="text1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58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1D82" w:rsidRPr="00D65BDD" w:rsidRDefault="006F1D82" w:rsidP="00D65BDD">
                  <w:pPr>
                    <w:jc w:val="both"/>
                    <w:rPr>
                      <w:rFonts w:eastAsia="Times New Roman" w:cs="Times New Roman"/>
                      <w:color w:val="000000" w:themeColor="text1"/>
                      <w:szCs w:val="24"/>
                      <w:lang w:eastAsia="lv-LV"/>
                    </w:rPr>
                  </w:pPr>
                  <w:r w:rsidRPr="00D65BDD">
                    <w:rPr>
                      <w:rFonts w:eastAsia="Times New Roman" w:cs="Times New Roman"/>
                      <w:color w:val="000000" w:themeColor="text1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61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1D82" w:rsidRPr="00D65BDD" w:rsidRDefault="006F1D82" w:rsidP="00D65BDD">
                  <w:pPr>
                    <w:jc w:val="both"/>
                    <w:rPr>
                      <w:rFonts w:eastAsia="Times New Roman" w:cs="Times New Roman"/>
                      <w:color w:val="000000" w:themeColor="text1"/>
                      <w:szCs w:val="24"/>
                      <w:lang w:eastAsia="lv-LV"/>
                    </w:rPr>
                  </w:pPr>
                  <w:r w:rsidRPr="00D65BDD">
                    <w:rPr>
                      <w:rFonts w:eastAsia="Times New Roman" w:cs="Times New Roman"/>
                      <w:color w:val="000000" w:themeColor="text1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62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1D82" w:rsidRPr="00D65BDD" w:rsidRDefault="006F1D82" w:rsidP="00D65BDD">
                  <w:pPr>
                    <w:jc w:val="both"/>
                    <w:rPr>
                      <w:rFonts w:eastAsia="Times New Roman" w:cs="Times New Roman"/>
                      <w:color w:val="000000" w:themeColor="text1"/>
                      <w:szCs w:val="24"/>
                      <w:lang w:eastAsia="lv-LV"/>
                    </w:rPr>
                  </w:pPr>
                  <w:r w:rsidRPr="00D65BDD">
                    <w:rPr>
                      <w:rFonts w:eastAsia="Times New Roman" w:cs="Times New Roman"/>
                      <w:color w:val="000000" w:themeColor="text1"/>
                      <w:szCs w:val="24"/>
                      <w:lang w:eastAsia="lv-LV"/>
                    </w:rPr>
                    <w:t> </w:t>
                  </w:r>
                </w:p>
              </w:tc>
            </w:tr>
            <w:tr w:rsidR="006B6686" w:rsidRPr="00705709" w:rsidTr="006E1804">
              <w:trPr>
                <w:tblCellSpacing w:w="15" w:type="dxa"/>
                <w:jc w:val="center"/>
              </w:trPr>
              <w:tc>
                <w:tcPr>
                  <w:tcW w:w="141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1D82" w:rsidRPr="00D65BDD" w:rsidRDefault="006F1D82" w:rsidP="00D769F4">
                  <w:pPr>
                    <w:rPr>
                      <w:rFonts w:eastAsia="Times New Roman" w:cs="Times New Roman"/>
                      <w:color w:val="000000" w:themeColor="text1"/>
                      <w:szCs w:val="24"/>
                      <w:lang w:eastAsia="lv-LV"/>
                    </w:rPr>
                  </w:pPr>
                  <w:r w:rsidRPr="00D65BDD">
                    <w:rPr>
                      <w:rFonts w:eastAsia="Times New Roman" w:cs="Times New Roman"/>
                      <w:color w:val="000000" w:themeColor="text1"/>
                      <w:szCs w:val="24"/>
                      <w:lang w:eastAsia="lv-LV"/>
                    </w:rPr>
                    <w:t>5. Precizēta finansiālā ietekme:</w:t>
                  </w:r>
                </w:p>
              </w:tc>
              <w:tc>
                <w:tcPr>
                  <w:tcW w:w="822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1D82" w:rsidRPr="00D65BDD" w:rsidRDefault="006F1D82" w:rsidP="00D65BDD">
                  <w:pPr>
                    <w:ind w:firstLine="300"/>
                    <w:jc w:val="both"/>
                    <w:rPr>
                      <w:rFonts w:eastAsia="Times New Roman" w:cs="Times New Roman"/>
                      <w:color w:val="000000" w:themeColor="text1"/>
                      <w:szCs w:val="24"/>
                      <w:lang w:eastAsia="lv-LV"/>
                    </w:rPr>
                  </w:pPr>
                  <w:r w:rsidRPr="00D65BDD">
                    <w:rPr>
                      <w:rFonts w:eastAsia="Times New Roman" w:cs="Times New Roman"/>
                      <w:color w:val="000000" w:themeColor="text1"/>
                      <w:szCs w:val="24"/>
                      <w:lang w:eastAsia="lv-LV"/>
                    </w:rPr>
                    <w:t>X</w:t>
                  </w:r>
                </w:p>
              </w:tc>
              <w:tc>
                <w:tcPr>
                  <w:tcW w:w="8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1D82" w:rsidRPr="00D65BDD" w:rsidRDefault="006F1D82" w:rsidP="00D65BDD">
                  <w:pPr>
                    <w:jc w:val="both"/>
                    <w:rPr>
                      <w:rFonts w:eastAsia="Times New Roman" w:cs="Times New Roman"/>
                      <w:color w:val="000000" w:themeColor="text1"/>
                      <w:szCs w:val="24"/>
                      <w:lang w:eastAsia="lv-LV"/>
                    </w:rPr>
                  </w:pPr>
                  <w:r w:rsidRPr="00D65BDD">
                    <w:rPr>
                      <w:rFonts w:eastAsia="Times New Roman" w:cs="Times New Roman"/>
                      <w:color w:val="000000" w:themeColor="text1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58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1D82" w:rsidRPr="00D65BDD" w:rsidRDefault="006F1D82" w:rsidP="00D65BDD">
                  <w:pPr>
                    <w:jc w:val="both"/>
                    <w:rPr>
                      <w:rFonts w:eastAsia="Times New Roman" w:cs="Times New Roman"/>
                      <w:color w:val="000000" w:themeColor="text1"/>
                      <w:szCs w:val="24"/>
                      <w:lang w:eastAsia="lv-LV"/>
                    </w:rPr>
                  </w:pPr>
                  <w:r w:rsidRPr="00D65BDD">
                    <w:rPr>
                      <w:rFonts w:eastAsia="Times New Roman" w:cs="Times New Roman"/>
                      <w:color w:val="000000" w:themeColor="text1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61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1D82" w:rsidRPr="00D65BDD" w:rsidRDefault="006F1D82" w:rsidP="00D65BDD">
                  <w:pPr>
                    <w:jc w:val="both"/>
                    <w:rPr>
                      <w:rFonts w:eastAsia="Times New Roman" w:cs="Times New Roman"/>
                      <w:color w:val="000000" w:themeColor="text1"/>
                      <w:szCs w:val="24"/>
                      <w:lang w:eastAsia="lv-LV"/>
                    </w:rPr>
                  </w:pPr>
                  <w:r w:rsidRPr="00D65BDD">
                    <w:rPr>
                      <w:rFonts w:eastAsia="Times New Roman" w:cs="Times New Roman"/>
                      <w:color w:val="000000" w:themeColor="text1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62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1D82" w:rsidRPr="00D65BDD" w:rsidRDefault="006F1D82" w:rsidP="00D65BDD">
                  <w:pPr>
                    <w:jc w:val="both"/>
                    <w:rPr>
                      <w:rFonts w:eastAsia="Times New Roman" w:cs="Times New Roman"/>
                      <w:color w:val="000000" w:themeColor="text1"/>
                      <w:szCs w:val="24"/>
                      <w:lang w:eastAsia="lv-LV"/>
                    </w:rPr>
                  </w:pPr>
                  <w:r w:rsidRPr="00D65BDD">
                    <w:rPr>
                      <w:rFonts w:eastAsia="Times New Roman" w:cs="Times New Roman"/>
                      <w:color w:val="000000" w:themeColor="text1"/>
                      <w:szCs w:val="24"/>
                      <w:lang w:eastAsia="lv-LV"/>
                    </w:rPr>
                    <w:t> </w:t>
                  </w:r>
                </w:p>
              </w:tc>
            </w:tr>
            <w:tr w:rsidR="006B6686" w:rsidRPr="00705709" w:rsidTr="006E1804">
              <w:trPr>
                <w:tblCellSpacing w:w="15" w:type="dxa"/>
                <w:jc w:val="center"/>
              </w:trPr>
              <w:tc>
                <w:tcPr>
                  <w:tcW w:w="141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1D82" w:rsidRPr="00D65BDD" w:rsidRDefault="006F1D82" w:rsidP="00D769F4">
                  <w:pPr>
                    <w:rPr>
                      <w:rFonts w:eastAsia="Times New Roman" w:cs="Times New Roman"/>
                      <w:color w:val="000000" w:themeColor="text1"/>
                      <w:szCs w:val="24"/>
                      <w:lang w:eastAsia="lv-LV"/>
                    </w:rPr>
                  </w:pPr>
                  <w:r w:rsidRPr="00D65BDD">
                    <w:rPr>
                      <w:rFonts w:eastAsia="Times New Roman" w:cs="Times New Roman"/>
                      <w:color w:val="000000" w:themeColor="text1"/>
                      <w:szCs w:val="24"/>
                      <w:lang w:eastAsia="lv-LV"/>
                    </w:rPr>
                    <w:t xml:space="preserve">5.1. valsts </w:t>
                  </w:r>
                  <w:r w:rsidRPr="00D65BDD">
                    <w:rPr>
                      <w:rFonts w:eastAsia="Times New Roman" w:cs="Times New Roman"/>
                      <w:color w:val="000000" w:themeColor="text1"/>
                      <w:szCs w:val="24"/>
                      <w:lang w:eastAsia="lv-LV"/>
                    </w:rPr>
                    <w:lastRenderedPageBreak/>
                    <w:t>pamatbudžets</w:t>
                  </w:r>
                </w:p>
              </w:tc>
              <w:tc>
                <w:tcPr>
                  <w:tcW w:w="822" w:type="pct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1D82" w:rsidRPr="00D65BDD" w:rsidRDefault="006F1D82" w:rsidP="00D65BDD">
                  <w:pPr>
                    <w:jc w:val="both"/>
                    <w:rPr>
                      <w:rFonts w:eastAsia="Times New Roman" w:cs="Times New Roman"/>
                      <w:color w:val="000000" w:themeColor="text1"/>
                      <w:szCs w:val="24"/>
                      <w:lang w:eastAsia="lv-LV"/>
                    </w:rPr>
                  </w:pPr>
                </w:p>
              </w:tc>
              <w:tc>
                <w:tcPr>
                  <w:tcW w:w="8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1D82" w:rsidRPr="00D65BDD" w:rsidRDefault="006F1D82" w:rsidP="00D65BDD">
                  <w:pPr>
                    <w:jc w:val="both"/>
                    <w:rPr>
                      <w:rFonts w:eastAsia="Times New Roman" w:cs="Times New Roman"/>
                      <w:color w:val="000000" w:themeColor="text1"/>
                      <w:szCs w:val="24"/>
                      <w:lang w:eastAsia="lv-LV"/>
                    </w:rPr>
                  </w:pPr>
                  <w:r w:rsidRPr="00D65BDD">
                    <w:rPr>
                      <w:rFonts w:eastAsia="Times New Roman" w:cs="Times New Roman"/>
                      <w:color w:val="000000" w:themeColor="text1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58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1D82" w:rsidRPr="00D65BDD" w:rsidRDefault="006F1D82" w:rsidP="00D65BDD">
                  <w:pPr>
                    <w:jc w:val="both"/>
                    <w:rPr>
                      <w:rFonts w:eastAsia="Times New Roman" w:cs="Times New Roman"/>
                      <w:color w:val="000000" w:themeColor="text1"/>
                      <w:szCs w:val="24"/>
                      <w:lang w:eastAsia="lv-LV"/>
                    </w:rPr>
                  </w:pPr>
                  <w:r w:rsidRPr="00D65BDD">
                    <w:rPr>
                      <w:rFonts w:eastAsia="Times New Roman" w:cs="Times New Roman"/>
                      <w:color w:val="000000" w:themeColor="text1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61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1D82" w:rsidRPr="00D65BDD" w:rsidRDefault="006F1D82" w:rsidP="00D65BDD">
                  <w:pPr>
                    <w:jc w:val="both"/>
                    <w:rPr>
                      <w:rFonts w:eastAsia="Times New Roman" w:cs="Times New Roman"/>
                      <w:color w:val="000000" w:themeColor="text1"/>
                      <w:szCs w:val="24"/>
                      <w:lang w:eastAsia="lv-LV"/>
                    </w:rPr>
                  </w:pPr>
                  <w:r w:rsidRPr="00D65BDD">
                    <w:rPr>
                      <w:rFonts w:eastAsia="Times New Roman" w:cs="Times New Roman"/>
                      <w:color w:val="000000" w:themeColor="text1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62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1D82" w:rsidRPr="00D65BDD" w:rsidRDefault="006F1D82" w:rsidP="00D65BDD">
                  <w:pPr>
                    <w:jc w:val="both"/>
                    <w:rPr>
                      <w:rFonts w:eastAsia="Times New Roman" w:cs="Times New Roman"/>
                      <w:color w:val="000000" w:themeColor="text1"/>
                      <w:szCs w:val="24"/>
                      <w:lang w:eastAsia="lv-LV"/>
                    </w:rPr>
                  </w:pPr>
                  <w:r w:rsidRPr="00D65BDD">
                    <w:rPr>
                      <w:rFonts w:eastAsia="Times New Roman" w:cs="Times New Roman"/>
                      <w:color w:val="000000" w:themeColor="text1"/>
                      <w:szCs w:val="24"/>
                      <w:lang w:eastAsia="lv-LV"/>
                    </w:rPr>
                    <w:t> </w:t>
                  </w:r>
                </w:p>
              </w:tc>
            </w:tr>
            <w:tr w:rsidR="006B6686" w:rsidRPr="00705709" w:rsidTr="006E1804">
              <w:trPr>
                <w:tblCellSpacing w:w="15" w:type="dxa"/>
                <w:jc w:val="center"/>
              </w:trPr>
              <w:tc>
                <w:tcPr>
                  <w:tcW w:w="141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1D82" w:rsidRPr="00D65BDD" w:rsidRDefault="006F1D82" w:rsidP="00D769F4">
                  <w:pPr>
                    <w:rPr>
                      <w:rFonts w:eastAsia="Times New Roman" w:cs="Times New Roman"/>
                      <w:color w:val="000000" w:themeColor="text1"/>
                      <w:szCs w:val="24"/>
                      <w:lang w:eastAsia="lv-LV"/>
                    </w:rPr>
                  </w:pPr>
                  <w:r w:rsidRPr="00D65BDD">
                    <w:rPr>
                      <w:rFonts w:eastAsia="Times New Roman" w:cs="Times New Roman"/>
                      <w:color w:val="000000" w:themeColor="text1"/>
                      <w:szCs w:val="24"/>
                      <w:lang w:eastAsia="lv-LV"/>
                    </w:rPr>
                    <w:lastRenderedPageBreak/>
                    <w:t>5.2. speciālais budžets</w:t>
                  </w:r>
                </w:p>
              </w:tc>
              <w:tc>
                <w:tcPr>
                  <w:tcW w:w="822" w:type="pct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1D82" w:rsidRPr="00D65BDD" w:rsidRDefault="006F1D82" w:rsidP="00D65BDD">
                  <w:pPr>
                    <w:jc w:val="both"/>
                    <w:rPr>
                      <w:rFonts w:eastAsia="Times New Roman" w:cs="Times New Roman"/>
                      <w:color w:val="000000" w:themeColor="text1"/>
                      <w:szCs w:val="24"/>
                      <w:lang w:eastAsia="lv-LV"/>
                    </w:rPr>
                  </w:pPr>
                </w:p>
              </w:tc>
              <w:tc>
                <w:tcPr>
                  <w:tcW w:w="8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1D82" w:rsidRPr="00D65BDD" w:rsidRDefault="006F1D82" w:rsidP="00D65BDD">
                  <w:pPr>
                    <w:jc w:val="both"/>
                    <w:rPr>
                      <w:rFonts w:eastAsia="Times New Roman" w:cs="Times New Roman"/>
                      <w:color w:val="000000" w:themeColor="text1"/>
                      <w:szCs w:val="24"/>
                      <w:lang w:eastAsia="lv-LV"/>
                    </w:rPr>
                  </w:pPr>
                  <w:r w:rsidRPr="00D65BDD">
                    <w:rPr>
                      <w:rFonts w:eastAsia="Times New Roman" w:cs="Times New Roman"/>
                      <w:color w:val="000000" w:themeColor="text1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58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1D82" w:rsidRPr="00D65BDD" w:rsidRDefault="006F1D82" w:rsidP="00D65BDD">
                  <w:pPr>
                    <w:jc w:val="both"/>
                    <w:rPr>
                      <w:rFonts w:eastAsia="Times New Roman" w:cs="Times New Roman"/>
                      <w:color w:val="000000" w:themeColor="text1"/>
                      <w:szCs w:val="24"/>
                      <w:lang w:eastAsia="lv-LV"/>
                    </w:rPr>
                  </w:pPr>
                  <w:r w:rsidRPr="00D65BDD">
                    <w:rPr>
                      <w:rFonts w:eastAsia="Times New Roman" w:cs="Times New Roman"/>
                      <w:color w:val="000000" w:themeColor="text1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61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1D82" w:rsidRPr="00D65BDD" w:rsidRDefault="006F1D82" w:rsidP="00D65BDD">
                  <w:pPr>
                    <w:jc w:val="both"/>
                    <w:rPr>
                      <w:rFonts w:eastAsia="Times New Roman" w:cs="Times New Roman"/>
                      <w:color w:val="000000" w:themeColor="text1"/>
                      <w:szCs w:val="24"/>
                      <w:lang w:eastAsia="lv-LV"/>
                    </w:rPr>
                  </w:pPr>
                  <w:r w:rsidRPr="00D65BDD">
                    <w:rPr>
                      <w:rFonts w:eastAsia="Times New Roman" w:cs="Times New Roman"/>
                      <w:color w:val="000000" w:themeColor="text1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62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1D82" w:rsidRPr="00D65BDD" w:rsidRDefault="006F1D82" w:rsidP="00D65BDD">
                  <w:pPr>
                    <w:jc w:val="both"/>
                    <w:rPr>
                      <w:rFonts w:eastAsia="Times New Roman" w:cs="Times New Roman"/>
                      <w:color w:val="000000" w:themeColor="text1"/>
                      <w:szCs w:val="24"/>
                      <w:lang w:eastAsia="lv-LV"/>
                    </w:rPr>
                  </w:pPr>
                  <w:r w:rsidRPr="00D65BDD">
                    <w:rPr>
                      <w:rFonts w:eastAsia="Times New Roman" w:cs="Times New Roman"/>
                      <w:color w:val="000000" w:themeColor="text1"/>
                      <w:szCs w:val="24"/>
                      <w:lang w:eastAsia="lv-LV"/>
                    </w:rPr>
                    <w:t> </w:t>
                  </w:r>
                </w:p>
              </w:tc>
            </w:tr>
            <w:tr w:rsidR="006B6686" w:rsidRPr="00705709" w:rsidTr="006E1804">
              <w:trPr>
                <w:tblCellSpacing w:w="15" w:type="dxa"/>
                <w:jc w:val="center"/>
              </w:trPr>
              <w:tc>
                <w:tcPr>
                  <w:tcW w:w="141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1D82" w:rsidRPr="00D65BDD" w:rsidRDefault="006F1D82" w:rsidP="00D769F4">
                  <w:pPr>
                    <w:rPr>
                      <w:rFonts w:eastAsia="Times New Roman" w:cs="Times New Roman"/>
                      <w:color w:val="000000" w:themeColor="text1"/>
                      <w:szCs w:val="24"/>
                      <w:lang w:eastAsia="lv-LV"/>
                    </w:rPr>
                  </w:pPr>
                  <w:r w:rsidRPr="00D65BDD">
                    <w:rPr>
                      <w:rFonts w:eastAsia="Times New Roman" w:cs="Times New Roman"/>
                      <w:color w:val="000000" w:themeColor="text1"/>
                      <w:szCs w:val="24"/>
                      <w:lang w:eastAsia="lv-LV"/>
                    </w:rPr>
                    <w:t>5.3. pašvaldību budžets</w:t>
                  </w:r>
                </w:p>
              </w:tc>
              <w:tc>
                <w:tcPr>
                  <w:tcW w:w="822" w:type="pct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1D82" w:rsidRPr="00D65BDD" w:rsidRDefault="006F1D82" w:rsidP="00D65BDD">
                  <w:pPr>
                    <w:jc w:val="both"/>
                    <w:rPr>
                      <w:rFonts w:eastAsia="Times New Roman" w:cs="Times New Roman"/>
                      <w:color w:val="000000" w:themeColor="text1"/>
                      <w:szCs w:val="24"/>
                      <w:lang w:eastAsia="lv-LV"/>
                    </w:rPr>
                  </w:pPr>
                </w:p>
              </w:tc>
              <w:tc>
                <w:tcPr>
                  <w:tcW w:w="8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1D82" w:rsidRPr="00D65BDD" w:rsidRDefault="006F1D82" w:rsidP="00D65BDD">
                  <w:pPr>
                    <w:jc w:val="both"/>
                    <w:rPr>
                      <w:rFonts w:eastAsia="Times New Roman" w:cs="Times New Roman"/>
                      <w:color w:val="000000" w:themeColor="text1"/>
                      <w:szCs w:val="24"/>
                      <w:lang w:eastAsia="lv-LV"/>
                    </w:rPr>
                  </w:pPr>
                  <w:r w:rsidRPr="00D65BDD">
                    <w:rPr>
                      <w:rFonts w:eastAsia="Times New Roman" w:cs="Times New Roman"/>
                      <w:color w:val="000000" w:themeColor="text1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58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1D82" w:rsidRPr="00D65BDD" w:rsidRDefault="006F1D82" w:rsidP="00D65BDD">
                  <w:pPr>
                    <w:jc w:val="both"/>
                    <w:rPr>
                      <w:rFonts w:eastAsia="Times New Roman" w:cs="Times New Roman"/>
                      <w:color w:val="000000" w:themeColor="text1"/>
                      <w:szCs w:val="24"/>
                      <w:lang w:eastAsia="lv-LV"/>
                    </w:rPr>
                  </w:pPr>
                  <w:r w:rsidRPr="00D65BDD">
                    <w:rPr>
                      <w:rFonts w:eastAsia="Times New Roman" w:cs="Times New Roman"/>
                      <w:color w:val="000000" w:themeColor="text1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61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1D82" w:rsidRPr="00D65BDD" w:rsidRDefault="006F1D82" w:rsidP="00D65BDD">
                  <w:pPr>
                    <w:jc w:val="both"/>
                    <w:rPr>
                      <w:rFonts w:eastAsia="Times New Roman" w:cs="Times New Roman"/>
                      <w:color w:val="000000" w:themeColor="text1"/>
                      <w:szCs w:val="24"/>
                      <w:lang w:eastAsia="lv-LV"/>
                    </w:rPr>
                  </w:pPr>
                  <w:r w:rsidRPr="00D65BDD">
                    <w:rPr>
                      <w:rFonts w:eastAsia="Times New Roman" w:cs="Times New Roman"/>
                      <w:color w:val="000000" w:themeColor="text1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62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1D82" w:rsidRPr="00D65BDD" w:rsidRDefault="006F1D82" w:rsidP="00D65BDD">
                  <w:pPr>
                    <w:jc w:val="both"/>
                    <w:rPr>
                      <w:rFonts w:eastAsia="Times New Roman" w:cs="Times New Roman"/>
                      <w:color w:val="000000" w:themeColor="text1"/>
                      <w:szCs w:val="24"/>
                      <w:lang w:eastAsia="lv-LV"/>
                    </w:rPr>
                  </w:pPr>
                  <w:r w:rsidRPr="00D65BDD">
                    <w:rPr>
                      <w:rFonts w:eastAsia="Times New Roman" w:cs="Times New Roman"/>
                      <w:color w:val="000000" w:themeColor="text1"/>
                      <w:szCs w:val="24"/>
                      <w:lang w:eastAsia="lv-LV"/>
                    </w:rPr>
                    <w:t> </w:t>
                  </w:r>
                </w:p>
              </w:tc>
            </w:tr>
            <w:tr w:rsidR="006B6686" w:rsidRPr="00705709" w:rsidTr="006E1804">
              <w:trPr>
                <w:tblCellSpacing w:w="15" w:type="dxa"/>
                <w:jc w:val="center"/>
              </w:trPr>
              <w:tc>
                <w:tcPr>
                  <w:tcW w:w="141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1D82" w:rsidRPr="00D65BDD" w:rsidRDefault="006F1D82" w:rsidP="00D769F4">
                  <w:pPr>
                    <w:rPr>
                      <w:rFonts w:eastAsia="Times New Roman" w:cs="Times New Roman"/>
                      <w:color w:val="000000" w:themeColor="text1"/>
                      <w:szCs w:val="24"/>
                      <w:lang w:eastAsia="lv-LV"/>
                    </w:rPr>
                  </w:pPr>
                  <w:r w:rsidRPr="00D65BDD">
                    <w:rPr>
                      <w:rFonts w:eastAsia="Times New Roman" w:cs="Times New Roman"/>
                      <w:color w:val="000000" w:themeColor="text1"/>
                      <w:szCs w:val="24"/>
                      <w:lang w:eastAsia="lv-LV"/>
                    </w:rPr>
                    <w:t>6. Detalizēts ieņēmumu un izdevumu aprēķins (ja nepieciešams, detalizētu ieņēmumu un izdevumu aprēķinu var pievienot anotācijas pielikumā):</w:t>
                  </w:r>
                </w:p>
              </w:tc>
              <w:tc>
                <w:tcPr>
                  <w:tcW w:w="3538" w:type="pct"/>
                  <w:gridSpan w:val="5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1D82" w:rsidRPr="00D65BDD" w:rsidRDefault="006F1D82" w:rsidP="00D65BDD">
                  <w:pPr>
                    <w:jc w:val="both"/>
                    <w:rPr>
                      <w:rFonts w:eastAsia="Times New Roman" w:cs="Times New Roman"/>
                      <w:color w:val="000000" w:themeColor="text1"/>
                      <w:szCs w:val="24"/>
                      <w:lang w:eastAsia="lv-LV"/>
                    </w:rPr>
                  </w:pPr>
                  <w:r w:rsidRPr="00D65BDD">
                    <w:rPr>
                      <w:rFonts w:eastAsia="Times New Roman" w:cs="Times New Roman"/>
                      <w:color w:val="000000" w:themeColor="text1"/>
                      <w:szCs w:val="24"/>
                      <w:lang w:eastAsia="lv-LV"/>
                    </w:rPr>
                    <w:t> </w:t>
                  </w:r>
                </w:p>
              </w:tc>
            </w:tr>
            <w:tr w:rsidR="006B6686" w:rsidRPr="00705709" w:rsidTr="006E1804">
              <w:trPr>
                <w:tblCellSpacing w:w="15" w:type="dxa"/>
                <w:jc w:val="center"/>
              </w:trPr>
              <w:tc>
                <w:tcPr>
                  <w:tcW w:w="141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1D82" w:rsidRPr="00D65BDD" w:rsidRDefault="006F1D82" w:rsidP="00D769F4">
                  <w:pPr>
                    <w:rPr>
                      <w:rFonts w:eastAsia="Times New Roman" w:cs="Times New Roman"/>
                      <w:color w:val="000000" w:themeColor="text1"/>
                      <w:szCs w:val="24"/>
                      <w:lang w:eastAsia="lv-LV"/>
                    </w:rPr>
                  </w:pPr>
                  <w:r w:rsidRPr="00D65BDD">
                    <w:rPr>
                      <w:rFonts w:eastAsia="Times New Roman" w:cs="Times New Roman"/>
                      <w:color w:val="000000" w:themeColor="text1"/>
                      <w:szCs w:val="24"/>
                      <w:lang w:eastAsia="lv-LV"/>
                    </w:rPr>
                    <w:t>6.1. detalizēts ieņēmumu aprēķins</w:t>
                  </w:r>
                </w:p>
              </w:tc>
              <w:tc>
                <w:tcPr>
                  <w:tcW w:w="3538" w:type="pct"/>
                  <w:gridSpan w:val="5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1D82" w:rsidRPr="00D65BDD" w:rsidRDefault="006F1D82" w:rsidP="00D65BDD">
                  <w:pPr>
                    <w:jc w:val="both"/>
                    <w:rPr>
                      <w:rFonts w:eastAsia="Times New Roman" w:cs="Times New Roman"/>
                      <w:color w:val="000000" w:themeColor="text1"/>
                      <w:szCs w:val="24"/>
                      <w:lang w:eastAsia="lv-LV"/>
                    </w:rPr>
                  </w:pPr>
                </w:p>
              </w:tc>
            </w:tr>
            <w:tr w:rsidR="006B6686" w:rsidRPr="00705709" w:rsidTr="006E1804">
              <w:trPr>
                <w:tblCellSpacing w:w="15" w:type="dxa"/>
                <w:jc w:val="center"/>
              </w:trPr>
              <w:tc>
                <w:tcPr>
                  <w:tcW w:w="141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1D82" w:rsidRPr="00D65BDD" w:rsidRDefault="006F1D82" w:rsidP="00D769F4">
                  <w:pPr>
                    <w:rPr>
                      <w:rFonts w:eastAsia="Times New Roman" w:cs="Times New Roman"/>
                      <w:color w:val="000000" w:themeColor="text1"/>
                      <w:szCs w:val="24"/>
                      <w:lang w:eastAsia="lv-LV"/>
                    </w:rPr>
                  </w:pPr>
                  <w:r w:rsidRPr="00D65BDD">
                    <w:rPr>
                      <w:rFonts w:eastAsia="Times New Roman" w:cs="Times New Roman"/>
                      <w:color w:val="000000" w:themeColor="text1"/>
                      <w:szCs w:val="24"/>
                      <w:lang w:eastAsia="lv-LV"/>
                    </w:rPr>
                    <w:t>6.2. detalizēts izdevumu aprēķins</w:t>
                  </w:r>
                </w:p>
              </w:tc>
              <w:tc>
                <w:tcPr>
                  <w:tcW w:w="3538" w:type="pct"/>
                  <w:gridSpan w:val="5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1D82" w:rsidRPr="00D65BDD" w:rsidRDefault="006F1D82" w:rsidP="00D65BDD">
                  <w:pPr>
                    <w:jc w:val="both"/>
                    <w:rPr>
                      <w:rFonts w:eastAsia="Times New Roman" w:cs="Times New Roman"/>
                      <w:color w:val="000000" w:themeColor="text1"/>
                      <w:szCs w:val="24"/>
                      <w:lang w:eastAsia="lv-LV"/>
                    </w:rPr>
                  </w:pPr>
                </w:p>
              </w:tc>
            </w:tr>
            <w:tr w:rsidR="006B6686" w:rsidRPr="00705709" w:rsidTr="00E842D5">
              <w:trPr>
                <w:trHeight w:val="555"/>
                <w:tblCellSpacing w:w="15" w:type="dxa"/>
                <w:jc w:val="center"/>
              </w:trPr>
              <w:tc>
                <w:tcPr>
                  <w:tcW w:w="141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1D82" w:rsidRPr="00D65BDD" w:rsidRDefault="006F1D82" w:rsidP="00D769F4">
                  <w:pPr>
                    <w:rPr>
                      <w:rFonts w:eastAsia="Times New Roman" w:cs="Times New Roman"/>
                      <w:color w:val="000000" w:themeColor="text1"/>
                      <w:szCs w:val="24"/>
                      <w:lang w:eastAsia="lv-LV"/>
                    </w:rPr>
                  </w:pPr>
                  <w:r w:rsidRPr="00D65BDD">
                    <w:rPr>
                      <w:rFonts w:eastAsia="Times New Roman" w:cs="Times New Roman"/>
                      <w:color w:val="000000" w:themeColor="text1"/>
                      <w:szCs w:val="24"/>
                      <w:lang w:eastAsia="lv-LV"/>
                    </w:rPr>
                    <w:t>7. Cita informācija</w:t>
                  </w:r>
                </w:p>
              </w:tc>
              <w:tc>
                <w:tcPr>
                  <w:tcW w:w="3538" w:type="pct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E55727" w:rsidRPr="00705709" w:rsidRDefault="00E842D5" w:rsidP="00D65BDD">
                  <w:pPr>
                    <w:jc w:val="both"/>
                    <w:rPr>
                      <w:rFonts w:eastAsia="Times New Roman" w:cs="Times New Roman"/>
                      <w:color w:val="000000" w:themeColor="text1"/>
                      <w:szCs w:val="24"/>
                      <w:lang w:eastAsia="lv-LV"/>
                    </w:rPr>
                  </w:pPr>
                  <w:r>
                    <w:rPr>
                      <w:rFonts w:eastAsia="Times New Roman" w:cs="Times New Roman"/>
                      <w:color w:val="000000" w:themeColor="text1"/>
                      <w:szCs w:val="24"/>
                      <w:lang w:eastAsia="lv-LV"/>
                    </w:rPr>
                    <w:t xml:space="preserve">Finansējums tiek nodrošināts </w:t>
                  </w:r>
                  <w:r w:rsidR="00E55727" w:rsidRPr="00705709">
                    <w:rPr>
                      <w:rFonts w:eastAsia="Times New Roman" w:cs="Times New Roman"/>
                      <w:color w:val="000000" w:themeColor="text1"/>
                      <w:szCs w:val="24"/>
                      <w:lang w:eastAsia="lv-LV"/>
                    </w:rPr>
                    <w:t>V</w:t>
                  </w:r>
                  <w:r w:rsidR="00B35944">
                    <w:rPr>
                      <w:rFonts w:eastAsia="Times New Roman" w:cs="Times New Roman"/>
                      <w:color w:val="000000" w:themeColor="text1"/>
                      <w:szCs w:val="24"/>
                      <w:lang w:eastAsia="lv-LV"/>
                    </w:rPr>
                    <w:t>alsts ieņēmumu dienestam</w:t>
                  </w:r>
                  <w:r w:rsidR="00E55727" w:rsidRPr="00705709">
                    <w:rPr>
                      <w:rFonts w:eastAsia="Times New Roman" w:cs="Times New Roman"/>
                      <w:color w:val="000000" w:themeColor="text1"/>
                      <w:szCs w:val="24"/>
                      <w:lang w:eastAsia="lv-LV"/>
                    </w:rPr>
                    <w:t xml:space="preserve"> piešķirtā valsts budžeta ietvaros </w:t>
                  </w:r>
                </w:p>
                <w:p w:rsidR="006F1D82" w:rsidRPr="00D65BDD" w:rsidRDefault="006F1D82" w:rsidP="00D65BDD">
                  <w:pPr>
                    <w:jc w:val="both"/>
                    <w:rPr>
                      <w:rFonts w:eastAsia="Times New Roman" w:cs="Times New Roman"/>
                      <w:color w:val="000000" w:themeColor="text1"/>
                      <w:szCs w:val="24"/>
                      <w:lang w:eastAsia="lv-LV"/>
                    </w:rPr>
                  </w:pPr>
                </w:p>
              </w:tc>
            </w:tr>
          </w:tbl>
          <w:p w:rsidR="0034362C" w:rsidRPr="00D65BDD" w:rsidRDefault="0034362C" w:rsidP="00D65BDD">
            <w:pPr>
              <w:jc w:val="both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</w:p>
          <w:tbl>
            <w:tblPr>
              <w:tblW w:w="5000" w:type="pct"/>
              <w:jc w:val="center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75"/>
              <w:gridCol w:w="3299"/>
              <w:gridCol w:w="4948"/>
            </w:tblGrid>
            <w:tr w:rsidR="006B6686" w:rsidRPr="00705709" w:rsidTr="006F1D82">
              <w:trPr>
                <w:trHeight w:val="375"/>
                <w:tblCellSpacing w:w="15" w:type="dxa"/>
                <w:jc w:val="center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1D82" w:rsidRPr="00D65BDD" w:rsidRDefault="006F1D82" w:rsidP="00D65BDD">
                  <w:pPr>
                    <w:ind w:firstLine="300"/>
                    <w:jc w:val="both"/>
                    <w:rPr>
                      <w:rFonts w:eastAsia="Times New Roman" w:cs="Times New Roman"/>
                      <w:b/>
                      <w:bCs/>
                      <w:color w:val="000000" w:themeColor="text1"/>
                      <w:szCs w:val="24"/>
                      <w:lang w:eastAsia="lv-LV"/>
                    </w:rPr>
                  </w:pPr>
                  <w:r w:rsidRPr="00D65BDD">
                    <w:rPr>
                      <w:rFonts w:eastAsia="Times New Roman" w:cs="Times New Roman"/>
                      <w:b/>
                      <w:bCs/>
                      <w:color w:val="000000" w:themeColor="text1"/>
                      <w:szCs w:val="24"/>
                      <w:lang w:eastAsia="lv-LV"/>
                    </w:rPr>
                    <w:t>VII. Tiesību akta projekta izpildes nodrošināšana un tās ietekme uz institūcijām</w:t>
                  </w:r>
                </w:p>
              </w:tc>
            </w:tr>
            <w:tr w:rsidR="006B6686" w:rsidRPr="00705709" w:rsidTr="006F1D82">
              <w:trPr>
                <w:trHeight w:val="420"/>
                <w:tblCellSpacing w:w="15" w:type="dxa"/>
                <w:jc w:val="center"/>
              </w:trPr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1D82" w:rsidRPr="00D65BDD" w:rsidRDefault="006F1D82" w:rsidP="00D65BDD">
                  <w:pPr>
                    <w:jc w:val="both"/>
                    <w:rPr>
                      <w:rFonts w:eastAsia="Times New Roman" w:cs="Times New Roman"/>
                      <w:color w:val="000000" w:themeColor="text1"/>
                      <w:szCs w:val="24"/>
                      <w:lang w:eastAsia="lv-LV"/>
                    </w:rPr>
                  </w:pPr>
                  <w:r w:rsidRPr="00D65BDD">
                    <w:rPr>
                      <w:rFonts w:eastAsia="Times New Roman" w:cs="Times New Roman"/>
                      <w:color w:val="000000" w:themeColor="text1"/>
                      <w:szCs w:val="24"/>
                      <w:lang w:eastAsia="lv-LV"/>
                    </w:rPr>
                    <w:t>1.</w:t>
                  </w:r>
                </w:p>
              </w:tc>
              <w:tc>
                <w:tcPr>
                  <w:tcW w:w="19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1D82" w:rsidRPr="00D65BDD" w:rsidRDefault="006F1D82" w:rsidP="00D65BDD">
                  <w:pPr>
                    <w:jc w:val="both"/>
                    <w:rPr>
                      <w:rFonts w:eastAsia="Times New Roman" w:cs="Times New Roman"/>
                      <w:color w:val="000000" w:themeColor="text1"/>
                      <w:szCs w:val="24"/>
                      <w:lang w:eastAsia="lv-LV"/>
                    </w:rPr>
                  </w:pPr>
                  <w:r w:rsidRPr="00D65BDD">
                    <w:rPr>
                      <w:rFonts w:eastAsia="Times New Roman" w:cs="Times New Roman"/>
                      <w:color w:val="000000" w:themeColor="text1"/>
                      <w:szCs w:val="24"/>
                      <w:lang w:eastAsia="lv-LV"/>
                    </w:rPr>
                    <w:t>Projekta izpildē iesaistītās institūcijas</w:t>
                  </w:r>
                </w:p>
              </w:tc>
              <w:tc>
                <w:tcPr>
                  <w:tcW w:w="2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1D82" w:rsidRPr="00D65BDD" w:rsidRDefault="0034362C" w:rsidP="00D65BDD">
                  <w:pPr>
                    <w:jc w:val="both"/>
                    <w:rPr>
                      <w:rFonts w:eastAsia="Times New Roman" w:cs="Times New Roman"/>
                      <w:color w:val="000000" w:themeColor="text1"/>
                      <w:szCs w:val="24"/>
                      <w:lang w:eastAsia="lv-LV"/>
                    </w:rPr>
                  </w:pPr>
                  <w:r w:rsidRPr="00D65BDD">
                    <w:rPr>
                      <w:rFonts w:eastAsia="Times New Roman" w:cs="Times New Roman"/>
                      <w:color w:val="000000" w:themeColor="text1"/>
                      <w:szCs w:val="24"/>
                      <w:lang w:eastAsia="lv-LV"/>
                    </w:rPr>
                    <w:t>Valsts ieņēmumu dienests</w:t>
                  </w:r>
                </w:p>
              </w:tc>
            </w:tr>
            <w:tr w:rsidR="006B6686" w:rsidRPr="00705709" w:rsidTr="006F1D82">
              <w:trPr>
                <w:trHeight w:val="450"/>
                <w:tblCellSpacing w:w="15" w:type="dxa"/>
                <w:jc w:val="center"/>
              </w:trPr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1D82" w:rsidRPr="00D65BDD" w:rsidRDefault="006F1D82" w:rsidP="00D65BDD">
                  <w:pPr>
                    <w:jc w:val="both"/>
                    <w:rPr>
                      <w:rFonts w:eastAsia="Times New Roman" w:cs="Times New Roman"/>
                      <w:color w:val="000000" w:themeColor="text1"/>
                      <w:szCs w:val="24"/>
                      <w:lang w:eastAsia="lv-LV"/>
                    </w:rPr>
                  </w:pPr>
                  <w:r w:rsidRPr="00D65BDD">
                    <w:rPr>
                      <w:rFonts w:eastAsia="Times New Roman" w:cs="Times New Roman"/>
                      <w:color w:val="000000" w:themeColor="text1"/>
                      <w:szCs w:val="24"/>
                      <w:lang w:eastAsia="lv-LV"/>
                    </w:rPr>
                    <w:t>2.</w:t>
                  </w:r>
                </w:p>
              </w:tc>
              <w:tc>
                <w:tcPr>
                  <w:tcW w:w="19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1D82" w:rsidRPr="00D65BDD" w:rsidRDefault="006F1D82" w:rsidP="00D65BDD">
                  <w:pPr>
                    <w:jc w:val="both"/>
                    <w:rPr>
                      <w:rFonts w:eastAsia="Times New Roman" w:cs="Times New Roman"/>
                      <w:color w:val="000000" w:themeColor="text1"/>
                      <w:szCs w:val="24"/>
                      <w:lang w:eastAsia="lv-LV"/>
                    </w:rPr>
                  </w:pPr>
                  <w:r w:rsidRPr="00D65BDD">
                    <w:rPr>
                      <w:rFonts w:eastAsia="Times New Roman" w:cs="Times New Roman"/>
                      <w:color w:val="000000" w:themeColor="text1"/>
                      <w:szCs w:val="24"/>
                      <w:lang w:eastAsia="lv-LV"/>
                    </w:rPr>
                    <w:t xml:space="preserve">Projekta izpildes ietekme uz pārvaldes funkcijām un institucionālo struktūru. </w:t>
                  </w:r>
                </w:p>
                <w:p w:rsidR="006F1D82" w:rsidRPr="00D65BDD" w:rsidRDefault="006F1D82" w:rsidP="00D65BDD">
                  <w:pPr>
                    <w:jc w:val="both"/>
                    <w:rPr>
                      <w:rFonts w:eastAsia="Times New Roman" w:cs="Times New Roman"/>
                      <w:color w:val="000000" w:themeColor="text1"/>
                      <w:szCs w:val="24"/>
                      <w:lang w:eastAsia="lv-LV"/>
                    </w:rPr>
                  </w:pPr>
                  <w:r w:rsidRPr="00D65BDD">
                    <w:rPr>
                      <w:rFonts w:eastAsia="Times New Roman" w:cs="Times New Roman"/>
                      <w:color w:val="000000" w:themeColor="text1"/>
                      <w:szCs w:val="24"/>
                      <w:lang w:eastAsia="lv-LV"/>
                    </w:rPr>
                    <w:t>Jaunu institūciju izveide, esošu institūciju likvidācija vai reorganizācija, to ietekme uz institūcijas cilvēkresursiem</w:t>
                  </w:r>
                </w:p>
              </w:tc>
              <w:tc>
                <w:tcPr>
                  <w:tcW w:w="2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1D82" w:rsidRPr="00705709" w:rsidRDefault="004C28AE" w:rsidP="00D65BDD">
                  <w:pPr>
                    <w:jc w:val="both"/>
                    <w:rPr>
                      <w:rFonts w:eastAsia="Times New Roman" w:cs="Times New Roman"/>
                      <w:color w:val="000000" w:themeColor="text1"/>
                      <w:szCs w:val="24"/>
                      <w:lang w:eastAsia="lv-LV"/>
                    </w:rPr>
                  </w:pPr>
                  <w:r w:rsidRPr="00705709">
                    <w:rPr>
                      <w:rFonts w:eastAsia="Times New Roman" w:cs="Times New Roman"/>
                      <w:color w:val="000000" w:themeColor="text1"/>
                      <w:szCs w:val="24"/>
                      <w:lang w:eastAsia="lv-LV"/>
                    </w:rPr>
                    <w:t>Normatīvā akta izpilde tiks nodrošināta esošo institūciju līdzšinējo funkciju ietvaros.</w:t>
                  </w:r>
                </w:p>
                <w:p w:rsidR="00AF263E" w:rsidRPr="00705709" w:rsidRDefault="00AF263E" w:rsidP="00D65BDD">
                  <w:pPr>
                    <w:jc w:val="both"/>
                    <w:rPr>
                      <w:rFonts w:eastAsia="Times New Roman" w:cs="Times New Roman"/>
                      <w:color w:val="000000" w:themeColor="text1"/>
                      <w:szCs w:val="24"/>
                      <w:lang w:eastAsia="lv-LV"/>
                    </w:rPr>
                  </w:pPr>
                </w:p>
                <w:p w:rsidR="00AF263E" w:rsidRPr="00D65BDD" w:rsidRDefault="00AF263E" w:rsidP="00B35944">
                  <w:pPr>
                    <w:jc w:val="both"/>
                    <w:rPr>
                      <w:rFonts w:eastAsia="Times New Roman" w:cs="Times New Roman"/>
                      <w:color w:val="000000" w:themeColor="text1"/>
                      <w:szCs w:val="24"/>
                      <w:lang w:eastAsia="lv-LV"/>
                    </w:rPr>
                  </w:pPr>
                  <w:r w:rsidRPr="00705709">
                    <w:rPr>
                      <w:rFonts w:eastAsia="Times New Roman" w:cs="Times New Roman"/>
                      <w:color w:val="000000" w:themeColor="text1"/>
                      <w:szCs w:val="24"/>
                      <w:lang w:eastAsia="lv-LV"/>
                    </w:rPr>
                    <w:t>Jaunu valsts institūciju izveidošana nav nepieciešama un papildu finansējums nav nepieciešams</w:t>
                  </w:r>
                </w:p>
              </w:tc>
            </w:tr>
            <w:tr w:rsidR="006B6686" w:rsidRPr="00705709" w:rsidTr="006F1D82">
              <w:trPr>
                <w:trHeight w:val="390"/>
                <w:tblCellSpacing w:w="15" w:type="dxa"/>
                <w:jc w:val="center"/>
              </w:trPr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1D82" w:rsidRPr="00D65BDD" w:rsidRDefault="006F1D82" w:rsidP="00D65BDD">
                  <w:pPr>
                    <w:jc w:val="both"/>
                    <w:rPr>
                      <w:rFonts w:eastAsia="Times New Roman" w:cs="Times New Roman"/>
                      <w:color w:val="000000" w:themeColor="text1"/>
                      <w:szCs w:val="24"/>
                      <w:lang w:eastAsia="lv-LV"/>
                    </w:rPr>
                  </w:pPr>
                  <w:r w:rsidRPr="00D65BDD">
                    <w:rPr>
                      <w:rFonts w:eastAsia="Times New Roman" w:cs="Times New Roman"/>
                      <w:color w:val="000000" w:themeColor="text1"/>
                      <w:szCs w:val="24"/>
                      <w:lang w:eastAsia="lv-LV"/>
                    </w:rPr>
                    <w:t>3.</w:t>
                  </w:r>
                </w:p>
              </w:tc>
              <w:tc>
                <w:tcPr>
                  <w:tcW w:w="19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1D82" w:rsidRPr="00D65BDD" w:rsidRDefault="006F1D82" w:rsidP="00D65BDD">
                  <w:pPr>
                    <w:jc w:val="both"/>
                    <w:rPr>
                      <w:rFonts w:eastAsia="Times New Roman" w:cs="Times New Roman"/>
                      <w:color w:val="000000" w:themeColor="text1"/>
                      <w:szCs w:val="24"/>
                      <w:lang w:eastAsia="lv-LV"/>
                    </w:rPr>
                  </w:pPr>
                  <w:r w:rsidRPr="00D65BDD">
                    <w:rPr>
                      <w:rFonts w:eastAsia="Times New Roman" w:cs="Times New Roman"/>
                      <w:color w:val="000000" w:themeColor="text1"/>
                      <w:szCs w:val="24"/>
                      <w:lang w:eastAsia="lv-LV"/>
                    </w:rPr>
                    <w:t>Cita informācija</w:t>
                  </w:r>
                </w:p>
              </w:tc>
              <w:tc>
                <w:tcPr>
                  <w:tcW w:w="2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1D82" w:rsidRPr="00D65BDD" w:rsidRDefault="0034362C" w:rsidP="00D65BDD">
                  <w:pPr>
                    <w:jc w:val="both"/>
                    <w:rPr>
                      <w:rFonts w:eastAsia="Times New Roman" w:cs="Times New Roman"/>
                      <w:color w:val="000000" w:themeColor="text1"/>
                      <w:szCs w:val="24"/>
                      <w:lang w:eastAsia="lv-LV"/>
                    </w:rPr>
                  </w:pPr>
                  <w:r w:rsidRPr="00D65BDD">
                    <w:rPr>
                      <w:rFonts w:eastAsia="Times New Roman" w:cs="Times New Roman"/>
                      <w:color w:val="000000" w:themeColor="text1"/>
                      <w:szCs w:val="24"/>
                      <w:lang w:eastAsia="lv-LV"/>
                    </w:rPr>
                    <w:t>Nav</w:t>
                  </w:r>
                </w:p>
              </w:tc>
            </w:tr>
          </w:tbl>
          <w:p w:rsidR="006F1D82" w:rsidRPr="00D65BDD" w:rsidRDefault="006F1D82" w:rsidP="00D65BDD">
            <w:pPr>
              <w:jc w:val="both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428" w:type="dxa"/>
            <w:vAlign w:val="center"/>
            <w:hideMark/>
          </w:tcPr>
          <w:p w:rsidR="006F1D82" w:rsidRPr="00D65BDD" w:rsidRDefault="006F1D82" w:rsidP="00D65BDD">
            <w:pPr>
              <w:jc w:val="both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  <w:r w:rsidRPr="00D65BDD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lastRenderedPageBreak/>
              <w:t> </w:t>
            </w:r>
          </w:p>
        </w:tc>
      </w:tr>
    </w:tbl>
    <w:p w:rsidR="001D3095" w:rsidRPr="00D769F4" w:rsidRDefault="001D3095" w:rsidP="00D769F4">
      <w:pPr>
        <w:ind w:firstLine="720"/>
        <w:jc w:val="both"/>
        <w:rPr>
          <w:rFonts w:cs="Times New Roman"/>
          <w:sz w:val="28"/>
          <w:szCs w:val="28"/>
        </w:rPr>
      </w:pPr>
    </w:p>
    <w:p w:rsidR="004C28AE" w:rsidRPr="00D769F4" w:rsidRDefault="004C28AE" w:rsidP="00D769F4">
      <w:pPr>
        <w:ind w:firstLine="720"/>
        <w:jc w:val="both"/>
        <w:rPr>
          <w:rFonts w:cs="Times New Roman"/>
          <w:sz w:val="28"/>
          <w:szCs w:val="28"/>
        </w:rPr>
      </w:pPr>
      <w:r w:rsidRPr="00D769F4">
        <w:rPr>
          <w:rFonts w:cs="Times New Roman"/>
          <w:sz w:val="28"/>
          <w:szCs w:val="28"/>
        </w:rPr>
        <w:t xml:space="preserve">Anotācijas </w:t>
      </w:r>
      <w:r w:rsidR="00CB5235" w:rsidRPr="00D769F4">
        <w:rPr>
          <w:rFonts w:cs="Times New Roman"/>
          <w:sz w:val="28"/>
          <w:szCs w:val="28"/>
        </w:rPr>
        <w:t xml:space="preserve">IV, </w:t>
      </w:r>
      <w:r w:rsidRPr="00D769F4">
        <w:rPr>
          <w:rFonts w:cs="Times New Roman"/>
          <w:sz w:val="28"/>
          <w:szCs w:val="28"/>
        </w:rPr>
        <w:t>V</w:t>
      </w:r>
      <w:r w:rsidR="00CB5235" w:rsidRPr="00D769F4">
        <w:rPr>
          <w:rFonts w:cs="Times New Roman"/>
          <w:sz w:val="28"/>
          <w:szCs w:val="28"/>
        </w:rPr>
        <w:t>, VI</w:t>
      </w:r>
      <w:r w:rsidRPr="00D769F4">
        <w:rPr>
          <w:rFonts w:cs="Times New Roman"/>
          <w:sz w:val="28"/>
          <w:szCs w:val="28"/>
        </w:rPr>
        <w:t xml:space="preserve"> sadaļa – projekts </w:t>
      </w:r>
      <w:r w:rsidR="005877F0" w:rsidRPr="00D769F4">
        <w:rPr>
          <w:rFonts w:cs="Times New Roman"/>
          <w:sz w:val="28"/>
          <w:szCs w:val="28"/>
        </w:rPr>
        <w:t xml:space="preserve">šo </w:t>
      </w:r>
      <w:r w:rsidRPr="00D769F4">
        <w:rPr>
          <w:rFonts w:cs="Times New Roman"/>
          <w:sz w:val="28"/>
          <w:szCs w:val="28"/>
        </w:rPr>
        <w:t>jom</w:t>
      </w:r>
      <w:r w:rsidR="005877F0" w:rsidRPr="00D769F4">
        <w:rPr>
          <w:rFonts w:cs="Times New Roman"/>
          <w:sz w:val="28"/>
          <w:szCs w:val="28"/>
        </w:rPr>
        <w:t>u</w:t>
      </w:r>
      <w:r w:rsidRPr="00D769F4">
        <w:rPr>
          <w:rFonts w:cs="Times New Roman"/>
          <w:sz w:val="28"/>
          <w:szCs w:val="28"/>
        </w:rPr>
        <w:t xml:space="preserve"> neskar.</w:t>
      </w:r>
    </w:p>
    <w:p w:rsidR="002A7B41" w:rsidRPr="00D769F4" w:rsidRDefault="002A7B41">
      <w:pPr>
        <w:rPr>
          <w:rFonts w:cs="Times New Roman"/>
          <w:sz w:val="28"/>
          <w:szCs w:val="28"/>
        </w:rPr>
      </w:pPr>
    </w:p>
    <w:p w:rsidR="00B35944" w:rsidRPr="00D769F4" w:rsidRDefault="00B35944">
      <w:pPr>
        <w:rPr>
          <w:rFonts w:cs="Times New Roman"/>
          <w:sz w:val="28"/>
          <w:szCs w:val="28"/>
        </w:rPr>
      </w:pPr>
    </w:p>
    <w:p w:rsidR="00B35944" w:rsidRDefault="009874E8" w:rsidP="002A7B41">
      <w:pPr>
        <w:rPr>
          <w:rFonts w:cs="Times New Roman"/>
          <w:sz w:val="28"/>
          <w:szCs w:val="28"/>
        </w:rPr>
      </w:pPr>
      <w:r w:rsidRPr="00D769F4">
        <w:rPr>
          <w:rFonts w:cs="Times New Roman"/>
          <w:sz w:val="28"/>
          <w:szCs w:val="28"/>
        </w:rPr>
        <w:t xml:space="preserve">Finanšu ministra vietā </w:t>
      </w:r>
      <w:r w:rsidR="00B35944">
        <w:rPr>
          <w:rFonts w:cs="Times New Roman"/>
          <w:sz w:val="28"/>
          <w:szCs w:val="28"/>
        </w:rPr>
        <w:t xml:space="preserve">– </w:t>
      </w:r>
    </w:p>
    <w:p w:rsidR="002A7B41" w:rsidRPr="00D769F4" w:rsidRDefault="009874E8" w:rsidP="002A7B41">
      <w:pPr>
        <w:rPr>
          <w:rFonts w:cs="Times New Roman"/>
          <w:sz w:val="28"/>
          <w:szCs w:val="28"/>
        </w:rPr>
      </w:pPr>
      <w:r w:rsidRPr="00D769F4">
        <w:rPr>
          <w:rFonts w:cs="Times New Roman"/>
          <w:sz w:val="28"/>
          <w:szCs w:val="28"/>
        </w:rPr>
        <w:t>s</w:t>
      </w:r>
      <w:r w:rsidR="00843CB4" w:rsidRPr="00D769F4">
        <w:rPr>
          <w:rFonts w:cs="Times New Roman"/>
          <w:sz w:val="28"/>
          <w:szCs w:val="28"/>
        </w:rPr>
        <w:t>atiksmes</w:t>
      </w:r>
      <w:r w:rsidR="002A7B41" w:rsidRPr="00D769F4">
        <w:rPr>
          <w:rFonts w:cs="Times New Roman"/>
          <w:sz w:val="28"/>
          <w:szCs w:val="28"/>
        </w:rPr>
        <w:t xml:space="preserve"> ministrs                                                   </w:t>
      </w:r>
      <w:r w:rsidR="00B35944">
        <w:rPr>
          <w:rFonts w:cs="Times New Roman"/>
          <w:sz w:val="28"/>
          <w:szCs w:val="28"/>
        </w:rPr>
        <w:tab/>
      </w:r>
      <w:r w:rsidR="00B35944">
        <w:rPr>
          <w:rFonts w:cs="Times New Roman"/>
          <w:sz w:val="28"/>
          <w:szCs w:val="28"/>
        </w:rPr>
        <w:tab/>
      </w:r>
      <w:r w:rsidR="002A7B41" w:rsidRPr="00D769F4">
        <w:rPr>
          <w:rFonts w:cs="Times New Roman"/>
          <w:sz w:val="28"/>
          <w:szCs w:val="28"/>
        </w:rPr>
        <w:t>A.</w:t>
      </w:r>
      <w:r w:rsidR="00843CB4" w:rsidRPr="00D769F4">
        <w:rPr>
          <w:rFonts w:cs="Times New Roman"/>
          <w:sz w:val="28"/>
          <w:szCs w:val="28"/>
        </w:rPr>
        <w:t>Matīs</w:t>
      </w:r>
      <w:r w:rsidR="002A7B41" w:rsidRPr="00D769F4">
        <w:rPr>
          <w:rFonts w:cs="Times New Roman"/>
          <w:sz w:val="28"/>
          <w:szCs w:val="28"/>
        </w:rPr>
        <w:t xml:space="preserve">s </w:t>
      </w:r>
    </w:p>
    <w:p w:rsidR="002A7B41" w:rsidRPr="00D769F4" w:rsidRDefault="002A7B41" w:rsidP="002A7B41">
      <w:pPr>
        <w:rPr>
          <w:rFonts w:cs="Times New Roman"/>
          <w:sz w:val="28"/>
          <w:szCs w:val="28"/>
        </w:rPr>
      </w:pPr>
    </w:p>
    <w:p w:rsidR="002A7B41" w:rsidRPr="00D769F4" w:rsidRDefault="002A7B41" w:rsidP="002A7B41">
      <w:pPr>
        <w:rPr>
          <w:rFonts w:cs="Times New Roman"/>
          <w:sz w:val="28"/>
          <w:szCs w:val="28"/>
        </w:rPr>
      </w:pPr>
    </w:p>
    <w:p w:rsidR="00AF263E" w:rsidRPr="00790FDC" w:rsidRDefault="003542D0" w:rsidP="002A7B41">
      <w:pPr>
        <w:rPr>
          <w:rFonts w:cs="Times New Roman"/>
          <w:szCs w:val="24"/>
        </w:rPr>
      </w:pPr>
      <w:r>
        <w:rPr>
          <w:rFonts w:cs="Times New Roman"/>
          <w:szCs w:val="24"/>
        </w:rPr>
        <w:t>0</w:t>
      </w:r>
      <w:r w:rsidR="00843CB4">
        <w:rPr>
          <w:rFonts w:cs="Times New Roman"/>
          <w:szCs w:val="24"/>
        </w:rPr>
        <w:t>7</w:t>
      </w:r>
      <w:r w:rsidR="004048A4">
        <w:rPr>
          <w:rFonts w:cs="Times New Roman"/>
          <w:szCs w:val="24"/>
        </w:rPr>
        <w:t>.0</w:t>
      </w:r>
      <w:r w:rsidR="0095160B">
        <w:rPr>
          <w:rFonts w:cs="Times New Roman"/>
          <w:szCs w:val="24"/>
        </w:rPr>
        <w:t>7</w:t>
      </w:r>
      <w:r w:rsidR="004048A4">
        <w:rPr>
          <w:rFonts w:cs="Times New Roman"/>
          <w:szCs w:val="24"/>
        </w:rPr>
        <w:t>.2014</w:t>
      </w:r>
      <w:r w:rsidR="00B35944">
        <w:rPr>
          <w:rFonts w:cs="Times New Roman"/>
          <w:szCs w:val="24"/>
        </w:rPr>
        <w:t>.</w:t>
      </w:r>
      <w:r w:rsidR="004048A4">
        <w:rPr>
          <w:rFonts w:cs="Times New Roman"/>
          <w:szCs w:val="24"/>
        </w:rPr>
        <w:t xml:space="preserve"> </w:t>
      </w:r>
      <w:r w:rsidR="00843CB4">
        <w:rPr>
          <w:rFonts w:cs="Times New Roman"/>
          <w:szCs w:val="24"/>
        </w:rPr>
        <w:t>1</w:t>
      </w:r>
      <w:r w:rsidR="004A5453">
        <w:rPr>
          <w:rFonts w:cs="Times New Roman"/>
          <w:szCs w:val="24"/>
        </w:rPr>
        <w:t>1.09</w:t>
      </w:r>
    </w:p>
    <w:p w:rsidR="002A7B41" w:rsidRDefault="00FC6362" w:rsidP="002A7B41">
      <w:pPr>
        <w:rPr>
          <w:rFonts w:cs="Times New Roman"/>
          <w:szCs w:val="24"/>
        </w:rPr>
      </w:pPr>
      <w:r>
        <w:rPr>
          <w:rFonts w:cs="Times New Roman"/>
          <w:szCs w:val="24"/>
        </w:rPr>
        <w:t>7</w:t>
      </w:r>
      <w:r w:rsidR="004A5453">
        <w:rPr>
          <w:rFonts w:cs="Times New Roman"/>
          <w:szCs w:val="24"/>
        </w:rPr>
        <w:t>89</w:t>
      </w:r>
    </w:p>
    <w:p w:rsidR="002A7B41" w:rsidRPr="002A7B41" w:rsidRDefault="0095160B" w:rsidP="002A7B41">
      <w:pPr>
        <w:rPr>
          <w:rFonts w:cs="Times New Roman"/>
          <w:szCs w:val="24"/>
        </w:rPr>
      </w:pPr>
      <w:r>
        <w:rPr>
          <w:rFonts w:cs="Times New Roman"/>
          <w:szCs w:val="24"/>
        </w:rPr>
        <w:t>A</w:t>
      </w:r>
      <w:r w:rsidR="003157BE">
        <w:rPr>
          <w:rFonts w:cs="Times New Roman"/>
          <w:szCs w:val="24"/>
        </w:rPr>
        <w:t>.</w:t>
      </w:r>
      <w:r>
        <w:rPr>
          <w:rFonts w:cs="Times New Roman"/>
          <w:szCs w:val="24"/>
        </w:rPr>
        <w:t>Ezer</w:t>
      </w:r>
      <w:r w:rsidR="003157BE">
        <w:rPr>
          <w:rFonts w:cs="Times New Roman"/>
          <w:szCs w:val="24"/>
        </w:rPr>
        <w:t>s</w:t>
      </w:r>
    </w:p>
    <w:p w:rsidR="00C320BE" w:rsidRDefault="003157BE" w:rsidP="002A7B41">
      <w:pPr>
        <w:rPr>
          <w:rFonts w:cs="Times New Roman"/>
          <w:szCs w:val="24"/>
        </w:rPr>
      </w:pPr>
      <w:r>
        <w:rPr>
          <w:rFonts w:cs="Times New Roman"/>
          <w:szCs w:val="24"/>
        </w:rPr>
        <w:t>6712011</w:t>
      </w:r>
      <w:r w:rsidR="0095160B">
        <w:rPr>
          <w:rFonts w:cs="Times New Roman"/>
          <w:szCs w:val="24"/>
        </w:rPr>
        <w:t>8</w:t>
      </w:r>
      <w:r w:rsidR="00287489">
        <w:rPr>
          <w:rFonts w:cs="Times New Roman"/>
          <w:szCs w:val="24"/>
        </w:rPr>
        <w:t>,</w:t>
      </w:r>
      <w:r w:rsidR="00C320BE">
        <w:rPr>
          <w:rFonts w:cs="Times New Roman"/>
          <w:szCs w:val="24"/>
        </w:rPr>
        <w:t xml:space="preserve"> </w:t>
      </w:r>
      <w:hyperlink r:id="rId8" w:history="1">
        <w:r w:rsidR="0095160B" w:rsidRPr="00912688">
          <w:rPr>
            <w:rStyle w:val="Hyperlink"/>
            <w:rFonts w:cs="Times New Roman"/>
            <w:szCs w:val="24"/>
          </w:rPr>
          <w:t>aldis.ezers@vid.gov.lv</w:t>
        </w:r>
      </w:hyperlink>
    </w:p>
    <w:p w:rsidR="002A7B41" w:rsidRPr="006F1D82" w:rsidRDefault="00287489" w:rsidP="002A7B41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</w:p>
    <w:sectPr w:rsidR="002A7B41" w:rsidRPr="006F1D82" w:rsidSect="00D769F4">
      <w:headerReference w:type="default" r:id="rId9"/>
      <w:footerReference w:type="default" r:id="rId10"/>
      <w:footerReference w:type="first" r:id="rId11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8A9" w:rsidRDefault="00F868A9" w:rsidP="002A7B41">
      <w:r>
        <w:separator/>
      </w:r>
    </w:p>
  </w:endnote>
  <w:endnote w:type="continuationSeparator" w:id="0">
    <w:p w:rsidR="00F868A9" w:rsidRDefault="00F868A9" w:rsidP="002A7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B41" w:rsidRPr="00D769F4" w:rsidRDefault="005F7DA4" w:rsidP="00D65BDD">
    <w:pPr>
      <w:jc w:val="both"/>
      <w:rPr>
        <w:sz w:val="20"/>
        <w:szCs w:val="20"/>
      </w:rPr>
    </w:pPr>
    <w:r w:rsidRPr="00D769F4">
      <w:rPr>
        <w:rFonts w:eastAsia="Times New Roman" w:cs="Times New Roman"/>
        <w:noProof/>
        <w:sz w:val="20"/>
        <w:szCs w:val="20"/>
        <w:lang w:eastAsia="lv-LV"/>
      </w:rPr>
      <w:t>FMA</w:t>
    </w:r>
    <w:r w:rsidR="008116A3" w:rsidRPr="00D769F4">
      <w:rPr>
        <w:rFonts w:eastAsia="Times New Roman" w:cs="Times New Roman"/>
        <w:noProof/>
        <w:sz w:val="20"/>
        <w:szCs w:val="20"/>
        <w:lang w:eastAsia="lv-LV"/>
      </w:rPr>
      <w:t>n</w:t>
    </w:r>
    <w:r w:rsidRPr="00D769F4">
      <w:rPr>
        <w:rFonts w:eastAsia="Times New Roman" w:cs="Times New Roman"/>
        <w:noProof/>
        <w:sz w:val="20"/>
        <w:szCs w:val="20"/>
        <w:lang w:eastAsia="lv-LV"/>
      </w:rPr>
      <w:t>ot_</w:t>
    </w:r>
    <w:r w:rsidR="003542D0" w:rsidRPr="00D769F4">
      <w:rPr>
        <w:rFonts w:eastAsia="Times New Roman" w:cs="Times New Roman"/>
        <w:noProof/>
        <w:sz w:val="20"/>
        <w:szCs w:val="20"/>
        <w:lang w:eastAsia="lv-LV"/>
      </w:rPr>
      <w:t>0</w:t>
    </w:r>
    <w:r w:rsidR="008817F3" w:rsidRPr="00D769F4">
      <w:rPr>
        <w:rFonts w:eastAsia="Times New Roman" w:cs="Times New Roman"/>
        <w:noProof/>
        <w:sz w:val="20"/>
        <w:szCs w:val="20"/>
        <w:lang w:eastAsia="lv-LV"/>
      </w:rPr>
      <w:t>7</w:t>
    </w:r>
    <w:r w:rsidR="005E68E1" w:rsidRPr="00D769F4">
      <w:rPr>
        <w:rFonts w:eastAsia="Times New Roman" w:cs="Times New Roman"/>
        <w:noProof/>
        <w:sz w:val="20"/>
        <w:szCs w:val="20"/>
        <w:lang w:eastAsia="lv-LV"/>
      </w:rPr>
      <w:t>0</w:t>
    </w:r>
    <w:r w:rsidR="0095160B" w:rsidRPr="00D769F4">
      <w:rPr>
        <w:rFonts w:eastAsia="Times New Roman" w:cs="Times New Roman"/>
        <w:noProof/>
        <w:sz w:val="20"/>
        <w:szCs w:val="20"/>
        <w:lang w:eastAsia="lv-LV"/>
      </w:rPr>
      <w:t>7</w:t>
    </w:r>
    <w:r w:rsidR="005E68E1" w:rsidRPr="00D769F4">
      <w:rPr>
        <w:rFonts w:eastAsia="Times New Roman" w:cs="Times New Roman"/>
        <w:noProof/>
        <w:sz w:val="20"/>
        <w:szCs w:val="20"/>
        <w:lang w:eastAsia="lv-LV"/>
      </w:rPr>
      <w:t>14</w:t>
    </w:r>
    <w:r w:rsidRPr="00D769F4">
      <w:rPr>
        <w:rFonts w:eastAsia="Times New Roman" w:cs="Times New Roman"/>
        <w:noProof/>
        <w:sz w:val="20"/>
        <w:szCs w:val="20"/>
        <w:lang w:eastAsia="lv-LV"/>
      </w:rPr>
      <w:t>_</w:t>
    </w:r>
    <w:r w:rsidR="008116A3" w:rsidRPr="00D769F4">
      <w:rPr>
        <w:rFonts w:eastAsia="Times New Roman" w:cs="Times New Roman"/>
        <w:noProof/>
        <w:sz w:val="20"/>
        <w:szCs w:val="20"/>
        <w:lang w:eastAsia="lv-LV"/>
      </w:rPr>
      <w:t>Groz307</w:t>
    </w:r>
    <w:r w:rsidRPr="00D769F4">
      <w:rPr>
        <w:rFonts w:eastAsia="Times New Roman" w:cs="Times New Roman"/>
        <w:noProof/>
        <w:sz w:val="20"/>
        <w:szCs w:val="20"/>
        <w:lang w:eastAsia="lv-LV"/>
      </w:rPr>
      <w:t>;</w:t>
    </w:r>
    <w:r w:rsidR="002A7B41" w:rsidRPr="00D769F4">
      <w:rPr>
        <w:sz w:val="20"/>
        <w:szCs w:val="20"/>
      </w:rPr>
      <w:t xml:space="preserve"> Ministru kabineta noteikumu projekta </w:t>
    </w:r>
    <w:r w:rsidR="005E1075" w:rsidRPr="00D769F4">
      <w:rPr>
        <w:rFonts w:cs="Times New Roman"/>
        <w:sz w:val="20"/>
        <w:szCs w:val="20"/>
      </w:rPr>
      <w:t>“</w:t>
    </w:r>
    <w:r w:rsidR="008116A3" w:rsidRPr="00D769F4">
      <w:rPr>
        <w:sz w:val="20"/>
        <w:szCs w:val="20"/>
      </w:rPr>
      <w:t xml:space="preserve">Grozījums Ministru kabineta 2010.gada 30.marta noteikumos Nr.307 </w:t>
    </w:r>
    <w:r w:rsidR="005E1075" w:rsidRPr="00D769F4">
      <w:rPr>
        <w:rFonts w:cs="Times New Roman"/>
        <w:sz w:val="20"/>
        <w:szCs w:val="20"/>
      </w:rPr>
      <w:t>“</w:t>
    </w:r>
    <w:r w:rsidR="008116A3" w:rsidRPr="00D769F4">
      <w:rPr>
        <w:sz w:val="20"/>
        <w:szCs w:val="20"/>
      </w:rPr>
      <w:t>Akcīzes preču elektroniskā administratīvā dokumenta aprites un kontroles kārtība”</w:t>
    </w:r>
    <w:r w:rsidR="002A7B41" w:rsidRPr="00D769F4">
      <w:rPr>
        <w:sz w:val="20"/>
        <w:szCs w:val="20"/>
      </w:rPr>
      <w:t xml:space="preserve"> sākotnējās ietekmes novērtējuma ziņojums (anotācija)</w:t>
    </w:r>
    <w:r w:rsidRPr="00D769F4">
      <w:rPr>
        <w:rFonts w:eastAsia="Times New Roman" w:cs="Times New Roman"/>
        <w:noProof/>
        <w:sz w:val="20"/>
        <w:szCs w:val="20"/>
        <w:lang w:eastAsia="lv-LV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075" w:rsidRPr="00D769F4" w:rsidRDefault="005E1075" w:rsidP="00D769F4">
    <w:pPr>
      <w:pStyle w:val="Footer"/>
      <w:jc w:val="both"/>
      <w:rPr>
        <w:sz w:val="20"/>
        <w:szCs w:val="20"/>
      </w:rPr>
    </w:pPr>
    <w:r w:rsidRPr="00D769F4">
      <w:rPr>
        <w:sz w:val="20"/>
        <w:szCs w:val="20"/>
      </w:rPr>
      <w:t>FMAnot_070714_Groz307; Ministru kabineta noteikumu projekta “Grozījums Ministru kabineta 2010.gada 30.marta noteikumos Nr.307 “Akcīzes preču elektroniskā administratīvā dokumenta aprites un kontroles kārtība” sākotnējās ietekmes novērtējuma ziņojums (anotācija)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8A9" w:rsidRDefault="00F868A9" w:rsidP="002A7B41">
      <w:r>
        <w:separator/>
      </w:r>
    </w:p>
  </w:footnote>
  <w:footnote w:type="continuationSeparator" w:id="0">
    <w:p w:rsidR="00F868A9" w:rsidRDefault="00F868A9" w:rsidP="002A7B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7061767"/>
      <w:docPartObj>
        <w:docPartGallery w:val="Page Numbers (Top of Page)"/>
        <w:docPartUnique/>
      </w:docPartObj>
    </w:sdtPr>
    <w:sdtEndPr>
      <w:rPr>
        <w:noProof/>
      </w:rPr>
    </w:sdtEndPr>
    <w:sdtContent>
      <w:p w:rsidR="005E1075" w:rsidRDefault="005E1075" w:rsidP="00D769F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026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F40C4"/>
    <w:multiLevelType w:val="hybridMultilevel"/>
    <w:tmpl w:val="B93CAB4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CE0919"/>
    <w:multiLevelType w:val="hybridMultilevel"/>
    <w:tmpl w:val="6FAC8ABC"/>
    <w:lvl w:ilvl="0" w:tplc="042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>
    <w:nsid w:val="3379632E"/>
    <w:multiLevelType w:val="hybridMultilevel"/>
    <w:tmpl w:val="2E1440A4"/>
    <w:lvl w:ilvl="0" w:tplc="C2805E4E">
      <w:start w:val="1"/>
      <w:numFmt w:val="decimal"/>
      <w:lvlText w:val="%1)"/>
      <w:lvlJc w:val="left"/>
      <w:pPr>
        <w:ind w:left="63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51" w:hanging="360"/>
      </w:pPr>
    </w:lvl>
    <w:lvl w:ilvl="2" w:tplc="0426001B" w:tentative="1">
      <w:start w:val="1"/>
      <w:numFmt w:val="lowerRoman"/>
      <w:lvlText w:val="%3."/>
      <w:lvlJc w:val="right"/>
      <w:pPr>
        <w:ind w:left="2071" w:hanging="180"/>
      </w:pPr>
    </w:lvl>
    <w:lvl w:ilvl="3" w:tplc="0426000F" w:tentative="1">
      <w:start w:val="1"/>
      <w:numFmt w:val="decimal"/>
      <w:lvlText w:val="%4."/>
      <w:lvlJc w:val="left"/>
      <w:pPr>
        <w:ind w:left="2791" w:hanging="360"/>
      </w:pPr>
    </w:lvl>
    <w:lvl w:ilvl="4" w:tplc="04260019" w:tentative="1">
      <w:start w:val="1"/>
      <w:numFmt w:val="lowerLetter"/>
      <w:lvlText w:val="%5."/>
      <w:lvlJc w:val="left"/>
      <w:pPr>
        <w:ind w:left="3511" w:hanging="360"/>
      </w:pPr>
    </w:lvl>
    <w:lvl w:ilvl="5" w:tplc="0426001B" w:tentative="1">
      <w:start w:val="1"/>
      <w:numFmt w:val="lowerRoman"/>
      <w:lvlText w:val="%6."/>
      <w:lvlJc w:val="right"/>
      <w:pPr>
        <w:ind w:left="4231" w:hanging="180"/>
      </w:pPr>
    </w:lvl>
    <w:lvl w:ilvl="6" w:tplc="0426000F" w:tentative="1">
      <w:start w:val="1"/>
      <w:numFmt w:val="decimal"/>
      <w:lvlText w:val="%7."/>
      <w:lvlJc w:val="left"/>
      <w:pPr>
        <w:ind w:left="4951" w:hanging="360"/>
      </w:pPr>
    </w:lvl>
    <w:lvl w:ilvl="7" w:tplc="04260019" w:tentative="1">
      <w:start w:val="1"/>
      <w:numFmt w:val="lowerLetter"/>
      <w:lvlText w:val="%8."/>
      <w:lvlJc w:val="left"/>
      <w:pPr>
        <w:ind w:left="5671" w:hanging="360"/>
      </w:pPr>
    </w:lvl>
    <w:lvl w:ilvl="8" w:tplc="0426001B" w:tentative="1">
      <w:start w:val="1"/>
      <w:numFmt w:val="lowerRoman"/>
      <w:lvlText w:val="%9."/>
      <w:lvlJc w:val="right"/>
      <w:pPr>
        <w:ind w:left="6391" w:hanging="180"/>
      </w:pPr>
    </w:lvl>
  </w:abstractNum>
  <w:abstractNum w:abstractNumId="3">
    <w:nsid w:val="520A10AD"/>
    <w:multiLevelType w:val="hybridMultilevel"/>
    <w:tmpl w:val="C060A24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7E6EAF"/>
    <w:multiLevelType w:val="hybridMultilevel"/>
    <w:tmpl w:val="2B0E09F2"/>
    <w:lvl w:ilvl="0" w:tplc="2D66FCCE">
      <w:start w:val="1"/>
      <w:numFmt w:val="decimal"/>
      <w:lvlText w:val="%1)"/>
      <w:lvlJc w:val="left"/>
      <w:pPr>
        <w:ind w:left="901" w:hanging="63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51" w:hanging="360"/>
      </w:pPr>
    </w:lvl>
    <w:lvl w:ilvl="2" w:tplc="0426001B" w:tentative="1">
      <w:start w:val="1"/>
      <w:numFmt w:val="lowerRoman"/>
      <w:lvlText w:val="%3."/>
      <w:lvlJc w:val="right"/>
      <w:pPr>
        <w:ind w:left="2071" w:hanging="180"/>
      </w:pPr>
    </w:lvl>
    <w:lvl w:ilvl="3" w:tplc="0426000F" w:tentative="1">
      <w:start w:val="1"/>
      <w:numFmt w:val="decimal"/>
      <w:lvlText w:val="%4."/>
      <w:lvlJc w:val="left"/>
      <w:pPr>
        <w:ind w:left="2791" w:hanging="360"/>
      </w:pPr>
    </w:lvl>
    <w:lvl w:ilvl="4" w:tplc="04260019" w:tentative="1">
      <w:start w:val="1"/>
      <w:numFmt w:val="lowerLetter"/>
      <w:lvlText w:val="%5."/>
      <w:lvlJc w:val="left"/>
      <w:pPr>
        <w:ind w:left="3511" w:hanging="360"/>
      </w:pPr>
    </w:lvl>
    <w:lvl w:ilvl="5" w:tplc="0426001B" w:tentative="1">
      <w:start w:val="1"/>
      <w:numFmt w:val="lowerRoman"/>
      <w:lvlText w:val="%6."/>
      <w:lvlJc w:val="right"/>
      <w:pPr>
        <w:ind w:left="4231" w:hanging="180"/>
      </w:pPr>
    </w:lvl>
    <w:lvl w:ilvl="6" w:tplc="0426000F" w:tentative="1">
      <w:start w:val="1"/>
      <w:numFmt w:val="decimal"/>
      <w:lvlText w:val="%7."/>
      <w:lvlJc w:val="left"/>
      <w:pPr>
        <w:ind w:left="4951" w:hanging="360"/>
      </w:pPr>
    </w:lvl>
    <w:lvl w:ilvl="7" w:tplc="04260019" w:tentative="1">
      <w:start w:val="1"/>
      <w:numFmt w:val="lowerLetter"/>
      <w:lvlText w:val="%8."/>
      <w:lvlJc w:val="left"/>
      <w:pPr>
        <w:ind w:left="5671" w:hanging="360"/>
      </w:pPr>
    </w:lvl>
    <w:lvl w:ilvl="8" w:tplc="0426001B" w:tentative="1">
      <w:start w:val="1"/>
      <w:numFmt w:val="lowerRoman"/>
      <w:lvlText w:val="%9."/>
      <w:lvlJc w:val="right"/>
      <w:pPr>
        <w:ind w:left="6391" w:hanging="180"/>
      </w:pPr>
    </w:lvl>
  </w:abstractNum>
  <w:abstractNum w:abstractNumId="5">
    <w:nsid w:val="76667690"/>
    <w:multiLevelType w:val="hybridMultilevel"/>
    <w:tmpl w:val="C3DC8A24"/>
    <w:lvl w:ilvl="0" w:tplc="69C4E668">
      <w:start w:val="1"/>
      <w:numFmt w:val="decimal"/>
      <w:lvlText w:val="%1)"/>
      <w:lvlJc w:val="left"/>
      <w:pPr>
        <w:ind w:left="63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51" w:hanging="360"/>
      </w:pPr>
    </w:lvl>
    <w:lvl w:ilvl="2" w:tplc="0426001B" w:tentative="1">
      <w:start w:val="1"/>
      <w:numFmt w:val="lowerRoman"/>
      <w:lvlText w:val="%3."/>
      <w:lvlJc w:val="right"/>
      <w:pPr>
        <w:ind w:left="2071" w:hanging="180"/>
      </w:pPr>
    </w:lvl>
    <w:lvl w:ilvl="3" w:tplc="0426000F" w:tentative="1">
      <w:start w:val="1"/>
      <w:numFmt w:val="decimal"/>
      <w:lvlText w:val="%4."/>
      <w:lvlJc w:val="left"/>
      <w:pPr>
        <w:ind w:left="2791" w:hanging="360"/>
      </w:pPr>
    </w:lvl>
    <w:lvl w:ilvl="4" w:tplc="04260019" w:tentative="1">
      <w:start w:val="1"/>
      <w:numFmt w:val="lowerLetter"/>
      <w:lvlText w:val="%5."/>
      <w:lvlJc w:val="left"/>
      <w:pPr>
        <w:ind w:left="3511" w:hanging="360"/>
      </w:pPr>
    </w:lvl>
    <w:lvl w:ilvl="5" w:tplc="0426001B" w:tentative="1">
      <w:start w:val="1"/>
      <w:numFmt w:val="lowerRoman"/>
      <w:lvlText w:val="%6."/>
      <w:lvlJc w:val="right"/>
      <w:pPr>
        <w:ind w:left="4231" w:hanging="180"/>
      </w:pPr>
    </w:lvl>
    <w:lvl w:ilvl="6" w:tplc="0426000F" w:tentative="1">
      <w:start w:val="1"/>
      <w:numFmt w:val="decimal"/>
      <w:lvlText w:val="%7."/>
      <w:lvlJc w:val="left"/>
      <w:pPr>
        <w:ind w:left="4951" w:hanging="360"/>
      </w:pPr>
    </w:lvl>
    <w:lvl w:ilvl="7" w:tplc="04260019" w:tentative="1">
      <w:start w:val="1"/>
      <w:numFmt w:val="lowerLetter"/>
      <w:lvlText w:val="%8."/>
      <w:lvlJc w:val="left"/>
      <w:pPr>
        <w:ind w:left="5671" w:hanging="360"/>
      </w:pPr>
    </w:lvl>
    <w:lvl w:ilvl="8" w:tplc="0426001B" w:tentative="1">
      <w:start w:val="1"/>
      <w:numFmt w:val="lowerRoman"/>
      <w:lvlText w:val="%9."/>
      <w:lvlJc w:val="right"/>
      <w:pPr>
        <w:ind w:left="6391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D82"/>
    <w:rsid w:val="00007502"/>
    <w:rsid w:val="000114B8"/>
    <w:rsid w:val="000119DD"/>
    <w:rsid w:val="00016A0F"/>
    <w:rsid w:val="0003144F"/>
    <w:rsid w:val="00057581"/>
    <w:rsid w:val="00067397"/>
    <w:rsid w:val="00085127"/>
    <w:rsid w:val="000C686B"/>
    <w:rsid w:val="000D76D4"/>
    <w:rsid w:val="00100267"/>
    <w:rsid w:val="00125498"/>
    <w:rsid w:val="001659C0"/>
    <w:rsid w:val="001915C2"/>
    <w:rsid w:val="001A1E22"/>
    <w:rsid w:val="001B629D"/>
    <w:rsid w:val="001C0D19"/>
    <w:rsid w:val="001D3095"/>
    <w:rsid w:val="001D34F8"/>
    <w:rsid w:val="001E477B"/>
    <w:rsid w:val="001F3CF6"/>
    <w:rsid w:val="001F5309"/>
    <w:rsid w:val="00232345"/>
    <w:rsid w:val="00236824"/>
    <w:rsid w:val="00287489"/>
    <w:rsid w:val="00292EA8"/>
    <w:rsid w:val="002A7B41"/>
    <w:rsid w:val="002D1611"/>
    <w:rsid w:val="002D6BA8"/>
    <w:rsid w:val="003157BE"/>
    <w:rsid w:val="00316227"/>
    <w:rsid w:val="00317372"/>
    <w:rsid w:val="0034362C"/>
    <w:rsid w:val="00347B32"/>
    <w:rsid w:val="003542D0"/>
    <w:rsid w:val="003714EC"/>
    <w:rsid w:val="00371ED1"/>
    <w:rsid w:val="0037440F"/>
    <w:rsid w:val="00386231"/>
    <w:rsid w:val="00392C73"/>
    <w:rsid w:val="003A74D2"/>
    <w:rsid w:val="003B619D"/>
    <w:rsid w:val="003C1460"/>
    <w:rsid w:val="003C7C07"/>
    <w:rsid w:val="004048A4"/>
    <w:rsid w:val="00404D35"/>
    <w:rsid w:val="004475E9"/>
    <w:rsid w:val="00456D6D"/>
    <w:rsid w:val="004A5453"/>
    <w:rsid w:val="004C28AE"/>
    <w:rsid w:val="004C554A"/>
    <w:rsid w:val="00567E39"/>
    <w:rsid w:val="00571484"/>
    <w:rsid w:val="005877F0"/>
    <w:rsid w:val="005924E5"/>
    <w:rsid w:val="005B5ABA"/>
    <w:rsid w:val="005E1075"/>
    <w:rsid w:val="005E254D"/>
    <w:rsid w:val="005E68E1"/>
    <w:rsid w:val="005F7DA4"/>
    <w:rsid w:val="00602249"/>
    <w:rsid w:val="006272CB"/>
    <w:rsid w:val="00631F36"/>
    <w:rsid w:val="006604DD"/>
    <w:rsid w:val="0066451F"/>
    <w:rsid w:val="0069262B"/>
    <w:rsid w:val="006B6686"/>
    <w:rsid w:val="006B7929"/>
    <w:rsid w:val="006C5D7A"/>
    <w:rsid w:val="006D1740"/>
    <w:rsid w:val="006E0E3F"/>
    <w:rsid w:val="006E1804"/>
    <w:rsid w:val="006E3D08"/>
    <w:rsid w:val="006F1D82"/>
    <w:rsid w:val="006F6535"/>
    <w:rsid w:val="007025BB"/>
    <w:rsid w:val="00705709"/>
    <w:rsid w:val="00725059"/>
    <w:rsid w:val="00743509"/>
    <w:rsid w:val="00750A09"/>
    <w:rsid w:val="00753989"/>
    <w:rsid w:val="0075554E"/>
    <w:rsid w:val="007672E4"/>
    <w:rsid w:val="00772176"/>
    <w:rsid w:val="00790FDC"/>
    <w:rsid w:val="00795152"/>
    <w:rsid w:val="007A3016"/>
    <w:rsid w:val="007C59E2"/>
    <w:rsid w:val="007D1562"/>
    <w:rsid w:val="008116A3"/>
    <w:rsid w:val="00832A8A"/>
    <w:rsid w:val="00843752"/>
    <w:rsid w:val="00843CB4"/>
    <w:rsid w:val="008663ED"/>
    <w:rsid w:val="008776DE"/>
    <w:rsid w:val="008817F3"/>
    <w:rsid w:val="00893B8C"/>
    <w:rsid w:val="008A6950"/>
    <w:rsid w:val="008A7D25"/>
    <w:rsid w:val="008B05BE"/>
    <w:rsid w:val="008B72AF"/>
    <w:rsid w:val="00913ED5"/>
    <w:rsid w:val="0093245C"/>
    <w:rsid w:val="00937C99"/>
    <w:rsid w:val="0095160B"/>
    <w:rsid w:val="00956D72"/>
    <w:rsid w:val="009748FD"/>
    <w:rsid w:val="009874E8"/>
    <w:rsid w:val="009B0859"/>
    <w:rsid w:val="009C5887"/>
    <w:rsid w:val="009E02A1"/>
    <w:rsid w:val="009E1FCC"/>
    <w:rsid w:val="00A06E6E"/>
    <w:rsid w:val="00A30EB4"/>
    <w:rsid w:val="00A33D19"/>
    <w:rsid w:val="00A62F9A"/>
    <w:rsid w:val="00A63311"/>
    <w:rsid w:val="00A80D7E"/>
    <w:rsid w:val="00A81D81"/>
    <w:rsid w:val="00AC2FC7"/>
    <w:rsid w:val="00AC7970"/>
    <w:rsid w:val="00AF263E"/>
    <w:rsid w:val="00B13D82"/>
    <w:rsid w:val="00B2163C"/>
    <w:rsid w:val="00B35944"/>
    <w:rsid w:val="00B41D45"/>
    <w:rsid w:val="00B46DCF"/>
    <w:rsid w:val="00B5028A"/>
    <w:rsid w:val="00B52CD5"/>
    <w:rsid w:val="00BC276A"/>
    <w:rsid w:val="00BE0A14"/>
    <w:rsid w:val="00BF1831"/>
    <w:rsid w:val="00C320BE"/>
    <w:rsid w:val="00C35D36"/>
    <w:rsid w:val="00C53FD3"/>
    <w:rsid w:val="00C814D0"/>
    <w:rsid w:val="00CB5235"/>
    <w:rsid w:val="00CE2393"/>
    <w:rsid w:val="00D15139"/>
    <w:rsid w:val="00D2482B"/>
    <w:rsid w:val="00D33E99"/>
    <w:rsid w:val="00D65608"/>
    <w:rsid w:val="00D65BDD"/>
    <w:rsid w:val="00D769F4"/>
    <w:rsid w:val="00D914D5"/>
    <w:rsid w:val="00DB1245"/>
    <w:rsid w:val="00DC1A27"/>
    <w:rsid w:val="00DE6C52"/>
    <w:rsid w:val="00DE6F21"/>
    <w:rsid w:val="00DF3C06"/>
    <w:rsid w:val="00E074F2"/>
    <w:rsid w:val="00E1025D"/>
    <w:rsid w:val="00E149E3"/>
    <w:rsid w:val="00E4171A"/>
    <w:rsid w:val="00E41A00"/>
    <w:rsid w:val="00E55727"/>
    <w:rsid w:val="00E75A89"/>
    <w:rsid w:val="00E842D5"/>
    <w:rsid w:val="00E85F14"/>
    <w:rsid w:val="00E873C0"/>
    <w:rsid w:val="00E933A0"/>
    <w:rsid w:val="00EA63A1"/>
    <w:rsid w:val="00EA7253"/>
    <w:rsid w:val="00EB2EA4"/>
    <w:rsid w:val="00EC3567"/>
    <w:rsid w:val="00EC7BD7"/>
    <w:rsid w:val="00ED6CF6"/>
    <w:rsid w:val="00EE6C0A"/>
    <w:rsid w:val="00F00B75"/>
    <w:rsid w:val="00F23B8F"/>
    <w:rsid w:val="00F24446"/>
    <w:rsid w:val="00F26F9A"/>
    <w:rsid w:val="00F51692"/>
    <w:rsid w:val="00F5756D"/>
    <w:rsid w:val="00F868A9"/>
    <w:rsid w:val="00F91367"/>
    <w:rsid w:val="00FC6362"/>
    <w:rsid w:val="00FD0001"/>
    <w:rsid w:val="00FD0AFD"/>
    <w:rsid w:val="00FF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3D8C109-93BB-4927-B6D3-9514B748A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A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0AF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A7B4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7B41"/>
  </w:style>
  <w:style w:type="paragraph" w:styleId="Footer">
    <w:name w:val="footer"/>
    <w:basedOn w:val="Normal"/>
    <w:link w:val="FooterChar"/>
    <w:uiPriority w:val="99"/>
    <w:unhideWhenUsed/>
    <w:rsid w:val="002A7B4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7B41"/>
  </w:style>
  <w:style w:type="character" w:styleId="CommentReference">
    <w:name w:val="annotation reference"/>
    <w:basedOn w:val="DefaultParagraphFont"/>
    <w:uiPriority w:val="99"/>
    <w:semiHidden/>
    <w:unhideWhenUsed/>
    <w:rsid w:val="00E75A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5A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5A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5A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5A8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5A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A89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4C28AE"/>
  </w:style>
  <w:style w:type="paragraph" w:customStyle="1" w:styleId="tv2131">
    <w:name w:val="tv2131"/>
    <w:basedOn w:val="Normal"/>
    <w:rsid w:val="00705709"/>
    <w:pPr>
      <w:spacing w:line="360" w:lineRule="auto"/>
      <w:ind w:firstLine="300"/>
    </w:pPr>
    <w:rPr>
      <w:rFonts w:eastAsia="Times New Roman" w:cs="Times New Roman"/>
      <w:color w:val="414142"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8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76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24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48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46229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858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0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53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3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8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51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383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16564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703399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4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1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1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6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79566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135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1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8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8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61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32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80796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38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3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4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42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8237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005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dis.ezers@vid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70931-CF37-40EA-BBFC-4479C7931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4429</Words>
  <Characters>2525</Characters>
  <Application>Microsoft Office Word</Application>
  <DocSecurity>0</DocSecurity>
  <Lines>21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2010,gada 30.marta noteikumos Nr.307 "Akcīzes preču elektroniskā administratīvā dokumenta aprites un kontroles kārtība"</vt:lpstr>
    </vt:vector>
  </TitlesOfParts>
  <Company>Valsts ieņēmumu dienests</Company>
  <LinksUpToDate>false</LinksUpToDate>
  <CharactersWithSpaces>6941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2010,gada 30.marta noteikumos Nr.307 "Akcīzes preču elektroniskā administratīvā dokumenta aprites un kontroles kārtība"</dc:title>
  <dc:subject>Anotācija</dc:subject>
  <dc:creator>Aldis Ezers, VID Akcīzes pārvaldes Pārvietošanas kontroles sistēmas vadības daļas vadītāja vietnieks, Transakciju kontroles nodaļas vadītājs</dc:creator>
  <dc:description>aldis.ezers@vid.gov.lv 67120118</dc:description>
  <cp:lastModifiedBy>Liene Strēlniece</cp:lastModifiedBy>
  <cp:revision>5</cp:revision>
  <dcterms:created xsi:type="dcterms:W3CDTF">2014-07-07T08:19:00Z</dcterms:created>
  <dcterms:modified xsi:type="dcterms:W3CDTF">2014-07-10T09:17:00Z</dcterms:modified>
</cp:coreProperties>
</file>