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1A60" w14:textId="77777777" w:rsidR="00171D36" w:rsidRPr="00BD4A60" w:rsidRDefault="00843AFD" w:rsidP="00B241FD">
      <w:pPr>
        <w:tabs>
          <w:tab w:val="left" w:pos="6663"/>
        </w:tabs>
        <w:spacing w:after="0" w:line="240" w:lineRule="auto"/>
        <w:jc w:val="center"/>
        <w:rPr>
          <w:rFonts w:ascii="Times New Roman" w:hAnsi="Times New Roman"/>
          <w:b/>
          <w:sz w:val="28"/>
          <w:szCs w:val="28"/>
        </w:rPr>
      </w:pPr>
      <w:r w:rsidRPr="00BD4A60">
        <w:rPr>
          <w:rFonts w:ascii="Times New Roman" w:hAnsi="Times New Roman"/>
          <w:b/>
          <w:sz w:val="28"/>
          <w:szCs w:val="28"/>
        </w:rPr>
        <w:t>Likum</w:t>
      </w:r>
      <w:r w:rsidR="00B241FD" w:rsidRPr="00BD4A60">
        <w:rPr>
          <w:rFonts w:ascii="Times New Roman" w:hAnsi="Times New Roman"/>
          <w:b/>
          <w:sz w:val="28"/>
          <w:szCs w:val="28"/>
        </w:rPr>
        <w:t xml:space="preserve">projekta </w:t>
      </w:r>
      <w:r w:rsidRPr="00BD4A60">
        <w:rPr>
          <w:rFonts w:ascii="Times New Roman" w:hAnsi="Times New Roman"/>
          <w:b/>
          <w:sz w:val="28"/>
          <w:szCs w:val="28"/>
        </w:rPr>
        <w:t>„</w:t>
      </w:r>
      <w:r w:rsidR="00244042" w:rsidRPr="00BD4A60">
        <w:rPr>
          <w:rFonts w:ascii="Times New Roman" w:hAnsi="Times New Roman"/>
          <w:b/>
          <w:sz w:val="28"/>
          <w:szCs w:val="28"/>
        </w:rPr>
        <w:t>Grozījumi Pievienotās vērtības nodokļa likumā</w:t>
      </w:r>
      <w:r w:rsidRPr="00BD4A60">
        <w:rPr>
          <w:rFonts w:ascii="Times New Roman" w:hAnsi="Times New Roman"/>
          <w:b/>
          <w:sz w:val="28"/>
          <w:szCs w:val="28"/>
        </w:rPr>
        <w:t xml:space="preserve">” </w:t>
      </w:r>
      <w:r w:rsidR="00B241FD" w:rsidRPr="00BD4A60">
        <w:rPr>
          <w:rFonts w:ascii="Times New Roman" w:hAnsi="Times New Roman"/>
          <w:b/>
          <w:sz w:val="28"/>
          <w:szCs w:val="28"/>
        </w:rPr>
        <w:t>sākotnējās ietekmes novērtējuma ziņojums (anotācija)</w:t>
      </w:r>
    </w:p>
    <w:p w14:paraId="0912922C" w14:textId="77777777" w:rsidR="00184133" w:rsidRPr="00BD4A60" w:rsidRDefault="00184133" w:rsidP="00171D36">
      <w:pPr>
        <w:pStyle w:val="naisf"/>
        <w:spacing w:before="0" w:beforeAutospacing="0" w:after="0" w:afterAutospacing="0"/>
        <w:jc w:val="right"/>
        <w:rPr>
          <w:sz w:val="25"/>
          <w:szCs w:val="25"/>
        </w:rPr>
      </w:pPr>
    </w:p>
    <w:tbl>
      <w:tblPr>
        <w:tblpPr w:leftFromText="180" w:rightFromText="180" w:vertAnchor="text" w:horzAnchor="margin" w:tblpXSpec="center" w:tblpY="149"/>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
        <w:gridCol w:w="3187"/>
        <w:gridCol w:w="5222"/>
      </w:tblGrid>
      <w:tr w:rsidR="00DA6C86" w:rsidRPr="00BD4A60" w14:paraId="0F3A3D38" w14:textId="77777777" w:rsidTr="008E1F3D">
        <w:trPr>
          <w:trHeight w:val="419"/>
        </w:trPr>
        <w:tc>
          <w:tcPr>
            <w:tcW w:w="5000" w:type="pct"/>
            <w:gridSpan w:val="3"/>
            <w:vAlign w:val="center"/>
          </w:tcPr>
          <w:p w14:paraId="287E456D" w14:textId="77777777" w:rsidR="00DA6C86" w:rsidRPr="00BD4A60" w:rsidRDefault="00DA6C86" w:rsidP="00176CB2">
            <w:pPr>
              <w:pStyle w:val="naisnod"/>
              <w:spacing w:before="0" w:beforeAutospacing="0" w:after="0" w:afterAutospacing="0"/>
              <w:ind w:right="57"/>
              <w:jc w:val="center"/>
              <w:rPr>
                <w:b/>
                <w:sz w:val="25"/>
                <w:szCs w:val="25"/>
              </w:rPr>
            </w:pPr>
            <w:r w:rsidRPr="00BD4A60">
              <w:rPr>
                <w:b/>
                <w:sz w:val="25"/>
                <w:szCs w:val="25"/>
              </w:rPr>
              <w:t>I. Tiesību akta projekta izstrādes nepieciešamība</w:t>
            </w:r>
          </w:p>
        </w:tc>
      </w:tr>
      <w:tr w:rsidR="00DA6C86" w:rsidRPr="00BD4A60" w14:paraId="0761318F" w14:textId="77777777" w:rsidTr="008E1F3D">
        <w:trPr>
          <w:trHeight w:val="415"/>
        </w:trPr>
        <w:tc>
          <w:tcPr>
            <w:tcW w:w="224" w:type="pct"/>
          </w:tcPr>
          <w:p w14:paraId="484B3FEC" w14:textId="77777777" w:rsidR="00DA6C86" w:rsidRPr="00BD4A60" w:rsidRDefault="00DA6C86" w:rsidP="00176CB2">
            <w:pPr>
              <w:pStyle w:val="naiskr"/>
              <w:spacing w:before="0" w:beforeAutospacing="0" w:after="0" w:afterAutospacing="0"/>
              <w:ind w:right="57"/>
              <w:jc w:val="center"/>
              <w:rPr>
                <w:sz w:val="25"/>
                <w:szCs w:val="25"/>
              </w:rPr>
            </w:pPr>
            <w:r w:rsidRPr="00BD4A60">
              <w:rPr>
                <w:sz w:val="25"/>
                <w:szCs w:val="25"/>
              </w:rPr>
              <w:t>1.</w:t>
            </w:r>
          </w:p>
        </w:tc>
        <w:tc>
          <w:tcPr>
            <w:tcW w:w="1810" w:type="pct"/>
          </w:tcPr>
          <w:p w14:paraId="09E00B84" w14:textId="77777777" w:rsidR="00900304" w:rsidRPr="00BD4A60" w:rsidRDefault="00DA6C86" w:rsidP="00F57E68">
            <w:pPr>
              <w:pStyle w:val="naiskr"/>
              <w:spacing w:before="0" w:beforeAutospacing="0" w:after="0" w:afterAutospacing="0"/>
              <w:ind w:left="57" w:right="57"/>
              <w:rPr>
                <w:sz w:val="25"/>
                <w:szCs w:val="25"/>
              </w:rPr>
            </w:pPr>
            <w:r w:rsidRPr="00BD4A60">
              <w:rPr>
                <w:sz w:val="25"/>
                <w:szCs w:val="25"/>
              </w:rPr>
              <w:t>Pamatojums</w:t>
            </w:r>
          </w:p>
          <w:p w14:paraId="73268511" w14:textId="77777777" w:rsidR="00DA6C86" w:rsidRPr="00BD4A60" w:rsidRDefault="00DA6C86" w:rsidP="00900304">
            <w:pPr>
              <w:ind w:firstLine="720"/>
              <w:rPr>
                <w:sz w:val="25"/>
                <w:szCs w:val="25"/>
              </w:rPr>
            </w:pPr>
          </w:p>
        </w:tc>
        <w:tc>
          <w:tcPr>
            <w:tcW w:w="2966" w:type="pct"/>
          </w:tcPr>
          <w:p w14:paraId="27CBCD45" w14:textId="34176AB3" w:rsidR="00D13203" w:rsidRPr="00BD4A60" w:rsidRDefault="00843AFD" w:rsidP="00244042">
            <w:pPr>
              <w:spacing w:after="0" w:line="240" w:lineRule="auto"/>
              <w:ind w:left="57" w:right="57"/>
              <w:jc w:val="both"/>
              <w:rPr>
                <w:rFonts w:ascii="Times New Roman" w:hAnsi="Times New Roman" w:cs="Times New Roman"/>
                <w:sz w:val="25"/>
                <w:szCs w:val="25"/>
              </w:rPr>
            </w:pPr>
            <w:r w:rsidRPr="00BD4A60">
              <w:rPr>
                <w:rFonts w:ascii="Times New Roman" w:hAnsi="Times New Roman" w:cs="Times New Roman"/>
                <w:sz w:val="25"/>
                <w:szCs w:val="25"/>
              </w:rPr>
              <w:t>Likumprojekts „</w:t>
            </w:r>
            <w:r w:rsidR="00244042" w:rsidRPr="00BD4A60">
              <w:rPr>
                <w:rFonts w:ascii="Times New Roman" w:hAnsi="Times New Roman" w:cs="Times New Roman"/>
                <w:sz w:val="25"/>
                <w:szCs w:val="25"/>
              </w:rPr>
              <w:t>Grozījumi Piev</w:t>
            </w:r>
            <w:r w:rsidR="0027500F" w:rsidRPr="00BD4A60">
              <w:rPr>
                <w:rFonts w:ascii="Times New Roman" w:hAnsi="Times New Roman" w:cs="Times New Roman"/>
                <w:sz w:val="25"/>
                <w:szCs w:val="25"/>
              </w:rPr>
              <w:t>ienotās vērtības nodokļa likumā</w:t>
            </w:r>
            <w:r w:rsidRPr="00BD4A60">
              <w:rPr>
                <w:rFonts w:ascii="Times New Roman" w:hAnsi="Times New Roman" w:cs="Times New Roman"/>
                <w:sz w:val="25"/>
                <w:szCs w:val="25"/>
              </w:rPr>
              <w:t xml:space="preserve">” </w:t>
            </w:r>
            <w:r w:rsidR="00DE3EE8" w:rsidRPr="00BD4A60">
              <w:rPr>
                <w:rFonts w:ascii="Times New Roman" w:hAnsi="Times New Roman" w:cs="Times New Roman"/>
                <w:sz w:val="25"/>
                <w:szCs w:val="25"/>
              </w:rPr>
              <w:t>(turpmāk – likumprojekts) izstrādāts</w:t>
            </w:r>
            <w:r w:rsidR="00244042" w:rsidRPr="00BD4A60">
              <w:rPr>
                <w:rFonts w:ascii="Times New Roman" w:hAnsi="Times New Roman" w:cs="Times New Roman"/>
                <w:sz w:val="25"/>
                <w:szCs w:val="25"/>
              </w:rPr>
              <w:t>, lai</w:t>
            </w:r>
            <w:r w:rsidR="003D5FA7" w:rsidRPr="00BD4A60">
              <w:rPr>
                <w:rFonts w:ascii="Times New Roman" w:hAnsi="Times New Roman" w:cs="Times New Roman"/>
                <w:sz w:val="25"/>
                <w:szCs w:val="25"/>
              </w:rPr>
              <w:t xml:space="preserve"> ievestu: </w:t>
            </w:r>
          </w:p>
          <w:p w14:paraId="508E9FB7" w14:textId="77777777" w:rsidR="000E2D1E" w:rsidRPr="00BD4A60" w:rsidRDefault="000E2D1E" w:rsidP="0027500F">
            <w:pPr>
              <w:pStyle w:val="ListParagraph"/>
              <w:numPr>
                <w:ilvl w:val="0"/>
                <w:numId w:val="26"/>
              </w:numPr>
              <w:spacing w:after="0" w:line="240" w:lineRule="auto"/>
              <w:ind w:left="98" w:right="57" w:firstLine="283"/>
              <w:jc w:val="both"/>
              <w:rPr>
                <w:rFonts w:ascii="Times New Roman" w:hAnsi="Times New Roman" w:cs="Times New Roman"/>
                <w:sz w:val="25"/>
                <w:szCs w:val="25"/>
              </w:rPr>
            </w:pPr>
            <w:r w:rsidRPr="00BD4A60">
              <w:rPr>
                <w:rFonts w:ascii="Times New Roman" w:hAnsi="Times New Roman" w:cs="Times New Roman"/>
                <w:sz w:val="25"/>
                <w:szCs w:val="25"/>
              </w:rPr>
              <w:t>Padomes 2008.gada 12.februāra direktīvas 2008/8/EK</w:t>
            </w:r>
            <w:r w:rsidR="005C77B9" w:rsidRPr="00BD4A60">
              <w:rPr>
                <w:rFonts w:ascii="Times New Roman" w:hAnsi="Times New Roman" w:cs="Times New Roman"/>
                <w:sz w:val="25"/>
                <w:szCs w:val="25"/>
              </w:rPr>
              <w:t>,</w:t>
            </w:r>
            <w:r w:rsidRPr="00BD4A60">
              <w:rPr>
                <w:rFonts w:ascii="Times New Roman" w:hAnsi="Times New Roman" w:cs="Times New Roman"/>
                <w:sz w:val="25"/>
                <w:szCs w:val="25"/>
              </w:rPr>
              <w:t xml:space="preserve"> ar ko groza Direktīvu 2006/112/EK attiecībā uz pakalpojumu sniegšanas vietu (turpmāk – </w:t>
            </w:r>
            <w:r w:rsidR="00A05074" w:rsidRPr="00BD4A60">
              <w:rPr>
                <w:rFonts w:ascii="Times New Roman" w:hAnsi="Times New Roman" w:cs="Times New Roman"/>
                <w:sz w:val="25"/>
                <w:szCs w:val="25"/>
              </w:rPr>
              <w:t>Direktīva 2008/8/EK)</w:t>
            </w:r>
            <w:r w:rsidR="005C77B9" w:rsidRPr="00BD4A60">
              <w:rPr>
                <w:rFonts w:ascii="Times New Roman" w:hAnsi="Times New Roman" w:cs="Times New Roman"/>
                <w:sz w:val="25"/>
                <w:szCs w:val="25"/>
              </w:rPr>
              <w:t>,</w:t>
            </w:r>
            <w:r w:rsidR="00A05074" w:rsidRPr="00BD4A60">
              <w:rPr>
                <w:rFonts w:ascii="Times New Roman" w:hAnsi="Times New Roman" w:cs="Times New Roman"/>
                <w:sz w:val="25"/>
                <w:szCs w:val="25"/>
              </w:rPr>
              <w:t xml:space="preserve"> 5.pantu</w:t>
            </w:r>
            <w:r w:rsidR="00E238E6" w:rsidRPr="00BD4A60">
              <w:rPr>
                <w:rFonts w:ascii="Times New Roman" w:hAnsi="Times New Roman" w:cs="Times New Roman"/>
                <w:sz w:val="25"/>
                <w:szCs w:val="25"/>
              </w:rPr>
              <w:t xml:space="preserve">; </w:t>
            </w:r>
            <w:r w:rsidR="000A7487" w:rsidRPr="00BD4A60">
              <w:rPr>
                <w:rFonts w:ascii="Times New Roman" w:hAnsi="Times New Roman" w:cs="Times New Roman"/>
                <w:sz w:val="25"/>
                <w:szCs w:val="25"/>
              </w:rPr>
              <w:t xml:space="preserve"> </w:t>
            </w:r>
          </w:p>
          <w:p w14:paraId="0A920C8C" w14:textId="77777777" w:rsidR="000E2D1E" w:rsidRPr="00BD4A60" w:rsidRDefault="000E2D1E" w:rsidP="009D4A99">
            <w:pPr>
              <w:pStyle w:val="ListParagraph"/>
              <w:numPr>
                <w:ilvl w:val="0"/>
                <w:numId w:val="26"/>
              </w:numPr>
              <w:spacing w:after="0" w:line="240" w:lineRule="auto"/>
              <w:ind w:left="98" w:right="57" w:firstLine="283"/>
              <w:jc w:val="both"/>
              <w:rPr>
                <w:rFonts w:ascii="Times New Roman" w:hAnsi="Times New Roman" w:cs="Times New Roman"/>
                <w:sz w:val="25"/>
                <w:szCs w:val="25"/>
              </w:rPr>
            </w:pPr>
            <w:r w:rsidRPr="00BD4A60">
              <w:rPr>
                <w:rFonts w:ascii="Times New Roman" w:hAnsi="Times New Roman" w:cs="Times New Roman"/>
                <w:sz w:val="25"/>
                <w:szCs w:val="25"/>
              </w:rPr>
              <w:t>Padomes</w:t>
            </w:r>
            <w:r w:rsidR="00274A90" w:rsidRPr="00BD4A60">
              <w:rPr>
                <w:rFonts w:ascii="Times New Roman" w:hAnsi="Times New Roman" w:cs="Times New Roman"/>
                <w:sz w:val="25"/>
                <w:szCs w:val="25"/>
              </w:rPr>
              <w:t xml:space="preserve"> 2013.gada 17.decembra direktīv</w:t>
            </w:r>
            <w:r w:rsidR="00A15F45" w:rsidRPr="00BD4A60">
              <w:rPr>
                <w:rFonts w:ascii="Times New Roman" w:hAnsi="Times New Roman" w:cs="Times New Roman"/>
                <w:sz w:val="25"/>
                <w:szCs w:val="25"/>
              </w:rPr>
              <w:t>u</w:t>
            </w:r>
            <w:r w:rsidR="004654FF" w:rsidRPr="00BD4A60">
              <w:rPr>
                <w:rFonts w:ascii="Times New Roman" w:hAnsi="Times New Roman" w:cs="Times New Roman"/>
                <w:sz w:val="25"/>
                <w:szCs w:val="25"/>
              </w:rPr>
              <w:t xml:space="preserve"> 2013/61/ES, </w:t>
            </w:r>
            <w:r w:rsidRPr="00BD4A60">
              <w:rPr>
                <w:rFonts w:ascii="Times New Roman" w:hAnsi="Times New Roman" w:cs="Times New Roman"/>
                <w:sz w:val="25"/>
                <w:szCs w:val="25"/>
              </w:rPr>
              <w:t xml:space="preserve">ar ko Direktīvu 2006/112/EK un Direktīvu 2008/118/EK groza attiecībā uz Francijas tālākajiem reģioniem un īpaši </w:t>
            </w:r>
            <w:proofErr w:type="spellStart"/>
            <w:r w:rsidRPr="00BD4A60">
              <w:rPr>
                <w:rFonts w:ascii="Times New Roman" w:hAnsi="Times New Roman" w:cs="Times New Roman"/>
                <w:sz w:val="25"/>
                <w:szCs w:val="25"/>
              </w:rPr>
              <w:t>Majotu</w:t>
            </w:r>
            <w:proofErr w:type="spellEnd"/>
            <w:r w:rsidRPr="00BD4A60">
              <w:rPr>
                <w:rFonts w:ascii="Times New Roman" w:hAnsi="Times New Roman" w:cs="Times New Roman"/>
                <w:sz w:val="25"/>
                <w:szCs w:val="25"/>
              </w:rPr>
              <w:t xml:space="preserve"> (turpmāk – Direktīva 2013/61/ES).</w:t>
            </w:r>
          </w:p>
          <w:p w14:paraId="1FF7FAE7" w14:textId="3381EE7C" w:rsidR="001A3439" w:rsidRPr="00BD4A60" w:rsidRDefault="009D4A99" w:rsidP="005852D2">
            <w:pPr>
              <w:spacing w:after="0" w:line="240" w:lineRule="auto"/>
              <w:ind w:left="98" w:right="57" w:firstLine="283"/>
              <w:jc w:val="both"/>
              <w:rPr>
                <w:rFonts w:cs="Times New Roman"/>
                <w:sz w:val="25"/>
                <w:szCs w:val="25"/>
              </w:rPr>
            </w:pPr>
            <w:r w:rsidRPr="00BD4A60">
              <w:rPr>
                <w:rFonts w:ascii="Times New Roman" w:hAnsi="Times New Roman" w:cs="Times New Roman"/>
                <w:sz w:val="25"/>
                <w:szCs w:val="25"/>
              </w:rPr>
              <w:t xml:space="preserve">Tāpat ir nepieciešams pilnveidot Pievienotās vērtības nodokļa likuma (turpmāk – PVN likums) regulējumu attiecībā uz </w:t>
            </w:r>
            <w:r w:rsidR="00427C14" w:rsidRPr="00BD4A60">
              <w:rPr>
                <w:rFonts w:ascii="Times New Roman" w:hAnsi="Times New Roman" w:cs="Times New Roman"/>
                <w:sz w:val="25"/>
                <w:szCs w:val="25"/>
              </w:rPr>
              <w:t xml:space="preserve">pievienotās vērtības nodokļa (turpmāk – </w:t>
            </w:r>
            <w:r w:rsidRPr="00BD4A60">
              <w:rPr>
                <w:rFonts w:ascii="Times New Roman" w:hAnsi="Times New Roman" w:cs="Times New Roman"/>
                <w:sz w:val="25"/>
                <w:szCs w:val="25"/>
              </w:rPr>
              <w:t>PVN</w:t>
            </w:r>
            <w:r w:rsidR="00427C14" w:rsidRPr="00BD4A60">
              <w:rPr>
                <w:rFonts w:ascii="Times New Roman" w:hAnsi="Times New Roman" w:cs="Times New Roman"/>
                <w:sz w:val="25"/>
                <w:szCs w:val="25"/>
              </w:rPr>
              <w:t>)</w:t>
            </w:r>
            <w:r w:rsidRPr="00BD4A60">
              <w:rPr>
                <w:rFonts w:ascii="Times New Roman" w:hAnsi="Times New Roman" w:cs="Times New Roman"/>
                <w:sz w:val="25"/>
                <w:szCs w:val="25"/>
              </w:rPr>
              <w:t xml:space="preserve"> maksātāju, kuram tiesa ar nolēmumu pasludinājusi maksātnespējas procesu, atkārtotu reģistrāciju Valsts ieņēmumu dienesta pievienotās vērtības nodokļa maksātāju reģistrā</w:t>
            </w:r>
            <w:r w:rsidR="00FD163E" w:rsidRPr="00BD4A60">
              <w:rPr>
                <w:rFonts w:ascii="Times New Roman" w:hAnsi="Times New Roman" w:cs="Times New Roman"/>
                <w:sz w:val="25"/>
                <w:szCs w:val="25"/>
              </w:rPr>
              <w:t xml:space="preserve"> (turpmāk </w:t>
            </w:r>
            <w:r w:rsidR="00BF1573" w:rsidRPr="00BD4A60">
              <w:rPr>
                <w:rFonts w:ascii="Times New Roman" w:hAnsi="Times New Roman" w:cs="Times New Roman"/>
                <w:sz w:val="25"/>
                <w:szCs w:val="25"/>
              </w:rPr>
              <w:t>–</w:t>
            </w:r>
            <w:r w:rsidR="000A7487" w:rsidRPr="00BD4A60">
              <w:rPr>
                <w:rFonts w:ascii="Times New Roman" w:hAnsi="Times New Roman" w:cs="Times New Roman"/>
                <w:sz w:val="25"/>
                <w:szCs w:val="25"/>
              </w:rPr>
              <w:t xml:space="preserve"> </w:t>
            </w:r>
            <w:r w:rsidR="00FD163E" w:rsidRPr="00BD4A60">
              <w:rPr>
                <w:rFonts w:ascii="Times New Roman" w:hAnsi="Times New Roman" w:cs="Times New Roman"/>
                <w:sz w:val="25"/>
                <w:szCs w:val="25"/>
              </w:rPr>
              <w:t>VID PVN reģistrā)</w:t>
            </w:r>
            <w:r w:rsidR="005852D2" w:rsidRPr="00BD4A60">
              <w:rPr>
                <w:rFonts w:ascii="Times New Roman" w:hAnsi="Times New Roman" w:cs="Times New Roman"/>
                <w:sz w:val="25"/>
                <w:szCs w:val="25"/>
              </w:rPr>
              <w:t>, kā arī attiecībā uz</w:t>
            </w:r>
            <w:r w:rsidR="005852D2" w:rsidRPr="00BD4A60">
              <w:rPr>
                <w:rFonts w:cs="Times New Roman"/>
                <w:sz w:val="25"/>
                <w:szCs w:val="25"/>
              </w:rPr>
              <w:t xml:space="preserve"> </w:t>
            </w:r>
            <w:r w:rsidR="005852D2" w:rsidRPr="00BD4A60">
              <w:rPr>
                <w:rFonts w:ascii="Times New Roman" w:hAnsi="Times New Roman" w:cs="Times New Roman"/>
                <w:sz w:val="25"/>
                <w:szCs w:val="25"/>
              </w:rPr>
              <w:t>PVN atbrīvojuma piemērošanu</w:t>
            </w:r>
            <w:r w:rsidR="005852D2" w:rsidRPr="00BD4A60">
              <w:rPr>
                <w:rFonts w:cs="Times New Roman"/>
                <w:sz w:val="25"/>
                <w:szCs w:val="25"/>
              </w:rPr>
              <w:t xml:space="preserve"> </w:t>
            </w:r>
            <w:r w:rsidR="005852D2" w:rsidRPr="00BD4A60">
              <w:rPr>
                <w:rFonts w:ascii="Times New Roman" w:eastAsia="Times New Roman" w:hAnsi="Times New Roman" w:cs="Times New Roman"/>
                <w:sz w:val="25"/>
                <w:szCs w:val="25"/>
                <w:lang w:eastAsia="en-US"/>
              </w:rPr>
              <w:t xml:space="preserve"> </w:t>
            </w:r>
            <w:r w:rsidR="005852D2" w:rsidRPr="00BD4A60">
              <w:rPr>
                <w:rFonts w:ascii="Times New Roman" w:hAnsi="Times New Roman" w:cs="Times New Roman"/>
                <w:sz w:val="25"/>
                <w:szCs w:val="25"/>
              </w:rPr>
              <w:t>asins plazmas un asins šūnas piegādei.</w:t>
            </w:r>
            <w:r w:rsidR="005852D2" w:rsidRPr="00BD4A60">
              <w:rPr>
                <w:rFonts w:ascii="Times New Roman" w:hAnsi="Times New Roman" w:cs="Times New Roman"/>
                <w:b/>
                <w:sz w:val="25"/>
                <w:szCs w:val="25"/>
              </w:rPr>
              <w:t xml:space="preserve">  </w:t>
            </w:r>
          </w:p>
        </w:tc>
      </w:tr>
      <w:tr w:rsidR="00DA6C86" w:rsidRPr="00BD4A60" w14:paraId="1D39A736" w14:textId="77777777" w:rsidTr="008E1F3D">
        <w:trPr>
          <w:trHeight w:val="472"/>
        </w:trPr>
        <w:tc>
          <w:tcPr>
            <w:tcW w:w="224" w:type="pct"/>
          </w:tcPr>
          <w:p w14:paraId="36B6F2EC" w14:textId="77777777" w:rsidR="00DA6C86" w:rsidRPr="00BD4A60" w:rsidRDefault="00DA6C86" w:rsidP="00176CB2">
            <w:pPr>
              <w:pStyle w:val="naiskr"/>
              <w:spacing w:before="0" w:beforeAutospacing="0" w:after="0" w:afterAutospacing="0"/>
              <w:ind w:right="57"/>
              <w:jc w:val="center"/>
              <w:rPr>
                <w:sz w:val="25"/>
                <w:szCs w:val="25"/>
              </w:rPr>
            </w:pPr>
            <w:r w:rsidRPr="00BD4A60">
              <w:rPr>
                <w:sz w:val="25"/>
                <w:szCs w:val="25"/>
              </w:rPr>
              <w:t>2.</w:t>
            </w:r>
          </w:p>
        </w:tc>
        <w:tc>
          <w:tcPr>
            <w:tcW w:w="1810" w:type="pct"/>
          </w:tcPr>
          <w:p w14:paraId="23921583" w14:textId="77777777" w:rsidR="00DA6C86" w:rsidRPr="00BD4A60" w:rsidRDefault="00502937" w:rsidP="00F57E68">
            <w:pPr>
              <w:pStyle w:val="naiskr"/>
              <w:tabs>
                <w:tab w:val="left" w:pos="170"/>
              </w:tabs>
              <w:spacing w:before="0" w:beforeAutospacing="0" w:after="0" w:afterAutospacing="0"/>
              <w:ind w:left="57" w:right="57"/>
              <w:rPr>
                <w:sz w:val="25"/>
                <w:szCs w:val="25"/>
              </w:rPr>
            </w:pPr>
            <w:r w:rsidRPr="00BD4A60">
              <w:rPr>
                <w:sz w:val="25"/>
                <w:szCs w:val="25"/>
              </w:rPr>
              <w:t>Pašreizējā situācija un problēmas, kuru risināšanai tiesību akta projekts izstrādāts, tiesiskā regulējuma mērķis un būtība</w:t>
            </w:r>
          </w:p>
        </w:tc>
        <w:tc>
          <w:tcPr>
            <w:tcW w:w="2966" w:type="pct"/>
          </w:tcPr>
          <w:p w14:paraId="36500AE6" w14:textId="7D56468E" w:rsidR="001D21E5" w:rsidRPr="00BD4A60" w:rsidRDefault="00831928" w:rsidP="00533385">
            <w:pPr>
              <w:pStyle w:val="Heading3"/>
              <w:numPr>
                <w:ilvl w:val="0"/>
                <w:numId w:val="22"/>
              </w:numPr>
              <w:shd w:val="clear" w:color="auto" w:fill="FFFFFF"/>
              <w:spacing w:before="0" w:beforeAutospacing="0" w:after="0" w:afterAutospacing="0"/>
              <w:ind w:left="100" w:right="57" w:firstLine="283"/>
              <w:jc w:val="both"/>
              <w:rPr>
                <w:b w:val="0"/>
                <w:sz w:val="25"/>
                <w:szCs w:val="25"/>
              </w:rPr>
            </w:pPr>
            <w:r w:rsidRPr="00BD4A60">
              <w:rPr>
                <w:b w:val="0"/>
                <w:sz w:val="25"/>
                <w:szCs w:val="25"/>
              </w:rPr>
              <w:t xml:space="preserve">Saskaņā ar Padomes 2006.gada 28.novembra direktīvu </w:t>
            </w:r>
            <w:hyperlink r:id="rId11" w:tgtFrame="_blank" w:history="1">
              <w:r w:rsidR="00FA7EA5" w:rsidRPr="00BD4A60">
                <w:rPr>
                  <w:b w:val="0"/>
                  <w:sz w:val="25"/>
                  <w:szCs w:val="25"/>
                </w:rPr>
                <w:t>2006/112/EK</w:t>
              </w:r>
            </w:hyperlink>
            <w:r w:rsidR="00FA7EA5" w:rsidRPr="00BD4A60">
              <w:rPr>
                <w:b w:val="0"/>
                <w:sz w:val="25"/>
                <w:szCs w:val="25"/>
              </w:rPr>
              <w:t xml:space="preserve"> par kopējo pievienotās vērtības nodokļa sistēmu (turpmāk </w:t>
            </w:r>
            <w:r w:rsidR="00BF1573" w:rsidRPr="00BD4A60">
              <w:rPr>
                <w:b w:val="0"/>
                <w:sz w:val="25"/>
                <w:szCs w:val="25"/>
              </w:rPr>
              <w:t>–</w:t>
            </w:r>
            <w:r w:rsidR="00FA7EA5" w:rsidRPr="00BD4A60">
              <w:rPr>
                <w:b w:val="0"/>
                <w:sz w:val="25"/>
                <w:szCs w:val="25"/>
              </w:rPr>
              <w:t xml:space="preserve"> Direktīva </w:t>
            </w:r>
            <w:hyperlink r:id="rId12" w:tgtFrame="_blank" w:history="1">
              <w:r w:rsidR="00FA7EA5" w:rsidRPr="00BD4A60">
                <w:rPr>
                  <w:b w:val="0"/>
                  <w:sz w:val="25"/>
                  <w:szCs w:val="25"/>
                </w:rPr>
                <w:t>2006/112/EK</w:t>
              </w:r>
            </w:hyperlink>
            <w:r w:rsidR="00FA7EA5" w:rsidRPr="00BD4A60">
              <w:rPr>
                <w:b w:val="0"/>
                <w:sz w:val="25"/>
                <w:szCs w:val="25"/>
              </w:rPr>
              <w:t xml:space="preserve">) </w:t>
            </w:r>
            <w:r w:rsidR="00314CCD" w:rsidRPr="00BD4A60">
              <w:rPr>
                <w:b w:val="0"/>
                <w:sz w:val="25"/>
                <w:szCs w:val="25"/>
              </w:rPr>
              <w:t>PVN likuma 140.pants nosaka ī</w:t>
            </w:r>
            <w:r w:rsidR="00FA7EA5" w:rsidRPr="00BD4A60">
              <w:rPr>
                <w:b w:val="0"/>
                <w:bCs w:val="0"/>
                <w:sz w:val="25"/>
                <w:szCs w:val="25"/>
              </w:rPr>
              <w:t xml:space="preserve">pašo PVN aprēķināšanas un maksāšanas režīmu trešās valsts </w:t>
            </w:r>
            <w:r w:rsidR="00646A60" w:rsidRPr="00BD4A60">
              <w:rPr>
                <w:b w:val="0"/>
                <w:bCs w:val="0"/>
                <w:sz w:val="25"/>
                <w:szCs w:val="25"/>
              </w:rPr>
              <w:t>un</w:t>
            </w:r>
            <w:r w:rsidR="00FA7EA5" w:rsidRPr="00BD4A60">
              <w:rPr>
                <w:b w:val="0"/>
                <w:bCs w:val="0"/>
                <w:sz w:val="25"/>
                <w:szCs w:val="25"/>
              </w:rPr>
              <w:t xml:space="preserve"> trešās teritorijas PVN maksātāja elektroniski sniegtajiem pakalpojumiem Eiropas Savienības teritorijā.</w:t>
            </w:r>
            <w:r w:rsidRPr="00BD4A60">
              <w:rPr>
                <w:rFonts w:ascii="Verdana" w:hAnsi="Verdana"/>
                <w:b w:val="0"/>
                <w:bCs w:val="0"/>
                <w:sz w:val="25"/>
                <w:szCs w:val="25"/>
              </w:rPr>
              <w:t xml:space="preserve"> </w:t>
            </w:r>
            <w:r w:rsidR="00FA7EA5" w:rsidRPr="00BD4A60">
              <w:rPr>
                <w:b w:val="0"/>
                <w:sz w:val="25"/>
                <w:szCs w:val="25"/>
              </w:rPr>
              <w:t>Direktīvas 2008/8/EK 5.pants paredz, ka no 2015.gada 1.janvāra</w:t>
            </w:r>
            <w:r w:rsidR="009F782F" w:rsidRPr="00BD4A60">
              <w:rPr>
                <w:sz w:val="25"/>
                <w:szCs w:val="25"/>
              </w:rPr>
              <w:t xml:space="preserve"> </w:t>
            </w:r>
            <w:r w:rsidR="009F782F" w:rsidRPr="00BD4A60">
              <w:rPr>
                <w:b w:val="0"/>
                <w:sz w:val="25"/>
                <w:szCs w:val="25"/>
              </w:rPr>
              <w:t xml:space="preserve">Direktīvu </w:t>
            </w:r>
            <w:hyperlink r:id="rId13" w:tgtFrame="_blank" w:history="1">
              <w:r w:rsidR="009F782F" w:rsidRPr="00BD4A60">
                <w:rPr>
                  <w:b w:val="0"/>
                  <w:sz w:val="25"/>
                  <w:szCs w:val="25"/>
                </w:rPr>
                <w:t>2006/112/EK</w:t>
              </w:r>
            </w:hyperlink>
            <w:r w:rsidR="009F782F" w:rsidRPr="00BD4A60">
              <w:rPr>
                <w:b w:val="0"/>
                <w:sz w:val="25"/>
                <w:szCs w:val="25"/>
              </w:rPr>
              <w:t xml:space="preserve"> groza</w:t>
            </w:r>
            <w:r w:rsidR="00A43BAA" w:rsidRPr="00BD4A60">
              <w:rPr>
                <w:b w:val="0"/>
                <w:sz w:val="25"/>
                <w:szCs w:val="25"/>
              </w:rPr>
              <w:t xml:space="preserve"> attiecībā uz telekomunikāciju, radio un televīzijas apraides (turpmāk – apraide) un elektroniski sniegto pakalpojumu sniegšanas vietu, ja šos pakalpojumus sniedz personai, k</w:t>
            </w:r>
            <w:r w:rsidR="00070BAD" w:rsidRPr="00BD4A60">
              <w:rPr>
                <w:b w:val="0"/>
                <w:sz w:val="25"/>
                <w:szCs w:val="25"/>
              </w:rPr>
              <w:t>ura</w:t>
            </w:r>
            <w:r w:rsidR="00A43BAA" w:rsidRPr="00BD4A60">
              <w:rPr>
                <w:b w:val="0"/>
                <w:sz w:val="25"/>
                <w:szCs w:val="25"/>
              </w:rPr>
              <w:t xml:space="preserve"> nav PVN maksātājs, un</w:t>
            </w:r>
            <w:r w:rsidR="00533385" w:rsidRPr="00BD4A60">
              <w:rPr>
                <w:sz w:val="25"/>
                <w:szCs w:val="25"/>
              </w:rPr>
              <w:t xml:space="preserve"> </w:t>
            </w:r>
            <w:r w:rsidR="00533385" w:rsidRPr="00BD4A60">
              <w:rPr>
                <w:b w:val="0"/>
                <w:sz w:val="25"/>
                <w:szCs w:val="25"/>
              </w:rPr>
              <w:t xml:space="preserve">attiecībā uz </w:t>
            </w:r>
            <w:r w:rsidR="00A43BAA" w:rsidRPr="00BD4A60">
              <w:rPr>
                <w:b w:val="0"/>
                <w:sz w:val="25"/>
                <w:szCs w:val="25"/>
              </w:rPr>
              <w:t>īpašiem režīmiem PVN maksātājiem, kas neveic saimniecisko darbību attiecīgā dalībvalstī un sniedz m</w:t>
            </w:r>
            <w:r w:rsidR="0015306F" w:rsidRPr="00BD4A60">
              <w:rPr>
                <w:b w:val="0"/>
                <w:sz w:val="25"/>
                <w:szCs w:val="25"/>
              </w:rPr>
              <w:t>inētos pakalpojumus personai, kura</w:t>
            </w:r>
            <w:r w:rsidR="00A43BAA" w:rsidRPr="00BD4A60">
              <w:rPr>
                <w:b w:val="0"/>
                <w:sz w:val="25"/>
                <w:szCs w:val="25"/>
              </w:rPr>
              <w:t xml:space="preserve"> nav PVN maksātājs (tā dēvētā „mini vienas pieturas shēma”). Tādējādi</w:t>
            </w:r>
            <w:r w:rsidR="00DC3630" w:rsidRPr="00BD4A60">
              <w:rPr>
                <w:b w:val="0"/>
                <w:sz w:val="25"/>
                <w:szCs w:val="25"/>
              </w:rPr>
              <w:t>,</w:t>
            </w:r>
            <w:r w:rsidR="00A43BAA" w:rsidRPr="00BD4A60">
              <w:rPr>
                <w:b w:val="0"/>
                <w:sz w:val="25"/>
                <w:szCs w:val="25"/>
              </w:rPr>
              <w:t xml:space="preserve"> s</w:t>
            </w:r>
            <w:r w:rsidR="006B2115" w:rsidRPr="00BD4A60">
              <w:rPr>
                <w:b w:val="0"/>
                <w:sz w:val="25"/>
                <w:szCs w:val="25"/>
              </w:rPr>
              <w:t>ākot ar 20</w:t>
            </w:r>
            <w:r w:rsidR="00B64BD4" w:rsidRPr="00BD4A60">
              <w:rPr>
                <w:b w:val="0"/>
                <w:sz w:val="25"/>
                <w:szCs w:val="25"/>
              </w:rPr>
              <w:t>1</w:t>
            </w:r>
            <w:r w:rsidR="00105E0D" w:rsidRPr="00BD4A60">
              <w:rPr>
                <w:b w:val="0"/>
                <w:sz w:val="25"/>
                <w:szCs w:val="25"/>
              </w:rPr>
              <w:t>5</w:t>
            </w:r>
            <w:r w:rsidR="00B64BD4" w:rsidRPr="00BD4A60">
              <w:rPr>
                <w:b w:val="0"/>
                <w:sz w:val="25"/>
                <w:szCs w:val="25"/>
              </w:rPr>
              <w:t>.gada 1.janvāri</w:t>
            </w:r>
            <w:r w:rsidR="005C77B9" w:rsidRPr="00BD4A60">
              <w:rPr>
                <w:b w:val="0"/>
                <w:sz w:val="25"/>
                <w:szCs w:val="25"/>
              </w:rPr>
              <w:t>,</w:t>
            </w:r>
            <w:r w:rsidR="00B64BD4" w:rsidRPr="00BD4A60">
              <w:rPr>
                <w:b w:val="0"/>
                <w:sz w:val="25"/>
                <w:szCs w:val="25"/>
              </w:rPr>
              <w:t xml:space="preserve"> </w:t>
            </w:r>
            <w:r w:rsidR="00D11633" w:rsidRPr="00BD4A60">
              <w:rPr>
                <w:b w:val="0"/>
                <w:sz w:val="25"/>
                <w:szCs w:val="25"/>
              </w:rPr>
              <w:t>Latvijā</w:t>
            </w:r>
            <w:r w:rsidR="006B2115" w:rsidRPr="00BD4A60">
              <w:rPr>
                <w:b w:val="0"/>
                <w:sz w:val="25"/>
                <w:szCs w:val="25"/>
              </w:rPr>
              <w:t xml:space="preserve"> un pārējās </w:t>
            </w:r>
            <w:r w:rsidR="00DD4142" w:rsidRPr="00BD4A60">
              <w:rPr>
                <w:b w:val="0"/>
                <w:sz w:val="25"/>
                <w:szCs w:val="25"/>
              </w:rPr>
              <w:t xml:space="preserve">Eiropas Savienības </w:t>
            </w:r>
            <w:r w:rsidR="00105E0D" w:rsidRPr="00BD4A60">
              <w:rPr>
                <w:b w:val="0"/>
                <w:sz w:val="25"/>
                <w:szCs w:val="25"/>
              </w:rPr>
              <w:t>dalībvalstīs</w:t>
            </w:r>
            <w:r w:rsidR="00DD4142" w:rsidRPr="00BD4A60">
              <w:rPr>
                <w:b w:val="0"/>
                <w:sz w:val="25"/>
                <w:szCs w:val="25"/>
              </w:rPr>
              <w:t xml:space="preserve"> (turpmāk – dalībvalst</w:t>
            </w:r>
            <w:r w:rsidR="00285BE7" w:rsidRPr="00BD4A60">
              <w:rPr>
                <w:b w:val="0"/>
                <w:sz w:val="25"/>
                <w:szCs w:val="25"/>
              </w:rPr>
              <w:t>i</w:t>
            </w:r>
            <w:r w:rsidR="00DD4142" w:rsidRPr="00BD4A60">
              <w:rPr>
                <w:b w:val="0"/>
                <w:sz w:val="25"/>
                <w:szCs w:val="25"/>
              </w:rPr>
              <w:t>s)</w:t>
            </w:r>
            <w:r w:rsidR="00105E0D" w:rsidRPr="00BD4A60">
              <w:rPr>
                <w:b w:val="0"/>
                <w:sz w:val="25"/>
                <w:szCs w:val="25"/>
              </w:rPr>
              <w:t xml:space="preserve"> </w:t>
            </w:r>
            <w:r w:rsidR="00B57DF5" w:rsidRPr="00BD4A60">
              <w:rPr>
                <w:b w:val="0"/>
                <w:sz w:val="25"/>
                <w:szCs w:val="25"/>
              </w:rPr>
              <w:t>jā</w:t>
            </w:r>
            <w:r w:rsidR="00105E0D" w:rsidRPr="00BD4A60">
              <w:rPr>
                <w:b w:val="0"/>
                <w:sz w:val="25"/>
                <w:szCs w:val="25"/>
              </w:rPr>
              <w:t>st</w:t>
            </w:r>
            <w:r w:rsidR="00B57DF5" w:rsidRPr="00BD4A60">
              <w:rPr>
                <w:b w:val="0"/>
                <w:sz w:val="25"/>
                <w:szCs w:val="25"/>
              </w:rPr>
              <w:t>ājas</w:t>
            </w:r>
            <w:r w:rsidR="00105E0D" w:rsidRPr="00BD4A60">
              <w:rPr>
                <w:b w:val="0"/>
                <w:sz w:val="25"/>
                <w:szCs w:val="25"/>
              </w:rPr>
              <w:t xml:space="preserve"> spēkā regulējum</w:t>
            </w:r>
            <w:r w:rsidR="00B57DF5" w:rsidRPr="00BD4A60">
              <w:rPr>
                <w:b w:val="0"/>
                <w:sz w:val="25"/>
                <w:szCs w:val="25"/>
              </w:rPr>
              <w:t>am</w:t>
            </w:r>
            <w:r w:rsidR="00105E0D" w:rsidRPr="00BD4A60">
              <w:rPr>
                <w:b w:val="0"/>
                <w:sz w:val="25"/>
                <w:szCs w:val="25"/>
              </w:rPr>
              <w:t>, kas noteikts Direktīvas 2008/8/EK 5.pantā</w:t>
            </w:r>
            <w:r w:rsidR="001D21E5" w:rsidRPr="00BD4A60">
              <w:rPr>
                <w:b w:val="0"/>
                <w:sz w:val="25"/>
                <w:szCs w:val="25"/>
              </w:rPr>
              <w:t>.</w:t>
            </w:r>
            <w:r w:rsidR="00A05074" w:rsidRPr="00BD4A60">
              <w:rPr>
                <w:b w:val="0"/>
                <w:sz w:val="25"/>
                <w:szCs w:val="25"/>
              </w:rPr>
              <w:t xml:space="preserve"> </w:t>
            </w:r>
          </w:p>
          <w:p w14:paraId="21150161" w14:textId="573B4094" w:rsidR="006D1373" w:rsidRPr="00BD4A60" w:rsidRDefault="00DC3630" w:rsidP="006D1373">
            <w:pPr>
              <w:pStyle w:val="Heading3"/>
              <w:shd w:val="clear" w:color="auto" w:fill="FFFFFF"/>
              <w:spacing w:before="0" w:beforeAutospacing="0" w:after="0" w:afterAutospacing="0"/>
              <w:ind w:left="96" w:right="57"/>
              <w:jc w:val="both"/>
              <w:rPr>
                <w:b w:val="0"/>
                <w:sz w:val="25"/>
                <w:szCs w:val="25"/>
              </w:rPr>
            </w:pPr>
            <w:r w:rsidRPr="00BD4A60">
              <w:rPr>
                <w:b w:val="0"/>
                <w:sz w:val="25"/>
                <w:szCs w:val="25"/>
              </w:rPr>
              <w:lastRenderedPageBreak/>
              <w:t xml:space="preserve">Jāatzīmē, ka  </w:t>
            </w:r>
            <w:r w:rsidR="006D1373" w:rsidRPr="00BD4A60">
              <w:rPr>
                <w:b w:val="0"/>
                <w:sz w:val="25"/>
                <w:szCs w:val="25"/>
              </w:rPr>
              <w:t xml:space="preserve">Latvijas normatīvajos aktos </w:t>
            </w:r>
            <w:r w:rsidRPr="00BD4A60">
              <w:rPr>
                <w:b w:val="0"/>
                <w:sz w:val="25"/>
                <w:szCs w:val="25"/>
              </w:rPr>
              <w:t xml:space="preserve">netiek izmantots </w:t>
            </w:r>
            <w:r w:rsidR="006D1373" w:rsidRPr="00BD4A60">
              <w:rPr>
                <w:b w:val="0"/>
                <w:sz w:val="25"/>
                <w:szCs w:val="25"/>
              </w:rPr>
              <w:t xml:space="preserve"> Direktīvā  2006/112/EK un  Padomes 2011.gada 15.marta Īstenošanas regulā (ES) Nr. 282/2011, ar ko nosaka īstenošanas pasākumus direktīvai 2006/112/EK par kopējo pievienotās vērtības nodokļa sistēmu (pārstrādātā versija)</w:t>
            </w:r>
            <w:r w:rsidR="00285BE7" w:rsidRPr="00BD4A60">
              <w:rPr>
                <w:b w:val="0"/>
                <w:sz w:val="25"/>
                <w:szCs w:val="25"/>
              </w:rPr>
              <w:t xml:space="preserve"> (turpmāk – Regula </w:t>
            </w:r>
            <w:r w:rsidR="006423B6" w:rsidRPr="00BD4A60">
              <w:rPr>
                <w:b w:val="0"/>
                <w:sz w:val="25"/>
                <w:szCs w:val="25"/>
              </w:rPr>
              <w:t xml:space="preserve">Nr. </w:t>
            </w:r>
            <w:r w:rsidR="00285BE7" w:rsidRPr="00BD4A60">
              <w:rPr>
                <w:b w:val="0"/>
                <w:sz w:val="25"/>
                <w:szCs w:val="25"/>
              </w:rPr>
              <w:t>282/2011)</w:t>
            </w:r>
            <w:r w:rsidRPr="00BD4A60">
              <w:rPr>
                <w:b w:val="0"/>
                <w:sz w:val="25"/>
                <w:szCs w:val="25"/>
              </w:rPr>
              <w:t>,</w:t>
            </w:r>
            <w:r w:rsidR="006D1373" w:rsidRPr="00BD4A60">
              <w:rPr>
                <w:b w:val="0"/>
                <w:sz w:val="25"/>
                <w:szCs w:val="25"/>
              </w:rPr>
              <w:t xml:space="preserve"> </w:t>
            </w:r>
            <w:r w:rsidRPr="00BD4A60">
              <w:rPr>
                <w:b w:val="0"/>
                <w:sz w:val="25"/>
                <w:szCs w:val="25"/>
              </w:rPr>
              <w:t xml:space="preserve">lietotais </w:t>
            </w:r>
            <w:r w:rsidR="006D1373" w:rsidRPr="00BD4A60">
              <w:rPr>
                <w:b w:val="0"/>
                <w:sz w:val="25"/>
                <w:szCs w:val="25"/>
              </w:rPr>
              <w:t>termins „telekomunikācijas pakalpojumi”</w:t>
            </w:r>
            <w:r w:rsidRPr="00BD4A60">
              <w:rPr>
                <w:b w:val="0"/>
                <w:sz w:val="25"/>
                <w:szCs w:val="25"/>
              </w:rPr>
              <w:t xml:space="preserve">, tādēļ </w:t>
            </w:r>
            <w:r w:rsidR="006D1373" w:rsidRPr="00BD4A60">
              <w:rPr>
                <w:b w:val="0"/>
                <w:sz w:val="25"/>
                <w:szCs w:val="25"/>
              </w:rPr>
              <w:t xml:space="preserve"> PVN likumā </w:t>
            </w:r>
            <w:r w:rsidRPr="00BD4A60">
              <w:rPr>
                <w:b w:val="0"/>
                <w:sz w:val="25"/>
                <w:szCs w:val="25"/>
              </w:rPr>
              <w:t xml:space="preserve">minētā termina vietā tiek </w:t>
            </w:r>
            <w:r w:rsidR="006D1373" w:rsidRPr="00BD4A60">
              <w:rPr>
                <w:b w:val="0"/>
                <w:sz w:val="25"/>
                <w:szCs w:val="25"/>
              </w:rPr>
              <w:t xml:space="preserve">lietots </w:t>
            </w:r>
            <w:r w:rsidRPr="00BD4A60">
              <w:rPr>
                <w:b w:val="0"/>
                <w:sz w:val="25"/>
                <w:szCs w:val="25"/>
              </w:rPr>
              <w:t xml:space="preserve">termins </w:t>
            </w:r>
            <w:r w:rsidR="006D1373" w:rsidRPr="00BD4A60">
              <w:rPr>
                <w:b w:val="0"/>
                <w:sz w:val="25"/>
                <w:szCs w:val="25"/>
              </w:rPr>
              <w:t>„elektronisko sakaru pakalpojumi”</w:t>
            </w:r>
            <w:r w:rsidRPr="00BD4A60">
              <w:rPr>
                <w:b w:val="0"/>
                <w:sz w:val="25"/>
                <w:szCs w:val="25"/>
              </w:rPr>
              <w:t xml:space="preserve">, kas jau līdz </w:t>
            </w:r>
            <w:r w:rsidR="00C4660C" w:rsidRPr="00BD4A60">
              <w:rPr>
                <w:b w:val="0"/>
                <w:sz w:val="25"/>
                <w:szCs w:val="25"/>
              </w:rPr>
              <w:t>šim</w:t>
            </w:r>
            <w:r w:rsidRPr="00BD4A60">
              <w:rPr>
                <w:b w:val="0"/>
                <w:sz w:val="25"/>
                <w:szCs w:val="25"/>
              </w:rPr>
              <w:t xml:space="preserve"> ti</w:t>
            </w:r>
            <w:r w:rsidR="00C4660C" w:rsidRPr="00BD4A60">
              <w:rPr>
                <w:b w:val="0"/>
                <w:sz w:val="25"/>
                <w:szCs w:val="25"/>
              </w:rPr>
              <w:t>ek</w:t>
            </w:r>
            <w:r w:rsidRPr="00BD4A60">
              <w:rPr>
                <w:b w:val="0"/>
                <w:sz w:val="25"/>
                <w:szCs w:val="25"/>
              </w:rPr>
              <w:t xml:space="preserve"> lietots PVN likumā</w:t>
            </w:r>
            <w:r w:rsidR="00285BE7" w:rsidRPr="00BD4A60">
              <w:rPr>
                <w:b w:val="0"/>
                <w:sz w:val="25"/>
                <w:szCs w:val="25"/>
              </w:rPr>
              <w:t>.</w:t>
            </w:r>
          </w:p>
          <w:p w14:paraId="37BED7E5" w14:textId="7B050727" w:rsidR="00474628" w:rsidRPr="00BD4A60" w:rsidRDefault="00D632AF" w:rsidP="001809EE">
            <w:pPr>
              <w:pStyle w:val="Heading3"/>
              <w:shd w:val="clear" w:color="auto" w:fill="FFFFFF"/>
              <w:spacing w:before="0" w:beforeAutospacing="0" w:after="0" w:afterAutospacing="0"/>
              <w:ind w:left="96" w:right="57"/>
              <w:jc w:val="both"/>
              <w:rPr>
                <w:sz w:val="25"/>
                <w:szCs w:val="25"/>
              </w:rPr>
            </w:pPr>
            <w:r w:rsidRPr="00BD4A60">
              <w:rPr>
                <w:b w:val="0"/>
                <w:sz w:val="25"/>
                <w:szCs w:val="25"/>
              </w:rPr>
              <w:t xml:space="preserve">Atbilstoši „mini vienas pieturas shēmai” pakalpojumu sniedzējs dalībvalstī, kurā tas ir </w:t>
            </w:r>
            <w:r w:rsidR="000E0ABB" w:rsidRPr="00BD4A60">
              <w:rPr>
                <w:b w:val="0"/>
                <w:sz w:val="25"/>
                <w:szCs w:val="25"/>
              </w:rPr>
              <w:t>reģistrēts</w:t>
            </w:r>
            <w:r w:rsidR="00B5312E" w:rsidRPr="00BD4A60">
              <w:rPr>
                <w:b w:val="0"/>
                <w:sz w:val="25"/>
                <w:szCs w:val="25"/>
              </w:rPr>
              <w:t xml:space="preserve"> kā </w:t>
            </w:r>
            <w:r w:rsidR="006D1373" w:rsidRPr="00BD4A60">
              <w:rPr>
                <w:b w:val="0"/>
                <w:sz w:val="25"/>
                <w:szCs w:val="25"/>
              </w:rPr>
              <w:t>elektronisko sakaru</w:t>
            </w:r>
            <w:r w:rsidR="00B5312E" w:rsidRPr="00BD4A60">
              <w:rPr>
                <w:b w:val="0"/>
                <w:sz w:val="25"/>
                <w:szCs w:val="25"/>
              </w:rPr>
              <w:t xml:space="preserve">, apraides </w:t>
            </w:r>
            <w:r w:rsidR="00B929E6" w:rsidRPr="00BD4A60">
              <w:rPr>
                <w:b w:val="0"/>
                <w:sz w:val="25"/>
                <w:szCs w:val="25"/>
              </w:rPr>
              <w:t>un</w:t>
            </w:r>
            <w:r w:rsidR="00645995" w:rsidRPr="00BD4A60">
              <w:rPr>
                <w:b w:val="0"/>
                <w:sz w:val="25"/>
                <w:szCs w:val="25"/>
              </w:rPr>
              <w:t xml:space="preserve"> </w:t>
            </w:r>
            <w:r w:rsidR="00B5312E" w:rsidRPr="00BD4A60">
              <w:rPr>
                <w:b w:val="0"/>
                <w:sz w:val="25"/>
                <w:szCs w:val="25"/>
              </w:rPr>
              <w:t xml:space="preserve">elektroniski sniegto pakalpojumu </w:t>
            </w:r>
            <w:r w:rsidR="00CC3C16" w:rsidRPr="00BD4A60">
              <w:rPr>
                <w:b w:val="0"/>
                <w:sz w:val="25"/>
                <w:szCs w:val="25"/>
              </w:rPr>
              <w:t>sniedzējs Eiropas S</w:t>
            </w:r>
            <w:r w:rsidR="00B5312E" w:rsidRPr="00BD4A60">
              <w:rPr>
                <w:b w:val="0"/>
                <w:sz w:val="25"/>
                <w:szCs w:val="25"/>
              </w:rPr>
              <w:t>avienībā</w:t>
            </w:r>
            <w:r w:rsidRPr="00BD4A60">
              <w:rPr>
                <w:b w:val="0"/>
                <w:sz w:val="25"/>
                <w:szCs w:val="25"/>
              </w:rPr>
              <w:t xml:space="preserve">, izmanto tīmekļa portālu, lai sniegtu PVN deklarāciju </w:t>
            </w:r>
            <w:r w:rsidR="00301D9D" w:rsidRPr="00BD4A60">
              <w:rPr>
                <w:b w:val="0"/>
                <w:sz w:val="25"/>
                <w:szCs w:val="25"/>
              </w:rPr>
              <w:t>par PVN, kas maksājams</w:t>
            </w:r>
            <w:r w:rsidR="00301D9D" w:rsidRPr="00BD4A60">
              <w:rPr>
                <w:sz w:val="25"/>
                <w:szCs w:val="25"/>
              </w:rPr>
              <w:t xml:space="preserve"> </w:t>
            </w:r>
            <w:r w:rsidR="00301D9D" w:rsidRPr="00BD4A60">
              <w:rPr>
                <w:b w:val="0"/>
                <w:sz w:val="25"/>
                <w:szCs w:val="25"/>
              </w:rPr>
              <w:t xml:space="preserve">par </w:t>
            </w:r>
            <w:r w:rsidRPr="00BD4A60">
              <w:rPr>
                <w:b w:val="0"/>
                <w:sz w:val="25"/>
                <w:szCs w:val="25"/>
              </w:rPr>
              <w:t xml:space="preserve">citās dalībvalstīs </w:t>
            </w:r>
            <w:r w:rsidR="00097301" w:rsidRPr="00BD4A60">
              <w:rPr>
                <w:b w:val="0"/>
                <w:sz w:val="25"/>
                <w:szCs w:val="25"/>
              </w:rPr>
              <w:t xml:space="preserve">sniegtajiem </w:t>
            </w:r>
            <w:r w:rsidR="006D1373" w:rsidRPr="00BD4A60">
              <w:rPr>
                <w:b w:val="0"/>
                <w:sz w:val="25"/>
                <w:szCs w:val="25"/>
              </w:rPr>
              <w:t>elektronisko sakaru</w:t>
            </w:r>
            <w:r w:rsidR="005B6FD3" w:rsidRPr="00BD4A60">
              <w:rPr>
                <w:b w:val="0"/>
                <w:sz w:val="25"/>
                <w:szCs w:val="25"/>
              </w:rPr>
              <w:t>, apraides un elektroniski sniegtajiem</w:t>
            </w:r>
            <w:r w:rsidR="00097301" w:rsidRPr="00BD4A60">
              <w:rPr>
                <w:b w:val="0"/>
                <w:sz w:val="25"/>
                <w:szCs w:val="25"/>
              </w:rPr>
              <w:t xml:space="preserve"> pakalpojumiem</w:t>
            </w:r>
            <w:r w:rsidR="00F9471B" w:rsidRPr="00BD4A60">
              <w:rPr>
                <w:b w:val="0"/>
                <w:sz w:val="25"/>
                <w:szCs w:val="25"/>
              </w:rPr>
              <w:t xml:space="preserve"> person</w:t>
            </w:r>
            <w:r w:rsidR="00D00A05" w:rsidRPr="00BD4A60">
              <w:rPr>
                <w:b w:val="0"/>
                <w:sz w:val="25"/>
                <w:szCs w:val="25"/>
              </w:rPr>
              <w:t>a</w:t>
            </w:r>
            <w:r w:rsidR="00F9471B" w:rsidRPr="00BD4A60">
              <w:rPr>
                <w:b w:val="0"/>
                <w:sz w:val="25"/>
                <w:szCs w:val="25"/>
              </w:rPr>
              <w:t>i</w:t>
            </w:r>
            <w:r w:rsidR="0015306F" w:rsidRPr="00BD4A60">
              <w:rPr>
                <w:b w:val="0"/>
                <w:sz w:val="25"/>
                <w:szCs w:val="25"/>
              </w:rPr>
              <w:t>, kura</w:t>
            </w:r>
            <w:r w:rsidRPr="00BD4A60">
              <w:rPr>
                <w:b w:val="0"/>
                <w:sz w:val="25"/>
                <w:szCs w:val="25"/>
              </w:rPr>
              <w:t xml:space="preserve"> nav PVN maksātājs. Šāds PVN režīms jau darb</w:t>
            </w:r>
            <w:r w:rsidR="00070BAD" w:rsidRPr="00BD4A60">
              <w:rPr>
                <w:b w:val="0"/>
                <w:sz w:val="25"/>
                <w:szCs w:val="25"/>
              </w:rPr>
              <w:t>ojas gadījumos, kad elektroniski sniegtos</w:t>
            </w:r>
            <w:r w:rsidRPr="00BD4A60">
              <w:rPr>
                <w:b w:val="0"/>
                <w:sz w:val="25"/>
                <w:szCs w:val="25"/>
              </w:rPr>
              <w:t xml:space="preserve"> pakalpojumus </w:t>
            </w:r>
            <w:r w:rsidR="0015306F" w:rsidRPr="00BD4A60">
              <w:rPr>
                <w:b w:val="0"/>
                <w:sz w:val="25"/>
                <w:szCs w:val="25"/>
              </w:rPr>
              <w:t>personai, kura</w:t>
            </w:r>
            <w:r w:rsidR="00D00A05" w:rsidRPr="00BD4A60">
              <w:rPr>
                <w:b w:val="0"/>
                <w:sz w:val="25"/>
                <w:szCs w:val="25"/>
              </w:rPr>
              <w:t xml:space="preserve"> nav PVN maksātājs,</w:t>
            </w:r>
            <w:r w:rsidR="00D00A05" w:rsidRPr="00BD4A60">
              <w:rPr>
                <w:sz w:val="25"/>
                <w:szCs w:val="25"/>
              </w:rPr>
              <w:t xml:space="preserve"> </w:t>
            </w:r>
            <w:r w:rsidR="00D00A05" w:rsidRPr="00BD4A60">
              <w:rPr>
                <w:b w:val="0"/>
                <w:sz w:val="25"/>
                <w:szCs w:val="25"/>
              </w:rPr>
              <w:t xml:space="preserve"> </w:t>
            </w:r>
            <w:r w:rsidRPr="00BD4A60">
              <w:rPr>
                <w:b w:val="0"/>
                <w:sz w:val="25"/>
                <w:szCs w:val="25"/>
              </w:rPr>
              <w:t xml:space="preserve">sniedz </w:t>
            </w:r>
            <w:r w:rsidR="0014771B" w:rsidRPr="00BD4A60">
              <w:rPr>
                <w:rFonts w:asciiTheme="minorHAnsi" w:eastAsiaTheme="minorEastAsia" w:hAnsiTheme="minorHAnsi" w:cstheme="minorBidi"/>
                <w:b w:val="0"/>
                <w:bCs w:val="0"/>
                <w:sz w:val="25"/>
                <w:szCs w:val="25"/>
              </w:rPr>
              <w:t xml:space="preserve"> </w:t>
            </w:r>
            <w:r w:rsidR="0014771B" w:rsidRPr="00BD4A60">
              <w:rPr>
                <w:b w:val="0"/>
                <w:sz w:val="25"/>
                <w:szCs w:val="25"/>
              </w:rPr>
              <w:t>PVN maksātāji</w:t>
            </w:r>
            <w:r w:rsidRPr="00BD4A60">
              <w:rPr>
                <w:b w:val="0"/>
                <w:sz w:val="25"/>
                <w:szCs w:val="25"/>
              </w:rPr>
              <w:t>, kas neveic saimniecisko darbību Eiropas Savienībā. Ieviesto izmaiņu rezultātā</w:t>
            </w:r>
            <w:r w:rsidR="00B24207" w:rsidRPr="00BD4A60">
              <w:rPr>
                <w:b w:val="0"/>
                <w:sz w:val="25"/>
                <w:szCs w:val="25"/>
              </w:rPr>
              <w:t>,</w:t>
            </w:r>
            <w:r w:rsidRPr="00BD4A60">
              <w:rPr>
                <w:b w:val="0"/>
                <w:sz w:val="25"/>
                <w:szCs w:val="25"/>
              </w:rPr>
              <w:t xml:space="preserve"> šis PVN režīms, kas šobrīd attiecas vienīgi uz elektroniski sniegtiem pakalpojumiem, tiks attiecināts arī uz</w:t>
            </w:r>
            <w:r w:rsidR="006D1373" w:rsidRPr="00BD4A60">
              <w:rPr>
                <w:b w:val="0"/>
                <w:sz w:val="25"/>
                <w:szCs w:val="25"/>
              </w:rPr>
              <w:t xml:space="preserve"> elektronisko sakaru </w:t>
            </w:r>
            <w:r w:rsidRPr="00BD4A60">
              <w:rPr>
                <w:b w:val="0"/>
                <w:sz w:val="25"/>
                <w:szCs w:val="25"/>
              </w:rPr>
              <w:t xml:space="preserve">un apraides pakalpojumiem, kurus sniedz </w:t>
            </w:r>
            <w:r w:rsidR="00124F9B" w:rsidRPr="00BD4A60">
              <w:rPr>
                <w:b w:val="0"/>
                <w:sz w:val="25"/>
                <w:szCs w:val="25"/>
              </w:rPr>
              <w:t>PVN maksātāji</w:t>
            </w:r>
            <w:r w:rsidR="00B5312E" w:rsidRPr="00BD4A60">
              <w:rPr>
                <w:b w:val="0"/>
                <w:sz w:val="25"/>
                <w:szCs w:val="25"/>
              </w:rPr>
              <w:t>, kas neveic saimniecisko darbību Eiropas Savienībā</w:t>
            </w:r>
            <w:r w:rsidRPr="00BD4A60">
              <w:rPr>
                <w:b w:val="0"/>
                <w:sz w:val="25"/>
                <w:szCs w:val="25"/>
              </w:rPr>
              <w:t>, kā arī uz</w:t>
            </w:r>
            <w:r w:rsidR="00C1284D" w:rsidRPr="00BD4A60">
              <w:rPr>
                <w:b w:val="0"/>
                <w:sz w:val="25"/>
                <w:szCs w:val="25"/>
              </w:rPr>
              <w:t xml:space="preserve"> elektronisko sakaru</w:t>
            </w:r>
            <w:r w:rsidRPr="00BD4A60">
              <w:rPr>
                <w:b w:val="0"/>
                <w:sz w:val="25"/>
                <w:szCs w:val="25"/>
              </w:rPr>
              <w:t>,</w:t>
            </w:r>
            <w:r w:rsidRPr="00BD4A60">
              <w:rPr>
                <w:rFonts w:asciiTheme="minorHAnsi" w:eastAsiaTheme="minorEastAsia" w:hAnsiTheme="minorHAnsi" w:cstheme="minorBidi"/>
                <w:b w:val="0"/>
                <w:bCs w:val="0"/>
                <w:sz w:val="25"/>
                <w:szCs w:val="25"/>
              </w:rPr>
              <w:t xml:space="preserve"> </w:t>
            </w:r>
            <w:r w:rsidRPr="00BD4A60">
              <w:rPr>
                <w:b w:val="0"/>
                <w:sz w:val="25"/>
                <w:szCs w:val="25"/>
              </w:rPr>
              <w:t xml:space="preserve">apraides </w:t>
            </w:r>
            <w:r w:rsidR="00097301" w:rsidRPr="00BD4A60">
              <w:rPr>
                <w:b w:val="0"/>
                <w:sz w:val="25"/>
                <w:szCs w:val="25"/>
              </w:rPr>
              <w:t>un</w:t>
            </w:r>
            <w:r w:rsidR="00070BAD" w:rsidRPr="00BD4A60">
              <w:rPr>
                <w:b w:val="0"/>
                <w:sz w:val="25"/>
                <w:szCs w:val="25"/>
              </w:rPr>
              <w:t xml:space="preserve"> elektroniski sniegtajiem</w:t>
            </w:r>
            <w:r w:rsidRPr="00BD4A60">
              <w:rPr>
                <w:b w:val="0"/>
                <w:sz w:val="25"/>
                <w:szCs w:val="25"/>
              </w:rPr>
              <w:t xml:space="preserve"> pakalpojumiem, kurus </w:t>
            </w:r>
            <w:r w:rsidR="002F249C" w:rsidRPr="00BD4A60">
              <w:rPr>
                <w:b w:val="0"/>
                <w:sz w:val="25"/>
                <w:szCs w:val="25"/>
              </w:rPr>
              <w:t>PVN maksātājs</w:t>
            </w:r>
            <w:r w:rsidRPr="00BD4A60">
              <w:rPr>
                <w:b w:val="0"/>
                <w:sz w:val="25"/>
                <w:szCs w:val="25"/>
              </w:rPr>
              <w:t>, kas veic saimniecisko darbību Eiropas Savienībā, bet ne patēriņa dalībvalstī</w:t>
            </w:r>
            <w:r w:rsidR="004B20FD" w:rsidRPr="00BD4A60">
              <w:rPr>
                <w:b w:val="0"/>
                <w:sz w:val="25"/>
                <w:szCs w:val="25"/>
              </w:rPr>
              <w:t>,</w:t>
            </w:r>
            <w:r w:rsidR="002F249C" w:rsidRPr="00BD4A60">
              <w:rPr>
                <w:b w:val="0"/>
                <w:sz w:val="25"/>
                <w:szCs w:val="25"/>
              </w:rPr>
              <w:t xml:space="preserve"> sniedz</w:t>
            </w:r>
            <w:r w:rsidR="002F249C" w:rsidRPr="00BD4A60">
              <w:rPr>
                <w:rFonts w:asciiTheme="minorHAnsi" w:eastAsiaTheme="minorEastAsia" w:hAnsiTheme="minorHAnsi" w:cstheme="minorBidi"/>
                <w:b w:val="0"/>
                <w:bCs w:val="0"/>
                <w:sz w:val="25"/>
                <w:szCs w:val="25"/>
              </w:rPr>
              <w:t xml:space="preserve"> </w:t>
            </w:r>
            <w:r w:rsidR="0015306F" w:rsidRPr="00BD4A60">
              <w:rPr>
                <w:b w:val="0"/>
                <w:sz w:val="25"/>
                <w:szCs w:val="25"/>
              </w:rPr>
              <w:t>personai, kura</w:t>
            </w:r>
            <w:r w:rsidR="002F249C" w:rsidRPr="00BD4A60">
              <w:rPr>
                <w:b w:val="0"/>
                <w:sz w:val="25"/>
                <w:szCs w:val="25"/>
              </w:rPr>
              <w:t xml:space="preserve"> nav PVN maksātājs</w:t>
            </w:r>
            <w:r w:rsidRPr="00BD4A60">
              <w:rPr>
                <w:b w:val="0"/>
                <w:sz w:val="25"/>
                <w:szCs w:val="25"/>
              </w:rPr>
              <w:t>. Tādējādi būtiski paplašināsies pašreizējā</w:t>
            </w:r>
            <w:r w:rsidR="002D0BE4" w:rsidRPr="00BD4A60">
              <w:rPr>
                <w:b w:val="0"/>
                <w:sz w:val="25"/>
                <w:szCs w:val="25"/>
              </w:rPr>
              <w:t>s</w:t>
            </w:r>
            <w:r w:rsidRPr="00BD4A60">
              <w:rPr>
                <w:b w:val="0"/>
                <w:sz w:val="25"/>
                <w:szCs w:val="25"/>
              </w:rPr>
              <w:t xml:space="preserve"> „mini vienas pieturas shēmas” darbības joma</w:t>
            </w:r>
            <w:r w:rsidR="00E86518" w:rsidRPr="00BD4A60">
              <w:rPr>
                <w:sz w:val="25"/>
                <w:szCs w:val="25"/>
              </w:rPr>
              <w:t xml:space="preserve"> </w:t>
            </w:r>
            <w:r w:rsidRPr="00BD4A60">
              <w:rPr>
                <w:b w:val="0"/>
                <w:sz w:val="25"/>
                <w:szCs w:val="25"/>
              </w:rPr>
              <w:t>un ievērojami lielākam PVN maksātāju skaitam būs iespēja izmantot šādu</w:t>
            </w:r>
            <w:r w:rsidR="008F2BA8" w:rsidRPr="00BD4A60">
              <w:rPr>
                <w:b w:val="0"/>
                <w:sz w:val="25"/>
                <w:szCs w:val="25"/>
              </w:rPr>
              <w:t>s</w:t>
            </w:r>
            <w:r w:rsidRPr="00BD4A60">
              <w:rPr>
                <w:b w:val="0"/>
                <w:sz w:val="25"/>
                <w:szCs w:val="25"/>
              </w:rPr>
              <w:t xml:space="preserve"> </w:t>
            </w:r>
            <w:r w:rsidR="007319A4" w:rsidRPr="00BD4A60">
              <w:rPr>
                <w:b w:val="0"/>
                <w:sz w:val="25"/>
                <w:szCs w:val="25"/>
              </w:rPr>
              <w:t>īpašu</w:t>
            </w:r>
            <w:r w:rsidR="008F2BA8" w:rsidRPr="00BD4A60">
              <w:rPr>
                <w:b w:val="0"/>
                <w:sz w:val="25"/>
                <w:szCs w:val="25"/>
              </w:rPr>
              <w:t>s</w:t>
            </w:r>
            <w:r w:rsidRPr="00BD4A60">
              <w:rPr>
                <w:b w:val="0"/>
                <w:sz w:val="25"/>
                <w:szCs w:val="25"/>
              </w:rPr>
              <w:t xml:space="preserve"> režīmu</w:t>
            </w:r>
            <w:r w:rsidR="008F2BA8" w:rsidRPr="00BD4A60">
              <w:rPr>
                <w:b w:val="0"/>
                <w:sz w:val="25"/>
                <w:szCs w:val="25"/>
              </w:rPr>
              <w:t>s</w:t>
            </w:r>
            <w:r w:rsidR="0014771B" w:rsidRPr="00BD4A60">
              <w:rPr>
                <w:b w:val="0"/>
                <w:sz w:val="25"/>
                <w:szCs w:val="25"/>
              </w:rPr>
              <w:t xml:space="preserve">, proti, īpašo režīmu </w:t>
            </w:r>
            <w:r w:rsidR="00A30C32" w:rsidRPr="00BD4A60">
              <w:rPr>
                <w:b w:val="0"/>
                <w:sz w:val="25"/>
                <w:szCs w:val="25"/>
              </w:rPr>
              <w:t>izmantos</w:t>
            </w:r>
            <w:r w:rsidR="0014771B" w:rsidRPr="00BD4A60">
              <w:rPr>
                <w:b w:val="0"/>
                <w:sz w:val="25"/>
                <w:szCs w:val="25"/>
              </w:rPr>
              <w:t xml:space="preserve"> PVN maksātāji, kas neveic saimniecisko darbību Eiropas Savienībā un PVN maksātāji, kas veic saimniecisko darbību Eiropas Savienībā, bet ne patēriņa dalībvalstī</w:t>
            </w:r>
            <w:r w:rsidRPr="00BD4A60">
              <w:rPr>
                <w:b w:val="0"/>
                <w:sz w:val="25"/>
                <w:szCs w:val="25"/>
              </w:rPr>
              <w:t>.</w:t>
            </w:r>
            <w:r w:rsidR="004B56B5" w:rsidRPr="00BD4A60">
              <w:rPr>
                <w:b w:val="0"/>
                <w:sz w:val="25"/>
                <w:szCs w:val="25"/>
              </w:rPr>
              <w:t xml:space="preserve"> </w:t>
            </w:r>
            <w:r w:rsidR="008F2BA8" w:rsidRPr="00BD4A60">
              <w:rPr>
                <w:b w:val="0"/>
                <w:sz w:val="25"/>
                <w:szCs w:val="25"/>
              </w:rPr>
              <w:t xml:space="preserve">Saskaņā ar šiem </w:t>
            </w:r>
            <w:r w:rsidR="008679A3" w:rsidRPr="00BD4A60">
              <w:rPr>
                <w:b w:val="0"/>
                <w:sz w:val="25"/>
                <w:szCs w:val="25"/>
              </w:rPr>
              <w:t xml:space="preserve">īpašiem </w:t>
            </w:r>
            <w:r w:rsidR="008F2BA8" w:rsidRPr="00BD4A60">
              <w:rPr>
                <w:b w:val="0"/>
                <w:sz w:val="25"/>
                <w:szCs w:val="25"/>
              </w:rPr>
              <w:t>režīmiem</w:t>
            </w:r>
            <w:r w:rsidR="00D52381" w:rsidRPr="00BD4A60">
              <w:rPr>
                <w:b w:val="0"/>
                <w:sz w:val="25"/>
                <w:szCs w:val="25"/>
              </w:rPr>
              <w:t xml:space="preserve"> PVN maksātājiem nav jāreģistrējas katrā </w:t>
            </w:r>
            <w:r w:rsidR="00C1284D" w:rsidRPr="00BD4A60">
              <w:rPr>
                <w:b w:val="0"/>
                <w:sz w:val="25"/>
                <w:szCs w:val="25"/>
              </w:rPr>
              <w:t>elektronisko sakaru</w:t>
            </w:r>
            <w:r w:rsidR="00D52381" w:rsidRPr="00BD4A60">
              <w:rPr>
                <w:b w:val="0"/>
                <w:sz w:val="25"/>
                <w:szCs w:val="25"/>
              </w:rPr>
              <w:t xml:space="preserve">, apraides </w:t>
            </w:r>
            <w:r w:rsidR="00B929E6" w:rsidRPr="00BD4A60">
              <w:rPr>
                <w:b w:val="0"/>
                <w:sz w:val="25"/>
                <w:szCs w:val="25"/>
              </w:rPr>
              <w:t>un</w:t>
            </w:r>
            <w:r w:rsidR="00D52381" w:rsidRPr="00BD4A60">
              <w:rPr>
                <w:b w:val="0"/>
                <w:sz w:val="25"/>
                <w:szCs w:val="25"/>
              </w:rPr>
              <w:t xml:space="preserve"> elektronisk</w:t>
            </w:r>
            <w:r w:rsidR="004B20FD" w:rsidRPr="00BD4A60">
              <w:rPr>
                <w:b w:val="0"/>
                <w:sz w:val="25"/>
                <w:szCs w:val="25"/>
              </w:rPr>
              <w:t>i sniegto</w:t>
            </w:r>
            <w:r w:rsidR="00D52381" w:rsidRPr="00BD4A60">
              <w:rPr>
                <w:b w:val="0"/>
                <w:sz w:val="25"/>
                <w:szCs w:val="25"/>
              </w:rPr>
              <w:t xml:space="preserve"> pakalpojumu</w:t>
            </w:r>
            <w:r w:rsidR="00D52381" w:rsidRPr="00BD4A60">
              <w:rPr>
                <w:sz w:val="25"/>
                <w:szCs w:val="25"/>
              </w:rPr>
              <w:t xml:space="preserve"> </w:t>
            </w:r>
            <w:r w:rsidR="00D52381" w:rsidRPr="00BD4A60">
              <w:rPr>
                <w:b w:val="0"/>
                <w:sz w:val="25"/>
                <w:szCs w:val="25"/>
              </w:rPr>
              <w:t>patēriņ</w:t>
            </w:r>
            <w:r w:rsidR="008F2BA8" w:rsidRPr="00BD4A60">
              <w:rPr>
                <w:b w:val="0"/>
                <w:sz w:val="25"/>
                <w:szCs w:val="25"/>
              </w:rPr>
              <w:t>a dalībvalstī. Šie režīmi nav obligāti</w:t>
            </w:r>
            <w:r w:rsidR="00D52381" w:rsidRPr="00BD4A60">
              <w:rPr>
                <w:b w:val="0"/>
                <w:sz w:val="25"/>
                <w:szCs w:val="25"/>
              </w:rPr>
              <w:t xml:space="preserve"> </w:t>
            </w:r>
            <w:r w:rsidR="00097301" w:rsidRPr="00BD4A60">
              <w:rPr>
                <w:b w:val="0"/>
                <w:sz w:val="25"/>
                <w:szCs w:val="25"/>
              </w:rPr>
              <w:t xml:space="preserve">un ir vienkāršošanas pasākums pēc izmaiņām noteikumos par </w:t>
            </w:r>
            <w:r w:rsidR="00D52381" w:rsidRPr="00BD4A60">
              <w:rPr>
                <w:b w:val="0"/>
                <w:sz w:val="25"/>
                <w:szCs w:val="25"/>
              </w:rPr>
              <w:t xml:space="preserve">minēto </w:t>
            </w:r>
            <w:r w:rsidR="00097301" w:rsidRPr="00BD4A60">
              <w:rPr>
                <w:b w:val="0"/>
                <w:sz w:val="25"/>
                <w:szCs w:val="25"/>
              </w:rPr>
              <w:t>pakalpojum</w:t>
            </w:r>
            <w:r w:rsidR="00D52381" w:rsidRPr="00BD4A60">
              <w:rPr>
                <w:b w:val="0"/>
                <w:sz w:val="25"/>
                <w:szCs w:val="25"/>
              </w:rPr>
              <w:t>u</w:t>
            </w:r>
            <w:r w:rsidR="00097301" w:rsidRPr="00BD4A60">
              <w:rPr>
                <w:b w:val="0"/>
                <w:sz w:val="25"/>
                <w:szCs w:val="25"/>
              </w:rPr>
              <w:t xml:space="preserve"> sniegšanas vietu tādā ziņā, ka </w:t>
            </w:r>
            <w:r w:rsidR="00826012" w:rsidRPr="00BD4A60">
              <w:rPr>
                <w:b w:val="0"/>
                <w:bCs w:val="0"/>
                <w:sz w:val="25"/>
                <w:szCs w:val="25"/>
              </w:rPr>
              <w:t xml:space="preserve">šo </w:t>
            </w:r>
            <w:r w:rsidR="00826012" w:rsidRPr="00BD4A60">
              <w:rPr>
                <w:b w:val="0"/>
                <w:sz w:val="25"/>
                <w:szCs w:val="25"/>
              </w:rPr>
              <w:t xml:space="preserve">pakalpojumu sniegšanas vieta </w:t>
            </w:r>
            <w:r w:rsidR="001809EE" w:rsidRPr="00BD4A60">
              <w:rPr>
                <w:b w:val="0"/>
                <w:sz w:val="25"/>
                <w:szCs w:val="25"/>
              </w:rPr>
              <w:t xml:space="preserve">ir vieta, kur </w:t>
            </w:r>
            <w:r w:rsidR="001809EE" w:rsidRPr="00BD4A60">
              <w:rPr>
                <w:b w:val="0"/>
                <w:bCs w:val="0"/>
                <w:sz w:val="25"/>
                <w:szCs w:val="25"/>
                <w:lang w:eastAsia="en-US"/>
              </w:rPr>
              <w:t xml:space="preserve">ir šo pakalpojumu </w:t>
            </w:r>
            <w:r w:rsidR="001809EE" w:rsidRPr="00BD4A60">
              <w:rPr>
                <w:b w:val="0"/>
                <w:bCs w:val="0"/>
                <w:sz w:val="25"/>
                <w:szCs w:val="25"/>
                <w:lang w:eastAsia="en-US"/>
              </w:rPr>
              <w:lastRenderedPageBreak/>
              <w:t>saņēmēja</w:t>
            </w:r>
            <w:r w:rsidR="001809EE" w:rsidRPr="00BD4A60">
              <w:rPr>
                <w:bCs w:val="0"/>
                <w:sz w:val="25"/>
                <w:szCs w:val="25"/>
                <w:lang w:eastAsia="en-US"/>
              </w:rPr>
              <w:t xml:space="preserve"> </w:t>
            </w:r>
            <w:r w:rsidR="001809EE" w:rsidRPr="00BD4A60">
              <w:rPr>
                <w:b w:val="0"/>
                <w:sz w:val="25"/>
                <w:szCs w:val="25"/>
              </w:rPr>
              <w:t xml:space="preserve">mītnes vieta vai deklarētā dzīvesvieta, bet, ja tādas nav, — pastāvīgās uzturēšanās vieta. </w:t>
            </w:r>
            <w:r w:rsidR="002C1728" w:rsidRPr="00BD4A60">
              <w:rPr>
                <w:sz w:val="25"/>
                <w:szCs w:val="25"/>
              </w:rPr>
              <w:t xml:space="preserve"> </w:t>
            </w:r>
            <w:r w:rsidR="002C1728" w:rsidRPr="00BD4A60">
              <w:rPr>
                <w:b w:val="0"/>
                <w:sz w:val="25"/>
                <w:szCs w:val="25"/>
              </w:rPr>
              <w:t>Tādējādi  PVN maksātājiem</w:t>
            </w:r>
            <w:r w:rsidR="00070BAD" w:rsidRPr="00BD4A60">
              <w:rPr>
                <w:b w:val="0"/>
                <w:sz w:val="25"/>
                <w:szCs w:val="25"/>
              </w:rPr>
              <w:t xml:space="preserve">, </w:t>
            </w:r>
            <w:bookmarkStart w:id="0" w:name="_GoBack"/>
            <w:bookmarkEnd w:id="0"/>
            <w:r w:rsidR="00070BAD" w:rsidRPr="00BD4A60">
              <w:rPr>
                <w:b w:val="0"/>
                <w:sz w:val="25"/>
                <w:szCs w:val="25"/>
              </w:rPr>
              <w:t>kas sniedz elektronisko sakaru, apraides un elektroniski sniegtos pakalpojumus</w:t>
            </w:r>
            <w:r w:rsidR="00AA1687">
              <w:rPr>
                <w:b w:val="0"/>
                <w:sz w:val="25"/>
                <w:szCs w:val="25"/>
              </w:rPr>
              <w:t>,</w:t>
            </w:r>
            <w:r w:rsidR="00070BAD" w:rsidRPr="00BD4A60">
              <w:rPr>
                <w:b w:val="0"/>
                <w:sz w:val="25"/>
                <w:szCs w:val="25"/>
              </w:rPr>
              <w:t xml:space="preserve"> </w:t>
            </w:r>
            <w:r w:rsidR="002C1728" w:rsidRPr="00BD4A60">
              <w:rPr>
                <w:b w:val="0"/>
                <w:sz w:val="25"/>
                <w:szCs w:val="25"/>
              </w:rPr>
              <w:t xml:space="preserve">ir iespēja izvēlēties piemērot minētos īpašos režīmus. </w:t>
            </w:r>
            <w:r w:rsidR="00097301" w:rsidRPr="00BD4A60">
              <w:rPr>
                <w:b w:val="0"/>
                <w:sz w:val="25"/>
                <w:szCs w:val="25"/>
              </w:rPr>
              <w:t xml:space="preserve">Balstoties uz Direktīvas 2008/8/EK 5.pantu, </w:t>
            </w:r>
            <w:r w:rsidR="004B56B5" w:rsidRPr="00BD4A60">
              <w:rPr>
                <w:b w:val="0"/>
                <w:sz w:val="25"/>
                <w:szCs w:val="25"/>
              </w:rPr>
              <w:t>jāveic grozījumi PVN likumā.</w:t>
            </w:r>
            <w:r w:rsidR="00826012" w:rsidRPr="00BD4A60">
              <w:rPr>
                <w:b w:val="0"/>
                <w:bCs w:val="0"/>
                <w:sz w:val="25"/>
                <w:szCs w:val="25"/>
              </w:rPr>
              <w:t xml:space="preserve"> </w:t>
            </w:r>
          </w:p>
          <w:p w14:paraId="2F6D4AD4" w14:textId="77777777" w:rsidR="00FE1606" w:rsidRPr="00BD4A60" w:rsidRDefault="00FE1606" w:rsidP="00FE1606">
            <w:pPr>
              <w:pStyle w:val="Heading3"/>
              <w:shd w:val="clear" w:color="auto" w:fill="FFFFFF"/>
              <w:spacing w:before="0" w:beforeAutospacing="0" w:after="0" w:afterAutospacing="0"/>
              <w:ind w:left="380" w:right="57"/>
              <w:jc w:val="both"/>
              <w:rPr>
                <w:b w:val="0"/>
                <w:sz w:val="25"/>
                <w:szCs w:val="25"/>
              </w:rPr>
            </w:pPr>
          </w:p>
          <w:p w14:paraId="0EDC6A4E" w14:textId="6475F6C0" w:rsidR="00EF7928" w:rsidRPr="00BD4A60" w:rsidRDefault="001A6DE9" w:rsidP="001A6068">
            <w:pPr>
              <w:pStyle w:val="Heading3"/>
              <w:numPr>
                <w:ilvl w:val="0"/>
                <w:numId w:val="22"/>
              </w:numPr>
              <w:shd w:val="clear" w:color="auto" w:fill="FFFFFF"/>
              <w:spacing w:before="0" w:beforeAutospacing="0" w:after="0" w:afterAutospacing="0"/>
              <w:ind w:left="96" w:right="57" w:firstLine="284"/>
              <w:jc w:val="both"/>
              <w:rPr>
                <w:b w:val="0"/>
                <w:sz w:val="25"/>
                <w:szCs w:val="25"/>
              </w:rPr>
            </w:pPr>
            <w:r w:rsidRPr="00BD4A60">
              <w:rPr>
                <w:b w:val="0"/>
                <w:sz w:val="25"/>
                <w:szCs w:val="25"/>
              </w:rPr>
              <w:t xml:space="preserve">Saskaņā ar </w:t>
            </w:r>
            <w:r w:rsidR="00831928" w:rsidRPr="00BD4A60">
              <w:rPr>
                <w:b w:val="0"/>
                <w:sz w:val="25"/>
                <w:szCs w:val="25"/>
              </w:rPr>
              <w:t>D</w:t>
            </w:r>
            <w:r w:rsidR="00D916E9" w:rsidRPr="00BD4A60">
              <w:rPr>
                <w:b w:val="0"/>
                <w:sz w:val="25"/>
                <w:szCs w:val="25"/>
              </w:rPr>
              <w:t>irektīv</w:t>
            </w:r>
            <w:r w:rsidRPr="00BD4A60">
              <w:rPr>
                <w:b w:val="0"/>
                <w:sz w:val="25"/>
                <w:szCs w:val="25"/>
              </w:rPr>
              <w:t>u</w:t>
            </w:r>
            <w:r w:rsidR="00D916E9" w:rsidRPr="00BD4A60">
              <w:rPr>
                <w:b w:val="0"/>
                <w:sz w:val="25"/>
                <w:szCs w:val="25"/>
              </w:rPr>
              <w:t xml:space="preserve"> </w:t>
            </w:r>
            <w:hyperlink r:id="rId14" w:tgtFrame="_blank" w:history="1">
              <w:r w:rsidR="00D916E9" w:rsidRPr="00BD4A60">
                <w:rPr>
                  <w:b w:val="0"/>
                  <w:sz w:val="25"/>
                  <w:szCs w:val="25"/>
                </w:rPr>
                <w:t>2006/112/EK</w:t>
              </w:r>
            </w:hyperlink>
            <w:r w:rsidR="00FA7EA5" w:rsidRPr="00BD4A60">
              <w:rPr>
                <w:b w:val="0"/>
                <w:sz w:val="25"/>
                <w:szCs w:val="25"/>
              </w:rPr>
              <w:t xml:space="preserve"> PVN likuma 1.panta 28. punkta „a” apakšpunkts nosaka, ka </w:t>
            </w:r>
            <w:r w:rsidR="007F7E98" w:rsidRPr="00BD4A60">
              <w:rPr>
                <w:b w:val="0"/>
                <w:sz w:val="25"/>
                <w:szCs w:val="25"/>
              </w:rPr>
              <w:t xml:space="preserve">trešās teritorijas ir </w:t>
            </w:r>
            <w:r w:rsidR="00FA7EA5" w:rsidRPr="00BD4A60">
              <w:rPr>
                <w:b w:val="0"/>
                <w:sz w:val="25"/>
                <w:szCs w:val="25"/>
              </w:rPr>
              <w:t>Eiropas Savienības teritorijas, kas ir Eiropas Savienības muitas teritorijas daļas, t.i.</w:t>
            </w:r>
            <w:r w:rsidR="00831928" w:rsidRPr="00BD4A60">
              <w:rPr>
                <w:b w:val="0"/>
                <w:sz w:val="25"/>
                <w:szCs w:val="25"/>
              </w:rPr>
              <w:t>,</w:t>
            </w:r>
            <w:r w:rsidR="00FA7EA5" w:rsidRPr="00BD4A60">
              <w:rPr>
                <w:b w:val="0"/>
                <w:sz w:val="25"/>
                <w:szCs w:val="25"/>
              </w:rPr>
              <w:t xml:space="preserve"> arī Francijas Republikas aizjūras departamenti</w:t>
            </w:r>
            <w:r w:rsidR="00F15718" w:rsidRPr="00BD4A60">
              <w:rPr>
                <w:b w:val="0"/>
                <w:sz w:val="25"/>
                <w:szCs w:val="25"/>
              </w:rPr>
              <w:t>.</w:t>
            </w:r>
            <w:r w:rsidR="00FA7EA5" w:rsidRPr="00BD4A60">
              <w:rPr>
                <w:b w:val="0"/>
                <w:sz w:val="25"/>
                <w:szCs w:val="25"/>
              </w:rPr>
              <w:t xml:space="preserve"> Savukārt Eiropadome ir nolēmusi </w:t>
            </w:r>
            <w:proofErr w:type="spellStart"/>
            <w:r w:rsidR="00FA7EA5" w:rsidRPr="00BD4A60">
              <w:rPr>
                <w:b w:val="0"/>
                <w:sz w:val="25"/>
                <w:szCs w:val="25"/>
              </w:rPr>
              <w:t>Majotai</w:t>
            </w:r>
            <w:proofErr w:type="spellEnd"/>
            <w:r w:rsidR="00FA7EA5" w:rsidRPr="00BD4A60">
              <w:rPr>
                <w:b w:val="0"/>
                <w:sz w:val="25"/>
                <w:szCs w:val="25"/>
              </w:rPr>
              <w:t xml:space="preserve"> no 2014. gada 1. janvāra piemērot tālākā reģiona statusu Līguma par Eiropas Savienības darbību (LESD) 349. panta nozīmē, ar to aizstājot aizjūras zemes vai teritorijas statusu LESD 355. panta 2. punkta nozīmē. Līdz ar statusa izmaiņām </w:t>
            </w:r>
            <w:proofErr w:type="spellStart"/>
            <w:r w:rsidR="00FA7EA5" w:rsidRPr="00BD4A60">
              <w:rPr>
                <w:b w:val="0"/>
                <w:sz w:val="25"/>
                <w:szCs w:val="25"/>
              </w:rPr>
              <w:t>Majotai</w:t>
            </w:r>
            <w:proofErr w:type="spellEnd"/>
            <w:r w:rsidR="00FA7EA5" w:rsidRPr="00BD4A60">
              <w:rPr>
                <w:b w:val="0"/>
                <w:sz w:val="25"/>
                <w:szCs w:val="25"/>
              </w:rPr>
              <w:t xml:space="preserve"> piemēros </w:t>
            </w:r>
            <w:r w:rsidR="007F7E98" w:rsidRPr="00BD4A60">
              <w:rPr>
                <w:b w:val="0"/>
                <w:sz w:val="25"/>
                <w:szCs w:val="25"/>
              </w:rPr>
              <w:t xml:space="preserve">Eiropas </w:t>
            </w:r>
            <w:r w:rsidR="00FA7EA5" w:rsidRPr="00BD4A60">
              <w:rPr>
                <w:b w:val="0"/>
                <w:sz w:val="25"/>
                <w:szCs w:val="25"/>
              </w:rPr>
              <w:t>Savienības noteikumus nodokļu jomā.</w:t>
            </w:r>
            <w:r w:rsidR="00D916E9" w:rsidRPr="00BD4A60">
              <w:rPr>
                <w:b w:val="0"/>
                <w:sz w:val="25"/>
                <w:szCs w:val="25"/>
              </w:rPr>
              <w:t xml:space="preserve"> Ņemot vērā minēto, </w:t>
            </w:r>
            <w:r w:rsidR="00A429EF" w:rsidRPr="00BD4A60">
              <w:rPr>
                <w:b w:val="0"/>
                <w:sz w:val="25"/>
                <w:szCs w:val="25"/>
              </w:rPr>
              <w:t xml:space="preserve">ka </w:t>
            </w:r>
            <w:r w:rsidR="00D916E9" w:rsidRPr="00BD4A60">
              <w:rPr>
                <w:b w:val="0"/>
                <w:sz w:val="25"/>
                <w:szCs w:val="25"/>
              </w:rPr>
              <w:t xml:space="preserve">ar </w:t>
            </w:r>
            <w:r w:rsidR="001030D7" w:rsidRPr="00BD4A60">
              <w:rPr>
                <w:b w:val="0"/>
                <w:sz w:val="25"/>
                <w:szCs w:val="25"/>
              </w:rPr>
              <w:t>Direktīv</w:t>
            </w:r>
            <w:r w:rsidR="00D916E9" w:rsidRPr="00BD4A60">
              <w:rPr>
                <w:b w:val="0"/>
                <w:sz w:val="25"/>
                <w:szCs w:val="25"/>
              </w:rPr>
              <w:t>u</w:t>
            </w:r>
            <w:r w:rsidR="001030D7" w:rsidRPr="00BD4A60">
              <w:rPr>
                <w:b w:val="0"/>
                <w:sz w:val="25"/>
                <w:szCs w:val="25"/>
              </w:rPr>
              <w:t xml:space="preserve"> 2013/61/ES</w:t>
            </w:r>
            <w:r w:rsidR="001030D7" w:rsidRPr="00BD4A60">
              <w:rPr>
                <w:sz w:val="25"/>
                <w:szCs w:val="25"/>
              </w:rPr>
              <w:t xml:space="preserve"> </w:t>
            </w:r>
            <w:r w:rsidR="00D916E9" w:rsidRPr="00BD4A60">
              <w:rPr>
                <w:b w:val="0"/>
                <w:sz w:val="25"/>
                <w:szCs w:val="25"/>
              </w:rPr>
              <w:t xml:space="preserve">tiek precizēts </w:t>
            </w:r>
            <w:r w:rsidR="00831928" w:rsidRPr="00BD4A60">
              <w:rPr>
                <w:b w:val="0"/>
                <w:sz w:val="25"/>
                <w:szCs w:val="25"/>
              </w:rPr>
              <w:t>D</w:t>
            </w:r>
            <w:r w:rsidR="00D916E9" w:rsidRPr="00BD4A60">
              <w:rPr>
                <w:b w:val="0"/>
                <w:sz w:val="25"/>
                <w:szCs w:val="25"/>
              </w:rPr>
              <w:t xml:space="preserve">irektīvā </w:t>
            </w:r>
            <w:hyperlink r:id="rId15" w:tgtFrame="_blank" w:history="1">
              <w:r w:rsidR="00D916E9" w:rsidRPr="00BD4A60">
                <w:rPr>
                  <w:b w:val="0"/>
                  <w:sz w:val="25"/>
                  <w:szCs w:val="25"/>
                </w:rPr>
                <w:t>2006/112/EK</w:t>
              </w:r>
            </w:hyperlink>
            <w:r w:rsidR="00D916E9" w:rsidRPr="00BD4A60">
              <w:rPr>
                <w:b w:val="0"/>
                <w:sz w:val="25"/>
                <w:szCs w:val="25"/>
              </w:rPr>
              <w:t xml:space="preserve"> minētais attiecībā uz </w:t>
            </w:r>
            <w:proofErr w:type="spellStart"/>
            <w:r w:rsidR="00D916E9" w:rsidRPr="00BD4A60">
              <w:rPr>
                <w:b w:val="0"/>
                <w:sz w:val="25"/>
                <w:szCs w:val="25"/>
              </w:rPr>
              <w:t>Majotu</w:t>
            </w:r>
            <w:proofErr w:type="spellEnd"/>
            <w:r w:rsidR="00D916E9" w:rsidRPr="00BD4A60">
              <w:rPr>
                <w:b w:val="0"/>
                <w:sz w:val="25"/>
                <w:szCs w:val="25"/>
              </w:rPr>
              <w:t xml:space="preserve">. </w:t>
            </w:r>
            <w:r w:rsidR="004B56B5" w:rsidRPr="00BD4A60">
              <w:rPr>
                <w:b w:val="0"/>
                <w:sz w:val="25"/>
                <w:szCs w:val="25"/>
              </w:rPr>
              <w:t>L</w:t>
            </w:r>
            <w:r w:rsidR="00474628" w:rsidRPr="00BD4A60">
              <w:rPr>
                <w:b w:val="0"/>
                <w:sz w:val="25"/>
                <w:szCs w:val="25"/>
              </w:rPr>
              <w:t>ai</w:t>
            </w:r>
            <w:r w:rsidR="004B56B5" w:rsidRPr="00BD4A60">
              <w:rPr>
                <w:b w:val="0"/>
                <w:sz w:val="25"/>
                <w:szCs w:val="25"/>
              </w:rPr>
              <w:t xml:space="preserve"> </w:t>
            </w:r>
            <w:r w:rsidR="00474628" w:rsidRPr="00BD4A60">
              <w:rPr>
                <w:b w:val="0"/>
                <w:sz w:val="25"/>
                <w:szCs w:val="25"/>
              </w:rPr>
              <w:t xml:space="preserve">izpildītu </w:t>
            </w:r>
            <w:r w:rsidR="004B56B5" w:rsidRPr="00BD4A60">
              <w:rPr>
                <w:b w:val="0"/>
                <w:sz w:val="25"/>
                <w:szCs w:val="25"/>
              </w:rPr>
              <w:t>šis</w:t>
            </w:r>
            <w:r w:rsidR="00474628" w:rsidRPr="00BD4A60">
              <w:rPr>
                <w:b w:val="0"/>
                <w:sz w:val="25"/>
                <w:szCs w:val="25"/>
              </w:rPr>
              <w:t xml:space="preserve"> direktīvas prasības, ir </w:t>
            </w:r>
            <w:r w:rsidR="004B56B5" w:rsidRPr="00BD4A60">
              <w:rPr>
                <w:b w:val="0"/>
                <w:sz w:val="25"/>
                <w:szCs w:val="25"/>
              </w:rPr>
              <w:t xml:space="preserve">jāprecizē PVN likumā </w:t>
            </w:r>
            <w:r w:rsidR="00D916E9" w:rsidRPr="00BD4A60">
              <w:rPr>
                <w:b w:val="0"/>
                <w:sz w:val="25"/>
                <w:szCs w:val="25"/>
              </w:rPr>
              <w:t xml:space="preserve">minētais termins „trešās teritorijas”. </w:t>
            </w:r>
          </w:p>
          <w:p w14:paraId="38E6EA29" w14:textId="77777777" w:rsidR="001A6068" w:rsidRPr="00BD4A60" w:rsidRDefault="001A6068" w:rsidP="001A6068">
            <w:pPr>
              <w:pStyle w:val="Heading3"/>
              <w:shd w:val="clear" w:color="auto" w:fill="FFFFFF"/>
              <w:spacing w:before="0" w:beforeAutospacing="0" w:after="0" w:afterAutospacing="0"/>
              <w:ind w:left="380" w:right="57"/>
              <w:jc w:val="both"/>
              <w:rPr>
                <w:b w:val="0"/>
                <w:sz w:val="25"/>
                <w:szCs w:val="25"/>
              </w:rPr>
            </w:pPr>
          </w:p>
          <w:p w14:paraId="0DB1E6BD" w14:textId="76226DC6" w:rsidR="00894B2E" w:rsidRPr="00BD4A60" w:rsidRDefault="009C73A4" w:rsidP="00B034B8">
            <w:pPr>
              <w:pStyle w:val="Heading3"/>
              <w:numPr>
                <w:ilvl w:val="0"/>
                <w:numId w:val="22"/>
              </w:numPr>
              <w:shd w:val="clear" w:color="auto" w:fill="FFFFFF"/>
              <w:spacing w:before="0" w:beforeAutospacing="0" w:after="0" w:afterAutospacing="0"/>
              <w:ind w:left="96" w:right="57" w:firstLine="284"/>
              <w:jc w:val="both"/>
              <w:rPr>
                <w:b w:val="0"/>
                <w:sz w:val="25"/>
                <w:szCs w:val="25"/>
              </w:rPr>
            </w:pPr>
            <w:r w:rsidRPr="00BD4A60">
              <w:rPr>
                <w:b w:val="0"/>
                <w:sz w:val="25"/>
                <w:szCs w:val="25"/>
              </w:rPr>
              <w:t xml:space="preserve">PVN likuma 52.panta pirmās daļas 5.punktā noteikts, ka ar PVN neapliek cilvēka orgānu, mātes piena un cilvēka asiņu piegādes. </w:t>
            </w:r>
            <w:r w:rsidR="00844CB7" w:rsidRPr="00BD4A60">
              <w:rPr>
                <w:b w:val="0"/>
                <w:sz w:val="25"/>
                <w:szCs w:val="25"/>
              </w:rPr>
              <w:t>Padomdevēja</w:t>
            </w:r>
            <w:r w:rsidR="00A429EF" w:rsidRPr="00BD4A60">
              <w:rPr>
                <w:b w:val="0"/>
                <w:sz w:val="25"/>
                <w:szCs w:val="25"/>
              </w:rPr>
              <w:t xml:space="preserve"> komiteja PVN jomā (tā sauktā </w:t>
            </w:r>
            <w:r w:rsidR="00894B2E" w:rsidRPr="00BD4A60">
              <w:rPr>
                <w:b w:val="0"/>
                <w:sz w:val="25"/>
                <w:szCs w:val="25"/>
              </w:rPr>
              <w:t xml:space="preserve"> </w:t>
            </w:r>
            <w:r w:rsidRPr="00BD4A60">
              <w:rPr>
                <w:b w:val="0"/>
                <w:sz w:val="25"/>
                <w:szCs w:val="25"/>
              </w:rPr>
              <w:t>PVN</w:t>
            </w:r>
            <w:r w:rsidR="00894B2E" w:rsidRPr="00BD4A60">
              <w:rPr>
                <w:b w:val="0"/>
                <w:sz w:val="25"/>
                <w:szCs w:val="25"/>
              </w:rPr>
              <w:t xml:space="preserve"> </w:t>
            </w:r>
            <w:r w:rsidRPr="00BD4A60">
              <w:rPr>
                <w:b w:val="0"/>
                <w:sz w:val="25"/>
                <w:szCs w:val="25"/>
              </w:rPr>
              <w:t>Komiteja</w:t>
            </w:r>
            <w:r w:rsidR="00A429EF" w:rsidRPr="00BD4A60">
              <w:rPr>
                <w:b w:val="0"/>
                <w:sz w:val="25"/>
                <w:szCs w:val="25"/>
              </w:rPr>
              <w:t>)</w:t>
            </w:r>
            <w:r w:rsidRPr="00BD4A60">
              <w:rPr>
                <w:b w:val="0"/>
                <w:sz w:val="25"/>
                <w:szCs w:val="25"/>
              </w:rPr>
              <w:t xml:space="preserve"> 2013.gada 13.novembrī </w:t>
            </w:r>
            <w:r w:rsidR="00894B2E" w:rsidRPr="00BD4A60">
              <w:rPr>
                <w:b w:val="0"/>
                <w:sz w:val="25"/>
                <w:szCs w:val="25"/>
              </w:rPr>
              <w:t xml:space="preserve">ir apstiprinājusi vadlīnijas Nr.782 par </w:t>
            </w:r>
            <w:r w:rsidR="00A429EF" w:rsidRPr="00BD4A60">
              <w:rPr>
                <w:b w:val="0"/>
                <w:sz w:val="25"/>
                <w:szCs w:val="25"/>
              </w:rPr>
              <w:t xml:space="preserve">vienotu </w:t>
            </w:r>
            <w:r w:rsidR="00894B2E" w:rsidRPr="00BD4A60">
              <w:rPr>
                <w:b w:val="0"/>
                <w:sz w:val="25"/>
                <w:szCs w:val="25"/>
              </w:rPr>
              <w:t>Direktīvas 2006/112/EK 132.panta pirmās daļas „d” apakšpunkta interpretāciju</w:t>
            </w:r>
            <w:r w:rsidRPr="00BD4A60">
              <w:rPr>
                <w:b w:val="0"/>
                <w:sz w:val="25"/>
                <w:szCs w:val="25"/>
              </w:rPr>
              <w:t xml:space="preserve">. </w:t>
            </w:r>
            <w:r w:rsidR="008E1F3D" w:rsidRPr="00BD4A60">
              <w:rPr>
                <w:b w:val="0"/>
                <w:sz w:val="25"/>
                <w:szCs w:val="25"/>
              </w:rPr>
              <w:t xml:space="preserve">Vadlīnijās </w:t>
            </w:r>
            <w:r w:rsidRPr="00BD4A60">
              <w:rPr>
                <w:b w:val="0"/>
                <w:sz w:val="25"/>
                <w:szCs w:val="25"/>
              </w:rPr>
              <w:t xml:space="preserve">sniegta interpretācija, </w:t>
            </w:r>
            <w:r w:rsidR="00894B2E" w:rsidRPr="00BD4A60">
              <w:rPr>
                <w:b w:val="0"/>
                <w:sz w:val="25"/>
                <w:szCs w:val="25"/>
              </w:rPr>
              <w:t>ka</w:t>
            </w:r>
            <w:r w:rsidR="002F5FFE" w:rsidRPr="00BD4A60">
              <w:rPr>
                <w:b w:val="0"/>
                <w:sz w:val="25"/>
                <w:szCs w:val="25"/>
              </w:rPr>
              <w:t xml:space="preserve"> Direktīvas 2006/112/EK 132.panta pirmās daļas „d” apakšpunktā minētā </w:t>
            </w:r>
            <w:r w:rsidR="00894B2E" w:rsidRPr="00BD4A60">
              <w:rPr>
                <w:b w:val="0"/>
                <w:sz w:val="25"/>
                <w:szCs w:val="25"/>
              </w:rPr>
              <w:t>asiņu piegāde ietver</w:t>
            </w:r>
            <w:r w:rsidRPr="00BD4A60">
              <w:rPr>
                <w:b w:val="0"/>
                <w:sz w:val="25"/>
                <w:szCs w:val="25"/>
              </w:rPr>
              <w:t xml:space="preserve"> arī </w:t>
            </w:r>
            <w:r w:rsidR="0045647D" w:rsidRPr="00BD4A60">
              <w:rPr>
                <w:b w:val="0"/>
                <w:sz w:val="25"/>
                <w:szCs w:val="25"/>
              </w:rPr>
              <w:t xml:space="preserve">nedalītu </w:t>
            </w:r>
            <w:r w:rsidR="00894B2E" w:rsidRPr="00BD4A60">
              <w:rPr>
                <w:b w:val="0"/>
                <w:sz w:val="25"/>
                <w:szCs w:val="25"/>
              </w:rPr>
              <w:t>asiņu komponentu piegādi</w:t>
            </w:r>
            <w:r w:rsidR="002F5FFE" w:rsidRPr="00BD4A60">
              <w:rPr>
                <w:b w:val="0"/>
                <w:sz w:val="25"/>
                <w:szCs w:val="25"/>
              </w:rPr>
              <w:t xml:space="preserve"> -</w:t>
            </w:r>
            <w:r w:rsidR="00894B2E" w:rsidRPr="00BD4A60">
              <w:rPr>
                <w:b w:val="0"/>
                <w:sz w:val="25"/>
                <w:szCs w:val="25"/>
              </w:rPr>
              <w:t xml:space="preserve"> tādu kā asins plazmas un cilvēku asins </w:t>
            </w:r>
            <w:r w:rsidRPr="00BD4A60">
              <w:rPr>
                <w:b w:val="0"/>
                <w:sz w:val="25"/>
                <w:szCs w:val="25"/>
              </w:rPr>
              <w:t xml:space="preserve">šūnu </w:t>
            </w:r>
            <w:r w:rsidR="00894B2E" w:rsidRPr="00BD4A60">
              <w:rPr>
                <w:b w:val="0"/>
                <w:sz w:val="25"/>
                <w:szCs w:val="25"/>
              </w:rPr>
              <w:t xml:space="preserve">piegādi. </w:t>
            </w:r>
            <w:r w:rsidRPr="00BD4A60">
              <w:rPr>
                <w:b w:val="0"/>
                <w:sz w:val="25"/>
                <w:szCs w:val="25"/>
              </w:rPr>
              <w:t>Š</w:t>
            </w:r>
            <w:r w:rsidR="00894B2E" w:rsidRPr="00BD4A60">
              <w:rPr>
                <w:b w:val="0"/>
                <w:sz w:val="25"/>
                <w:szCs w:val="25"/>
              </w:rPr>
              <w:t>ajā gadījumā asiņu piegāde neietver tādu no cilvēku asinīm</w:t>
            </w:r>
            <w:r w:rsidRPr="00BD4A60">
              <w:rPr>
                <w:b w:val="0"/>
                <w:sz w:val="25"/>
                <w:szCs w:val="25"/>
              </w:rPr>
              <w:t xml:space="preserve"> iegūtu produktu piegādi</w:t>
            </w:r>
            <w:r w:rsidR="00894B2E" w:rsidRPr="00BD4A60">
              <w:rPr>
                <w:b w:val="0"/>
                <w:sz w:val="25"/>
                <w:szCs w:val="25"/>
              </w:rPr>
              <w:t>, kas ir iegūti sajaucot dažādus asins komponentus, vai</w:t>
            </w:r>
            <w:r w:rsidRPr="00BD4A60">
              <w:rPr>
                <w:b w:val="0"/>
                <w:sz w:val="25"/>
                <w:szCs w:val="25"/>
              </w:rPr>
              <w:t xml:space="preserve"> tādu</w:t>
            </w:r>
            <w:r w:rsidR="00894B2E" w:rsidRPr="00BD4A60">
              <w:rPr>
                <w:b w:val="0"/>
                <w:sz w:val="25"/>
                <w:szCs w:val="25"/>
              </w:rPr>
              <w:t xml:space="preserve"> asi</w:t>
            </w:r>
            <w:r w:rsidR="008E1F3D" w:rsidRPr="00BD4A60">
              <w:rPr>
                <w:b w:val="0"/>
                <w:sz w:val="25"/>
                <w:szCs w:val="25"/>
              </w:rPr>
              <w:t>ņu</w:t>
            </w:r>
            <w:r w:rsidR="00894B2E" w:rsidRPr="00BD4A60">
              <w:rPr>
                <w:b w:val="0"/>
                <w:sz w:val="25"/>
                <w:szCs w:val="25"/>
              </w:rPr>
              <w:t xml:space="preserve"> komponentu</w:t>
            </w:r>
            <w:r w:rsidRPr="00BD4A60">
              <w:rPr>
                <w:b w:val="0"/>
                <w:sz w:val="25"/>
                <w:szCs w:val="25"/>
              </w:rPr>
              <w:t xml:space="preserve"> piegādi</w:t>
            </w:r>
            <w:r w:rsidR="00894B2E" w:rsidRPr="00BD4A60">
              <w:rPr>
                <w:b w:val="0"/>
                <w:sz w:val="25"/>
                <w:szCs w:val="25"/>
              </w:rPr>
              <w:t>, kas sajaukti ar citu vielu vai sintētisku produktu kā plazmas produktu</w:t>
            </w:r>
            <w:r w:rsidR="0045647D" w:rsidRPr="00BD4A60">
              <w:rPr>
                <w:b w:val="0"/>
                <w:sz w:val="25"/>
                <w:szCs w:val="25"/>
              </w:rPr>
              <w:t xml:space="preserve">, kas iegūts no cilvēku asins plazmas (piemēram, albumīns un </w:t>
            </w:r>
            <w:r w:rsidRPr="00BD4A60">
              <w:rPr>
                <w:b w:val="0"/>
                <w:sz w:val="25"/>
                <w:szCs w:val="25"/>
              </w:rPr>
              <w:t>imūnglobulīns</w:t>
            </w:r>
            <w:r w:rsidR="0045647D" w:rsidRPr="00BD4A60">
              <w:rPr>
                <w:b w:val="0"/>
                <w:sz w:val="25"/>
                <w:szCs w:val="25"/>
              </w:rPr>
              <w:t xml:space="preserve">). </w:t>
            </w:r>
            <w:r w:rsidR="00B034B8" w:rsidRPr="00BD4A60">
              <w:rPr>
                <w:b w:val="0"/>
                <w:sz w:val="25"/>
                <w:szCs w:val="25"/>
              </w:rPr>
              <w:t>D</w:t>
            </w:r>
            <w:r w:rsidR="0045647D" w:rsidRPr="00BD4A60">
              <w:rPr>
                <w:b w:val="0"/>
                <w:sz w:val="25"/>
                <w:szCs w:val="25"/>
              </w:rPr>
              <w:t>alībvalstis ir vienprātīgi piekritušas PVN Komitejas sniegtajai Direktīvas 2006/112/EK 132.panta pirmās daļas „d” apakšpunkta interpret</w:t>
            </w:r>
            <w:r w:rsidR="00B034B8" w:rsidRPr="00BD4A60">
              <w:rPr>
                <w:b w:val="0"/>
                <w:sz w:val="25"/>
                <w:szCs w:val="25"/>
              </w:rPr>
              <w:t>ācijai</w:t>
            </w:r>
            <w:r w:rsidR="002F5FFE" w:rsidRPr="00BD4A60">
              <w:rPr>
                <w:b w:val="0"/>
                <w:sz w:val="25"/>
                <w:szCs w:val="25"/>
              </w:rPr>
              <w:t>,</w:t>
            </w:r>
            <w:r w:rsidR="008E1F3D" w:rsidRPr="00BD4A60">
              <w:rPr>
                <w:b w:val="0"/>
                <w:sz w:val="25"/>
                <w:szCs w:val="25"/>
              </w:rPr>
              <w:t xml:space="preserve"> un </w:t>
            </w:r>
            <w:r w:rsidR="0045647D" w:rsidRPr="00BD4A60">
              <w:rPr>
                <w:b w:val="0"/>
                <w:sz w:val="25"/>
                <w:szCs w:val="25"/>
              </w:rPr>
              <w:t xml:space="preserve">Latvija </w:t>
            </w:r>
            <w:r w:rsidR="0045647D" w:rsidRPr="00BD4A60">
              <w:rPr>
                <w:b w:val="0"/>
                <w:sz w:val="25"/>
                <w:szCs w:val="25"/>
              </w:rPr>
              <w:lastRenderedPageBreak/>
              <w:t xml:space="preserve">pievienojas </w:t>
            </w:r>
            <w:r w:rsidR="00B034B8" w:rsidRPr="00BD4A60">
              <w:rPr>
                <w:b w:val="0"/>
                <w:sz w:val="25"/>
                <w:szCs w:val="25"/>
              </w:rPr>
              <w:t>šim</w:t>
            </w:r>
            <w:r w:rsidR="0045647D" w:rsidRPr="00BD4A60">
              <w:rPr>
                <w:b w:val="0"/>
                <w:sz w:val="25"/>
                <w:szCs w:val="25"/>
              </w:rPr>
              <w:t xml:space="preserve"> viedoklim</w:t>
            </w:r>
            <w:r w:rsidR="008E1F3D" w:rsidRPr="00BD4A60">
              <w:rPr>
                <w:b w:val="0"/>
                <w:sz w:val="25"/>
                <w:szCs w:val="25"/>
              </w:rPr>
              <w:t xml:space="preserve">, </w:t>
            </w:r>
            <w:r w:rsidR="00B034B8" w:rsidRPr="00BD4A60">
              <w:rPr>
                <w:b w:val="0"/>
                <w:sz w:val="25"/>
                <w:szCs w:val="25"/>
              </w:rPr>
              <w:t xml:space="preserve">tādēļ </w:t>
            </w:r>
            <w:r w:rsidR="0045647D" w:rsidRPr="00BD4A60">
              <w:rPr>
                <w:b w:val="0"/>
                <w:sz w:val="25"/>
                <w:szCs w:val="25"/>
              </w:rPr>
              <w:t xml:space="preserve">ir nepieciešams </w:t>
            </w:r>
            <w:r w:rsidRPr="00BD4A60">
              <w:rPr>
                <w:b w:val="0"/>
                <w:sz w:val="25"/>
                <w:szCs w:val="25"/>
              </w:rPr>
              <w:t>veikt grozījumus PVN likuma 52.panta pirmās daļas 5.punktā.</w:t>
            </w:r>
          </w:p>
          <w:p w14:paraId="7CED8AD7" w14:textId="77777777" w:rsidR="00B034B8" w:rsidRPr="00BD4A60" w:rsidRDefault="00B034B8" w:rsidP="00B034B8">
            <w:pPr>
              <w:pStyle w:val="Heading3"/>
              <w:shd w:val="clear" w:color="auto" w:fill="FFFFFF"/>
              <w:spacing w:before="0" w:beforeAutospacing="0" w:after="0" w:afterAutospacing="0"/>
              <w:ind w:left="380" w:right="57"/>
              <w:jc w:val="both"/>
              <w:rPr>
                <w:sz w:val="25"/>
                <w:szCs w:val="25"/>
              </w:rPr>
            </w:pPr>
          </w:p>
          <w:p w14:paraId="5D93F8FB" w14:textId="223DDC7E" w:rsidR="000A55A7" w:rsidRPr="00BD4A60" w:rsidRDefault="000A55A7" w:rsidP="000A55A7">
            <w:pPr>
              <w:pStyle w:val="Heading3"/>
              <w:numPr>
                <w:ilvl w:val="0"/>
                <w:numId w:val="22"/>
              </w:numPr>
              <w:shd w:val="clear" w:color="auto" w:fill="FFFFFF"/>
              <w:spacing w:before="0" w:beforeAutospacing="0" w:after="0" w:afterAutospacing="0"/>
              <w:ind w:left="96" w:right="57" w:firstLine="284"/>
              <w:jc w:val="both"/>
              <w:rPr>
                <w:b w:val="0"/>
                <w:sz w:val="25"/>
                <w:szCs w:val="25"/>
              </w:rPr>
            </w:pPr>
            <w:r w:rsidRPr="00BD4A60">
              <w:rPr>
                <w:b w:val="0"/>
                <w:sz w:val="25"/>
                <w:szCs w:val="25"/>
              </w:rPr>
              <w:t xml:space="preserve">PVN likuma 70.pants nosaka nosacījumus, kuri izpildāmi, lai PVN maksātājs tiktu atkārtoti reģistrēts  </w:t>
            </w:r>
            <w:r w:rsidR="0046319C">
              <w:rPr>
                <w:b w:val="0"/>
                <w:sz w:val="25"/>
                <w:szCs w:val="25"/>
              </w:rPr>
              <w:t>VID</w:t>
            </w:r>
            <w:r w:rsidRPr="00BD4A60">
              <w:rPr>
                <w:b w:val="0"/>
                <w:sz w:val="25"/>
                <w:szCs w:val="25"/>
              </w:rPr>
              <w:t xml:space="preserve"> PVN maksātāju reģistrā, ja tas no tā izslēgts, pamatojoties uz minētā likuma 73.panta pirmās daļas 4., 5. vai 6.punktu.</w:t>
            </w:r>
          </w:p>
          <w:p w14:paraId="10C3916C" w14:textId="3AE19CCE"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 xml:space="preserve">Latvijas Sertificēto maksātnespējas procesa administratoru asociācija (turpmāk – Administratoru asociācija) ir izteikusi priekšlikumu pilnveidot PVN piemērošanas regulējumu attiecībā uz personu atkārtotu reģistrāciju VID PVN maksātāju reģistrā. Administratoru asociācija norāda, ja šis PVN maksātājs ir izslēgts no VID PVN maksātāju reģistra saskaņā ar PVN likuma 73.panta pirmās daļas 5.punktu, tam ir jāizpilda PVN likuma 70.pantā attiecīgie nosacījumi, lai tas tiktu atkārtoti reģistrēts VID PVN maksātāju reģistrā. Šo nosacījumu izpilde, kā, piemēram, valsts budžetā maksājamās PVN summas, nokavējuma naudas, kā arī par PVN deklarācijas savlaicīgu neiesniegšanu aprēķinātā naudas soda samaksa attiecas par PVN deklarāciju, kas bija iesniedzama laika periodā līdz maksātnespējas procesa pasludināšanai, tad minētās maksājamās summas ir jāpiesaka kā kreditora prasījums. Ņemot vērā to, ka PVN likuma 70.pants šobrīd nosaka nosacījumus PVN maksātāja atkārtotai reģistrācijai VID PVN maksātāju reģistrā, bet PVN maksātājs, kuram tiesa ar nolēmumu pasludinājusi maksātnespējas procesu, nevar tos izpildīt, lai tie neierobežotu Maksātnespējas likumā noteikto kārtību, kādā tiktu segti kreditoru prasījumi, tiek liegta šo PVN maksātāju atkārtota reģistrācija VID PVN maksātāju reģistrā. </w:t>
            </w:r>
          </w:p>
          <w:p w14:paraId="39AEA6B7" w14:textId="77777777"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Arī VID ir norādījis uz pastāvošo problēmu, ka saskaņā ar šobrīd spēkā esošo PVN likuma redakciju, VID PVN maksātāju reģistrā atkārtoti nevar tikt reģistrēti PVN maksātāji, kas nav izpildījuši minētā likuma 70.pantā noteiktos nosacījumus.</w:t>
            </w:r>
          </w:p>
          <w:p w14:paraId="7C3E8315" w14:textId="5D456295"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 xml:space="preserve">Atbilstoši VID sniegtajai informācijai, 2014.gada 10.martā </w:t>
            </w:r>
            <w:r w:rsidR="00C4660C" w:rsidRPr="00BD4A60">
              <w:rPr>
                <w:b w:val="0"/>
                <w:sz w:val="25"/>
                <w:szCs w:val="25"/>
              </w:rPr>
              <w:t>personas</w:t>
            </w:r>
            <w:r w:rsidRPr="00BD4A60">
              <w:rPr>
                <w:b w:val="0"/>
                <w:sz w:val="25"/>
                <w:szCs w:val="25"/>
              </w:rPr>
              <w:t>, kur</w:t>
            </w:r>
            <w:r w:rsidR="00C4660C" w:rsidRPr="00BD4A60">
              <w:rPr>
                <w:b w:val="0"/>
                <w:sz w:val="25"/>
                <w:szCs w:val="25"/>
              </w:rPr>
              <w:t>ām</w:t>
            </w:r>
            <w:r w:rsidRPr="00BD4A60">
              <w:rPr>
                <w:b w:val="0"/>
                <w:sz w:val="25"/>
                <w:szCs w:val="25"/>
              </w:rPr>
              <w:t xml:space="preserve"> bija pasludināts, bet nebija izbeigts maksātnespējas process, </w:t>
            </w:r>
            <w:r w:rsidR="00CE35D0" w:rsidRPr="00BD4A60">
              <w:rPr>
                <w:b w:val="0"/>
                <w:sz w:val="25"/>
                <w:szCs w:val="25"/>
              </w:rPr>
              <w:t xml:space="preserve"> bija 2422</w:t>
            </w:r>
            <w:r w:rsidR="00C4660C" w:rsidRPr="00BD4A60">
              <w:rPr>
                <w:b w:val="0"/>
                <w:sz w:val="25"/>
                <w:szCs w:val="25"/>
              </w:rPr>
              <w:t xml:space="preserve"> </w:t>
            </w:r>
            <w:r w:rsidR="00CE35D0" w:rsidRPr="00BD4A60">
              <w:rPr>
                <w:b w:val="0"/>
                <w:sz w:val="25"/>
                <w:szCs w:val="25"/>
              </w:rPr>
              <w:t>(t. sk.</w:t>
            </w:r>
            <w:r w:rsidR="00C4660C" w:rsidRPr="00BD4A60">
              <w:rPr>
                <w:b w:val="0"/>
                <w:sz w:val="25"/>
                <w:szCs w:val="25"/>
              </w:rPr>
              <w:t xml:space="preserve"> </w:t>
            </w:r>
            <w:r w:rsidRPr="00BD4A60">
              <w:rPr>
                <w:b w:val="0"/>
                <w:sz w:val="25"/>
                <w:szCs w:val="25"/>
              </w:rPr>
              <w:t xml:space="preserve">2281 </w:t>
            </w:r>
            <w:r w:rsidR="00C4660C" w:rsidRPr="00BD4A60">
              <w:rPr>
                <w:b w:val="0"/>
                <w:sz w:val="25"/>
                <w:szCs w:val="25"/>
              </w:rPr>
              <w:t xml:space="preserve">bija </w:t>
            </w:r>
            <w:r w:rsidRPr="00BD4A60">
              <w:rPr>
                <w:b w:val="0"/>
                <w:sz w:val="25"/>
                <w:szCs w:val="25"/>
              </w:rPr>
              <w:t>juridiska</w:t>
            </w:r>
            <w:r w:rsidR="00C4660C" w:rsidRPr="00BD4A60">
              <w:rPr>
                <w:b w:val="0"/>
                <w:sz w:val="25"/>
                <w:szCs w:val="25"/>
              </w:rPr>
              <w:t>s</w:t>
            </w:r>
            <w:r w:rsidRPr="00BD4A60">
              <w:rPr>
                <w:b w:val="0"/>
                <w:sz w:val="25"/>
                <w:szCs w:val="25"/>
              </w:rPr>
              <w:t xml:space="preserve"> persona</w:t>
            </w:r>
            <w:r w:rsidR="00CE35D0" w:rsidRPr="00BD4A60">
              <w:rPr>
                <w:b w:val="0"/>
                <w:sz w:val="25"/>
                <w:szCs w:val="25"/>
              </w:rPr>
              <w:t>s)</w:t>
            </w:r>
            <w:r w:rsidR="0018277F" w:rsidRPr="00BD4A60">
              <w:rPr>
                <w:b w:val="0"/>
                <w:sz w:val="25"/>
                <w:szCs w:val="25"/>
              </w:rPr>
              <w:t>. No minētajā</w:t>
            </w:r>
            <w:r w:rsidRPr="00BD4A60">
              <w:rPr>
                <w:b w:val="0"/>
                <w:sz w:val="25"/>
                <w:szCs w:val="25"/>
              </w:rPr>
              <w:t xml:space="preserve">m </w:t>
            </w:r>
            <w:r w:rsidR="00CE35D0" w:rsidRPr="00BD4A60">
              <w:rPr>
                <w:b w:val="0"/>
                <w:sz w:val="25"/>
                <w:szCs w:val="25"/>
              </w:rPr>
              <w:t>personām</w:t>
            </w:r>
            <w:r w:rsidRPr="00BD4A60">
              <w:rPr>
                <w:b w:val="0"/>
                <w:sz w:val="25"/>
                <w:szCs w:val="25"/>
              </w:rPr>
              <w:t xml:space="preserve"> 1697</w:t>
            </w:r>
            <w:r w:rsidR="00CE35D0" w:rsidRPr="00BD4A60">
              <w:rPr>
                <w:b w:val="0"/>
                <w:sz w:val="25"/>
                <w:szCs w:val="25"/>
              </w:rPr>
              <w:t xml:space="preserve"> (t. sk. 1562 juridiskās personas)</w:t>
            </w:r>
            <w:r w:rsidRPr="00BD4A60">
              <w:rPr>
                <w:b w:val="0"/>
                <w:sz w:val="25"/>
                <w:szCs w:val="25"/>
              </w:rPr>
              <w:t xml:space="preserve"> </w:t>
            </w:r>
            <w:r w:rsidR="00CE35D0" w:rsidRPr="00BD4A60">
              <w:rPr>
                <w:b w:val="0"/>
                <w:sz w:val="25"/>
                <w:szCs w:val="25"/>
              </w:rPr>
              <w:t>nebija reģistrētas</w:t>
            </w:r>
            <w:r w:rsidRPr="00BD4A60">
              <w:rPr>
                <w:b w:val="0"/>
                <w:sz w:val="25"/>
                <w:szCs w:val="25"/>
              </w:rPr>
              <w:t xml:space="preserve"> VID </w:t>
            </w:r>
            <w:r w:rsidRPr="00BD4A60">
              <w:rPr>
                <w:b w:val="0"/>
                <w:sz w:val="25"/>
                <w:szCs w:val="25"/>
              </w:rPr>
              <w:lastRenderedPageBreak/>
              <w:t xml:space="preserve">PVN maksātāju reģistrā. </w:t>
            </w:r>
            <w:r w:rsidR="00CE35D0" w:rsidRPr="00BD4A60">
              <w:rPr>
                <w:b w:val="0"/>
                <w:sz w:val="25"/>
                <w:szCs w:val="25"/>
              </w:rPr>
              <w:t xml:space="preserve">No juridiskajām personām </w:t>
            </w:r>
            <w:r w:rsidR="00A42F34" w:rsidRPr="00BD4A60">
              <w:rPr>
                <w:b w:val="0"/>
                <w:sz w:val="25"/>
                <w:szCs w:val="25"/>
              </w:rPr>
              <w:t xml:space="preserve">543 </w:t>
            </w:r>
            <w:r w:rsidR="00CE35D0" w:rsidRPr="00BD4A60">
              <w:rPr>
                <w:b w:val="0"/>
                <w:sz w:val="25"/>
                <w:szCs w:val="25"/>
              </w:rPr>
              <w:t xml:space="preserve">bija </w:t>
            </w:r>
            <w:r w:rsidRPr="00BD4A60">
              <w:rPr>
                <w:b w:val="0"/>
                <w:sz w:val="25"/>
                <w:szCs w:val="25"/>
              </w:rPr>
              <w:t>PVN maksātāji (juridiskas personas)</w:t>
            </w:r>
            <w:r w:rsidR="00CE35D0" w:rsidRPr="00BD4A60">
              <w:rPr>
                <w:b w:val="0"/>
                <w:sz w:val="25"/>
                <w:szCs w:val="25"/>
              </w:rPr>
              <w:t>, kuri</w:t>
            </w:r>
            <w:r w:rsidRPr="00BD4A60">
              <w:rPr>
                <w:b w:val="0"/>
                <w:sz w:val="25"/>
                <w:szCs w:val="25"/>
              </w:rPr>
              <w:t xml:space="preserve"> pirms maksātnespējas procesa pasludināšanas </w:t>
            </w:r>
            <w:r w:rsidR="00CE35D0" w:rsidRPr="00BD4A60">
              <w:rPr>
                <w:b w:val="0"/>
                <w:sz w:val="25"/>
                <w:szCs w:val="25"/>
              </w:rPr>
              <w:t>bija izslēgti</w:t>
            </w:r>
            <w:r w:rsidRPr="00BD4A60">
              <w:rPr>
                <w:b w:val="0"/>
                <w:sz w:val="25"/>
                <w:szCs w:val="25"/>
              </w:rPr>
              <w:t xml:space="preserve"> no VID PVN maksātāju reģistra saskaņā ar PVN likuma 73.panta pirmās daļas 4., 5. vai 6.punktu (11 - saskaņā ar PVN likuma 70.panta pirmās daļas 4.punktu, 500 – 5.punktu, 32 – 6.punktu). Savukārt 938 PVN maksātāji (juridiskās personas) ir </w:t>
            </w:r>
            <w:r w:rsidR="00C4660C" w:rsidRPr="00BD4A60">
              <w:rPr>
                <w:b w:val="0"/>
                <w:sz w:val="25"/>
                <w:szCs w:val="25"/>
              </w:rPr>
              <w:t xml:space="preserve">izslēgti </w:t>
            </w:r>
            <w:r w:rsidRPr="00BD4A60">
              <w:rPr>
                <w:b w:val="0"/>
                <w:sz w:val="25"/>
                <w:szCs w:val="25"/>
              </w:rPr>
              <w:t>no VID PVN maksātāju reģistra pēc maksātnespējas procesa pasludināšanas, no tām 820 PVN maksātāji  saskaņā ar PVN likuma 73.panta pirmās daļas 5.punktu. Analizējot šos datus</w:t>
            </w:r>
            <w:r w:rsidR="00D5758E" w:rsidRPr="00BD4A60">
              <w:rPr>
                <w:b w:val="0"/>
                <w:sz w:val="25"/>
                <w:szCs w:val="25"/>
              </w:rPr>
              <w:t>,</w:t>
            </w:r>
            <w:r w:rsidRPr="00BD4A60">
              <w:rPr>
                <w:b w:val="0"/>
                <w:sz w:val="25"/>
                <w:szCs w:val="25"/>
              </w:rPr>
              <w:t xml:space="preserve"> secināts, ka reģistrēti PVN maksātāji </w:t>
            </w:r>
            <w:r w:rsidR="00CE35D0" w:rsidRPr="00BD4A60">
              <w:rPr>
                <w:b w:val="0"/>
                <w:sz w:val="25"/>
                <w:szCs w:val="25"/>
              </w:rPr>
              <w:t xml:space="preserve">(juridiskās personas) </w:t>
            </w:r>
            <w:r w:rsidRPr="00BD4A60">
              <w:rPr>
                <w:b w:val="0"/>
                <w:sz w:val="25"/>
                <w:szCs w:val="25"/>
              </w:rPr>
              <w:t>tiek izslēgti no VID PVN maksātāju reģistra pēc maksātnespējas procesa pasludināšanas pamatā par neiesniegtajām PVN deklarācijām par taksācijas periodiem līdz maksātnespējas procesa pasludināšanai.</w:t>
            </w:r>
            <w:r w:rsidR="00D5758E" w:rsidRPr="00BD4A60">
              <w:rPr>
                <w:b w:val="0"/>
                <w:sz w:val="25"/>
                <w:szCs w:val="25"/>
              </w:rPr>
              <w:t xml:space="preserve"> Tādēļ tika analizēta iespēja radīt īpašu regulējumu minētā jautājuma risināšanai. </w:t>
            </w:r>
          </w:p>
          <w:p w14:paraId="0537BD36" w14:textId="77777777"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 xml:space="preserve">Lai būtu iespējams atkārtoti reģistrēt VID PVN maksātāju reģistrā PVN maksātāju, kuram saskaņā ar PVN likuma regulējumu ir pienākums būt reģistrētam, bet tas līdz tā maksātnespējas procesa pasludināšanai nav novērsis pārkāpumus, kuru dēļ tika pieņemts lēmums par tā izslēgšanu no minētā reģistra, nepieciešams veikt grozījumus PVN likuma 66. un 70.pantā. </w:t>
            </w:r>
          </w:p>
          <w:p w14:paraId="46626867" w14:textId="77777777"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 xml:space="preserve">Administratoru asociācijas ierosinājums attiecās tikai uz PVN maksātāja pienākumu veikt maksājumus valsts budžetā, ko tas nav veicies līdz maksātnespējas procesa pasludināšanas dienai (no VID PVN maksātāju reģistra izslēgts pamatojoties uz PVN likuma 73.panta pirmās daļas 5.punktu par PVN deklarācijas neiesniegšanu). Ar likumprojektu paredzētie grozījumi PVN likumā aptver arī situācijas, ja PVN maksātājs pirms maksātnespējas procesa pasludināšanas dienas ir izslēgts no VID PVN maksātāju reģistra pastāvot citiem apstākļiem, kas noteikti PVN likuma 73.panta pirmās daļas 4., 5. un 6.punktā. </w:t>
            </w:r>
          </w:p>
          <w:p w14:paraId="3E3B25D3" w14:textId="4814BBC5" w:rsidR="00112631" w:rsidRPr="00BD4A60" w:rsidRDefault="000A55A7" w:rsidP="00112631">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Paredzēts, ka VID atkārtoti reģistrē bez PVN likuma 70.pantā minēto kritēriju izpildes VID PVN maksātāju reģistrā PVN maksātāju</w:t>
            </w:r>
            <w:r w:rsidR="00112631" w:rsidRPr="00BD4A60">
              <w:rPr>
                <w:b w:val="0"/>
                <w:sz w:val="25"/>
                <w:szCs w:val="25"/>
              </w:rPr>
              <w:t xml:space="preserve"> (juridisko personu)</w:t>
            </w:r>
            <w:r w:rsidRPr="00BD4A60">
              <w:rPr>
                <w:b w:val="0"/>
                <w:sz w:val="25"/>
                <w:szCs w:val="25"/>
              </w:rPr>
              <w:t xml:space="preserve">, kuram ir pasludināts maksātnespējas process un </w:t>
            </w:r>
            <w:r w:rsidR="00112631" w:rsidRPr="00BD4A60">
              <w:rPr>
                <w:b w:val="0"/>
                <w:sz w:val="25"/>
                <w:szCs w:val="25"/>
              </w:rPr>
              <w:t>kas</w:t>
            </w:r>
            <w:r w:rsidRPr="00BD4A60">
              <w:rPr>
                <w:b w:val="0"/>
                <w:sz w:val="25"/>
                <w:szCs w:val="25"/>
              </w:rPr>
              <w:t xml:space="preserve"> ir izslēgts no VID PVN maksātāju reģistra dēļ saimnieciskās darbības apturēšanas (PVN likuma 73.panta pirmās daļas 4.punkts). Grozījumi veikti, jo saskaņā ar Maksātnespējas </w:t>
            </w:r>
            <w:r w:rsidRPr="00BD4A60">
              <w:rPr>
                <w:b w:val="0"/>
                <w:sz w:val="25"/>
                <w:szCs w:val="25"/>
              </w:rPr>
              <w:lastRenderedPageBreak/>
              <w:t>likuma 64.panta pirmās daļas 2.punktu maksātnespējas procesa administrators lemj par parādnieka juridiskās personas saimnieciskās darbības turpināšanu pilnā vai ierobežotā apmērā, ja šīs darbības turpināšana ir ekonomiski pamatota, vai par tās izbeigšanu. Ja maksātnespējas procesa administrators ir pieņēmis lēmumu veikt PVN maksātāja juridiskās personas saimniecisko darbību pilnā vai ierobežotā apmērā</w:t>
            </w:r>
            <w:r w:rsidR="00112631" w:rsidRPr="00BD4A60">
              <w:rPr>
                <w:b w:val="0"/>
                <w:sz w:val="25"/>
                <w:szCs w:val="25"/>
              </w:rPr>
              <w:t xml:space="preserve"> un</w:t>
            </w:r>
            <w:r w:rsidRPr="00BD4A60">
              <w:rPr>
                <w:b w:val="0"/>
                <w:sz w:val="25"/>
                <w:szCs w:val="25"/>
              </w:rPr>
              <w:t xml:space="preserve"> šis PVN maksātājs veiks ar PVN apliekamus darījumus, </w:t>
            </w:r>
            <w:r w:rsidR="00112631" w:rsidRPr="00BD4A60">
              <w:rPr>
                <w:b w:val="0"/>
                <w:sz w:val="25"/>
                <w:szCs w:val="25"/>
              </w:rPr>
              <w:t xml:space="preserve">tad </w:t>
            </w:r>
            <w:r w:rsidRPr="00BD4A60">
              <w:rPr>
                <w:b w:val="0"/>
                <w:sz w:val="25"/>
                <w:szCs w:val="25"/>
              </w:rPr>
              <w:t xml:space="preserve">tam saskaņā ar PVN likuma nosacījumiem ir pienākums reģistrēties VID PVN maksātāju reģistrā. Tāpat, pārdodot </w:t>
            </w:r>
            <w:r w:rsidR="00112631" w:rsidRPr="00BD4A60">
              <w:rPr>
                <w:b w:val="0"/>
                <w:sz w:val="25"/>
                <w:szCs w:val="25"/>
              </w:rPr>
              <w:t xml:space="preserve">reģistrēta </w:t>
            </w:r>
            <w:r w:rsidRPr="00BD4A60">
              <w:rPr>
                <w:b w:val="0"/>
                <w:sz w:val="25"/>
                <w:szCs w:val="25"/>
              </w:rPr>
              <w:t xml:space="preserve">PVN maksātāja mantu, pamatlīdzekļus, krājumus u.tml., </w:t>
            </w:r>
            <w:r w:rsidR="00D5758E" w:rsidRPr="00BD4A60">
              <w:rPr>
                <w:b w:val="0"/>
                <w:sz w:val="25"/>
                <w:szCs w:val="25"/>
              </w:rPr>
              <w:t xml:space="preserve">reģistrētam </w:t>
            </w:r>
            <w:r w:rsidRPr="00BD4A60">
              <w:rPr>
                <w:b w:val="0"/>
                <w:sz w:val="25"/>
                <w:szCs w:val="25"/>
              </w:rPr>
              <w:t xml:space="preserve">PVN maksātājam ir jāmaksā PVN summas </w:t>
            </w:r>
            <w:r w:rsidR="00112631" w:rsidRPr="00BD4A60">
              <w:rPr>
                <w:b w:val="0"/>
                <w:sz w:val="25"/>
                <w:szCs w:val="25"/>
              </w:rPr>
              <w:t xml:space="preserve">valsts budžetā </w:t>
            </w:r>
            <w:r w:rsidRPr="00BD4A60">
              <w:rPr>
                <w:b w:val="0"/>
                <w:sz w:val="25"/>
                <w:szCs w:val="25"/>
              </w:rPr>
              <w:t>un, ja nepieciešams, jākoriģē priekšnodoklis at</w:t>
            </w:r>
            <w:r w:rsidR="00112631" w:rsidRPr="00BD4A60">
              <w:rPr>
                <w:b w:val="0"/>
                <w:sz w:val="25"/>
                <w:szCs w:val="25"/>
              </w:rPr>
              <w:t>bilstoši PVN likuma XI nodaļai. Reģistrētam PVN maksātājam, kuram pasludināts maksātnespējas process, turpinot</w:t>
            </w:r>
            <w:r w:rsidR="00112631" w:rsidRPr="00BD4A60">
              <w:rPr>
                <w:sz w:val="25"/>
                <w:szCs w:val="25"/>
              </w:rPr>
              <w:t xml:space="preserve"> </w:t>
            </w:r>
            <w:r w:rsidR="00112631" w:rsidRPr="00BD4A60">
              <w:rPr>
                <w:b w:val="0"/>
                <w:sz w:val="25"/>
                <w:szCs w:val="25"/>
              </w:rPr>
              <w:t>veikt saimniecisko darbību, ir jāievēro nodokļu regulējošos normatīvos aktus.</w:t>
            </w:r>
          </w:p>
          <w:p w14:paraId="2BD6E4C7" w14:textId="07C387D7"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 xml:space="preserve">PVN likuma 73.panta pirmās daļas 6.punkts nosaka, ka reģistrētu PVN maksātāju izslēdz no VID PVN maksātāju reģistra, ja reģistrēts PVN maksātājs (izņemot citas dalībvalsts PVN maksātāju un trešās valsts vai trešās teritorijas PVN maksātāju) nav sasniedzams juridiskajā adresē vai deklarētās dzīvesvietas adresē vai arī šī adrese faktiski nepastāv. </w:t>
            </w:r>
            <w:r w:rsidR="00161EA3" w:rsidRPr="00BD4A60">
              <w:rPr>
                <w:b w:val="0"/>
                <w:sz w:val="25"/>
                <w:szCs w:val="25"/>
              </w:rPr>
              <w:t xml:space="preserve">Ņemot vērā to, ka ar maksātnespējas procesa pasludināšanas dienu, PVN maksātāja (juridiskās personas) pārvaldes tiesības ir maksātnespējas procesa administratoram, tam būtu jānodrošina PVN maksātāja sasniedzamība saskaņā ar normatīvajiem aktiem. Līdz ar to ir jārada iespēja PVN </w:t>
            </w:r>
            <w:r w:rsidR="009A2F97" w:rsidRPr="00BD4A60">
              <w:rPr>
                <w:b w:val="0"/>
                <w:sz w:val="25"/>
                <w:szCs w:val="25"/>
              </w:rPr>
              <w:t>maksātāja</w:t>
            </w:r>
            <w:r w:rsidR="00161EA3" w:rsidRPr="00BD4A60">
              <w:rPr>
                <w:b w:val="0"/>
                <w:sz w:val="25"/>
                <w:szCs w:val="25"/>
              </w:rPr>
              <w:t>, kur</w:t>
            </w:r>
            <w:r w:rsidR="009A2F97" w:rsidRPr="00BD4A60">
              <w:rPr>
                <w:b w:val="0"/>
                <w:sz w:val="25"/>
                <w:szCs w:val="25"/>
              </w:rPr>
              <w:t>a</w:t>
            </w:r>
            <w:r w:rsidR="00672444" w:rsidRPr="00BD4A60">
              <w:rPr>
                <w:b w:val="0"/>
                <w:sz w:val="25"/>
                <w:szCs w:val="25"/>
              </w:rPr>
              <w:t>m</w:t>
            </w:r>
            <w:r w:rsidR="00161EA3" w:rsidRPr="00BD4A60">
              <w:rPr>
                <w:b w:val="0"/>
                <w:sz w:val="25"/>
                <w:szCs w:val="25"/>
              </w:rPr>
              <w:t xml:space="preserve"> pasludināts maksātnespējas process, atkārtotai </w:t>
            </w:r>
            <w:r w:rsidR="00D5758E" w:rsidRPr="00BD4A60">
              <w:rPr>
                <w:b w:val="0"/>
                <w:sz w:val="25"/>
                <w:szCs w:val="25"/>
              </w:rPr>
              <w:t>reģistr</w:t>
            </w:r>
            <w:r w:rsidR="00672444" w:rsidRPr="00BD4A60">
              <w:rPr>
                <w:b w:val="0"/>
                <w:sz w:val="25"/>
                <w:szCs w:val="25"/>
              </w:rPr>
              <w:t>ācijai</w:t>
            </w:r>
            <w:r w:rsidR="00D5758E" w:rsidRPr="00BD4A60">
              <w:rPr>
                <w:b w:val="0"/>
                <w:sz w:val="25"/>
                <w:szCs w:val="25"/>
              </w:rPr>
              <w:t xml:space="preserve"> </w:t>
            </w:r>
            <w:r w:rsidR="00161EA3" w:rsidRPr="00BD4A60">
              <w:rPr>
                <w:b w:val="0"/>
                <w:sz w:val="25"/>
                <w:szCs w:val="25"/>
              </w:rPr>
              <w:t>VID PVN maksātāju reģistrā.</w:t>
            </w:r>
          </w:p>
          <w:p w14:paraId="6E13606F" w14:textId="362DE935" w:rsidR="000A55A7" w:rsidRPr="00BD4A60" w:rsidRDefault="00C61AB5" w:rsidP="000A55A7">
            <w:pPr>
              <w:pStyle w:val="Default"/>
              <w:ind w:left="96" w:right="57" w:firstLine="284"/>
              <w:jc w:val="both"/>
              <w:rPr>
                <w:rFonts w:ascii="Times New Roman" w:eastAsia="Times New Roman" w:hAnsi="Times New Roman" w:cs="Times New Roman"/>
                <w:bCs/>
                <w:color w:val="auto"/>
                <w:sz w:val="25"/>
                <w:szCs w:val="25"/>
              </w:rPr>
            </w:pPr>
            <w:r w:rsidRPr="00BD4A60">
              <w:rPr>
                <w:rFonts w:ascii="Times New Roman" w:eastAsia="Times New Roman" w:hAnsi="Times New Roman" w:cs="Times New Roman"/>
                <w:bCs/>
                <w:color w:val="auto"/>
                <w:sz w:val="25"/>
                <w:szCs w:val="25"/>
              </w:rPr>
              <w:t>PVN likuma 66.panta trešajā daļā un 73.pantā</w:t>
            </w:r>
            <w:r w:rsidR="000A55A7" w:rsidRPr="00BD4A60">
              <w:rPr>
                <w:rFonts w:ascii="Times New Roman" w:eastAsia="Times New Roman" w:hAnsi="Times New Roman" w:cs="Times New Roman"/>
                <w:bCs/>
                <w:color w:val="auto"/>
                <w:sz w:val="25"/>
                <w:szCs w:val="25"/>
              </w:rPr>
              <w:t xml:space="preserve"> veiktie grozījumi attiecas tikai uz PVN maksātāju, kurš ir juridiska persona. </w:t>
            </w:r>
            <w:r w:rsidR="00E20CA8" w:rsidRPr="00BD4A60">
              <w:rPr>
                <w:rFonts w:ascii="Times New Roman" w:eastAsia="Times New Roman" w:hAnsi="Times New Roman" w:cs="Times New Roman"/>
                <w:bCs/>
                <w:color w:val="auto"/>
                <w:sz w:val="25"/>
                <w:szCs w:val="25"/>
              </w:rPr>
              <w:t xml:space="preserve">Tādēļ </w:t>
            </w:r>
            <w:r w:rsidR="000A55A7" w:rsidRPr="00BD4A60">
              <w:rPr>
                <w:rFonts w:ascii="Times New Roman" w:eastAsia="Times New Roman" w:hAnsi="Times New Roman" w:cs="Times New Roman"/>
                <w:bCs/>
                <w:color w:val="auto"/>
                <w:sz w:val="25"/>
                <w:szCs w:val="25"/>
              </w:rPr>
              <w:t>PVN maksātājam</w:t>
            </w:r>
            <w:r w:rsidR="005E1C9C" w:rsidRPr="00BD4A60">
              <w:rPr>
                <w:rFonts w:ascii="Times New Roman" w:eastAsia="Times New Roman" w:hAnsi="Times New Roman" w:cs="Times New Roman"/>
                <w:bCs/>
                <w:color w:val="auto"/>
                <w:sz w:val="25"/>
                <w:szCs w:val="25"/>
              </w:rPr>
              <w:t>, kas ir</w:t>
            </w:r>
            <w:r w:rsidR="000A55A7" w:rsidRPr="00BD4A60">
              <w:rPr>
                <w:rFonts w:ascii="Times New Roman" w:eastAsia="Times New Roman" w:hAnsi="Times New Roman" w:cs="Times New Roman"/>
                <w:bCs/>
                <w:color w:val="auto"/>
                <w:sz w:val="25"/>
                <w:szCs w:val="25"/>
              </w:rPr>
              <w:t xml:space="preserve"> fiziskā persona</w:t>
            </w:r>
            <w:r w:rsidR="00E20CA8" w:rsidRPr="00BD4A60">
              <w:rPr>
                <w:rFonts w:ascii="Times New Roman" w:eastAsia="Times New Roman" w:hAnsi="Times New Roman" w:cs="Times New Roman"/>
                <w:bCs/>
                <w:color w:val="auto"/>
                <w:sz w:val="25"/>
                <w:szCs w:val="25"/>
              </w:rPr>
              <w:t xml:space="preserve"> un kurai pasludināts maksātnespējas process</w:t>
            </w:r>
            <w:r w:rsidR="000A55A7" w:rsidRPr="00BD4A60">
              <w:rPr>
                <w:rFonts w:ascii="Times New Roman" w:eastAsia="Times New Roman" w:hAnsi="Times New Roman" w:cs="Times New Roman"/>
                <w:bCs/>
                <w:color w:val="auto"/>
                <w:sz w:val="25"/>
                <w:szCs w:val="25"/>
              </w:rPr>
              <w:t xml:space="preserve">, pašai </w:t>
            </w:r>
            <w:r w:rsidR="00E20CA8" w:rsidRPr="00BD4A60">
              <w:rPr>
                <w:rFonts w:ascii="Times New Roman" w:eastAsia="Times New Roman" w:hAnsi="Times New Roman" w:cs="Times New Roman"/>
                <w:bCs/>
                <w:color w:val="auto"/>
                <w:sz w:val="25"/>
                <w:szCs w:val="25"/>
              </w:rPr>
              <w:t xml:space="preserve">saskaņā ar PVN likuma regulējumu </w:t>
            </w:r>
            <w:r w:rsidR="000A55A7" w:rsidRPr="00BD4A60">
              <w:rPr>
                <w:rFonts w:ascii="Times New Roman" w:eastAsia="Times New Roman" w:hAnsi="Times New Roman" w:cs="Times New Roman"/>
                <w:bCs/>
                <w:color w:val="auto"/>
                <w:sz w:val="25"/>
                <w:szCs w:val="25"/>
              </w:rPr>
              <w:t xml:space="preserve">ir jāiesniedz iesniegums reģistrācijai VID PVN maksātāju reģistrā, ja tā ir izslēgta no VID PVN maksātāju reģistra saskaņā ar PVN likuma 73.panta pirmās daļas 4., 5. vai 6.punktu. To atkārtoti VID PVN maksātāju reģistrā reģistrē tikai pēc PVN likuma 70.pantā minēto nosacījumu izpildes. </w:t>
            </w:r>
            <w:r w:rsidRPr="00BD4A60">
              <w:rPr>
                <w:rFonts w:ascii="Times New Roman" w:eastAsia="Times New Roman" w:hAnsi="Times New Roman" w:cs="Times New Roman"/>
                <w:bCs/>
                <w:color w:val="auto"/>
                <w:sz w:val="25"/>
                <w:szCs w:val="25"/>
              </w:rPr>
              <w:t>F</w:t>
            </w:r>
            <w:r w:rsidR="000A55A7" w:rsidRPr="00BD4A60">
              <w:rPr>
                <w:rFonts w:ascii="Times New Roman" w:eastAsia="Times New Roman" w:hAnsi="Times New Roman" w:cs="Times New Roman"/>
                <w:bCs/>
                <w:color w:val="auto"/>
                <w:sz w:val="25"/>
                <w:szCs w:val="25"/>
              </w:rPr>
              <w:t xml:space="preserve">iziskās personas </w:t>
            </w:r>
            <w:r w:rsidR="000A55A7" w:rsidRPr="00BD4A60">
              <w:rPr>
                <w:rFonts w:ascii="Times New Roman" w:eastAsia="Times New Roman" w:hAnsi="Times New Roman" w:cs="Times New Roman"/>
                <w:bCs/>
                <w:color w:val="auto"/>
                <w:sz w:val="25"/>
                <w:szCs w:val="25"/>
              </w:rPr>
              <w:lastRenderedPageBreak/>
              <w:t xml:space="preserve">maksātnespējas procesa pasludināšana neierobežo šīs personas rīcībspēju un tiesībspēju. Saskaņā ar Maksātnespējas likuma 139.panta 1.punktu fiziskās personas maksātnespējas procesā fiziskajai personai ir pienākums gūt ienākumus atbilstoši savām spējām, lai pilnīgāk apmierinātu kreditoru prasījumus, tātad arī pēc fiziskās personas maksātnespējas procesa pasludināšanas jautājumus par PVN deklarāciju iesniegšanu un citu pārkāpumu novēršanu ir jārisina pašai fiziskai personai. </w:t>
            </w:r>
          </w:p>
          <w:p w14:paraId="786780BA" w14:textId="77777777"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Saskaņā ar Maksātnespējas likumu, VID jāiesniedz kreditora prasījums mēneša laikā no dienas, kad maksātnespējas reģistrā izdarīts ieraksts par parādnieka maksātnespējas procesa pasludināšanu. VID nevar iesniegt pilnīgu kreditora prasījumu, ja PVN maksātājs par periodu līdz tā maksātnespējas procesa pasludināšanai nav iesniedzis visas PVN deklarācijas un tās pielikumus (t. sk. PVN deklarāciju par taksācijas gadu).</w:t>
            </w:r>
          </w:p>
          <w:p w14:paraId="35C249E5" w14:textId="77777777"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Saskaņā ar Maksātnespējas likumu, maksātnespējas procesa administrators neatbild par parādnieka un iepriekšējo administratoru rīcību un darījumiem, kas slēgti pirms viņš sācis pildīt administratora pienākumus, tomēr pēc juridiskās personas maksātnespējas procesa pasludināšanas tam ir visas normatīvajos aktos paredzētās pārvaldes institūcijas tiesības, pienākumi un atbildība. Maksātnespējas procesa administratoram, kļūstot par PVN maksātāja pārstāvi ar pārvaldes tiesībām, VID nav tiesīgs prasīt PVN maksātāja pārstāvim, kuram bija pārstāvības tiesības līdz maksātnespējas procesa pasludināšanas brīdim, izpildīt PVN likumā noteiktos pienākumus. Ņemot vērā to, ka ar maksātnespējas procesa pasludināšanu PVN maksātāju pārstāv maksātnespējas procesa administrators, tam jānodrošina visu PVN deklarāciju un to pielikumu iesniegšana arī par periodu līdz maksātnespējas procesa pasludināšanai.</w:t>
            </w:r>
          </w:p>
          <w:p w14:paraId="7999A670" w14:textId="2BE7D70A"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t xml:space="preserve">Lai arī ar </w:t>
            </w:r>
            <w:r w:rsidR="00C61AB5" w:rsidRPr="00BD4A60">
              <w:rPr>
                <w:b w:val="0"/>
                <w:sz w:val="25"/>
                <w:szCs w:val="25"/>
              </w:rPr>
              <w:t xml:space="preserve">grozījumiem PVN likuma 70.pantā </w:t>
            </w:r>
            <w:r w:rsidRPr="00BD4A60">
              <w:rPr>
                <w:b w:val="0"/>
                <w:sz w:val="25"/>
                <w:szCs w:val="25"/>
              </w:rPr>
              <w:t>tiek atvieglota kārtība PVN maksātāja</w:t>
            </w:r>
            <w:r w:rsidR="00535137" w:rsidRPr="00BD4A60">
              <w:rPr>
                <w:b w:val="0"/>
                <w:sz w:val="25"/>
                <w:szCs w:val="25"/>
              </w:rPr>
              <w:t xml:space="preserve"> (juridiskās personas)</w:t>
            </w:r>
            <w:r w:rsidRPr="00BD4A60">
              <w:rPr>
                <w:b w:val="0"/>
                <w:sz w:val="25"/>
                <w:szCs w:val="25"/>
              </w:rPr>
              <w:t xml:space="preserve"> atkārtotai reģistrācijai VID PVN maksātāju reģistrā, tomēr maksātnespējas procesa administratoram ir jānodrošina reģistrētā PVN maksātāja neiesniegto PVN deklarāciju iesniegšana</w:t>
            </w:r>
            <w:r w:rsidR="00535137" w:rsidRPr="00BD4A60">
              <w:rPr>
                <w:b w:val="0"/>
                <w:sz w:val="25"/>
                <w:szCs w:val="25"/>
              </w:rPr>
              <w:t xml:space="preserve"> par taksācijas periodiem līdz maksātnespējas procesa pasludināšanai</w:t>
            </w:r>
            <w:r w:rsidRPr="00BD4A60">
              <w:rPr>
                <w:b w:val="0"/>
                <w:sz w:val="25"/>
                <w:szCs w:val="25"/>
              </w:rPr>
              <w:t xml:space="preserve">. </w:t>
            </w:r>
          </w:p>
          <w:p w14:paraId="16930522" w14:textId="67C94F34" w:rsidR="000A55A7" w:rsidRPr="00BD4A60" w:rsidRDefault="000A55A7" w:rsidP="000A55A7">
            <w:pPr>
              <w:pStyle w:val="Heading3"/>
              <w:shd w:val="clear" w:color="auto" w:fill="FFFFFF"/>
              <w:spacing w:before="0" w:beforeAutospacing="0" w:after="0" w:afterAutospacing="0"/>
              <w:ind w:left="96" w:right="57" w:firstLine="284"/>
              <w:jc w:val="both"/>
              <w:rPr>
                <w:b w:val="0"/>
                <w:sz w:val="25"/>
                <w:szCs w:val="25"/>
              </w:rPr>
            </w:pPr>
            <w:r w:rsidRPr="00BD4A60">
              <w:rPr>
                <w:b w:val="0"/>
                <w:sz w:val="25"/>
                <w:szCs w:val="25"/>
              </w:rPr>
              <w:lastRenderedPageBreak/>
              <w:t xml:space="preserve">Lai VID varētu savlaicīgi iesniegt kreditora prasījumu par valsts budžetā maksājamām PVN summām, </w:t>
            </w:r>
            <w:r w:rsidR="00D808EB" w:rsidRPr="00BD4A60">
              <w:rPr>
                <w:b w:val="0"/>
                <w:sz w:val="25"/>
                <w:szCs w:val="25"/>
              </w:rPr>
              <w:t xml:space="preserve">ir </w:t>
            </w:r>
            <w:r w:rsidRPr="00BD4A60">
              <w:rPr>
                <w:b w:val="0"/>
                <w:sz w:val="25"/>
                <w:szCs w:val="25"/>
              </w:rPr>
              <w:t xml:space="preserve">nepieciešams noteikt </w:t>
            </w:r>
            <w:r w:rsidR="00D808EB" w:rsidRPr="00BD4A60">
              <w:rPr>
                <w:b w:val="0"/>
                <w:sz w:val="25"/>
                <w:szCs w:val="25"/>
              </w:rPr>
              <w:t xml:space="preserve">tādu </w:t>
            </w:r>
            <w:r w:rsidRPr="00BD4A60">
              <w:rPr>
                <w:b w:val="0"/>
                <w:sz w:val="25"/>
                <w:szCs w:val="25"/>
              </w:rPr>
              <w:t>termiņu, kādā ir jāiesniedz PVN deklarācijas un pielikumi (t.sk. PVN deklarācijas par taksācijas gadu) par taksācijas periodiem līdz maksātnespējas procesa pasludināšanai</w:t>
            </w:r>
            <w:r w:rsidR="00D808EB" w:rsidRPr="00BD4A60">
              <w:rPr>
                <w:b w:val="0"/>
                <w:sz w:val="25"/>
                <w:szCs w:val="25"/>
              </w:rPr>
              <w:t>, kas būtu pieņemams gan no maksātnespējas procesa administratoru pienākumu izpildes puses, gan VID</w:t>
            </w:r>
            <w:r w:rsidR="00D30B00" w:rsidRPr="00BD4A60">
              <w:rPr>
                <w:b w:val="0"/>
                <w:sz w:val="25"/>
                <w:szCs w:val="25"/>
              </w:rPr>
              <w:t xml:space="preserve"> </w:t>
            </w:r>
            <w:r w:rsidR="00D808EB" w:rsidRPr="00BD4A60">
              <w:rPr>
                <w:b w:val="0"/>
                <w:sz w:val="25"/>
                <w:szCs w:val="25"/>
              </w:rPr>
              <w:t xml:space="preserve">tiesību </w:t>
            </w:r>
            <w:r w:rsidR="000F101C" w:rsidRPr="00BD4A60">
              <w:rPr>
                <w:b w:val="0"/>
                <w:sz w:val="25"/>
                <w:szCs w:val="25"/>
              </w:rPr>
              <w:t>īstenošanas</w:t>
            </w:r>
            <w:r w:rsidR="00D808EB" w:rsidRPr="00BD4A60">
              <w:rPr>
                <w:b w:val="0"/>
                <w:sz w:val="25"/>
                <w:szCs w:val="25"/>
              </w:rPr>
              <w:t xml:space="preserve"> puses</w:t>
            </w:r>
            <w:r w:rsidRPr="00BD4A60">
              <w:rPr>
                <w:b w:val="0"/>
                <w:sz w:val="25"/>
                <w:szCs w:val="25"/>
              </w:rPr>
              <w:t>. Tāpat nepieciešamas noteikt, ka maksātnespējas procesa administrators atbild par šādu PVN deklarāciju iesniegšanu tādā informācijas apmērā, kas ir maksātnespējas procesa administratora rīcībā. Papildus nepieciešams noteikt, ka neiesniegto PVN deklarāciju iesniegšana par taksācijas periodiem līdz maksātnespējas procesa pasludināšanai</w:t>
            </w:r>
            <w:r w:rsidR="000F101C" w:rsidRPr="00BD4A60">
              <w:rPr>
                <w:b w:val="0"/>
                <w:sz w:val="25"/>
                <w:szCs w:val="25"/>
              </w:rPr>
              <w:t xml:space="preserve"> saskaņā ar iepriekš minēto īpašo kārtību</w:t>
            </w:r>
            <w:r w:rsidRPr="00BD4A60">
              <w:rPr>
                <w:b w:val="0"/>
                <w:sz w:val="25"/>
                <w:szCs w:val="25"/>
              </w:rPr>
              <w:t xml:space="preserve">, neatbrīvo </w:t>
            </w:r>
            <w:r w:rsidR="000F101C" w:rsidRPr="00BD4A60">
              <w:rPr>
                <w:b w:val="0"/>
                <w:sz w:val="25"/>
                <w:szCs w:val="25"/>
              </w:rPr>
              <w:t xml:space="preserve">reģistrēto PVN maksātāju </w:t>
            </w:r>
            <w:r w:rsidRPr="00BD4A60">
              <w:rPr>
                <w:b w:val="0"/>
                <w:sz w:val="25"/>
                <w:szCs w:val="25"/>
              </w:rPr>
              <w:t>no atbildības par PVN likuma 118.pantā noteikto PVN deklarāciju iesniegšanas termiņu neievērošanu.</w:t>
            </w:r>
          </w:p>
          <w:p w14:paraId="2138B94D" w14:textId="5FC610FF" w:rsidR="000A55A7" w:rsidRPr="00BD4A60" w:rsidRDefault="000A55A7" w:rsidP="000A55A7">
            <w:pPr>
              <w:pStyle w:val="naisc"/>
              <w:spacing w:before="0" w:after="0"/>
              <w:ind w:left="96" w:right="57" w:firstLine="284"/>
              <w:jc w:val="both"/>
              <w:rPr>
                <w:b/>
                <w:bCs/>
                <w:sz w:val="25"/>
                <w:szCs w:val="25"/>
              </w:rPr>
            </w:pPr>
            <w:r w:rsidRPr="00BD4A60">
              <w:rPr>
                <w:sz w:val="25"/>
                <w:szCs w:val="25"/>
              </w:rPr>
              <w:t xml:space="preserve">Līdz ar to </w:t>
            </w:r>
            <w:r w:rsidRPr="00BD4A60">
              <w:rPr>
                <w:bCs/>
                <w:sz w:val="25"/>
                <w:szCs w:val="25"/>
              </w:rPr>
              <w:t>nepieciešams papildināt PVN likuma 146.pantu, nosakot</w:t>
            </w:r>
            <w:r w:rsidRPr="00BD4A60">
              <w:rPr>
                <w:b/>
                <w:bCs/>
                <w:sz w:val="25"/>
                <w:szCs w:val="25"/>
              </w:rPr>
              <w:t xml:space="preserve">, </w:t>
            </w:r>
            <w:r w:rsidRPr="00BD4A60">
              <w:rPr>
                <w:bCs/>
                <w:sz w:val="25"/>
                <w:szCs w:val="25"/>
              </w:rPr>
              <w:t xml:space="preserve">ka maksātnespējas procesa administrators ir atbildīgs </w:t>
            </w:r>
            <w:r w:rsidR="000F16A0" w:rsidRPr="00BD4A60">
              <w:rPr>
                <w:bCs/>
                <w:sz w:val="25"/>
                <w:szCs w:val="25"/>
              </w:rPr>
              <w:t xml:space="preserve">PVN likuma 146.panta noteiktajā termiņā </w:t>
            </w:r>
            <w:r w:rsidRPr="00BD4A60">
              <w:rPr>
                <w:bCs/>
                <w:sz w:val="25"/>
                <w:szCs w:val="25"/>
              </w:rPr>
              <w:t>par tādu reģistrētā PVN maksātāja (juridiskās personas) PVN deklarāciju iesniegšanu, kuras bija jāiesniedz par taksācijas periodiem līdz maksātnespējas procesa pasludināšanai, tādā informācijas apmērā, kas ir maksātnespējas procesa administratora rīcībā. Maksātnespējas procesa administrators ir atbildīgs par PVN deklarāciju iesniegšanu par taksācijas periodiem līdz maksātnespējas procesa pasludināšanai arī tad, ja PVN maksātājs nav atkārtoti reģistrēts VID PVN maksātāju reģistrā.</w:t>
            </w:r>
          </w:p>
          <w:p w14:paraId="62E17EA5" w14:textId="77777777" w:rsidR="004736AC" w:rsidRPr="00BD4A60" w:rsidRDefault="004736AC" w:rsidP="007D4452">
            <w:pPr>
              <w:pStyle w:val="naisc"/>
              <w:spacing w:before="0" w:after="0"/>
              <w:ind w:left="96" w:right="57" w:firstLine="284"/>
              <w:jc w:val="both"/>
              <w:rPr>
                <w:b/>
                <w:sz w:val="25"/>
                <w:szCs w:val="25"/>
              </w:rPr>
            </w:pPr>
          </w:p>
          <w:p w14:paraId="5D86D3D2" w14:textId="77777777" w:rsidR="00BA5462" w:rsidRPr="00BD4A60" w:rsidRDefault="00BA5462" w:rsidP="007D3073">
            <w:pPr>
              <w:pStyle w:val="Heading3"/>
              <w:numPr>
                <w:ilvl w:val="0"/>
                <w:numId w:val="22"/>
              </w:numPr>
              <w:shd w:val="clear" w:color="auto" w:fill="FFFFFF"/>
              <w:tabs>
                <w:tab w:val="left" w:pos="523"/>
              </w:tabs>
              <w:spacing w:before="0" w:beforeAutospacing="0" w:after="120" w:afterAutospacing="0"/>
              <w:ind w:left="98" w:right="57" w:firstLine="285"/>
              <w:jc w:val="both"/>
              <w:rPr>
                <w:b w:val="0"/>
                <w:sz w:val="25"/>
                <w:szCs w:val="25"/>
              </w:rPr>
            </w:pPr>
            <w:r w:rsidRPr="00BD4A60">
              <w:rPr>
                <w:b w:val="0"/>
                <w:sz w:val="25"/>
                <w:szCs w:val="25"/>
              </w:rPr>
              <w:t>Likuma „Par nodokļiem un nodevām” 7.</w:t>
            </w:r>
            <w:r w:rsidRPr="00BD4A60">
              <w:rPr>
                <w:b w:val="0"/>
                <w:sz w:val="25"/>
                <w:szCs w:val="25"/>
                <w:vertAlign w:val="superscript"/>
              </w:rPr>
              <w:t>2</w:t>
            </w:r>
            <w:r w:rsidRPr="00BD4A60">
              <w:rPr>
                <w:b w:val="0"/>
                <w:sz w:val="25"/>
                <w:szCs w:val="25"/>
              </w:rPr>
              <w:t xml:space="preserve"> panta pirmā daļa nosaka, ka Valsts ieņēmumu dienests izdoto administratīvo aktu (arī nelabvēlīgu administratīvo aktu) un citus lēmumus, dokumentus un informāciju nodokļu maksātājam, kurš ir VID Elektroniskās deklarēšanas sistēmas lietotājs, paziņo, izmantojot VID Elektroniskās deklarēšanas sistēmu, vienlaikus par to nosūtot informāciju uz nodokļu maksātāja VID elektroniskās deklarēšanas sistēmā norādīto elektroniskā pasta adresi.</w:t>
            </w:r>
            <w:r w:rsidR="005935A8" w:rsidRPr="00BD4A60">
              <w:rPr>
                <w:b w:val="0"/>
                <w:sz w:val="25"/>
                <w:szCs w:val="25"/>
              </w:rPr>
              <w:t xml:space="preserve"> Minētā likuma 7.</w:t>
            </w:r>
            <w:r w:rsidR="005935A8" w:rsidRPr="00BD4A60">
              <w:rPr>
                <w:b w:val="0"/>
                <w:sz w:val="25"/>
                <w:szCs w:val="25"/>
                <w:vertAlign w:val="superscript"/>
              </w:rPr>
              <w:t>2</w:t>
            </w:r>
            <w:r w:rsidR="005935A8" w:rsidRPr="00BD4A60">
              <w:rPr>
                <w:b w:val="0"/>
                <w:sz w:val="25"/>
                <w:szCs w:val="25"/>
              </w:rPr>
              <w:t xml:space="preserve"> panta otrā daļa nosaka, ka administratīvais akts uzskatāms par paziņotu otrajā darbdienā pēc tā </w:t>
            </w:r>
            <w:r w:rsidR="005935A8" w:rsidRPr="00BD4A60">
              <w:rPr>
                <w:b w:val="0"/>
                <w:sz w:val="25"/>
                <w:szCs w:val="25"/>
              </w:rPr>
              <w:lastRenderedPageBreak/>
              <w:t>ievietošanas VID Elektroniskās deklarēšanas sistēmā.</w:t>
            </w:r>
          </w:p>
          <w:p w14:paraId="1879032C" w14:textId="382B9DD7" w:rsidR="00BA5462" w:rsidRPr="00BD4A60" w:rsidRDefault="00BA5462" w:rsidP="00BA5462">
            <w:pPr>
              <w:pStyle w:val="Heading3"/>
              <w:shd w:val="clear" w:color="auto" w:fill="FFFFFF"/>
              <w:spacing w:before="0" w:beforeAutospacing="0" w:after="120" w:afterAutospacing="0"/>
              <w:ind w:left="98" w:right="57"/>
              <w:jc w:val="both"/>
              <w:rPr>
                <w:b w:val="0"/>
                <w:sz w:val="25"/>
                <w:szCs w:val="25"/>
              </w:rPr>
            </w:pPr>
            <w:r w:rsidRPr="00BD4A60">
              <w:rPr>
                <w:b w:val="0"/>
                <w:sz w:val="25"/>
                <w:szCs w:val="25"/>
              </w:rPr>
              <w:t>Saskaņā ar PVN likuma spēkā esošo redakciju</w:t>
            </w:r>
            <w:r w:rsidR="00FA5E4C" w:rsidRPr="00BD4A60">
              <w:rPr>
                <w:b w:val="0"/>
                <w:sz w:val="25"/>
                <w:szCs w:val="25"/>
              </w:rPr>
              <w:t>,</w:t>
            </w:r>
            <w:r w:rsidRPr="00BD4A60">
              <w:rPr>
                <w:b w:val="0"/>
                <w:sz w:val="25"/>
                <w:szCs w:val="25"/>
              </w:rPr>
              <w:t xml:space="preserve"> lēmuma par personas reģistrāciju VID PVN maksātāju reģistrā un lēmuma par reģistrēta PVN maksātāja izslēgšanu no PVN maksātāju reģistra spēkā stāšanās diena ir noteikta atkarībā no tā, kā šis lēmums ir paziņots PVN maksātājam. PVN likuma 66.panta piektajā daļā ir noteikti veidi, kā</w:t>
            </w:r>
            <w:r w:rsidR="00FA5E4C" w:rsidRPr="00BD4A60">
              <w:rPr>
                <w:b w:val="0"/>
                <w:sz w:val="25"/>
                <w:szCs w:val="25"/>
              </w:rPr>
              <w:t>dos VID paziņo PVN maksātājam</w:t>
            </w:r>
            <w:r w:rsidRPr="00BD4A60">
              <w:rPr>
                <w:b w:val="0"/>
                <w:sz w:val="25"/>
                <w:szCs w:val="25"/>
              </w:rPr>
              <w:t xml:space="preserve"> lēmumu par tā reģistrāciju VID PVN maksātāju reģistrā</w:t>
            </w:r>
            <w:r w:rsidR="000E22BE" w:rsidRPr="00BD4A60">
              <w:rPr>
                <w:b w:val="0"/>
                <w:sz w:val="25"/>
                <w:szCs w:val="25"/>
              </w:rPr>
              <w:t xml:space="preserve">: </w:t>
            </w:r>
            <w:r w:rsidRPr="00BD4A60">
              <w:rPr>
                <w:b w:val="0"/>
                <w:sz w:val="25"/>
                <w:szCs w:val="25"/>
              </w:rPr>
              <w:t>paziņojot VID mājaslapā internetā vai nosūtot pa pastu. PVN likuma 67.pantā ir noteikts reģistrācijas br</w:t>
            </w:r>
            <w:r w:rsidR="00FA5E4C" w:rsidRPr="00BD4A60">
              <w:rPr>
                <w:b w:val="0"/>
                <w:sz w:val="25"/>
                <w:szCs w:val="25"/>
              </w:rPr>
              <w:t>īdis VID PVN maksātāju reģistrā, atkarībā no lēmuma paziņošanas veida PVN maksātājam</w:t>
            </w:r>
            <w:r w:rsidR="005935A8" w:rsidRPr="00BD4A60">
              <w:rPr>
                <w:b w:val="0"/>
                <w:sz w:val="25"/>
                <w:szCs w:val="25"/>
              </w:rPr>
              <w:t>.</w:t>
            </w:r>
            <w:r w:rsidR="00FA5E4C" w:rsidRPr="00BD4A60">
              <w:rPr>
                <w:b w:val="0"/>
                <w:sz w:val="25"/>
                <w:szCs w:val="25"/>
              </w:rPr>
              <w:t xml:space="preserve"> </w:t>
            </w:r>
            <w:r w:rsidRPr="00BD4A60">
              <w:rPr>
                <w:b w:val="0"/>
                <w:sz w:val="25"/>
                <w:szCs w:val="25"/>
              </w:rPr>
              <w:t>PVN likuma 74.panta otrajā daļā ir noteikts reģistrēta PVN maksātāja izslēgšanas brīdis no VID PVN maksātāju reģistra</w:t>
            </w:r>
            <w:r w:rsidR="005935A8" w:rsidRPr="00BD4A60">
              <w:rPr>
                <w:b w:val="0"/>
                <w:sz w:val="25"/>
                <w:szCs w:val="25"/>
              </w:rPr>
              <w:t>, ja šis lēmums ir paziņots</w:t>
            </w:r>
            <w:r w:rsidR="00B42201" w:rsidRPr="00BD4A60">
              <w:rPr>
                <w:b w:val="0"/>
                <w:sz w:val="25"/>
                <w:szCs w:val="25"/>
              </w:rPr>
              <w:t>, to</w:t>
            </w:r>
            <w:r w:rsidR="005935A8" w:rsidRPr="00BD4A60">
              <w:rPr>
                <w:b w:val="0"/>
                <w:sz w:val="25"/>
                <w:szCs w:val="25"/>
              </w:rPr>
              <w:t xml:space="preserve"> nosūtot pa pastu.</w:t>
            </w:r>
          </w:p>
          <w:p w14:paraId="757B6754" w14:textId="77777777" w:rsidR="008024D2" w:rsidRPr="00BD4A60" w:rsidRDefault="00BA5462" w:rsidP="00BA5462">
            <w:pPr>
              <w:pStyle w:val="Heading3"/>
              <w:shd w:val="clear" w:color="auto" w:fill="FFFFFF"/>
              <w:spacing w:before="0" w:beforeAutospacing="0" w:after="120" w:afterAutospacing="0"/>
              <w:ind w:left="98" w:right="57"/>
              <w:jc w:val="both"/>
              <w:rPr>
                <w:b w:val="0"/>
                <w:sz w:val="25"/>
                <w:szCs w:val="25"/>
              </w:rPr>
            </w:pPr>
            <w:r w:rsidRPr="00BD4A60">
              <w:rPr>
                <w:b w:val="0"/>
                <w:sz w:val="25"/>
                <w:szCs w:val="25"/>
              </w:rPr>
              <w:t xml:space="preserve">Lai VID varētu paziņot </w:t>
            </w:r>
            <w:r w:rsidR="00FA5E4C" w:rsidRPr="00BD4A60">
              <w:rPr>
                <w:b w:val="0"/>
                <w:sz w:val="25"/>
                <w:szCs w:val="25"/>
              </w:rPr>
              <w:t>personai</w:t>
            </w:r>
            <w:r w:rsidRPr="00BD4A60">
              <w:rPr>
                <w:b w:val="0"/>
                <w:sz w:val="25"/>
                <w:szCs w:val="25"/>
              </w:rPr>
              <w:t xml:space="preserve"> par pieņemto lēmumu reģistrēt </w:t>
            </w:r>
            <w:r w:rsidR="00FA5E4C" w:rsidRPr="00BD4A60">
              <w:rPr>
                <w:b w:val="0"/>
                <w:sz w:val="25"/>
                <w:szCs w:val="25"/>
              </w:rPr>
              <w:t>to</w:t>
            </w:r>
            <w:r w:rsidRPr="00BD4A60">
              <w:rPr>
                <w:b w:val="0"/>
                <w:sz w:val="25"/>
                <w:szCs w:val="25"/>
              </w:rPr>
              <w:t xml:space="preserve"> VID PVN maksātāju reģistrā vai lēmumu izslēgt reģistrētu PVN maksātāju no VID PVN maksātāju reģistra, minētos lēmumus ievietojot VID Elektroniskās deklarēšanas sistēmā,</w:t>
            </w:r>
            <w:r w:rsidR="000E22BE" w:rsidRPr="00BD4A60">
              <w:rPr>
                <w:b w:val="0"/>
                <w:sz w:val="25"/>
                <w:szCs w:val="25"/>
              </w:rPr>
              <w:t xml:space="preserve"> ir</w:t>
            </w:r>
            <w:r w:rsidRPr="00BD4A60">
              <w:rPr>
                <w:b w:val="0"/>
                <w:sz w:val="25"/>
                <w:szCs w:val="25"/>
              </w:rPr>
              <w:t xml:space="preserve"> </w:t>
            </w:r>
            <w:r w:rsidR="00FA5E4C" w:rsidRPr="00BD4A60">
              <w:rPr>
                <w:b w:val="0"/>
                <w:sz w:val="25"/>
                <w:szCs w:val="25"/>
              </w:rPr>
              <w:t>jānosaka lēmumu spēkā stāšanas brīdis, tādējādi nepieciešams</w:t>
            </w:r>
            <w:r w:rsidRPr="00BD4A60">
              <w:rPr>
                <w:b w:val="0"/>
                <w:sz w:val="25"/>
                <w:szCs w:val="25"/>
              </w:rPr>
              <w:t xml:space="preserve"> veikt grozījumus PVN likuma 66., 67. un 74.pantā.</w:t>
            </w:r>
          </w:p>
          <w:p w14:paraId="738968E8" w14:textId="77777777" w:rsidR="007D3073" w:rsidRPr="00BD4A60" w:rsidRDefault="008024D2" w:rsidP="007D3073">
            <w:pPr>
              <w:pStyle w:val="Heading3"/>
              <w:numPr>
                <w:ilvl w:val="0"/>
                <w:numId w:val="22"/>
              </w:numPr>
              <w:shd w:val="clear" w:color="auto" w:fill="FFFFFF"/>
              <w:tabs>
                <w:tab w:val="left" w:pos="523"/>
              </w:tabs>
              <w:spacing w:before="0" w:beforeAutospacing="0" w:after="120" w:afterAutospacing="0"/>
              <w:ind w:left="98" w:right="57" w:firstLine="285"/>
              <w:jc w:val="both"/>
              <w:rPr>
                <w:b w:val="0"/>
                <w:sz w:val="25"/>
                <w:szCs w:val="25"/>
              </w:rPr>
            </w:pPr>
            <w:r w:rsidRPr="00BD4A60">
              <w:rPr>
                <w:b w:val="0"/>
                <w:sz w:val="25"/>
                <w:szCs w:val="25"/>
              </w:rPr>
              <w:t xml:space="preserve">Tā kā </w:t>
            </w:r>
            <w:r w:rsidR="00AE13EF" w:rsidRPr="00BD4A60">
              <w:rPr>
                <w:b w:val="0"/>
                <w:sz w:val="25"/>
                <w:szCs w:val="25"/>
              </w:rPr>
              <w:t xml:space="preserve">ir </w:t>
            </w:r>
            <w:r w:rsidRPr="00BD4A60">
              <w:rPr>
                <w:b w:val="0"/>
                <w:sz w:val="25"/>
                <w:szCs w:val="25"/>
              </w:rPr>
              <w:t>plānoti grozījumi likumā „Par nodokļiem un nodevām”, kas stāsies spēkā 2014.gada 1.jūnijā</w:t>
            </w:r>
            <w:r w:rsidR="00AE13EF" w:rsidRPr="00BD4A60">
              <w:rPr>
                <w:b w:val="0"/>
                <w:sz w:val="25"/>
                <w:szCs w:val="25"/>
              </w:rPr>
              <w:t xml:space="preserve"> un </w:t>
            </w:r>
            <w:r w:rsidRPr="00BD4A60">
              <w:rPr>
                <w:b w:val="0"/>
                <w:sz w:val="25"/>
                <w:szCs w:val="25"/>
              </w:rPr>
              <w:t xml:space="preserve"> paredz, ka nodokļu maksātāja pienākums ir iesniegt nodokļu administrācijai nodokļu un informatīvās deklarācijas elektroniskā veidā,</w:t>
            </w:r>
            <w:r w:rsidR="004428D4" w:rsidRPr="00BD4A60">
              <w:rPr>
                <w:b w:val="0"/>
                <w:sz w:val="25"/>
                <w:szCs w:val="25"/>
              </w:rPr>
              <w:t xml:space="preserve"> lai saskaņotu </w:t>
            </w:r>
            <w:r w:rsidR="006A58B0" w:rsidRPr="00BD4A60">
              <w:rPr>
                <w:b w:val="0"/>
                <w:sz w:val="25"/>
                <w:szCs w:val="25"/>
              </w:rPr>
              <w:t>šo</w:t>
            </w:r>
            <w:r w:rsidR="004428D4" w:rsidRPr="00BD4A60">
              <w:rPr>
                <w:b w:val="0"/>
                <w:sz w:val="25"/>
                <w:szCs w:val="25"/>
              </w:rPr>
              <w:t xml:space="preserve"> likumu ar PVN likumu</w:t>
            </w:r>
            <w:r w:rsidRPr="00BD4A60">
              <w:rPr>
                <w:b w:val="0"/>
                <w:sz w:val="25"/>
                <w:szCs w:val="25"/>
              </w:rPr>
              <w:t xml:space="preserve"> </w:t>
            </w:r>
            <w:r w:rsidR="00AE13EF" w:rsidRPr="00BD4A60">
              <w:rPr>
                <w:b w:val="0"/>
                <w:sz w:val="25"/>
                <w:szCs w:val="25"/>
              </w:rPr>
              <w:t xml:space="preserve">ir </w:t>
            </w:r>
            <w:r w:rsidRPr="00BD4A60">
              <w:rPr>
                <w:b w:val="0"/>
                <w:sz w:val="25"/>
                <w:szCs w:val="25"/>
              </w:rPr>
              <w:t>j</w:t>
            </w:r>
            <w:r w:rsidR="003955DF" w:rsidRPr="00BD4A60">
              <w:rPr>
                <w:b w:val="0"/>
                <w:sz w:val="25"/>
                <w:szCs w:val="25"/>
              </w:rPr>
              <w:t xml:space="preserve">āizslēdz PVN likuma 118.panta otrā </w:t>
            </w:r>
            <w:r w:rsidR="008D4C1F" w:rsidRPr="00BD4A60">
              <w:rPr>
                <w:b w:val="0"/>
                <w:sz w:val="25"/>
                <w:szCs w:val="25"/>
              </w:rPr>
              <w:t xml:space="preserve">un trešā </w:t>
            </w:r>
            <w:r w:rsidR="003955DF" w:rsidRPr="00BD4A60">
              <w:rPr>
                <w:b w:val="0"/>
                <w:sz w:val="25"/>
                <w:szCs w:val="25"/>
              </w:rPr>
              <w:t>daļa.</w:t>
            </w:r>
          </w:p>
          <w:p w14:paraId="1A37F223" w14:textId="16714389" w:rsidR="00BA5462" w:rsidRPr="00BD4A60" w:rsidRDefault="007D3073" w:rsidP="007D3073">
            <w:pPr>
              <w:pStyle w:val="Heading3"/>
              <w:numPr>
                <w:ilvl w:val="0"/>
                <w:numId w:val="22"/>
              </w:numPr>
              <w:shd w:val="clear" w:color="auto" w:fill="FFFFFF"/>
              <w:spacing w:before="0" w:beforeAutospacing="0" w:after="120" w:afterAutospacing="0"/>
              <w:ind w:left="100" w:right="57" w:firstLine="283"/>
              <w:jc w:val="both"/>
              <w:rPr>
                <w:b w:val="0"/>
                <w:sz w:val="25"/>
                <w:szCs w:val="25"/>
              </w:rPr>
            </w:pPr>
            <w:r w:rsidRPr="00BD4A60">
              <w:rPr>
                <w:b w:val="0"/>
                <w:sz w:val="25"/>
                <w:szCs w:val="25"/>
              </w:rPr>
              <w:t>Ar grozījumiem Regulā Nr.282/2011 ir paredzēta iespēja dalībvalstīm atļaut PVN maksātājiem, kas neveic uzņēmējdarbību dalībvalstī, kurā apliek šos pakalpojumus ar PVN, no 2014. gada 1.oktobra iesniegt informāciju reģistrācijai minētajiem īpašajiem režīmiem.</w:t>
            </w:r>
            <w:r w:rsidR="0025789E" w:rsidRPr="00BD4A60">
              <w:rPr>
                <w:b w:val="0"/>
                <w:sz w:val="25"/>
                <w:szCs w:val="25"/>
              </w:rPr>
              <w:t xml:space="preserve"> </w:t>
            </w:r>
            <w:r w:rsidRPr="00BD4A60">
              <w:rPr>
                <w:b w:val="0"/>
                <w:sz w:val="25"/>
                <w:szCs w:val="25"/>
              </w:rPr>
              <w:t>Tādējādi</w:t>
            </w:r>
            <w:r w:rsidR="00204A32" w:rsidRPr="00BD4A60">
              <w:rPr>
                <w:b w:val="0"/>
                <w:sz w:val="25"/>
                <w:szCs w:val="25"/>
              </w:rPr>
              <w:t xml:space="preserve"> normatīvajos aktos PVN jomā</w:t>
            </w:r>
            <w:r w:rsidRPr="00BD4A60">
              <w:rPr>
                <w:b w:val="0"/>
                <w:sz w:val="25"/>
                <w:szCs w:val="25"/>
              </w:rPr>
              <w:t xml:space="preserve"> jāparedz</w:t>
            </w:r>
            <w:r w:rsidR="005B6FD3" w:rsidRPr="00BD4A60">
              <w:rPr>
                <w:b w:val="0"/>
                <w:sz w:val="25"/>
                <w:szCs w:val="25"/>
              </w:rPr>
              <w:t xml:space="preserve"> regulējums</w:t>
            </w:r>
            <w:r w:rsidRPr="00BD4A60">
              <w:rPr>
                <w:b w:val="0"/>
                <w:sz w:val="25"/>
                <w:szCs w:val="25"/>
              </w:rPr>
              <w:t xml:space="preserve">, </w:t>
            </w:r>
            <w:r w:rsidR="005B6FD3" w:rsidRPr="00BD4A60">
              <w:rPr>
                <w:b w:val="0"/>
                <w:sz w:val="25"/>
                <w:szCs w:val="25"/>
              </w:rPr>
              <w:t xml:space="preserve">lai </w:t>
            </w:r>
            <w:r w:rsidRPr="00BD4A60">
              <w:rPr>
                <w:b w:val="0"/>
                <w:sz w:val="25"/>
                <w:szCs w:val="25"/>
              </w:rPr>
              <w:t>šiem PVN maksātājiem būtu iespēja reģistrēties īpašiem režīmiem no 2014.gada 1.oktobra.</w:t>
            </w:r>
          </w:p>
          <w:p w14:paraId="6F50DC7D" w14:textId="7BE16C41" w:rsidR="00A259C9" w:rsidRPr="00BD4A60" w:rsidRDefault="00DF136D" w:rsidP="009D4A99">
            <w:pPr>
              <w:pStyle w:val="Heading3"/>
              <w:shd w:val="clear" w:color="auto" w:fill="FFFFFF"/>
              <w:spacing w:before="120" w:beforeAutospacing="0" w:after="120" w:afterAutospacing="0"/>
              <w:ind w:left="96" w:right="57" w:firstLine="284"/>
              <w:jc w:val="both"/>
              <w:rPr>
                <w:b w:val="0"/>
                <w:sz w:val="25"/>
                <w:szCs w:val="25"/>
              </w:rPr>
            </w:pPr>
            <w:r w:rsidRPr="00BD4A60">
              <w:rPr>
                <w:b w:val="0"/>
                <w:sz w:val="25"/>
                <w:szCs w:val="25"/>
              </w:rPr>
              <w:t>L</w:t>
            </w:r>
            <w:r w:rsidR="00F17467" w:rsidRPr="00BD4A60">
              <w:rPr>
                <w:b w:val="0"/>
                <w:sz w:val="25"/>
                <w:szCs w:val="25"/>
              </w:rPr>
              <w:t xml:space="preserve">ikumprojekta mērķis ir </w:t>
            </w:r>
            <w:r w:rsidR="005C77B9" w:rsidRPr="00BD4A60">
              <w:rPr>
                <w:b w:val="0"/>
                <w:sz w:val="25"/>
                <w:szCs w:val="25"/>
              </w:rPr>
              <w:t xml:space="preserve">precizēt </w:t>
            </w:r>
            <w:r w:rsidRPr="00BD4A60">
              <w:rPr>
                <w:b w:val="0"/>
                <w:sz w:val="25"/>
                <w:szCs w:val="25"/>
              </w:rPr>
              <w:t xml:space="preserve">regulējumu attiecībā uz </w:t>
            </w:r>
            <w:r w:rsidR="0015306F" w:rsidRPr="00BD4A60">
              <w:rPr>
                <w:b w:val="0"/>
                <w:sz w:val="25"/>
                <w:szCs w:val="25"/>
              </w:rPr>
              <w:t xml:space="preserve">elektronisko </w:t>
            </w:r>
            <w:r w:rsidR="00070BAD" w:rsidRPr="00BD4A60">
              <w:rPr>
                <w:b w:val="0"/>
                <w:sz w:val="25"/>
                <w:szCs w:val="25"/>
              </w:rPr>
              <w:t xml:space="preserve">sakaru, apraides un </w:t>
            </w:r>
            <w:r w:rsidR="00070BAD" w:rsidRPr="00BD4A60">
              <w:rPr>
                <w:b w:val="0"/>
                <w:sz w:val="25"/>
                <w:szCs w:val="25"/>
              </w:rPr>
              <w:lastRenderedPageBreak/>
              <w:t>elektroniski sniegto</w:t>
            </w:r>
            <w:r w:rsidR="0015306F" w:rsidRPr="00BD4A60">
              <w:rPr>
                <w:b w:val="0"/>
                <w:sz w:val="25"/>
                <w:szCs w:val="25"/>
              </w:rPr>
              <w:t xml:space="preserve"> pakalpojumu, ja tos sniedz personai, kura nav PVN maksātājs, sniegšanas vietu, kā arī </w:t>
            </w:r>
            <w:r w:rsidR="00871C8D" w:rsidRPr="00BD4A60">
              <w:rPr>
                <w:b w:val="0"/>
                <w:sz w:val="25"/>
                <w:szCs w:val="25"/>
              </w:rPr>
              <w:t>īpašo</w:t>
            </w:r>
            <w:r w:rsidRPr="00BD4A60">
              <w:rPr>
                <w:b w:val="0"/>
                <w:sz w:val="25"/>
                <w:szCs w:val="25"/>
              </w:rPr>
              <w:t xml:space="preserve"> </w:t>
            </w:r>
            <w:r w:rsidR="00871C8D" w:rsidRPr="00BD4A60">
              <w:rPr>
                <w:b w:val="0"/>
                <w:sz w:val="25"/>
                <w:szCs w:val="25"/>
              </w:rPr>
              <w:t>režīmu</w:t>
            </w:r>
            <w:r w:rsidRPr="00BD4A60">
              <w:rPr>
                <w:b w:val="0"/>
                <w:sz w:val="25"/>
                <w:szCs w:val="25"/>
              </w:rPr>
              <w:t xml:space="preserve"> piemērošanu </w:t>
            </w:r>
            <w:r w:rsidR="0015306F" w:rsidRPr="00BD4A60">
              <w:rPr>
                <w:b w:val="0"/>
                <w:sz w:val="25"/>
                <w:szCs w:val="25"/>
              </w:rPr>
              <w:t>elektronisko sakaru</w:t>
            </w:r>
            <w:r w:rsidR="005C77B9" w:rsidRPr="00BD4A60">
              <w:rPr>
                <w:b w:val="0"/>
                <w:sz w:val="25"/>
                <w:szCs w:val="25"/>
              </w:rPr>
              <w:t>,</w:t>
            </w:r>
            <w:r w:rsidRPr="00BD4A60">
              <w:rPr>
                <w:b w:val="0"/>
                <w:sz w:val="25"/>
                <w:szCs w:val="25"/>
              </w:rPr>
              <w:t xml:space="preserve"> apraides </w:t>
            </w:r>
            <w:r w:rsidR="008679A3" w:rsidRPr="00BD4A60">
              <w:rPr>
                <w:b w:val="0"/>
                <w:sz w:val="25"/>
                <w:szCs w:val="25"/>
              </w:rPr>
              <w:t>un</w:t>
            </w:r>
            <w:r w:rsidR="00070BAD" w:rsidRPr="00BD4A60">
              <w:rPr>
                <w:b w:val="0"/>
                <w:sz w:val="25"/>
                <w:szCs w:val="25"/>
              </w:rPr>
              <w:t xml:space="preserve"> elektroniski sniegtajiem</w:t>
            </w:r>
            <w:r w:rsidR="009D4A99" w:rsidRPr="00BD4A60">
              <w:rPr>
                <w:b w:val="0"/>
                <w:sz w:val="25"/>
                <w:szCs w:val="25"/>
              </w:rPr>
              <w:t xml:space="preserve"> pakalpojumiem, ja tos sniedz </w:t>
            </w:r>
            <w:r w:rsidR="0015306F" w:rsidRPr="00BD4A60">
              <w:rPr>
                <w:b w:val="0"/>
                <w:sz w:val="25"/>
                <w:szCs w:val="25"/>
              </w:rPr>
              <w:t>personai, kura</w:t>
            </w:r>
            <w:r w:rsidR="006846F7" w:rsidRPr="00BD4A60">
              <w:rPr>
                <w:b w:val="0"/>
                <w:sz w:val="25"/>
                <w:szCs w:val="25"/>
              </w:rPr>
              <w:t xml:space="preserve"> nav PVN maksātājs, </w:t>
            </w:r>
            <w:r w:rsidR="00E26B5A" w:rsidRPr="00BD4A60">
              <w:rPr>
                <w:b w:val="0"/>
                <w:sz w:val="25"/>
                <w:szCs w:val="25"/>
              </w:rPr>
              <w:t>precizēt PVN likuma regulējumu</w:t>
            </w:r>
            <w:r w:rsidR="009D4A99" w:rsidRPr="00BD4A60">
              <w:rPr>
                <w:sz w:val="25"/>
                <w:szCs w:val="25"/>
              </w:rPr>
              <w:t xml:space="preserve"> </w:t>
            </w:r>
            <w:r w:rsidR="00E26B5A" w:rsidRPr="00BD4A60">
              <w:rPr>
                <w:b w:val="0"/>
                <w:sz w:val="25"/>
                <w:szCs w:val="25"/>
              </w:rPr>
              <w:t xml:space="preserve">attiecībā uz Francijas tālākajiem reģioniem, </w:t>
            </w:r>
            <w:r w:rsidR="006846F7" w:rsidRPr="00BD4A60">
              <w:rPr>
                <w:b w:val="0"/>
                <w:sz w:val="25"/>
                <w:szCs w:val="25"/>
              </w:rPr>
              <w:t xml:space="preserve">kā arī pilnveidot PVN likuma regulējumu, nosakot </w:t>
            </w:r>
            <w:r w:rsidR="00DE6261" w:rsidRPr="00BD4A60">
              <w:rPr>
                <w:b w:val="0"/>
                <w:sz w:val="25"/>
                <w:szCs w:val="25"/>
              </w:rPr>
              <w:t>atvieglot</w:t>
            </w:r>
            <w:r w:rsidR="005C77B9" w:rsidRPr="00BD4A60">
              <w:rPr>
                <w:b w:val="0"/>
                <w:sz w:val="25"/>
                <w:szCs w:val="25"/>
              </w:rPr>
              <w:t>u</w:t>
            </w:r>
            <w:r w:rsidR="00DE6261" w:rsidRPr="00BD4A60">
              <w:rPr>
                <w:b w:val="0"/>
                <w:sz w:val="25"/>
                <w:szCs w:val="25"/>
              </w:rPr>
              <w:t>s nosacījumus</w:t>
            </w:r>
            <w:r w:rsidR="00DE6261" w:rsidRPr="00BD4A60">
              <w:rPr>
                <w:sz w:val="25"/>
                <w:szCs w:val="25"/>
              </w:rPr>
              <w:t xml:space="preserve"> </w:t>
            </w:r>
            <w:r w:rsidR="00DE6261" w:rsidRPr="00BD4A60">
              <w:rPr>
                <w:b w:val="0"/>
                <w:sz w:val="25"/>
                <w:szCs w:val="25"/>
              </w:rPr>
              <w:t xml:space="preserve">personas, kurai </w:t>
            </w:r>
            <w:r w:rsidR="00B42201" w:rsidRPr="00BD4A60">
              <w:rPr>
                <w:b w:val="0"/>
                <w:sz w:val="25"/>
                <w:szCs w:val="25"/>
              </w:rPr>
              <w:t xml:space="preserve">pasludināts </w:t>
            </w:r>
            <w:r w:rsidR="00DE6261" w:rsidRPr="00BD4A60">
              <w:rPr>
                <w:b w:val="0"/>
                <w:sz w:val="25"/>
                <w:szCs w:val="25"/>
              </w:rPr>
              <w:t>maksātnespējas proces</w:t>
            </w:r>
            <w:r w:rsidR="00B42201" w:rsidRPr="00BD4A60">
              <w:rPr>
                <w:b w:val="0"/>
                <w:sz w:val="25"/>
                <w:szCs w:val="25"/>
              </w:rPr>
              <w:t>s</w:t>
            </w:r>
            <w:r w:rsidR="00DE6261" w:rsidRPr="00BD4A60">
              <w:rPr>
                <w:b w:val="0"/>
                <w:sz w:val="25"/>
                <w:szCs w:val="25"/>
              </w:rPr>
              <w:t xml:space="preserve">, reģistrācijai </w:t>
            </w:r>
            <w:r w:rsidR="00526D24" w:rsidRPr="00BD4A60">
              <w:rPr>
                <w:b w:val="0"/>
                <w:sz w:val="25"/>
                <w:szCs w:val="25"/>
              </w:rPr>
              <w:t>VID PVN maksātāju reģistrā</w:t>
            </w:r>
            <w:r w:rsidR="00E32DD6">
              <w:rPr>
                <w:b w:val="0"/>
                <w:sz w:val="25"/>
                <w:szCs w:val="25"/>
              </w:rPr>
              <w:t xml:space="preserve"> un </w:t>
            </w:r>
            <w:r w:rsidR="00E32DD6">
              <w:t xml:space="preserve"> </w:t>
            </w:r>
            <w:r w:rsidR="00C22997" w:rsidRPr="00C22997">
              <w:rPr>
                <w:b w:val="0"/>
                <w:sz w:val="25"/>
                <w:szCs w:val="25"/>
              </w:rPr>
              <w:t>attiecībā uz</w:t>
            </w:r>
            <w:r w:rsidR="00C22997">
              <w:t xml:space="preserve"> </w:t>
            </w:r>
            <w:r w:rsidR="00E32DD6" w:rsidRPr="00E32DD6">
              <w:rPr>
                <w:b w:val="0"/>
                <w:sz w:val="25"/>
                <w:szCs w:val="25"/>
              </w:rPr>
              <w:t>PVN atbrīvojuma piemērošanu</w:t>
            </w:r>
            <w:r w:rsidR="00590E95">
              <w:rPr>
                <w:b w:val="0"/>
                <w:sz w:val="25"/>
                <w:szCs w:val="25"/>
              </w:rPr>
              <w:t xml:space="preserve">  asiņu</w:t>
            </w:r>
            <w:r w:rsidR="00E32DD6">
              <w:rPr>
                <w:b w:val="0"/>
                <w:sz w:val="25"/>
                <w:szCs w:val="25"/>
              </w:rPr>
              <w:t xml:space="preserve"> piegādei</w:t>
            </w:r>
            <w:r w:rsidR="00526D24" w:rsidRPr="00BD4A60">
              <w:rPr>
                <w:b w:val="0"/>
                <w:sz w:val="25"/>
                <w:szCs w:val="25"/>
              </w:rPr>
              <w:t>.</w:t>
            </w:r>
            <w:r w:rsidR="00DE6261" w:rsidRPr="00BD4A60">
              <w:rPr>
                <w:b w:val="0"/>
                <w:sz w:val="25"/>
                <w:szCs w:val="25"/>
              </w:rPr>
              <w:t xml:space="preserve"> </w:t>
            </w:r>
          </w:p>
          <w:p w14:paraId="0C2794F5" w14:textId="77777777" w:rsidR="007F3835" w:rsidRPr="00BD4A60" w:rsidRDefault="007F3835" w:rsidP="00DE6261">
            <w:pPr>
              <w:pStyle w:val="Heading3"/>
              <w:shd w:val="clear" w:color="auto" w:fill="FFFFFF"/>
              <w:spacing w:before="0" w:beforeAutospacing="0" w:after="120" w:afterAutospacing="0"/>
              <w:ind w:left="98" w:right="57" w:firstLine="283"/>
              <w:jc w:val="both"/>
              <w:rPr>
                <w:b w:val="0"/>
                <w:sz w:val="25"/>
                <w:szCs w:val="25"/>
              </w:rPr>
            </w:pPr>
            <w:r w:rsidRPr="00BD4A60">
              <w:rPr>
                <w:b w:val="0"/>
                <w:sz w:val="25"/>
                <w:szCs w:val="25"/>
              </w:rPr>
              <w:t>Likumprojektā ir iekļautas šādas normas:</w:t>
            </w:r>
          </w:p>
          <w:p w14:paraId="658A440F" w14:textId="4C4A4317" w:rsidR="00270CCE" w:rsidRPr="00BD4A60" w:rsidRDefault="00F15109" w:rsidP="002507F6">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Izteikts jaunā redakcijā</w:t>
            </w:r>
            <w:r w:rsidR="00270CCE" w:rsidRPr="00BD4A60">
              <w:rPr>
                <w:b w:val="0"/>
                <w:sz w:val="25"/>
                <w:szCs w:val="25"/>
              </w:rPr>
              <w:t xml:space="preserve"> PVN likuma 1.panta 28.punkta „a” apakšpunkts</w:t>
            </w:r>
            <w:r w:rsidRPr="00BD4A60">
              <w:rPr>
                <w:b w:val="0"/>
                <w:sz w:val="25"/>
                <w:szCs w:val="25"/>
              </w:rPr>
              <w:t>, precizējot</w:t>
            </w:r>
            <w:r w:rsidR="00270CCE" w:rsidRPr="00BD4A60">
              <w:rPr>
                <w:b w:val="0"/>
                <w:sz w:val="25"/>
                <w:szCs w:val="25"/>
              </w:rPr>
              <w:t xml:space="preserve"> </w:t>
            </w:r>
            <w:r w:rsidRPr="00BD4A60">
              <w:rPr>
                <w:b w:val="0"/>
                <w:sz w:val="25"/>
                <w:szCs w:val="25"/>
              </w:rPr>
              <w:t>tā redakciju attiecībā uz to,</w:t>
            </w:r>
            <w:r w:rsidR="002507F6" w:rsidRPr="00BD4A60">
              <w:rPr>
                <w:b w:val="0"/>
                <w:sz w:val="25"/>
                <w:szCs w:val="25"/>
              </w:rPr>
              <w:t xml:space="preserve"> ka trešās teritorijas, kas ir Eiropas Savienības muitas teritorijas daļas, ir tās</w:t>
            </w:r>
            <w:r w:rsidR="002507F6" w:rsidRPr="00BD4A60">
              <w:rPr>
                <w:sz w:val="25"/>
                <w:szCs w:val="25"/>
              </w:rPr>
              <w:t xml:space="preserve"> </w:t>
            </w:r>
            <w:r w:rsidR="002507F6" w:rsidRPr="00BD4A60">
              <w:rPr>
                <w:b w:val="0"/>
                <w:sz w:val="25"/>
                <w:szCs w:val="25"/>
              </w:rPr>
              <w:t>Francijas teritorijas, kas minētas Līguma par Eiropas Savienības darbību 349.pantā un 355.panta 1. punktā.</w:t>
            </w:r>
          </w:p>
          <w:p w14:paraId="0461D11D" w14:textId="0E99706E" w:rsidR="00F977B1" w:rsidRPr="00BD4A60" w:rsidRDefault="00F977B1" w:rsidP="00F977B1">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 xml:space="preserve">PVN likuma 1.pants papildināts ar terminiem par </w:t>
            </w:r>
            <w:r w:rsidR="00C1284D" w:rsidRPr="00BD4A60">
              <w:rPr>
                <w:b w:val="0"/>
                <w:sz w:val="25"/>
                <w:szCs w:val="25"/>
              </w:rPr>
              <w:t>elektronisko sakaru</w:t>
            </w:r>
            <w:r w:rsidR="00070BAD" w:rsidRPr="00BD4A60">
              <w:rPr>
                <w:b w:val="0"/>
                <w:sz w:val="25"/>
                <w:szCs w:val="25"/>
              </w:rPr>
              <w:t>, apraides un elektroniski</w:t>
            </w:r>
            <w:r w:rsidRPr="00BD4A60">
              <w:rPr>
                <w:b w:val="0"/>
                <w:sz w:val="25"/>
                <w:szCs w:val="25"/>
              </w:rPr>
              <w:t xml:space="preserve"> sniegtajiem pakalpojumiem. </w:t>
            </w:r>
          </w:p>
          <w:p w14:paraId="379FFAF6" w14:textId="57FC9CD3" w:rsidR="007F3835" w:rsidRPr="00BD4A60" w:rsidRDefault="003808AD" w:rsidP="00404FC0">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Izteikts jaunā redakcijā</w:t>
            </w:r>
            <w:r w:rsidR="00D40A94" w:rsidRPr="00BD4A60">
              <w:rPr>
                <w:b w:val="0"/>
                <w:sz w:val="25"/>
                <w:szCs w:val="25"/>
              </w:rPr>
              <w:t xml:space="preserve"> </w:t>
            </w:r>
            <w:r w:rsidR="007F3835" w:rsidRPr="00BD4A60">
              <w:rPr>
                <w:b w:val="0"/>
                <w:sz w:val="25"/>
                <w:szCs w:val="25"/>
              </w:rPr>
              <w:t>PVN likuma 27.pant</w:t>
            </w:r>
            <w:r w:rsidRPr="00BD4A60">
              <w:rPr>
                <w:b w:val="0"/>
                <w:sz w:val="25"/>
                <w:szCs w:val="25"/>
              </w:rPr>
              <w:t>s</w:t>
            </w:r>
            <w:r w:rsidR="00D40A94" w:rsidRPr="00BD4A60">
              <w:rPr>
                <w:b w:val="0"/>
                <w:sz w:val="25"/>
                <w:szCs w:val="25"/>
              </w:rPr>
              <w:t>,</w:t>
            </w:r>
            <w:r w:rsidR="007608B1" w:rsidRPr="00BD4A60">
              <w:rPr>
                <w:b w:val="0"/>
                <w:sz w:val="25"/>
                <w:szCs w:val="25"/>
              </w:rPr>
              <w:t xml:space="preserve"> </w:t>
            </w:r>
            <w:r w:rsidR="00404FC0" w:rsidRPr="00BD4A60">
              <w:rPr>
                <w:b w:val="0"/>
                <w:sz w:val="25"/>
                <w:szCs w:val="25"/>
              </w:rPr>
              <w:t>kā arī svītrots PVN likuma 30.panta pirmās da</w:t>
            </w:r>
            <w:r w:rsidR="007608B1" w:rsidRPr="00BD4A60">
              <w:rPr>
                <w:b w:val="0"/>
                <w:sz w:val="25"/>
                <w:szCs w:val="25"/>
              </w:rPr>
              <w:t>ļas 7., 8. un 11.punkts,</w:t>
            </w:r>
            <w:r w:rsidR="00D40A94" w:rsidRPr="00BD4A60">
              <w:rPr>
                <w:b w:val="0"/>
                <w:sz w:val="25"/>
                <w:szCs w:val="25"/>
              </w:rPr>
              <w:t xml:space="preserve"> </w:t>
            </w:r>
            <w:r w:rsidR="00BA00E1" w:rsidRPr="00BD4A60">
              <w:rPr>
                <w:b w:val="0"/>
                <w:sz w:val="25"/>
                <w:szCs w:val="25"/>
              </w:rPr>
              <w:t xml:space="preserve">lai </w:t>
            </w:r>
            <w:r w:rsidR="00D40A94" w:rsidRPr="00BD4A60">
              <w:rPr>
                <w:b w:val="0"/>
                <w:sz w:val="25"/>
                <w:szCs w:val="25"/>
              </w:rPr>
              <w:t>no</w:t>
            </w:r>
            <w:r w:rsidR="00BA00E1" w:rsidRPr="00BD4A60">
              <w:rPr>
                <w:b w:val="0"/>
                <w:sz w:val="25"/>
                <w:szCs w:val="25"/>
              </w:rPr>
              <w:t>teiktu</w:t>
            </w:r>
            <w:r w:rsidR="00C1284D" w:rsidRPr="00BD4A60">
              <w:rPr>
                <w:b w:val="0"/>
                <w:sz w:val="25"/>
                <w:szCs w:val="25"/>
              </w:rPr>
              <w:t xml:space="preserve"> elektronisko sakaru</w:t>
            </w:r>
            <w:r w:rsidR="00D40A94" w:rsidRPr="00BD4A60">
              <w:rPr>
                <w:b w:val="0"/>
                <w:sz w:val="25"/>
                <w:szCs w:val="25"/>
              </w:rPr>
              <w:t xml:space="preserve">, apraides </w:t>
            </w:r>
            <w:r w:rsidR="00B929E6" w:rsidRPr="00BD4A60">
              <w:rPr>
                <w:b w:val="0"/>
                <w:sz w:val="25"/>
                <w:szCs w:val="25"/>
              </w:rPr>
              <w:t>un</w:t>
            </w:r>
            <w:r w:rsidR="00D40A94" w:rsidRPr="00BD4A60">
              <w:rPr>
                <w:b w:val="0"/>
                <w:sz w:val="25"/>
                <w:szCs w:val="25"/>
              </w:rPr>
              <w:t xml:space="preserve"> elektroniski sniegta pakalpojuma sniegšanas vietu, ja </w:t>
            </w:r>
            <w:r w:rsidR="00404FC0" w:rsidRPr="00BD4A60">
              <w:rPr>
                <w:b w:val="0"/>
                <w:sz w:val="25"/>
                <w:szCs w:val="25"/>
              </w:rPr>
              <w:t>tas sniegts</w:t>
            </w:r>
            <w:r w:rsidR="00D40A94" w:rsidRPr="00BD4A60">
              <w:rPr>
                <w:b w:val="0"/>
                <w:sz w:val="25"/>
                <w:szCs w:val="25"/>
              </w:rPr>
              <w:t xml:space="preserve"> </w:t>
            </w:r>
            <w:r w:rsidR="00ED5EB3" w:rsidRPr="00BD4A60">
              <w:rPr>
                <w:b w:val="0"/>
                <w:sz w:val="25"/>
                <w:szCs w:val="25"/>
              </w:rPr>
              <w:t xml:space="preserve">jebkurai </w:t>
            </w:r>
            <w:r w:rsidR="00D40A94" w:rsidRPr="00BD4A60">
              <w:rPr>
                <w:b w:val="0"/>
                <w:sz w:val="25"/>
                <w:szCs w:val="25"/>
              </w:rPr>
              <w:t>personai, kas nav PVN maksātājs.</w:t>
            </w:r>
          </w:p>
          <w:p w14:paraId="0F6B7667" w14:textId="4B08537E" w:rsidR="00404FC0" w:rsidRPr="00BD4A60" w:rsidRDefault="00EB4BBE" w:rsidP="00556E92">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Precizējot</w:t>
            </w:r>
            <w:r w:rsidR="00404FC0" w:rsidRPr="00BD4A60">
              <w:rPr>
                <w:b w:val="0"/>
                <w:sz w:val="25"/>
                <w:szCs w:val="25"/>
              </w:rPr>
              <w:t xml:space="preserve"> PVN likuma 30.panta otr</w:t>
            </w:r>
            <w:r w:rsidRPr="00BD4A60">
              <w:rPr>
                <w:b w:val="0"/>
                <w:sz w:val="25"/>
                <w:szCs w:val="25"/>
              </w:rPr>
              <w:t>o daļu un svītrojot šā panta trešo daļu</w:t>
            </w:r>
            <w:r w:rsidR="00BA00E1" w:rsidRPr="00BD4A60">
              <w:rPr>
                <w:b w:val="0"/>
                <w:sz w:val="25"/>
                <w:szCs w:val="25"/>
              </w:rPr>
              <w:t xml:space="preserve">, </w:t>
            </w:r>
            <w:r w:rsidRPr="00BD4A60">
              <w:rPr>
                <w:b w:val="0"/>
                <w:sz w:val="25"/>
                <w:szCs w:val="25"/>
              </w:rPr>
              <w:t>tiek</w:t>
            </w:r>
            <w:r w:rsidR="00492DC2" w:rsidRPr="00BD4A60">
              <w:rPr>
                <w:b w:val="0"/>
                <w:sz w:val="25"/>
                <w:szCs w:val="25"/>
              </w:rPr>
              <w:t xml:space="preserve"> noteikts</w:t>
            </w:r>
            <w:r w:rsidR="00CC0DE0" w:rsidRPr="00BD4A60">
              <w:rPr>
                <w:b w:val="0"/>
                <w:sz w:val="25"/>
                <w:szCs w:val="25"/>
              </w:rPr>
              <w:t xml:space="preserve">, ka </w:t>
            </w:r>
            <w:r w:rsidR="00C1284D" w:rsidRPr="00BD4A60">
              <w:rPr>
                <w:b w:val="0"/>
                <w:sz w:val="25"/>
                <w:szCs w:val="25"/>
              </w:rPr>
              <w:t xml:space="preserve"> elektronisko sakaru</w:t>
            </w:r>
            <w:r w:rsidR="00CC0DE0" w:rsidRPr="00BD4A60">
              <w:rPr>
                <w:b w:val="0"/>
                <w:sz w:val="25"/>
                <w:szCs w:val="25"/>
              </w:rPr>
              <w:t xml:space="preserve">, apraides </w:t>
            </w:r>
            <w:r w:rsidR="00B929E6" w:rsidRPr="00BD4A60">
              <w:rPr>
                <w:b w:val="0"/>
                <w:sz w:val="25"/>
                <w:szCs w:val="25"/>
              </w:rPr>
              <w:t>un</w:t>
            </w:r>
            <w:r w:rsidR="00CC0DE0" w:rsidRPr="00BD4A60">
              <w:rPr>
                <w:b w:val="0"/>
                <w:sz w:val="25"/>
                <w:szCs w:val="25"/>
              </w:rPr>
              <w:t xml:space="preserve"> elektroniski sniegt</w:t>
            </w:r>
            <w:r w:rsidR="00C766D3" w:rsidRPr="00BD4A60">
              <w:rPr>
                <w:b w:val="0"/>
                <w:sz w:val="25"/>
                <w:szCs w:val="25"/>
              </w:rPr>
              <w:t>o</w:t>
            </w:r>
            <w:r w:rsidR="00CC0DE0" w:rsidRPr="00BD4A60">
              <w:rPr>
                <w:b w:val="0"/>
                <w:sz w:val="25"/>
                <w:szCs w:val="25"/>
              </w:rPr>
              <w:t xml:space="preserve"> pakalpoj</w:t>
            </w:r>
            <w:r w:rsidR="00C766D3" w:rsidRPr="00BD4A60">
              <w:rPr>
                <w:b w:val="0"/>
                <w:sz w:val="25"/>
                <w:szCs w:val="25"/>
              </w:rPr>
              <w:t>umu</w:t>
            </w:r>
            <w:r w:rsidR="00AB5BAD" w:rsidRPr="00BD4A60">
              <w:rPr>
                <w:b w:val="0"/>
                <w:sz w:val="25"/>
                <w:szCs w:val="25"/>
              </w:rPr>
              <w:t xml:space="preserve"> </w:t>
            </w:r>
            <w:r w:rsidR="00CC0DE0" w:rsidRPr="00BD4A60">
              <w:rPr>
                <w:b w:val="0"/>
                <w:sz w:val="25"/>
                <w:szCs w:val="25"/>
              </w:rPr>
              <w:t xml:space="preserve">sniegšanas vieta ir </w:t>
            </w:r>
            <w:r w:rsidR="00AB5BAD" w:rsidRPr="00BD4A60">
              <w:rPr>
                <w:b w:val="0"/>
                <w:sz w:val="25"/>
                <w:szCs w:val="25"/>
              </w:rPr>
              <w:t>iekšzemē</w:t>
            </w:r>
            <w:r w:rsidR="002926B8" w:rsidRPr="00BD4A60">
              <w:rPr>
                <w:b w:val="0"/>
                <w:sz w:val="25"/>
                <w:szCs w:val="25"/>
              </w:rPr>
              <w:t>, ja</w:t>
            </w:r>
            <w:r w:rsidR="00D73E93" w:rsidRPr="00BD4A60">
              <w:rPr>
                <w:b w:val="0"/>
                <w:sz w:val="25"/>
                <w:szCs w:val="25"/>
              </w:rPr>
              <w:t xml:space="preserve"> šo</w:t>
            </w:r>
            <w:r w:rsidR="00C766D3" w:rsidRPr="00BD4A60">
              <w:rPr>
                <w:b w:val="0"/>
                <w:sz w:val="25"/>
                <w:szCs w:val="25"/>
              </w:rPr>
              <w:t>s</w:t>
            </w:r>
            <w:r w:rsidR="00D73E93" w:rsidRPr="00BD4A60">
              <w:rPr>
                <w:b w:val="0"/>
                <w:sz w:val="25"/>
                <w:szCs w:val="25"/>
              </w:rPr>
              <w:t xml:space="preserve"> pakalpojumu</w:t>
            </w:r>
            <w:r w:rsidR="00C766D3" w:rsidRPr="00BD4A60">
              <w:rPr>
                <w:b w:val="0"/>
                <w:sz w:val="25"/>
                <w:szCs w:val="25"/>
              </w:rPr>
              <w:t>s</w:t>
            </w:r>
            <w:r w:rsidR="00D73E93" w:rsidRPr="00BD4A60">
              <w:rPr>
                <w:b w:val="0"/>
                <w:sz w:val="25"/>
                <w:szCs w:val="25"/>
              </w:rPr>
              <w:t xml:space="preserve"> izmanto iekšzemē,</w:t>
            </w:r>
            <w:r w:rsidR="00AB5BAD" w:rsidRPr="00BD4A60">
              <w:rPr>
                <w:b w:val="0"/>
                <w:sz w:val="25"/>
                <w:szCs w:val="25"/>
              </w:rPr>
              <w:t xml:space="preserve"> </w:t>
            </w:r>
            <w:r w:rsidR="00D73E93" w:rsidRPr="00BD4A60">
              <w:rPr>
                <w:b w:val="0"/>
                <w:sz w:val="25"/>
                <w:szCs w:val="25"/>
              </w:rPr>
              <w:t xml:space="preserve">kaut arī saskaņā ar PVN likuma prasībām šo pakalpojumu sniegšanas vieta ir </w:t>
            </w:r>
            <w:r w:rsidR="002C3712" w:rsidRPr="00BD4A60">
              <w:rPr>
                <w:b w:val="0"/>
                <w:sz w:val="25"/>
                <w:szCs w:val="25"/>
              </w:rPr>
              <w:t>ārpus Eiropas S</w:t>
            </w:r>
            <w:r w:rsidR="00AB5BAD" w:rsidRPr="00BD4A60">
              <w:rPr>
                <w:b w:val="0"/>
                <w:sz w:val="25"/>
                <w:szCs w:val="25"/>
              </w:rPr>
              <w:t>avienības</w:t>
            </w:r>
            <w:r w:rsidR="00F2710C" w:rsidRPr="00BD4A60">
              <w:rPr>
                <w:b w:val="0"/>
                <w:sz w:val="25"/>
                <w:szCs w:val="25"/>
              </w:rPr>
              <w:t>,</w:t>
            </w:r>
            <w:r w:rsidR="00D73E93" w:rsidRPr="00BD4A60">
              <w:rPr>
                <w:b w:val="0"/>
                <w:sz w:val="25"/>
                <w:szCs w:val="25"/>
              </w:rPr>
              <w:t xml:space="preserve"> un otrādi, </w:t>
            </w:r>
            <w:r w:rsidR="00F2710C" w:rsidRPr="00BD4A60">
              <w:rPr>
                <w:b w:val="0"/>
                <w:sz w:val="25"/>
                <w:szCs w:val="25"/>
              </w:rPr>
              <w:t xml:space="preserve">- </w:t>
            </w:r>
            <w:r w:rsidR="00D73E93" w:rsidRPr="00BD4A60">
              <w:rPr>
                <w:b w:val="0"/>
                <w:sz w:val="25"/>
                <w:szCs w:val="25"/>
              </w:rPr>
              <w:t>minēto pakalpojumu</w:t>
            </w:r>
            <w:r w:rsidR="00D73E93" w:rsidRPr="00BD4A60">
              <w:rPr>
                <w:sz w:val="25"/>
                <w:szCs w:val="25"/>
              </w:rPr>
              <w:t xml:space="preserve"> </w:t>
            </w:r>
            <w:r w:rsidR="00D73E93" w:rsidRPr="00BD4A60">
              <w:rPr>
                <w:b w:val="0"/>
                <w:sz w:val="25"/>
                <w:szCs w:val="25"/>
              </w:rPr>
              <w:t>sniegšanas vieta ir ārpus Eiropas Savienības, ja tos izmanto ārpus Eiropas Savienības, kaut arī saskaņā ar PVN likuma prasībām šo pakalpojumu sniegšanas vieta ir</w:t>
            </w:r>
            <w:r w:rsidR="00556E92" w:rsidRPr="00BD4A60">
              <w:rPr>
                <w:b w:val="0"/>
                <w:sz w:val="25"/>
                <w:szCs w:val="25"/>
              </w:rPr>
              <w:t xml:space="preserve"> iekšzeme.</w:t>
            </w:r>
          </w:p>
          <w:p w14:paraId="059E6969" w14:textId="3A85F082" w:rsidR="00865A36" w:rsidRPr="00BD4A60" w:rsidRDefault="00865A36" w:rsidP="00556E92">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 xml:space="preserve">Grozīts PVN likuma 52.panta pirmās daļas 5.punkts, nosakot, ka </w:t>
            </w:r>
            <w:r w:rsidR="00593BB7" w:rsidRPr="00BD4A60">
              <w:rPr>
                <w:b w:val="0"/>
                <w:sz w:val="25"/>
                <w:szCs w:val="25"/>
              </w:rPr>
              <w:t>ar PVN neapliek cilvēka orgānu, mātes piena un cilvēka asiņu, tai skaitā asins plazmas un asins š</w:t>
            </w:r>
            <w:r w:rsidR="007C7500" w:rsidRPr="00BD4A60">
              <w:rPr>
                <w:b w:val="0"/>
                <w:sz w:val="25"/>
                <w:szCs w:val="25"/>
              </w:rPr>
              <w:t>ū</w:t>
            </w:r>
            <w:r w:rsidR="00593BB7" w:rsidRPr="00BD4A60">
              <w:rPr>
                <w:b w:val="0"/>
                <w:sz w:val="25"/>
                <w:szCs w:val="25"/>
              </w:rPr>
              <w:t>nas, piegādes.</w:t>
            </w:r>
          </w:p>
          <w:p w14:paraId="068E7054" w14:textId="7FC477D3" w:rsidR="00DE2C62" w:rsidRPr="00BD4A60" w:rsidRDefault="00A426C3" w:rsidP="00BA5462">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lastRenderedPageBreak/>
              <w:t xml:space="preserve">Papildināta PVN likuma 66.panta otrā daļa ar teikumu, </w:t>
            </w:r>
            <w:r w:rsidR="003A2457" w:rsidRPr="00BD4A60">
              <w:rPr>
                <w:b w:val="0"/>
                <w:sz w:val="25"/>
                <w:szCs w:val="25"/>
              </w:rPr>
              <w:t xml:space="preserve">ka reģistrāciju </w:t>
            </w:r>
            <w:r w:rsidR="00551F62" w:rsidRPr="00BD4A60">
              <w:rPr>
                <w:b w:val="0"/>
                <w:sz w:val="25"/>
                <w:szCs w:val="25"/>
              </w:rPr>
              <w:t>VID PVN</w:t>
            </w:r>
            <w:r w:rsidR="003A2457" w:rsidRPr="00BD4A60">
              <w:rPr>
                <w:b w:val="0"/>
                <w:sz w:val="25"/>
                <w:szCs w:val="25"/>
              </w:rPr>
              <w:t xml:space="preserve"> maksātāju reģistrā neatsaka, </w:t>
            </w:r>
            <w:r w:rsidR="00DE2C62" w:rsidRPr="00BD4A60">
              <w:rPr>
                <w:b w:val="0"/>
                <w:sz w:val="25"/>
                <w:szCs w:val="25"/>
              </w:rPr>
              <w:t xml:space="preserve">ja </w:t>
            </w:r>
            <w:r w:rsidR="00005B65" w:rsidRPr="00BD4A60">
              <w:rPr>
                <w:b w:val="0"/>
                <w:sz w:val="25"/>
                <w:szCs w:val="25"/>
              </w:rPr>
              <w:t>PVN</w:t>
            </w:r>
            <w:r w:rsidR="00DE2C62" w:rsidRPr="00BD4A60">
              <w:rPr>
                <w:b w:val="0"/>
                <w:sz w:val="25"/>
                <w:szCs w:val="25"/>
              </w:rPr>
              <w:t xml:space="preserve"> maksātājam (juridiskai personai) tiesa ir pasludinājusi maksātnespējas procesu un tas bija izslēgts no </w:t>
            </w:r>
            <w:r w:rsidR="00005B65" w:rsidRPr="00BD4A60">
              <w:rPr>
                <w:b w:val="0"/>
                <w:sz w:val="25"/>
                <w:szCs w:val="25"/>
              </w:rPr>
              <w:t>VID PVN</w:t>
            </w:r>
            <w:r w:rsidR="00DE2C62" w:rsidRPr="00BD4A60">
              <w:rPr>
                <w:b w:val="0"/>
                <w:sz w:val="25"/>
                <w:szCs w:val="25"/>
              </w:rPr>
              <w:t xml:space="preserve"> maksātāju reģistra par šā likuma 73.panta pirmās daļas 4., 5. vai 6.punktā minētajiem pārkāpumiem, kas izdarīti līdz maksātnespējas procesa pasludināšanai. </w:t>
            </w:r>
          </w:p>
          <w:p w14:paraId="1E1095EF" w14:textId="54E34829" w:rsidR="00BA5462" w:rsidRPr="00BD4A60" w:rsidRDefault="00BA5462" w:rsidP="00BA5462">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 xml:space="preserve">Papildināta </w:t>
            </w:r>
            <w:r w:rsidR="008A1801" w:rsidRPr="00BD4A60">
              <w:rPr>
                <w:b w:val="0"/>
                <w:sz w:val="25"/>
                <w:szCs w:val="25"/>
              </w:rPr>
              <w:t xml:space="preserve">PVN likuma </w:t>
            </w:r>
            <w:r w:rsidRPr="00BD4A60">
              <w:rPr>
                <w:b w:val="0"/>
                <w:sz w:val="25"/>
                <w:szCs w:val="25"/>
              </w:rPr>
              <w:t>66.panta piektā daļa, nosakot, ka lēmumu par personas reģistrāciju VID PVN maksātāju reģistrā var paziņot</w:t>
            </w:r>
            <w:r w:rsidR="00F87F16" w:rsidRPr="00BD4A60">
              <w:rPr>
                <w:b w:val="0"/>
                <w:sz w:val="25"/>
                <w:szCs w:val="25"/>
              </w:rPr>
              <w:t>,</w:t>
            </w:r>
            <w:r w:rsidRPr="00BD4A60">
              <w:rPr>
                <w:b w:val="0"/>
                <w:sz w:val="25"/>
                <w:szCs w:val="25"/>
              </w:rPr>
              <w:t xml:space="preserve"> arī ievietojot VID Elektroniskās deklarēšanas sistēmā</w:t>
            </w:r>
            <w:r w:rsidR="008A1801" w:rsidRPr="00BD4A60">
              <w:rPr>
                <w:b w:val="0"/>
                <w:sz w:val="25"/>
                <w:szCs w:val="25"/>
              </w:rPr>
              <w:t>, ja PVN maksātājs ir šīs sistēmas lietotājs.</w:t>
            </w:r>
          </w:p>
          <w:p w14:paraId="7D54AEBD" w14:textId="77777777" w:rsidR="00BA5462" w:rsidRPr="00BD4A60" w:rsidRDefault="00BA5462" w:rsidP="00BA5462">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 xml:space="preserve">Papildināts </w:t>
            </w:r>
            <w:r w:rsidR="008A1801" w:rsidRPr="00BD4A60">
              <w:rPr>
                <w:b w:val="0"/>
                <w:sz w:val="25"/>
                <w:szCs w:val="25"/>
              </w:rPr>
              <w:t xml:space="preserve">PVN likuma </w:t>
            </w:r>
            <w:r w:rsidRPr="00BD4A60">
              <w:rPr>
                <w:b w:val="0"/>
                <w:sz w:val="25"/>
                <w:szCs w:val="25"/>
              </w:rPr>
              <w:t>67.pants ar 2.</w:t>
            </w:r>
            <w:r w:rsidRPr="00BD4A60">
              <w:rPr>
                <w:b w:val="0"/>
                <w:sz w:val="25"/>
                <w:szCs w:val="25"/>
                <w:vertAlign w:val="superscript"/>
              </w:rPr>
              <w:t>1</w:t>
            </w:r>
            <w:r w:rsidRPr="00BD4A60">
              <w:rPr>
                <w:b w:val="0"/>
                <w:sz w:val="25"/>
                <w:szCs w:val="25"/>
              </w:rPr>
              <w:t xml:space="preserve"> daļu, nosakot brīdi, kad persona ir reģistrēta VID PVN maksātāju reģistrā, ja personai lēmums par tā reģistrāciju VID PVN maksātāju reģistrā ir paziņots, ievietojot VID Elektroniskās deklarēšanas sistēmā.</w:t>
            </w:r>
          </w:p>
          <w:p w14:paraId="0EF5B09C" w14:textId="2F35D6EF" w:rsidR="00DE2C62" w:rsidRPr="00BD4A60" w:rsidRDefault="00BA5462" w:rsidP="00BA5462">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 xml:space="preserve">Papildināts </w:t>
            </w:r>
            <w:r w:rsidR="008A1801" w:rsidRPr="00BD4A60">
              <w:rPr>
                <w:b w:val="0"/>
                <w:sz w:val="25"/>
                <w:szCs w:val="25"/>
              </w:rPr>
              <w:t xml:space="preserve">PVN likuma </w:t>
            </w:r>
            <w:r w:rsidRPr="00BD4A60">
              <w:rPr>
                <w:b w:val="0"/>
                <w:sz w:val="25"/>
                <w:szCs w:val="25"/>
              </w:rPr>
              <w:t xml:space="preserve">70.pants ar </w:t>
            </w:r>
            <w:r w:rsidR="00A426C3" w:rsidRPr="00BD4A60">
              <w:rPr>
                <w:b w:val="0"/>
                <w:sz w:val="25"/>
                <w:szCs w:val="25"/>
              </w:rPr>
              <w:t>otro daļu, nosakot,</w:t>
            </w:r>
            <w:r w:rsidR="003A2457" w:rsidRPr="00BD4A60">
              <w:rPr>
                <w:b w:val="0"/>
                <w:sz w:val="25"/>
                <w:szCs w:val="25"/>
              </w:rPr>
              <w:t xml:space="preserve"> ka</w:t>
            </w:r>
            <w:r w:rsidR="00551F62" w:rsidRPr="00BD4A60">
              <w:rPr>
                <w:b w:val="0"/>
                <w:sz w:val="25"/>
                <w:szCs w:val="25"/>
              </w:rPr>
              <w:t xml:space="preserve"> PVN maksātāju</w:t>
            </w:r>
            <w:r w:rsidR="00593BB7" w:rsidRPr="00BD4A60">
              <w:rPr>
                <w:b w:val="0"/>
                <w:sz w:val="25"/>
                <w:szCs w:val="25"/>
              </w:rPr>
              <w:t xml:space="preserve"> </w:t>
            </w:r>
            <w:r w:rsidR="00DE2C62" w:rsidRPr="00BD4A60">
              <w:rPr>
                <w:b w:val="0"/>
                <w:sz w:val="25"/>
                <w:szCs w:val="25"/>
              </w:rPr>
              <w:t>(</w:t>
            </w:r>
            <w:r w:rsidR="00DE2C62" w:rsidRPr="0008283D">
              <w:rPr>
                <w:b w:val="0"/>
                <w:sz w:val="25"/>
                <w:szCs w:val="25"/>
              </w:rPr>
              <w:t>j</w:t>
            </w:r>
            <w:r w:rsidR="00DE2C62" w:rsidRPr="00BD4A60">
              <w:rPr>
                <w:b w:val="0"/>
                <w:sz w:val="25"/>
                <w:szCs w:val="25"/>
              </w:rPr>
              <w:t>uridisko personu)</w:t>
            </w:r>
            <w:r w:rsidR="00DE2C62" w:rsidRPr="00BD4A60">
              <w:rPr>
                <w:sz w:val="25"/>
                <w:szCs w:val="25"/>
              </w:rPr>
              <w:t xml:space="preserve">, </w:t>
            </w:r>
            <w:r w:rsidR="00DE2C62" w:rsidRPr="00BD4A60">
              <w:rPr>
                <w:b w:val="0"/>
                <w:sz w:val="25"/>
                <w:szCs w:val="25"/>
              </w:rPr>
              <w:t xml:space="preserve">kuram ir pasludināts maksātnespējas process, atkārtoti reģistrē </w:t>
            </w:r>
            <w:r w:rsidR="00005B65" w:rsidRPr="00BD4A60">
              <w:rPr>
                <w:b w:val="0"/>
                <w:sz w:val="25"/>
                <w:szCs w:val="25"/>
              </w:rPr>
              <w:t>VID PVN</w:t>
            </w:r>
            <w:r w:rsidR="00DE2C62" w:rsidRPr="00BD4A60">
              <w:rPr>
                <w:b w:val="0"/>
                <w:sz w:val="25"/>
                <w:szCs w:val="25"/>
              </w:rPr>
              <w:t xml:space="preserve"> maksātāju reģistrā šā likuma </w:t>
            </w:r>
            <w:hyperlink r:id="rId16" w:anchor="p66" w:history="1">
              <w:r w:rsidR="00DE2C62" w:rsidRPr="00BD4A60">
                <w:rPr>
                  <w:b w:val="0"/>
                  <w:sz w:val="25"/>
                  <w:szCs w:val="25"/>
                </w:rPr>
                <w:t>66.pantā</w:t>
              </w:r>
            </w:hyperlink>
            <w:r w:rsidR="00DE2C62" w:rsidRPr="00BD4A60">
              <w:rPr>
                <w:b w:val="0"/>
                <w:sz w:val="25"/>
                <w:szCs w:val="25"/>
              </w:rPr>
              <w:t xml:space="preserve"> noteiktajā kārtībā arī tad, ja nav izpildīti šā panta pirmajā daļā minētie nosacījumi, ja minētais </w:t>
            </w:r>
            <w:r w:rsidR="00005B65" w:rsidRPr="00BD4A60">
              <w:rPr>
                <w:b w:val="0"/>
                <w:sz w:val="25"/>
                <w:szCs w:val="25"/>
              </w:rPr>
              <w:t>PVN</w:t>
            </w:r>
            <w:r w:rsidR="00DE2C62" w:rsidRPr="00BD4A60">
              <w:rPr>
                <w:b w:val="0"/>
                <w:sz w:val="25"/>
                <w:szCs w:val="25"/>
              </w:rPr>
              <w:t xml:space="preserve"> maksātājs bija izslēgts no </w:t>
            </w:r>
            <w:r w:rsidR="00005B65" w:rsidRPr="00BD4A60">
              <w:rPr>
                <w:b w:val="0"/>
                <w:sz w:val="25"/>
                <w:szCs w:val="25"/>
              </w:rPr>
              <w:t>VID PVN</w:t>
            </w:r>
            <w:r w:rsidR="00DE2C62" w:rsidRPr="00BD4A60">
              <w:rPr>
                <w:b w:val="0"/>
                <w:sz w:val="25"/>
                <w:szCs w:val="25"/>
              </w:rPr>
              <w:t xml:space="preserve"> maksātāju reģistra par šā likuma 73.panta pirmās daļas 4., 5. vai 6.punktā minētajiem pārkāpumiem, kas izdarīti līdz maksātnespējas procesa pasludināšanai. </w:t>
            </w:r>
          </w:p>
          <w:p w14:paraId="576F4D8E" w14:textId="76AEE356" w:rsidR="00BA5462" w:rsidRPr="00BD4A60" w:rsidRDefault="00BA5462" w:rsidP="00BA5462">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 xml:space="preserve">Papildināta </w:t>
            </w:r>
            <w:r w:rsidR="008A1801" w:rsidRPr="00BD4A60">
              <w:rPr>
                <w:b w:val="0"/>
                <w:sz w:val="25"/>
                <w:szCs w:val="25"/>
              </w:rPr>
              <w:t xml:space="preserve">PVN likuma </w:t>
            </w:r>
            <w:r w:rsidRPr="00BD4A60">
              <w:rPr>
                <w:b w:val="0"/>
                <w:sz w:val="25"/>
                <w:szCs w:val="25"/>
              </w:rPr>
              <w:t>74.panta otrā daļa</w:t>
            </w:r>
            <w:r w:rsidR="00F87F16" w:rsidRPr="00BD4A60">
              <w:rPr>
                <w:b w:val="0"/>
                <w:sz w:val="25"/>
                <w:szCs w:val="25"/>
              </w:rPr>
              <w:t>,</w:t>
            </w:r>
            <w:r w:rsidRPr="00BD4A60">
              <w:rPr>
                <w:b w:val="0"/>
                <w:sz w:val="25"/>
                <w:szCs w:val="25"/>
              </w:rPr>
              <w:t xml:space="preserve"> nosakot brīdi</w:t>
            </w:r>
            <w:r w:rsidR="0008283D">
              <w:rPr>
                <w:b w:val="0"/>
                <w:sz w:val="25"/>
                <w:szCs w:val="25"/>
              </w:rPr>
              <w:t xml:space="preserve">, kad reģistrēts PVN maksātājs </w:t>
            </w:r>
            <w:r w:rsidRPr="00BD4A60">
              <w:rPr>
                <w:b w:val="0"/>
                <w:sz w:val="25"/>
                <w:szCs w:val="25"/>
              </w:rPr>
              <w:t xml:space="preserve"> izslēgts no VID PVN maksātāju reģistra, ja šim PVN maksātājam VID lēmums par tā izslēgšanu no VID PVN maksātāju reģistra ir paziņots, ievietojot VID Elektroniskās deklarēšanas sistēmā.</w:t>
            </w:r>
          </w:p>
          <w:p w14:paraId="63FF17A7" w14:textId="355EC71D" w:rsidR="00BA5462" w:rsidRPr="00BD4A60" w:rsidRDefault="00BA5462" w:rsidP="00BA5462">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 xml:space="preserve">Papildināta </w:t>
            </w:r>
            <w:r w:rsidR="008A1801" w:rsidRPr="00BD4A60">
              <w:rPr>
                <w:b w:val="0"/>
                <w:sz w:val="25"/>
                <w:szCs w:val="25"/>
              </w:rPr>
              <w:t xml:space="preserve">PVN likuma </w:t>
            </w:r>
            <w:r w:rsidRPr="00BD4A60">
              <w:rPr>
                <w:b w:val="0"/>
                <w:sz w:val="25"/>
                <w:szCs w:val="25"/>
              </w:rPr>
              <w:t>74.panta piektā daļa</w:t>
            </w:r>
            <w:r w:rsidR="00F87F16" w:rsidRPr="00BD4A60">
              <w:rPr>
                <w:b w:val="0"/>
                <w:sz w:val="25"/>
                <w:szCs w:val="25"/>
              </w:rPr>
              <w:t>,</w:t>
            </w:r>
            <w:r w:rsidRPr="00BD4A60">
              <w:rPr>
                <w:b w:val="0"/>
                <w:sz w:val="25"/>
                <w:szCs w:val="25"/>
              </w:rPr>
              <w:t xml:space="preserve"> nosakot, ka informāciju par reģistrēta PVN maksātāja izslēgšanu no VID PVN maksātāju reģistra publicē VID savā mājaslapā </w:t>
            </w:r>
            <w:r w:rsidR="008A1801" w:rsidRPr="00BD4A60">
              <w:rPr>
                <w:b w:val="0"/>
                <w:sz w:val="25"/>
                <w:szCs w:val="25"/>
              </w:rPr>
              <w:t xml:space="preserve">internetā </w:t>
            </w:r>
            <w:r w:rsidRPr="00BD4A60">
              <w:rPr>
                <w:b w:val="0"/>
                <w:sz w:val="25"/>
                <w:szCs w:val="25"/>
              </w:rPr>
              <w:t>vienas darbdienas laikā pēc tam, kad lēmums par reģistrēta PVN maksātāja izslēgšanu no VID PVN maksātāju reģistra ievieto</w:t>
            </w:r>
            <w:r w:rsidR="00F87F16" w:rsidRPr="00BD4A60">
              <w:rPr>
                <w:b w:val="0"/>
                <w:sz w:val="25"/>
                <w:szCs w:val="25"/>
              </w:rPr>
              <w:t>t</w:t>
            </w:r>
            <w:r w:rsidR="00FA5E4C" w:rsidRPr="00BD4A60">
              <w:rPr>
                <w:b w:val="0"/>
                <w:sz w:val="25"/>
                <w:szCs w:val="25"/>
              </w:rPr>
              <w:t xml:space="preserve">s </w:t>
            </w:r>
            <w:r w:rsidRPr="00BD4A60">
              <w:rPr>
                <w:b w:val="0"/>
                <w:sz w:val="25"/>
                <w:szCs w:val="25"/>
              </w:rPr>
              <w:t>VID Elektroniskās deklarēšanas sistēmā.</w:t>
            </w:r>
          </w:p>
          <w:p w14:paraId="4C3B3E0E" w14:textId="26BD3ABF" w:rsidR="008A1801" w:rsidRPr="00BD4A60" w:rsidRDefault="008A1801" w:rsidP="008A1801">
            <w:pPr>
              <w:pStyle w:val="Heading3"/>
              <w:numPr>
                <w:ilvl w:val="0"/>
                <w:numId w:val="28"/>
              </w:numPr>
              <w:shd w:val="clear" w:color="auto" w:fill="FFFFFF"/>
              <w:spacing w:before="0" w:beforeAutospacing="0" w:after="120" w:afterAutospacing="0"/>
              <w:ind w:left="98" w:right="57" w:firstLine="283"/>
              <w:jc w:val="both"/>
              <w:rPr>
                <w:b w:val="0"/>
                <w:sz w:val="25"/>
                <w:szCs w:val="25"/>
              </w:rPr>
            </w:pPr>
            <w:r w:rsidRPr="00BD4A60">
              <w:rPr>
                <w:b w:val="0"/>
                <w:sz w:val="25"/>
                <w:szCs w:val="25"/>
              </w:rPr>
              <w:t xml:space="preserve">Izslēgta PVN likuma 118.panta otrā daļa, kas </w:t>
            </w:r>
            <w:r w:rsidRPr="00BD4A60">
              <w:rPr>
                <w:rFonts w:eastAsiaTheme="minorEastAsia"/>
                <w:b w:val="0"/>
                <w:bCs w:val="0"/>
                <w:sz w:val="25"/>
                <w:szCs w:val="25"/>
              </w:rPr>
              <w:t>paredz, ka</w:t>
            </w:r>
            <w:r w:rsidRPr="00BD4A60">
              <w:rPr>
                <w:rFonts w:ascii="Arial" w:eastAsiaTheme="minorEastAsia" w:hAnsi="Arial" w:cs="Arial"/>
                <w:b w:val="0"/>
                <w:bCs w:val="0"/>
                <w:sz w:val="25"/>
                <w:szCs w:val="25"/>
              </w:rPr>
              <w:t xml:space="preserve"> </w:t>
            </w:r>
            <w:r w:rsidRPr="00BD4A60">
              <w:rPr>
                <w:b w:val="0"/>
                <w:sz w:val="25"/>
                <w:szCs w:val="25"/>
              </w:rPr>
              <w:t xml:space="preserve">reģistrēts </w:t>
            </w:r>
            <w:r w:rsidR="00AA1C73" w:rsidRPr="00BD4A60">
              <w:rPr>
                <w:b w:val="0"/>
                <w:sz w:val="25"/>
                <w:szCs w:val="25"/>
              </w:rPr>
              <w:t xml:space="preserve">PVN </w:t>
            </w:r>
            <w:r w:rsidRPr="00BD4A60">
              <w:rPr>
                <w:b w:val="0"/>
                <w:sz w:val="25"/>
                <w:szCs w:val="25"/>
              </w:rPr>
              <w:t>maksātājs, izmantojot likumā „</w:t>
            </w:r>
            <w:hyperlink r:id="rId17" w:tgtFrame="_blank" w:history="1">
              <w:r w:rsidRPr="00BD4A60">
                <w:rPr>
                  <w:rStyle w:val="Hyperlink"/>
                  <w:b w:val="0"/>
                  <w:color w:val="auto"/>
                  <w:sz w:val="25"/>
                  <w:szCs w:val="25"/>
                  <w:u w:val="none"/>
                </w:rPr>
                <w:t>Par nodokļiem un nodevām</w:t>
              </w:r>
            </w:hyperlink>
            <w:r w:rsidRPr="00BD4A60">
              <w:rPr>
                <w:b w:val="0"/>
                <w:sz w:val="25"/>
                <w:szCs w:val="25"/>
              </w:rPr>
              <w:t xml:space="preserve">” paredzētās </w:t>
            </w:r>
            <w:r w:rsidRPr="00BD4A60">
              <w:rPr>
                <w:b w:val="0"/>
                <w:sz w:val="25"/>
                <w:szCs w:val="25"/>
              </w:rPr>
              <w:lastRenderedPageBreak/>
              <w:t xml:space="preserve">tiesības, </w:t>
            </w:r>
            <w:r w:rsidR="00AA1C73" w:rsidRPr="00BD4A60">
              <w:rPr>
                <w:b w:val="0"/>
                <w:sz w:val="25"/>
                <w:szCs w:val="25"/>
              </w:rPr>
              <w:t xml:space="preserve">PVN </w:t>
            </w:r>
            <w:r w:rsidRPr="00BD4A60">
              <w:rPr>
                <w:b w:val="0"/>
                <w:sz w:val="25"/>
                <w:szCs w:val="25"/>
              </w:rPr>
              <w:t>deklarāciju un tās pielikumus iesniedz VID papīra formā, deklarācijas iesniegšanas termiņš ir 15 dienas pēc taksācijas perioda beigām.</w:t>
            </w:r>
            <w:r w:rsidR="00322DFE" w:rsidRPr="00BD4A60">
              <w:rPr>
                <w:b w:val="0"/>
                <w:sz w:val="25"/>
                <w:szCs w:val="25"/>
              </w:rPr>
              <w:t xml:space="preserve"> Tāpat ir izslēgta 118.panta trešā daļa, kas </w:t>
            </w:r>
            <w:r w:rsidR="00322DFE" w:rsidRPr="00BD4A60">
              <w:rPr>
                <w:rFonts w:eastAsiaTheme="minorEastAsia"/>
                <w:b w:val="0"/>
                <w:bCs w:val="0"/>
                <w:sz w:val="25"/>
                <w:szCs w:val="25"/>
              </w:rPr>
              <w:t xml:space="preserve">paredz, ja PVN deklarāciju VID </w:t>
            </w:r>
            <w:proofErr w:type="spellStart"/>
            <w:r w:rsidR="00322DFE" w:rsidRPr="00BD4A60">
              <w:rPr>
                <w:rFonts w:eastAsiaTheme="minorEastAsia"/>
                <w:b w:val="0"/>
                <w:bCs w:val="0"/>
                <w:sz w:val="25"/>
                <w:szCs w:val="25"/>
              </w:rPr>
              <w:t>nosūta</w:t>
            </w:r>
            <w:proofErr w:type="spellEnd"/>
            <w:r w:rsidR="00322DFE" w:rsidRPr="00BD4A60">
              <w:rPr>
                <w:rFonts w:eastAsiaTheme="minorEastAsia"/>
                <w:b w:val="0"/>
                <w:bCs w:val="0"/>
                <w:sz w:val="25"/>
                <w:szCs w:val="25"/>
              </w:rPr>
              <w:t xml:space="preserve"> pa pastu, par iesniegšanas dienu uzskata dienu, kad PVN deklarācija nodota pastā (pasta zīmogs).</w:t>
            </w:r>
          </w:p>
          <w:p w14:paraId="17C87781" w14:textId="64B56860" w:rsidR="00E43E40" w:rsidRPr="00BD4A60" w:rsidRDefault="00F5288B" w:rsidP="003F124F">
            <w:pPr>
              <w:pStyle w:val="Heading3"/>
              <w:numPr>
                <w:ilvl w:val="0"/>
                <w:numId w:val="28"/>
              </w:numPr>
              <w:shd w:val="clear" w:color="auto" w:fill="FFFFFF"/>
              <w:spacing w:before="0" w:beforeAutospacing="0" w:after="120" w:afterAutospacing="0"/>
              <w:ind w:left="100" w:right="57" w:firstLine="281"/>
              <w:jc w:val="both"/>
              <w:rPr>
                <w:b w:val="0"/>
                <w:sz w:val="25"/>
                <w:szCs w:val="25"/>
              </w:rPr>
            </w:pPr>
            <w:r w:rsidRPr="00BD4A60">
              <w:rPr>
                <w:b w:val="0"/>
                <w:sz w:val="25"/>
                <w:szCs w:val="25"/>
              </w:rPr>
              <w:t>Izte</w:t>
            </w:r>
            <w:r w:rsidR="003F124F" w:rsidRPr="00BD4A60">
              <w:rPr>
                <w:b w:val="0"/>
                <w:sz w:val="25"/>
                <w:szCs w:val="25"/>
              </w:rPr>
              <w:t xml:space="preserve">ikts jaunā redakcijā PVN likuma </w:t>
            </w:r>
            <w:r w:rsidRPr="00BD4A60">
              <w:rPr>
                <w:b w:val="0"/>
                <w:sz w:val="25"/>
                <w:szCs w:val="25"/>
              </w:rPr>
              <w:t xml:space="preserve">140.pants, </w:t>
            </w:r>
            <w:r w:rsidR="00F372C9" w:rsidRPr="00BD4A60">
              <w:rPr>
                <w:b w:val="0"/>
                <w:sz w:val="25"/>
                <w:szCs w:val="25"/>
              </w:rPr>
              <w:t>nosakot</w:t>
            </w:r>
            <w:r w:rsidRPr="00BD4A60">
              <w:rPr>
                <w:b w:val="0"/>
                <w:sz w:val="25"/>
                <w:szCs w:val="25"/>
              </w:rPr>
              <w:t xml:space="preserve"> </w:t>
            </w:r>
            <w:r w:rsidR="00871C8D" w:rsidRPr="00BD4A60">
              <w:rPr>
                <w:b w:val="0"/>
                <w:sz w:val="25"/>
                <w:szCs w:val="25"/>
              </w:rPr>
              <w:t>regulējumu attiecībā uz īpašo</w:t>
            </w:r>
            <w:r w:rsidR="00F853CC" w:rsidRPr="00BD4A60">
              <w:rPr>
                <w:b w:val="0"/>
                <w:sz w:val="25"/>
                <w:szCs w:val="25"/>
              </w:rPr>
              <w:t xml:space="preserve"> PVN </w:t>
            </w:r>
            <w:r w:rsidR="003F124F" w:rsidRPr="00BD4A60">
              <w:rPr>
                <w:sz w:val="25"/>
                <w:szCs w:val="25"/>
              </w:rPr>
              <w:t xml:space="preserve"> </w:t>
            </w:r>
            <w:r w:rsidR="003F124F" w:rsidRPr="00BD4A60">
              <w:rPr>
                <w:b w:val="0"/>
                <w:sz w:val="25"/>
                <w:szCs w:val="25"/>
              </w:rPr>
              <w:t xml:space="preserve">aprēķināšanas un maksāšanas  </w:t>
            </w:r>
            <w:r w:rsidR="00F853CC" w:rsidRPr="00BD4A60">
              <w:rPr>
                <w:b w:val="0"/>
                <w:sz w:val="25"/>
                <w:szCs w:val="25"/>
              </w:rPr>
              <w:t>režīm</w:t>
            </w:r>
            <w:r w:rsidR="00F95181" w:rsidRPr="00BD4A60">
              <w:rPr>
                <w:b w:val="0"/>
                <w:sz w:val="25"/>
                <w:szCs w:val="25"/>
              </w:rPr>
              <w:t>u</w:t>
            </w:r>
            <w:r w:rsidR="00871C8D" w:rsidRPr="00BD4A60">
              <w:rPr>
                <w:b w:val="0"/>
                <w:sz w:val="25"/>
                <w:szCs w:val="25"/>
              </w:rPr>
              <w:t xml:space="preserve"> izmantošanu </w:t>
            </w:r>
            <w:r w:rsidR="00C1284D" w:rsidRPr="00BD4A60">
              <w:rPr>
                <w:b w:val="0"/>
                <w:sz w:val="25"/>
                <w:szCs w:val="25"/>
              </w:rPr>
              <w:t xml:space="preserve"> elektronisko sakaru</w:t>
            </w:r>
            <w:r w:rsidR="00871C8D" w:rsidRPr="00BD4A60">
              <w:rPr>
                <w:b w:val="0"/>
                <w:sz w:val="25"/>
                <w:szCs w:val="25"/>
              </w:rPr>
              <w:t xml:space="preserve">, </w:t>
            </w:r>
            <w:r w:rsidR="00F853CC" w:rsidRPr="00BD4A60">
              <w:rPr>
                <w:b w:val="0"/>
                <w:sz w:val="25"/>
                <w:szCs w:val="25"/>
              </w:rPr>
              <w:t xml:space="preserve">apraides </w:t>
            </w:r>
            <w:r w:rsidR="00871C8D" w:rsidRPr="00BD4A60">
              <w:rPr>
                <w:b w:val="0"/>
                <w:sz w:val="25"/>
                <w:szCs w:val="25"/>
              </w:rPr>
              <w:t>un</w:t>
            </w:r>
            <w:r w:rsidR="00070BAD" w:rsidRPr="00BD4A60">
              <w:rPr>
                <w:b w:val="0"/>
                <w:sz w:val="25"/>
                <w:szCs w:val="25"/>
              </w:rPr>
              <w:t xml:space="preserve"> elektroniski sniegtajiem</w:t>
            </w:r>
            <w:r w:rsidR="00F853CC" w:rsidRPr="00BD4A60">
              <w:rPr>
                <w:b w:val="0"/>
                <w:sz w:val="25"/>
                <w:szCs w:val="25"/>
              </w:rPr>
              <w:t xml:space="preserve"> pakalpojumiem, ja tos sniedz </w:t>
            </w:r>
            <w:r w:rsidR="00C1284D" w:rsidRPr="00BD4A60">
              <w:rPr>
                <w:b w:val="0"/>
                <w:sz w:val="25"/>
                <w:szCs w:val="25"/>
              </w:rPr>
              <w:t>personai, kura</w:t>
            </w:r>
            <w:r w:rsidR="00F853CC" w:rsidRPr="00BD4A60">
              <w:rPr>
                <w:b w:val="0"/>
                <w:sz w:val="25"/>
                <w:szCs w:val="25"/>
              </w:rPr>
              <w:t xml:space="preserve"> nav PVN maksātājs.</w:t>
            </w:r>
            <w:r w:rsidR="00F372C9" w:rsidRPr="00BD4A60">
              <w:rPr>
                <w:b w:val="0"/>
                <w:sz w:val="25"/>
                <w:szCs w:val="25"/>
              </w:rPr>
              <w:t xml:space="preserve"> PVN likuma 140.pants </w:t>
            </w:r>
            <w:r w:rsidR="00E43E40" w:rsidRPr="00BD4A60">
              <w:rPr>
                <w:b w:val="0"/>
                <w:sz w:val="25"/>
                <w:szCs w:val="25"/>
              </w:rPr>
              <w:t>nosaka:</w:t>
            </w:r>
          </w:p>
          <w:p w14:paraId="009D503B" w14:textId="2F7A1092" w:rsidR="00E43E40" w:rsidRPr="00BD4A60" w:rsidRDefault="004E04E9" w:rsidP="00F8093F">
            <w:pPr>
              <w:pStyle w:val="Heading3"/>
              <w:numPr>
                <w:ilvl w:val="0"/>
                <w:numId w:val="30"/>
              </w:numPr>
              <w:shd w:val="clear" w:color="auto" w:fill="FFFFFF"/>
              <w:tabs>
                <w:tab w:val="left" w:pos="381"/>
              </w:tabs>
              <w:spacing w:before="0" w:beforeAutospacing="0"/>
              <w:ind w:left="98" w:right="57" w:firstLine="0"/>
              <w:jc w:val="both"/>
              <w:rPr>
                <w:b w:val="0"/>
                <w:sz w:val="25"/>
                <w:szCs w:val="25"/>
              </w:rPr>
            </w:pPr>
            <w:r w:rsidRPr="00BD4A60">
              <w:rPr>
                <w:b w:val="0"/>
                <w:sz w:val="25"/>
                <w:szCs w:val="25"/>
              </w:rPr>
              <w:t xml:space="preserve">personu </w:t>
            </w:r>
            <w:r w:rsidR="00E03E5A" w:rsidRPr="00BD4A60">
              <w:rPr>
                <w:b w:val="0"/>
                <w:sz w:val="25"/>
                <w:szCs w:val="25"/>
              </w:rPr>
              <w:t xml:space="preserve">loku, kuras </w:t>
            </w:r>
            <w:r w:rsidR="007978A1" w:rsidRPr="00BD4A60">
              <w:rPr>
                <w:b w:val="0"/>
                <w:sz w:val="25"/>
                <w:szCs w:val="25"/>
              </w:rPr>
              <w:t>VID</w:t>
            </w:r>
            <w:r w:rsidR="00F372C9" w:rsidRPr="00BD4A60">
              <w:rPr>
                <w:b w:val="0"/>
                <w:sz w:val="25"/>
                <w:szCs w:val="25"/>
              </w:rPr>
              <w:t xml:space="preserve"> reģistrē, kā </w:t>
            </w:r>
            <w:r w:rsidR="00C1284D" w:rsidRPr="00BD4A60">
              <w:rPr>
                <w:b w:val="0"/>
                <w:sz w:val="25"/>
                <w:szCs w:val="25"/>
              </w:rPr>
              <w:t xml:space="preserve"> elektronisko sakaru</w:t>
            </w:r>
            <w:r w:rsidR="00F372C9" w:rsidRPr="00BD4A60">
              <w:rPr>
                <w:b w:val="0"/>
                <w:sz w:val="25"/>
                <w:szCs w:val="25"/>
              </w:rPr>
              <w:t xml:space="preserve">, apraides </w:t>
            </w:r>
            <w:r w:rsidR="00B929E6" w:rsidRPr="00BD4A60">
              <w:rPr>
                <w:b w:val="0"/>
                <w:sz w:val="25"/>
                <w:szCs w:val="25"/>
              </w:rPr>
              <w:t>un</w:t>
            </w:r>
            <w:r w:rsidR="00F372C9" w:rsidRPr="00BD4A60">
              <w:rPr>
                <w:b w:val="0"/>
                <w:sz w:val="25"/>
                <w:szCs w:val="25"/>
              </w:rPr>
              <w:t xml:space="preserve"> elektronisk</w:t>
            </w:r>
            <w:r w:rsidR="003F124F" w:rsidRPr="00BD4A60">
              <w:rPr>
                <w:b w:val="0"/>
                <w:sz w:val="25"/>
                <w:szCs w:val="25"/>
              </w:rPr>
              <w:t>i sniegto</w:t>
            </w:r>
            <w:r w:rsidR="00F372C9" w:rsidRPr="00BD4A60">
              <w:rPr>
                <w:b w:val="0"/>
                <w:sz w:val="25"/>
                <w:szCs w:val="25"/>
              </w:rPr>
              <w:t xml:space="preserve"> pakalpojumu sniedzēju Eiropas Savienības teritorijā</w:t>
            </w:r>
            <w:r w:rsidR="00E43E40" w:rsidRPr="00BD4A60">
              <w:rPr>
                <w:b w:val="0"/>
                <w:sz w:val="25"/>
                <w:szCs w:val="25"/>
              </w:rPr>
              <w:t>;</w:t>
            </w:r>
          </w:p>
          <w:p w14:paraId="2E1B9C09" w14:textId="78DA6CC1" w:rsidR="00AE1145" w:rsidRPr="00BD4A60" w:rsidRDefault="00AE1145" w:rsidP="00F8093F">
            <w:pPr>
              <w:pStyle w:val="ListParagraph"/>
              <w:numPr>
                <w:ilvl w:val="0"/>
                <w:numId w:val="30"/>
              </w:numPr>
              <w:tabs>
                <w:tab w:val="left" w:pos="381"/>
              </w:tabs>
              <w:spacing w:after="100" w:afterAutospacing="1"/>
              <w:rPr>
                <w:rFonts w:ascii="Times New Roman" w:eastAsia="Times New Roman" w:hAnsi="Times New Roman" w:cs="Times New Roman"/>
                <w:bCs/>
                <w:sz w:val="25"/>
                <w:szCs w:val="25"/>
              </w:rPr>
            </w:pPr>
            <w:r w:rsidRPr="00BD4A60">
              <w:rPr>
                <w:rFonts w:ascii="Times New Roman" w:eastAsia="Times New Roman" w:hAnsi="Times New Roman" w:cs="Times New Roman"/>
                <w:bCs/>
                <w:sz w:val="25"/>
                <w:szCs w:val="25"/>
              </w:rPr>
              <w:t>kas ir īpaši</w:t>
            </w:r>
            <w:r w:rsidR="004E04E9" w:rsidRPr="00BD4A60">
              <w:rPr>
                <w:rFonts w:ascii="Times New Roman" w:eastAsia="Times New Roman" w:hAnsi="Times New Roman" w:cs="Times New Roman"/>
                <w:bCs/>
                <w:sz w:val="25"/>
                <w:szCs w:val="25"/>
              </w:rPr>
              <w:t>e</w:t>
            </w:r>
            <w:r w:rsidRPr="00BD4A60">
              <w:rPr>
                <w:rFonts w:ascii="Times New Roman" w:eastAsia="Times New Roman" w:hAnsi="Times New Roman" w:cs="Times New Roman"/>
                <w:bCs/>
                <w:sz w:val="25"/>
                <w:szCs w:val="25"/>
              </w:rPr>
              <w:t xml:space="preserve"> režīmi šā panta izpratnē;</w:t>
            </w:r>
          </w:p>
          <w:p w14:paraId="743DCC60" w14:textId="6E8B1F66" w:rsidR="00E43E40" w:rsidRPr="00BD4A60" w:rsidRDefault="00E43E40" w:rsidP="00F8093F">
            <w:pPr>
              <w:pStyle w:val="Heading3"/>
              <w:numPr>
                <w:ilvl w:val="0"/>
                <w:numId w:val="30"/>
              </w:numPr>
              <w:shd w:val="clear" w:color="auto" w:fill="FFFFFF"/>
              <w:tabs>
                <w:tab w:val="left" w:pos="381"/>
              </w:tabs>
              <w:spacing w:before="0" w:beforeAutospacing="0"/>
              <w:ind w:left="98" w:right="57" w:firstLine="0"/>
              <w:jc w:val="both"/>
              <w:rPr>
                <w:b w:val="0"/>
                <w:sz w:val="25"/>
                <w:szCs w:val="25"/>
              </w:rPr>
            </w:pPr>
            <w:r w:rsidRPr="00BD4A60">
              <w:rPr>
                <w:b w:val="0"/>
                <w:sz w:val="25"/>
                <w:szCs w:val="25"/>
              </w:rPr>
              <w:t xml:space="preserve">veidu, kādā </w:t>
            </w:r>
            <w:r w:rsidR="007978A1" w:rsidRPr="00BD4A60">
              <w:rPr>
                <w:b w:val="0"/>
                <w:sz w:val="25"/>
                <w:szCs w:val="25"/>
              </w:rPr>
              <w:t>VID</w:t>
            </w:r>
            <w:r w:rsidR="00F9471B" w:rsidRPr="00BD4A60">
              <w:rPr>
                <w:b w:val="0"/>
                <w:sz w:val="25"/>
                <w:szCs w:val="25"/>
              </w:rPr>
              <w:t xml:space="preserve"> paziņo lēmumu par personas</w:t>
            </w:r>
            <w:r w:rsidRPr="00BD4A60">
              <w:rPr>
                <w:b w:val="0"/>
                <w:sz w:val="25"/>
                <w:szCs w:val="25"/>
              </w:rPr>
              <w:t xml:space="preserve"> reģistrāciju kā </w:t>
            </w:r>
            <w:r w:rsidR="00C1284D" w:rsidRPr="00BD4A60">
              <w:rPr>
                <w:b w:val="0"/>
                <w:sz w:val="25"/>
                <w:szCs w:val="25"/>
              </w:rPr>
              <w:t>elektronisko sakaru</w:t>
            </w:r>
            <w:r w:rsidRPr="00BD4A60">
              <w:rPr>
                <w:b w:val="0"/>
                <w:sz w:val="25"/>
                <w:szCs w:val="25"/>
              </w:rPr>
              <w:t xml:space="preserve">, apraides </w:t>
            </w:r>
            <w:r w:rsidR="00B929E6" w:rsidRPr="00BD4A60">
              <w:rPr>
                <w:b w:val="0"/>
                <w:sz w:val="25"/>
                <w:szCs w:val="25"/>
              </w:rPr>
              <w:t>un</w:t>
            </w:r>
            <w:r w:rsidR="003F124F" w:rsidRPr="00BD4A60">
              <w:rPr>
                <w:b w:val="0"/>
                <w:sz w:val="25"/>
                <w:szCs w:val="25"/>
              </w:rPr>
              <w:t xml:space="preserve"> elektroniski sniegto</w:t>
            </w:r>
            <w:r w:rsidRPr="00BD4A60">
              <w:rPr>
                <w:b w:val="0"/>
                <w:sz w:val="25"/>
                <w:szCs w:val="25"/>
              </w:rPr>
              <w:t xml:space="preserve"> pakalpojumu sniedzēju Eiropas Savienības teritorijā;</w:t>
            </w:r>
          </w:p>
          <w:p w14:paraId="01D672AE" w14:textId="6A406C7C" w:rsidR="00E43E40" w:rsidRPr="00BD4A60" w:rsidRDefault="001166B9" w:rsidP="00F8093F">
            <w:pPr>
              <w:pStyle w:val="Heading3"/>
              <w:numPr>
                <w:ilvl w:val="0"/>
                <w:numId w:val="30"/>
              </w:numPr>
              <w:shd w:val="clear" w:color="auto" w:fill="FFFFFF"/>
              <w:tabs>
                <w:tab w:val="left" w:pos="381"/>
              </w:tabs>
              <w:spacing w:before="0" w:beforeAutospacing="0" w:after="0" w:afterAutospacing="0"/>
              <w:ind w:left="96" w:right="57" w:firstLine="0"/>
              <w:jc w:val="both"/>
              <w:rPr>
                <w:b w:val="0"/>
                <w:sz w:val="25"/>
                <w:szCs w:val="25"/>
              </w:rPr>
            </w:pPr>
            <w:r w:rsidRPr="00BD4A60">
              <w:rPr>
                <w:b w:val="0"/>
                <w:sz w:val="25"/>
                <w:szCs w:val="25"/>
              </w:rPr>
              <w:t xml:space="preserve"> personu pienākumus</w:t>
            </w:r>
            <w:r w:rsidR="00F372C9" w:rsidRPr="00BD4A60">
              <w:rPr>
                <w:b w:val="0"/>
                <w:sz w:val="25"/>
                <w:szCs w:val="25"/>
              </w:rPr>
              <w:t xml:space="preserve"> </w:t>
            </w:r>
            <w:r w:rsidR="00F9471B" w:rsidRPr="00BD4A60">
              <w:rPr>
                <w:b w:val="0"/>
                <w:sz w:val="25"/>
                <w:szCs w:val="25"/>
              </w:rPr>
              <w:t>attiecībā uz</w:t>
            </w:r>
            <w:r w:rsidR="00F372C9" w:rsidRPr="00BD4A60">
              <w:rPr>
                <w:b w:val="0"/>
                <w:sz w:val="25"/>
                <w:szCs w:val="25"/>
              </w:rPr>
              <w:t xml:space="preserve"> īpaš</w:t>
            </w:r>
            <w:r w:rsidR="00AE1145" w:rsidRPr="00BD4A60">
              <w:rPr>
                <w:b w:val="0"/>
                <w:sz w:val="25"/>
                <w:szCs w:val="25"/>
              </w:rPr>
              <w:t>o</w:t>
            </w:r>
            <w:r w:rsidR="00F372C9" w:rsidRPr="00BD4A60">
              <w:rPr>
                <w:b w:val="0"/>
                <w:sz w:val="25"/>
                <w:szCs w:val="25"/>
              </w:rPr>
              <w:t xml:space="preserve"> </w:t>
            </w:r>
            <w:r w:rsidR="00AE1145" w:rsidRPr="00BD4A60">
              <w:rPr>
                <w:b w:val="0"/>
                <w:sz w:val="25"/>
                <w:szCs w:val="25"/>
              </w:rPr>
              <w:t>režīmu</w:t>
            </w:r>
            <w:r w:rsidR="00F372C9" w:rsidRPr="00BD4A60">
              <w:rPr>
                <w:b w:val="0"/>
                <w:sz w:val="25"/>
                <w:szCs w:val="25"/>
              </w:rPr>
              <w:t xml:space="preserve"> izman</w:t>
            </w:r>
            <w:r w:rsidR="00E43E40" w:rsidRPr="00BD4A60">
              <w:rPr>
                <w:b w:val="0"/>
                <w:sz w:val="25"/>
                <w:szCs w:val="25"/>
              </w:rPr>
              <w:t>tošanu</w:t>
            </w:r>
            <w:r w:rsidR="001A6DE9" w:rsidRPr="00BD4A60">
              <w:rPr>
                <w:b w:val="0"/>
                <w:sz w:val="25"/>
                <w:szCs w:val="25"/>
              </w:rPr>
              <w:t xml:space="preserve"> </w:t>
            </w:r>
            <w:r w:rsidR="00C1284D" w:rsidRPr="00BD4A60">
              <w:rPr>
                <w:b w:val="0"/>
                <w:sz w:val="25"/>
                <w:szCs w:val="25"/>
              </w:rPr>
              <w:t>elektronisko sakaru</w:t>
            </w:r>
            <w:r w:rsidR="00F9471B" w:rsidRPr="00BD4A60">
              <w:rPr>
                <w:b w:val="0"/>
                <w:sz w:val="25"/>
                <w:szCs w:val="25"/>
              </w:rPr>
              <w:t xml:space="preserve">, apraides </w:t>
            </w:r>
            <w:r w:rsidR="00B929E6" w:rsidRPr="00BD4A60">
              <w:rPr>
                <w:b w:val="0"/>
                <w:sz w:val="25"/>
                <w:szCs w:val="25"/>
              </w:rPr>
              <w:t xml:space="preserve">un </w:t>
            </w:r>
            <w:r w:rsidR="00F9471B" w:rsidRPr="00BD4A60">
              <w:rPr>
                <w:b w:val="0"/>
                <w:sz w:val="25"/>
                <w:szCs w:val="25"/>
              </w:rPr>
              <w:t>elektroniski sniegtiem</w:t>
            </w:r>
            <w:r w:rsidR="00E43E40" w:rsidRPr="00BD4A60">
              <w:rPr>
                <w:b w:val="0"/>
                <w:sz w:val="25"/>
                <w:szCs w:val="25"/>
              </w:rPr>
              <w:t xml:space="preserve"> pakalpojumiem;</w:t>
            </w:r>
            <w:r w:rsidRPr="00BD4A60">
              <w:rPr>
                <w:b w:val="0"/>
                <w:sz w:val="25"/>
                <w:szCs w:val="25"/>
              </w:rPr>
              <w:t xml:space="preserve"> </w:t>
            </w:r>
          </w:p>
          <w:p w14:paraId="1AFA3962" w14:textId="014B1CD0" w:rsidR="00F5288B" w:rsidRPr="00BD4A60" w:rsidRDefault="00B222F0" w:rsidP="00F8093F">
            <w:pPr>
              <w:pStyle w:val="Heading3"/>
              <w:numPr>
                <w:ilvl w:val="0"/>
                <w:numId w:val="30"/>
              </w:numPr>
              <w:shd w:val="clear" w:color="auto" w:fill="FFFFFF"/>
              <w:tabs>
                <w:tab w:val="left" w:pos="381"/>
              </w:tabs>
              <w:spacing w:before="0" w:beforeAutospacing="0" w:after="0" w:afterAutospacing="0"/>
              <w:ind w:left="96" w:right="57" w:firstLine="0"/>
              <w:jc w:val="both"/>
              <w:rPr>
                <w:b w:val="0"/>
                <w:sz w:val="25"/>
                <w:szCs w:val="25"/>
              </w:rPr>
            </w:pPr>
            <w:r w:rsidRPr="00BD4A60">
              <w:rPr>
                <w:b w:val="0"/>
                <w:sz w:val="25"/>
                <w:szCs w:val="25"/>
              </w:rPr>
              <w:t xml:space="preserve">veidu, kādā </w:t>
            </w:r>
            <w:r w:rsidR="00AE1145" w:rsidRPr="00BD4A60">
              <w:rPr>
                <w:b w:val="0"/>
                <w:sz w:val="25"/>
                <w:szCs w:val="25"/>
              </w:rPr>
              <w:t>atmaks</w:t>
            </w:r>
            <w:r w:rsidR="004E04E9" w:rsidRPr="00BD4A60">
              <w:rPr>
                <w:b w:val="0"/>
                <w:sz w:val="25"/>
                <w:szCs w:val="25"/>
              </w:rPr>
              <w:t>ā</w:t>
            </w:r>
            <w:r w:rsidR="00AE1145" w:rsidRPr="00BD4A60">
              <w:rPr>
                <w:b w:val="0"/>
                <w:sz w:val="25"/>
                <w:szCs w:val="25"/>
              </w:rPr>
              <w:t xml:space="preserve"> </w:t>
            </w:r>
            <w:r w:rsidR="001166B9" w:rsidRPr="00BD4A60">
              <w:rPr>
                <w:b w:val="0"/>
                <w:sz w:val="25"/>
                <w:szCs w:val="25"/>
              </w:rPr>
              <w:t>PVN summas, kas samaksātas iekšzemē par precēm un pakalpojumiem, lai nodrošinātu</w:t>
            </w:r>
            <w:r w:rsidR="00F9471B" w:rsidRPr="00BD4A60">
              <w:rPr>
                <w:b w:val="0"/>
                <w:sz w:val="25"/>
                <w:szCs w:val="25"/>
              </w:rPr>
              <w:t xml:space="preserve"> </w:t>
            </w:r>
            <w:r w:rsidR="00C1284D" w:rsidRPr="00BD4A60">
              <w:rPr>
                <w:b w:val="0"/>
                <w:sz w:val="25"/>
                <w:szCs w:val="25"/>
              </w:rPr>
              <w:t>elektronisko sakaru</w:t>
            </w:r>
            <w:r w:rsidR="001166B9" w:rsidRPr="00BD4A60">
              <w:rPr>
                <w:b w:val="0"/>
                <w:sz w:val="25"/>
                <w:szCs w:val="25"/>
              </w:rPr>
              <w:t xml:space="preserve">, apraides </w:t>
            </w:r>
            <w:r w:rsidR="00B929E6" w:rsidRPr="00BD4A60">
              <w:rPr>
                <w:b w:val="0"/>
                <w:sz w:val="25"/>
                <w:szCs w:val="25"/>
              </w:rPr>
              <w:t>un</w:t>
            </w:r>
            <w:r w:rsidR="003F124F" w:rsidRPr="00BD4A60">
              <w:rPr>
                <w:b w:val="0"/>
                <w:sz w:val="25"/>
                <w:szCs w:val="25"/>
              </w:rPr>
              <w:t xml:space="preserve"> elektroniski sniegto</w:t>
            </w:r>
            <w:r w:rsidR="001166B9" w:rsidRPr="00BD4A60">
              <w:rPr>
                <w:b w:val="0"/>
                <w:sz w:val="25"/>
                <w:szCs w:val="25"/>
              </w:rPr>
              <w:t xml:space="preserve"> pakalpojumu sniegšanu</w:t>
            </w:r>
            <w:r w:rsidR="00A3208B" w:rsidRPr="00BD4A60">
              <w:rPr>
                <w:b w:val="0"/>
                <w:sz w:val="25"/>
                <w:szCs w:val="25"/>
              </w:rPr>
              <w:t>;</w:t>
            </w:r>
          </w:p>
          <w:p w14:paraId="0C78129D" w14:textId="399CFA54" w:rsidR="001E221C" w:rsidRPr="00BD4A60" w:rsidRDefault="00176DC1" w:rsidP="00FC2354">
            <w:pPr>
              <w:pStyle w:val="Heading3"/>
              <w:numPr>
                <w:ilvl w:val="0"/>
                <w:numId w:val="30"/>
              </w:numPr>
              <w:shd w:val="clear" w:color="auto" w:fill="FFFFFF"/>
              <w:tabs>
                <w:tab w:val="left" w:pos="381"/>
              </w:tabs>
              <w:spacing w:before="120" w:beforeAutospacing="0" w:after="120" w:afterAutospacing="0"/>
              <w:ind w:left="96" w:right="57" w:firstLine="0"/>
              <w:jc w:val="both"/>
              <w:rPr>
                <w:b w:val="0"/>
                <w:sz w:val="25"/>
                <w:szCs w:val="25"/>
              </w:rPr>
            </w:pPr>
            <w:r w:rsidRPr="00BD4A60">
              <w:rPr>
                <w:b w:val="0"/>
                <w:sz w:val="25"/>
                <w:szCs w:val="25"/>
              </w:rPr>
              <w:t>pilnvarojumu</w:t>
            </w:r>
            <w:r w:rsidR="004B07EC" w:rsidRPr="00BD4A60">
              <w:rPr>
                <w:b w:val="0"/>
                <w:sz w:val="25"/>
                <w:szCs w:val="25"/>
              </w:rPr>
              <w:t xml:space="preserve"> Ministru kabinetam</w:t>
            </w:r>
            <w:r w:rsidRPr="00BD4A60">
              <w:rPr>
                <w:b w:val="0"/>
                <w:sz w:val="25"/>
                <w:szCs w:val="25"/>
              </w:rPr>
              <w:t xml:space="preserve"> attiecībā uz regulējumu par</w:t>
            </w:r>
            <w:r w:rsidR="001532D1" w:rsidRPr="00BD4A60">
              <w:rPr>
                <w:b w:val="0"/>
                <w:sz w:val="25"/>
                <w:szCs w:val="25"/>
              </w:rPr>
              <w:t xml:space="preserve"> īpašo režīmu</w:t>
            </w:r>
            <w:r w:rsidRPr="00BD4A60">
              <w:rPr>
                <w:b w:val="0"/>
                <w:sz w:val="25"/>
                <w:szCs w:val="25"/>
              </w:rPr>
              <w:t xml:space="preserve"> izmantošanu </w:t>
            </w:r>
            <w:r w:rsidR="00AF4CF3" w:rsidRPr="00BD4A60">
              <w:rPr>
                <w:b w:val="0"/>
                <w:sz w:val="25"/>
                <w:szCs w:val="25"/>
              </w:rPr>
              <w:t xml:space="preserve"> elektronisko sakaru</w:t>
            </w:r>
            <w:r w:rsidRPr="00BD4A60">
              <w:rPr>
                <w:b w:val="0"/>
                <w:sz w:val="25"/>
                <w:szCs w:val="25"/>
              </w:rPr>
              <w:t xml:space="preserve">, apraides </w:t>
            </w:r>
            <w:r w:rsidR="00B929E6" w:rsidRPr="00BD4A60">
              <w:rPr>
                <w:b w:val="0"/>
                <w:sz w:val="25"/>
                <w:szCs w:val="25"/>
              </w:rPr>
              <w:t>un</w:t>
            </w:r>
            <w:r w:rsidRPr="00BD4A60">
              <w:rPr>
                <w:b w:val="0"/>
                <w:sz w:val="25"/>
                <w:szCs w:val="25"/>
              </w:rPr>
              <w:t xml:space="preserve"> elektronisk</w:t>
            </w:r>
            <w:r w:rsidR="001532D1" w:rsidRPr="00BD4A60">
              <w:rPr>
                <w:b w:val="0"/>
                <w:sz w:val="25"/>
                <w:szCs w:val="25"/>
              </w:rPr>
              <w:t>i sniegtiem</w:t>
            </w:r>
            <w:r w:rsidRPr="00BD4A60">
              <w:rPr>
                <w:b w:val="0"/>
                <w:sz w:val="25"/>
                <w:szCs w:val="25"/>
              </w:rPr>
              <w:t xml:space="preserve"> pakalpojumiem, ja tos sniedz personai, kas nav PVN maksātājs.</w:t>
            </w:r>
          </w:p>
          <w:p w14:paraId="756EC961" w14:textId="08CB73B9" w:rsidR="006A58B0" w:rsidRPr="00BD4A60" w:rsidRDefault="006A58B0" w:rsidP="006A58B0">
            <w:pPr>
              <w:pStyle w:val="Heading3"/>
              <w:shd w:val="clear" w:color="auto" w:fill="FFFFFF"/>
              <w:tabs>
                <w:tab w:val="left" w:pos="381"/>
              </w:tabs>
              <w:spacing w:before="120" w:beforeAutospacing="0" w:after="120" w:afterAutospacing="0"/>
              <w:ind w:left="96" w:right="57"/>
              <w:jc w:val="both"/>
              <w:rPr>
                <w:b w:val="0"/>
                <w:sz w:val="25"/>
                <w:szCs w:val="25"/>
              </w:rPr>
            </w:pPr>
            <w:r w:rsidRPr="00BD4A60">
              <w:rPr>
                <w:b w:val="0"/>
                <w:sz w:val="25"/>
                <w:szCs w:val="25"/>
              </w:rPr>
              <w:t xml:space="preserve">Ņemot vērā PVN likumā lietoto terminoloģiju, vieta, kur </w:t>
            </w:r>
            <w:r w:rsidR="009659E8" w:rsidRPr="00BD4A60">
              <w:rPr>
                <w:b w:val="0"/>
                <w:sz w:val="25"/>
                <w:szCs w:val="25"/>
              </w:rPr>
              <w:t>PVN</w:t>
            </w:r>
            <w:r w:rsidRPr="00BD4A60">
              <w:rPr>
                <w:b w:val="0"/>
                <w:sz w:val="25"/>
                <w:szCs w:val="25"/>
              </w:rPr>
              <w:t xml:space="preserve"> maksātājs veic saimniecisko darbību</w:t>
            </w:r>
            <w:r w:rsidR="003E5EA0" w:rsidRPr="00BD4A60">
              <w:rPr>
                <w:b w:val="0"/>
                <w:sz w:val="25"/>
                <w:szCs w:val="25"/>
              </w:rPr>
              <w:t>,</w:t>
            </w:r>
            <w:r w:rsidRPr="00BD4A60">
              <w:rPr>
                <w:b w:val="0"/>
                <w:sz w:val="25"/>
                <w:szCs w:val="25"/>
              </w:rPr>
              <w:t xml:space="preserve"> ir </w:t>
            </w:r>
            <w:r w:rsidR="009659E8" w:rsidRPr="00BD4A60">
              <w:rPr>
                <w:b w:val="0"/>
                <w:sz w:val="25"/>
                <w:szCs w:val="25"/>
              </w:rPr>
              <w:t>PVN</w:t>
            </w:r>
            <w:r w:rsidRPr="00BD4A60">
              <w:rPr>
                <w:b w:val="0"/>
                <w:sz w:val="25"/>
                <w:szCs w:val="25"/>
              </w:rPr>
              <w:t xml:space="preserve"> maksātāja saimnieciskās darbības mītnes vieta.</w:t>
            </w:r>
          </w:p>
          <w:p w14:paraId="36307EDB" w14:textId="274E5CF9" w:rsidR="00B43022" w:rsidRPr="00BD4A60" w:rsidRDefault="00B43022" w:rsidP="00FC2354">
            <w:pPr>
              <w:pStyle w:val="Heading3"/>
              <w:numPr>
                <w:ilvl w:val="0"/>
                <w:numId w:val="28"/>
              </w:numPr>
              <w:shd w:val="clear" w:color="auto" w:fill="FFFFFF"/>
              <w:spacing w:before="0" w:beforeAutospacing="0" w:after="0" w:afterAutospacing="0"/>
              <w:ind w:left="98" w:right="57" w:firstLine="283"/>
              <w:jc w:val="both"/>
              <w:rPr>
                <w:b w:val="0"/>
                <w:sz w:val="25"/>
                <w:szCs w:val="25"/>
              </w:rPr>
            </w:pPr>
            <w:r w:rsidRPr="00BD4A60">
              <w:rPr>
                <w:b w:val="0"/>
                <w:sz w:val="25"/>
                <w:szCs w:val="25"/>
              </w:rPr>
              <w:t>Papildināts PVN likuma 146.pants ar devīto daļu, nosak</w:t>
            </w:r>
            <w:r w:rsidRPr="00BD4A60">
              <w:rPr>
                <w:b w:val="0"/>
                <w:bCs w:val="0"/>
                <w:sz w:val="25"/>
                <w:szCs w:val="25"/>
              </w:rPr>
              <w:t xml:space="preserve">ot, </w:t>
            </w:r>
            <w:r w:rsidRPr="00BD4A60">
              <w:rPr>
                <w:b w:val="0"/>
                <w:sz w:val="25"/>
                <w:szCs w:val="25"/>
              </w:rPr>
              <w:t xml:space="preserve">ka </w:t>
            </w:r>
            <w:r w:rsidR="00DE2C62" w:rsidRPr="00BD4A60">
              <w:rPr>
                <w:b w:val="0"/>
                <w:sz w:val="25"/>
                <w:szCs w:val="25"/>
              </w:rPr>
              <w:t xml:space="preserve">ne vēlāk kā 45 dienu laikā pēc dienas, kad maksātnespējas reģistrā izdarīts ieraksts par maksātnespējas procesa pasludināšanu, maksātnespējas procesa administrators ir atbildīgs par tādu reģistrētā PVN maksātāja (juridiskās personas) PVN deklarāciju </w:t>
            </w:r>
            <w:r w:rsidR="00DE2C62" w:rsidRPr="00BD4A60">
              <w:rPr>
                <w:b w:val="0"/>
                <w:sz w:val="25"/>
                <w:szCs w:val="25"/>
              </w:rPr>
              <w:lastRenderedPageBreak/>
              <w:t>iesniegšanu, kuras bija jāiesniedz par taksācijas periodiem līdz maksātnespējas procesa pasludināšanai, tādā informācijas apmērā, kas ir maksātnespējas procesa administratora rīcībā.</w:t>
            </w:r>
          </w:p>
          <w:p w14:paraId="2EC40D1E" w14:textId="77777777" w:rsidR="00B43022" w:rsidRPr="00BD4A60" w:rsidRDefault="00B43022" w:rsidP="004E04E9">
            <w:pPr>
              <w:pStyle w:val="Heading3"/>
              <w:numPr>
                <w:ilvl w:val="0"/>
                <w:numId w:val="28"/>
              </w:numPr>
              <w:shd w:val="clear" w:color="auto" w:fill="FFFFFF"/>
              <w:tabs>
                <w:tab w:val="left" w:pos="523"/>
              </w:tabs>
              <w:spacing w:before="120" w:beforeAutospacing="0" w:after="120" w:afterAutospacing="0"/>
              <w:ind w:left="96" w:right="57" w:firstLine="142"/>
              <w:jc w:val="both"/>
              <w:rPr>
                <w:b w:val="0"/>
                <w:sz w:val="25"/>
                <w:szCs w:val="25"/>
              </w:rPr>
            </w:pPr>
            <w:r w:rsidRPr="00BD4A60">
              <w:rPr>
                <w:b w:val="0"/>
                <w:sz w:val="25"/>
                <w:szCs w:val="25"/>
              </w:rPr>
              <w:t>Papildināts PVN likuma 146.pants ar desmito daļu</w:t>
            </w:r>
            <w:r w:rsidR="004E04E9" w:rsidRPr="00BD4A60">
              <w:rPr>
                <w:b w:val="0"/>
                <w:sz w:val="25"/>
                <w:szCs w:val="25"/>
              </w:rPr>
              <w:t>,</w:t>
            </w:r>
            <w:r w:rsidRPr="00BD4A60">
              <w:rPr>
                <w:b w:val="0"/>
                <w:sz w:val="25"/>
                <w:szCs w:val="25"/>
              </w:rPr>
              <w:t xml:space="preserve"> nosakot, ka PVN likuma 146.panta devītajā daļā </w:t>
            </w:r>
            <w:r w:rsidR="00FC2354" w:rsidRPr="00BD4A60">
              <w:rPr>
                <w:b w:val="0"/>
                <w:sz w:val="25"/>
                <w:szCs w:val="25"/>
              </w:rPr>
              <w:t xml:space="preserve">minētā pienākuma izpilde neatbrīvo </w:t>
            </w:r>
            <w:r w:rsidR="00DE2C62" w:rsidRPr="00BD4A60">
              <w:rPr>
                <w:b w:val="0"/>
                <w:sz w:val="25"/>
                <w:szCs w:val="25"/>
              </w:rPr>
              <w:t xml:space="preserve"> reģistrēto PVN maksātāju (juridisko personu) no atbildības par </w:t>
            </w:r>
            <w:r w:rsidR="004E04E9" w:rsidRPr="00BD4A60">
              <w:rPr>
                <w:b w:val="0"/>
                <w:sz w:val="25"/>
                <w:szCs w:val="25"/>
              </w:rPr>
              <w:t xml:space="preserve">PVN </w:t>
            </w:r>
            <w:r w:rsidR="00DE2C62" w:rsidRPr="00BD4A60">
              <w:rPr>
                <w:b w:val="0"/>
                <w:sz w:val="25"/>
                <w:szCs w:val="25"/>
              </w:rPr>
              <w:t xml:space="preserve">likuma 118.pantā noteiktā PVN deklarācijas iesniegšanas termiņa neievērošanu. </w:t>
            </w:r>
          </w:p>
          <w:p w14:paraId="0A184B7C" w14:textId="7848E8DB" w:rsidR="005852D2" w:rsidRPr="00BD4A60" w:rsidRDefault="005B6FD3" w:rsidP="00EB5033">
            <w:pPr>
              <w:pStyle w:val="Heading3"/>
              <w:numPr>
                <w:ilvl w:val="0"/>
                <w:numId w:val="28"/>
              </w:numPr>
              <w:shd w:val="clear" w:color="auto" w:fill="FFFFFF"/>
              <w:tabs>
                <w:tab w:val="left" w:pos="523"/>
              </w:tabs>
              <w:spacing w:before="120" w:beforeAutospacing="0" w:after="120" w:afterAutospacing="0"/>
              <w:ind w:left="100" w:right="57" w:firstLine="281"/>
              <w:jc w:val="both"/>
              <w:rPr>
                <w:b w:val="0"/>
                <w:sz w:val="25"/>
                <w:szCs w:val="25"/>
              </w:rPr>
            </w:pPr>
            <w:r w:rsidRPr="00BD4A60">
              <w:rPr>
                <w:b w:val="0"/>
                <w:sz w:val="25"/>
                <w:szCs w:val="25"/>
              </w:rPr>
              <w:t xml:space="preserve"> </w:t>
            </w:r>
            <w:r w:rsidR="008903C5" w:rsidRPr="00BD4A60">
              <w:rPr>
                <w:b w:val="0"/>
                <w:sz w:val="25"/>
                <w:szCs w:val="25"/>
              </w:rPr>
              <w:t xml:space="preserve">Tā kā likumprojekts stāsies spēka 2014.gada 1.oktobrī, </w:t>
            </w:r>
            <w:r w:rsidRPr="00BD4A60">
              <w:rPr>
                <w:b w:val="0"/>
                <w:sz w:val="25"/>
                <w:szCs w:val="25"/>
              </w:rPr>
              <w:t xml:space="preserve">PVN likums </w:t>
            </w:r>
            <w:r w:rsidR="008903C5" w:rsidRPr="00BD4A60">
              <w:rPr>
                <w:b w:val="0"/>
                <w:sz w:val="25"/>
                <w:szCs w:val="25"/>
              </w:rPr>
              <w:t xml:space="preserve"> papildināts </w:t>
            </w:r>
            <w:r w:rsidRPr="00BD4A60">
              <w:rPr>
                <w:b w:val="0"/>
                <w:sz w:val="25"/>
                <w:szCs w:val="25"/>
              </w:rPr>
              <w:t>ar pārejas noteikumu 18.punktu, nosakot, ka  regulējums attiecībā uz elektronisko sakaru, apraides un elektroniski sniegto pakalpojumu sniegšanas vietu, ja šos pakalpojumus sniedz personai, kura nav PVN maksātājs un attiecībā uz īpašajiem PVN režīmiem elektronisko sakaru, apraides un elektroniski sniegtajiem pakalpojumiem, ko personām, kuras nav PVN maksātājas, sniedz PVN maksātāji, kas neveic uzņēmējdarbību dalībvalstī, kurā apliek šos pakalpojumus ar PVN</w:t>
            </w:r>
            <w:r w:rsidR="006D3637" w:rsidRPr="00BD4A60">
              <w:rPr>
                <w:b w:val="0"/>
                <w:sz w:val="25"/>
                <w:szCs w:val="25"/>
              </w:rPr>
              <w:t>,</w:t>
            </w:r>
            <w:r w:rsidRPr="00BD4A60">
              <w:rPr>
                <w:b w:val="0"/>
                <w:sz w:val="25"/>
                <w:szCs w:val="25"/>
              </w:rPr>
              <w:t xml:space="preserve"> stājas spēka 2015.gada 1.janvāri. </w:t>
            </w:r>
          </w:p>
          <w:p w14:paraId="7D7F71B2" w14:textId="4B85930D" w:rsidR="005B6FD3" w:rsidRPr="00BD4A60" w:rsidRDefault="005852D2" w:rsidP="0049346C">
            <w:pPr>
              <w:pStyle w:val="Heading3"/>
              <w:numPr>
                <w:ilvl w:val="0"/>
                <w:numId w:val="28"/>
              </w:numPr>
              <w:shd w:val="clear" w:color="auto" w:fill="FFFFFF"/>
              <w:tabs>
                <w:tab w:val="left" w:pos="523"/>
              </w:tabs>
              <w:spacing w:before="120" w:beforeAutospacing="0" w:after="120" w:afterAutospacing="0"/>
              <w:ind w:left="100" w:right="57" w:firstLine="281"/>
              <w:jc w:val="both"/>
              <w:rPr>
                <w:sz w:val="25"/>
                <w:szCs w:val="25"/>
              </w:rPr>
            </w:pPr>
            <w:r w:rsidRPr="00BD4A60">
              <w:rPr>
                <w:b w:val="0"/>
                <w:sz w:val="25"/>
                <w:szCs w:val="25"/>
              </w:rPr>
              <w:t>Papildināts PVN likums ar pārejas noteikumu 1</w:t>
            </w:r>
            <w:r w:rsidR="0049346C" w:rsidRPr="00BD4A60">
              <w:rPr>
                <w:b w:val="0"/>
                <w:sz w:val="25"/>
                <w:szCs w:val="25"/>
              </w:rPr>
              <w:t>9</w:t>
            </w:r>
            <w:r w:rsidRPr="00BD4A60">
              <w:rPr>
                <w:b w:val="0"/>
                <w:sz w:val="25"/>
                <w:szCs w:val="25"/>
              </w:rPr>
              <w:t xml:space="preserve">.punktu, lai nodrošinātu, ka </w:t>
            </w:r>
            <w:r w:rsidR="00EB5033" w:rsidRPr="00BD4A60">
              <w:rPr>
                <w:b w:val="0"/>
                <w:sz w:val="25"/>
                <w:szCs w:val="25"/>
              </w:rPr>
              <w:t xml:space="preserve">regulējums </w:t>
            </w:r>
            <w:r w:rsidR="005B6FD3" w:rsidRPr="00BD4A60">
              <w:rPr>
                <w:b w:val="0"/>
                <w:sz w:val="25"/>
                <w:szCs w:val="25"/>
              </w:rPr>
              <w:t xml:space="preserve">attiecībā uz </w:t>
            </w:r>
            <w:r w:rsidR="00EB5033" w:rsidRPr="00BD4A60">
              <w:rPr>
                <w:b w:val="0"/>
                <w:sz w:val="25"/>
                <w:szCs w:val="25"/>
              </w:rPr>
              <w:t xml:space="preserve">kārtību, kādā PVN maksātājs </w:t>
            </w:r>
            <w:r w:rsidR="0021040D" w:rsidRPr="00BD4A60">
              <w:rPr>
                <w:b w:val="0"/>
                <w:sz w:val="25"/>
                <w:szCs w:val="25"/>
              </w:rPr>
              <w:t xml:space="preserve">minēto </w:t>
            </w:r>
            <w:r w:rsidR="00EB5033" w:rsidRPr="00BD4A60">
              <w:rPr>
                <w:b w:val="0"/>
                <w:sz w:val="25"/>
                <w:szCs w:val="25"/>
              </w:rPr>
              <w:t>īpašo režīmu izmantošanai iesniedz iesniegumu par reģistrāciju VID elektronisko sakaru, apraides un elektroniski sniegto pakalpojumu sniedzēju reģistrā, un šajā iesniegumā norādāmo informāciju, kā arī attiecībā uz kārtību, kādā Valsts ieņēmumu dienests reģistrē minēto PVN maksātāju kā elektronisko sakaru, apraides vai elektronisko sniegto pakalpojumu sniedzēju Eiropas Savienības teritorijā, stājas spēkā ar 2014.gada 1.oktobri.</w:t>
            </w:r>
          </w:p>
        </w:tc>
      </w:tr>
      <w:tr w:rsidR="00DA6C86" w:rsidRPr="00BD4A60" w14:paraId="45248477" w14:textId="77777777" w:rsidTr="008E1F3D">
        <w:trPr>
          <w:trHeight w:val="476"/>
        </w:trPr>
        <w:tc>
          <w:tcPr>
            <w:tcW w:w="224" w:type="pct"/>
          </w:tcPr>
          <w:p w14:paraId="47D08BAC" w14:textId="76D5BDDD" w:rsidR="00DA6C86" w:rsidRPr="00BD4A60" w:rsidRDefault="00DA6C86" w:rsidP="00176CB2">
            <w:pPr>
              <w:pStyle w:val="naiskr"/>
              <w:spacing w:before="0" w:beforeAutospacing="0" w:after="0" w:afterAutospacing="0"/>
              <w:ind w:right="57"/>
              <w:jc w:val="center"/>
              <w:rPr>
                <w:sz w:val="25"/>
                <w:szCs w:val="25"/>
              </w:rPr>
            </w:pPr>
            <w:r w:rsidRPr="00BD4A60">
              <w:rPr>
                <w:sz w:val="25"/>
                <w:szCs w:val="25"/>
              </w:rPr>
              <w:lastRenderedPageBreak/>
              <w:t>3.</w:t>
            </w:r>
          </w:p>
        </w:tc>
        <w:tc>
          <w:tcPr>
            <w:tcW w:w="1810" w:type="pct"/>
          </w:tcPr>
          <w:p w14:paraId="268B2326" w14:textId="77777777" w:rsidR="00DA6C86" w:rsidRPr="00BD4A60" w:rsidRDefault="00DA6C86" w:rsidP="00F57E68">
            <w:pPr>
              <w:pStyle w:val="naiskr"/>
              <w:spacing w:before="0" w:beforeAutospacing="0" w:after="0" w:afterAutospacing="0"/>
              <w:ind w:left="57" w:right="57"/>
              <w:rPr>
                <w:sz w:val="25"/>
                <w:szCs w:val="25"/>
              </w:rPr>
            </w:pPr>
            <w:r w:rsidRPr="00BD4A60">
              <w:rPr>
                <w:sz w:val="25"/>
                <w:szCs w:val="25"/>
              </w:rPr>
              <w:t>Projekta izstrādē iesaistītās institūcijas</w:t>
            </w:r>
          </w:p>
        </w:tc>
        <w:tc>
          <w:tcPr>
            <w:tcW w:w="2966" w:type="pct"/>
          </w:tcPr>
          <w:p w14:paraId="42D01E3B" w14:textId="77777777" w:rsidR="00DA6C86" w:rsidRPr="00BD4A60" w:rsidRDefault="007978A1" w:rsidP="00F57E68">
            <w:pPr>
              <w:spacing w:before="120" w:after="120" w:line="240" w:lineRule="auto"/>
              <w:ind w:left="57" w:right="57"/>
              <w:jc w:val="both"/>
              <w:rPr>
                <w:rFonts w:ascii="Times New Roman" w:hAnsi="Times New Roman" w:cs="Times New Roman"/>
                <w:sz w:val="25"/>
                <w:szCs w:val="25"/>
              </w:rPr>
            </w:pPr>
            <w:r w:rsidRPr="00BD4A60">
              <w:rPr>
                <w:rFonts w:ascii="Times New Roman" w:hAnsi="Times New Roman" w:cs="Times New Roman"/>
                <w:sz w:val="25"/>
                <w:szCs w:val="25"/>
              </w:rPr>
              <w:t>VID</w:t>
            </w:r>
          </w:p>
        </w:tc>
      </w:tr>
      <w:tr w:rsidR="00DA6C86" w:rsidRPr="00BD4A60" w14:paraId="681DCF3A" w14:textId="77777777" w:rsidTr="008E1F3D">
        <w:trPr>
          <w:trHeight w:val="581"/>
        </w:trPr>
        <w:tc>
          <w:tcPr>
            <w:tcW w:w="224" w:type="pct"/>
          </w:tcPr>
          <w:p w14:paraId="24FAAA90" w14:textId="77777777" w:rsidR="00DA6C86" w:rsidRPr="00BD4A60" w:rsidRDefault="00DA6C86" w:rsidP="00176CB2">
            <w:pPr>
              <w:pStyle w:val="naiskr"/>
              <w:spacing w:before="0" w:beforeAutospacing="0" w:after="0" w:afterAutospacing="0"/>
              <w:ind w:right="57"/>
              <w:jc w:val="center"/>
              <w:rPr>
                <w:sz w:val="25"/>
                <w:szCs w:val="25"/>
              </w:rPr>
            </w:pPr>
            <w:r w:rsidRPr="00BD4A60">
              <w:rPr>
                <w:sz w:val="25"/>
                <w:szCs w:val="25"/>
              </w:rPr>
              <w:t>4.</w:t>
            </w:r>
          </w:p>
        </w:tc>
        <w:tc>
          <w:tcPr>
            <w:tcW w:w="1810" w:type="pct"/>
          </w:tcPr>
          <w:p w14:paraId="3F6E2E47" w14:textId="77777777" w:rsidR="00DA6C86" w:rsidRPr="00BD4A60" w:rsidRDefault="00DA6C86" w:rsidP="00F57E68">
            <w:pPr>
              <w:pStyle w:val="naiskr"/>
              <w:spacing w:before="0" w:beforeAutospacing="0" w:after="0" w:afterAutospacing="0"/>
              <w:ind w:left="57" w:right="57"/>
              <w:rPr>
                <w:sz w:val="25"/>
                <w:szCs w:val="25"/>
              </w:rPr>
            </w:pPr>
            <w:r w:rsidRPr="00BD4A60">
              <w:rPr>
                <w:sz w:val="25"/>
                <w:szCs w:val="25"/>
              </w:rPr>
              <w:t>Cita informācija</w:t>
            </w:r>
          </w:p>
        </w:tc>
        <w:tc>
          <w:tcPr>
            <w:tcW w:w="2966" w:type="pct"/>
          </w:tcPr>
          <w:p w14:paraId="00F23D14" w14:textId="77777777" w:rsidR="00E74E50" w:rsidRPr="00BD4A60" w:rsidRDefault="000C2E1B" w:rsidP="00F57E68">
            <w:pPr>
              <w:pStyle w:val="naiskr"/>
              <w:spacing w:before="0" w:beforeAutospacing="0" w:after="0" w:afterAutospacing="0"/>
              <w:ind w:left="57" w:right="57"/>
              <w:rPr>
                <w:sz w:val="25"/>
                <w:szCs w:val="25"/>
              </w:rPr>
            </w:pPr>
            <w:r w:rsidRPr="00BD4A60">
              <w:rPr>
                <w:sz w:val="25"/>
                <w:szCs w:val="25"/>
              </w:rPr>
              <w:t>Nav</w:t>
            </w:r>
          </w:p>
        </w:tc>
      </w:tr>
    </w:tbl>
    <w:p w14:paraId="5AA3CF4B" w14:textId="77777777" w:rsidR="00BE3ED6" w:rsidRPr="00BD4A60" w:rsidRDefault="00BE3ED6">
      <w:pPr>
        <w:rPr>
          <w:sz w:val="25"/>
          <w:szCs w:val="25"/>
        </w:rPr>
      </w:pPr>
    </w:p>
    <w:tbl>
      <w:tblPr>
        <w:tblStyle w:val="TableGrid"/>
        <w:tblW w:w="8789" w:type="dxa"/>
        <w:tblInd w:w="-122" w:type="dxa"/>
        <w:tblLook w:val="04A0" w:firstRow="1" w:lastRow="0" w:firstColumn="1" w:lastColumn="0" w:noHBand="0" w:noVBand="1"/>
      </w:tblPr>
      <w:tblGrid>
        <w:gridCol w:w="432"/>
        <w:gridCol w:w="3402"/>
        <w:gridCol w:w="4955"/>
      </w:tblGrid>
      <w:tr w:rsidR="00900304" w:rsidRPr="00BD4A60" w14:paraId="6006F176" w14:textId="77777777" w:rsidTr="00A9511E">
        <w:trPr>
          <w:trHeight w:val="632"/>
        </w:trPr>
        <w:tc>
          <w:tcPr>
            <w:tcW w:w="8789" w:type="dxa"/>
            <w:gridSpan w:val="3"/>
          </w:tcPr>
          <w:p w14:paraId="595452C7" w14:textId="77777777" w:rsidR="00900304" w:rsidRPr="00BD4A60" w:rsidRDefault="00900304" w:rsidP="00C171CB">
            <w:pPr>
              <w:ind w:right="57"/>
              <w:jc w:val="center"/>
              <w:rPr>
                <w:rFonts w:ascii="Times New Roman" w:eastAsia="Times New Roman" w:hAnsi="Times New Roman" w:cs="Times New Roman"/>
                <w:b/>
                <w:sz w:val="25"/>
                <w:szCs w:val="25"/>
              </w:rPr>
            </w:pPr>
            <w:r w:rsidRPr="00BD4A60">
              <w:rPr>
                <w:rFonts w:ascii="Times New Roman" w:eastAsia="Times New Roman" w:hAnsi="Times New Roman" w:cs="Times New Roman"/>
                <w:b/>
                <w:sz w:val="25"/>
                <w:szCs w:val="25"/>
              </w:rPr>
              <w:t>II. Tiesību akta projekta ietekme uz sabiedrību, tautsaimniecības attīstību</w:t>
            </w:r>
          </w:p>
          <w:p w14:paraId="12F870AA" w14:textId="77777777" w:rsidR="00900304" w:rsidRPr="00BD4A60" w:rsidRDefault="00900304" w:rsidP="00C171CB">
            <w:pPr>
              <w:jc w:val="center"/>
              <w:rPr>
                <w:rFonts w:ascii="Times New Roman" w:hAnsi="Times New Roman" w:cs="Times New Roman"/>
                <w:sz w:val="25"/>
                <w:szCs w:val="25"/>
              </w:rPr>
            </w:pPr>
            <w:r w:rsidRPr="00BD4A60">
              <w:rPr>
                <w:rFonts w:ascii="Times New Roman" w:eastAsia="Times New Roman" w:hAnsi="Times New Roman" w:cs="Times New Roman"/>
                <w:b/>
                <w:sz w:val="25"/>
                <w:szCs w:val="25"/>
              </w:rPr>
              <w:t>un administratīvo slogu</w:t>
            </w:r>
          </w:p>
        </w:tc>
      </w:tr>
      <w:tr w:rsidR="00F56EA8" w:rsidRPr="00BD4A60" w14:paraId="4139A355" w14:textId="77777777" w:rsidTr="00A9511E">
        <w:tc>
          <w:tcPr>
            <w:tcW w:w="432" w:type="dxa"/>
          </w:tcPr>
          <w:p w14:paraId="056A358E"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1.</w:t>
            </w:r>
          </w:p>
        </w:tc>
        <w:tc>
          <w:tcPr>
            <w:tcW w:w="3402" w:type="dxa"/>
          </w:tcPr>
          <w:p w14:paraId="56953B76"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 xml:space="preserve">Sabiedrības </w:t>
            </w:r>
            <w:proofErr w:type="spellStart"/>
            <w:r w:rsidRPr="00BD4A60">
              <w:rPr>
                <w:rFonts w:ascii="Times New Roman" w:eastAsia="Times New Roman" w:hAnsi="Times New Roman" w:cs="Times New Roman"/>
                <w:sz w:val="25"/>
                <w:szCs w:val="25"/>
              </w:rPr>
              <w:t>mērķgrupas</w:t>
            </w:r>
            <w:proofErr w:type="spellEnd"/>
            <w:r w:rsidRPr="00BD4A60">
              <w:rPr>
                <w:rFonts w:ascii="Times New Roman" w:eastAsia="Times New Roman" w:hAnsi="Times New Roman" w:cs="Times New Roman"/>
                <w:sz w:val="25"/>
                <w:szCs w:val="25"/>
              </w:rPr>
              <w:t>, kuras tiesiskais regulējums ietekmē vai varētu ietekmēt</w:t>
            </w:r>
          </w:p>
        </w:tc>
        <w:tc>
          <w:tcPr>
            <w:tcW w:w="4955" w:type="dxa"/>
          </w:tcPr>
          <w:p w14:paraId="36170485" w14:textId="77777777" w:rsidR="00EC574E" w:rsidRPr="00BD4A60" w:rsidRDefault="007145A7" w:rsidP="00AE6CE0">
            <w:pPr>
              <w:ind w:left="23" w:right="57"/>
              <w:jc w:val="both"/>
              <w:rPr>
                <w:rFonts w:ascii="Times New Roman" w:hAnsi="Times New Roman" w:cs="Times New Roman"/>
                <w:sz w:val="25"/>
                <w:szCs w:val="25"/>
              </w:rPr>
            </w:pPr>
            <w:r w:rsidRPr="00BD4A60">
              <w:rPr>
                <w:rFonts w:ascii="Times New Roman" w:hAnsi="Times New Roman" w:cs="Times New Roman"/>
                <w:sz w:val="25"/>
                <w:szCs w:val="25"/>
              </w:rPr>
              <w:t>Likumprojekta tiesiskais regulējums skar</w:t>
            </w:r>
            <w:r w:rsidR="00EC574E" w:rsidRPr="00BD4A60">
              <w:rPr>
                <w:rFonts w:ascii="Times New Roman" w:hAnsi="Times New Roman" w:cs="Times New Roman"/>
                <w:sz w:val="25"/>
                <w:szCs w:val="25"/>
              </w:rPr>
              <w:t>:</w:t>
            </w:r>
          </w:p>
          <w:p w14:paraId="2C153650" w14:textId="5E316D24" w:rsidR="00EC574E" w:rsidRPr="00BD4A60" w:rsidRDefault="007145A7" w:rsidP="00EC574E">
            <w:pPr>
              <w:pStyle w:val="ListParagraph"/>
              <w:numPr>
                <w:ilvl w:val="0"/>
                <w:numId w:val="31"/>
              </w:numPr>
              <w:ind w:left="0" w:right="57" w:firstLine="23"/>
              <w:jc w:val="both"/>
              <w:rPr>
                <w:rFonts w:ascii="Times New Roman" w:hAnsi="Times New Roman" w:cs="Times New Roman"/>
                <w:sz w:val="25"/>
                <w:szCs w:val="25"/>
              </w:rPr>
            </w:pPr>
            <w:r w:rsidRPr="00BD4A60">
              <w:rPr>
                <w:rFonts w:ascii="Times New Roman" w:hAnsi="Times New Roman" w:cs="Times New Roman"/>
                <w:sz w:val="25"/>
                <w:szCs w:val="25"/>
              </w:rPr>
              <w:lastRenderedPageBreak/>
              <w:t xml:space="preserve">PVN maksātājus, </w:t>
            </w:r>
            <w:r w:rsidR="00491991" w:rsidRPr="00BD4A60">
              <w:rPr>
                <w:rFonts w:ascii="Times New Roman" w:hAnsi="Times New Roman" w:cs="Times New Roman"/>
                <w:sz w:val="25"/>
                <w:szCs w:val="25"/>
              </w:rPr>
              <w:t xml:space="preserve">kas sniedz </w:t>
            </w:r>
            <w:r w:rsidR="00AF4CF3" w:rsidRPr="00BD4A60">
              <w:rPr>
                <w:rFonts w:ascii="Times New Roman" w:hAnsi="Times New Roman" w:cs="Times New Roman"/>
                <w:sz w:val="25"/>
                <w:szCs w:val="25"/>
              </w:rPr>
              <w:t>elektronisko sakaru</w:t>
            </w:r>
            <w:r w:rsidR="00491991" w:rsidRPr="00BD4A60">
              <w:rPr>
                <w:rFonts w:ascii="Times New Roman" w:hAnsi="Times New Roman" w:cs="Times New Roman"/>
                <w:sz w:val="25"/>
                <w:szCs w:val="25"/>
              </w:rPr>
              <w:t xml:space="preserve">, apraides </w:t>
            </w:r>
            <w:r w:rsidR="00B929E6" w:rsidRPr="00BD4A60">
              <w:rPr>
                <w:rFonts w:ascii="Times New Roman" w:hAnsi="Times New Roman" w:cs="Times New Roman"/>
                <w:sz w:val="25"/>
                <w:szCs w:val="25"/>
              </w:rPr>
              <w:t>un</w:t>
            </w:r>
            <w:r w:rsidR="003F124F" w:rsidRPr="00BD4A60">
              <w:rPr>
                <w:rFonts w:ascii="Times New Roman" w:hAnsi="Times New Roman" w:cs="Times New Roman"/>
                <w:sz w:val="25"/>
                <w:szCs w:val="25"/>
              </w:rPr>
              <w:t xml:space="preserve"> elektroniski sniegto</w:t>
            </w:r>
            <w:r w:rsidR="0044616F" w:rsidRPr="00BD4A60">
              <w:rPr>
                <w:rFonts w:ascii="Times New Roman" w:hAnsi="Times New Roman" w:cs="Times New Roman"/>
                <w:sz w:val="25"/>
                <w:szCs w:val="25"/>
              </w:rPr>
              <w:t>s</w:t>
            </w:r>
            <w:r w:rsidR="00491991" w:rsidRPr="00BD4A60">
              <w:rPr>
                <w:rFonts w:ascii="Times New Roman" w:hAnsi="Times New Roman" w:cs="Times New Roman"/>
                <w:sz w:val="25"/>
                <w:szCs w:val="25"/>
              </w:rPr>
              <w:t xml:space="preserve"> pakalpojumu</w:t>
            </w:r>
            <w:r w:rsidR="0044616F" w:rsidRPr="00BD4A60">
              <w:rPr>
                <w:rFonts w:ascii="Times New Roman" w:hAnsi="Times New Roman" w:cs="Times New Roman"/>
                <w:sz w:val="25"/>
                <w:szCs w:val="25"/>
              </w:rPr>
              <w:t>s</w:t>
            </w:r>
            <w:r w:rsidR="00EC574E" w:rsidRPr="00BD4A60">
              <w:rPr>
                <w:rFonts w:ascii="Times New Roman" w:hAnsi="Times New Roman" w:cs="Times New Roman"/>
                <w:sz w:val="25"/>
                <w:szCs w:val="25"/>
              </w:rPr>
              <w:t>;</w:t>
            </w:r>
          </w:p>
          <w:p w14:paraId="44D1664A" w14:textId="74C9297E" w:rsidR="00EC574E" w:rsidRPr="00BD4A60" w:rsidRDefault="00491991" w:rsidP="00EC574E">
            <w:pPr>
              <w:pStyle w:val="ListParagraph"/>
              <w:numPr>
                <w:ilvl w:val="0"/>
                <w:numId w:val="31"/>
              </w:numPr>
              <w:ind w:left="3" w:right="57" w:firstLine="20"/>
              <w:jc w:val="both"/>
              <w:rPr>
                <w:rFonts w:ascii="Times New Roman" w:hAnsi="Times New Roman" w:cs="Times New Roman"/>
                <w:sz w:val="25"/>
                <w:szCs w:val="25"/>
              </w:rPr>
            </w:pPr>
            <w:r w:rsidRPr="00BD4A60">
              <w:rPr>
                <w:rFonts w:ascii="Times New Roman" w:hAnsi="Times New Roman" w:cs="Times New Roman"/>
                <w:sz w:val="25"/>
                <w:szCs w:val="25"/>
              </w:rPr>
              <w:t xml:space="preserve"> </w:t>
            </w:r>
            <w:r w:rsidR="007145A7" w:rsidRPr="00BD4A60">
              <w:rPr>
                <w:rFonts w:ascii="Times New Roman" w:hAnsi="Times New Roman" w:cs="Times New Roman"/>
                <w:sz w:val="25"/>
                <w:szCs w:val="25"/>
              </w:rPr>
              <w:t>trešās valsts vai trešā</w:t>
            </w:r>
            <w:r w:rsidRPr="00BD4A60">
              <w:rPr>
                <w:rFonts w:ascii="Times New Roman" w:hAnsi="Times New Roman" w:cs="Times New Roman"/>
                <w:sz w:val="25"/>
                <w:szCs w:val="25"/>
              </w:rPr>
              <w:t>s teritorijas</w:t>
            </w:r>
            <w:r w:rsidR="00094218" w:rsidRPr="00BD4A60">
              <w:rPr>
                <w:rFonts w:ascii="Times New Roman" w:hAnsi="Times New Roman" w:cs="Times New Roman"/>
                <w:sz w:val="25"/>
                <w:szCs w:val="25"/>
              </w:rPr>
              <w:t xml:space="preserve"> </w:t>
            </w:r>
            <w:r w:rsidRPr="00BD4A60">
              <w:rPr>
                <w:rFonts w:ascii="Times New Roman" w:hAnsi="Times New Roman" w:cs="Times New Roman"/>
                <w:sz w:val="25"/>
                <w:szCs w:val="25"/>
              </w:rPr>
              <w:t xml:space="preserve"> un </w:t>
            </w:r>
            <w:r w:rsidR="00094218" w:rsidRPr="00BD4A60">
              <w:rPr>
                <w:rFonts w:ascii="Times New Roman" w:hAnsi="Times New Roman" w:cs="Times New Roman"/>
                <w:sz w:val="25"/>
                <w:szCs w:val="25"/>
              </w:rPr>
              <w:t>citas dalībvalsts</w:t>
            </w:r>
            <w:r w:rsidRPr="00BD4A60">
              <w:rPr>
                <w:rFonts w:ascii="Times New Roman" w:hAnsi="Times New Roman" w:cs="Times New Roman"/>
                <w:sz w:val="25"/>
                <w:szCs w:val="25"/>
              </w:rPr>
              <w:t xml:space="preserve"> personas,</w:t>
            </w:r>
            <w:r w:rsidR="007145A7" w:rsidRPr="00BD4A60">
              <w:rPr>
                <w:rFonts w:ascii="Times New Roman" w:hAnsi="Times New Roman" w:cs="Times New Roman"/>
                <w:sz w:val="25"/>
                <w:szCs w:val="25"/>
              </w:rPr>
              <w:t xml:space="preserve"> k</w:t>
            </w:r>
            <w:r w:rsidR="00AF4CF3" w:rsidRPr="00BD4A60">
              <w:rPr>
                <w:rFonts w:ascii="Times New Roman" w:hAnsi="Times New Roman" w:cs="Times New Roman"/>
                <w:sz w:val="25"/>
                <w:szCs w:val="25"/>
              </w:rPr>
              <w:t>ura</w:t>
            </w:r>
            <w:r w:rsidR="0044616F" w:rsidRPr="00BD4A60">
              <w:rPr>
                <w:rFonts w:ascii="Times New Roman" w:hAnsi="Times New Roman" w:cs="Times New Roman"/>
                <w:sz w:val="25"/>
                <w:szCs w:val="25"/>
              </w:rPr>
              <w:t>s</w:t>
            </w:r>
            <w:r w:rsidR="007145A7" w:rsidRPr="00BD4A60">
              <w:rPr>
                <w:rFonts w:ascii="Times New Roman" w:hAnsi="Times New Roman" w:cs="Times New Roman"/>
                <w:sz w:val="25"/>
                <w:szCs w:val="25"/>
              </w:rPr>
              <w:t xml:space="preserve"> nav PVN maksātāj</w:t>
            </w:r>
            <w:r w:rsidR="004919AC" w:rsidRPr="00BD4A60">
              <w:rPr>
                <w:rFonts w:ascii="Times New Roman" w:hAnsi="Times New Roman" w:cs="Times New Roman"/>
                <w:sz w:val="25"/>
                <w:szCs w:val="25"/>
              </w:rPr>
              <w:t>i</w:t>
            </w:r>
            <w:r w:rsidR="007145A7" w:rsidRPr="00BD4A60">
              <w:rPr>
                <w:rFonts w:ascii="Times New Roman" w:hAnsi="Times New Roman" w:cs="Times New Roman"/>
                <w:sz w:val="25"/>
                <w:szCs w:val="25"/>
              </w:rPr>
              <w:t xml:space="preserve">, un kas saņem </w:t>
            </w:r>
            <w:r w:rsidR="00AF4CF3" w:rsidRPr="00BD4A60">
              <w:rPr>
                <w:rFonts w:ascii="Times New Roman" w:hAnsi="Times New Roman" w:cs="Times New Roman"/>
                <w:sz w:val="25"/>
                <w:szCs w:val="25"/>
              </w:rPr>
              <w:t>elektronisko sakaru</w:t>
            </w:r>
            <w:r w:rsidR="007145A7" w:rsidRPr="00BD4A60">
              <w:rPr>
                <w:rFonts w:ascii="Times New Roman" w:hAnsi="Times New Roman" w:cs="Times New Roman"/>
                <w:sz w:val="25"/>
                <w:szCs w:val="25"/>
              </w:rPr>
              <w:t xml:space="preserve">, apraides </w:t>
            </w:r>
            <w:r w:rsidR="00B929E6" w:rsidRPr="00BD4A60">
              <w:rPr>
                <w:rFonts w:ascii="Times New Roman" w:hAnsi="Times New Roman" w:cs="Times New Roman"/>
                <w:sz w:val="25"/>
                <w:szCs w:val="25"/>
              </w:rPr>
              <w:t>un</w:t>
            </w:r>
            <w:r w:rsidR="007145A7" w:rsidRPr="00BD4A60">
              <w:rPr>
                <w:rFonts w:ascii="Times New Roman" w:hAnsi="Times New Roman" w:cs="Times New Roman"/>
                <w:sz w:val="25"/>
                <w:szCs w:val="25"/>
              </w:rPr>
              <w:t xml:space="preserve"> elektronisk</w:t>
            </w:r>
            <w:r w:rsidR="003F124F" w:rsidRPr="00BD4A60">
              <w:rPr>
                <w:rFonts w:ascii="Times New Roman" w:hAnsi="Times New Roman" w:cs="Times New Roman"/>
                <w:sz w:val="25"/>
                <w:szCs w:val="25"/>
              </w:rPr>
              <w:t>i sniegto</w:t>
            </w:r>
            <w:r w:rsidR="0044616F" w:rsidRPr="00BD4A60">
              <w:rPr>
                <w:rFonts w:ascii="Times New Roman" w:hAnsi="Times New Roman" w:cs="Times New Roman"/>
                <w:sz w:val="25"/>
                <w:szCs w:val="25"/>
              </w:rPr>
              <w:t>s</w:t>
            </w:r>
            <w:r w:rsidR="007145A7" w:rsidRPr="00BD4A60">
              <w:rPr>
                <w:rFonts w:ascii="Times New Roman" w:hAnsi="Times New Roman" w:cs="Times New Roman"/>
                <w:sz w:val="25"/>
                <w:szCs w:val="25"/>
              </w:rPr>
              <w:t xml:space="preserve"> pakalpojumu</w:t>
            </w:r>
            <w:r w:rsidR="0044616F" w:rsidRPr="00BD4A60">
              <w:rPr>
                <w:rFonts w:ascii="Times New Roman" w:hAnsi="Times New Roman" w:cs="Times New Roman"/>
                <w:sz w:val="25"/>
                <w:szCs w:val="25"/>
              </w:rPr>
              <w:t>s</w:t>
            </w:r>
            <w:r w:rsidR="00EC574E" w:rsidRPr="00BD4A60">
              <w:rPr>
                <w:rFonts w:ascii="Times New Roman" w:hAnsi="Times New Roman" w:cs="Times New Roman"/>
                <w:sz w:val="25"/>
                <w:szCs w:val="25"/>
              </w:rPr>
              <w:t>;</w:t>
            </w:r>
          </w:p>
          <w:p w14:paraId="304E0CCF" w14:textId="583F54B9" w:rsidR="00EC574E" w:rsidRPr="00BD4A60" w:rsidRDefault="007145A7" w:rsidP="00EC574E">
            <w:pPr>
              <w:pStyle w:val="ListParagraph"/>
              <w:numPr>
                <w:ilvl w:val="0"/>
                <w:numId w:val="31"/>
              </w:numPr>
              <w:ind w:left="3" w:right="57" w:firstLine="20"/>
              <w:jc w:val="both"/>
              <w:rPr>
                <w:rFonts w:ascii="Times New Roman" w:hAnsi="Times New Roman" w:cs="Times New Roman"/>
                <w:sz w:val="25"/>
                <w:szCs w:val="25"/>
              </w:rPr>
            </w:pPr>
            <w:r w:rsidRPr="00BD4A60">
              <w:rPr>
                <w:rFonts w:ascii="Times New Roman" w:hAnsi="Times New Roman" w:cs="Times New Roman"/>
                <w:sz w:val="25"/>
                <w:szCs w:val="25"/>
              </w:rPr>
              <w:t xml:space="preserve"> trešās valsts vai trešās teritorijas un citas dalībvalsts </w:t>
            </w:r>
            <w:r w:rsidR="00EC574E" w:rsidRPr="00BD4A60">
              <w:rPr>
                <w:rFonts w:ascii="Times New Roman" w:hAnsi="Times New Roman" w:cs="Times New Roman"/>
                <w:sz w:val="25"/>
                <w:szCs w:val="25"/>
              </w:rPr>
              <w:t>personas</w:t>
            </w:r>
            <w:r w:rsidRPr="00BD4A60">
              <w:rPr>
                <w:rFonts w:ascii="Times New Roman" w:hAnsi="Times New Roman" w:cs="Times New Roman"/>
                <w:sz w:val="25"/>
                <w:szCs w:val="25"/>
              </w:rPr>
              <w:t xml:space="preserve">, kas izvēlas reģistrēties </w:t>
            </w:r>
            <w:r w:rsidR="007978A1" w:rsidRPr="00BD4A60">
              <w:rPr>
                <w:rFonts w:ascii="Times New Roman" w:hAnsi="Times New Roman" w:cs="Times New Roman"/>
                <w:sz w:val="25"/>
                <w:szCs w:val="25"/>
              </w:rPr>
              <w:t>VID</w:t>
            </w:r>
            <w:r w:rsidR="002C0DA5" w:rsidRPr="00BD4A60">
              <w:rPr>
                <w:rFonts w:ascii="Times New Roman" w:hAnsi="Times New Roman" w:cs="Times New Roman"/>
                <w:sz w:val="25"/>
                <w:szCs w:val="25"/>
              </w:rPr>
              <w:t xml:space="preserve"> </w:t>
            </w:r>
            <w:r w:rsidRPr="00BD4A60">
              <w:rPr>
                <w:rFonts w:ascii="Times New Roman" w:hAnsi="Times New Roman" w:cs="Times New Roman"/>
                <w:sz w:val="25"/>
                <w:szCs w:val="25"/>
              </w:rPr>
              <w:t xml:space="preserve">kā </w:t>
            </w:r>
            <w:r w:rsidR="00AF4CF3" w:rsidRPr="00BD4A60">
              <w:rPr>
                <w:rFonts w:ascii="Times New Roman" w:hAnsi="Times New Roman" w:cs="Times New Roman"/>
                <w:sz w:val="25"/>
                <w:szCs w:val="25"/>
              </w:rPr>
              <w:t>elektronisko sakaru</w:t>
            </w:r>
            <w:r w:rsidRPr="00BD4A60">
              <w:rPr>
                <w:rFonts w:ascii="Times New Roman" w:hAnsi="Times New Roman" w:cs="Times New Roman"/>
                <w:sz w:val="25"/>
                <w:szCs w:val="25"/>
              </w:rPr>
              <w:t xml:space="preserve">, apraides </w:t>
            </w:r>
            <w:r w:rsidR="00B929E6" w:rsidRPr="00BD4A60">
              <w:rPr>
                <w:rFonts w:ascii="Times New Roman" w:hAnsi="Times New Roman" w:cs="Times New Roman"/>
                <w:sz w:val="25"/>
                <w:szCs w:val="25"/>
              </w:rPr>
              <w:t>un</w:t>
            </w:r>
            <w:r w:rsidR="003F124F" w:rsidRPr="00BD4A60">
              <w:rPr>
                <w:rFonts w:ascii="Times New Roman" w:hAnsi="Times New Roman" w:cs="Times New Roman"/>
                <w:sz w:val="25"/>
                <w:szCs w:val="25"/>
              </w:rPr>
              <w:t xml:space="preserve"> elektroniski sniegto</w:t>
            </w:r>
            <w:r w:rsidRPr="00BD4A60">
              <w:rPr>
                <w:rFonts w:ascii="Times New Roman" w:hAnsi="Times New Roman" w:cs="Times New Roman"/>
                <w:sz w:val="25"/>
                <w:szCs w:val="25"/>
              </w:rPr>
              <w:t xml:space="preserve"> pakalpojumu sniedzējs Eiropas Savienības teritorijā</w:t>
            </w:r>
            <w:r w:rsidR="00EC574E" w:rsidRPr="00BD4A60">
              <w:rPr>
                <w:rFonts w:ascii="Times New Roman" w:hAnsi="Times New Roman" w:cs="Times New Roman"/>
                <w:sz w:val="25"/>
                <w:szCs w:val="25"/>
              </w:rPr>
              <w:t>;</w:t>
            </w:r>
          </w:p>
          <w:p w14:paraId="3D4E3891" w14:textId="0FF00AB1" w:rsidR="00F56EA8" w:rsidRPr="00BD4A60" w:rsidRDefault="000E46D7" w:rsidP="0044616F">
            <w:pPr>
              <w:pStyle w:val="ListParagraph"/>
              <w:numPr>
                <w:ilvl w:val="0"/>
                <w:numId w:val="31"/>
              </w:numPr>
              <w:ind w:left="3" w:right="57" w:firstLine="20"/>
              <w:jc w:val="both"/>
              <w:rPr>
                <w:rFonts w:ascii="Times New Roman" w:hAnsi="Times New Roman" w:cs="Times New Roman"/>
                <w:sz w:val="25"/>
                <w:szCs w:val="25"/>
              </w:rPr>
            </w:pPr>
            <w:r w:rsidRPr="00BD4A60">
              <w:rPr>
                <w:rFonts w:ascii="Times New Roman" w:hAnsi="Times New Roman" w:cs="Times New Roman"/>
                <w:sz w:val="25"/>
                <w:szCs w:val="25"/>
              </w:rPr>
              <w:t>PVN maksātāj</w:t>
            </w:r>
            <w:r w:rsidR="0044616F" w:rsidRPr="00BD4A60">
              <w:rPr>
                <w:rFonts w:ascii="Times New Roman" w:hAnsi="Times New Roman" w:cs="Times New Roman"/>
                <w:sz w:val="25"/>
                <w:szCs w:val="25"/>
              </w:rPr>
              <w:t>us</w:t>
            </w:r>
            <w:r w:rsidR="003E0BC9" w:rsidRPr="00BD4A60">
              <w:rPr>
                <w:rFonts w:ascii="Times New Roman" w:hAnsi="Times New Roman" w:cs="Times New Roman"/>
                <w:sz w:val="25"/>
                <w:szCs w:val="25"/>
              </w:rPr>
              <w:t xml:space="preserve"> </w:t>
            </w:r>
            <w:r w:rsidR="0044616F" w:rsidRPr="00BD4A60">
              <w:rPr>
                <w:rFonts w:ascii="Times New Roman" w:hAnsi="Times New Roman" w:cs="Times New Roman"/>
                <w:sz w:val="25"/>
                <w:szCs w:val="25"/>
              </w:rPr>
              <w:t>(</w:t>
            </w:r>
            <w:r w:rsidRPr="00BD4A60">
              <w:rPr>
                <w:rFonts w:ascii="Times New Roman" w:hAnsi="Times New Roman" w:cs="Times New Roman"/>
                <w:sz w:val="25"/>
                <w:szCs w:val="25"/>
              </w:rPr>
              <w:t xml:space="preserve">juridiskās </w:t>
            </w:r>
            <w:r w:rsidR="008024F1" w:rsidRPr="00BD4A60">
              <w:rPr>
                <w:rFonts w:ascii="Times New Roman" w:hAnsi="Times New Roman" w:cs="Times New Roman"/>
                <w:sz w:val="25"/>
                <w:szCs w:val="25"/>
              </w:rPr>
              <w:t>personas</w:t>
            </w:r>
            <w:r w:rsidR="0044616F" w:rsidRPr="00BD4A60">
              <w:rPr>
                <w:rFonts w:ascii="Times New Roman" w:hAnsi="Times New Roman" w:cs="Times New Roman"/>
                <w:sz w:val="25"/>
                <w:szCs w:val="25"/>
              </w:rPr>
              <w:t>)</w:t>
            </w:r>
            <w:r w:rsidR="008024F1" w:rsidRPr="00BD4A60">
              <w:rPr>
                <w:rFonts w:ascii="Times New Roman" w:hAnsi="Times New Roman" w:cs="Times New Roman"/>
                <w:sz w:val="25"/>
                <w:szCs w:val="25"/>
              </w:rPr>
              <w:t xml:space="preserve">, kam </w:t>
            </w:r>
            <w:r w:rsidR="0044616F" w:rsidRPr="00BD4A60">
              <w:rPr>
                <w:rFonts w:ascii="Times New Roman" w:hAnsi="Times New Roman" w:cs="Times New Roman"/>
                <w:sz w:val="25"/>
                <w:szCs w:val="25"/>
              </w:rPr>
              <w:t>ir</w:t>
            </w:r>
            <w:r w:rsidR="008024F1" w:rsidRPr="00BD4A60">
              <w:rPr>
                <w:rFonts w:ascii="Times New Roman" w:hAnsi="Times New Roman" w:cs="Times New Roman"/>
                <w:sz w:val="25"/>
                <w:szCs w:val="25"/>
              </w:rPr>
              <w:t xml:space="preserve"> </w:t>
            </w:r>
            <w:r w:rsidR="0044616F" w:rsidRPr="00BD4A60">
              <w:rPr>
                <w:rFonts w:ascii="Times New Roman" w:hAnsi="Times New Roman" w:cs="Times New Roman"/>
                <w:sz w:val="25"/>
                <w:szCs w:val="25"/>
              </w:rPr>
              <w:t xml:space="preserve">pasludināts </w:t>
            </w:r>
            <w:r w:rsidR="008024F1" w:rsidRPr="00BD4A60">
              <w:rPr>
                <w:rFonts w:ascii="Times New Roman" w:hAnsi="Times New Roman" w:cs="Times New Roman"/>
                <w:sz w:val="25"/>
                <w:szCs w:val="25"/>
              </w:rPr>
              <w:t xml:space="preserve">maksātnespējas </w:t>
            </w:r>
            <w:r w:rsidR="0044616F" w:rsidRPr="00BD4A60">
              <w:rPr>
                <w:rFonts w:ascii="Times New Roman" w:hAnsi="Times New Roman" w:cs="Times New Roman"/>
                <w:sz w:val="25"/>
                <w:szCs w:val="25"/>
              </w:rPr>
              <w:t>process</w:t>
            </w:r>
            <w:r w:rsidR="004736AC" w:rsidRPr="00BD4A60">
              <w:rPr>
                <w:rFonts w:ascii="Times New Roman" w:hAnsi="Times New Roman" w:cs="Times New Roman"/>
                <w:sz w:val="25"/>
                <w:szCs w:val="25"/>
              </w:rPr>
              <w:t>.</w:t>
            </w:r>
            <w:r w:rsidR="00E5580B" w:rsidRPr="00BD4A60">
              <w:rPr>
                <w:rFonts w:ascii="Times New Roman" w:hAnsi="Times New Roman" w:cs="Times New Roman"/>
                <w:sz w:val="25"/>
                <w:szCs w:val="25"/>
              </w:rPr>
              <w:t xml:space="preserve"> PVN maksātāji (juridiskās personas), kuriem pasludināts, bet nav izbeigts maksātnespējas process uz 2014.gada 10.martu </w:t>
            </w:r>
            <w:r w:rsidR="000050C3" w:rsidRPr="00BD4A60">
              <w:rPr>
                <w:rFonts w:ascii="Times New Roman" w:hAnsi="Times New Roman" w:cs="Times New Roman"/>
                <w:sz w:val="25"/>
                <w:szCs w:val="25"/>
              </w:rPr>
              <w:t xml:space="preserve">bija </w:t>
            </w:r>
            <w:r w:rsidR="00E5580B" w:rsidRPr="00BD4A60">
              <w:rPr>
                <w:rFonts w:ascii="Times New Roman" w:hAnsi="Times New Roman" w:cs="Times New Roman"/>
                <w:sz w:val="25"/>
                <w:szCs w:val="25"/>
              </w:rPr>
              <w:t>2281</w:t>
            </w:r>
            <w:r w:rsidR="004736AC" w:rsidRPr="00BD4A60">
              <w:rPr>
                <w:rFonts w:ascii="Times New Roman" w:hAnsi="Times New Roman" w:cs="Times New Roman"/>
                <w:sz w:val="25"/>
                <w:szCs w:val="25"/>
              </w:rPr>
              <w:t xml:space="preserve"> (VID dati)</w:t>
            </w:r>
            <w:r w:rsidR="0044616F" w:rsidRPr="00BD4A60">
              <w:rPr>
                <w:rFonts w:ascii="Times New Roman" w:hAnsi="Times New Roman" w:cs="Times New Roman"/>
                <w:sz w:val="25"/>
                <w:szCs w:val="25"/>
              </w:rPr>
              <w:t xml:space="preserve">. </w:t>
            </w:r>
            <w:r w:rsidR="00E5580B" w:rsidRPr="00BD4A60">
              <w:rPr>
                <w:rFonts w:ascii="Times New Roman" w:hAnsi="Times New Roman" w:cs="Times New Roman"/>
                <w:sz w:val="25"/>
                <w:szCs w:val="25"/>
              </w:rPr>
              <w:t xml:space="preserve">Pasludināto maksātnespējas procesa lietu skaits </w:t>
            </w:r>
            <w:r w:rsidRPr="00BD4A60">
              <w:rPr>
                <w:rFonts w:ascii="Times New Roman" w:hAnsi="Times New Roman" w:cs="Times New Roman"/>
                <w:sz w:val="25"/>
                <w:szCs w:val="25"/>
              </w:rPr>
              <w:t xml:space="preserve">atbilstoši Maksātnespējas reģistrā ierakstītajām ziņām uz 2014.gada 26.martu </w:t>
            </w:r>
            <w:r w:rsidR="000050C3" w:rsidRPr="00BD4A60">
              <w:rPr>
                <w:rFonts w:ascii="Times New Roman" w:hAnsi="Times New Roman" w:cs="Times New Roman"/>
                <w:sz w:val="25"/>
                <w:szCs w:val="25"/>
              </w:rPr>
              <w:t xml:space="preserve">bija </w:t>
            </w:r>
            <w:r w:rsidR="0044616F" w:rsidRPr="00BD4A60">
              <w:rPr>
                <w:rFonts w:ascii="Times New Roman" w:hAnsi="Times New Roman" w:cs="Times New Roman"/>
                <w:sz w:val="25"/>
                <w:szCs w:val="25"/>
              </w:rPr>
              <w:t xml:space="preserve">šāds: </w:t>
            </w:r>
            <w:r w:rsidRPr="00BD4A60">
              <w:rPr>
                <w:rFonts w:ascii="Times New Roman" w:hAnsi="Times New Roman" w:cs="Times New Roman"/>
                <w:sz w:val="25"/>
                <w:szCs w:val="25"/>
              </w:rPr>
              <w:t>2013.gadā maksātnespējas process pasludināts 821, 2012.gadā – 881 un 201</w:t>
            </w:r>
            <w:r w:rsidR="003E0BC9" w:rsidRPr="00BD4A60">
              <w:rPr>
                <w:rFonts w:ascii="Times New Roman" w:hAnsi="Times New Roman" w:cs="Times New Roman"/>
                <w:sz w:val="25"/>
                <w:szCs w:val="25"/>
              </w:rPr>
              <w:t>1</w:t>
            </w:r>
            <w:r w:rsidRPr="00BD4A60">
              <w:rPr>
                <w:rFonts w:ascii="Times New Roman" w:hAnsi="Times New Roman" w:cs="Times New Roman"/>
                <w:sz w:val="25"/>
                <w:szCs w:val="25"/>
              </w:rPr>
              <w:t>.gadā - 879 juridisk</w:t>
            </w:r>
            <w:r w:rsidR="0044616F" w:rsidRPr="00BD4A60">
              <w:rPr>
                <w:rFonts w:ascii="Times New Roman" w:hAnsi="Times New Roman" w:cs="Times New Roman"/>
                <w:sz w:val="25"/>
                <w:szCs w:val="25"/>
              </w:rPr>
              <w:t>ajām</w:t>
            </w:r>
            <w:r w:rsidRPr="00BD4A60">
              <w:rPr>
                <w:rFonts w:ascii="Times New Roman" w:hAnsi="Times New Roman" w:cs="Times New Roman"/>
                <w:sz w:val="25"/>
                <w:szCs w:val="25"/>
              </w:rPr>
              <w:t xml:space="preserve"> personām</w:t>
            </w:r>
            <w:r w:rsidR="004736AC" w:rsidRPr="00BD4A60">
              <w:rPr>
                <w:rFonts w:ascii="Times New Roman" w:hAnsi="Times New Roman" w:cs="Times New Roman"/>
                <w:sz w:val="25"/>
                <w:szCs w:val="25"/>
              </w:rPr>
              <w:t>.</w:t>
            </w:r>
          </w:p>
          <w:p w14:paraId="56FB384A" w14:textId="23796C4E" w:rsidR="00E5580B" w:rsidRPr="00BD4A60" w:rsidRDefault="00E5580B" w:rsidP="00532A1A">
            <w:pPr>
              <w:pStyle w:val="ListParagraph"/>
              <w:numPr>
                <w:ilvl w:val="0"/>
                <w:numId w:val="31"/>
              </w:numPr>
              <w:ind w:left="3" w:right="57" w:firstLine="20"/>
              <w:jc w:val="both"/>
              <w:rPr>
                <w:rFonts w:ascii="Times New Roman" w:hAnsi="Times New Roman" w:cs="Times New Roman"/>
                <w:sz w:val="25"/>
                <w:szCs w:val="25"/>
              </w:rPr>
            </w:pPr>
            <w:r w:rsidRPr="00BD4A60">
              <w:rPr>
                <w:rFonts w:ascii="Times New Roman" w:hAnsi="Times New Roman" w:cs="Times New Roman"/>
                <w:sz w:val="25"/>
                <w:szCs w:val="25"/>
              </w:rPr>
              <w:t>Maksātnespējas procesa administratorus</w:t>
            </w:r>
            <w:r w:rsidR="004736AC" w:rsidRPr="00BD4A60">
              <w:rPr>
                <w:rFonts w:ascii="Times New Roman" w:hAnsi="Times New Roman" w:cs="Times New Roman"/>
                <w:sz w:val="25"/>
                <w:szCs w:val="25"/>
              </w:rPr>
              <w:t>.</w:t>
            </w:r>
            <w:r w:rsidR="0044616F" w:rsidRPr="00BD4A60">
              <w:rPr>
                <w:rFonts w:ascii="Times New Roman" w:hAnsi="Times New Roman" w:cs="Times New Roman"/>
                <w:sz w:val="25"/>
                <w:szCs w:val="25"/>
              </w:rPr>
              <w:t xml:space="preserve"> </w:t>
            </w:r>
            <w:r w:rsidRPr="00BD4A60">
              <w:rPr>
                <w:rFonts w:ascii="Times New Roman" w:hAnsi="Times New Roman" w:cs="Times New Roman"/>
                <w:sz w:val="25"/>
                <w:szCs w:val="25"/>
              </w:rPr>
              <w:t>Maksātnespējas reģistrā ierakstīto</w:t>
            </w:r>
            <w:r w:rsidR="0044616F" w:rsidRPr="00BD4A60">
              <w:rPr>
                <w:rFonts w:ascii="Times New Roman" w:hAnsi="Times New Roman" w:cs="Times New Roman"/>
                <w:sz w:val="25"/>
                <w:szCs w:val="25"/>
              </w:rPr>
              <w:t xml:space="preserve"> </w:t>
            </w:r>
            <w:r w:rsidR="00532A1A" w:rsidRPr="00BD4A60">
              <w:rPr>
                <w:rFonts w:ascii="Times New Roman" w:hAnsi="Times New Roman" w:cs="Times New Roman"/>
                <w:sz w:val="25"/>
                <w:szCs w:val="25"/>
              </w:rPr>
              <w:t>maksātnespējas</w:t>
            </w:r>
            <w:r w:rsidR="0044616F" w:rsidRPr="00BD4A60">
              <w:rPr>
                <w:rFonts w:ascii="Times New Roman" w:hAnsi="Times New Roman" w:cs="Times New Roman"/>
                <w:sz w:val="25"/>
                <w:szCs w:val="25"/>
              </w:rPr>
              <w:t xml:space="preserve"> procesa</w:t>
            </w:r>
            <w:r w:rsidRPr="00BD4A60">
              <w:rPr>
                <w:rFonts w:ascii="Times New Roman" w:hAnsi="Times New Roman" w:cs="Times New Roman"/>
                <w:sz w:val="25"/>
                <w:szCs w:val="25"/>
              </w:rPr>
              <w:t xml:space="preserve"> administratoru skaits </w:t>
            </w:r>
            <w:r w:rsidR="000050C3" w:rsidRPr="00BD4A60">
              <w:rPr>
                <w:rFonts w:ascii="Times New Roman" w:hAnsi="Times New Roman" w:cs="Times New Roman"/>
                <w:sz w:val="25"/>
                <w:szCs w:val="25"/>
              </w:rPr>
              <w:t xml:space="preserve">bija </w:t>
            </w:r>
            <w:r w:rsidRPr="00BD4A60">
              <w:rPr>
                <w:rFonts w:ascii="Times New Roman" w:hAnsi="Times New Roman" w:cs="Times New Roman"/>
                <w:sz w:val="25"/>
                <w:szCs w:val="25"/>
              </w:rPr>
              <w:t>343</w:t>
            </w:r>
            <w:r w:rsidR="00532A1A" w:rsidRPr="00BD4A60">
              <w:rPr>
                <w:rFonts w:ascii="Times New Roman" w:hAnsi="Times New Roman" w:cs="Times New Roman"/>
                <w:sz w:val="25"/>
                <w:szCs w:val="25"/>
              </w:rPr>
              <w:t xml:space="preserve"> (pēc situācijas uz 2014.gada 26.martu)</w:t>
            </w:r>
            <w:r w:rsidRPr="00BD4A60">
              <w:rPr>
                <w:rFonts w:ascii="Times New Roman" w:hAnsi="Times New Roman" w:cs="Times New Roman"/>
                <w:sz w:val="25"/>
                <w:szCs w:val="25"/>
              </w:rPr>
              <w:t>.</w:t>
            </w:r>
          </w:p>
          <w:p w14:paraId="7CDCE492" w14:textId="77777777" w:rsidR="00823E55" w:rsidRPr="00BD4A60" w:rsidRDefault="00823E55" w:rsidP="008024F1">
            <w:pPr>
              <w:ind w:left="57" w:right="57"/>
              <w:jc w:val="both"/>
              <w:rPr>
                <w:rFonts w:ascii="Times New Roman" w:hAnsi="Times New Roman" w:cs="Times New Roman"/>
                <w:sz w:val="25"/>
                <w:szCs w:val="25"/>
              </w:rPr>
            </w:pPr>
            <w:r w:rsidRPr="00BD4A60">
              <w:rPr>
                <w:rFonts w:ascii="Times New Roman" w:hAnsi="Times New Roman" w:cs="Times New Roman"/>
                <w:sz w:val="25"/>
                <w:szCs w:val="25"/>
              </w:rPr>
              <w:t>Likumprojekta tiesiskais regulējums ietekmē arī VID.</w:t>
            </w:r>
          </w:p>
        </w:tc>
      </w:tr>
      <w:tr w:rsidR="00F56EA8" w:rsidRPr="00BD4A60" w14:paraId="778DD0C3" w14:textId="77777777" w:rsidTr="00A9511E">
        <w:tc>
          <w:tcPr>
            <w:tcW w:w="432" w:type="dxa"/>
          </w:tcPr>
          <w:p w14:paraId="5B3BDC1A" w14:textId="50230044"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lastRenderedPageBreak/>
              <w:t>2.</w:t>
            </w:r>
          </w:p>
        </w:tc>
        <w:tc>
          <w:tcPr>
            <w:tcW w:w="3402" w:type="dxa"/>
          </w:tcPr>
          <w:p w14:paraId="2277C4B0"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Tiesiskā regulējuma ietekme uz tautsaimniecību un administratīvo slogu</w:t>
            </w:r>
          </w:p>
        </w:tc>
        <w:tc>
          <w:tcPr>
            <w:tcW w:w="4955" w:type="dxa"/>
          </w:tcPr>
          <w:p w14:paraId="73481DB2" w14:textId="44AFF371" w:rsidR="00FB3349" w:rsidRPr="00BD4A60" w:rsidRDefault="007634F8" w:rsidP="00FB3349">
            <w:pPr>
              <w:jc w:val="both"/>
              <w:rPr>
                <w:rFonts w:ascii="Times New Roman" w:eastAsia="Times New Roman" w:hAnsi="Times New Roman" w:cs="Times New Roman"/>
                <w:sz w:val="25"/>
                <w:szCs w:val="25"/>
              </w:rPr>
            </w:pPr>
            <w:r w:rsidRPr="00BD4A60">
              <w:rPr>
                <w:rFonts w:ascii="Times New Roman" w:hAnsi="Times New Roman" w:cs="Times New Roman"/>
                <w:sz w:val="25"/>
                <w:szCs w:val="25"/>
              </w:rPr>
              <w:t xml:space="preserve">Likumprojekta ieviešana kopumā pozitīvi ietekmēs uzņēmējdarbības vidi, jo dos PVN maksātājiem papildu iespējas efektīvāk veikt uzņēmējdarbību, samazinot administratīvo slogu. Saskaņā ar </w:t>
            </w:r>
            <w:r w:rsidR="00BC1E8B" w:rsidRPr="00BD4A60">
              <w:rPr>
                <w:rFonts w:ascii="Times New Roman" w:hAnsi="Times New Roman" w:cs="Times New Roman"/>
                <w:sz w:val="25"/>
                <w:szCs w:val="25"/>
              </w:rPr>
              <w:t>īpašajiem</w:t>
            </w:r>
            <w:r w:rsidRPr="00BD4A60">
              <w:rPr>
                <w:rFonts w:ascii="Times New Roman" w:hAnsi="Times New Roman" w:cs="Times New Roman"/>
                <w:sz w:val="25"/>
                <w:szCs w:val="25"/>
              </w:rPr>
              <w:t xml:space="preserve"> </w:t>
            </w:r>
            <w:r w:rsidR="00BC1E8B" w:rsidRPr="00BD4A60">
              <w:rPr>
                <w:rFonts w:ascii="Times New Roman" w:hAnsi="Times New Roman" w:cs="Times New Roman"/>
                <w:sz w:val="25"/>
                <w:szCs w:val="25"/>
              </w:rPr>
              <w:t>režīmiem</w:t>
            </w:r>
            <w:r w:rsidRPr="00BD4A60">
              <w:rPr>
                <w:rFonts w:ascii="Times New Roman" w:hAnsi="Times New Roman" w:cs="Times New Roman"/>
                <w:sz w:val="25"/>
                <w:szCs w:val="25"/>
              </w:rPr>
              <w:t xml:space="preserve"> </w:t>
            </w:r>
            <w:r w:rsidR="00AF4CF3" w:rsidRPr="00BD4A60">
              <w:rPr>
                <w:rFonts w:ascii="Times New Roman" w:hAnsi="Times New Roman" w:cs="Times New Roman"/>
                <w:sz w:val="25"/>
                <w:szCs w:val="25"/>
              </w:rPr>
              <w:t>elektronisko sakaru</w:t>
            </w:r>
            <w:r w:rsidRPr="00BD4A60">
              <w:rPr>
                <w:rFonts w:ascii="Times New Roman" w:hAnsi="Times New Roman" w:cs="Times New Roman"/>
                <w:sz w:val="25"/>
                <w:szCs w:val="25"/>
              </w:rPr>
              <w:t xml:space="preserve">, apraides </w:t>
            </w:r>
            <w:r w:rsidR="00FE114D" w:rsidRPr="00BD4A60">
              <w:rPr>
                <w:rFonts w:ascii="Times New Roman" w:hAnsi="Times New Roman" w:cs="Times New Roman"/>
                <w:sz w:val="25"/>
                <w:szCs w:val="25"/>
              </w:rPr>
              <w:t>un</w:t>
            </w:r>
            <w:r w:rsidR="003F124F" w:rsidRPr="00BD4A60">
              <w:rPr>
                <w:rFonts w:ascii="Times New Roman" w:hAnsi="Times New Roman" w:cs="Times New Roman"/>
                <w:sz w:val="25"/>
                <w:szCs w:val="25"/>
              </w:rPr>
              <w:t xml:space="preserve"> elektroniski sniegtajiem</w:t>
            </w:r>
            <w:r w:rsidRPr="00BD4A60">
              <w:rPr>
                <w:rFonts w:ascii="Times New Roman" w:hAnsi="Times New Roman" w:cs="Times New Roman"/>
                <w:sz w:val="25"/>
                <w:szCs w:val="25"/>
              </w:rPr>
              <w:t xml:space="preserve"> pakalpoju</w:t>
            </w:r>
            <w:r w:rsidR="0083222B" w:rsidRPr="00BD4A60">
              <w:rPr>
                <w:rFonts w:ascii="Times New Roman" w:hAnsi="Times New Roman" w:cs="Times New Roman"/>
                <w:sz w:val="25"/>
                <w:szCs w:val="25"/>
              </w:rPr>
              <w:t>m</w:t>
            </w:r>
            <w:r w:rsidR="00AF4CF3" w:rsidRPr="00BD4A60">
              <w:rPr>
                <w:rFonts w:ascii="Times New Roman" w:hAnsi="Times New Roman" w:cs="Times New Roman"/>
                <w:sz w:val="25"/>
                <w:szCs w:val="25"/>
              </w:rPr>
              <w:t>iem, ja tos sniedz personai, kura</w:t>
            </w:r>
            <w:r w:rsidRPr="00BD4A60">
              <w:rPr>
                <w:rFonts w:ascii="Times New Roman" w:hAnsi="Times New Roman" w:cs="Times New Roman"/>
                <w:sz w:val="25"/>
                <w:szCs w:val="25"/>
              </w:rPr>
              <w:t xml:space="preserve"> nav PVN maksātājs, šo pakalpojumu sniedzējiem nav jāreģistrējas katrā </w:t>
            </w:r>
            <w:r w:rsidR="004919AC" w:rsidRPr="00BD4A60">
              <w:rPr>
                <w:rFonts w:ascii="Times New Roman" w:hAnsi="Times New Roman" w:cs="Times New Roman"/>
                <w:sz w:val="25"/>
                <w:szCs w:val="25"/>
              </w:rPr>
              <w:t>šo pakalpojumu patēriņa</w:t>
            </w:r>
            <w:r w:rsidR="00BC1E8B" w:rsidRPr="00BD4A60">
              <w:rPr>
                <w:rFonts w:ascii="Times New Roman" w:hAnsi="Times New Roman" w:cs="Times New Roman"/>
                <w:sz w:val="25"/>
                <w:szCs w:val="25"/>
              </w:rPr>
              <w:t xml:space="preserve"> dalībvalstī. Atbilstoši minētajiem īpašajiem režīmiem</w:t>
            </w:r>
            <w:r w:rsidR="007F2331" w:rsidRPr="00BD4A60">
              <w:rPr>
                <w:rFonts w:ascii="Times New Roman" w:hAnsi="Times New Roman" w:cs="Times New Roman"/>
                <w:sz w:val="25"/>
                <w:szCs w:val="25"/>
              </w:rPr>
              <w:t xml:space="preserve"> </w:t>
            </w:r>
            <w:r w:rsidR="00AF4CF3" w:rsidRPr="00BD4A60">
              <w:rPr>
                <w:rFonts w:ascii="Times New Roman" w:hAnsi="Times New Roman" w:cs="Times New Roman"/>
                <w:sz w:val="25"/>
                <w:szCs w:val="25"/>
              </w:rPr>
              <w:t>elektronisko sakaru</w:t>
            </w:r>
            <w:r w:rsidR="007F2331" w:rsidRPr="00BD4A60">
              <w:rPr>
                <w:rFonts w:ascii="Times New Roman" w:hAnsi="Times New Roman" w:cs="Times New Roman"/>
                <w:sz w:val="25"/>
                <w:szCs w:val="25"/>
              </w:rPr>
              <w:t xml:space="preserve">, apraides </w:t>
            </w:r>
            <w:r w:rsidR="00FE114D" w:rsidRPr="00BD4A60">
              <w:rPr>
                <w:rFonts w:ascii="Times New Roman" w:hAnsi="Times New Roman" w:cs="Times New Roman"/>
                <w:sz w:val="25"/>
                <w:szCs w:val="25"/>
              </w:rPr>
              <w:t>un</w:t>
            </w:r>
            <w:r w:rsidR="00286C3C" w:rsidRPr="00BD4A60">
              <w:rPr>
                <w:rFonts w:ascii="Times New Roman" w:hAnsi="Times New Roman" w:cs="Times New Roman"/>
                <w:sz w:val="25"/>
                <w:szCs w:val="25"/>
              </w:rPr>
              <w:t xml:space="preserve"> elektroniski sniegto</w:t>
            </w:r>
            <w:r w:rsidR="007F2331" w:rsidRPr="00BD4A60">
              <w:rPr>
                <w:rFonts w:ascii="Times New Roman" w:hAnsi="Times New Roman" w:cs="Times New Roman"/>
                <w:sz w:val="25"/>
                <w:szCs w:val="25"/>
              </w:rPr>
              <w:t xml:space="preserve"> pakalpojumu </w:t>
            </w:r>
            <w:r w:rsidR="0044616F" w:rsidRPr="00BD4A60">
              <w:rPr>
                <w:rFonts w:ascii="Times New Roman" w:hAnsi="Times New Roman" w:cs="Times New Roman"/>
                <w:sz w:val="25"/>
                <w:szCs w:val="25"/>
              </w:rPr>
              <w:t>sniedzēji</w:t>
            </w:r>
            <w:r w:rsidR="007F2331" w:rsidRPr="00BD4A60">
              <w:rPr>
                <w:rFonts w:ascii="Times New Roman" w:hAnsi="Times New Roman" w:cs="Times New Roman"/>
                <w:sz w:val="25"/>
                <w:szCs w:val="25"/>
              </w:rPr>
              <w:t xml:space="preserve">, lai </w:t>
            </w:r>
            <w:r w:rsidR="005942DC" w:rsidRPr="00BD4A60">
              <w:rPr>
                <w:rFonts w:ascii="Times New Roman" w:hAnsi="Times New Roman" w:cs="Times New Roman"/>
                <w:sz w:val="25"/>
                <w:szCs w:val="25"/>
              </w:rPr>
              <w:t>iesniegt</w:t>
            </w:r>
            <w:r w:rsidR="003F7223" w:rsidRPr="00BD4A60">
              <w:rPr>
                <w:rFonts w:ascii="Times New Roman" w:hAnsi="Times New Roman" w:cs="Times New Roman"/>
                <w:sz w:val="25"/>
                <w:szCs w:val="25"/>
              </w:rPr>
              <w:t>u</w:t>
            </w:r>
            <w:r w:rsidR="005942DC" w:rsidRPr="00BD4A60">
              <w:rPr>
                <w:rFonts w:ascii="Times New Roman" w:hAnsi="Times New Roman" w:cs="Times New Roman"/>
                <w:sz w:val="25"/>
                <w:szCs w:val="25"/>
              </w:rPr>
              <w:t xml:space="preserve"> PVN deklarāciju un </w:t>
            </w:r>
            <w:r w:rsidR="007F2331" w:rsidRPr="00BD4A60">
              <w:rPr>
                <w:rFonts w:ascii="Times New Roman" w:hAnsi="Times New Roman" w:cs="Times New Roman"/>
                <w:sz w:val="25"/>
                <w:szCs w:val="25"/>
              </w:rPr>
              <w:t>nokārtotu PVN saistības</w:t>
            </w:r>
            <w:r w:rsidR="006051C0" w:rsidRPr="00BD4A60">
              <w:rPr>
                <w:rFonts w:ascii="Times New Roman" w:hAnsi="Times New Roman" w:cs="Times New Roman"/>
                <w:sz w:val="25"/>
                <w:szCs w:val="25"/>
              </w:rPr>
              <w:t>,</w:t>
            </w:r>
            <w:r w:rsidR="007F2331" w:rsidRPr="00BD4A60">
              <w:rPr>
                <w:rFonts w:ascii="Times New Roman" w:hAnsi="Times New Roman" w:cs="Times New Roman"/>
                <w:sz w:val="25"/>
                <w:szCs w:val="25"/>
              </w:rPr>
              <w:t xml:space="preserve"> var reģistrēties tikai </w:t>
            </w:r>
            <w:r w:rsidR="00BC1E8B" w:rsidRPr="00BD4A60">
              <w:rPr>
                <w:rFonts w:ascii="Times New Roman" w:hAnsi="Times New Roman" w:cs="Times New Roman"/>
                <w:sz w:val="25"/>
                <w:szCs w:val="25"/>
              </w:rPr>
              <w:t>vienā dalībvalstī, ievērojot šiem režīmiem</w:t>
            </w:r>
            <w:r w:rsidR="007F2331" w:rsidRPr="00BD4A60">
              <w:rPr>
                <w:rFonts w:ascii="Times New Roman" w:hAnsi="Times New Roman" w:cs="Times New Roman"/>
                <w:sz w:val="25"/>
                <w:szCs w:val="25"/>
              </w:rPr>
              <w:t xml:space="preserve"> paredzētos nosacījumus</w:t>
            </w:r>
            <w:r w:rsidR="007F2331" w:rsidRPr="00BD4A60">
              <w:rPr>
                <w:sz w:val="25"/>
                <w:szCs w:val="25"/>
              </w:rPr>
              <w:t>.</w:t>
            </w:r>
            <w:r w:rsidR="0083222B" w:rsidRPr="00BD4A60">
              <w:rPr>
                <w:sz w:val="25"/>
                <w:szCs w:val="25"/>
              </w:rPr>
              <w:t xml:space="preserve"> </w:t>
            </w:r>
            <w:r w:rsidR="0083222B" w:rsidRPr="00BD4A60">
              <w:rPr>
                <w:rFonts w:ascii="Times New Roman" w:hAnsi="Times New Roman" w:cs="Times New Roman"/>
                <w:sz w:val="25"/>
                <w:szCs w:val="25"/>
              </w:rPr>
              <w:t>Tomēr,</w:t>
            </w:r>
            <w:r w:rsidR="0083222B" w:rsidRPr="00BD4A60">
              <w:rPr>
                <w:sz w:val="25"/>
                <w:szCs w:val="25"/>
              </w:rPr>
              <w:t xml:space="preserve"> </w:t>
            </w:r>
            <w:r w:rsidR="00FB3349" w:rsidRPr="00BD4A60">
              <w:rPr>
                <w:rFonts w:ascii="Times New Roman" w:eastAsia="Times New Roman" w:hAnsi="Times New Roman" w:cs="Times New Roman"/>
                <w:sz w:val="25"/>
                <w:szCs w:val="25"/>
              </w:rPr>
              <w:t xml:space="preserve">ņemot vērā, ka saskaņā ar </w:t>
            </w:r>
            <w:r w:rsidR="00A9511E" w:rsidRPr="00BD4A60">
              <w:rPr>
                <w:rFonts w:ascii="Times New Roman" w:eastAsia="Times New Roman" w:hAnsi="Times New Roman" w:cs="Times New Roman"/>
                <w:sz w:val="25"/>
                <w:szCs w:val="25"/>
              </w:rPr>
              <w:t>D</w:t>
            </w:r>
            <w:r w:rsidR="00FB3349" w:rsidRPr="00BD4A60">
              <w:rPr>
                <w:rFonts w:ascii="Times New Roman" w:eastAsia="Times New Roman" w:hAnsi="Times New Roman" w:cs="Times New Roman"/>
                <w:sz w:val="25"/>
                <w:szCs w:val="25"/>
              </w:rPr>
              <w:t xml:space="preserve">irektīvas 2008/8/EK, 5.pantu ar 2015.gada 1.janvāri tiek </w:t>
            </w:r>
            <w:r w:rsidR="00FB3349" w:rsidRPr="00BD4A60">
              <w:rPr>
                <w:rFonts w:ascii="Times New Roman" w:eastAsia="Times New Roman" w:hAnsi="Times New Roman" w:cs="Times New Roman"/>
                <w:sz w:val="25"/>
                <w:szCs w:val="25"/>
              </w:rPr>
              <w:lastRenderedPageBreak/>
              <w:t xml:space="preserve">mainīta elektronisko sakaru, apraides un elektroniski sniegta pakalpojuma sniegšanas vieta, ja tas sniegts personai, kura nav </w:t>
            </w:r>
            <w:r w:rsidR="001B2FDD" w:rsidRPr="00BD4A60">
              <w:rPr>
                <w:rFonts w:ascii="Times New Roman" w:eastAsia="Times New Roman" w:hAnsi="Times New Roman" w:cs="Times New Roman"/>
                <w:sz w:val="25"/>
                <w:szCs w:val="25"/>
              </w:rPr>
              <w:t xml:space="preserve">PVN </w:t>
            </w:r>
            <w:r w:rsidR="00FB3349" w:rsidRPr="00BD4A60">
              <w:rPr>
                <w:rFonts w:ascii="Times New Roman" w:eastAsia="Times New Roman" w:hAnsi="Times New Roman" w:cs="Times New Roman"/>
                <w:sz w:val="25"/>
                <w:szCs w:val="25"/>
              </w:rPr>
              <w:t xml:space="preserve">maksātājs, mainīsies šo pakalpojumu uzskaites sistēma un PVN maksāšanas kārtība par šiem pakalpojumiem. Izmaksas sakarā ar uzskaites sistēmas maiņu ir atkarīgas no komersanta veiktajām izmaiņām. Pēc VID datiem, balstoties uz NACE kodiem, ir konstatēts, ka Latvijā ir 3221 </w:t>
            </w:r>
            <w:r w:rsidR="001B2FDD" w:rsidRPr="00BD4A60">
              <w:rPr>
                <w:rFonts w:ascii="Times New Roman" w:eastAsia="Times New Roman" w:hAnsi="Times New Roman" w:cs="Times New Roman"/>
                <w:sz w:val="25"/>
                <w:szCs w:val="25"/>
              </w:rPr>
              <w:t>komersanti</w:t>
            </w:r>
            <w:r w:rsidR="00477FA6" w:rsidRPr="00BD4A60">
              <w:rPr>
                <w:rFonts w:ascii="Times New Roman" w:eastAsia="Times New Roman" w:hAnsi="Times New Roman" w:cs="Times New Roman"/>
                <w:sz w:val="25"/>
                <w:szCs w:val="25"/>
              </w:rPr>
              <w:t xml:space="preserve"> (pēc situācijas uz 2014.gada 26.martu)</w:t>
            </w:r>
            <w:r w:rsidR="00FB3349" w:rsidRPr="00BD4A60">
              <w:rPr>
                <w:rFonts w:ascii="Times New Roman" w:eastAsia="Times New Roman" w:hAnsi="Times New Roman" w:cs="Times New Roman"/>
                <w:sz w:val="25"/>
                <w:szCs w:val="25"/>
              </w:rPr>
              <w:t xml:space="preserve">, kas sniedz elektronisko sakaru, apraides un elektroniski sniegtos pakalpojumus. Tomēr, ņemot vērā, ka PVN likuma 140.pantā minētā Savienības režīma izmantošana nav obligāta, </w:t>
            </w:r>
            <w:r w:rsidR="001B2FDD" w:rsidRPr="00BD4A60">
              <w:rPr>
                <w:rFonts w:ascii="Times New Roman" w:eastAsia="Times New Roman" w:hAnsi="Times New Roman" w:cs="Times New Roman"/>
                <w:sz w:val="25"/>
                <w:szCs w:val="25"/>
              </w:rPr>
              <w:t xml:space="preserve">šobrīd nav iespējams </w:t>
            </w:r>
            <w:r w:rsidR="00FB3349" w:rsidRPr="00BD4A60">
              <w:rPr>
                <w:rFonts w:ascii="Times New Roman" w:eastAsia="Times New Roman" w:hAnsi="Times New Roman" w:cs="Times New Roman"/>
                <w:sz w:val="25"/>
                <w:szCs w:val="25"/>
              </w:rPr>
              <w:t xml:space="preserve"> precīzi </w:t>
            </w:r>
            <w:r w:rsidR="001B2FDD" w:rsidRPr="00BD4A60">
              <w:rPr>
                <w:rFonts w:ascii="Times New Roman" w:eastAsia="Times New Roman" w:hAnsi="Times New Roman" w:cs="Times New Roman"/>
                <w:sz w:val="25"/>
                <w:szCs w:val="25"/>
              </w:rPr>
              <w:t xml:space="preserve">noteikt </w:t>
            </w:r>
            <w:r w:rsidR="00FB3349" w:rsidRPr="00BD4A60">
              <w:rPr>
                <w:rFonts w:ascii="Times New Roman" w:eastAsia="Times New Roman" w:hAnsi="Times New Roman" w:cs="Times New Roman"/>
                <w:sz w:val="25"/>
                <w:szCs w:val="25"/>
              </w:rPr>
              <w:t xml:space="preserve">to komersantu skaitu, kuri vēlētos izmantot šo režīmu. Tāpat nevar noteikt PVN maksātāju, kas neveic saimniecisko darbību Eiropas Savienībā, skaitu, kuri </w:t>
            </w:r>
            <w:r w:rsidR="001B2FDD" w:rsidRPr="00BD4A60">
              <w:rPr>
                <w:rFonts w:ascii="Times New Roman" w:eastAsia="Times New Roman" w:hAnsi="Times New Roman" w:cs="Times New Roman"/>
                <w:sz w:val="25"/>
                <w:szCs w:val="25"/>
              </w:rPr>
              <w:t xml:space="preserve">vēlēsies </w:t>
            </w:r>
            <w:r w:rsidR="00A9511E" w:rsidRPr="00BD4A60">
              <w:rPr>
                <w:rFonts w:ascii="Times New Roman" w:eastAsia="Times New Roman" w:hAnsi="Times New Roman" w:cs="Times New Roman"/>
                <w:sz w:val="25"/>
                <w:szCs w:val="25"/>
              </w:rPr>
              <w:t>sākt</w:t>
            </w:r>
            <w:r w:rsidR="00FB3349" w:rsidRPr="00BD4A60">
              <w:rPr>
                <w:rFonts w:ascii="Times New Roman" w:eastAsia="Times New Roman" w:hAnsi="Times New Roman" w:cs="Times New Roman"/>
                <w:sz w:val="25"/>
                <w:szCs w:val="25"/>
              </w:rPr>
              <w:t xml:space="preserve"> darboties Eiropas Savienības teritorijā kā PVN maksātāji, izmantojot </w:t>
            </w:r>
            <w:proofErr w:type="spellStart"/>
            <w:r w:rsidR="00FB3349" w:rsidRPr="00BD4A60">
              <w:rPr>
                <w:rFonts w:ascii="Times New Roman" w:eastAsia="Times New Roman" w:hAnsi="Times New Roman" w:cs="Times New Roman"/>
                <w:sz w:val="25"/>
                <w:szCs w:val="25"/>
              </w:rPr>
              <w:t>ārpussavienības</w:t>
            </w:r>
            <w:proofErr w:type="spellEnd"/>
            <w:r w:rsidR="00FB3349" w:rsidRPr="00BD4A60">
              <w:rPr>
                <w:rFonts w:ascii="Times New Roman" w:eastAsia="Times New Roman" w:hAnsi="Times New Roman" w:cs="Times New Roman"/>
                <w:sz w:val="25"/>
                <w:szCs w:val="25"/>
              </w:rPr>
              <w:t xml:space="preserve"> režīmu.</w:t>
            </w:r>
          </w:p>
          <w:p w14:paraId="7EF4271F" w14:textId="593DE2D6" w:rsidR="004919AC" w:rsidRPr="00BD4A60" w:rsidRDefault="004919AC" w:rsidP="004919AC">
            <w:pPr>
              <w:jc w:val="both"/>
              <w:rPr>
                <w:rFonts w:ascii="Times New Roman" w:hAnsi="Times New Roman" w:cs="Times New Roman"/>
                <w:sz w:val="25"/>
                <w:szCs w:val="25"/>
              </w:rPr>
            </w:pPr>
            <w:r w:rsidRPr="00BD4A60">
              <w:rPr>
                <w:rFonts w:ascii="Times New Roman" w:hAnsi="Times New Roman" w:cs="Times New Roman"/>
                <w:sz w:val="25"/>
                <w:szCs w:val="25"/>
              </w:rPr>
              <w:t xml:space="preserve">Ar likumprojektu tiek </w:t>
            </w:r>
            <w:r w:rsidR="00F5616A" w:rsidRPr="00BD4A60">
              <w:rPr>
                <w:rFonts w:ascii="Times New Roman" w:hAnsi="Times New Roman" w:cs="Times New Roman"/>
                <w:sz w:val="25"/>
                <w:szCs w:val="25"/>
              </w:rPr>
              <w:t>samazināts admi</w:t>
            </w:r>
            <w:r w:rsidR="00FE114D" w:rsidRPr="00BD4A60">
              <w:rPr>
                <w:rFonts w:ascii="Times New Roman" w:hAnsi="Times New Roman" w:cs="Times New Roman"/>
                <w:sz w:val="25"/>
                <w:szCs w:val="25"/>
              </w:rPr>
              <w:t>nistratīvais slogs PVN maksātājiem</w:t>
            </w:r>
            <w:r w:rsidR="00EB5C61" w:rsidRPr="00BD4A60">
              <w:rPr>
                <w:rFonts w:ascii="Times New Roman" w:hAnsi="Times New Roman" w:cs="Times New Roman"/>
                <w:sz w:val="25"/>
                <w:szCs w:val="25"/>
              </w:rPr>
              <w:t xml:space="preserve"> </w:t>
            </w:r>
            <w:r w:rsidR="001B2FDD" w:rsidRPr="00BD4A60">
              <w:rPr>
                <w:rFonts w:ascii="Times New Roman" w:hAnsi="Times New Roman" w:cs="Times New Roman"/>
                <w:sz w:val="25"/>
                <w:szCs w:val="25"/>
              </w:rPr>
              <w:t>(</w:t>
            </w:r>
            <w:r w:rsidR="00EB5C61" w:rsidRPr="00BD4A60">
              <w:rPr>
                <w:rFonts w:ascii="Times New Roman" w:hAnsi="Times New Roman" w:cs="Times New Roman"/>
                <w:sz w:val="25"/>
                <w:szCs w:val="25"/>
              </w:rPr>
              <w:t>juridiskām personām</w:t>
            </w:r>
            <w:r w:rsidR="001B2FDD" w:rsidRPr="00BD4A60">
              <w:rPr>
                <w:rFonts w:ascii="Times New Roman" w:hAnsi="Times New Roman" w:cs="Times New Roman"/>
                <w:b/>
                <w:sz w:val="25"/>
                <w:szCs w:val="25"/>
              </w:rPr>
              <w:t>)</w:t>
            </w:r>
            <w:r w:rsidR="00F5616A" w:rsidRPr="00BD4A60">
              <w:rPr>
                <w:rFonts w:ascii="Times New Roman" w:hAnsi="Times New Roman" w:cs="Times New Roman"/>
                <w:sz w:val="25"/>
                <w:szCs w:val="25"/>
              </w:rPr>
              <w:t>, kuriem pasludināts maksātnespējas process, atkārtotai reģistrācijai VID PVN maksātāju reģistrā.</w:t>
            </w:r>
          </w:p>
        </w:tc>
      </w:tr>
      <w:tr w:rsidR="00F56EA8" w:rsidRPr="00BD4A60" w14:paraId="48717892" w14:textId="77777777" w:rsidTr="00A9511E">
        <w:tc>
          <w:tcPr>
            <w:tcW w:w="432" w:type="dxa"/>
          </w:tcPr>
          <w:p w14:paraId="168EB676"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lastRenderedPageBreak/>
              <w:t>3.</w:t>
            </w:r>
          </w:p>
        </w:tc>
        <w:tc>
          <w:tcPr>
            <w:tcW w:w="3402" w:type="dxa"/>
          </w:tcPr>
          <w:p w14:paraId="7BFA9CD0"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Administratīvo izmaksu monetārs novērtējums</w:t>
            </w:r>
          </w:p>
        </w:tc>
        <w:tc>
          <w:tcPr>
            <w:tcW w:w="4955" w:type="dxa"/>
          </w:tcPr>
          <w:p w14:paraId="585ED07F" w14:textId="77777777" w:rsidR="00F56EA8" w:rsidRPr="00BD4A60" w:rsidRDefault="00CA71F0" w:rsidP="008E441B">
            <w:pPr>
              <w:jc w:val="both"/>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F56EA8" w:rsidRPr="00BD4A60" w14:paraId="5D57FA45" w14:textId="77777777" w:rsidTr="00A9511E">
        <w:tc>
          <w:tcPr>
            <w:tcW w:w="432" w:type="dxa"/>
          </w:tcPr>
          <w:p w14:paraId="442B4A1D"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4.</w:t>
            </w:r>
          </w:p>
        </w:tc>
        <w:tc>
          <w:tcPr>
            <w:tcW w:w="3402" w:type="dxa"/>
          </w:tcPr>
          <w:p w14:paraId="4BC7028A" w14:textId="77777777" w:rsidR="00F56EA8" w:rsidRPr="00BD4A60" w:rsidRDefault="00F56EA8" w:rsidP="00F56EA8">
            <w:pPr>
              <w:rPr>
                <w:rFonts w:ascii="Times New Roman" w:hAnsi="Times New Roman" w:cs="Times New Roman"/>
                <w:sz w:val="25"/>
                <w:szCs w:val="25"/>
              </w:rPr>
            </w:pPr>
            <w:r w:rsidRPr="00BD4A60">
              <w:rPr>
                <w:rFonts w:ascii="Times New Roman" w:eastAsia="Times New Roman" w:hAnsi="Times New Roman" w:cs="Times New Roman"/>
                <w:sz w:val="25"/>
                <w:szCs w:val="25"/>
              </w:rPr>
              <w:t>Cita informācija</w:t>
            </w:r>
          </w:p>
        </w:tc>
        <w:tc>
          <w:tcPr>
            <w:tcW w:w="4955" w:type="dxa"/>
          </w:tcPr>
          <w:p w14:paraId="656FB5EA" w14:textId="4A45B186" w:rsidR="00F56EA8" w:rsidRPr="00BD4A60" w:rsidRDefault="00D74099" w:rsidP="003F124F">
            <w:pPr>
              <w:jc w:val="both"/>
              <w:rPr>
                <w:rFonts w:ascii="Times New Roman" w:hAnsi="Times New Roman" w:cs="Times New Roman"/>
                <w:sz w:val="25"/>
                <w:szCs w:val="25"/>
              </w:rPr>
            </w:pPr>
            <w:r w:rsidRPr="00BD4A60">
              <w:rPr>
                <w:rFonts w:ascii="Times New Roman" w:hAnsi="Times New Roman" w:cs="Times New Roman"/>
                <w:sz w:val="25"/>
                <w:szCs w:val="25"/>
              </w:rPr>
              <w:t>Likumprojekta regulējumu, ar kuru pārņemts Direktīvas 2008/8/EK 5.pants</w:t>
            </w:r>
            <w:r w:rsidR="00E120A4" w:rsidRPr="00BD4A60">
              <w:rPr>
                <w:rFonts w:ascii="Times New Roman" w:hAnsi="Times New Roman" w:cs="Times New Roman"/>
                <w:sz w:val="25"/>
                <w:szCs w:val="25"/>
              </w:rPr>
              <w:t>,</w:t>
            </w:r>
            <w:r w:rsidRPr="00BD4A60">
              <w:rPr>
                <w:rFonts w:ascii="Times New Roman" w:hAnsi="Times New Roman" w:cs="Times New Roman"/>
                <w:sz w:val="25"/>
                <w:szCs w:val="25"/>
              </w:rPr>
              <w:t xml:space="preserve"> </w:t>
            </w:r>
            <w:r w:rsidR="00E120A4" w:rsidRPr="00BD4A60">
              <w:rPr>
                <w:rFonts w:ascii="Times New Roman" w:hAnsi="Times New Roman" w:cs="Times New Roman"/>
                <w:sz w:val="25"/>
                <w:szCs w:val="25"/>
              </w:rPr>
              <w:t>jāpiemēro</w:t>
            </w:r>
            <w:r w:rsidRPr="00BD4A60">
              <w:rPr>
                <w:rFonts w:ascii="Times New Roman" w:hAnsi="Times New Roman" w:cs="Times New Roman"/>
                <w:sz w:val="25"/>
                <w:szCs w:val="25"/>
              </w:rPr>
              <w:t xml:space="preserve"> kopā ar </w:t>
            </w:r>
            <w:r w:rsidR="00A9511E" w:rsidRPr="00BD4A60">
              <w:rPr>
                <w:rFonts w:ascii="Times New Roman" w:hAnsi="Times New Roman" w:cs="Times New Roman"/>
                <w:sz w:val="25"/>
                <w:szCs w:val="25"/>
              </w:rPr>
              <w:t>Regulu</w:t>
            </w:r>
            <w:r w:rsidR="00E120A4" w:rsidRPr="00BD4A60">
              <w:rPr>
                <w:rFonts w:ascii="Times New Roman" w:hAnsi="Times New Roman" w:cs="Times New Roman"/>
                <w:sz w:val="25"/>
                <w:szCs w:val="25"/>
              </w:rPr>
              <w:t xml:space="preserve"> </w:t>
            </w:r>
            <w:r w:rsidR="009F78ED" w:rsidRPr="00BD4A60">
              <w:rPr>
                <w:rFonts w:ascii="Times New Roman" w:hAnsi="Times New Roman" w:cs="Times New Roman"/>
                <w:sz w:val="25"/>
                <w:szCs w:val="25"/>
              </w:rPr>
              <w:t>Nr.</w:t>
            </w:r>
            <w:hyperlink r:id="rId18" w:tgtFrame="_blank" w:history="1">
              <w:r w:rsidR="00E120A4" w:rsidRPr="00BD4A60">
                <w:rPr>
                  <w:rStyle w:val="Hyperlink"/>
                  <w:rFonts w:ascii="Times New Roman" w:hAnsi="Times New Roman" w:cs="Times New Roman"/>
                  <w:color w:val="auto"/>
                  <w:sz w:val="25"/>
                  <w:szCs w:val="25"/>
                  <w:u w:val="none"/>
                </w:rPr>
                <w:t>282/2011</w:t>
              </w:r>
            </w:hyperlink>
            <w:r w:rsidR="00E120A4" w:rsidRPr="00BD4A60">
              <w:rPr>
                <w:rFonts w:ascii="Times New Roman" w:hAnsi="Times New Roman" w:cs="Times New Roman"/>
                <w:sz w:val="25"/>
                <w:szCs w:val="25"/>
              </w:rPr>
              <w:t xml:space="preserve">, ar ko nosaka īstenošanas pasākumus direktīvai </w:t>
            </w:r>
            <w:hyperlink r:id="rId19" w:tgtFrame="_blank" w:history="1">
              <w:r w:rsidR="00E120A4" w:rsidRPr="00BD4A60">
                <w:rPr>
                  <w:rStyle w:val="Hyperlink"/>
                  <w:rFonts w:ascii="Times New Roman" w:hAnsi="Times New Roman" w:cs="Times New Roman"/>
                  <w:color w:val="auto"/>
                  <w:sz w:val="25"/>
                  <w:szCs w:val="25"/>
                  <w:u w:val="none"/>
                </w:rPr>
                <w:t>2006/112/EK</w:t>
              </w:r>
            </w:hyperlink>
            <w:r w:rsidR="00E120A4" w:rsidRPr="00BD4A60">
              <w:rPr>
                <w:rFonts w:ascii="Times New Roman" w:hAnsi="Times New Roman" w:cs="Times New Roman"/>
                <w:sz w:val="25"/>
                <w:szCs w:val="25"/>
              </w:rPr>
              <w:t xml:space="preserve"> par kopējo pievienotās vērtības nodokļa sistēmu (pārstrādātā versija)</w:t>
            </w:r>
            <w:r w:rsidR="004428D4" w:rsidRPr="00BD4A60">
              <w:rPr>
                <w:rFonts w:ascii="Times New Roman" w:hAnsi="Times New Roman" w:cs="Times New Roman"/>
                <w:sz w:val="25"/>
                <w:szCs w:val="25"/>
              </w:rPr>
              <w:t>,</w:t>
            </w:r>
            <w:r w:rsidR="00E120A4" w:rsidRPr="00BD4A60">
              <w:rPr>
                <w:rFonts w:ascii="Times New Roman" w:hAnsi="Times New Roman" w:cs="Times New Roman"/>
                <w:sz w:val="25"/>
                <w:szCs w:val="25"/>
              </w:rPr>
              <w:t xml:space="preserve"> regul</w:t>
            </w:r>
            <w:r w:rsidR="004F06A6" w:rsidRPr="00BD4A60">
              <w:rPr>
                <w:rFonts w:ascii="Times New Roman" w:hAnsi="Times New Roman" w:cs="Times New Roman"/>
                <w:sz w:val="25"/>
                <w:szCs w:val="25"/>
              </w:rPr>
              <w:t xml:space="preserve">ējumu </w:t>
            </w:r>
            <w:r w:rsidR="00D75309" w:rsidRPr="00BD4A60">
              <w:rPr>
                <w:rFonts w:ascii="Times New Roman" w:hAnsi="Times New Roman" w:cs="Times New Roman"/>
                <w:sz w:val="25"/>
                <w:szCs w:val="25"/>
              </w:rPr>
              <w:t xml:space="preserve">un tās grozījumiem </w:t>
            </w:r>
            <w:r w:rsidR="004F06A6" w:rsidRPr="00BD4A60">
              <w:rPr>
                <w:rFonts w:ascii="Times New Roman" w:hAnsi="Times New Roman" w:cs="Times New Roman"/>
                <w:sz w:val="25"/>
                <w:szCs w:val="25"/>
              </w:rPr>
              <w:t xml:space="preserve">attiecībā uz pakalpojuma sniegšanas vietu noteikšanu un </w:t>
            </w:r>
            <w:r w:rsidR="00DB634B" w:rsidRPr="00BD4A60">
              <w:rPr>
                <w:rFonts w:ascii="Times New Roman" w:hAnsi="Times New Roman" w:cs="Times New Roman"/>
                <w:sz w:val="25"/>
                <w:szCs w:val="25"/>
              </w:rPr>
              <w:t xml:space="preserve">attiecībā uz </w:t>
            </w:r>
            <w:r w:rsidR="004F06A6" w:rsidRPr="00BD4A60">
              <w:rPr>
                <w:rFonts w:ascii="Times New Roman" w:hAnsi="Times New Roman" w:cs="Times New Roman"/>
                <w:sz w:val="25"/>
                <w:szCs w:val="25"/>
              </w:rPr>
              <w:t>īpašiem režīmiem PVN maks</w:t>
            </w:r>
            <w:r w:rsidR="00AB3141" w:rsidRPr="00BD4A60">
              <w:rPr>
                <w:rFonts w:ascii="Times New Roman" w:hAnsi="Times New Roman" w:cs="Times New Roman"/>
                <w:sz w:val="25"/>
                <w:szCs w:val="25"/>
              </w:rPr>
              <w:t xml:space="preserve">ātājiem, kas sniedz </w:t>
            </w:r>
            <w:r w:rsidR="00AF4CF3" w:rsidRPr="00BD4A60">
              <w:rPr>
                <w:rFonts w:ascii="Times New Roman" w:hAnsi="Times New Roman" w:cs="Times New Roman"/>
                <w:sz w:val="25"/>
                <w:szCs w:val="25"/>
              </w:rPr>
              <w:t>elektronisko sakaru</w:t>
            </w:r>
            <w:r w:rsidR="003F124F" w:rsidRPr="00BD4A60">
              <w:rPr>
                <w:rFonts w:ascii="Times New Roman" w:hAnsi="Times New Roman" w:cs="Times New Roman"/>
                <w:sz w:val="25"/>
                <w:szCs w:val="25"/>
              </w:rPr>
              <w:t>, apraides un elektroniski sniegtos pakalpojumus personai, kura</w:t>
            </w:r>
            <w:r w:rsidR="00AB3141" w:rsidRPr="00BD4A60">
              <w:rPr>
                <w:rFonts w:ascii="Times New Roman" w:hAnsi="Times New Roman" w:cs="Times New Roman"/>
                <w:sz w:val="25"/>
                <w:szCs w:val="25"/>
              </w:rPr>
              <w:t xml:space="preserve"> nav PVN maksātājs.</w:t>
            </w:r>
          </w:p>
          <w:p w14:paraId="6EB8379F" w14:textId="77777777" w:rsidR="00DB634B" w:rsidRPr="00BD4A60" w:rsidRDefault="0022219E" w:rsidP="0022219E">
            <w:pPr>
              <w:jc w:val="both"/>
              <w:rPr>
                <w:rFonts w:ascii="Times New Roman" w:hAnsi="Times New Roman" w:cs="Times New Roman"/>
                <w:sz w:val="25"/>
                <w:szCs w:val="25"/>
              </w:rPr>
            </w:pPr>
            <w:r w:rsidRPr="00BD4A60">
              <w:rPr>
                <w:rFonts w:ascii="Times New Roman" w:hAnsi="Times New Roman" w:cs="Times New Roman"/>
                <w:sz w:val="25"/>
                <w:szCs w:val="25"/>
              </w:rPr>
              <w:t xml:space="preserve">Tā kā  Regulā Nr.282/2011 nebija skaidri noteikti īstenošanas pasākumi saistībā ar Direktīvas 2008/8/EK 5.pantā ietverto regulējumu, bija nepieciešams grozīt šo regulu, lai tās normas pielāgotu attiecīgajiem </w:t>
            </w:r>
            <w:r w:rsidR="0007560A" w:rsidRPr="00BD4A60">
              <w:rPr>
                <w:rFonts w:ascii="Times New Roman" w:hAnsi="Times New Roman" w:cs="Times New Roman"/>
                <w:sz w:val="25"/>
                <w:szCs w:val="25"/>
              </w:rPr>
              <w:t>šīs d</w:t>
            </w:r>
            <w:r w:rsidRPr="00BD4A60">
              <w:rPr>
                <w:rFonts w:ascii="Times New Roman" w:hAnsi="Times New Roman" w:cs="Times New Roman"/>
                <w:sz w:val="25"/>
                <w:szCs w:val="25"/>
              </w:rPr>
              <w:t>irektīvas</w:t>
            </w:r>
            <w:r w:rsidR="0007560A" w:rsidRPr="00BD4A60">
              <w:rPr>
                <w:rFonts w:ascii="Times New Roman" w:hAnsi="Times New Roman" w:cs="Times New Roman"/>
                <w:sz w:val="25"/>
                <w:szCs w:val="25"/>
              </w:rPr>
              <w:t xml:space="preserve"> </w:t>
            </w:r>
            <w:r w:rsidRPr="00BD4A60">
              <w:rPr>
                <w:rFonts w:ascii="Times New Roman" w:hAnsi="Times New Roman" w:cs="Times New Roman"/>
                <w:sz w:val="25"/>
                <w:szCs w:val="25"/>
              </w:rPr>
              <w:t xml:space="preserve"> noteiku</w:t>
            </w:r>
            <w:r w:rsidR="001B0AC6" w:rsidRPr="00BD4A60">
              <w:rPr>
                <w:rFonts w:ascii="Times New Roman" w:hAnsi="Times New Roman" w:cs="Times New Roman"/>
                <w:sz w:val="25"/>
                <w:szCs w:val="25"/>
              </w:rPr>
              <w:t>miem, ko sāks piemērot no 2015.</w:t>
            </w:r>
            <w:r w:rsidRPr="00BD4A60">
              <w:rPr>
                <w:rFonts w:ascii="Times New Roman" w:hAnsi="Times New Roman" w:cs="Times New Roman"/>
                <w:sz w:val="25"/>
                <w:szCs w:val="25"/>
              </w:rPr>
              <w:t>gada 1. janvāra.</w:t>
            </w:r>
            <w:r w:rsidR="0007560A" w:rsidRPr="00BD4A60">
              <w:rPr>
                <w:rFonts w:ascii="Times New Roman" w:hAnsi="Times New Roman" w:cs="Times New Roman"/>
                <w:sz w:val="25"/>
                <w:szCs w:val="25"/>
              </w:rPr>
              <w:t xml:space="preserve"> </w:t>
            </w:r>
          </w:p>
          <w:p w14:paraId="2F8D6374" w14:textId="2C3AB5B7" w:rsidR="0022219E" w:rsidRPr="00BD4A60" w:rsidRDefault="0022219E" w:rsidP="0022219E">
            <w:pPr>
              <w:jc w:val="both"/>
              <w:rPr>
                <w:rFonts w:ascii="Times New Roman" w:hAnsi="Times New Roman" w:cs="Times New Roman"/>
                <w:sz w:val="25"/>
                <w:szCs w:val="25"/>
              </w:rPr>
            </w:pPr>
            <w:r w:rsidRPr="00BD4A60">
              <w:rPr>
                <w:rFonts w:ascii="Times New Roman" w:hAnsi="Times New Roman" w:cs="Times New Roman"/>
                <w:sz w:val="25"/>
                <w:szCs w:val="25"/>
              </w:rPr>
              <w:t xml:space="preserve">Ar Regulā 282/2011 veiktajiem grozījumiem un Eiropas Komisijas publicēto informāciju var </w:t>
            </w:r>
            <w:r w:rsidRPr="00BD4A60">
              <w:rPr>
                <w:rFonts w:ascii="Times New Roman" w:hAnsi="Times New Roman" w:cs="Times New Roman"/>
                <w:sz w:val="25"/>
                <w:szCs w:val="25"/>
              </w:rPr>
              <w:lastRenderedPageBreak/>
              <w:t>iepazīties Finanšu ministrijas mājas lapā</w:t>
            </w:r>
            <w:r w:rsidR="007C3634" w:rsidRPr="00BD4A60">
              <w:rPr>
                <w:rFonts w:ascii="Times New Roman" w:hAnsi="Times New Roman" w:cs="Times New Roman"/>
                <w:sz w:val="25"/>
                <w:szCs w:val="25"/>
              </w:rPr>
              <w:t xml:space="preserve"> - sadaļā Nodokļu politika – Pievienotās vērtības nodoklis – Normatīvie akti – Cita informācija</w:t>
            </w:r>
            <w:r w:rsidRPr="00BD4A60">
              <w:rPr>
                <w:rFonts w:ascii="Times New Roman" w:hAnsi="Times New Roman" w:cs="Times New Roman"/>
                <w:sz w:val="25"/>
                <w:szCs w:val="25"/>
              </w:rPr>
              <w:t xml:space="preserve">. </w:t>
            </w:r>
          </w:p>
          <w:p w14:paraId="2CB95754" w14:textId="32DF61CD" w:rsidR="00D75309" w:rsidRPr="00BD4A60" w:rsidRDefault="0007560A" w:rsidP="006B79FD">
            <w:pPr>
              <w:jc w:val="both"/>
              <w:rPr>
                <w:rFonts w:ascii="Times New Roman" w:hAnsi="Times New Roman" w:cs="Times New Roman"/>
                <w:b/>
                <w:sz w:val="25"/>
                <w:szCs w:val="25"/>
              </w:rPr>
            </w:pPr>
            <w:r w:rsidRPr="00BD4A60">
              <w:rPr>
                <w:rFonts w:ascii="Times New Roman" w:hAnsi="Times New Roman" w:cs="Times New Roman"/>
                <w:sz w:val="25"/>
                <w:szCs w:val="25"/>
              </w:rPr>
              <w:t>Bez tam nodokļu maksātājiem būtu jāņem vērā Komisijas Īstenošanas R</w:t>
            </w:r>
            <w:r w:rsidR="00AF6743" w:rsidRPr="00BD4A60">
              <w:rPr>
                <w:rFonts w:ascii="Times New Roman" w:hAnsi="Times New Roman" w:cs="Times New Roman"/>
                <w:sz w:val="25"/>
                <w:szCs w:val="25"/>
              </w:rPr>
              <w:t>egulā</w:t>
            </w:r>
            <w:r w:rsidRPr="00BD4A60">
              <w:rPr>
                <w:rFonts w:ascii="Times New Roman" w:hAnsi="Times New Roman" w:cs="Times New Roman"/>
                <w:sz w:val="25"/>
                <w:szCs w:val="25"/>
              </w:rPr>
              <w:t xml:space="preserve"> (ES) Nr. 815/2012 (2012. gada 13. septembris), ar ko nosaka sīki izstrādātus piemērošanas noteikumus Padomes Regulai (ES) Nr. 904/2010 attiecībā uz īpašajiem režīmiem nodokļa maksātājiem, kas neveic uzņēmējdarbību attiecīgā dalībvalstī un kas sniedz telekomunikāciju pakalpojumus, apraides pakalpojumus vai elektroniskos pakalpojumus personām, kuras nav nodokļa maksātājas</w:t>
            </w:r>
            <w:r w:rsidR="00AF6743" w:rsidRPr="00BD4A60">
              <w:rPr>
                <w:rFonts w:ascii="Times New Roman" w:hAnsi="Times New Roman" w:cs="Times New Roman"/>
                <w:sz w:val="25"/>
                <w:szCs w:val="25"/>
              </w:rPr>
              <w:t xml:space="preserve">, noteikto </w:t>
            </w:r>
            <w:r w:rsidR="00213F48" w:rsidRPr="00BD4A60">
              <w:rPr>
                <w:rFonts w:ascii="Times New Roman" w:hAnsi="Times New Roman" w:cs="Times New Roman"/>
                <w:sz w:val="25"/>
                <w:szCs w:val="25"/>
              </w:rPr>
              <w:t>attiecībā uz</w:t>
            </w:r>
            <w:r w:rsidR="00AF6743" w:rsidRPr="00BD4A60">
              <w:rPr>
                <w:rFonts w:ascii="Times New Roman" w:hAnsi="Times New Roman" w:cs="Times New Roman"/>
                <w:sz w:val="25"/>
                <w:szCs w:val="25"/>
              </w:rPr>
              <w:t xml:space="preserve"> reģistrēšanos šiem īpašajiem režīmiem un PVN deklarāciju par elektronisko sakaru, apraides un elektroniski sniegtajiem pakalpojumiem. </w:t>
            </w:r>
          </w:p>
        </w:tc>
      </w:tr>
    </w:tbl>
    <w:p w14:paraId="13291138" w14:textId="77777777" w:rsidR="00F56EA8" w:rsidRPr="00BD4A60" w:rsidRDefault="00F56EA8" w:rsidP="00171D36">
      <w:pPr>
        <w:spacing w:after="0" w:line="240" w:lineRule="auto"/>
        <w:rPr>
          <w:rFonts w:ascii="Times New Roman" w:hAnsi="Times New Roman" w:cs="Times New Roman"/>
          <w:sz w:val="25"/>
          <w:szCs w:val="25"/>
        </w:rPr>
      </w:pPr>
    </w:p>
    <w:tbl>
      <w:tblPr>
        <w:tblStyle w:val="TableGrid"/>
        <w:tblW w:w="8789" w:type="dxa"/>
        <w:tblInd w:w="-122" w:type="dxa"/>
        <w:tblLook w:val="04A0" w:firstRow="1" w:lastRow="0" w:firstColumn="1" w:lastColumn="0" w:noHBand="0" w:noVBand="1"/>
      </w:tblPr>
      <w:tblGrid>
        <w:gridCol w:w="8789"/>
      </w:tblGrid>
      <w:tr w:rsidR="006F6EFB" w:rsidRPr="00BD4A60" w14:paraId="21CE1E26" w14:textId="77777777" w:rsidTr="001B0AC6">
        <w:tc>
          <w:tcPr>
            <w:tcW w:w="8789" w:type="dxa"/>
          </w:tcPr>
          <w:p w14:paraId="29865741" w14:textId="77777777" w:rsidR="006F6EFB" w:rsidRPr="00BD4A60" w:rsidRDefault="006F6EFB" w:rsidP="006F6EFB">
            <w:pPr>
              <w:rPr>
                <w:rFonts w:ascii="Times New Roman" w:hAnsi="Times New Roman" w:cs="Times New Roman"/>
                <w:b/>
                <w:sz w:val="25"/>
                <w:szCs w:val="25"/>
              </w:rPr>
            </w:pPr>
            <w:r w:rsidRPr="00BD4A60">
              <w:rPr>
                <w:rFonts w:ascii="Times New Roman" w:hAnsi="Times New Roman" w:cs="Times New Roman"/>
                <w:b/>
                <w:sz w:val="25"/>
                <w:szCs w:val="25"/>
              </w:rPr>
              <w:t xml:space="preserve">III. </w:t>
            </w:r>
            <w:r w:rsidR="00024BC7" w:rsidRPr="00BD4A60">
              <w:rPr>
                <w:rFonts w:ascii="Times New Roman" w:hAnsi="Times New Roman" w:cs="Times New Roman"/>
                <w:b/>
                <w:sz w:val="25"/>
                <w:szCs w:val="25"/>
              </w:rPr>
              <w:t>Tiesību akta projekta ietekme uz valsts budžetu un pašvaldību budžetiem</w:t>
            </w:r>
          </w:p>
        </w:tc>
      </w:tr>
      <w:tr w:rsidR="006F6EFB" w:rsidRPr="00BD4A60" w14:paraId="47FBB595" w14:textId="77777777" w:rsidTr="001B0AC6">
        <w:tc>
          <w:tcPr>
            <w:tcW w:w="8789" w:type="dxa"/>
          </w:tcPr>
          <w:p w14:paraId="7B6760DB" w14:textId="77777777" w:rsidR="006F6EFB" w:rsidRPr="00BD4A60" w:rsidRDefault="006F6EFB" w:rsidP="006F6EFB">
            <w:pPr>
              <w:jc w:val="center"/>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bl>
    <w:p w14:paraId="1E71F111" w14:textId="77777777" w:rsidR="006F6EFB" w:rsidRPr="00BD4A60" w:rsidRDefault="006F6EFB" w:rsidP="00171D36">
      <w:pPr>
        <w:spacing w:after="0" w:line="240" w:lineRule="auto"/>
        <w:rPr>
          <w:rFonts w:ascii="Times New Roman" w:hAnsi="Times New Roman" w:cs="Times New Roman"/>
          <w:sz w:val="25"/>
          <w:szCs w:val="25"/>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2594"/>
        <w:gridCol w:w="5822"/>
      </w:tblGrid>
      <w:tr w:rsidR="00DA6C86" w:rsidRPr="00BD4A60" w14:paraId="0D71DA89" w14:textId="77777777" w:rsidTr="001B0AC6">
        <w:trPr>
          <w:trHeight w:val="461"/>
          <w:jc w:val="center"/>
        </w:trPr>
        <w:tc>
          <w:tcPr>
            <w:tcW w:w="8820" w:type="dxa"/>
            <w:gridSpan w:val="3"/>
            <w:vAlign w:val="center"/>
          </w:tcPr>
          <w:p w14:paraId="1439EE26" w14:textId="77777777" w:rsidR="00DA6C86" w:rsidRPr="00BD4A60" w:rsidRDefault="00171D36" w:rsidP="00171D36">
            <w:pPr>
              <w:pStyle w:val="naisnod"/>
              <w:spacing w:before="0" w:beforeAutospacing="0" w:after="0" w:afterAutospacing="0"/>
              <w:jc w:val="center"/>
              <w:rPr>
                <w:b/>
                <w:sz w:val="25"/>
                <w:szCs w:val="25"/>
              </w:rPr>
            </w:pPr>
            <w:r w:rsidRPr="00BD4A60">
              <w:rPr>
                <w:sz w:val="25"/>
                <w:szCs w:val="25"/>
              </w:rPr>
              <w:br w:type="page"/>
            </w:r>
            <w:r w:rsidR="00DA6C86" w:rsidRPr="00BD4A60">
              <w:rPr>
                <w:b/>
                <w:sz w:val="25"/>
                <w:szCs w:val="25"/>
              </w:rPr>
              <w:t>IV. Tiesību akta projekta ietekme uz spēkā esošo tiesību normu sistēmu</w:t>
            </w:r>
          </w:p>
        </w:tc>
      </w:tr>
      <w:tr w:rsidR="00DA6C86" w:rsidRPr="00BD4A60" w14:paraId="534804CB" w14:textId="77777777" w:rsidTr="00044FE4">
        <w:trPr>
          <w:jc w:val="center"/>
        </w:trPr>
        <w:tc>
          <w:tcPr>
            <w:tcW w:w="396" w:type="dxa"/>
          </w:tcPr>
          <w:p w14:paraId="63D96C1F"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iCs/>
                <w:sz w:val="25"/>
                <w:szCs w:val="25"/>
              </w:rPr>
              <w:t>1.</w:t>
            </w:r>
          </w:p>
        </w:tc>
        <w:tc>
          <w:tcPr>
            <w:tcW w:w="2596" w:type="dxa"/>
          </w:tcPr>
          <w:p w14:paraId="2715BD80"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sz w:val="25"/>
                <w:szCs w:val="25"/>
              </w:rPr>
              <w:t>Nepieciešamie saistītie tiesību aktu projekti</w:t>
            </w:r>
          </w:p>
        </w:tc>
        <w:tc>
          <w:tcPr>
            <w:tcW w:w="5828" w:type="dxa"/>
          </w:tcPr>
          <w:p w14:paraId="0813A1FC" w14:textId="77777777" w:rsidR="00186AF1" w:rsidRPr="00BD4A60" w:rsidRDefault="00186AF1" w:rsidP="00186AF1">
            <w:pPr>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 xml:space="preserve">Ar </w:t>
            </w:r>
            <w:r w:rsidR="00355BB8" w:rsidRPr="00BD4A60">
              <w:rPr>
                <w:rFonts w:ascii="Times New Roman" w:eastAsia="Calibri" w:hAnsi="Times New Roman" w:cs="Times New Roman"/>
                <w:sz w:val="25"/>
                <w:szCs w:val="25"/>
                <w:lang w:eastAsia="en-US"/>
              </w:rPr>
              <w:t>grozījumiem PVN likumā</w:t>
            </w:r>
            <w:r w:rsidRPr="00BD4A60">
              <w:rPr>
                <w:rFonts w:ascii="Times New Roman" w:eastAsia="Calibri" w:hAnsi="Times New Roman" w:cs="Times New Roman"/>
                <w:sz w:val="25"/>
                <w:szCs w:val="25"/>
                <w:lang w:eastAsia="en-US"/>
              </w:rPr>
              <w:t xml:space="preserve"> paredzēts, ka Ministru kabinets nosaka</w:t>
            </w:r>
            <w:r w:rsidR="004428D4" w:rsidRPr="00BD4A60">
              <w:rPr>
                <w:rFonts w:ascii="Times New Roman" w:eastAsia="Calibri" w:hAnsi="Times New Roman" w:cs="Times New Roman"/>
                <w:sz w:val="25"/>
                <w:szCs w:val="25"/>
                <w:lang w:eastAsia="en-US"/>
              </w:rPr>
              <w:t>:</w:t>
            </w:r>
          </w:p>
          <w:p w14:paraId="7439E2C9" w14:textId="3054DD68" w:rsidR="008F707A" w:rsidRPr="00BD4A60" w:rsidRDefault="004428D4" w:rsidP="00894B2E">
            <w:pPr>
              <w:pStyle w:val="Daaarnumuru"/>
              <w:widowControl/>
              <w:numPr>
                <w:ilvl w:val="0"/>
                <w:numId w:val="38"/>
              </w:numPr>
              <w:tabs>
                <w:tab w:val="clear" w:pos="1072"/>
                <w:tab w:val="left" w:pos="1134"/>
                <w:tab w:val="left" w:pos="1964"/>
              </w:tabs>
              <w:autoSpaceDE w:val="0"/>
              <w:autoSpaceDN w:val="0"/>
              <w:spacing w:before="0" w:after="0"/>
              <w:ind w:left="0" w:firstLine="360"/>
              <w:textAlignment w:val="auto"/>
              <w:rPr>
                <w:sz w:val="25"/>
                <w:szCs w:val="25"/>
              </w:rPr>
            </w:pPr>
            <w:r w:rsidRPr="00BD4A60">
              <w:rPr>
                <w:sz w:val="25"/>
                <w:szCs w:val="25"/>
              </w:rPr>
              <w:t xml:space="preserve">Kārtību, kādā </w:t>
            </w:r>
            <w:r w:rsidR="005F70D7" w:rsidRPr="00BD4A60">
              <w:rPr>
                <w:sz w:val="25"/>
                <w:szCs w:val="25"/>
              </w:rPr>
              <w:t>PVN</w:t>
            </w:r>
            <w:r w:rsidR="008F707A" w:rsidRPr="00BD4A60">
              <w:rPr>
                <w:sz w:val="25"/>
                <w:szCs w:val="25"/>
              </w:rPr>
              <w:t xml:space="preserve"> maksātājs </w:t>
            </w:r>
            <w:proofErr w:type="spellStart"/>
            <w:r w:rsidR="008F707A" w:rsidRPr="00BD4A60">
              <w:rPr>
                <w:sz w:val="25"/>
                <w:szCs w:val="25"/>
              </w:rPr>
              <w:t>ārpussavienības</w:t>
            </w:r>
            <w:proofErr w:type="spellEnd"/>
            <w:r w:rsidR="008F707A" w:rsidRPr="00BD4A60">
              <w:rPr>
                <w:sz w:val="25"/>
                <w:szCs w:val="25"/>
              </w:rPr>
              <w:t xml:space="preserve"> režīma vai</w:t>
            </w:r>
            <w:r w:rsidRPr="00BD4A60">
              <w:rPr>
                <w:sz w:val="25"/>
                <w:szCs w:val="25"/>
              </w:rPr>
              <w:t xml:space="preserve"> </w:t>
            </w:r>
            <w:r w:rsidR="008F707A" w:rsidRPr="00BD4A60">
              <w:rPr>
                <w:sz w:val="25"/>
                <w:szCs w:val="25"/>
              </w:rPr>
              <w:t>Savienības režīma izmantošanai iesniedz iesniegumu par reģistrāciju Valsts ieņēmumu dienesta</w:t>
            </w:r>
            <w:r w:rsidR="008F707A" w:rsidRPr="00BD4A60">
              <w:rPr>
                <w:color w:val="000000"/>
                <w:sz w:val="25"/>
                <w:szCs w:val="25"/>
              </w:rPr>
              <w:t xml:space="preserve"> </w:t>
            </w:r>
            <w:r w:rsidR="00AF4CF3" w:rsidRPr="00BD4A60">
              <w:rPr>
                <w:sz w:val="25"/>
                <w:szCs w:val="25"/>
              </w:rPr>
              <w:t>elektronisko sakaru</w:t>
            </w:r>
            <w:r w:rsidR="003F124F" w:rsidRPr="00BD4A60">
              <w:rPr>
                <w:color w:val="000000"/>
                <w:sz w:val="25"/>
                <w:szCs w:val="25"/>
              </w:rPr>
              <w:t xml:space="preserve">, apraides un elektroniski </w:t>
            </w:r>
            <w:r w:rsidR="008F707A" w:rsidRPr="00BD4A60">
              <w:rPr>
                <w:sz w:val="25"/>
                <w:szCs w:val="25"/>
              </w:rPr>
              <w:t>sniegto pakalpojumu s</w:t>
            </w:r>
            <w:r w:rsidR="00105F95" w:rsidRPr="00BD4A60">
              <w:rPr>
                <w:sz w:val="25"/>
                <w:szCs w:val="25"/>
              </w:rPr>
              <w:t>niedzēju reģistrā, un iesniegumā</w:t>
            </w:r>
            <w:r w:rsidR="008F707A" w:rsidRPr="00BD4A60">
              <w:rPr>
                <w:sz w:val="25"/>
                <w:szCs w:val="25"/>
              </w:rPr>
              <w:t xml:space="preserve"> </w:t>
            </w:r>
            <w:r w:rsidR="00105F95" w:rsidRPr="00BD4A60">
              <w:rPr>
                <w:sz w:val="25"/>
                <w:szCs w:val="25"/>
              </w:rPr>
              <w:t>nor</w:t>
            </w:r>
            <w:r w:rsidR="00B47DEA" w:rsidRPr="00BD4A60">
              <w:rPr>
                <w:sz w:val="25"/>
                <w:szCs w:val="25"/>
              </w:rPr>
              <w:t>ā</w:t>
            </w:r>
            <w:r w:rsidR="00105F95" w:rsidRPr="00BD4A60">
              <w:rPr>
                <w:sz w:val="25"/>
                <w:szCs w:val="25"/>
              </w:rPr>
              <w:t>dāmo informāciju</w:t>
            </w:r>
            <w:r w:rsidR="008F707A" w:rsidRPr="00BD4A60">
              <w:rPr>
                <w:sz w:val="25"/>
                <w:szCs w:val="25"/>
              </w:rPr>
              <w:t xml:space="preserve">; </w:t>
            </w:r>
          </w:p>
          <w:p w14:paraId="6BBE3998" w14:textId="1283F202" w:rsidR="008F707A" w:rsidRPr="00BD4A60" w:rsidRDefault="004428D4" w:rsidP="005F70D7">
            <w:pPr>
              <w:pStyle w:val="Daaarnumuru"/>
              <w:widowControl/>
              <w:numPr>
                <w:ilvl w:val="0"/>
                <w:numId w:val="38"/>
              </w:numPr>
              <w:tabs>
                <w:tab w:val="clear" w:pos="1072"/>
                <w:tab w:val="left" w:pos="650"/>
                <w:tab w:val="left" w:pos="2106"/>
                <w:tab w:val="left" w:pos="2247"/>
              </w:tabs>
              <w:autoSpaceDE w:val="0"/>
              <w:autoSpaceDN w:val="0"/>
              <w:spacing w:before="0" w:after="0"/>
              <w:ind w:left="0" w:firstLine="366"/>
              <w:textAlignment w:val="auto"/>
              <w:rPr>
                <w:sz w:val="25"/>
                <w:szCs w:val="25"/>
              </w:rPr>
            </w:pPr>
            <w:r w:rsidRPr="00BD4A60">
              <w:rPr>
                <w:sz w:val="25"/>
                <w:szCs w:val="25"/>
              </w:rPr>
              <w:t xml:space="preserve">Kārtību, kādā </w:t>
            </w:r>
            <w:r w:rsidR="00BC6F9B" w:rsidRPr="00BD4A60">
              <w:rPr>
                <w:sz w:val="25"/>
                <w:szCs w:val="25"/>
              </w:rPr>
              <w:t>VID</w:t>
            </w:r>
            <w:r w:rsidR="008F707A" w:rsidRPr="00BD4A60">
              <w:rPr>
                <w:sz w:val="25"/>
                <w:szCs w:val="25"/>
              </w:rPr>
              <w:t xml:space="preserve"> reģistrē </w:t>
            </w:r>
            <w:r w:rsidR="005F70D7" w:rsidRPr="00BD4A60">
              <w:rPr>
                <w:sz w:val="25"/>
                <w:szCs w:val="25"/>
              </w:rPr>
              <w:t xml:space="preserve">PVN </w:t>
            </w:r>
            <w:r w:rsidR="008F707A" w:rsidRPr="00BD4A60">
              <w:rPr>
                <w:sz w:val="25"/>
                <w:szCs w:val="25"/>
              </w:rPr>
              <w:t xml:space="preserve">maksātāju kā </w:t>
            </w:r>
            <w:r w:rsidR="00AF4CF3" w:rsidRPr="00BD4A60">
              <w:rPr>
                <w:sz w:val="25"/>
                <w:szCs w:val="25"/>
              </w:rPr>
              <w:t>elektronisko sakaru</w:t>
            </w:r>
            <w:r w:rsidR="008F707A" w:rsidRPr="00BD4A60">
              <w:rPr>
                <w:color w:val="000000"/>
                <w:sz w:val="25"/>
                <w:szCs w:val="25"/>
              </w:rPr>
              <w:t xml:space="preserve">, apraides vai elektronisko </w:t>
            </w:r>
            <w:r w:rsidR="008F707A" w:rsidRPr="00BD4A60">
              <w:rPr>
                <w:sz w:val="25"/>
                <w:szCs w:val="25"/>
              </w:rPr>
              <w:t xml:space="preserve">sniegto pakalpojumu sniedzēju Eiropas Savienības teritorijā, un reģistrācijas termiņus; </w:t>
            </w:r>
          </w:p>
          <w:p w14:paraId="7BB470BB" w14:textId="648EF9DC" w:rsidR="008F707A" w:rsidRPr="00BD4A60" w:rsidRDefault="004428D4" w:rsidP="00DB05EF">
            <w:pPr>
              <w:pStyle w:val="Daaarnumuru"/>
              <w:widowControl/>
              <w:numPr>
                <w:ilvl w:val="0"/>
                <w:numId w:val="38"/>
              </w:numPr>
              <w:tabs>
                <w:tab w:val="clear" w:pos="1072"/>
                <w:tab w:val="left" w:pos="1134"/>
              </w:tabs>
              <w:autoSpaceDE w:val="0"/>
              <w:autoSpaceDN w:val="0"/>
              <w:spacing w:before="0" w:after="0"/>
              <w:ind w:left="0" w:firstLine="360"/>
              <w:textAlignment w:val="auto"/>
              <w:rPr>
                <w:sz w:val="25"/>
                <w:szCs w:val="25"/>
              </w:rPr>
            </w:pPr>
            <w:r w:rsidRPr="00BD4A60">
              <w:rPr>
                <w:sz w:val="25"/>
                <w:szCs w:val="25"/>
              </w:rPr>
              <w:t xml:space="preserve">Kārtību, kādā </w:t>
            </w:r>
            <w:r w:rsidR="002D0BE4" w:rsidRPr="00BD4A60">
              <w:rPr>
                <w:sz w:val="25"/>
                <w:szCs w:val="25"/>
              </w:rPr>
              <w:t xml:space="preserve">izslēdz </w:t>
            </w:r>
            <w:r w:rsidR="00BE6496" w:rsidRPr="00BD4A60">
              <w:rPr>
                <w:sz w:val="25"/>
                <w:szCs w:val="25"/>
              </w:rPr>
              <w:t>PVN</w:t>
            </w:r>
            <w:r w:rsidR="008F707A" w:rsidRPr="00BD4A60">
              <w:rPr>
                <w:sz w:val="25"/>
                <w:szCs w:val="25"/>
              </w:rPr>
              <w:t xml:space="preserve"> maksātāju no Valsts ieņēmumu dienesta</w:t>
            </w:r>
            <w:r w:rsidR="002D0BE4" w:rsidRPr="00BD4A60">
              <w:rPr>
                <w:sz w:val="25"/>
                <w:szCs w:val="25"/>
              </w:rPr>
              <w:t xml:space="preserve"> </w:t>
            </w:r>
            <w:r w:rsidR="00AF4CF3" w:rsidRPr="00BD4A60">
              <w:rPr>
                <w:sz w:val="25"/>
                <w:szCs w:val="25"/>
              </w:rPr>
              <w:t>elektronisko sakaru</w:t>
            </w:r>
            <w:r w:rsidR="008F707A" w:rsidRPr="00BD4A60">
              <w:rPr>
                <w:sz w:val="25"/>
                <w:szCs w:val="25"/>
              </w:rPr>
              <w:t>, apraides un elektroniski sniegto pakalpojumu sniedzēju reģistra</w:t>
            </w:r>
            <w:r w:rsidRPr="00BD4A60">
              <w:rPr>
                <w:sz w:val="25"/>
                <w:szCs w:val="25"/>
              </w:rPr>
              <w:t>,</w:t>
            </w:r>
            <w:r w:rsidR="008F707A" w:rsidRPr="00BD4A60">
              <w:rPr>
                <w:sz w:val="25"/>
                <w:szCs w:val="25"/>
              </w:rPr>
              <w:t xml:space="preserve"> un izslēgšanas termiņu;</w:t>
            </w:r>
          </w:p>
          <w:p w14:paraId="5455A128" w14:textId="29981F1E" w:rsidR="008F707A" w:rsidRPr="00BD4A60" w:rsidRDefault="004428D4" w:rsidP="006107BD">
            <w:pPr>
              <w:pStyle w:val="Daaarnumuru"/>
              <w:widowControl/>
              <w:numPr>
                <w:ilvl w:val="0"/>
                <w:numId w:val="38"/>
              </w:numPr>
              <w:tabs>
                <w:tab w:val="clear" w:pos="1072"/>
                <w:tab w:val="left" w:pos="1134"/>
              </w:tabs>
              <w:autoSpaceDE w:val="0"/>
              <w:autoSpaceDN w:val="0"/>
              <w:spacing w:before="0" w:after="0"/>
              <w:ind w:left="0" w:firstLine="360"/>
              <w:textAlignment w:val="auto"/>
              <w:rPr>
                <w:sz w:val="25"/>
                <w:szCs w:val="25"/>
              </w:rPr>
            </w:pPr>
            <w:r w:rsidRPr="00BD4A60">
              <w:rPr>
                <w:sz w:val="25"/>
                <w:szCs w:val="25"/>
              </w:rPr>
              <w:t xml:space="preserve">Kārtību, kādā </w:t>
            </w:r>
            <w:r w:rsidR="00BE6496" w:rsidRPr="00BD4A60">
              <w:rPr>
                <w:sz w:val="25"/>
                <w:szCs w:val="25"/>
              </w:rPr>
              <w:t>PVN</w:t>
            </w:r>
            <w:r w:rsidR="008F707A" w:rsidRPr="00BD4A60">
              <w:rPr>
                <w:sz w:val="25"/>
                <w:szCs w:val="25"/>
              </w:rPr>
              <w:t xml:space="preserve"> maksātājs, kas ir reģistrēts iekšzemē</w:t>
            </w:r>
            <w:r w:rsidR="006107BD" w:rsidRPr="00BD4A60">
              <w:rPr>
                <w:sz w:val="25"/>
                <w:szCs w:val="25"/>
              </w:rPr>
              <w:t xml:space="preserve"> </w:t>
            </w:r>
            <w:r w:rsidR="00AF4CF3" w:rsidRPr="00BD4A60">
              <w:rPr>
                <w:sz w:val="25"/>
                <w:szCs w:val="25"/>
              </w:rPr>
              <w:t>elektronisko sakaru</w:t>
            </w:r>
            <w:r w:rsidR="008F707A" w:rsidRPr="00BD4A60">
              <w:rPr>
                <w:color w:val="000000"/>
                <w:sz w:val="25"/>
                <w:szCs w:val="25"/>
              </w:rPr>
              <w:t xml:space="preserve">, apraides vai </w:t>
            </w:r>
            <w:r w:rsidR="008F707A" w:rsidRPr="00BD4A60">
              <w:rPr>
                <w:sz w:val="25"/>
                <w:szCs w:val="25"/>
              </w:rPr>
              <w:t xml:space="preserve">elektroniski sniegto pakalpojumu sniegšanai Eiropas Savienības teritorijā, </w:t>
            </w:r>
            <w:r w:rsidR="00196154" w:rsidRPr="00BD4A60">
              <w:rPr>
                <w:sz w:val="25"/>
                <w:szCs w:val="25"/>
              </w:rPr>
              <w:t xml:space="preserve">sagatavo un </w:t>
            </w:r>
            <w:r w:rsidR="008F707A" w:rsidRPr="00BD4A60">
              <w:rPr>
                <w:sz w:val="25"/>
                <w:szCs w:val="25"/>
              </w:rPr>
              <w:t xml:space="preserve">aizpilda </w:t>
            </w:r>
            <w:r w:rsidR="00BE6496" w:rsidRPr="00BD4A60">
              <w:rPr>
                <w:sz w:val="25"/>
                <w:szCs w:val="25"/>
              </w:rPr>
              <w:t>PVN</w:t>
            </w:r>
            <w:r w:rsidR="008F707A" w:rsidRPr="00BD4A60">
              <w:rPr>
                <w:sz w:val="25"/>
                <w:szCs w:val="25"/>
              </w:rPr>
              <w:t xml:space="preserve"> deklarāciju par </w:t>
            </w:r>
            <w:r w:rsidR="00AF4CF3" w:rsidRPr="00BD4A60">
              <w:rPr>
                <w:sz w:val="25"/>
                <w:szCs w:val="25"/>
              </w:rPr>
              <w:t>elektronisko sakaru</w:t>
            </w:r>
            <w:r w:rsidR="008F707A" w:rsidRPr="00BD4A60">
              <w:rPr>
                <w:sz w:val="25"/>
                <w:szCs w:val="25"/>
              </w:rPr>
              <w:t>, apraides un elektroniski sniegtajiem pakalpojumiem</w:t>
            </w:r>
            <w:r w:rsidRPr="00BD4A60">
              <w:rPr>
                <w:sz w:val="25"/>
                <w:szCs w:val="25"/>
              </w:rPr>
              <w:t>,</w:t>
            </w:r>
            <w:r w:rsidR="00105F95" w:rsidRPr="00BD4A60">
              <w:rPr>
                <w:sz w:val="25"/>
                <w:szCs w:val="25"/>
              </w:rPr>
              <w:t xml:space="preserve"> un tajā nor</w:t>
            </w:r>
            <w:r w:rsidR="00B47DEA" w:rsidRPr="00BD4A60">
              <w:rPr>
                <w:sz w:val="25"/>
                <w:szCs w:val="25"/>
              </w:rPr>
              <w:t>ā</w:t>
            </w:r>
            <w:r w:rsidR="00105F95" w:rsidRPr="00BD4A60">
              <w:rPr>
                <w:sz w:val="25"/>
                <w:szCs w:val="25"/>
              </w:rPr>
              <w:t>dāmo informāciju</w:t>
            </w:r>
            <w:r w:rsidR="008F707A" w:rsidRPr="00BD4A60">
              <w:rPr>
                <w:sz w:val="25"/>
                <w:szCs w:val="25"/>
              </w:rPr>
              <w:t>.</w:t>
            </w:r>
          </w:p>
          <w:p w14:paraId="741452AC" w14:textId="77777777" w:rsidR="004C5B55" w:rsidRPr="00BD4A60" w:rsidRDefault="004C5B55" w:rsidP="008F707A">
            <w:pPr>
              <w:pStyle w:val="Daaarnumuru"/>
              <w:widowControl/>
              <w:tabs>
                <w:tab w:val="clear" w:pos="1072"/>
                <w:tab w:val="left" w:pos="1134"/>
              </w:tabs>
              <w:autoSpaceDE w:val="0"/>
              <w:autoSpaceDN w:val="0"/>
              <w:spacing w:before="0" w:after="0"/>
              <w:textAlignment w:val="auto"/>
              <w:rPr>
                <w:sz w:val="25"/>
                <w:szCs w:val="25"/>
              </w:rPr>
            </w:pPr>
            <w:r w:rsidRPr="00BD4A60">
              <w:rPr>
                <w:rFonts w:eastAsia="Calibri"/>
                <w:sz w:val="25"/>
                <w:szCs w:val="25"/>
                <w:lang w:eastAsia="en-US"/>
              </w:rPr>
              <w:t>S</w:t>
            </w:r>
            <w:r w:rsidR="002133F3" w:rsidRPr="00BD4A60">
              <w:rPr>
                <w:rFonts w:eastAsia="Calibri"/>
                <w:sz w:val="25"/>
                <w:szCs w:val="25"/>
                <w:lang w:eastAsia="en-US"/>
              </w:rPr>
              <w:t>aistībā</w:t>
            </w:r>
            <w:r w:rsidRPr="00BD4A60">
              <w:rPr>
                <w:rFonts w:eastAsia="Calibri"/>
                <w:sz w:val="25"/>
                <w:szCs w:val="25"/>
                <w:lang w:eastAsia="en-US"/>
              </w:rPr>
              <w:t xml:space="preserve"> </w:t>
            </w:r>
            <w:r w:rsidR="002133F3" w:rsidRPr="00BD4A60">
              <w:rPr>
                <w:rFonts w:eastAsia="Calibri"/>
                <w:sz w:val="25"/>
                <w:szCs w:val="25"/>
                <w:lang w:eastAsia="en-US"/>
              </w:rPr>
              <w:t>ar paredzētajiem grozījumiem PVN likumā spēku zaudēs Ministru kabineta 2012.gada 18.decembra noteikumi Nr.897 „</w:t>
            </w:r>
            <w:r w:rsidR="002133F3" w:rsidRPr="00BD4A60">
              <w:rPr>
                <w:rFonts w:eastAsia="Calibri"/>
                <w:bCs/>
                <w:sz w:val="25"/>
                <w:szCs w:val="25"/>
                <w:lang w:eastAsia="en-US"/>
              </w:rPr>
              <w:t xml:space="preserve">Kārtība, kādā aprēķināms un </w:t>
            </w:r>
            <w:r w:rsidR="002133F3" w:rsidRPr="00BD4A60">
              <w:rPr>
                <w:rFonts w:eastAsia="Calibri"/>
                <w:bCs/>
                <w:sz w:val="25"/>
                <w:szCs w:val="25"/>
                <w:lang w:eastAsia="en-US"/>
              </w:rPr>
              <w:lastRenderedPageBreak/>
              <w:t>maksājams pievienotās vērtības nodoklis par elektroniski sniegtajiem pakalpojumiem Eiropas Savienības teritorijā”</w:t>
            </w:r>
            <w:r w:rsidR="002133F3" w:rsidRPr="00BD4A60">
              <w:rPr>
                <w:rFonts w:eastAsia="Calibri"/>
                <w:sz w:val="25"/>
                <w:szCs w:val="25"/>
                <w:lang w:eastAsia="en-US"/>
              </w:rPr>
              <w:t xml:space="preserve"> (turpmāk –</w:t>
            </w:r>
            <w:r w:rsidR="00F80CE7" w:rsidRPr="00BD4A60">
              <w:rPr>
                <w:rFonts w:eastAsia="Calibri"/>
                <w:sz w:val="25"/>
                <w:szCs w:val="25"/>
                <w:lang w:eastAsia="en-US"/>
              </w:rPr>
              <w:t xml:space="preserve"> </w:t>
            </w:r>
            <w:r w:rsidR="002133F3" w:rsidRPr="00BD4A60">
              <w:rPr>
                <w:rFonts w:eastAsia="Calibri"/>
                <w:sz w:val="25"/>
                <w:szCs w:val="25"/>
                <w:lang w:eastAsia="en-US"/>
              </w:rPr>
              <w:t>MK noteikumi Nr. 897)</w:t>
            </w:r>
            <w:r w:rsidR="001A173B" w:rsidRPr="00BD4A60">
              <w:rPr>
                <w:rFonts w:eastAsia="Calibri"/>
                <w:sz w:val="25"/>
                <w:szCs w:val="25"/>
                <w:lang w:eastAsia="en-US"/>
              </w:rPr>
              <w:t xml:space="preserve">, </w:t>
            </w:r>
            <w:r w:rsidRPr="00BD4A60">
              <w:rPr>
                <w:rFonts w:eastAsia="Calibri"/>
                <w:sz w:val="25"/>
                <w:szCs w:val="25"/>
                <w:lang w:eastAsia="en-US"/>
              </w:rPr>
              <w:t xml:space="preserve">kuros šobrīd iekļauts regulējums attiecībā uz elektronisko pakalpojumu sniegšanu </w:t>
            </w:r>
            <w:r w:rsidR="00DB05EF" w:rsidRPr="00BD4A60">
              <w:rPr>
                <w:rFonts w:eastAsia="Calibri"/>
                <w:sz w:val="25"/>
                <w:szCs w:val="25"/>
                <w:lang w:eastAsia="en-US"/>
              </w:rPr>
              <w:t>Eiropas Savienības</w:t>
            </w:r>
            <w:r w:rsidRPr="00BD4A60">
              <w:rPr>
                <w:rFonts w:eastAsia="Calibri"/>
                <w:sz w:val="25"/>
                <w:szCs w:val="25"/>
                <w:lang w:eastAsia="en-US"/>
              </w:rPr>
              <w:t xml:space="preserve"> teritorijā</w:t>
            </w:r>
            <w:r w:rsidR="00870C9D" w:rsidRPr="00BD4A60">
              <w:rPr>
                <w:rFonts w:eastAsia="Calibri"/>
                <w:sz w:val="25"/>
                <w:szCs w:val="25"/>
                <w:lang w:eastAsia="en-US"/>
              </w:rPr>
              <w:t>, proti,</w:t>
            </w:r>
            <w:r w:rsidRPr="00BD4A60">
              <w:rPr>
                <w:rFonts w:eastAsia="Calibri"/>
                <w:sz w:val="25"/>
                <w:szCs w:val="25"/>
                <w:lang w:eastAsia="en-US"/>
              </w:rPr>
              <w:t xml:space="preserve"> </w:t>
            </w:r>
            <w:r w:rsidR="00870C9D" w:rsidRPr="00BD4A60">
              <w:rPr>
                <w:rFonts w:eastAsia="Calibri"/>
                <w:sz w:val="25"/>
                <w:szCs w:val="25"/>
                <w:lang w:eastAsia="en-US"/>
              </w:rPr>
              <w:t>attiecībā uz</w:t>
            </w:r>
            <w:r w:rsidRPr="00BD4A60">
              <w:rPr>
                <w:rFonts w:eastAsia="Calibri"/>
                <w:sz w:val="25"/>
                <w:szCs w:val="25"/>
                <w:lang w:eastAsia="en-US"/>
              </w:rPr>
              <w:t>:</w:t>
            </w:r>
            <w:r w:rsidR="001A173B" w:rsidRPr="00BD4A60">
              <w:rPr>
                <w:rFonts w:eastAsia="Calibri"/>
                <w:sz w:val="25"/>
                <w:szCs w:val="25"/>
                <w:lang w:eastAsia="en-US"/>
              </w:rPr>
              <w:t xml:space="preserve"> </w:t>
            </w:r>
          </w:p>
          <w:p w14:paraId="4AB473D7" w14:textId="77777777" w:rsidR="004C5B55" w:rsidRPr="00BD4A60" w:rsidRDefault="004428D4" w:rsidP="00FC2354">
            <w:pPr>
              <w:pStyle w:val="ListParagraph"/>
              <w:numPr>
                <w:ilvl w:val="0"/>
                <w:numId w:val="41"/>
              </w:numPr>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 xml:space="preserve">kārtību, kādā </w:t>
            </w:r>
            <w:r w:rsidR="004C5B55" w:rsidRPr="00BD4A60">
              <w:rPr>
                <w:rFonts w:ascii="Times New Roman" w:eastAsia="Calibri" w:hAnsi="Times New Roman" w:cs="Times New Roman"/>
                <w:sz w:val="25"/>
                <w:szCs w:val="25"/>
                <w:lang w:eastAsia="en-US"/>
              </w:rPr>
              <w:t xml:space="preserve">trešās valsts vai trešās teritorijas PVN maksātājs iesniedz iesniegumu par reģistrāciju </w:t>
            </w:r>
            <w:r w:rsidR="00216A29" w:rsidRPr="00BD4A60">
              <w:rPr>
                <w:rFonts w:ascii="Times New Roman" w:eastAsia="Calibri" w:hAnsi="Times New Roman" w:cs="Times New Roman"/>
                <w:sz w:val="25"/>
                <w:szCs w:val="25"/>
                <w:lang w:eastAsia="en-US"/>
              </w:rPr>
              <w:t>VID</w:t>
            </w:r>
            <w:r w:rsidR="004C5B55" w:rsidRPr="00BD4A60">
              <w:rPr>
                <w:rFonts w:ascii="Times New Roman" w:eastAsia="Calibri" w:hAnsi="Times New Roman" w:cs="Times New Roman"/>
                <w:sz w:val="25"/>
                <w:szCs w:val="25"/>
                <w:lang w:eastAsia="en-US"/>
              </w:rPr>
              <w:t xml:space="preserve"> elektroniski sniegto pakalpojumu sniedzēju reģistrā, un iesnieguma veidlapas paraugu;</w:t>
            </w:r>
          </w:p>
          <w:p w14:paraId="07CCD38E" w14:textId="77777777" w:rsidR="004C5B55" w:rsidRPr="00BD4A60" w:rsidRDefault="004428D4" w:rsidP="00FC2354">
            <w:pPr>
              <w:pStyle w:val="ListParagraph"/>
              <w:numPr>
                <w:ilvl w:val="0"/>
                <w:numId w:val="41"/>
              </w:numPr>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 xml:space="preserve">kārtību, kādā </w:t>
            </w:r>
            <w:r w:rsidR="00216A29" w:rsidRPr="00BD4A60">
              <w:rPr>
                <w:rFonts w:ascii="Times New Roman" w:eastAsia="Calibri" w:hAnsi="Times New Roman" w:cs="Times New Roman"/>
                <w:sz w:val="25"/>
                <w:szCs w:val="25"/>
                <w:lang w:eastAsia="en-US"/>
              </w:rPr>
              <w:t>VID</w:t>
            </w:r>
            <w:r w:rsidR="004C5B55" w:rsidRPr="00BD4A60">
              <w:rPr>
                <w:rFonts w:ascii="Times New Roman" w:eastAsia="Calibri" w:hAnsi="Times New Roman" w:cs="Times New Roman"/>
                <w:sz w:val="25"/>
                <w:szCs w:val="25"/>
                <w:lang w:eastAsia="en-US"/>
              </w:rPr>
              <w:t xml:space="preserve"> reģistrē trešās valsts vai trešās teritorijas </w:t>
            </w:r>
            <w:r w:rsidR="006E3BB3" w:rsidRPr="00BD4A60">
              <w:rPr>
                <w:rFonts w:ascii="Times New Roman" w:eastAsia="Calibri" w:hAnsi="Times New Roman" w:cs="Times New Roman"/>
                <w:sz w:val="25"/>
                <w:szCs w:val="25"/>
                <w:lang w:eastAsia="en-US"/>
              </w:rPr>
              <w:t>PVN</w:t>
            </w:r>
            <w:r w:rsidR="004C5B55" w:rsidRPr="00BD4A60">
              <w:rPr>
                <w:rFonts w:ascii="Times New Roman" w:eastAsia="Calibri" w:hAnsi="Times New Roman" w:cs="Times New Roman"/>
                <w:sz w:val="25"/>
                <w:szCs w:val="25"/>
                <w:lang w:eastAsia="en-US"/>
              </w:rPr>
              <w:t xml:space="preserve"> maksātāju kā elektroniski sniegto pakalpojumu sniedzēju Eiropas Savienības teritorijā, un reģistrācijas termiņus, kā arī kārtību, kādā trešās valsts vai trešās teritorijas </w:t>
            </w:r>
            <w:r w:rsidR="00216A29" w:rsidRPr="00BD4A60">
              <w:rPr>
                <w:rFonts w:ascii="Times New Roman" w:eastAsia="Calibri" w:hAnsi="Times New Roman" w:cs="Times New Roman"/>
                <w:sz w:val="25"/>
                <w:szCs w:val="25"/>
                <w:lang w:eastAsia="en-US"/>
              </w:rPr>
              <w:t>PVN</w:t>
            </w:r>
            <w:r w:rsidR="004C5B55" w:rsidRPr="00BD4A60">
              <w:rPr>
                <w:rFonts w:ascii="Times New Roman" w:eastAsia="Calibri" w:hAnsi="Times New Roman" w:cs="Times New Roman"/>
                <w:sz w:val="25"/>
                <w:szCs w:val="25"/>
                <w:lang w:eastAsia="en-US"/>
              </w:rPr>
              <w:t xml:space="preserve"> maksātāju izslēdz no reģistra;</w:t>
            </w:r>
          </w:p>
          <w:p w14:paraId="57DC96E5" w14:textId="77777777" w:rsidR="004C5B55" w:rsidRPr="00BD4A60" w:rsidRDefault="004428D4" w:rsidP="00FC2354">
            <w:pPr>
              <w:pStyle w:val="ListParagraph"/>
              <w:numPr>
                <w:ilvl w:val="0"/>
                <w:numId w:val="41"/>
              </w:numPr>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 xml:space="preserve">kārtību, kādā </w:t>
            </w:r>
            <w:r w:rsidR="004C5B55" w:rsidRPr="00BD4A60">
              <w:rPr>
                <w:rFonts w:ascii="Times New Roman" w:eastAsia="Calibri" w:hAnsi="Times New Roman" w:cs="Times New Roman"/>
                <w:sz w:val="25"/>
                <w:szCs w:val="25"/>
                <w:lang w:eastAsia="en-US"/>
              </w:rPr>
              <w:t xml:space="preserve">trešās valsts vai trešās teritorijas </w:t>
            </w:r>
            <w:r w:rsidR="00216A29" w:rsidRPr="00BD4A60">
              <w:rPr>
                <w:rFonts w:ascii="Times New Roman" w:eastAsia="Calibri" w:hAnsi="Times New Roman" w:cs="Times New Roman"/>
                <w:sz w:val="25"/>
                <w:szCs w:val="25"/>
                <w:lang w:eastAsia="en-US"/>
              </w:rPr>
              <w:t>PVN</w:t>
            </w:r>
            <w:r w:rsidR="004C5B55" w:rsidRPr="00BD4A60">
              <w:rPr>
                <w:rFonts w:ascii="Times New Roman" w:eastAsia="Calibri" w:hAnsi="Times New Roman" w:cs="Times New Roman"/>
                <w:sz w:val="25"/>
                <w:szCs w:val="25"/>
                <w:lang w:eastAsia="en-US"/>
              </w:rPr>
              <w:t xml:space="preserve"> maksātājs, kurš iekšzemē ir reģistrēts elektroniski sniegto pakalpojumu sniegšanai Eiropas Savienības teritorijā, iesniedz </w:t>
            </w:r>
            <w:r w:rsidR="00216A29" w:rsidRPr="00BD4A60">
              <w:rPr>
                <w:rFonts w:ascii="Times New Roman" w:eastAsia="Calibri" w:hAnsi="Times New Roman" w:cs="Times New Roman"/>
                <w:sz w:val="25"/>
                <w:szCs w:val="25"/>
                <w:lang w:eastAsia="en-US"/>
              </w:rPr>
              <w:t>VID</w:t>
            </w:r>
            <w:r w:rsidR="004C5B55" w:rsidRPr="00BD4A60">
              <w:rPr>
                <w:rFonts w:ascii="Times New Roman" w:eastAsia="Calibri" w:hAnsi="Times New Roman" w:cs="Times New Roman"/>
                <w:sz w:val="25"/>
                <w:szCs w:val="25"/>
                <w:lang w:eastAsia="en-US"/>
              </w:rPr>
              <w:t xml:space="preserve"> elektroniski sniegto pakalpojumu deklarāciju un iemaksā valsts budžetā </w:t>
            </w:r>
            <w:r w:rsidR="00216A29" w:rsidRPr="00BD4A60">
              <w:rPr>
                <w:rFonts w:ascii="Times New Roman" w:eastAsia="Calibri" w:hAnsi="Times New Roman" w:cs="Times New Roman"/>
                <w:sz w:val="25"/>
                <w:szCs w:val="25"/>
                <w:lang w:eastAsia="en-US"/>
              </w:rPr>
              <w:t>PVN</w:t>
            </w:r>
            <w:r w:rsidR="004C5B55" w:rsidRPr="00BD4A60">
              <w:rPr>
                <w:rFonts w:ascii="Times New Roman" w:eastAsia="Calibri" w:hAnsi="Times New Roman" w:cs="Times New Roman"/>
                <w:sz w:val="25"/>
                <w:szCs w:val="25"/>
                <w:lang w:eastAsia="en-US"/>
              </w:rPr>
              <w:t xml:space="preserve"> summas par elektroniski sniegtajiem pakalpojumiem Eiropas Savienības teritorijā personai, kas nav </w:t>
            </w:r>
            <w:r w:rsidR="00216A29" w:rsidRPr="00BD4A60">
              <w:rPr>
                <w:rFonts w:ascii="Times New Roman" w:eastAsia="Calibri" w:hAnsi="Times New Roman" w:cs="Times New Roman"/>
                <w:sz w:val="25"/>
                <w:szCs w:val="25"/>
                <w:lang w:eastAsia="en-US"/>
              </w:rPr>
              <w:t>PVN</w:t>
            </w:r>
            <w:r w:rsidR="004C5B55" w:rsidRPr="00BD4A60">
              <w:rPr>
                <w:rFonts w:ascii="Times New Roman" w:eastAsia="Calibri" w:hAnsi="Times New Roman" w:cs="Times New Roman"/>
                <w:sz w:val="25"/>
                <w:szCs w:val="25"/>
                <w:lang w:eastAsia="en-US"/>
              </w:rPr>
              <w:t xml:space="preserve"> maksātājs, kā arī deklarācijas veidlapas paraugu, tās aizpildīšanas kārtību, deklarācijas iesniegšanas un </w:t>
            </w:r>
            <w:r w:rsidR="00216A29" w:rsidRPr="00BD4A60">
              <w:rPr>
                <w:rFonts w:ascii="Times New Roman" w:eastAsia="Calibri" w:hAnsi="Times New Roman" w:cs="Times New Roman"/>
                <w:sz w:val="25"/>
                <w:szCs w:val="25"/>
                <w:lang w:eastAsia="en-US"/>
              </w:rPr>
              <w:t>PVN</w:t>
            </w:r>
            <w:r w:rsidR="004C5B55" w:rsidRPr="00BD4A60">
              <w:rPr>
                <w:rFonts w:ascii="Times New Roman" w:eastAsia="Calibri" w:hAnsi="Times New Roman" w:cs="Times New Roman"/>
                <w:sz w:val="25"/>
                <w:szCs w:val="25"/>
                <w:lang w:eastAsia="en-US"/>
              </w:rPr>
              <w:t xml:space="preserve"> summu iemaksāšanas termiņus</w:t>
            </w:r>
            <w:r w:rsidR="00216A29" w:rsidRPr="00BD4A60">
              <w:rPr>
                <w:rFonts w:ascii="Times New Roman" w:eastAsia="Calibri" w:hAnsi="Times New Roman" w:cs="Times New Roman"/>
                <w:sz w:val="25"/>
                <w:szCs w:val="25"/>
                <w:lang w:eastAsia="en-US"/>
              </w:rPr>
              <w:t>.</w:t>
            </w:r>
          </w:p>
          <w:p w14:paraId="4495C4C1" w14:textId="77777777" w:rsidR="00355A37" w:rsidRPr="00BD4A60" w:rsidRDefault="002133F3" w:rsidP="00355A37">
            <w:pPr>
              <w:autoSpaceDE w:val="0"/>
              <w:autoSpaceDN w:val="0"/>
              <w:adjustRightInd w:val="0"/>
              <w:spacing w:after="0" w:line="240" w:lineRule="auto"/>
              <w:ind w:right="127"/>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Ņemot vērā minēto:</w:t>
            </w:r>
          </w:p>
          <w:p w14:paraId="40A9F9BA" w14:textId="77777777" w:rsidR="00355BB8" w:rsidRPr="00BD4A60" w:rsidRDefault="00355BB8" w:rsidP="00355A37">
            <w:pPr>
              <w:pStyle w:val="ListParagraph"/>
              <w:numPr>
                <w:ilvl w:val="0"/>
                <w:numId w:val="35"/>
              </w:numPr>
              <w:autoSpaceDE w:val="0"/>
              <w:autoSpaceDN w:val="0"/>
              <w:adjustRightInd w:val="0"/>
              <w:spacing w:after="0" w:line="240" w:lineRule="auto"/>
              <w:ind w:left="0" w:right="127" w:firstLine="360"/>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 xml:space="preserve"> Finanšu </w:t>
            </w:r>
            <w:r w:rsidR="00355A37" w:rsidRPr="00BD4A60">
              <w:rPr>
                <w:rFonts w:ascii="Times New Roman" w:eastAsia="Calibri" w:hAnsi="Times New Roman" w:cs="Times New Roman"/>
                <w:sz w:val="25"/>
                <w:szCs w:val="25"/>
                <w:lang w:eastAsia="en-US"/>
              </w:rPr>
              <w:t xml:space="preserve"> </w:t>
            </w:r>
            <w:r w:rsidRPr="00BD4A60">
              <w:rPr>
                <w:rFonts w:ascii="Times New Roman" w:eastAsia="Calibri" w:hAnsi="Times New Roman" w:cs="Times New Roman"/>
                <w:sz w:val="25"/>
                <w:szCs w:val="25"/>
                <w:lang w:eastAsia="en-US"/>
              </w:rPr>
              <w:t xml:space="preserve">ministrija nodrošina, ka </w:t>
            </w:r>
            <w:r w:rsidR="004D4E77" w:rsidRPr="00BD4A60">
              <w:rPr>
                <w:rFonts w:ascii="Times New Roman" w:eastAsia="Calibri" w:hAnsi="Times New Roman" w:cs="Times New Roman"/>
                <w:sz w:val="25"/>
                <w:szCs w:val="25"/>
                <w:lang w:eastAsia="en-US"/>
              </w:rPr>
              <w:t>līdz 2014.gada 1.</w:t>
            </w:r>
            <w:r w:rsidR="00086F73" w:rsidRPr="00BD4A60">
              <w:rPr>
                <w:rFonts w:ascii="Times New Roman" w:eastAsia="Calibri" w:hAnsi="Times New Roman" w:cs="Times New Roman"/>
                <w:sz w:val="25"/>
                <w:szCs w:val="25"/>
                <w:lang w:eastAsia="en-US"/>
              </w:rPr>
              <w:t>septembrim</w:t>
            </w:r>
            <w:r w:rsidR="004D4E77" w:rsidRPr="00BD4A60">
              <w:rPr>
                <w:rFonts w:ascii="Times New Roman" w:eastAsia="Calibri" w:hAnsi="Times New Roman" w:cs="Times New Roman"/>
                <w:sz w:val="25"/>
                <w:szCs w:val="25"/>
                <w:lang w:eastAsia="en-US"/>
              </w:rPr>
              <w:t xml:space="preserve"> </w:t>
            </w:r>
            <w:r w:rsidRPr="00BD4A60">
              <w:rPr>
                <w:rFonts w:ascii="Times New Roman" w:eastAsia="Calibri" w:hAnsi="Times New Roman" w:cs="Times New Roman"/>
                <w:sz w:val="25"/>
                <w:szCs w:val="25"/>
                <w:lang w:eastAsia="en-US"/>
              </w:rPr>
              <w:t xml:space="preserve">tiek veikti grozījumi: </w:t>
            </w:r>
          </w:p>
          <w:p w14:paraId="53DE37B3" w14:textId="77777777" w:rsidR="00355BB8" w:rsidRPr="00BD4A60" w:rsidRDefault="00355BB8" w:rsidP="00355BB8">
            <w:pPr>
              <w:numPr>
                <w:ilvl w:val="0"/>
                <w:numId w:val="32"/>
              </w:numPr>
              <w:tabs>
                <w:tab w:val="left" w:pos="552"/>
              </w:tabs>
              <w:autoSpaceDE w:val="0"/>
              <w:autoSpaceDN w:val="0"/>
              <w:adjustRightInd w:val="0"/>
              <w:spacing w:after="0" w:line="240" w:lineRule="auto"/>
              <w:ind w:left="126" w:right="127" w:firstLine="0"/>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Ministru kabine</w:t>
            </w:r>
            <w:r w:rsidR="000A71B7" w:rsidRPr="00BD4A60">
              <w:rPr>
                <w:rFonts w:ascii="Times New Roman" w:eastAsia="Calibri" w:hAnsi="Times New Roman" w:cs="Times New Roman"/>
                <w:sz w:val="25"/>
                <w:szCs w:val="25"/>
                <w:lang w:eastAsia="en-US"/>
              </w:rPr>
              <w:t>ta 2013.gada 3.janvāra noteikumos</w:t>
            </w:r>
            <w:r w:rsidRPr="00BD4A60">
              <w:rPr>
                <w:rFonts w:ascii="Times New Roman" w:eastAsia="Calibri" w:hAnsi="Times New Roman" w:cs="Times New Roman"/>
                <w:sz w:val="25"/>
                <w:szCs w:val="25"/>
                <w:lang w:eastAsia="en-US"/>
              </w:rPr>
              <w:t xml:space="preserve"> Nr.17 „</w:t>
            </w:r>
            <w:r w:rsidRPr="00BD4A60">
              <w:rPr>
                <w:rFonts w:ascii="Times New Roman" w:eastAsia="Calibri" w:hAnsi="Times New Roman" w:cs="Times New Roman"/>
                <w:iCs/>
                <w:sz w:val="25"/>
                <w:szCs w:val="25"/>
                <w:lang w:eastAsia="en-US"/>
              </w:rPr>
              <w:t>Pievienotās vērtības nodokļa likuma normu piemērošanas kārtība un atsevišķas prasības pievienotās vērtības nodokļa maksāšanai un administrēšanai”</w:t>
            </w:r>
            <w:r w:rsidR="0019649B" w:rsidRPr="00BD4A60">
              <w:rPr>
                <w:rFonts w:ascii="Times New Roman" w:eastAsia="Calibri" w:hAnsi="Times New Roman" w:cs="Times New Roman"/>
                <w:iCs/>
                <w:sz w:val="25"/>
                <w:szCs w:val="25"/>
                <w:lang w:eastAsia="en-US"/>
              </w:rPr>
              <w:t xml:space="preserve"> (turpmāk – MK noteikumi Nr. 17)</w:t>
            </w:r>
            <w:r w:rsidRPr="00BD4A60">
              <w:rPr>
                <w:rFonts w:ascii="Times New Roman" w:eastAsia="Calibri" w:hAnsi="Times New Roman" w:cs="Times New Roman"/>
                <w:iCs/>
                <w:sz w:val="25"/>
                <w:szCs w:val="25"/>
                <w:lang w:eastAsia="en-US"/>
              </w:rPr>
              <w:t>;</w:t>
            </w:r>
          </w:p>
          <w:p w14:paraId="0F0BB3C9" w14:textId="77777777" w:rsidR="00DA6C86" w:rsidRPr="00BD4A60" w:rsidRDefault="00355BB8" w:rsidP="00355BB8">
            <w:pPr>
              <w:numPr>
                <w:ilvl w:val="0"/>
                <w:numId w:val="32"/>
              </w:numPr>
              <w:tabs>
                <w:tab w:val="left" w:pos="552"/>
              </w:tabs>
              <w:autoSpaceDE w:val="0"/>
              <w:autoSpaceDN w:val="0"/>
              <w:adjustRightInd w:val="0"/>
              <w:spacing w:after="0" w:line="240" w:lineRule="auto"/>
              <w:ind w:left="126" w:right="127" w:firstLine="0"/>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Ministru kabineta 2013.gada 15.janvāra noteikum</w:t>
            </w:r>
            <w:r w:rsidR="000A71B7" w:rsidRPr="00BD4A60">
              <w:rPr>
                <w:rFonts w:ascii="Times New Roman" w:eastAsia="Calibri" w:hAnsi="Times New Roman" w:cs="Times New Roman"/>
                <w:sz w:val="25"/>
                <w:szCs w:val="25"/>
                <w:lang w:eastAsia="en-US"/>
              </w:rPr>
              <w:t>os</w:t>
            </w:r>
            <w:r w:rsidRPr="00BD4A60">
              <w:rPr>
                <w:rFonts w:ascii="Times New Roman" w:eastAsia="Calibri" w:hAnsi="Times New Roman" w:cs="Times New Roman"/>
                <w:sz w:val="25"/>
                <w:szCs w:val="25"/>
                <w:lang w:eastAsia="en-US"/>
              </w:rPr>
              <w:t xml:space="preserve"> Nr.40 „Noteikumi par pievienotās vērtības nodokļa deklarāciju”</w:t>
            </w:r>
            <w:r w:rsidR="000A71B7" w:rsidRPr="00BD4A60">
              <w:rPr>
                <w:rFonts w:ascii="Times New Roman" w:eastAsia="Calibri" w:hAnsi="Times New Roman" w:cs="Times New Roman"/>
                <w:sz w:val="25"/>
                <w:szCs w:val="25"/>
                <w:lang w:eastAsia="en-US"/>
              </w:rPr>
              <w:t xml:space="preserve"> (turpmāk –</w:t>
            </w:r>
            <w:r w:rsidR="00DD7D20" w:rsidRPr="00BD4A60">
              <w:rPr>
                <w:rFonts w:ascii="Times New Roman" w:eastAsia="Calibri" w:hAnsi="Times New Roman" w:cs="Times New Roman"/>
                <w:sz w:val="25"/>
                <w:szCs w:val="25"/>
                <w:lang w:eastAsia="en-US"/>
              </w:rPr>
              <w:t xml:space="preserve"> </w:t>
            </w:r>
            <w:r w:rsidR="000A71B7" w:rsidRPr="00BD4A60">
              <w:rPr>
                <w:rFonts w:ascii="Times New Roman" w:eastAsia="Calibri" w:hAnsi="Times New Roman" w:cs="Times New Roman"/>
                <w:sz w:val="25"/>
                <w:szCs w:val="25"/>
                <w:lang w:eastAsia="en-US"/>
              </w:rPr>
              <w:t>MK noteikumi Nr. 40)</w:t>
            </w:r>
            <w:r w:rsidR="00096F4D" w:rsidRPr="00BD4A60">
              <w:rPr>
                <w:rFonts w:ascii="Times New Roman" w:eastAsia="Calibri" w:hAnsi="Times New Roman" w:cs="Times New Roman"/>
                <w:sz w:val="25"/>
                <w:szCs w:val="25"/>
                <w:lang w:eastAsia="en-US"/>
              </w:rPr>
              <w:t>;</w:t>
            </w:r>
          </w:p>
          <w:p w14:paraId="4EFCCCC2" w14:textId="77777777" w:rsidR="009169E7" w:rsidRPr="00BD4A60" w:rsidRDefault="00355A37" w:rsidP="00096F4D">
            <w:pPr>
              <w:pStyle w:val="ListParagraph"/>
              <w:numPr>
                <w:ilvl w:val="0"/>
                <w:numId w:val="35"/>
              </w:numPr>
              <w:tabs>
                <w:tab w:val="left" w:pos="365"/>
              </w:tabs>
              <w:autoSpaceDE w:val="0"/>
              <w:autoSpaceDN w:val="0"/>
              <w:adjustRightInd w:val="0"/>
              <w:spacing w:after="0" w:line="240" w:lineRule="auto"/>
              <w:ind w:left="82" w:right="127" w:firstLine="278"/>
              <w:jc w:val="both"/>
              <w:rPr>
                <w:rFonts w:ascii="Times New Roman" w:eastAsia="Calibri" w:hAnsi="Times New Roman" w:cs="Times New Roman"/>
                <w:sz w:val="25"/>
                <w:szCs w:val="25"/>
                <w:lang w:eastAsia="en-US"/>
              </w:rPr>
            </w:pPr>
            <w:r w:rsidRPr="00BD4A60">
              <w:rPr>
                <w:rFonts w:ascii="Times New Roman" w:eastAsia="Calibri" w:hAnsi="Times New Roman" w:cs="Times New Roman"/>
                <w:sz w:val="25"/>
                <w:szCs w:val="25"/>
                <w:lang w:eastAsia="en-US"/>
              </w:rPr>
              <w:t xml:space="preserve"> </w:t>
            </w:r>
            <w:r w:rsidR="00096F4D" w:rsidRPr="00BD4A60">
              <w:rPr>
                <w:rFonts w:ascii="Times New Roman" w:eastAsia="Calibri" w:hAnsi="Times New Roman" w:cs="Times New Roman"/>
                <w:sz w:val="25"/>
                <w:szCs w:val="25"/>
                <w:lang w:eastAsia="en-US"/>
              </w:rPr>
              <w:t>a</w:t>
            </w:r>
            <w:r w:rsidRPr="00BD4A60">
              <w:rPr>
                <w:rFonts w:ascii="Times New Roman" w:eastAsia="Calibri" w:hAnsi="Times New Roman" w:cs="Times New Roman"/>
                <w:sz w:val="25"/>
                <w:szCs w:val="25"/>
                <w:lang w:eastAsia="en-US"/>
              </w:rPr>
              <w:t xml:space="preserve">r 2015.gada 1.janvāri </w:t>
            </w:r>
            <w:r w:rsidR="00F74C61" w:rsidRPr="00BD4A60">
              <w:rPr>
                <w:rFonts w:ascii="Times New Roman" w:hAnsi="Times New Roman" w:cs="Times New Roman"/>
                <w:sz w:val="25"/>
                <w:szCs w:val="25"/>
              </w:rPr>
              <w:t>ar atsevišķiem Ministru kabineta noteikumiem</w:t>
            </w:r>
            <w:r w:rsidR="00F74C61" w:rsidRPr="00BD4A60">
              <w:rPr>
                <w:rFonts w:ascii="Times New Roman" w:hAnsi="Times New Roman" w:cs="Times New Roman"/>
                <w:b/>
                <w:sz w:val="25"/>
                <w:szCs w:val="25"/>
              </w:rPr>
              <w:t xml:space="preserve"> </w:t>
            </w:r>
            <w:r w:rsidR="003F7223" w:rsidRPr="00BD4A60">
              <w:rPr>
                <w:rFonts w:ascii="Times New Roman" w:eastAsia="Calibri" w:hAnsi="Times New Roman" w:cs="Times New Roman"/>
                <w:sz w:val="25"/>
                <w:szCs w:val="25"/>
                <w:lang w:eastAsia="en-US"/>
              </w:rPr>
              <w:t xml:space="preserve">tiek </w:t>
            </w:r>
            <w:r w:rsidRPr="00BD4A60">
              <w:rPr>
                <w:rFonts w:ascii="Times New Roman" w:eastAsia="Calibri" w:hAnsi="Times New Roman" w:cs="Times New Roman"/>
                <w:sz w:val="25"/>
                <w:szCs w:val="25"/>
                <w:lang w:eastAsia="en-US"/>
              </w:rPr>
              <w:t>atzīti par</w:t>
            </w:r>
            <w:r w:rsidR="002133F3" w:rsidRPr="00BD4A60">
              <w:rPr>
                <w:rFonts w:ascii="Times New Roman" w:eastAsia="Calibri" w:hAnsi="Times New Roman" w:cs="Times New Roman"/>
                <w:bCs/>
                <w:sz w:val="25"/>
                <w:szCs w:val="25"/>
                <w:lang w:eastAsia="en-US"/>
              </w:rPr>
              <w:t xml:space="preserve"> spēku zaudējušiem MK noteikumi Nr.897</w:t>
            </w:r>
            <w:r w:rsidR="00F74C61" w:rsidRPr="00BD4A60">
              <w:rPr>
                <w:rFonts w:ascii="Times New Roman" w:eastAsia="Calibri" w:hAnsi="Times New Roman" w:cs="Times New Roman"/>
                <w:bCs/>
                <w:sz w:val="25"/>
                <w:szCs w:val="25"/>
                <w:lang w:eastAsia="en-US"/>
              </w:rPr>
              <w:t>.</w:t>
            </w:r>
          </w:p>
        </w:tc>
      </w:tr>
      <w:tr w:rsidR="00DA6C86" w:rsidRPr="00BD4A60" w14:paraId="4A71BB43" w14:textId="77777777" w:rsidTr="00044FE4">
        <w:trPr>
          <w:jc w:val="center"/>
        </w:trPr>
        <w:tc>
          <w:tcPr>
            <w:tcW w:w="396" w:type="dxa"/>
          </w:tcPr>
          <w:p w14:paraId="0CECC32E"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iCs/>
                <w:sz w:val="25"/>
                <w:szCs w:val="25"/>
              </w:rPr>
              <w:lastRenderedPageBreak/>
              <w:t>2.</w:t>
            </w:r>
          </w:p>
        </w:tc>
        <w:tc>
          <w:tcPr>
            <w:tcW w:w="2596" w:type="dxa"/>
          </w:tcPr>
          <w:p w14:paraId="7208709C" w14:textId="77777777" w:rsidR="00DA6C86" w:rsidRPr="00BD4A60" w:rsidRDefault="00DA6C86" w:rsidP="00171D36">
            <w:pPr>
              <w:pStyle w:val="naiskr"/>
              <w:tabs>
                <w:tab w:val="left" w:pos="2628"/>
              </w:tabs>
              <w:spacing w:before="0" w:beforeAutospacing="0" w:after="0" w:afterAutospacing="0"/>
              <w:jc w:val="both"/>
              <w:rPr>
                <w:sz w:val="25"/>
                <w:szCs w:val="25"/>
              </w:rPr>
            </w:pPr>
            <w:r w:rsidRPr="00BD4A60">
              <w:rPr>
                <w:sz w:val="25"/>
                <w:szCs w:val="25"/>
              </w:rPr>
              <w:t>Atbildīgā institūcija</w:t>
            </w:r>
          </w:p>
        </w:tc>
        <w:tc>
          <w:tcPr>
            <w:tcW w:w="5828" w:type="dxa"/>
          </w:tcPr>
          <w:p w14:paraId="48D4F3A7" w14:textId="77777777" w:rsidR="00DA6C86" w:rsidRPr="00BD4A60" w:rsidRDefault="00B865E0" w:rsidP="00B865E0">
            <w:pPr>
              <w:shd w:val="clear" w:color="auto" w:fill="FFFFFF"/>
              <w:spacing w:after="0" w:line="240" w:lineRule="auto"/>
              <w:jc w:val="both"/>
              <w:rPr>
                <w:rFonts w:ascii="Times New Roman" w:hAnsi="Times New Roman" w:cs="Times New Roman"/>
                <w:sz w:val="25"/>
                <w:szCs w:val="25"/>
              </w:rPr>
            </w:pPr>
            <w:r w:rsidRPr="00BD4A60">
              <w:rPr>
                <w:rFonts w:ascii="Times New Roman" w:hAnsi="Times New Roman" w:cs="Times New Roman"/>
                <w:sz w:val="25"/>
                <w:szCs w:val="25"/>
              </w:rPr>
              <w:t>Finanšu ministrija</w:t>
            </w:r>
          </w:p>
          <w:p w14:paraId="2C94258F" w14:textId="77777777" w:rsidR="004822D6" w:rsidRPr="00BD4A60" w:rsidRDefault="004822D6" w:rsidP="004822D6">
            <w:pPr>
              <w:shd w:val="clear" w:color="auto" w:fill="FFFFFF"/>
              <w:spacing w:after="0" w:line="240" w:lineRule="auto"/>
              <w:jc w:val="both"/>
              <w:rPr>
                <w:rFonts w:ascii="Times New Roman" w:hAnsi="Times New Roman" w:cs="Times New Roman"/>
                <w:color w:val="000000"/>
                <w:sz w:val="25"/>
                <w:szCs w:val="25"/>
              </w:rPr>
            </w:pPr>
          </w:p>
        </w:tc>
      </w:tr>
      <w:tr w:rsidR="00DA6C86" w:rsidRPr="00BD4A60" w14:paraId="718134C9" w14:textId="77777777" w:rsidTr="00044FE4">
        <w:trPr>
          <w:jc w:val="center"/>
        </w:trPr>
        <w:tc>
          <w:tcPr>
            <w:tcW w:w="396" w:type="dxa"/>
          </w:tcPr>
          <w:p w14:paraId="0829CACA"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iCs/>
                <w:sz w:val="25"/>
                <w:szCs w:val="25"/>
              </w:rPr>
              <w:t>3.</w:t>
            </w:r>
          </w:p>
        </w:tc>
        <w:tc>
          <w:tcPr>
            <w:tcW w:w="2596" w:type="dxa"/>
          </w:tcPr>
          <w:p w14:paraId="46556BDE" w14:textId="77777777" w:rsidR="00DA6C86" w:rsidRPr="00BD4A60" w:rsidRDefault="00DA6C86" w:rsidP="00171D36">
            <w:pPr>
              <w:pStyle w:val="naiskr"/>
              <w:tabs>
                <w:tab w:val="left" w:pos="2628"/>
              </w:tabs>
              <w:spacing w:before="0" w:beforeAutospacing="0" w:after="0" w:afterAutospacing="0"/>
              <w:jc w:val="both"/>
              <w:rPr>
                <w:iCs/>
                <w:sz w:val="25"/>
                <w:szCs w:val="25"/>
              </w:rPr>
            </w:pPr>
            <w:r w:rsidRPr="00BD4A60">
              <w:rPr>
                <w:sz w:val="25"/>
                <w:szCs w:val="25"/>
              </w:rPr>
              <w:t>Cita informācija</w:t>
            </w:r>
          </w:p>
        </w:tc>
        <w:tc>
          <w:tcPr>
            <w:tcW w:w="5828" w:type="dxa"/>
          </w:tcPr>
          <w:p w14:paraId="5617FE3C" w14:textId="77777777" w:rsidR="00DA6C86" w:rsidRPr="00BD4A60" w:rsidRDefault="007253C1" w:rsidP="00171D36">
            <w:pPr>
              <w:pStyle w:val="naiskr"/>
              <w:tabs>
                <w:tab w:val="left" w:pos="2628"/>
              </w:tabs>
              <w:spacing w:before="0" w:beforeAutospacing="0" w:after="0" w:afterAutospacing="0"/>
              <w:jc w:val="both"/>
              <w:rPr>
                <w:iCs/>
                <w:sz w:val="25"/>
                <w:szCs w:val="25"/>
              </w:rPr>
            </w:pPr>
            <w:r w:rsidRPr="00BD4A60">
              <w:rPr>
                <w:sz w:val="25"/>
                <w:szCs w:val="25"/>
              </w:rPr>
              <w:t>Nav</w:t>
            </w:r>
          </w:p>
        </w:tc>
      </w:tr>
    </w:tbl>
    <w:p w14:paraId="0DC9F2C7" w14:textId="77777777" w:rsidR="005E4388" w:rsidRPr="00BD4A60" w:rsidRDefault="005E4388" w:rsidP="00171D36">
      <w:pPr>
        <w:spacing w:after="0" w:line="240" w:lineRule="auto"/>
        <w:rPr>
          <w:rFonts w:ascii="Times New Roman" w:hAnsi="Times New Roman" w:cs="Times New Roman"/>
          <w:sz w:val="25"/>
          <w:szCs w:val="25"/>
        </w:rPr>
      </w:pPr>
    </w:p>
    <w:tbl>
      <w:tblPr>
        <w:tblW w:w="8938"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01"/>
        <w:gridCol w:w="1672"/>
        <w:gridCol w:w="267"/>
        <w:gridCol w:w="740"/>
        <w:gridCol w:w="1040"/>
        <w:gridCol w:w="344"/>
        <w:gridCol w:w="895"/>
        <w:gridCol w:w="1317"/>
        <w:gridCol w:w="134"/>
        <w:gridCol w:w="2228"/>
      </w:tblGrid>
      <w:tr w:rsidR="00DA6C86" w:rsidRPr="00BD4A60" w14:paraId="7952D64E" w14:textId="77777777" w:rsidTr="001B0AC6">
        <w:trPr>
          <w:jc w:val="center"/>
        </w:trPr>
        <w:tc>
          <w:tcPr>
            <w:tcW w:w="8938" w:type="dxa"/>
            <w:gridSpan w:val="10"/>
            <w:tcBorders>
              <w:top w:val="outset" w:sz="6" w:space="0" w:color="auto"/>
              <w:left w:val="outset" w:sz="6" w:space="0" w:color="auto"/>
              <w:bottom w:val="outset" w:sz="6" w:space="0" w:color="auto"/>
              <w:right w:val="outset" w:sz="6" w:space="0" w:color="auto"/>
            </w:tcBorders>
            <w:vAlign w:val="center"/>
          </w:tcPr>
          <w:p w14:paraId="2DB0F925" w14:textId="77777777" w:rsidR="00DA6C86" w:rsidRPr="00BD4A60" w:rsidRDefault="00DA6C86" w:rsidP="00171D36">
            <w:pPr>
              <w:spacing w:after="0" w:line="240" w:lineRule="auto"/>
              <w:jc w:val="center"/>
              <w:rPr>
                <w:rFonts w:ascii="Times New Roman" w:hAnsi="Times New Roman" w:cs="Times New Roman"/>
                <w:b/>
                <w:sz w:val="25"/>
                <w:szCs w:val="25"/>
              </w:rPr>
            </w:pPr>
            <w:r w:rsidRPr="00BD4A60">
              <w:rPr>
                <w:rFonts w:ascii="Times New Roman" w:hAnsi="Times New Roman" w:cs="Times New Roman"/>
                <w:b/>
                <w:sz w:val="25"/>
                <w:szCs w:val="25"/>
              </w:rPr>
              <w:t>V. Tiesību akta projekta atbilstība Latvijas Republikas starptautiskajām saistībām</w:t>
            </w:r>
          </w:p>
        </w:tc>
      </w:tr>
      <w:tr w:rsidR="00DA6C86" w:rsidRPr="00BD4A60" w14:paraId="20B3C9B7" w14:textId="77777777" w:rsidTr="00076147">
        <w:trPr>
          <w:jc w:val="center"/>
        </w:trPr>
        <w:tc>
          <w:tcPr>
            <w:tcW w:w="294" w:type="dxa"/>
            <w:tcBorders>
              <w:top w:val="outset" w:sz="6" w:space="0" w:color="auto"/>
              <w:left w:val="outset" w:sz="6" w:space="0" w:color="auto"/>
              <w:bottom w:val="outset" w:sz="6" w:space="0" w:color="auto"/>
              <w:right w:val="outset" w:sz="6" w:space="0" w:color="auto"/>
            </w:tcBorders>
          </w:tcPr>
          <w:p w14:paraId="79F474AE"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lastRenderedPageBreak/>
              <w:t>1.</w:t>
            </w:r>
          </w:p>
        </w:tc>
        <w:tc>
          <w:tcPr>
            <w:tcW w:w="2681" w:type="dxa"/>
            <w:gridSpan w:val="3"/>
            <w:tcBorders>
              <w:top w:val="outset" w:sz="6" w:space="0" w:color="auto"/>
              <w:left w:val="outset" w:sz="6" w:space="0" w:color="auto"/>
              <w:bottom w:val="outset" w:sz="6" w:space="0" w:color="auto"/>
              <w:right w:val="outset" w:sz="6" w:space="0" w:color="auto"/>
            </w:tcBorders>
          </w:tcPr>
          <w:p w14:paraId="322D2B47"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Saistības pret Eiropas Savienību</w:t>
            </w:r>
          </w:p>
        </w:tc>
        <w:tc>
          <w:tcPr>
            <w:tcW w:w="5963" w:type="dxa"/>
            <w:gridSpan w:val="6"/>
            <w:tcBorders>
              <w:top w:val="outset" w:sz="6" w:space="0" w:color="auto"/>
              <w:left w:val="outset" w:sz="6" w:space="0" w:color="auto"/>
              <w:bottom w:val="outset" w:sz="6" w:space="0" w:color="auto"/>
              <w:right w:val="outset" w:sz="6" w:space="0" w:color="auto"/>
            </w:tcBorders>
          </w:tcPr>
          <w:p w14:paraId="09E20436" w14:textId="070872D0" w:rsidR="00DB315A" w:rsidRPr="00BD4A60" w:rsidRDefault="003C2843" w:rsidP="00E7789A">
            <w:pPr>
              <w:spacing w:after="0" w:line="240" w:lineRule="auto"/>
              <w:ind w:left="57" w:right="114"/>
              <w:jc w:val="both"/>
              <w:rPr>
                <w:rFonts w:ascii="Times New Roman" w:hAnsi="Times New Roman" w:cs="Times New Roman"/>
                <w:snapToGrid w:val="0"/>
                <w:sz w:val="25"/>
                <w:szCs w:val="25"/>
              </w:rPr>
            </w:pPr>
            <w:r w:rsidRPr="00BD4A60">
              <w:rPr>
                <w:rFonts w:ascii="Times New Roman" w:hAnsi="Times New Roman" w:cs="Times New Roman"/>
                <w:snapToGrid w:val="0"/>
                <w:sz w:val="25"/>
                <w:szCs w:val="25"/>
              </w:rPr>
              <w:t xml:space="preserve">Normatīvajiem aktiem, kas vajadzīgi, lai izpildītu </w:t>
            </w:r>
            <w:r w:rsidR="0082427C" w:rsidRPr="00BD4A60">
              <w:rPr>
                <w:rFonts w:ascii="Times New Roman" w:hAnsi="Times New Roman" w:cs="Times New Roman"/>
                <w:snapToGrid w:val="0"/>
                <w:sz w:val="25"/>
                <w:szCs w:val="25"/>
              </w:rPr>
              <w:t xml:space="preserve">Direktīvas 2008/8/EK 5.panta </w:t>
            </w:r>
            <w:r w:rsidRPr="00BD4A60">
              <w:rPr>
                <w:rFonts w:ascii="Times New Roman" w:hAnsi="Times New Roman" w:cs="Times New Roman"/>
                <w:snapToGrid w:val="0"/>
                <w:sz w:val="25"/>
                <w:szCs w:val="25"/>
              </w:rPr>
              <w:t>prasības</w:t>
            </w:r>
            <w:r w:rsidR="0082427C" w:rsidRPr="00BD4A60">
              <w:rPr>
                <w:rFonts w:ascii="Times New Roman" w:hAnsi="Times New Roman" w:cs="Times New Roman"/>
                <w:snapToGrid w:val="0"/>
                <w:sz w:val="25"/>
                <w:szCs w:val="25"/>
              </w:rPr>
              <w:t>,</w:t>
            </w:r>
            <w:r w:rsidRPr="00BD4A60">
              <w:rPr>
                <w:rFonts w:ascii="Times New Roman" w:hAnsi="Times New Roman" w:cs="Times New Roman"/>
                <w:snapToGrid w:val="0"/>
                <w:sz w:val="25"/>
                <w:szCs w:val="25"/>
              </w:rPr>
              <w:t xml:space="preserve"> jāstājas spēkā </w:t>
            </w:r>
            <w:r w:rsidR="006D3637" w:rsidRPr="00BD4A60">
              <w:rPr>
                <w:rFonts w:ascii="Times New Roman" w:hAnsi="Times New Roman" w:cs="Times New Roman"/>
                <w:snapToGrid w:val="0"/>
                <w:sz w:val="25"/>
                <w:szCs w:val="25"/>
              </w:rPr>
              <w:t>2015.gada 1.janvār</w:t>
            </w:r>
            <w:r w:rsidR="009A7D10" w:rsidRPr="00BD4A60">
              <w:rPr>
                <w:rFonts w:ascii="Times New Roman" w:hAnsi="Times New Roman" w:cs="Times New Roman"/>
                <w:snapToGrid w:val="0"/>
                <w:sz w:val="25"/>
                <w:szCs w:val="25"/>
              </w:rPr>
              <w:t>ī</w:t>
            </w:r>
            <w:r w:rsidR="006D3637" w:rsidRPr="00BD4A60">
              <w:rPr>
                <w:rFonts w:ascii="Times New Roman" w:hAnsi="Times New Roman" w:cs="Times New Roman"/>
                <w:snapToGrid w:val="0"/>
                <w:sz w:val="25"/>
                <w:szCs w:val="25"/>
              </w:rPr>
              <w:t xml:space="preserve">, izņemot regulējumu attiecībā uz iespēju iesniegt iesniegumu reģistrācijai </w:t>
            </w:r>
            <w:r w:rsidR="009A7D10" w:rsidRPr="00BD4A60">
              <w:rPr>
                <w:rFonts w:ascii="Times New Roman" w:hAnsi="Times New Roman" w:cs="Times New Roman"/>
                <w:snapToGrid w:val="0"/>
                <w:sz w:val="25"/>
                <w:szCs w:val="25"/>
              </w:rPr>
              <w:t>īpašo režīmu izmantošanai, kā arī attiecībā uz kārtību, kādā Valsts ieņēmumu dienests reģistrē PVN maksātāju kā elektronisko sakaru, apraides vai elektronisko sniegto pakalpojumu sniedzēju Eiropas Savienības teritorijā, kurš stāj</w:t>
            </w:r>
            <w:r w:rsidR="003E4EDD" w:rsidRPr="00BD4A60">
              <w:rPr>
                <w:rFonts w:ascii="Times New Roman" w:hAnsi="Times New Roman" w:cs="Times New Roman"/>
                <w:snapToGrid w:val="0"/>
                <w:sz w:val="25"/>
                <w:szCs w:val="25"/>
              </w:rPr>
              <w:t xml:space="preserve">as spēkā ar 2014.gada 1.oktobri, un izriet no </w:t>
            </w:r>
            <w:r w:rsidR="00EF7B6C" w:rsidRPr="00BD4A60">
              <w:rPr>
                <w:rFonts w:ascii="Times New Roman" w:hAnsi="Times New Roman" w:cs="Times New Roman"/>
                <w:snapToGrid w:val="0"/>
                <w:sz w:val="25"/>
                <w:szCs w:val="25"/>
              </w:rPr>
              <w:t xml:space="preserve">grozījumiem </w:t>
            </w:r>
            <w:r w:rsidR="003E4EDD" w:rsidRPr="00BD4A60">
              <w:rPr>
                <w:rFonts w:ascii="Times New Roman" w:hAnsi="Times New Roman" w:cs="Times New Roman"/>
                <w:snapToGrid w:val="0"/>
                <w:sz w:val="25"/>
                <w:szCs w:val="25"/>
              </w:rPr>
              <w:t>Regulā Nr. 282/2011.</w:t>
            </w:r>
          </w:p>
          <w:p w14:paraId="7B2EC617" w14:textId="5DE58080" w:rsidR="00EF7928" w:rsidRPr="00BD4A60" w:rsidRDefault="002207FD" w:rsidP="00E03F19">
            <w:pPr>
              <w:pStyle w:val="CM1"/>
              <w:spacing w:before="200" w:after="200"/>
              <w:ind w:left="108" w:right="129"/>
              <w:jc w:val="both"/>
              <w:rPr>
                <w:rFonts w:ascii="Times New Roman" w:hAnsi="Times New Roman" w:cs="Times New Roman"/>
                <w:snapToGrid w:val="0"/>
                <w:sz w:val="25"/>
                <w:szCs w:val="25"/>
              </w:rPr>
            </w:pPr>
            <w:r w:rsidRPr="00BD4A60">
              <w:rPr>
                <w:rFonts w:ascii="Times New Roman" w:hAnsi="Times New Roman" w:cs="Times New Roman"/>
                <w:snapToGrid w:val="0"/>
                <w:sz w:val="25"/>
                <w:szCs w:val="25"/>
              </w:rPr>
              <w:t>Direktīva 2013/61/ES paredz, ka n</w:t>
            </w:r>
            <w:r w:rsidR="00DB315A" w:rsidRPr="00BD4A60">
              <w:rPr>
                <w:rFonts w:ascii="Times New Roman" w:hAnsi="Times New Roman" w:cs="Times New Roman"/>
                <w:snapToGrid w:val="0"/>
                <w:sz w:val="25"/>
                <w:szCs w:val="25"/>
              </w:rPr>
              <w:t>ormatīvi</w:t>
            </w:r>
            <w:r w:rsidR="00E03F19" w:rsidRPr="00BD4A60">
              <w:rPr>
                <w:rFonts w:ascii="Times New Roman" w:hAnsi="Times New Roman" w:cs="Times New Roman"/>
                <w:snapToGrid w:val="0"/>
                <w:sz w:val="25"/>
                <w:szCs w:val="25"/>
              </w:rPr>
              <w:t>e</w:t>
            </w:r>
            <w:r w:rsidR="00EF256B" w:rsidRPr="00BD4A60">
              <w:rPr>
                <w:rFonts w:ascii="Times New Roman" w:hAnsi="Times New Roman" w:cs="Times New Roman"/>
                <w:snapToGrid w:val="0"/>
                <w:sz w:val="25"/>
                <w:szCs w:val="25"/>
              </w:rPr>
              <w:t xml:space="preserve"> akti, kas vajadz</w:t>
            </w:r>
            <w:r w:rsidR="00DB315A" w:rsidRPr="00BD4A60">
              <w:rPr>
                <w:rFonts w:ascii="Times New Roman" w:hAnsi="Times New Roman" w:cs="Times New Roman"/>
                <w:snapToGrid w:val="0"/>
                <w:sz w:val="25"/>
                <w:szCs w:val="25"/>
              </w:rPr>
              <w:t>īgi,</w:t>
            </w:r>
            <w:r w:rsidR="00EF256B" w:rsidRPr="00BD4A60">
              <w:rPr>
                <w:rFonts w:ascii="Times New Roman" w:hAnsi="Times New Roman" w:cs="Times New Roman"/>
                <w:snapToGrid w:val="0"/>
                <w:sz w:val="25"/>
                <w:szCs w:val="25"/>
              </w:rPr>
              <w:t xml:space="preserve"> </w:t>
            </w:r>
            <w:r w:rsidR="00DB315A" w:rsidRPr="00BD4A60">
              <w:rPr>
                <w:rFonts w:ascii="Times New Roman" w:hAnsi="Times New Roman" w:cs="Times New Roman"/>
                <w:snapToGrid w:val="0"/>
                <w:sz w:val="25"/>
                <w:szCs w:val="25"/>
              </w:rPr>
              <w:t>l</w:t>
            </w:r>
            <w:r w:rsidR="00EF256B" w:rsidRPr="00BD4A60">
              <w:rPr>
                <w:rFonts w:ascii="Times New Roman" w:hAnsi="Times New Roman" w:cs="Times New Roman"/>
                <w:snapToGrid w:val="0"/>
                <w:sz w:val="25"/>
                <w:szCs w:val="25"/>
              </w:rPr>
              <w:t xml:space="preserve">ai izpildītu </w:t>
            </w:r>
            <w:r w:rsidRPr="00BD4A60">
              <w:rPr>
                <w:rFonts w:ascii="Times New Roman" w:hAnsi="Times New Roman" w:cs="Times New Roman"/>
                <w:snapToGrid w:val="0"/>
                <w:sz w:val="25"/>
                <w:szCs w:val="25"/>
              </w:rPr>
              <w:t xml:space="preserve">tās </w:t>
            </w:r>
            <w:r w:rsidR="00EF256B" w:rsidRPr="00BD4A60">
              <w:rPr>
                <w:rFonts w:ascii="Times New Roman" w:hAnsi="Times New Roman" w:cs="Times New Roman"/>
                <w:snapToGrid w:val="0"/>
                <w:sz w:val="25"/>
                <w:szCs w:val="25"/>
              </w:rPr>
              <w:t>prasības</w:t>
            </w:r>
            <w:r w:rsidR="00DB315A" w:rsidRPr="00BD4A60">
              <w:rPr>
                <w:rFonts w:ascii="Times New Roman" w:hAnsi="Times New Roman" w:cs="Times New Roman"/>
                <w:snapToGrid w:val="0"/>
                <w:sz w:val="25"/>
                <w:szCs w:val="25"/>
              </w:rPr>
              <w:t>,</w:t>
            </w:r>
            <w:r w:rsidR="00EF256B" w:rsidRPr="00BD4A60">
              <w:rPr>
                <w:rFonts w:ascii="Times New Roman" w:hAnsi="Times New Roman" w:cs="Times New Roman"/>
                <w:snapToGrid w:val="0"/>
                <w:sz w:val="25"/>
                <w:szCs w:val="25"/>
              </w:rPr>
              <w:t xml:space="preserve"> stājās spēkā</w:t>
            </w:r>
            <w:r w:rsidR="00DB315A" w:rsidRPr="00BD4A60">
              <w:rPr>
                <w:rFonts w:ascii="Times New Roman" w:hAnsi="Times New Roman" w:cs="Times New Roman"/>
                <w:snapToGrid w:val="0"/>
                <w:sz w:val="25"/>
                <w:szCs w:val="25"/>
              </w:rPr>
              <w:t xml:space="preserve"> </w:t>
            </w:r>
            <w:r w:rsidR="00EF256B" w:rsidRPr="00BD4A60">
              <w:rPr>
                <w:rFonts w:ascii="Times New Roman" w:hAnsi="Times New Roman" w:cs="Times New Roman"/>
                <w:snapToGrid w:val="0"/>
                <w:sz w:val="25"/>
                <w:szCs w:val="25"/>
              </w:rPr>
              <w:t>2014.gada 1.janvārī</w:t>
            </w:r>
            <w:r w:rsidR="00DB315A" w:rsidRPr="00BD4A60">
              <w:rPr>
                <w:rFonts w:ascii="Times New Roman" w:hAnsi="Times New Roman" w:cs="Times New Roman"/>
                <w:snapToGrid w:val="0"/>
                <w:sz w:val="25"/>
                <w:szCs w:val="25"/>
              </w:rPr>
              <w:t>. Tomēr jāņem vērā, ka šī direktīva pieņemta 2013.gada 17.decembrī</w:t>
            </w:r>
            <w:r w:rsidR="00AF6863" w:rsidRPr="00BD4A60">
              <w:rPr>
                <w:rFonts w:ascii="Times New Roman" w:hAnsi="Times New Roman" w:cs="Times New Roman"/>
                <w:snapToGrid w:val="0"/>
                <w:sz w:val="25"/>
                <w:szCs w:val="25"/>
              </w:rPr>
              <w:t xml:space="preserve"> un ka tajā noteikts, ka m</w:t>
            </w:r>
            <w:r w:rsidR="00FA7EA5" w:rsidRPr="00BD4A60">
              <w:rPr>
                <w:rFonts w:ascii="Times New Roman" w:hAnsi="Times New Roman" w:cs="Times New Roman"/>
                <w:snapToGrid w:val="0"/>
                <w:sz w:val="25"/>
                <w:szCs w:val="25"/>
              </w:rPr>
              <w:t xml:space="preserve">inētos normatīvos aktus dalībvalstis dara zināmus </w:t>
            </w:r>
            <w:r w:rsidR="00AB739B" w:rsidRPr="00BD4A60">
              <w:rPr>
                <w:rFonts w:ascii="Times New Roman" w:hAnsi="Times New Roman" w:cs="Times New Roman"/>
                <w:snapToGrid w:val="0"/>
                <w:sz w:val="25"/>
                <w:szCs w:val="25"/>
              </w:rPr>
              <w:t xml:space="preserve">Eiropas </w:t>
            </w:r>
            <w:r w:rsidR="00FA7EA5" w:rsidRPr="00BD4A60">
              <w:rPr>
                <w:rFonts w:ascii="Times New Roman" w:hAnsi="Times New Roman" w:cs="Times New Roman"/>
                <w:snapToGrid w:val="0"/>
                <w:sz w:val="25"/>
                <w:szCs w:val="25"/>
              </w:rPr>
              <w:t>Komisijai līdz 2015. gada 1. janvārim</w:t>
            </w:r>
            <w:r w:rsidR="00B23154" w:rsidRPr="00BD4A60">
              <w:rPr>
                <w:rFonts w:ascii="Times New Roman" w:hAnsi="Times New Roman" w:cs="Times New Roman"/>
                <w:snapToGrid w:val="0"/>
                <w:sz w:val="25"/>
                <w:szCs w:val="25"/>
              </w:rPr>
              <w:t>.</w:t>
            </w:r>
          </w:p>
          <w:p w14:paraId="292F74F6" w14:textId="269B0DA7" w:rsidR="00E7789A" w:rsidRPr="00BD4A60" w:rsidRDefault="00E7789A" w:rsidP="00844CB7">
            <w:pPr>
              <w:pStyle w:val="Default"/>
              <w:spacing w:before="240"/>
              <w:ind w:left="108" w:right="129"/>
              <w:jc w:val="both"/>
              <w:rPr>
                <w:rFonts w:ascii="Times New Roman" w:hAnsi="Times New Roman" w:cs="Times New Roman"/>
                <w:sz w:val="25"/>
                <w:szCs w:val="25"/>
              </w:rPr>
            </w:pPr>
            <w:r w:rsidRPr="00BD4A60">
              <w:rPr>
                <w:rFonts w:ascii="Times New Roman" w:hAnsi="Times New Roman" w:cs="Times New Roman"/>
                <w:sz w:val="25"/>
                <w:szCs w:val="25"/>
              </w:rPr>
              <w:t xml:space="preserve">Tā kā Direktīvas 2008/8/EK 5.pants jāpiemēro kopā ar </w:t>
            </w:r>
            <w:r w:rsidR="006423B6" w:rsidRPr="00BD4A60">
              <w:rPr>
                <w:rFonts w:ascii="Times New Roman" w:hAnsi="Times New Roman" w:cs="Times New Roman"/>
                <w:sz w:val="25"/>
                <w:szCs w:val="25"/>
              </w:rPr>
              <w:t>Regulas</w:t>
            </w:r>
            <w:r w:rsidRPr="00BD4A60">
              <w:rPr>
                <w:rFonts w:ascii="Times New Roman" w:hAnsi="Times New Roman" w:cs="Times New Roman"/>
                <w:sz w:val="25"/>
                <w:szCs w:val="25"/>
              </w:rPr>
              <w:t xml:space="preserve"> </w:t>
            </w:r>
            <w:r w:rsidR="00DC735D" w:rsidRPr="00BD4A60">
              <w:rPr>
                <w:rFonts w:ascii="Times New Roman" w:hAnsi="Times New Roman" w:cs="Times New Roman"/>
                <w:sz w:val="25"/>
                <w:szCs w:val="25"/>
              </w:rPr>
              <w:t>Nr. </w:t>
            </w:r>
            <w:r w:rsidR="006423B6" w:rsidRPr="00BD4A60">
              <w:rPr>
                <w:rFonts w:ascii="Times New Roman" w:hAnsi="Times New Roman" w:cs="Times New Roman"/>
                <w:sz w:val="25"/>
                <w:szCs w:val="25"/>
              </w:rPr>
              <w:t xml:space="preserve">282/2011 </w:t>
            </w:r>
            <w:r w:rsidRPr="00BD4A60">
              <w:rPr>
                <w:rFonts w:ascii="Times New Roman" w:hAnsi="Times New Roman" w:cs="Times New Roman"/>
                <w:sz w:val="25"/>
                <w:szCs w:val="25"/>
              </w:rPr>
              <w:t xml:space="preserve">regulējumu attiecībā uz pakalpojuma sniegšanas vietu noteikšanu un </w:t>
            </w:r>
            <w:r w:rsidR="00195CC3" w:rsidRPr="00BD4A60">
              <w:rPr>
                <w:rFonts w:ascii="Times New Roman" w:hAnsi="Times New Roman" w:cs="Times New Roman"/>
                <w:sz w:val="25"/>
                <w:szCs w:val="25"/>
              </w:rPr>
              <w:t xml:space="preserve">attiecībā uz </w:t>
            </w:r>
            <w:r w:rsidRPr="00BD4A60">
              <w:rPr>
                <w:rFonts w:ascii="Times New Roman" w:hAnsi="Times New Roman" w:cs="Times New Roman"/>
                <w:sz w:val="25"/>
                <w:szCs w:val="25"/>
              </w:rPr>
              <w:t>īpašiem režīmiem PVN maksātājiem, kas sniedz elektronisko s</w:t>
            </w:r>
            <w:r w:rsidR="0082303E" w:rsidRPr="00BD4A60">
              <w:rPr>
                <w:rFonts w:ascii="Times New Roman" w:hAnsi="Times New Roman" w:cs="Times New Roman"/>
                <w:sz w:val="25"/>
                <w:szCs w:val="25"/>
              </w:rPr>
              <w:t>akaru, apraides un elektroniski sniegtos</w:t>
            </w:r>
            <w:r w:rsidRPr="00BD4A60">
              <w:rPr>
                <w:rFonts w:ascii="Times New Roman" w:hAnsi="Times New Roman" w:cs="Times New Roman"/>
                <w:sz w:val="25"/>
                <w:szCs w:val="25"/>
              </w:rPr>
              <w:t xml:space="preserve"> pakalpojumus personai, kura nav PVN maksātājs, nepieciešams </w:t>
            </w:r>
            <w:r w:rsidR="00104F70" w:rsidRPr="00BD4A60">
              <w:rPr>
                <w:rFonts w:ascii="Times New Roman" w:hAnsi="Times New Roman" w:cs="Times New Roman"/>
                <w:sz w:val="25"/>
                <w:szCs w:val="25"/>
              </w:rPr>
              <w:t>noteikt regulējumu, kas izriet no atsevišķām</w:t>
            </w:r>
            <w:r w:rsidRPr="00BD4A60">
              <w:rPr>
                <w:rFonts w:ascii="Times New Roman" w:hAnsi="Times New Roman" w:cs="Times New Roman"/>
                <w:sz w:val="25"/>
                <w:szCs w:val="25"/>
              </w:rPr>
              <w:t xml:space="preserve"> šīs regulas norm</w:t>
            </w:r>
            <w:r w:rsidR="00104F70" w:rsidRPr="00BD4A60">
              <w:rPr>
                <w:rFonts w:ascii="Times New Roman" w:hAnsi="Times New Roman" w:cs="Times New Roman"/>
                <w:sz w:val="25"/>
                <w:szCs w:val="25"/>
              </w:rPr>
              <w:t>ām.</w:t>
            </w:r>
          </w:p>
          <w:p w14:paraId="3EC82EAF" w14:textId="2197B405" w:rsidR="009951D5" w:rsidRPr="00BD4A60" w:rsidRDefault="009951D5" w:rsidP="00FF0F13">
            <w:pPr>
              <w:pStyle w:val="Default"/>
              <w:spacing w:before="240"/>
              <w:ind w:left="108" w:right="129"/>
              <w:jc w:val="both"/>
              <w:rPr>
                <w:b/>
                <w:sz w:val="25"/>
                <w:szCs w:val="25"/>
              </w:rPr>
            </w:pPr>
            <w:r w:rsidRPr="00BD4A60">
              <w:rPr>
                <w:rFonts w:ascii="Times New Roman" w:hAnsi="Times New Roman" w:cs="Times New Roman"/>
                <w:sz w:val="25"/>
                <w:szCs w:val="25"/>
              </w:rPr>
              <w:t xml:space="preserve">Ņemot vērā </w:t>
            </w:r>
            <w:r w:rsidR="00844CB7" w:rsidRPr="00BD4A60">
              <w:rPr>
                <w:rFonts w:ascii="Times New Roman" w:hAnsi="Times New Roman" w:cs="Times New Roman"/>
                <w:sz w:val="25"/>
                <w:szCs w:val="25"/>
              </w:rPr>
              <w:t>to, ka Padomdevēja</w:t>
            </w:r>
            <w:r w:rsidR="00DC735D" w:rsidRPr="00BD4A60">
              <w:rPr>
                <w:rFonts w:ascii="Times New Roman" w:hAnsi="Times New Roman" w:cs="Times New Roman"/>
                <w:sz w:val="25"/>
                <w:szCs w:val="25"/>
              </w:rPr>
              <w:t xml:space="preserve"> komiteja PVN jomā 2013.gada 13.novembrī ir apstiprinājusi vadlīnijas Nr.782 par vienotu Direktīvas 2006/112/EK 132.panta pirmās daļas „d” apakšpunkta interpretāciju, atbilstoši</w:t>
            </w:r>
            <w:r w:rsidR="00C82913" w:rsidRPr="00BD4A60">
              <w:rPr>
                <w:rFonts w:ascii="Times New Roman" w:hAnsi="Times New Roman" w:cs="Times New Roman"/>
                <w:sz w:val="25"/>
                <w:szCs w:val="25"/>
              </w:rPr>
              <w:t xml:space="preserve"> šai</w:t>
            </w:r>
            <w:r w:rsidR="00DC735D" w:rsidRPr="00BD4A60">
              <w:rPr>
                <w:rFonts w:ascii="Times New Roman" w:hAnsi="Times New Roman" w:cs="Times New Roman"/>
                <w:sz w:val="25"/>
                <w:szCs w:val="25"/>
              </w:rPr>
              <w:t xml:space="preserve"> interpretācijai tiek </w:t>
            </w:r>
            <w:r w:rsidR="00FF0F13" w:rsidRPr="00BD4A60">
              <w:rPr>
                <w:rFonts w:ascii="Times New Roman" w:hAnsi="Times New Roman" w:cs="Times New Roman"/>
                <w:sz w:val="25"/>
                <w:szCs w:val="25"/>
              </w:rPr>
              <w:t xml:space="preserve">precizēts </w:t>
            </w:r>
            <w:r w:rsidR="00DC735D" w:rsidRPr="00BD4A60">
              <w:rPr>
                <w:rFonts w:ascii="Times New Roman" w:hAnsi="Times New Roman" w:cs="Times New Roman"/>
                <w:sz w:val="25"/>
                <w:szCs w:val="25"/>
              </w:rPr>
              <w:t xml:space="preserve">PVN likuma 52.panta pirmās daļas 5.punkts. </w:t>
            </w:r>
          </w:p>
        </w:tc>
      </w:tr>
      <w:tr w:rsidR="00DA6C86" w:rsidRPr="00BD4A60" w14:paraId="15E8C1B7" w14:textId="77777777" w:rsidTr="00076147">
        <w:trPr>
          <w:jc w:val="center"/>
        </w:trPr>
        <w:tc>
          <w:tcPr>
            <w:tcW w:w="294" w:type="dxa"/>
            <w:tcBorders>
              <w:top w:val="outset" w:sz="6" w:space="0" w:color="auto"/>
              <w:left w:val="outset" w:sz="6" w:space="0" w:color="auto"/>
              <w:bottom w:val="outset" w:sz="6" w:space="0" w:color="auto"/>
              <w:right w:val="outset" w:sz="6" w:space="0" w:color="auto"/>
            </w:tcBorders>
          </w:tcPr>
          <w:p w14:paraId="2C4E38AA"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2.</w:t>
            </w:r>
          </w:p>
        </w:tc>
        <w:tc>
          <w:tcPr>
            <w:tcW w:w="2681" w:type="dxa"/>
            <w:gridSpan w:val="3"/>
            <w:tcBorders>
              <w:top w:val="outset" w:sz="6" w:space="0" w:color="auto"/>
              <w:left w:val="outset" w:sz="6" w:space="0" w:color="auto"/>
              <w:bottom w:val="outset" w:sz="6" w:space="0" w:color="auto"/>
              <w:right w:val="outset" w:sz="6" w:space="0" w:color="auto"/>
            </w:tcBorders>
          </w:tcPr>
          <w:p w14:paraId="4FE09AAA"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Citas starptautiskās saistības</w:t>
            </w:r>
          </w:p>
        </w:tc>
        <w:tc>
          <w:tcPr>
            <w:tcW w:w="5963" w:type="dxa"/>
            <w:gridSpan w:val="6"/>
            <w:tcBorders>
              <w:top w:val="outset" w:sz="6" w:space="0" w:color="auto"/>
              <w:left w:val="outset" w:sz="6" w:space="0" w:color="auto"/>
              <w:bottom w:val="outset" w:sz="6" w:space="0" w:color="auto"/>
              <w:right w:val="outset" w:sz="6" w:space="0" w:color="auto"/>
            </w:tcBorders>
          </w:tcPr>
          <w:p w14:paraId="769A3B7A" w14:textId="77777777" w:rsidR="00DA6C86" w:rsidRPr="00BD4A60" w:rsidRDefault="00012F4F" w:rsidP="00171D36">
            <w:pPr>
              <w:spacing w:after="0" w:line="240" w:lineRule="auto"/>
              <w:ind w:left="57"/>
              <w:jc w:val="both"/>
              <w:rPr>
                <w:rFonts w:ascii="Times New Roman" w:hAnsi="Times New Roman" w:cs="Times New Roman"/>
                <w:sz w:val="25"/>
                <w:szCs w:val="25"/>
              </w:rPr>
            </w:pPr>
            <w:r w:rsidRPr="00BD4A60">
              <w:rPr>
                <w:rFonts w:ascii="Times New Roman" w:hAnsi="Times New Roman" w:cs="Times New Roman"/>
                <w:sz w:val="25"/>
                <w:szCs w:val="25"/>
              </w:rPr>
              <w:t>Nav</w:t>
            </w:r>
          </w:p>
        </w:tc>
      </w:tr>
      <w:tr w:rsidR="00DA6C86" w:rsidRPr="00BD4A60" w14:paraId="71A7C78E" w14:textId="77777777" w:rsidTr="00076147">
        <w:trPr>
          <w:jc w:val="center"/>
        </w:trPr>
        <w:tc>
          <w:tcPr>
            <w:tcW w:w="294" w:type="dxa"/>
            <w:tcBorders>
              <w:top w:val="outset" w:sz="6" w:space="0" w:color="auto"/>
              <w:left w:val="outset" w:sz="6" w:space="0" w:color="auto"/>
              <w:bottom w:val="outset" w:sz="6" w:space="0" w:color="auto"/>
              <w:right w:val="outset" w:sz="6" w:space="0" w:color="auto"/>
            </w:tcBorders>
          </w:tcPr>
          <w:p w14:paraId="1D5C4FD7"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3.</w:t>
            </w:r>
          </w:p>
        </w:tc>
        <w:tc>
          <w:tcPr>
            <w:tcW w:w="2681" w:type="dxa"/>
            <w:gridSpan w:val="3"/>
            <w:tcBorders>
              <w:top w:val="outset" w:sz="6" w:space="0" w:color="auto"/>
              <w:left w:val="outset" w:sz="6" w:space="0" w:color="auto"/>
              <w:bottom w:val="outset" w:sz="6" w:space="0" w:color="auto"/>
              <w:right w:val="outset" w:sz="6" w:space="0" w:color="auto"/>
            </w:tcBorders>
          </w:tcPr>
          <w:p w14:paraId="796FB415"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5963" w:type="dxa"/>
            <w:gridSpan w:val="6"/>
            <w:tcBorders>
              <w:top w:val="outset" w:sz="6" w:space="0" w:color="auto"/>
              <w:left w:val="outset" w:sz="6" w:space="0" w:color="auto"/>
              <w:bottom w:val="outset" w:sz="6" w:space="0" w:color="auto"/>
              <w:right w:val="outset" w:sz="6" w:space="0" w:color="auto"/>
            </w:tcBorders>
          </w:tcPr>
          <w:p w14:paraId="4D5C86AF" w14:textId="77777777" w:rsidR="00DA6C86" w:rsidRPr="00BD4A60" w:rsidRDefault="00DA6C86" w:rsidP="00171D36">
            <w:pPr>
              <w:spacing w:after="0" w:line="240" w:lineRule="auto"/>
              <w:ind w:left="57"/>
              <w:jc w:val="both"/>
              <w:rPr>
                <w:rFonts w:ascii="Times New Roman" w:hAnsi="Times New Roman" w:cs="Times New Roman"/>
                <w:sz w:val="25"/>
                <w:szCs w:val="25"/>
              </w:rPr>
            </w:pPr>
            <w:r w:rsidRPr="00BD4A60">
              <w:rPr>
                <w:rFonts w:ascii="Times New Roman" w:hAnsi="Times New Roman" w:cs="Times New Roman"/>
                <w:sz w:val="25"/>
                <w:szCs w:val="25"/>
              </w:rPr>
              <w:t>Nav</w:t>
            </w:r>
          </w:p>
        </w:tc>
      </w:tr>
      <w:tr w:rsidR="00DA6C86" w:rsidRPr="00BD4A60" w14:paraId="0E5E834D" w14:textId="77777777" w:rsidTr="001B0AC6">
        <w:trPr>
          <w:jc w:val="center"/>
        </w:trPr>
        <w:tc>
          <w:tcPr>
            <w:tcW w:w="8938" w:type="dxa"/>
            <w:gridSpan w:val="10"/>
            <w:tcBorders>
              <w:top w:val="outset" w:sz="6" w:space="0" w:color="auto"/>
              <w:left w:val="outset" w:sz="6" w:space="0" w:color="auto"/>
              <w:bottom w:val="outset" w:sz="6" w:space="0" w:color="auto"/>
              <w:right w:val="outset" w:sz="6" w:space="0" w:color="auto"/>
            </w:tcBorders>
            <w:vAlign w:val="center"/>
          </w:tcPr>
          <w:p w14:paraId="4C9F8693" w14:textId="77777777" w:rsidR="00DA6C86" w:rsidRPr="00BD4A60" w:rsidRDefault="00DA6C86" w:rsidP="00171D36">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1.tabula</w:t>
            </w:r>
          </w:p>
          <w:p w14:paraId="1EFA9623"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b/>
                <w:sz w:val="25"/>
                <w:szCs w:val="25"/>
              </w:rPr>
              <w:t>Tiesību akta projekta atbilstība ES tiesību aktiem</w:t>
            </w:r>
          </w:p>
        </w:tc>
      </w:tr>
      <w:tr w:rsidR="00DA6C86" w:rsidRPr="00BD4A60" w14:paraId="2B6824CC"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ADFD87E" w14:textId="77777777" w:rsidR="00DA6C86" w:rsidRPr="00BD4A60" w:rsidRDefault="00DA6C86" w:rsidP="00171D36">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Attiecīgā ES tiesību akta datums, numurs un nosaukums</w:t>
            </w:r>
          </w:p>
        </w:tc>
        <w:tc>
          <w:tcPr>
            <w:tcW w:w="6970" w:type="dxa"/>
            <w:gridSpan w:val="8"/>
            <w:tcBorders>
              <w:top w:val="outset" w:sz="6" w:space="0" w:color="auto"/>
              <w:left w:val="outset" w:sz="6" w:space="0" w:color="auto"/>
              <w:bottom w:val="outset" w:sz="6" w:space="0" w:color="auto"/>
              <w:right w:val="outset" w:sz="6" w:space="0" w:color="auto"/>
            </w:tcBorders>
          </w:tcPr>
          <w:p w14:paraId="58814A77" w14:textId="0C9393AB" w:rsidR="00DA6C86" w:rsidRPr="00BD4A60" w:rsidRDefault="0090362A" w:rsidP="00224488">
            <w:pPr>
              <w:pStyle w:val="ListParagraph"/>
              <w:spacing w:after="0" w:line="240" w:lineRule="auto"/>
              <w:ind w:left="57" w:right="114"/>
              <w:jc w:val="both"/>
              <w:rPr>
                <w:rFonts w:ascii="Times New Roman" w:hAnsi="Times New Roman" w:cs="Times New Roman"/>
                <w:sz w:val="25"/>
                <w:szCs w:val="25"/>
              </w:rPr>
            </w:pPr>
            <w:r w:rsidRPr="00BD4A60">
              <w:rPr>
                <w:rFonts w:ascii="Times New Roman" w:hAnsi="Times New Roman" w:cs="Times New Roman"/>
                <w:sz w:val="25"/>
                <w:szCs w:val="25"/>
              </w:rPr>
              <w:t>Padomes 2008.gada 12.februāra direktīvas 2008/8/EK</w:t>
            </w:r>
            <w:r w:rsidR="001F5E1D" w:rsidRPr="00BD4A60">
              <w:rPr>
                <w:rFonts w:ascii="Times New Roman" w:hAnsi="Times New Roman" w:cs="Times New Roman"/>
                <w:sz w:val="25"/>
                <w:szCs w:val="25"/>
              </w:rPr>
              <w:t>,</w:t>
            </w:r>
            <w:r w:rsidRPr="00BD4A60">
              <w:rPr>
                <w:rFonts w:ascii="Times New Roman" w:hAnsi="Times New Roman" w:cs="Times New Roman"/>
                <w:sz w:val="25"/>
                <w:szCs w:val="25"/>
              </w:rPr>
              <w:t xml:space="preserve"> ar ko groza Direktīvu 2006/112/EK attiecībā uz pakalpojumu sniegšanas vietu</w:t>
            </w:r>
            <w:r w:rsidR="001F5E1D" w:rsidRPr="00BD4A60">
              <w:rPr>
                <w:rFonts w:ascii="Times New Roman" w:hAnsi="Times New Roman" w:cs="Times New Roman"/>
                <w:sz w:val="25"/>
                <w:szCs w:val="25"/>
              </w:rPr>
              <w:t>,</w:t>
            </w:r>
            <w:r w:rsidRPr="00BD4A60">
              <w:rPr>
                <w:rFonts w:ascii="Times New Roman" w:hAnsi="Times New Roman" w:cs="Times New Roman"/>
                <w:sz w:val="25"/>
                <w:szCs w:val="25"/>
              </w:rPr>
              <w:t xml:space="preserve"> </w:t>
            </w:r>
            <w:r w:rsidR="00224488" w:rsidRPr="00BD4A60">
              <w:rPr>
                <w:rFonts w:ascii="Times New Roman" w:hAnsi="Times New Roman" w:cs="Times New Roman"/>
                <w:sz w:val="25"/>
                <w:szCs w:val="25"/>
              </w:rPr>
              <w:t>5.pants</w:t>
            </w:r>
            <w:r w:rsidR="00A50BF5" w:rsidRPr="00BD4A60">
              <w:rPr>
                <w:rFonts w:ascii="Times New Roman" w:hAnsi="Times New Roman" w:cs="Times New Roman"/>
                <w:sz w:val="25"/>
                <w:szCs w:val="25"/>
              </w:rPr>
              <w:t>.</w:t>
            </w:r>
          </w:p>
          <w:p w14:paraId="3821A7D8" w14:textId="77777777" w:rsidR="0090362A" w:rsidRPr="00BD4A60" w:rsidRDefault="00A50BF5" w:rsidP="00A50BF5">
            <w:pPr>
              <w:pStyle w:val="ListParagraph"/>
              <w:spacing w:after="0" w:line="240" w:lineRule="auto"/>
              <w:ind w:left="57" w:right="114"/>
              <w:jc w:val="both"/>
              <w:rPr>
                <w:rFonts w:ascii="Times New Roman" w:hAnsi="Times New Roman" w:cs="Times New Roman"/>
                <w:sz w:val="25"/>
                <w:szCs w:val="25"/>
              </w:rPr>
            </w:pPr>
            <w:r w:rsidRPr="00BD4A60">
              <w:rPr>
                <w:rFonts w:ascii="Times New Roman" w:hAnsi="Times New Roman" w:cs="Times New Roman"/>
                <w:sz w:val="25"/>
                <w:szCs w:val="25"/>
              </w:rPr>
              <w:t xml:space="preserve">Padomes 2013.gada 17.decembra direktīva 2013/61/ES, ar ko Direktīvu 2006/112/EK un Direktīvu 2008/118/EK groza attiecībā uz Francijas tālākajiem reģioniem un īpaši </w:t>
            </w:r>
            <w:proofErr w:type="spellStart"/>
            <w:r w:rsidRPr="00BD4A60">
              <w:rPr>
                <w:rFonts w:ascii="Times New Roman" w:hAnsi="Times New Roman" w:cs="Times New Roman"/>
                <w:sz w:val="25"/>
                <w:szCs w:val="25"/>
              </w:rPr>
              <w:t>Majotu</w:t>
            </w:r>
            <w:proofErr w:type="spellEnd"/>
            <w:r w:rsidRPr="00BD4A60">
              <w:rPr>
                <w:rFonts w:ascii="Times New Roman" w:hAnsi="Times New Roman" w:cs="Times New Roman"/>
                <w:sz w:val="25"/>
                <w:szCs w:val="25"/>
              </w:rPr>
              <w:t>.</w:t>
            </w:r>
          </w:p>
          <w:p w14:paraId="60CF8DB4" w14:textId="77777777" w:rsidR="00FD581A" w:rsidRPr="00BD4A60" w:rsidRDefault="00FD581A" w:rsidP="00A50BF5">
            <w:pPr>
              <w:pStyle w:val="ListParagraph"/>
              <w:spacing w:after="0" w:line="240" w:lineRule="auto"/>
              <w:ind w:left="57" w:right="114"/>
              <w:jc w:val="both"/>
              <w:rPr>
                <w:rFonts w:ascii="Times New Roman" w:hAnsi="Times New Roman" w:cs="Times New Roman"/>
                <w:sz w:val="25"/>
                <w:szCs w:val="25"/>
              </w:rPr>
            </w:pPr>
            <w:r w:rsidRPr="00BD4A60">
              <w:rPr>
                <w:rFonts w:ascii="Times New Roman" w:hAnsi="Times New Roman" w:cs="Times New Roman"/>
                <w:sz w:val="25"/>
                <w:szCs w:val="25"/>
              </w:rPr>
              <w:t>Padomes 2011.gada 15.marta Īstenošanas regulas (ES) Nr. 282/2011, ar ko nosaka īstenošanas pasākumus direktīvai 2006/112/EK par kopējo pievienotās vērtības nodokļa sistēmu (pārstrādātā versija).</w:t>
            </w:r>
          </w:p>
          <w:p w14:paraId="73129843" w14:textId="3B28B825" w:rsidR="007817A7" w:rsidRPr="00BD4A60" w:rsidRDefault="007817A7" w:rsidP="00FF0F13">
            <w:pPr>
              <w:pStyle w:val="ListParagraph"/>
              <w:spacing w:after="0" w:line="240" w:lineRule="auto"/>
              <w:ind w:left="57" w:right="114"/>
              <w:jc w:val="both"/>
              <w:rPr>
                <w:rFonts w:ascii="Times New Roman" w:hAnsi="Times New Roman" w:cs="Times New Roman"/>
                <w:sz w:val="25"/>
                <w:szCs w:val="25"/>
              </w:rPr>
            </w:pPr>
            <w:r w:rsidRPr="00BD4A60">
              <w:rPr>
                <w:rFonts w:ascii="Times New Roman" w:hAnsi="Times New Roman" w:cs="Times New Roman"/>
                <w:sz w:val="25"/>
                <w:szCs w:val="25"/>
              </w:rPr>
              <w:lastRenderedPageBreak/>
              <w:t>Padomes 2006.gada 28.novembra direktīva</w:t>
            </w:r>
            <w:r w:rsidR="00FF0F13" w:rsidRPr="00BD4A60">
              <w:rPr>
                <w:rFonts w:ascii="Times New Roman" w:hAnsi="Times New Roman" w:cs="Times New Roman"/>
                <w:sz w:val="25"/>
                <w:szCs w:val="25"/>
              </w:rPr>
              <w:t>s</w:t>
            </w:r>
            <w:r w:rsidRPr="00BD4A60">
              <w:rPr>
                <w:rFonts w:ascii="Times New Roman" w:hAnsi="Times New Roman" w:cs="Times New Roman"/>
                <w:sz w:val="25"/>
                <w:szCs w:val="25"/>
              </w:rPr>
              <w:t xml:space="preserve"> 2006/112/EK par kopējo pievienotās vērtības nodokļa sistēmu</w:t>
            </w:r>
            <w:r w:rsidR="00FF0F13" w:rsidRPr="00BD4A60">
              <w:rPr>
                <w:rFonts w:ascii="Times New Roman" w:hAnsi="Times New Roman" w:cs="Times New Roman"/>
                <w:sz w:val="25"/>
                <w:szCs w:val="25"/>
              </w:rPr>
              <w:t xml:space="preserve"> 132.panta pirmās daļas „d” apakšpunkts</w:t>
            </w:r>
            <w:r w:rsidRPr="00BD4A60">
              <w:rPr>
                <w:rFonts w:ascii="Times New Roman" w:hAnsi="Times New Roman" w:cs="Times New Roman"/>
                <w:sz w:val="25"/>
                <w:szCs w:val="25"/>
              </w:rPr>
              <w:t>.</w:t>
            </w:r>
          </w:p>
        </w:tc>
      </w:tr>
      <w:tr w:rsidR="00DA6C86" w:rsidRPr="00BD4A60" w14:paraId="69E59091"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vAlign w:val="center"/>
          </w:tcPr>
          <w:p w14:paraId="555873A9"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lastRenderedPageBreak/>
              <w:t>A</w:t>
            </w:r>
          </w:p>
        </w:tc>
        <w:tc>
          <w:tcPr>
            <w:tcW w:w="2048" w:type="dxa"/>
            <w:gridSpan w:val="3"/>
            <w:tcBorders>
              <w:top w:val="outset" w:sz="6" w:space="0" w:color="auto"/>
              <w:left w:val="outset" w:sz="6" w:space="0" w:color="auto"/>
              <w:bottom w:val="outset" w:sz="6" w:space="0" w:color="auto"/>
              <w:right w:val="outset" w:sz="6" w:space="0" w:color="auto"/>
            </w:tcBorders>
            <w:vAlign w:val="center"/>
          </w:tcPr>
          <w:p w14:paraId="3D59F429"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2559" w:type="dxa"/>
            <w:gridSpan w:val="3"/>
            <w:tcBorders>
              <w:top w:val="outset" w:sz="6" w:space="0" w:color="auto"/>
              <w:left w:val="outset" w:sz="6" w:space="0" w:color="auto"/>
              <w:bottom w:val="outset" w:sz="6" w:space="0" w:color="auto"/>
              <w:right w:val="outset" w:sz="6" w:space="0" w:color="auto"/>
            </w:tcBorders>
            <w:vAlign w:val="center"/>
          </w:tcPr>
          <w:p w14:paraId="3EF89399"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c>
          <w:tcPr>
            <w:tcW w:w="2363" w:type="dxa"/>
            <w:gridSpan w:val="2"/>
            <w:tcBorders>
              <w:top w:val="outset" w:sz="6" w:space="0" w:color="auto"/>
              <w:left w:val="outset" w:sz="6" w:space="0" w:color="auto"/>
              <w:bottom w:val="outset" w:sz="6" w:space="0" w:color="auto"/>
              <w:right w:val="outset" w:sz="6" w:space="0" w:color="auto"/>
            </w:tcBorders>
            <w:vAlign w:val="center"/>
          </w:tcPr>
          <w:p w14:paraId="61433217" w14:textId="77777777" w:rsidR="00DA6C86" w:rsidRPr="00BD4A60" w:rsidRDefault="00DA6C86" w:rsidP="00171D36">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D</w:t>
            </w:r>
          </w:p>
        </w:tc>
      </w:tr>
      <w:tr w:rsidR="00A50BF5" w:rsidRPr="00BD4A60" w14:paraId="2D60DDA6" w14:textId="77777777" w:rsidTr="001B0AC6">
        <w:trPr>
          <w:jc w:val="center"/>
        </w:trPr>
        <w:tc>
          <w:tcPr>
            <w:tcW w:w="8938" w:type="dxa"/>
            <w:gridSpan w:val="10"/>
            <w:tcBorders>
              <w:top w:val="outset" w:sz="6" w:space="0" w:color="auto"/>
              <w:left w:val="outset" w:sz="6" w:space="0" w:color="auto"/>
              <w:bottom w:val="outset" w:sz="6" w:space="0" w:color="auto"/>
              <w:right w:val="outset" w:sz="6" w:space="0" w:color="auto"/>
            </w:tcBorders>
          </w:tcPr>
          <w:p w14:paraId="26E80051" w14:textId="1494C58A" w:rsidR="00A50BF5" w:rsidRPr="00BD4A60" w:rsidRDefault="00A50BF5" w:rsidP="00F6079A">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3"/>
                <w:sz w:val="25"/>
                <w:szCs w:val="25"/>
              </w:rPr>
              <w:t>Direktīvas 2008/8/EK</w:t>
            </w:r>
            <w:r w:rsidR="001F5E1D" w:rsidRPr="00BD4A60">
              <w:rPr>
                <w:rFonts w:ascii="Times New Roman" w:hAnsi="Times New Roman" w:cs="Times New Roman"/>
                <w:spacing w:val="-3"/>
                <w:sz w:val="25"/>
                <w:szCs w:val="25"/>
              </w:rPr>
              <w:t>,</w:t>
            </w:r>
            <w:r w:rsidRPr="00BD4A60">
              <w:rPr>
                <w:rFonts w:ascii="Times New Roman" w:hAnsi="Times New Roman" w:cs="Times New Roman"/>
                <w:spacing w:val="-3"/>
                <w:sz w:val="25"/>
                <w:szCs w:val="25"/>
              </w:rPr>
              <w:t xml:space="preserve"> ar ko groza Direktīvu 2006/112/EK attiecībā uz pakalpojumu sniegšanas vietu 5.pants</w:t>
            </w:r>
          </w:p>
        </w:tc>
      </w:tr>
      <w:tr w:rsidR="003B4B9E" w:rsidRPr="00BD4A60" w14:paraId="18107C7C"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7823E1F3" w14:textId="77777777" w:rsidR="003B4B9E" w:rsidRPr="00BD4A60" w:rsidRDefault="00F6079A" w:rsidP="003D26CD">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5.panta 1.</w:t>
            </w:r>
            <w:r w:rsidR="00632480" w:rsidRPr="00BD4A60">
              <w:rPr>
                <w:rFonts w:ascii="Times New Roman" w:hAnsi="Times New Roman" w:cs="Times New Roman"/>
                <w:sz w:val="25"/>
                <w:szCs w:val="25"/>
              </w:rPr>
              <w:t>punkts</w:t>
            </w:r>
            <w:r w:rsidR="00037757" w:rsidRPr="00BD4A60">
              <w:rPr>
                <w:rFonts w:ascii="Times New Roman" w:hAnsi="Times New Roman" w:cs="Times New Roman"/>
                <w:sz w:val="25"/>
                <w:szCs w:val="25"/>
              </w:rPr>
              <w:t xml:space="preserve"> </w:t>
            </w:r>
          </w:p>
        </w:tc>
        <w:tc>
          <w:tcPr>
            <w:tcW w:w="2048" w:type="dxa"/>
            <w:gridSpan w:val="3"/>
            <w:tcBorders>
              <w:top w:val="outset" w:sz="6" w:space="0" w:color="auto"/>
              <w:left w:val="outset" w:sz="6" w:space="0" w:color="auto"/>
              <w:bottom w:val="outset" w:sz="6" w:space="0" w:color="auto"/>
              <w:right w:val="outset" w:sz="6" w:space="0" w:color="auto"/>
            </w:tcBorders>
          </w:tcPr>
          <w:p w14:paraId="13A00D68" w14:textId="77777777" w:rsidR="003B4B9E" w:rsidRPr="00BD4A60" w:rsidRDefault="00AF6121" w:rsidP="00AF6121">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2.pants</w:t>
            </w:r>
          </w:p>
        </w:tc>
        <w:tc>
          <w:tcPr>
            <w:tcW w:w="2559" w:type="dxa"/>
            <w:gridSpan w:val="3"/>
            <w:tcBorders>
              <w:top w:val="outset" w:sz="6" w:space="0" w:color="auto"/>
              <w:left w:val="outset" w:sz="6" w:space="0" w:color="auto"/>
              <w:bottom w:val="outset" w:sz="6" w:space="0" w:color="auto"/>
              <w:right w:val="outset" w:sz="6" w:space="0" w:color="auto"/>
            </w:tcBorders>
          </w:tcPr>
          <w:p w14:paraId="7E2F186F" w14:textId="77777777" w:rsidR="003B4B9E" w:rsidRPr="00BD4A60" w:rsidRDefault="003B4B9E" w:rsidP="00455CA6">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w:t>
            </w:r>
            <w:r w:rsidR="00632480" w:rsidRPr="00BD4A60">
              <w:rPr>
                <w:rFonts w:ascii="Times New Roman" w:hAnsi="Times New Roman" w:cs="Times New Roman"/>
                <w:spacing w:val="-2"/>
                <w:sz w:val="25"/>
                <w:szCs w:val="25"/>
              </w:rPr>
              <w:t xml:space="preserve">s </w:t>
            </w:r>
            <w:r w:rsidRPr="00BD4A60">
              <w:rPr>
                <w:rFonts w:ascii="Times New Roman" w:hAnsi="Times New Roman" w:cs="Times New Roman"/>
                <w:spacing w:val="-2"/>
                <w:sz w:val="25"/>
                <w:szCs w:val="25"/>
              </w:rPr>
              <w:t>pilnībā</w:t>
            </w:r>
          </w:p>
        </w:tc>
        <w:tc>
          <w:tcPr>
            <w:tcW w:w="2363" w:type="dxa"/>
            <w:gridSpan w:val="2"/>
            <w:tcBorders>
              <w:top w:val="outset" w:sz="6" w:space="0" w:color="auto"/>
              <w:left w:val="outset" w:sz="6" w:space="0" w:color="auto"/>
              <w:bottom w:val="outset" w:sz="6" w:space="0" w:color="auto"/>
              <w:right w:val="outset" w:sz="6" w:space="0" w:color="auto"/>
            </w:tcBorders>
          </w:tcPr>
          <w:p w14:paraId="6FC9495E" w14:textId="77777777" w:rsidR="003B4B9E" w:rsidRPr="00BD4A60" w:rsidRDefault="003B4B9E" w:rsidP="003B4B9E">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3B4B9E" w:rsidRPr="00BD4A60" w14:paraId="4A0B093D"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4B8452B9" w14:textId="77777777" w:rsidR="003B4B9E" w:rsidRPr="00BD4A60" w:rsidRDefault="003D26CD" w:rsidP="003B4B9E">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5.panta 2.punkts</w:t>
            </w:r>
          </w:p>
        </w:tc>
        <w:tc>
          <w:tcPr>
            <w:tcW w:w="2048" w:type="dxa"/>
            <w:gridSpan w:val="3"/>
            <w:tcBorders>
              <w:top w:val="outset" w:sz="6" w:space="0" w:color="auto"/>
              <w:left w:val="outset" w:sz="6" w:space="0" w:color="auto"/>
              <w:bottom w:val="outset" w:sz="6" w:space="0" w:color="auto"/>
              <w:right w:val="outset" w:sz="6" w:space="0" w:color="auto"/>
            </w:tcBorders>
          </w:tcPr>
          <w:p w14:paraId="2E666D75" w14:textId="77777777" w:rsidR="003B4B9E" w:rsidRPr="00BD4A60" w:rsidRDefault="00110348" w:rsidP="003B4B9E">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3.panta  pirmā daļa</w:t>
            </w:r>
          </w:p>
        </w:tc>
        <w:tc>
          <w:tcPr>
            <w:tcW w:w="2559" w:type="dxa"/>
            <w:gridSpan w:val="3"/>
            <w:tcBorders>
              <w:top w:val="outset" w:sz="6" w:space="0" w:color="auto"/>
              <w:left w:val="outset" w:sz="6" w:space="0" w:color="auto"/>
              <w:bottom w:val="outset" w:sz="6" w:space="0" w:color="auto"/>
              <w:right w:val="outset" w:sz="6" w:space="0" w:color="auto"/>
            </w:tcBorders>
          </w:tcPr>
          <w:p w14:paraId="2A81EAB6" w14:textId="77777777" w:rsidR="003B4B9E" w:rsidRPr="00BD4A60" w:rsidRDefault="003B4B9E" w:rsidP="003B4B9E">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55160D5A" w14:textId="77777777" w:rsidR="003B4B9E" w:rsidRPr="00BD4A60" w:rsidRDefault="003B4B9E" w:rsidP="003B4B9E">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AA22DE" w:rsidRPr="00BD4A60" w14:paraId="1F91FEB3"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246E574F" w14:textId="77777777" w:rsidR="00AA22DE" w:rsidRPr="00BD4A60" w:rsidRDefault="003D26CD" w:rsidP="00AF0385">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5.panta 3.punkts</w:t>
            </w:r>
          </w:p>
        </w:tc>
        <w:tc>
          <w:tcPr>
            <w:tcW w:w="2048" w:type="dxa"/>
            <w:gridSpan w:val="3"/>
            <w:tcBorders>
              <w:top w:val="outset" w:sz="6" w:space="0" w:color="auto"/>
              <w:left w:val="outset" w:sz="6" w:space="0" w:color="auto"/>
              <w:bottom w:val="outset" w:sz="6" w:space="0" w:color="auto"/>
              <w:right w:val="outset" w:sz="6" w:space="0" w:color="auto"/>
            </w:tcBorders>
          </w:tcPr>
          <w:p w14:paraId="381825A0" w14:textId="77777777" w:rsidR="00AA22DE" w:rsidRPr="00BD4A60" w:rsidRDefault="00110348" w:rsidP="00110348">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3.panta  otrā daļa</w:t>
            </w:r>
          </w:p>
        </w:tc>
        <w:tc>
          <w:tcPr>
            <w:tcW w:w="2559" w:type="dxa"/>
            <w:gridSpan w:val="3"/>
            <w:tcBorders>
              <w:top w:val="outset" w:sz="6" w:space="0" w:color="auto"/>
              <w:left w:val="outset" w:sz="6" w:space="0" w:color="auto"/>
              <w:bottom w:val="outset" w:sz="6" w:space="0" w:color="auto"/>
              <w:right w:val="outset" w:sz="6" w:space="0" w:color="auto"/>
            </w:tcBorders>
          </w:tcPr>
          <w:p w14:paraId="1168403F" w14:textId="77777777" w:rsidR="00AA22DE" w:rsidRPr="00BD4A60" w:rsidRDefault="00BE7C4D" w:rsidP="00171D36">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w:t>
            </w:r>
            <w:r w:rsidR="00AF5F37" w:rsidRPr="00BD4A60">
              <w:rPr>
                <w:rFonts w:ascii="Times New Roman" w:hAnsi="Times New Roman" w:cs="Times New Roman"/>
                <w:spacing w:val="-2"/>
                <w:sz w:val="25"/>
                <w:szCs w:val="25"/>
              </w:rPr>
              <w:t>ā</w:t>
            </w:r>
          </w:p>
        </w:tc>
        <w:tc>
          <w:tcPr>
            <w:tcW w:w="2363" w:type="dxa"/>
            <w:gridSpan w:val="2"/>
            <w:tcBorders>
              <w:top w:val="outset" w:sz="6" w:space="0" w:color="auto"/>
              <w:left w:val="outset" w:sz="6" w:space="0" w:color="auto"/>
              <w:bottom w:val="outset" w:sz="6" w:space="0" w:color="auto"/>
              <w:right w:val="outset" w:sz="6" w:space="0" w:color="auto"/>
            </w:tcBorders>
          </w:tcPr>
          <w:p w14:paraId="6775718C" w14:textId="77777777" w:rsidR="00AA22DE" w:rsidRPr="00BD4A60" w:rsidRDefault="0032763C" w:rsidP="00171D36">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DD58BD" w:rsidRPr="00BD4A60" w14:paraId="066D6063"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3EE4CFA7" w14:textId="77777777" w:rsidR="00DD58BD" w:rsidRPr="00BD4A60" w:rsidRDefault="00DD58BD" w:rsidP="00DD58BD">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5.panta 5.punkts</w:t>
            </w:r>
          </w:p>
        </w:tc>
        <w:tc>
          <w:tcPr>
            <w:tcW w:w="2048" w:type="dxa"/>
            <w:gridSpan w:val="3"/>
            <w:tcBorders>
              <w:top w:val="outset" w:sz="6" w:space="0" w:color="auto"/>
              <w:left w:val="outset" w:sz="6" w:space="0" w:color="auto"/>
              <w:bottom w:val="outset" w:sz="6" w:space="0" w:color="auto"/>
              <w:right w:val="outset" w:sz="6" w:space="0" w:color="auto"/>
            </w:tcBorders>
          </w:tcPr>
          <w:p w14:paraId="6AFEFD1A"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regulējuma būtība tiks iekļauta MK noteikumos Nr.17</w:t>
            </w:r>
          </w:p>
        </w:tc>
        <w:tc>
          <w:tcPr>
            <w:tcW w:w="2559" w:type="dxa"/>
            <w:gridSpan w:val="3"/>
            <w:tcBorders>
              <w:top w:val="outset" w:sz="6" w:space="0" w:color="auto"/>
              <w:left w:val="outset" w:sz="6" w:space="0" w:color="auto"/>
              <w:bottom w:val="outset" w:sz="6" w:space="0" w:color="auto"/>
              <w:right w:val="outset" w:sz="6" w:space="0" w:color="auto"/>
            </w:tcBorders>
          </w:tcPr>
          <w:p w14:paraId="5340BA91" w14:textId="77777777" w:rsidR="00DD58BD" w:rsidRPr="00BD4A60" w:rsidRDefault="00DD58BD" w:rsidP="00DD58B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75422AB5" w14:textId="77777777" w:rsidR="00DD58BD" w:rsidRPr="00BD4A60" w:rsidRDefault="00DD58BD" w:rsidP="00DD58BD">
            <w:pPr>
              <w:spacing w:after="0" w:line="240" w:lineRule="auto"/>
              <w:ind w:left="57"/>
              <w:rPr>
                <w:rFonts w:ascii="Times New Roman" w:hAnsi="Times New Roman" w:cs="Times New Roman"/>
                <w:spacing w:val="-2"/>
                <w:sz w:val="25"/>
                <w:szCs w:val="25"/>
              </w:rPr>
            </w:pPr>
          </w:p>
        </w:tc>
      </w:tr>
      <w:tr w:rsidR="00DD58BD" w:rsidRPr="00BD4A60" w14:paraId="32C0D5A2"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2D17688B"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8.punkts par </w:t>
            </w:r>
          </w:p>
          <w:p w14:paraId="76126746"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 Direktīvas 2006/112/EK 358.panta 1.punktu</w:t>
            </w:r>
          </w:p>
        </w:tc>
        <w:tc>
          <w:tcPr>
            <w:tcW w:w="2048" w:type="dxa"/>
            <w:gridSpan w:val="3"/>
            <w:tcBorders>
              <w:top w:val="outset" w:sz="6" w:space="0" w:color="auto"/>
              <w:left w:val="outset" w:sz="6" w:space="0" w:color="auto"/>
              <w:bottom w:val="outset" w:sz="6" w:space="0" w:color="auto"/>
              <w:right w:val="outset" w:sz="6" w:space="0" w:color="auto"/>
            </w:tcBorders>
          </w:tcPr>
          <w:p w14:paraId="3B10CCE9" w14:textId="77777777" w:rsidR="00DD58BD" w:rsidRPr="00BD4A60" w:rsidRDefault="00BF4472" w:rsidP="000B0DD9">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1.panta </w:t>
            </w:r>
            <w:r w:rsidR="000B0DD9" w:rsidRPr="00BD4A60">
              <w:rPr>
                <w:rFonts w:ascii="Times New Roman" w:hAnsi="Times New Roman" w:cs="Times New Roman"/>
                <w:spacing w:val="-2"/>
                <w:sz w:val="25"/>
                <w:szCs w:val="25"/>
              </w:rPr>
              <w:t>trešā un ceturtā</w:t>
            </w:r>
            <w:r w:rsidR="000B0DD9" w:rsidRPr="00BD4A60">
              <w:rPr>
                <w:rFonts w:ascii="Times New Roman" w:hAnsi="Times New Roman" w:cs="Times New Roman"/>
                <w:b/>
                <w:spacing w:val="-2"/>
                <w:sz w:val="25"/>
                <w:szCs w:val="25"/>
              </w:rPr>
              <w:t xml:space="preserve"> </w:t>
            </w:r>
            <w:r w:rsidR="000B0DD9" w:rsidRPr="00BD4A60">
              <w:rPr>
                <w:rFonts w:ascii="Times New Roman" w:hAnsi="Times New Roman" w:cs="Times New Roman"/>
                <w:spacing w:val="-2"/>
                <w:sz w:val="25"/>
                <w:szCs w:val="25"/>
              </w:rPr>
              <w:t>daļa</w:t>
            </w:r>
            <w:r w:rsidRPr="00BD4A60">
              <w:rPr>
                <w:rFonts w:ascii="Times New Roman" w:hAnsi="Times New Roman" w:cs="Times New Roman"/>
                <w:spacing w:val="-2"/>
                <w:sz w:val="25"/>
                <w:szCs w:val="25"/>
              </w:rPr>
              <w:t xml:space="preserve"> par PVN likuma 1</w:t>
            </w:r>
            <w:r w:rsidR="00DD58BD" w:rsidRPr="00BD4A60">
              <w:rPr>
                <w:rFonts w:ascii="Times New Roman" w:hAnsi="Times New Roman" w:cs="Times New Roman"/>
                <w:spacing w:val="-2"/>
                <w:sz w:val="25"/>
                <w:szCs w:val="25"/>
              </w:rPr>
              <w:t xml:space="preserve">.panta </w:t>
            </w:r>
            <w:r w:rsidR="00E42794" w:rsidRPr="00BD4A60">
              <w:rPr>
                <w:rFonts w:ascii="Times New Roman" w:hAnsi="Times New Roman" w:cs="Times New Roman"/>
                <w:spacing w:val="-2"/>
                <w:sz w:val="25"/>
                <w:szCs w:val="25"/>
              </w:rPr>
              <w:t>24.</w:t>
            </w:r>
            <w:r w:rsidR="00E42794" w:rsidRPr="00BD4A60">
              <w:rPr>
                <w:rFonts w:ascii="Times New Roman" w:hAnsi="Times New Roman" w:cs="Times New Roman"/>
                <w:spacing w:val="-2"/>
                <w:sz w:val="25"/>
                <w:szCs w:val="25"/>
                <w:vertAlign w:val="superscript"/>
              </w:rPr>
              <w:t xml:space="preserve">1 </w:t>
            </w:r>
            <w:r w:rsidR="00E42794" w:rsidRPr="00BD4A60">
              <w:rPr>
                <w:rFonts w:ascii="Times New Roman" w:hAnsi="Times New Roman" w:cs="Times New Roman"/>
                <w:spacing w:val="-2"/>
                <w:sz w:val="25"/>
                <w:szCs w:val="25"/>
              </w:rPr>
              <w:t xml:space="preserve">un </w:t>
            </w:r>
            <w:r w:rsidRPr="00BD4A60">
              <w:rPr>
                <w:rFonts w:ascii="Times New Roman" w:hAnsi="Times New Roman" w:cs="Times New Roman"/>
                <w:spacing w:val="-2"/>
                <w:sz w:val="25"/>
                <w:szCs w:val="25"/>
              </w:rPr>
              <w:t>30</w:t>
            </w:r>
            <w:r w:rsidR="00DD58BD" w:rsidRPr="00BD4A60">
              <w:rPr>
                <w:rFonts w:ascii="Times New Roman" w:hAnsi="Times New Roman" w:cs="Times New Roman"/>
                <w:spacing w:val="-2"/>
                <w:sz w:val="25"/>
                <w:szCs w:val="25"/>
              </w:rPr>
              <w:t>.</w:t>
            </w:r>
            <w:r w:rsidR="005823B3" w:rsidRPr="00BD4A60">
              <w:rPr>
                <w:rFonts w:ascii="Times New Roman" w:hAnsi="Times New Roman" w:cs="Times New Roman"/>
                <w:spacing w:val="-2"/>
                <w:sz w:val="25"/>
                <w:szCs w:val="25"/>
              </w:rPr>
              <w:t>punktu</w:t>
            </w:r>
          </w:p>
        </w:tc>
        <w:tc>
          <w:tcPr>
            <w:tcW w:w="2559" w:type="dxa"/>
            <w:gridSpan w:val="3"/>
            <w:tcBorders>
              <w:top w:val="outset" w:sz="6" w:space="0" w:color="auto"/>
              <w:left w:val="outset" w:sz="6" w:space="0" w:color="auto"/>
              <w:bottom w:val="outset" w:sz="6" w:space="0" w:color="auto"/>
              <w:right w:val="outset" w:sz="6" w:space="0" w:color="auto"/>
            </w:tcBorders>
          </w:tcPr>
          <w:p w14:paraId="0E91D074"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0AF6A266"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DD58BD" w:rsidRPr="00BD4A60" w14:paraId="5EA579AC"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2AD072A2"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8.punkts par </w:t>
            </w:r>
          </w:p>
          <w:p w14:paraId="19CA6EF8"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 Direktīvas 2006/112/EK 358.panta 2.punktu</w:t>
            </w:r>
          </w:p>
        </w:tc>
        <w:tc>
          <w:tcPr>
            <w:tcW w:w="2048" w:type="dxa"/>
            <w:gridSpan w:val="3"/>
            <w:tcBorders>
              <w:top w:val="outset" w:sz="6" w:space="0" w:color="auto"/>
              <w:left w:val="outset" w:sz="6" w:space="0" w:color="auto"/>
              <w:bottom w:val="outset" w:sz="6" w:space="0" w:color="auto"/>
              <w:right w:val="outset" w:sz="6" w:space="0" w:color="auto"/>
            </w:tcBorders>
          </w:tcPr>
          <w:p w14:paraId="060FE9D4" w14:textId="168E61F5" w:rsidR="00DD58BD" w:rsidRPr="00BD4A60" w:rsidRDefault="00E53113" w:rsidP="00E42794">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1.panta ot</w:t>
            </w:r>
            <w:r w:rsidR="00E42794" w:rsidRPr="00BD4A60">
              <w:rPr>
                <w:rFonts w:ascii="Times New Roman" w:hAnsi="Times New Roman" w:cs="Times New Roman"/>
                <w:spacing w:val="-2"/>
                <w:sz w:val="25"/>
                <w:szCs w:val="25"/>
              </w:rPr>
              <w:t>rā daļa par PVN likuma 1.panta 4.</w:t>
            </w:r>
            <w:r w:rsidR="00E42794" w:rsidRPr="00BD4A60">
              <w:rPr>
                <w:rFonts w:ascii="Times New Roman" w:hAnsi="Times New Roman" w:cs="Times New Roman"/>
                <w:spacing w:val="-2"/>
                <w:sz w:val="25"/>
                <w:szCs w:val="25"/>
                <w:vertAlign w:val="superscript"/>
              </w:rPr>
              <w:t>1</w:t>
            </w:r>
            <w:r w:rsidR="00806DBA" w:rsidRPr="00BD4A60">
              <w:rPr>
                <w:rFonts w:ascii="Times New Roman" w:hAnsi="Times New Roman" w:cs="Times New Roman"/>
                <w:spacing w:val="-2"/>
                <w:sz w:val="25"/>
                <w:szCs w:val="25"/>
                <w:vertAlign w:val="superscript"/>
              </w:rPr>
              <w:t xml:space="preserve"> </w:t>
            </w:r>
            <w:r w:rsidRPr="00BD4A60">
              <w:rPr>
                <w:rFonts w:ascii="Times New Roman" w:hAnsi="Times New Roman" w:cs="Times New Roman"/>
                <w:spacing w:val="-2"/>
                <w:sz w:val="25"/>
                <w:szCs w:val="25"/>
              </w:rPr>
              <w:t>punktu</w:t>
            </w:r>
          </w:p>
        </w:tc>
        <w:tc>
          <w:tcPr>
            <w:tcW w:w="2559" w:type="dxa"/>
            <w:gridSpan w:val="3"/>
            <w:tcBorders>
              <w:top w:val="outset" w:sz="6" w:space="0" w:color="auto"/>
              <w:left w:val="outset" w:sz="6" w:space="0" w:color="auto"/>
              <w:bottom w:val="outset" w:sz="6" w:space="0" w:color="auto"/>
              <w:right w:val="outset" w:sz="6" w:space="0" w:color="auto"/>
            </w:tcBorders>
          </w:tcPr>
          <w:p w14:paraId="2B8A134D"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6B134E08"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DD58BD" w:rsidRPr="00BD4A60" w14:paraId="20EA391C"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0D39A390"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8.punkts par </w:t>
            </w:r>
          </w:p>
          <w:p w14:paraId="77448A40"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 Direktīvas 2006/112/EK 358.panta 3.punktu</w:t>
            </w:r>
          </w:p>
        </w:tc>
        <w:tc>
          <w:tcPr>
            <w:tcW w:w="2048" w:type="dxa"/>
            <w:gridSpan w:val="3"/>
            <w:tcBorders>
              <w:top w:val="outset" w:sz="6" w:space="0" w:color="auto"/>
              <w:left w:val="outset" w:sz="6" w:space="0" w:color="auto"/>
              <w:bottom w:val="outset" w:sz="6" w:space="0" w:color="auto"/>
              <w:right w:val="outset" w:sz="6" w:space="0" w:color="auto"/>
            </w:tcBorders>
          </w:tcPr>
          <w:p w14:paraId="1B78A945" w14:textId="69590129" w:rsidR="00DD58BD" w:rsidRPr="00BD4A60" w:rsidRDefault="00806DBA"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DD58BD" w:rsidRPr="00BD4A60">
              <w:rPr>
                <w:rFonts w:ascii="Times New Roman" w:hAnsi="Times New Roman" w:cs="Times New Roman"/>
                <w:spacing w:val="-2"/>
                <w:sz w:val="25"/>
                <w:szCs w:val="25"/>
              </w:rPr>
              <w:t xml:space="preserve">.pants par PVN likuma 140.panta pirmās daļas </w:t>
            </w:r>
            <w:r w:rsidR="008C0582" w:rsidRPr="00BD4A60">
              <w:rPr>
                <w:rFonts w:ascii="Times New Roman" w:hAnsi="Times New Roman" w:cs="Times New Roman"/>
                <w:spacing w:val="-2"/>
                <w:sz w:val="25"/>
                <w:szCs w:val="25"/>
              </w:rPr>
              <w:t>6</w:t>
            </w:r>
            <w:r w:rsidR="00DD58BD" w:rsidRPr="00BD4A60">
              <w:rPr>
                <w:rFonts w:ascii="Times New Roman" w:hAnsi="Times New Roman" w:cs="Times New Roman"/>
                <w:spacing w:val="-2"/>
                <w:sz w:val="25"/>
                <w:szCs w:val="25"/>
              </w:rPr>
              <w:t>.</w:t>
            </w:r>
            <w:r w:rsidR="005823B3" w:rsidRPr="00BD4A60">
              <w:rPr>
                <w:rFonts w:ascii="Times New Roman" w:hAnsi="Times New Roman" w:cs="Times New Roman"/>
                <w:spacing w:val="-2"/>
                <w:sz w:val="25"/>
                <w:szCs w:val="25"/>
              </w:rPr>
              <w:t>punktu</w:t>
            </w:r>
          </w:p>
        </w:tc>
        <w:tc>
          <w:tcPr>
            <w:tcW w:w="2559" w:type="dxa"/>
            <w:gridSpan w:val="3"/>
            <w:tcBorders>
              <w:top w:val="outset" w:sz="6" w:space="0" w:color="auto"/>
              <w:left w:val="outset" w:sz="6" w:space="0" w:color="auto"/>
              <w:bottom w:val="outset" w:sz="6" w:space="0" w:color="auto"/>
              <w:right w:val="outset" w:sz="6" w:space="0" w:color="auto"/>
            </w:tcBorders>
          </w:tcPr>
          <w:p w14:paraId="7F0284D1"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1EAE5471"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DD58BD" w:rsidRPr="00BD4A60" w14:paraId="763BA1BB"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49DBAA4"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8.punkts par </w:t>
            </w:r>
          </w:p>
          <w:p w14:paraId="420E0CC1"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 Direktīvas 2006/112/EK 358.panta 4.punktu</w:t>
            </w:r>
          </w:p>
        </w:tc>
        <w:tc>
          <w:tcPr>
            <w:tcW w:w="2048" w:type="dxa"/>
            <w:gridSpan w:val="3"/>
            <w:tcBorders>
              <w:top w:val="outset" w:sz="6" w:space="0" w:color="auto"/>
              <w:left w:val="outset" w:sz="6" w:space="0" w:color="auto"/>
              <w:bottom w:val="outset" w:sz="6" w:space="0" w:color="auto"/>
              <w:right w:val="outset" w:sz="6" w:space="0" w:color="auto"/>
            </w:tcBorders>
          </w:tcPr>
          <w:p w14:paraId="300C2686"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regulējuma būtība tiks iekļauta MK noteikumos Nr.40</w:t>
            </w:r>
          </w:p>
        </w:tc>
        <w:tc>
          <w:tcPr>
            <w:tcW w:w="2559" w:type="dxa"/>
            <w:gridSpan w:val="3"/>
            <w:tcBorders>
              <w:top w:val="outset" w:sz="6" w:space="0" w:color="auto"/>
              <w:left w:val="outset" w:sz="6" w:space="0" w:color="auto"/>
              <w:bottom w:val="outset" w:sz="6" w:space="0" w:color="auto"/>
              <w:right w:val="outset" w:sz="6" w:space="0" w:color="auto"/>
            </w:tcBorders>
          </w:tcPr>
          <w:p w14:paraId="5D2EB76C" w14:textId="77777777" w:rsidR="00DD58BD" w:rsidRPr="00BD4A60" w:rsidRDefault="00DD58BD" w:rsidP="00DD58B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643F94C8" w14:textId="77777777" w:rsidR="00DD58BD" w:rsidRPr="00BD4A60" w:rsidRDefault="00DD58BD" w:rsidP="00DD58BD">
            <w:pPr>
              <w:spacing w:after="0" w:line="240" w:lineRule="auto"/>
              <w:ind w:left="57"/>
              <w:rPr>
                <w:rFonts w:ascii="Times New Roman" w:hAnsi="Times New Roman" w:cs="Times New Roman"/>
                <w:spacing w:val="-2"/>
                <w:sz w:val="25"/>
                <w:szCs w:val="25"/>
              </w:rPr>
            </w:pPr>
          </w:p>
        </w:tc>
      </w:tr>
      <w:tr w:rsidR="00DD58BD" w:rsidRPr="00BD4A60" w14:paraId="0A48C08C"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68B88468" w14:textId="77777777" w:rsidR="005823B3" w:rsidRPr="00BD4A60" w:rsidRDefault="00DD58BD" w:rsidP="00E53113">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10.punkts</w:t>
            </w:r>
            <w:r w:rsidR="005823B3" w:rsidRPr="00BD4A60">
              <w:rPr>
                <w:rFonts w:ascii="Times New Roman" w:hAnsi="Times New Roman" w:cs="Times New Roman"/>
                <w:spacing w:val="-2"/>
                <w:sz w:val="25"/>
                <w:szCs w:val="25"/>
              </w:rPr>
              <w:t xml:space="preserve"> par  Direktīvas 2006/112/EK 358.a panta 1.punktu</w:t>
            </w:r>
          </w:p>
        </w:tc>
        <w:tc>
          <w:tcPr>
            <w:tcW w:w="2048" w:type="dxa"/>
            <w:gridSpan w:val="3"/>
            <w:tcBorders>
              <w:top w:val="outset" w:sz="6" w:space="0" w:color="auto"/>
              <w:left w:val="outset" w:sz="6" w:space="0" w:color="auto"/>
              <w:bottom w:val="outset" w:sz="6" w:space="0" w:color="auto"/>
              <w:right w:val="outset" w:sz="6" w:space="0" w:color="auto"/>
            </w:tcBorders>
          </w:tcPr>
          <w:p w14:paraId="09BC8531" w14:textId="6C9BD57D" w:rsidR="00DD58BD" w:rsidRPr="00BD4A60" w:rsidRDefault="00806DBA" w:rsidP="00E53113">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5823B3" w:rsidRPr="00BD4A60">
              <w:rPr>
                <w:rFonts w:ascii="Times New Roman" w:hAnsi="Times New Roman" w:cs="Times New Roman"/>
                <w:spacing w:val="-2"/>
                <w:sz w:val="25"/>
                <w:szCs w:val="25"/>
              </w:rPr>
              <w:t xml:space="preserve">.pants par PVN likuma 140.panta pirmās daļas </w:t>
            </w:r>
            <w:r w:rsidR="005233FA" w:rsidRPr="00BD4A60">
              <w:rPr>
                <w:rFonts w:ascii="Times New Roman" w:hAnsi="Times New Roman" w:cs="Times New Roman"/>
                <w:spacing w:val="-2"/>
                <w:sz w:val="25"/>
                <w:szCs w:val="25"/>
              </w:rPr>
              <w:t>4</w:t>
            </w:r>
            <w:r w:rsidR="005823B3" w:rsidRPr="00BD4A60">
              <w:rPr>
                <w:rFonts w:ascii="Times New Roman" w:hAnsi="Times New Roman" w:cs="Times New Roman"/>
                <w:spacing w:val="-2"/>
                <w:sz w:val="25"/>
                <w:szCs w:val="25"/>
              </w:rPr>
              <w:t>.punktu</w:t>
            </w:r>
          </w:p>
        </w:tc>
        <w:tc>
          <w:tcPr>
            <w:tcW w:w="2559" w:type="dxa"/>
            <w:gridSpan w:val="3"/>
            <w:tcBorders>
              <w:top w:val="outset" w:sz="6" w:space="0" w:color="auto"/>
              <w:left w:val="outset" w:sz="6" w:space="0" w:color="auto"/>
              <w:bottom w:val="outset" w:sz="6" w:space="0" w:color="auto"/>
              <w:right w:val="outset" w:sz="6" w:space="0" w:color="auto"/>
            </w:tcBorders>
          </w:tcPr>
          <w:p w14:paraId="204E627F" w14:textId="77777777" w:rsidR="00DD58BD"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7A2576BA" w14:textId="77777777" w:rsidR="00DD58BD"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5823B3" w:rsidRPr="00BD4A60" w14:paraId="746E52BA"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240F81D2" w14:textId="77777777" w:rsidR="005823B3" w:rsidRPr="00BD4A60" w:rsidRDefault="005823B3" w:rsidP="00E53113">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lastRenderedPageBreak/>
              <w:t>5.panta 10.punkts par Direktīvas 2006/112/EK 358.a panta 2.punktu</w:t>
            </w:r>
          </w:p>
          <w:p w14:paraId="01F4094B" w14:textId="77777777" w:rsidR="005823B3" w:rsidRPr="00BD4A60" w:rsidRDefault="005823B3" w:rsidP="005823B3">
            <w:pPr>
              <w:spacing w:after="0" w:line="240" w:lineRule="auto"/>
              <w:ind w:left="57"/>
              <w:rPr>
                <w:rFonts w:ascii="Times New Roman" w:hAnsi="Times New Roman" w:cs="Times New Roman"/>
                <w:spacing w:val="-2"/>
                <w:sz w:val="25"/>
                <w:szCs w:val="25"/>
              </w:rPr>
            </w:pPr>
          </w:p>
        </w:tc>
        <w:tc>
          <w:tcPr>
            <w:tcW w:w="2048" w:type="dxa"/>
            <w:gridSpan w:val="3"/>
            <w:tcBorders>
              <w:top w:val="outset" w:sz="6" w:space="0" w:color="auto"/>
              <w:left w:val="outset" w:sz="6" w:space="0" w:color="auto"/>
              <w:bottom w:val="outset" w:sz="6" w:space="0" w:color="auto"/>
              <w:right w:val="outset" w:sz="6" w:space="0" w:color="auto"/>
            </w:tcBorders>
          </w:tcPr>
          <w:p w14:paraId="0A1537F9" w14:textId="1C591A34" w:rsidR="005823B3" w:rsidRPr="00BD4A60" w:rsidRDefault="00806DBA" w:rsidP="00E53113">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5823B3" w:rsidRPr="00BD4A60">
              <w:rPr>
                <w:rFonts w:ascii="Times New Roman" w:hAnsi="Times New Roman" w:cs="Times New Roman"/>
                <w:spacing w:val="-2"/>
                <w:sz w:val="25"/>
                <w:szCs w:val="25"/>
              </w:rPr>
              <w:t xml:space="preserve">.pants par PVN likuma 140.panta pirmās daļas </w:t>
            </w:r>
            <w:r w:rsidR="00E53113" w:rsidRPr="00BD4A60">
              <w:rPr>
                <w:rFonts w:ascii="Times New Roman" w:hAnsi="Times New Roman" w:cs="Times New Roman"/>
                <w:spacing w:val="-2"/>
                <w:sz w:val="25"/>
                <w:szCs w:val="25"/>
              </w:rPr>
              <w:t>2</w:t>
            </w:r>
            <w:r w:rsidR="005823B3" w:rsidRPr="00BD4A60">
              <w:rPr>
                <w:rFonts w:ascii="Times New Roman" w:hAnsi="Times New Roman" w:cs="Times New Roman"/>
                <w:spacing w:val="-2"/>
                <w:sz w:val="25"/>
                <w:szCs w:val="25"/>
              </w:rPr>
              <w:t>.punkt</w:t>
            </w:r>
            <w:r w:rsidR="005233FA" w:rsidRPr="00BD4A60">
              <w:rPr>
                <w:rFonts w:ascii="Times New Roman" w:hAnsi="Times New Roman" w:cs="Times New Roman"/>
                <w:spacing w:val="-2"/>
                <w:sz w:val="25"/>
                <w:szCs w:val="25"/>
              </w:rPr>
              <w:t>a „a”</w:t>
            </w:r>
            <w:r w:rsidR="000E49B9" w:rsidRPr="00BD4A60">
              <w:rPr>
                <w:rFonts w:ascii="Times New Roman" w:hAnsi="Times New Roman" w:cs="Times New Roman"/>
                <w:spacing w:val="-2"/>
                <w:sz w:val="25"/>
                <w:szCs w:val="25"/>
              </w:rPr>
              <w:t xml:space="preserve"> </w:t>
            </w:r>
            <w:r w:rsidR="005233FA" w:rsidRPr="00BD4A60">
              <w:rPr>
                <w:rFonts w:ascii="Times New Roman" w:hAnsi="Times New Roman" w:cs="Times New Roman"/>
                <w:spacing w:val="-2"/>
                <w:sz w:val="25"/>
                <w:szCs w:val="25"/>
              </w:rPr>
              <w:t>apakšpunktu</w:t>
            </w:r>
          </w:p>
        </w:tc>
        <w:tc>
          <w:tcPr>
            <w:tcW w:w="2559" w:type="dxa"/>
            <w:gridSpan w:val="3"/>
            <w:tcBorders>
              <w:top w:val="outset" w:sz="6" w:space="0" w:color="auto"/>
              <w:left w:val="outset" w:sz="6" w:space="0" w:color="auto"/>
              <w:bottom w:val="outset" w:sz="6" w:space="0" w:color="auto"/>
              <w:right w:val="outset" w:sz="6" w:space="0" w:color="auto"/>
            </w:tcBorders>
          </w:tcPr>
          <w:p w14:paraId="6B110800" w14:textId="77777777" w:rsidR="005823B3"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076CCFD8" w14:textId="77777777" w:rsidR="005823B3"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DD58BD" w:rsidRPr="00BD4A60" w14:paraId="00A8383D"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4768B1CA" w14:textId="77777777" w:rsidR="00DD58BD" w:rsidRPr="00BD4A60" w:rsidRDefault="00DD58BD" w:rsidP="003052E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11.punkts</w:t>
            </w:r>
            <w:r w:rsidR="005823B3" w:rsidRPr="00BD4A60">
              <w:rPr>
                <w:rFonts w:ascii="Times New Roman" w:hAnsi="Times New Roman" w:cs="Times New Roman"/>
                <w:spacing w:val="-2"/>
                <w:sz w:val="25"/>
                <w:szCs w:val="25"/>
              </w:rPr>
              <w:t xml:space="preserve"> par Direktīvas 2006/112/EK 359. pantu</w:t>
            </w:r>
          </w:p>
        </w:tc>
        <w:tc>
          <w:tcPr>
            <w:tcW w:w="2048" w:type="dxa"/>
            <w:gridSpan w:val="3"/>
            <w:tcBorders>
              <w:top w:val="outset" w:sz="6" w:space="0" w:color="auto"/>
              <w:left w:val="outset" w:sz="6" w:space="0" w:color="auto"/>
              <w:bottom w:val="outset" w:sz="6" w:space="0" w:color="auto"/>
              <w:right w:val="outset" w:sz="6" w:space="0" w:color="auto"/>
            </w:tcBorders>
          </w:tcPr>
          <w:p w14:paraId="167974EB" w14:textId="61A3E921" w:rsidR="00DD58BD" w:rsidRPr="00BD4A60" w:rsidRDefault="00806DBA" w:rsidP="006842D6">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3E23E2" w:rsidRPr="00BD4A60">
              <w:rPr>
                <w:rFonts w:ascii="Times New Roman" w:hAnsi="Times New Roman" w:cs="Times New Roman"/>
                <w:spacing w:val="-2"/>
                <w:sz w:val="25"/>
                <w:szCs w:val="25"/>
              </w:rPr>
              <w:t xml:space="preserve">.pants par PVN likuma 140.panta </w:t>
            </w:r>
            <w:r w:rsidR="006842D6" w:rsidRPr="00BD4A60">
              <w:rPr>
                <w:rFonts w:ascii="Times New Roman" w:hAnsi="Times New Roman" w:cs="Times New Roman"/>
                <w:spacing w:val="-2"/>
                <w:sz w:val="25"/>
                <w:szCs w:val="25"/>
              </w:rPr>
              <w:t>otro</w:t>
            </w:r>
            <w:r w:rsidR="003E23E2" w:rsidRPr="00BD4A60">
              <w:rPr>
                <w:rFonts w:ascii="Times New Roman" w:hAnsi="Times New Roman" w:cs="Times New Roman"/>
                <w:spacing w:val="-2"/>
                <w:sz w:val="25"/>
                <w:szCs w:val="25"/>
              </w:rPr>
              <w:t xml:space="preserve"> da</w:t>
            </w:r>
            <w:r w:rsidR="00186946" w:rsidRPr="00BD4A60">
              <w:rPr>
                <w:rFonts w:ascii="Times New Roman" w:hAnsi="Times New Roman" w:cs="Times New Roman"/>
                <w:spacing w:val="-2"/>
                <w:sz w:val="25"/>
                <w:szCs w:val="25"/>
              </w:rPr>
              <w:t>ļu</w:t>
            </w:r>
          </w:p>
        </w:tc>
        <w:tc>
          <w:tcPr>
            <w:tcW w:w="2559" w:type="dxa"/>
            <w:gridSpan w:val="3"/>
            <w:tcBorders>
              <w:top w:val="outset" w:sz="6" w:space="0" w:color="auto"/>
              <w:left w:val="outset" w:sz="6" w:space="0" w:color="auto"/>
              <w:bottom w:val="outset" w:sz="6" w:space="0" w:color="auto"/>
              <w:right w:val="outset" w:sz="6" w:space="0" w:color="auto"/>
            </w:tcBorders>
          </w:tcPr>
          <w:p w14:paraId="4C870960" w14:textId="77777777" w:rsidR="00DD58BD"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737F95F1" w14:textId="77777777" w:rsidR="00DD58BD"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3052EF" w:rsidRPr="00BD4A60" w14:paraId="7CB6562A"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0822F09" w14:textId="77777777" w:rsidR="003052EF" w:rsidRPr="00BD4A60" w:rsidRDefault="003052EF" w:rsidP="003052E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11.punkts par Direktīvas 2006/112/EK 360. pantu</w:t>
            </w:r>
          </w:p>
        </w:tc>
        <w:tc>
          <w:tcPr>
            <w:tcW w:w="2048" w:type="dxa"/>
            <w:gridSpan w:val="3"/>
            <w:tcBorders>
              <w:top w:val="outset" w:sz="6" w:space="0" w:color="auto"/>
              <w:left w:val="outset" w:sz="6" w:space="0" w:color="auto"/>
              <w:bottom w:val="outset" w:sz="6" w:space="0" w:color="auto"/>
              <w:right w:val="outset" w:sz="6" w:space="0" w:color="auto"/>
            </w:tcBorders>
          </w:tcPr>
          <w:p w14:paraId="2D5352ED" w14:textId="1551B6BB" w:rsidR="003052EF" w:rsidRPr="00BD4A60" w:rsidRDefault="00806DBA" w:rsidP="00284148">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186946" w:rsidRPr="00BD4A60">
              <w:rPr>
                <w:rFonts w:ascii="Times New Roman" w:hAnsi="Times New Roman" w:cs="Times New Roman"/>
                <w:spacing w:val="-2"/>
                <w:sz w:val="25"/>
                <w:szCs w:val="25"/>
              </w:rPr>
              <w:t xml:space="preserve">.pants par PVN likuma 140.panta </w:t>
            </w:r>
            <w:r w:rsidR="00284148" w:rsidRPr="00BD4A60">
              <w:rPr>
                <w:rFonts w:ascii="Times New Roman" w:hAnsi="Times New Roman" w:cs="Times New Roman"/>
                <w:spacing w:val="-2"/>
                <w:sz w:val="25"/>
                <w:szCs w:val="25"/>
              </w:rPr>
              <w:t>trešo</w:t>
            </w:r>
            <w:r w:rsidR="00186946" w:rsidRPr="00BD4A60">
              <w:rPr>
                <w:rFonts w:ascii="Times New Roman" w:hAnsi="Times New Roman" w:cs="Times New Roman"/>
                <w:spacing w:val="-2"/>
                <w:sz w:val="25"/>
                <w:szCs w:val="25"/>
              </w:rPr>
              <w:t xml:space="preserve"> daļu  </w:t>
            </w:r>
            <w:r w:rsidR="00BA4585" w:rsidRPr="00BD4A60">
              <w:rPr>
                <w:rFonts w:ascii="Times New Roman" w:hAnsi="Times New Roman" w:cs="Times New Roman"/>
                <w:spacing w:val="-2"/>
                <w:sz w:val="25"/>
                <w:szCs w:val="25"/>
              </w:rPr>
              <w:t xml:space="preserve">un </w:t>
            </w:r>
            <w:r w:rsidR="00186946" w:rsidRPr="00BD4A60">
              <w:rPr>
                <w:rFonts w:ascii="Times New Roman" w:hAnsi="Times New Roman" w:cs="Times New Roman"/>
                <w:spacing w:val="-2"/>
                <w:sz w:val="25"/>
                <w:szCs w:val="25"/>
              </w:rPr>
              <w:t>trīspadsmitās daļa</w:t>
            </w:r>
            <w:r w:rsidR="002D3EBD" w:rsidRPr="00BD4A60">
              <w:rPr>
                <w:rFonts w:ascii="Times New Roman" w:hAnsi="Times New Roman" w:cs="Times New Roman"/>
                <w:spacing w:val="-2"/>
                <w:sz w:val="25"/>
                <w:szCs w:val="25"/>
              </w:rPr>
              <w:t>s 1.punktu</w:t>
            </w:r>
          </w:p>
        </w:tc>
        <w:tc>
          <w:tcPr>
            <w:tcW w:w="2559" w:type="dxa"/>
            <w:gridSpan w:val="3"/>
            <w:tcBorders>
              <w:top w:val="outset" w:sz="6" w:space="0" w:color="auto"/>
              <w:left w:val="outset" w:sz="6" w:space="0" w:color="auto"/>
              <w:bottom w:val="outset" w:sz="6" w:space="0" w:color="auto"/>
              <w:right w:val="outset" w:sz="6" w:space="0" w:color="auto"/>
            </w:tcBorders>
          </w:tcPr>
          <w:p w14:paraId="70A10731" w14:textId="77777777" w:rsidR="003052EF"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6C9DCC5F" w14:textId="77777777" w:rsidR="003052EF"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3052EF" w:rsidRPr="00BD4A60" w14:paraId="59560903"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7A147A9F" w14:textId="77777777" w:rsidR="003052EF" w:rsidRPr="00BD4A60" w:rsidRDefault="003052EF" w:rsidP="003052E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11.punkts par Direktīvas 2006/112/EK 361. panta 1.punktu</w:t>
            </w:r>
          </w:p>
        </w:tc>
        <w:tc>
          <w:tcPr>
            <w:tcW w:w="2048" w:type="dxa"/>
            <w:gridSpan w:val="3"/>
            <w:tcBorders>
              <w:top w:val="outset" w:sz="6" w:space="0" w:color="auto"/>
              <w:left w:val="outset" w:sz="6" w:space="0" w:color="auto"/>
              <w:bottom w:val="outset" w:sz="6" w:space="0" w:color="auto"/>
              <w:right w:val="outset" w:sz="6" w:space="0" w:color="auto"/>
            </w:tcBorders>
          </w:tcPr>
          <w:p w14:paraId="7EB11F38" w14:textId="77777777" w:rsidR="003052EF" w:rsidRPr="00BD4A60" w:rsidRDefault="00E84781" w:rsidP="00E84781">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regulējuma būtība tiks iekļauta MK noteikumos Nr.17</w:t>
            </w:r>
          </w:p>
        </w:tc>
        <w:tc>
          <w:tcPr>
            <w:tcW w:w="2559" w:type="dxa"/>
            <w:gridSpan w:val="3"/>
            <w:tcBorders>
              <w:top w:val="outset" w:sz="6" w:space="0" w:color="auto"/>
              <w:left w:val="outset" w:sz="6" w:space="0" w:color="auto"/>
              <w:bottom w:val="outset" w:sz="6" w:space="0" w:color="auto"/>
              <w:right w:val="outset" w:sz="6" w:space="0" w:color="auto"/>
            </w:tcBorders>
          </w:tcPr>
          <w:p w14:paraId="6C07921D" w14:textId="77777777" w:rsidR="003052EF" w:rsidRPr="00BD4A60" w:rsidRDefault="003052EF" w:rsidP="00DD58B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797D5C97" w14:textId="77777777" w:rsidR="003052EF" w:rsidRPr="00BD4A60" w:rsidRDefault="003052EF" w:rsidP="00DD58BD">
            <w:pPr>
              <w:spacing w:after="0" w:line="240" w:lineRule="auto"/>
              <w:ind w:left="57"/>
              <w:rPr>
                <w:rFonts w:ascii="Times New Roman" w:hAnsi="Times New Roman" w:cs="Times New Roman"/>
                <w:spacing w:val="-2"/>
                <w:sz w:val="25"/>
                <w:szCs w:val="25"/>
              </w:rPr>
            </w:pPr>
          </w:p>
        </w:tc>
      </w:tr>
      <w:tr w:rsidR="003052EF" w:rsidRPr="00BD4A60" w14:paraId="33DDCA51"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4A4912E" w14:textId="77777777" w:rsidR="003052EF" w:rsidRPr="00BD4A60" w:rsidRDefault="003052EF" w:rsidP="003052E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11.punkts par Direktīvas 2006/112/EK 361. panta 2.punktu</w:t>
            </w:r>
          </w:p>
        </w:tc>
        <w:tc>
          <w:tcPr>
            <w:tcW w:w="2048" w:type="dxa"/>
            <w:gridSpan w:val="3"/>
            <w:tcBorders>
              <w:top w:val="outset" w:sz="6" w:space="0" w:color="auto"/>
              <w:left w:val="outset" w:sz="6" w:space="0" w:color="auto"/>
              <w:bottom w:val="outset" w:sz="6" w:space="0" w:color="auto"/>
              <w:right w:val="outset" w:sz="6" w:space="0" w:color="auto"/>
            </w:tcBorders>
          </w:tcPr>
          <w:p w14:paraId="48626A6D" w14:textId="366EC8C9" w:rsidR="003052EF" w:rsidRPr="00BD4A60" w:rsidRDefault="00806DBA" w:rsidP="002D3E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2D3EBD" w:rsidRPr="00BD4A60">
              <w:rPr>
                <w:rFonts w:ascii="Times New Roman" w:hAnsi="Times New Roman" w:cs="Times New Roman"/>
                <w:spacing w:val="-2"/>
                <w:sz w:val="25"/>
                <w:szCs w:val="25"/>
              </w:rPr>
              <w:t>.pants par PVN likuma 140.panta trīspadsmitās daļas 1.punktu</w:t>
            </w:r>
          </w:p>
        </w:tc>
        <w:tc>
          <w:tcPr>
            <w:tcW w:w="2559" w:type="dxa"/>
            <w:gridSpan w:val="3"/>
            <w:tcBorders>
              <w:top w:val="outset" w:sz="6" w:space="0" w:color="auto"/>
              <w:left w:val="outset" w:sz="6" w:space="0" w:color="auto"/>
              <w:bottom w:val="outset" w:sz="6" w:space="0" w:color="auto"/>
              <w:right w:val="outset" w:sz="6" w:space="0" w:color="auto"/>
            </w:tcBorders>
          </w:tcPr>
          <w:p w14:paraId="0299B3D7" w14:textId="77777777" w:rsidR="003052EF"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5D94E338" w14:textId="77777777" w:rsidR="003052EF"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3E23E2" w:rsidRPr="00BD4A60" w14:paraId="7B252F69"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EA75047" w14:textId="77777777" w:rsidR="003E23E2" w:rsidRPr="00BD4A60" w:rsidRDefault="003E23E2" w:rsidP="003E23E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11.punkts par Direktīvas 2006/112/EK 362. pantu</w:t>
            </w:r>
          </w:p>
        </w:tc>
        <w:tc>
          <w:tcPr>
            <w:tcW w:w="2048" w:type="dxa"/>
            <w:gridSpan w:val="3"/>
            <w:tcBorders>
              <w:top w:val="outset" w:sz="6" w:space="0" w:color="auto"/>
              <w:left w:val="outset" w:sz="6" w:space="0" w:color="auto"/>
              <w:bottom w:val="outset" w:sz="6" w:space="0" w:color="auto"/>
              <w:right w:val="outset" w:sz="6" w:space="0" w:color="auto"/>
            </w:tcBorders>
          </w:tcPr>
          <w:p w14:paraId="53BF9F3D" w14:textId="1159E988" w:rsidR="003E23E2" w:rsidRPr="00BD4A60" w:rsidRDefault="00806DBA" w:rsidP="00284148">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124547" w:rsidRPr="00BD4A60">
              <w:rPr>
                <w:rFonts w:ascii="Times New Roman" w:hAnsi="Times New Roman" w:cs="Times New Roman"/>
                <w:spacing w:val="-2"/>
                <w:sz w:val="25"/>
                <w:szCs w:val="25"/>
              </w:rPr>
              <w:t xml:space="preserve">.pants par PVN likuma 140.panta </w:t>
            </w:r>
            <w:r w:rsidR="00284148" w:rsidRPr="00BD4A60">
              <w:rPr>
                <w:rFonts w:ascii="Times New Roman" w:hAnsi="Times New Roman" w:cs="Times New Roman"/>
                <w:spacing w:val="-2"/>
                <w:sz w:val="25"/>
                <w:szCs w:val="25"/>
              </w:rPr>
              <w:t xml:space="preserve">ceturto </w:t>
            </w:r>
            <w:r w:rsidR="00124547" w:rsidRPr="00BD4A60">
              <w:rPr>
                <w:rFonts w:ascii="Times New Roman" w:hAnsi="Times New Roman" w:cs="Times New Roman"/>
                <w:spacing w:val="-2"/>
                <w:sz w:val="25"/>
                <w:szCs w:val="25"/>
              </w:rPr>
              <w:t xml:space="preserve">un </w:t>
            </w:r>
            <w:r w:rsidR="00284148" w:rsidRPr="00BD4A60">
              <w:rPr>
                <w:rFonts w:ascii="Times New Roman" w:hAnsi="Times New Roman" w:cs="Times New Roman"/>
                <w:spacing w:val="-2"/>
                <w:sz w:val="25"/>
                <w:szCs w:val="25"/>
              </w:rPr>
              <w:t xml:space="preserve">piekto </w:t>
            </w:r>
            <w:r w:rsidR="00124547" w:rsidRPr="00BD4A60">
              <w:rPr>
                <w:rFonts w:ascii="Times New Roman" w:hAnsi="Times New Roman" w:cs="Times New Roman"/>
                <w:spacing w:val="-2"/>
                <w:sz w:val="25"/>
                <w:szCs w:val="25"/>
              </w:rPr>
              <w:t xml:space="preserve">daļu  </w:t>
            </w:r>
          </w:p>
        </w:tc>
        <w:tc>
          <w:tcPr>
            <w:tcW w:w="2559" w:type="dxa"/>
            <w:gridSpan w:val="3"/>
            <w:tcBorders>
              <w:top w:val="outset" w:sz="6" w:space="0" w:color="auto"/>
              <w:left w:val="outset" w:sz="6" w:space="0" w:color="auto"/>
              <w:bottom w:val="outset" w:sz="6" w:space="0" w:color="auto"/>
              <w:right w:val="outset" w:sz="6" w:space="0" w:color="auto"/>
            </w:tcBorders>
          </w:tcPr>
          <w:p w14:paraId="794CD321" w14:textId="77777777" w:rsidR="003E23E2"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134C8F61" w14:textId="77777777" w:rsidR="003E23E2"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3052EF" w:rsidRPr="00BD4A60" w14:paraId="783AD9F1"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C98D1AB" w14:textId="77777777" w:rsidR="003052EF" w:rsidRPr="00BD4A60" w:rsidRDefault="003E23E2" w:rsidP="003E23E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11.punkts par Direktīvas 2006/112/EK 363 pantu</w:t>
            </w:r>
          </w:p>
        </w:tc>
        <w:tc>
          <w:tcPr>
            <w:tcW w:w="2048" w:type="dxa"/>
            <w:gridSpan w:val="3"/>
            <w:tcBorders>
              <w:top w:val="outset" w:sz="6" w:space="0" w:color="auto"/>
              <w:left w:val="outset" w:sz="6" w:space="0" w:color="auto"/>
              <w:bottom w:val="outset" w:sz="6" w:space="0" w:color="auto"/>
              <w:right w:val="outset" w:sz="6" w:space="0" w:color="auto"/>
            </w:tcBorders>
          </w:tcPr>
          <w:p w14:paraId="6DB07724" w14:textId="77777777" w:rsidR="003052EF" w:rsidRPr="00BD4A60" w:rsidRDefault="00E84781"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regulējuma būtība tiks iekļauta MK noteikumos Nr.17</w:t>
            </w:r>
          </w:p>
        </w:tc>
        <w:tc>
          <w:tcPr>
            <w:tcW w:w="2559" w:type="dxa"/>
            <w:gridSpan w:val="3"/>
            <w:tcBorders>
              <w:top w:val="outset" w:sz="6" w:space="0" w:color="auto"/>
              <w:left w:val="outset" w:sz="6" w:space="0" w:color="auto"/>
              <w:bottom w:val="outset" w:sz="6" w:space="0" w:color="auto"/>
              <w:right w:val="outset" w:sz="6" w:space="0" w:color="auto"/>
            </w:tcBorders>
          </w:tcPr>
          <w:p w14:paraId="25D7A11B" w14:textId="77777777" w:rsidR="003052EF" w:rsidRPr="00BD4A60" w:rsidRDefault="003052EF" w:rsidP="00DD58B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5C4C5A8E" w14:textId="77777777" w:rsidR="003052EF" w:rsidRPr="00BD4A60" w:rsidRDefault="003052EF" w:rsidP="00DD58BD">
            <w:pPr>
              <w:spacing w:after="0" w:line="240" w:lineRule="auto"/>
              <w:ind w:left="57"/>
              <w:rPr>
                <w:rFonts w:ascii="Times New Roman" w:hAnsi="Times New Roman" w:cs="Times New Roman"/>
                <w:spacing w:val="-2"/>
                <w:sz w:val="25"/>
                <w:szCs w:val="25"/>
              </w:rPr>
            </w:pPr>
          </w:p>
        </w:tc>
      </w:tr>
      <w:tr w:rsidR="003E23E2" w:rsidRPr="00BD4A60" w14:paraId="5E38C9FA"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04C7E306" w14:textId="77777777" w:rsidR="003E23E2" w:rsidRPr="00BD4A60" w:rsidRDefault="003E23E2" w:rsidP="003052E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11.punkts par Direktīvas 2006/112/EK 364. pantu</w:t>
            </w:r>
          </w:p>
        </w:tc>
        <w:tc>
          <w:tcPr>
            <w:tcW w:w="2048" w:type="dxa"/>
            <w:gridSpan w:val="3"/>
            <w:tcBorders>
              <w:top w:val="outset" w:sz="6" w:space="0" w:color="auto"/>
              <w:left w:val="outset" w:sz="6" w:space="0" w:color="auto"/>
              <w:bottom w:val="outset" w:sz="6" w:space="0" w:color="auto"/>
              <w:right w:val="outset" w:sz="6" w:space="0" w:color="auto"/>
            </w:tcBorders>
          </w:tcPr>
          <w:p w14:paraId="035D0306" w14:textId="1DA14435" w:rsidR="003E23E2" w:rsidRPr="00BD4A60" w:rsidRDefault="00806DBA" w:rsidP="0042678A">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992B29" w:rsidRPr="00BD4A60">
              <w:rPr>
                <w:rFonts w:ascii="Times New Roman" w:hAnsi="Times New Roman" w:cs="Times New Roman"/>
                <w:spacing w:val="-2"/>
                <w:sz w:val="25"/>
                <w:szCs w:val="25"/>
              </w:rPr>
              <w:t xml:space="preserve">.pants par PVN likuma 140.panta </w:t>
            </w:r>
            <w:r w:rsidR="0042678A" w:rsidRPr="00BD4A60">
              <w:rPr>
                <w:rFonts w:ascii="Times New Roman" w:hAnsi="Times New Roman" w:cs="Times New Roman"/>
                <w:spacing w:val="-2"/>
                <w:sz w:val="25"/>
                <w:szCs w:val="25"/>
              </w:rPr>
              <w:t>septīto</w:t>
            </w:r>
            <w:r w:rsidR="00992B29" w:rsidRPr="00BD4A60">
              <w:rPr>
                <w:rFonts w:ascii="Times New Roman" w:hAnsi="Times New Roman" w:cs="Times New Roman"/>
                <w:spacing w:val="-2"/>
                <w:sz w:val="25"/>
                <w:szCs w:val="25"/>
              </w:rPr>
              <w:t xml:space="preserve"> daļu</w:t>
            </w:r>
          </w:p>
        </w:tc>
        <w:tc>
          <w:tcPr>
            <w:tcW w:w="2559" w:type="dxa"/>
            <w:gridSpan w:val="3"/>
            <w:tcBorders>
              <w:top w:val="outset" w:sz="6" w:space="0" w:color="auto"/>
              <w:left w:val="outset" w:sz="6" w:space="0" w:color="auto"/>
              <w:bottom w:val="outset" w:sz="6" w:space="0" w:color="auto"/>
              <w:right w:val="outset" w:sz="6" w:space="0" w:color="auto"/>
            </w:tcBorders>
          </w:tcPr>
          <w:p w14:paraId="2249A63E" w14:textId="77777777" w:rsidR="003E23E2"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7E7B60AD" w14:textId="77777777" w:rsidR="003E23E2"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3E23E2" w:rsidRPr="00BD4A60" w14:paraId="6F3E4D9D"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43A962D9" w14:textId="77777777" w:rsidR="003E23E2" w:rsidRPr="00BD4A60" w:rsidRDefault="003E23E2" w:rsidP="003052E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11.punkts par Direktīvas 2006/112/EK 365. pantu</w:t>
            </w:r>
          </w:p>
        </w:tc>
        <w:tc>
          <w:tcPr>
            <w:tcW w:w="2048" w:type="dxa"/>
            <w:gridSpan w:val="3"/>
            <w:tcBorders>
              <w:top w:val="outset" w:sz="6" w:space="0" w:color="auto"/>
              <w:left w:val="outset" w:sz="6" w:space="0" w:color="auto"/>
              <w:bottom w:val="outset" w:sz="6" w:space="0" w:color="auto"/>
              <w:right w:val="outset" w:sz="6" w:space="0" w:color="auto"/>
            </w:tcBorders>
          </w:tcPr>
          <w:p w14:paraId="5441EF4E" w14:textId="77777777" w:rsidR="003E23E2" w:rsidRPr="00BD4A60" w:rsidRDefault="00E84781"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regulējuma būtība tiks iekļauta MK noteikumos Nr.40</w:t>
            </w:r>
          </w:p>
        </w:tc>
        <w:tc>
          <w:tcPr>
            <w:tcW w:w="2559" w:type="dxa"/>
            <w:gridSpan w:val="3"/>
            <w:tcBorders>
              <w:top w:val="outset" w:sz="6" w:space="0" w:color="auto"/>
              <w:left w:val="outset" w:sz="6" w:space="0" w:color="auto"/>
              <w:bottom w:val="outset" w:sz="6" w:space="0" w:color="auto"/>
              <w:right w:val="outset" w:sz="6" w:space="0" w:color="auto"/>
            </w:tcBorders>
          </w:tcPr>
          <w:p w14:paraId="00866053" w14:textId="77777777" w:rsidR="003E23E2" w:rsidRPr="00BD4A60" w:rsidRDefault="003E23E2" w:rsidP="00DD58B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3E2A1397" w14:textId="77777777" w:rsidR="003E23E2" w:rsidRPr="00BD4A60" w:rsidRDefault="003E23E2" w:rsidP="00DD58BD">
            <w:pPr>
              <w:spacing w:after="0" w:line="240" w:lineRule="auto"/>
              <w:ind w:left="57"/>
              <w:rPr>
                <w:rFonts w:ascii="Times New Roman" w:hAnsi="Times New Roman" w:cs="Times New Roman"/>
                <w:spacing w:val="-2"/>
                <w:sz w:val="25"/>
                <w:szCs w:val="25"/>
              </w:rPr>
            </w:pPr>
          </w:p>
        </w:tc>
      </w:tr>
      <w:tr w:rsidR="00DD58BD" w:rsidRPr="00BD4A60" w14:paraId="71361B86"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44346976"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12.punkts</w:t>
            </w:r>
          </w:p>
        </w:tc>
        <w:tc>
          <w:tcPr>
            <w:tcW w:w="2048" w:type="dxa"/>
            <w:gridSpan w:val="3"/>
            <w:tcBorders>
              <w:top w:val="outset" w:sz="6" w:space="0" w:color="auto"/>
              <w:left w:val="outset" w:sz="6" w:space="0" w:color="auto"/>
              <w:bottom w:val="outset" w:sz="6" w:space="0" w:color="auto"/>
              <w:right w:val="outset" w:sz="6" w:space="0" w:color="auto"/>
            </w:tcBorders>
          </w:tcPr>
          <w:p w14:paraId="29BE9D39" w14:textId="77777777" w:rsidR="00DD58BD" w:rsidRPr="00BD4A60" w:rsidRDefault="00E84781"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regulējuma būtība tiks iekļauta MK noteikumos Nr.40</w:t>
            </w:r>
          </w:p>
        </w:tc>
        <w:tc>
          <w:tcPr>
            <w:tcW w:w="2559" w:type="dxa"/>
            <w:gridSpan w:val="3"/>
            <w:tcBorders>
              <w:top w:val="outset" w:sz="6" w:space="0" w:color="auto"/>
              <w:left w:val="outset" w:sz="6" w:space="0" w:color="auto"/>
              <w:bottom w:val="outset" w:sz="6" w:space="0" w:color="auto"/>
              <w:right w:val="outset" w:sz="6" w:space="0" w:color="auto"/>
            </w:tcBorders>
          </w:tcPr>
          <w:p w14:paraId="10A266E1" w14:textId="77777777" w:rsidR="00DD58BD" w:rsidRPr="00BD4A60" w:rsidRDefault="00DD58BD" w:rsidP="00DD58B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4151910B" w14:textId="77777777" w:rsidR="00DD58BD" w:rsidRPr="00BD4A60" w:rsidRDefault="00DD58BD" w:rsidP="00DD58BD">
            <w:pPr>
              <w:spacing w:after="0" w:line="240" w:lineRule="auto"/>
              <w:ind w:left="57"/>
              <w:rPr>
                <w:rFonts w:ascii="Times New Roman" w:hAnsi="Times New Roman" w:cs="Times New Roman"/>
                <w:spacing w:val="-2"/>
                <w:sz w:val="25"/>
                <w:szCs w:val="25"/>
              </w:rPr>
            </w:pPr>
          </w:p>
        </w:tc>
      </w:tr>
      <w:tr w:rsidR="00DD58BD" w:rsidRPr="00BD4A60" w14:paraId="73EA8FEF"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43CADD4A" w14:textId="77777777" w:rsidR="00DD58BD" w:rsidRPr="00BD4A60" w:rsidRDefault="00DD58BD" w:rsidP="006D241E">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13.punkts</w:t>
            </w:r>
            <w:r w:rsidR="006D241E" w:rsidRPr="00BD4A60">
              <w:rPr>
                <w:rFonts w:ascii="Times New Roman" w:hAnsi="Times New Roman" w:cs="Times New Roman"/>
                <w:spacing w:val="-2"/>
                <w:sz w:val="25"/>
                <w:szCs w:val="25"/>
              </w:rPr>
              <w:t xml:space="preserve"> par Direktīvas 2006/112/EK 367. pantu</w:t>
            </w:r>
          </w:p>
        </w:tc>
        <w:tc>
          <w:tcPr>
            <w:tcW w:w="2048" w:type="dxa"/>
            <w:gridSpan w:val="3"/>
            <w:tcBorders>
              <w:top w:val="outset" w:sz="6" w:space="0" w:color="auto"/>
              <w:left w:val="outset" w:sz="6" w:space="0" w:color="auto"/>
              <w:bottom w:val="outset" w:sz="6" w:space="0" w:color="auto"/>
              <w:right w:val="outset" w:sz="6" w:space="0" w:color="auto"/>
            </w:tcBorders>
          </w:tcPr>
          <w:p w14:paraId="5898323A" w14:textId="51D9B5FF" w:rsidR="00DD58BD" w:rsidRPr="00BD4A60" w:rsidRDefault="00806DBA" w:rsidP="00BF6CF4">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BF6CF4" w:rsidRPr="00BD4A60">
              <w:rPr>
                <w:rFonts w:ascii="Times New Roman" w:hAnsi="Times New Roman" w:cs="Times New Roman"/>
                <w:spacing w:val="-2"/>
                <w:sz w:val="25"/>
                <w:szCs w:val="25"/>
              </w:rPr>
              <w:t xml:space="preserve">.pants par PVN likuma 140.panta astoto daļu  </w:t>
            </w:r>
          </w:p>
        </w:tc>
        <w:tc>
          <w:tcPr>
            <w:tcW w:w="2559" w:type="dxa"/>
            <w:gridSpan w:val="3"/>
            <w:tcBorders>
              <w:top w:val="outset" w:sz="6" w:space="0" w:color="auto"/>
              <w:left w:val="outset" w:sz="6" w:space="0" w:color="auto"/>
              <w:bottom w:val="outset" w:sz="6" w:space="0" w:color="auto"/>
              <w:right w:val="outset" w:sz="6" w:space="0" w:color="auto"/>
            </w:tcBorders>
          </w:tcPr>
          <w:p w14:paraId="61CBCCCF" w14:textId="77777777" w:rsidR="00DD58BD" w:rsidRPr="00BD4A60" w:rsidRDefault="00DD58BD" w:rsidP="00DD58B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627D170F" w14:textId="77777777" w:rsidR="00DD58BD" w:rsidRPr="00BD4A60" w:rsidRDefault="00DD58BD" w:rsidP="00DD58BD">
            <w:pPr>
              <w:spacing w:after="0" w:line="240" w:lineRule="auto"/>
              <w:ind w:left="57"/>
              <w:rPr>
                <w:rFonts w:ascii="Times New Roman" w:hAnsi="Times New Roman" w:cs="Times New Roman"/>
                <w:spacing w:val="-2"/>
                <w:sz w:val="25"/>
                <w:szCs w:val="25"/>
              </w:rPr>
            </w:pPr>
          </w:p>
        </w:tc>
      </w:tr>
      <w:tr w:rsidR="006D241E" w:rsidRPr="00BD4A60" w14:paraId="0DCEB632"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08A0BCD6" w14:textId="77777777" w:rsidR="006D241E" w:rsidRPr="00BD4A60" w:rsidRDefault="006D241E" w:rsidP="006D241E">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lastRenderedPageBreak/>
              <w:t>5.panta 13.punkts par Direktīvas 2006/112/EK 368. pantu</w:t>
            </w:r>
          </w:p>
        </w:tc>
        <w:tc>
          <w:tcPr>
            <w:tcW w:w="2048" w:type="dxa"/>
            <w:gridSpan w:val="3"/>
            <w:tcBorders>
              <w:top w:val="outset" w:sz="6" w:space="0" w:color="auto"/>
              <w:left w:val="outset" w:sz="6" w:space="0" w:color="auto"/>
              <w:bottom w:val="outset" w:sz="6" w:space="0" w:color="auto"/>
              <w:right w:val="outset" w:sz="6" w:space="0" w:color="auto"/>
            </w:tcBorders>
          </w:tcPr>
          <w:p w14:paraId="19791EB5" w14:textId="0B614F7C" w:rsidR="006D241E" w:rsidRPr="00BD4A60" w:rsidRDefault="00806DBA" w:rsidP="002711CC">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205591" w:rsidRPr="00BD4A60">
              <w:rPr>
                <w:rFonts w:ascii="Times New Roman" w:hAnsi="Times New Roman" w:cs="Times New Roman"/>
                <w:spacing w:val="-2"/>
                <w:sz w:val="25"/>
                <w:szCs w:val="25"/>
              </w:rPr>
              <w:t xml:space="preserve">.pants par PVN likuma 140.panta </w:t>
            </w:r>
            <w:r w:rsidR="002711CC" w:rsidRPr="00BD4A60">
              <w:rPr>
                <w:rFonts w:ascii="Times New Roman" w:hAnsi="Times New Roman" w:cs="Times New Roman"/>
                <w:spacing w:val="-2"/>
                <w:sz w:val="25"/>
                <w:szCs w:val="25"/>
              </w:rPr>
              <w:t>desmito</w:t>
            </w:r>
            <w:r w:rsidR="00205591" w:rsidRPr="00BD4A60">
              <w:rPr>
                <w:rFonts w:ascii="Times New Roman" w:hAnsi="Times New Roman" w:cs="Times New Roman"/>
                <w:spacing w:val="-2"/>
                <w:sz w:val="25"/>
                <w:szCs w:val="25"/>
              </w:rPr>
              <w:t xml:space="preserve"> daļu</w:t>
            </w:r>
          </w:p>
        </w:tc>
        <w:tc>
          <w:tcPr>
            <w:tcW w:w="2559" w:type="dxa"/>
            <w:gridSpan w:val="3"/>
            <w:tcBorders>
              <w:top w:val="outset" w:sz="6" w:space="0" w:color="auto"/>
              <w:left w:val="outset" w:sz="6" w:space="0" w:color="auto"/>
              <w:bottom w:val="outset" w:sz="6" w:space="0" w:color="auto"/>
              <w:right w:val="outset" w:sz="6" w:space="0" w:color="auto"/>
            </w:tcBorders>
          </w:tcPr>
          <w:p w14:paraId="569BCBBC" w14:textId="77777777" w:rsidR="006D241E"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31E3DE2A" w14:textId="77777777" w:rsidR="006D241E"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DD58BD" w:rsidRPr="00BD4A60" w14:paraId="7F7F6C40"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4E3053D6" w14:textId="77777777" w:rsidR="00DD58BD" w:rsidRPr="00BD4A60" w:rsidRDefault="00DD58B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14.punkts</w:t>
            </w:r>
          </w:p>
        </w:tc>
        <w:tc>
          <w:tcPr>
            <w:tcW w:w="2048" w:type="dxa"/>
            <w:gridSpan w:val="3"/>
            <w:tcBorders>
              <w:top w:val="outset" w:sz="6" w:space="0" w:color="auto"/>
              <w:left w:val="outset" w:sz="6" w:space="0" w:color="auto"/>
              <w:bottom w:val="outset" w:sz="6" w:space="0" w:color="auto"/>
              <w:right w:val="outset" w:sz="6" w:space="0" w:color="auto"/>
            </w:tcBorders>
          </w:tcPr>
          <w:p w14:paraId="2F0D1102" w14:textId="1E01C28B" w:rsidR="00DD58BD" w:rsidRPr="00BD4A60" w:rsidRDefault="00806DBA" w:rsidP="004B1B69">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4B1B69" w:rsidRPr="00BD4A60">
              <w:rPr>
                <w:rFonts w:ascii="Times New Roman" w:hAnsi="Times New Roman" w:cs="Times New Roman"/>
                <w:spacing w:val="-2"/>
                <w:sz w:val="25"/>
                <w:szCs w:val="25"/>
              </w:rPr>
              <w:t>.pants par PVN likuma 140.panta trīspadsmitās daļas 2. un 4.punkt</w:t>
            </w:r>
            <w:r w:rsidR="00E64BA4" w:rsidRPr="00BD4A60">
              <w:rPr>
                <w:rFonts w:ascii="Times New Roman" w:hAnsi="Times New Roman" w:cs="Times New Roman"/>
                <w:spacing w:val="-2"/>
                <w:sz w:val="25"/>
                <w:szCs w:val="25"/>
              </w:rPr>
              <w:t>u</w:t>
            </w:r>
          </w:p>
        </w:tc>
        <w:tc>
          <w:tcPr>
            <w:tcW w:w="2559" w:type="dxa"/>
            <w:gridSpan w:val="3"/>
            <w:tcBorders>
              <w:top w:val="outset" w:sz="6" w:space="0" w:color="auto"/>
              <w:left w:val="outset" w:sz="6" w:space="0" w:color="auto"/>
              <w:bottom w:val="outset" w:sz="6" w:space="0" w:color="auto"/>
              <w:right w:val="outset" w:sz="6" w:space="0" w:color="auto"/>
            </w:tcBorders>
          </w:tcPr>
          <w:p w14:paraId="23525285" w14:textId="77777777" w:rsidR="00DD58BD"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28347529" w14:textId="77777777" w:rsidR="00DD58BD"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DD58BD" w:rsidRPr="00BD4A60" w14:paraId="14B7F2C9"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668C298" w14:textId="77777777" w:rsidR="00DD58BD" w:rsidRPr="00BD4A60" w:rsidRDefault="005A39DF"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15.punkts par Direktīvas 2006/112/EK 369.a panta 1.punkta 1. apakšpunktu</w:t>
            </w:r>
          </w:p>
        </w:tc>
        <w:tc>
          <w:tcPr>
            <w:tcW w:w="2048" w:type="dxa"/>
            <w:gridSpan w:val="3"/>
            <w:tcBorders>
              <w:top w:val="outset" w:sz="6" w:space="0" w:color="auto"/>
              <w:left w:val="outset" w:sz="6" w:space="0" w:color="auto"/>
              <w:bottom w:val="outset" w:sz="6" w:space="0" w:color="auto"/>
              <w:right w:val="outset" w:sz="6" w:space="0" w:color="auto"/>
            </w:tcBorders>
          </w:tcPr>
          <w:p w14:paraId="0BFE1810" w14:textId="2F6F98D3" w:rsidR="00DD58BD" w:rsidRPr="00BD4A60" w:rsidRDefault="00806DBA" w:rsidP="00125A33">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5A39DF" w:rsidRPr="00BD4A60">
              <w:rPr>
                <w:rFonts w:ascii="Times New Roman" w:hAnsi="Times New Roman" w:cs="Times New Roman"/>
                <w:spacing w:val="-2"/>
                <w:sz w:val="25"/>
                <w:szCs w:val="25"/>
              </w:rPr>
              <w:t xml:space="preserve">.pants par PVN likuma 140.panta pirmās daļas </w:t>
            </w:r>
            <w:r w:rsidR="00125A33" w:rsidRPr="00BD4A60">
              <w:rPr>
                <w:rFonts w:ascii="Times New Roman" w:hAnsi="Times New Roman" w:cs="Times New Roman"/>
                <w:spacing w:val="-2"/>
                <w:sz w:val="25"/>
                <w:szCs w:val="25"/>
              </w:rPr>
              <w:t>5</w:t>
            </w:r>
            <w:r w:rsidR="005A39DF" w:rsidRPr="00BD4A60">
              <w:rPr>
                <w:rFonts w:ascii="Times New Roman" w:hAnsi="Times New Roman" w:cs="Times New Roman"/>
                <w:spacing w:val="-2"/>
                <w:sz w:val="25"/>
                <w:szCs w:val="25"/>
              </w:rPr>
              <w:t>.punktu</w:t>
            </w:r>
          </w:p>
        </w:tc>
        <w:tc>
          <w:tcPr>
            <w:tcW w:w="2559" w:type="dxa"/>
            <w:gridSpan w:val="3"/>
            <w:tcBorders>
              <w:top w:val="outset" w:sz="6" w:space="0" w:color="auto"/>
              <w:left w:val="outset" w:sz="6" w:space="0" w:color="auto"/>
              <w:bottom w:val="outset" w:sz="6" w:space="0" w:color="auto"/>
              <w:right w:val="outset" w:sz="6" w:space="0" w:color="auto"/>
            </w:tcBorders>
          </w:tcPr>
          <w:p w14:paraId="2DEDE54C" w14:textId="77777777" w:rsidR="00DD58BD"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1A825307" w14:textId="77777777" w:rsidR="00DD58BD"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8B4579" w:rsidRPr="00BD4A60" w14:paraId="26F13C99"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6FE9C82E" w14:textId="77777777" w:rsidR="008B4579" w:rsidRPr="00BD4A60" w:rsidRDefault="005A39DF" w:rsidP="00E53113">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369a. </w:t>
            </w:r>
            <w:r w:rsidR="00E53113" w:rsidRPr="00BD4A60">
              <w:rPr>
                <w:rFonts w:ascii="Times New Roman" w:hAnsi="Times New Roman" w:cs="Times New Roman"/>
                <w:spacing w:val="-2"/>
                <w:sz w:val="25"/>
                <w:szCs w:val="25"/>
              </w:rPr>
              <w:t>p</w:t>
            </w:r>
            <w:r w:rsidRPr="00BD4A60">
              <w:rPr>
                <w:rFonts w:ascii="Times New Roman" w:hAnsi="Times New Roman" w:cs="Times New Roman"/>
                <w:spacing w:val="-2"/>
                <w:sz w:val="25"/>
                <w:szCs w:val="25"/>
              </w:rPr>
              <w:t>anta 1.punkta 2.apakšpunktu</w:t>
            </w:r>
          </w:p>
        </w:tc>
        <w:tc>
          <w:tcPr>
            <w:tcW w:w="2048" w:type="dxa"/>
            <w:gridSpan w:val="3"/>
            <w:tcBorders>
              <w:top w:val="outset" w:sz="6" w:space="0" w:color="auto"/>
              <w:left w:val="outset" w:sz="6" w:space="0" w:color="auto"/>
              <w:bottom w:val="outset" w:sz="6" w:space="0" w:color="auto"/>
              <w:right w:val="outset" w:sz="6" w:space="0" w:color="auto"/>
            </w:tcBorders>
          </w:tcPr>
          <w:p w14:paraId="76B191A1" w14:textId="53FA2EAD" w:rsidR="008B4579" w:rsidRPr="00BD4A60" w:rsidRDefault="00806DBA" w:rsidP="00B117A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575269" w:rsidRPr="00BD4A60">
              <w:rPr>
                <w:rFonts w:ascii="Times New Roman" w:hAnsi="Times New Roman" w:cs="Times New Roman"/>
                <w:spacing w:val="-2"/>
                <w:sz w:val="25"/>
                <w:szCs w:val="25"/>
              </w:rPr>
              <w:t xml:space="preserve">.pants par PVN likuma 140.panta pirmās daļas </w:t>
            </w:r>
            <w:r w:rsidR="00B117AF" w:rsidRPr="00BD4A60">
              <w:rPr>
                <w:rFonts w:ascii="Times New Roman" w:hAnsi="Times New Roman" w:cs="Times New Roman"/>
                <w:spacing w:val="-2"/>
                <w:sz w:val="25"/>
                <w:szCs w:val="25"/>
              </w:rPr>
              <w:t>2</w:t>
            </w:r>
            <w:r w:rsidR="00575269" w:rsidRPr="00BD4A60">
              <w:rPr>
                <w:rFonts w:ascii="Times New Roman" w:hAnsi="Times New Roman" w:cs="Times New Roman"/>
                <w:spacing w:val="-2"/>
                <w:sz w:val="25"/>
                <w:szCs w:val="25"/>
              </w:rPr>
              <w:t>.punkt</w:t>
            </w:r>
            <w:r w:rsidR="00B117AF" w:rsidRPr="00BD4A60">
              <w:rPr>
                <w:rFonts w:ascii="Times New Roman" w:hAnsi="Times New Roman" w:cs="Times New Roman"/>
                <w:spacing w:val="-2"/>
                <w:sz w:val="25"/>
                <w:szCs w:val="25"/>
              </w:rPr>
              <w:t>a „b” apakšpunktu</w:t>
            </w:r>
          </w:p>
        </w:tc>
        <w:tc>
          <w:tcPr>
            <w:tcW w:w="2559" w:type="dxa"/>
            <w:gridSpan w:val="3"/>
            <w:tcBorders>
              <w:top w:val="outset" w:sz="6" w:space="0" w:color="auto"/>
              <w:left w:val="outset" w:sz="6" w:space="0" w:color="auto"/>
              <w:bottom w:val="outset" w:sz="6" w:space="0" w:color="auto"/>
              <w:right w:val="outset" w:sz="6" w:space="0" w:color="auto"/>
            </w:tcBorders>
          </w:tcPr>
          <w:p w14:paraId="152CD6AF" w14:textId="77777777" w:rsidR="008B4579" w:rsidRPr="00BD4A60" w:rsidRDefault="008B4579"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7434C187" w14:textId="77777777" w:rsidR="008B4579"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375982" w:rsidRPr="00BD4A60" w14:paraId="53462997"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0FAE8A6F" w14:textId="77777777" w:rsidR="00375982" w:rsidRPr="00BD4A60" w:rsidRDefault="00F1495F"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15.punkts par Direktīvas 2006/112/EK 369.a panta 2.punktu</w:t>
            </w:r>
          </w:p>
        </w:tc>
        <w:tc>
          <w:tcPr>
            <w:tcW w:w="2048" w:type="dxa"/>
            <w:gridSpan w:val="3"/>
            <w:tcBorders>
              <w:top w:val="outset" w:sz="6" w:space="0" w:color="auto"/>
              <w:left w:val="outset" w:sz="6" w:space="0" w:color="auto"/>
              <w:bottom w:val="outset" w:sz="6" w:space="0" w:color="auto"/>
              <w:right w:val="outset" w:sz="6" w:space="0" w:color="auto"/>
            </w:tcBorders>
          </w:tcPr>
          <w:p w14:paraId="3601776D" w14:textId="6A803B1E" w:rsidR="00375982" w:rsidRPr="00BD4A60" w:rsidRDefault="00424C6A" w:rsidP="00F1495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B117AF" w:rsidRPr="00BD4A60">
              <w:rPr>
                <w:rFonts w:ascii="Times New Roman" w:hAnsi="Times New Roman" w:cs="Times New Roman"/>
                <w:spacing w:val="-2"/>
                <w:sz w:val="25"/>
                <w:szCs w:val="25"/>
              </w:rPr>
              <w:t>.pants par PVN likuma 140.panta pirmās daļas 2.punkta „b” apakšpunktu</w:t>
            </w:r>
          </w:p>
        </w:tc>
        <w:tc>
          <w:tcPr>
            <w:tcW w:w="2559" w:type="dxa"/>
            <w:gridSpan w:val="3"/>
            <w:tcBorders>
              <w:top w:val="outset" w:sz="6" w:space="0" w:color="auto"/>
              <w:left w:val="outset" w:sz="6" w:space="0" w:color="auto"/>
              <w:bottom w:val="outset" w:sz="6" w:space="0" w:color="auto"/>
              <w:right w:val="outset" w:sz="6" w:space="0" w:color="auto"/>
            </w:tcBorders>
          </w:tcPr>
          <w:p w14:paraId="714F65CA" w14:textId="77777777" w:rsidR="00375982" w:rsidRPr="00BD4A60" w:rsidRDefault="00B030FC"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0E00E462" w14:textId="77777777" w:rsidR="00375982"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375982" w:rsidRPr="00BD4A60" w14:paraId="2180A2D4"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45B66337" w14:textId="77777777" w:rsidR="00375982" w:rsidRPr="00BD4A60" w:rsidRDefault="0003706D"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369.b pantu </w:t>
            </w:r>
          </w:p>
        </w:tc>
        <w:tc>
          <w:tcPr>
            <w:tcW w:w="2048" w:type="dxa"/>
            <w:gridSpan w:val="3"/>
            <w:tcBorders>
              <w:top w:val="outset" w:sz="6" w:space="0" w:color="auto"/>
              <w:left w:val="outset" w:sz="6" w:space="0" w:color="auto"/>
              <w:bottom w:val="outset" w:sz="6" w:space="0" w:color="auto"/>
              <w:right w:val="outset" w:sz="6" w:space="0" w:color="auto"/>
            </w:tcBorders>
          </w:tcPr>
          <w:p w14:paraId="01091B43" w14:textId="656E8E92" w:rsidR="00375982" w:rsidRPr="00BD4A60" w:rsidRDefault="00806DBA" w:rsidP="00B311A4">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2D1EA4" w:rsidRPr="00BD4A60">
              <w:rPr>
                <w:rFonts w:ascii="Times New Roman" w:hAnsi="Times New Roman" w:cs="Times New Roman"/>
                <w:spacing w:val="-2"/>
                <w:sz w:val="25"/>
                <w:szCs w:val="25"/>
              </w:rPr>
              <w:t xml:space="preserve">.pants par PVN likuma 140.panta </w:t>
            </w:r>
            <w:r w:rsidR="00B311A4" w:rsidRPr="00BD4A60">
              <w:rPr>
                <w:rFonts w:ascii="Times New Roman" w:hAnsi="Times New Roman" w:cs="Times New Roman"/>
                <w:spacing w:val="-2"/>
                <w:sz w:val="25"/>
                <w:szCs w:val="25"/>
              </w:rPr>
              <w:t>otro</w:t>
            </w:r>
            <w:r w:rsidR="002D1EA4" w:rsidRPr="00BD4A60">
              <w:rPr>
                <w:rFonts w:ascii="Times New Roman" w:hAnsi="Times New Roman" w:cs="Times New Roman"/>
                <w:spacing w:val="-2"/>
                <w:sz w:val="25"/>
                <w:szCs w:val="25"/>
              </w:rPr>
              <w:t xml:space="preserve"> daļu</w:t>
            </w:r>
          </w:p>
        </w:tc>
        <w:tc>
          <w:tcPr>
            <w:tcW w:w="2559" w:type="dxa"/>
            <w:gridSpan w:val="3"/>
            <w:tcBorders>
              <w:top w:val="outset" w:sz="6" w:space="0" w:color="auto"/>
              <w:left w:val="outset" w:sz="6" w:space="0" w:color="auto"/>
              <w:bottom w:val="outset" w:sz="6" w:space="0" w:color="auto"/>
              <w:right w:val="outset" w:sz="6" w:space="0" w:color="auto"/>
            </w:tcBorders>
          </w:tcPr>
          <w:p w14:paraId="55678A7E" w14:textId="77777777" w:rsidR="00375982" w:rsidRPr="00BD4A60" w:rsidRDefault="00B030FC"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0038E39D" w14:textId="77777777" w:rsidR="00375982" w:rsidRPr="00BD4A60" w:rsidRDefault="0006659D" w:rsidP="00DD58B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03706D" w:rsidRPr="00BD4A60" w14:paraId="58D76CA0"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EF3599C" w14:textId="77777777" w:rsidR="0003706D" w:rsidRPr="00BD4A60" w:rsidRDefault="0003706D"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369.c pantu </w:t>
            </w:r>
          </w:p>
        </w:tc>
        <w:tc>
          <w:tcPr>
            <w:tcW w:w="2048" w:type="dxa"/>
            <w:gridSpan w:val="3"/>
            <w:tcBorders>
              <w:top w:val="outset" w:sz="6" w:space="0" w:color="auto"/>
              <w:left w:val="outset" w:sz="6" w:space="0" w:color="auto"/>
              <w:bottom w:val="outset" w:sz="6" w:space="0" w:color="auto"/>
              <w:right w:val="outset" w:sz="6" w:space="0" w:color="auto"/>
            </w:tcBorders>
          </w:tcPr>
          <w:p w14:paraId="38C19F8C" w14:textId="6CD2781E" w:rsidR="0003706D" w:rsidRPr="00BD4A60" w:rsidRDefault="00806DBA" w:rsidP="00917BD7">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2D1EA4" w:rsidRPr="00BD4A60">
              <w:rPr>
                <w:rFonts w:ascii="Times New Roman" w:hAnsi="Times New Roman" w:cs="Times New Roman"/>
                <w:spacing w:val="-2"/>
                <w:sz w:val="25"/>
                <w:szCs w:val="25"/>
              </w:rPr>
              <w:t xml:space="preserve">.pants par PVN likuma 140.panta </w:t>
            </w:r>
            <w:r w:rsidR="00917BD7" w:rsidRPr="00BD4A60">
              <w:rPr>
                <w:rFonts w:ascii="Times New Roman" w:hAnsi="Times New Roman" w:cs="Times New Roman"/>
                <w:spacing w:val="-2"/>
                <w:sz w:val="25"/>
                <w:szCs w:val="25"/>
              </w:rPr>
              <w:t>trešo</w:t>
            </w:r>
            <w:r w:rsidR="002D1EA4" w:rsidRPr="00BD4A60">
              <w:rPr>
                <w:rFonts w:ascii="Times New Roman" w:hAnsi="Times New Roman" w:cs="Times New Roman"/>
                <w:spacing w:val="-2"/>
                <w:sz w:val="25"/>
                <w:szCs w:val="25"/>
              </w:rPr>
              <w:t xml:space="preserve"> daļu un trīspadsmitās daļas</w:t>
            </w:r>
            <w:r w:rsidR="00BA4585" w:rsidRPr="00BD4A60">
              <w:rPr>
                <w:rFonts w:ascii="Times New Roman" w:hAnsi="Times New Roman" w:cs="Times New Roman"/>
                <w:spacing w:val="-2"/>
                <w:sz w:val="25"/>
                <w:szCs w:val="25"/>
              </w:rPr>
              <w:t xml:space="preserve"> 1.punktu</w:t>
            </w:r>
          </w:p>
        </w:tc>
        <w:tc>
          <w:tcPr>
            <w:tcW w:w="2559" w:type="dxa"/>
            <w:gridSpan w:val="3"/>
            <w:tcBorders>
              <w:top w:val="outset" w:sz="6" w:space="0" w:color="auto"/>
              <w:left w:val="outset" w:sz="6" w:space="0" w:color="auto"/>
              <w:bottom w:val="outset" w:sz="6" w:space="0" w:color="auto"/>
              <w:right w:val="outset" w:sz="6" w:space="0" w:color="auto"/>
            </w:tcBorders>
          </w:tcPr>
          <w:p w14:paraId="77128A95" w14:textId="77777777" w:rsidR="0003706D" w:rsidRPr="00BD4A60" w:rsidRDefault="00B030FC"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1D5B7655" w14:textId="77777777" w:rsidR="0003706D" w:rsidRPr="00BD4A60" w:rsidRDefault="0006659D"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03706D" w:rsidRPr="00BD4A60" w14:paraId="5875E974"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B6F167B" w14:textId="77777777" w:rsidR="0003706D" w:rsidRPr="00BD4A60" w:rsidRDefault="0003706D"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369.d pantu </w:t>
            </w:r>
          </w:p>
        </w:tc>
        <w:tc>
          <w:tcPr>
            <w:tcW w:w="2048" w:type="dxa"/>
            <w:gridSpan w:val="3"/>
            <w:tcBorders>
              <w:top w:val="outset" w:sz="6" w:space="0" w:color="auto"/>
              <w:left w:val="outset" w:sz="6" w:space="0" w:color="auto"/>
              <w:bottom w:val="outset" w:sz="6" w:space="0" w:color="auto"/>
              <w:right w:val="outset" w:sz="6" w:space="0" w:color="auto"/>
            </w:tcBorders>
          </w:tcPr>
          <w:p w14:paraId="4FBE5D26" w14:textId="3F72644C" w:rsidR="0003706D" w:rsidRPr="00BD4A60" w:rsidRDefault="00806DBA" w:rsidP="00482278">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ED0552" w:rsidRPr="00BD4A60">
              <w:rPr>
                <w:rFonts w:ascii="Times New Roman" w:hAnsi="Times New Roman" w:cs="Times New Roman"/>
                <w:spacing w:val="-2"/>
                <w:sz w:val="25"/>
                <w:szCs w:val="25"/>
              </w:rPr>
              <w:t xml:space="preserve">.pants par PVN likuma 140.panta </w:t>
            </w:r>
            <w:r w:rsidR="00482278" w:rsidRPr="00BD4A60">
              <w:rPr>
                <w:rFonts w:ascii="Times New Roman" w:hAnsi="Times New Roman" w:cs="Times New Roman"/>
                <w:spacing w:val="-2"/>
                <w:sz w:val="25"/>
                <w:szCs w:val="25"/>
              </w:rPr>
              <w:t>ceturto</w:t>
            </w:r>
            <w:r w:rsidR="00ED0552" w:rsidRPr="00BD4A60">
              <w:rPr>
                <w:rFonts w:ascii="Times New Roman" w:hAnsi="Times New Roman" w:cs="Times New Roman"/>
                <w:spacing w:val="-2"/>
                <w:sz w:val="25"/>
                <w:szCs w:val="25"/>
              </w:rPr>
              <w:t xml:space="preserve"> un </w:t>
            </w:r>
            <w:r w:rsidR="00482278" w:rsidRPr="00BD4A60">
              <w:rPr>
                <w:rFonts w:ascii="Times New Roman" w:hAnsi="Times New Roman" w:cs="Times New Roman"/>
                <w:spacing w:val="-2"/>
                <w:sz w:val="25"/>
                <w:szCs w:val="25"/>
              </w:rPr>
              <w:t>sesto</w:t>
            </w:r>
            <w:r w:rsidR="00ED0552" w:rsidRPr="00BD4A60">
              <w:rPr>
                <w:rFonts w:ascii="Times New Roman" w:hAnsi="Times New Roman" w:cs="Times New Roman"/>
                <w:spacing w:val="-2"/>
                <w:sz w:val="25"/>
                <w:szCs w:val="25"/>
              </w:rPr>
              <w:t xml:space="preserve"> daļu </w:t>
            </w:r>
          </w:p>
        </w:tc>
        <w:tc>
          <w:tcPr>
            <w:tcW w:w="2559" w:type="dxa"/>
            <w:gridSpan w:val="3"/>
            <w:tcBorders>
              <w:top w:val="outset" w:sz="6" w:space="0" w:color="auto"/>
              <w:left w:val="outset" w:sz="6" w:space="0" w:color="auto"/>
              <w:bottom w:val="outset" w:sz="6" w:space="0" w:color="auto"/>
              <w:right w:val="outset" w:sz="6" w:space="0" w:color="auto"/>
            </w:tcBorders>
          </w:tcPr>
          <w:p w14:paraId="55086D4B" w14:textId="77777777" w:rsidR="0003706D" w:rsidRPr="00BD4A60" w:rsidRDefault="00B030FC"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3F55C511" w14:textId="77777777" w:rsidR="0003706D" w:rsidRPr="00BD4A60" w:rsidRDefault="0006659D"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03706D" w:rsidRPr="00BD4A60" w14:paraId="1C6345A5"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3E89DD89" w14:textId="77777777" w:rsidR="0003706D" w:rsidRPr="00BD4A60" w:rsidRDefault="0003706D"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369.e pantu </w:t>
            </w:r>
          </w:p>
        </w:tc>
        <w:tc>
          <w:tcPr>
            <w:tcW w:w="2048" w:type="dxa"/>
            <w:gridSpan w:val="3"/>
            <w:tcBorders>
              <w:top w:val="outset" w:sz="6" w:space="0" w:color="auto"/>
              <w:left w:val="outset" w:sz="6" w:space="0" w:color="auto"/>
              <w:bottom w:val="outset" w:sz="6" w:space="0" w:color="auto"/>
              <w:right w:val="outset" w:sz="6" w:space="0" w:color="auto"/>
            </w:tcBorders>
          </w:tcPr>
          <w:p w14:paraId="4A0494CE" w14:textId="77777777" w:rsidR="0003706D" w:rsidRPr="00BD4A60" w:rsidRDefault="00ED53B3"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regulējuma būtība tiks iekļauta MK noteikumos Nr.17</w:t>
            </w:r>
          </w:p>
        </w:tc>
        <w:tc>
          <w:tcPr>
            <w:tcW w:w="2559" w:type="dxa"/>
            <w:gridSpan w:val="3"/>
            <w:tcBorders>
              <w:top w:val="outset" w:sz="6" w:space="0" w:color="auto"/>
              <w:left w:val="outset" w:sz="6" w:space="0" w:color="auto"/>
              <w:bottom w:val="outset" w:sz="6" w:space="0" w:color="auto"/>
              <w:right w:val="outset" w:sz="6" w:space="0" w:color="auto"/>
            </w:tcBorders>
          </w:tcPr>
          <w:p w14:paraId="2CCD79FB" w14:textId="77777777" w:rsidR="0003706D" w:rsidRPr="00BD4A60" w:rsidRDefault="0003706D" w:rsidP="0003706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61CD4F2C" w14:textId="77777777" w:rsidR="0003706D" w:rsidRPr="00BD4A60" w:rsidRDefault="0003706D" w:rsidP="0003706D">
            <w:pPr>
              <w:spacing w:after="0" w:line="240" w:lineRule="auto"/>
              <w:ind w:left="57"/>
              <w:rPr>
                <w:rFonts w:ascii="Times New Roman" w:hAnsi="Times New Roman" w:cs="Times New Roman"/>
                <w:spacing w:val="-2"/>
                <w:sz w:val="25"/>
                <w:szCs w:val="25"/>
              </w:rPr>
            </w:pPr>
          </w:p>
        </w:tc>
      </w:tr>
      <w:tr w:rsidR="0003706D" w:rsidRPr="00BD4A60" w14:paraId="6D90795D"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27738BAE" w14:textId="77777777" w:rsidR="0003706D" w:rsidRPr="00BD4A60" w:rsidRDefault="0003706D"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369.f pantu </w:t>
            </w:r>
          </w:p>
        </w:tc>
        <w:tc>
          <w:tcPr>
            <w:tcW w:w="2048" w:type="dxa"/>
            <w:gridSpan w:val="3"/>
            <w:tcBorders>
              <w:top w:val="outset" w:sz="6" w:space="0" w:color="auto"/>
              <w:left w:val="outset" w:sz="6" w:space="0" w:color="auto"/>
              <w:bottom w:val="outset" w:sz="6" w:space="0" w:color="auto"/>
              <w:right w:val="outset" w:sz="6" w:space="0" w:color="auto"/>
            </w:tcBorders>
          </w:tcPr>
          <w:p w14:paraId="16C269A8" w14:textId="260D6D7D" w:rsidR="0003706D" w:rsidRPr="00BD4A60" w:rsidRDefault="00806DBA" w:rsidP="00891580">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8B0F6B" w:rsidRPr="00BD4A60">
              <w:rPr>
                <w:rFonts w:ascii="Times New Roman" w:hAnsi="Times New Roman" w:cs="Times New Roman"/>
                <w:spacing w:val="-2"/>
                <w:sz w:val="25"/>
                <w:szCs w:val="25"/>
              </w:rPr>
              <w:t xml:space="preserve">.pants par PVN likuma 140.panta </w:t>
            </w:r>
            <w:r w:rsidR="00891580" w:rsidRPr="00BD4A60">
              <w:rPr>
                <w:rFonts w:ascii="Times New Roman" w:hAnsi="Times New Roman" w:cs="Times New Roman"/>
                <w:spacing w:val="-2"/>
                <w:sz w:val="25"/>
                <w:szCs w:val="25"/>
              </w:rPr>
              <w:t>septīto</w:t>
            </w:r>
            <w:r w:rsidR="008B0F6B" w:rsidRPr="00BD4A60">
              <w:rPr>
                <w:rFonts w:ascii="Times New Roman" w:hAnsi="Times New Roman" w:cs="Times New Roman"/>
                <w:spacing w:val="-2"/>
                <w:sz w:val="25"/>
                <w:szCs w:val="25"/>
              </w:rPr>
              <w:t xml:space="preserve"> daļu</w:t>
            </w:r>
          </w:p>
        </w:tc>
        <w:tc>
          <w:tcPr>
            <w:tcW w:w="2559" w:type="dxa"/>
            <w:gridSpan w:val="3"/>
            <w:tcBorders>
              <w:top w:val="outset" w:sz="6" w:space="0" w:color="auto"/>
              <w:left w:val="outset" w:sz="6" w:space="0" w:color="auto"/>
              <w:bottom w:val="outset" w:sz="6" w:space="0" w:color="auto"/>
              <w:right w:val="outset" w:sz="6" w:space="0" w:color="auto"/>
            </w:tcBorders>
          </w:tcPr>
          <w:p w14:paraId="3B5C0489" w14:textId="77777777" w:rsidR="0003706D" w:rsidRPr="00BD4A60" w:rsidRDefault="00B030FC"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5426BF94" w14:textId="77777777" w:rsidR="0003706D" w:rsidRPr="00BD4A60" w:rsidRDefault="0006659D"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03706D" w:rsidRPr="00BD4A60" w14:paraId="64B04758"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A8CD480" w14:textId="77777777" w:rsidR="0003706D" w:rsidRPr="00BD4A60" w:rsidRDefault="0003706D"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lastRenderedPageBreak/>
              <w:t xml:space="preserve">5.panta 15.punkts par Direktīvas 2006/112/EK 369.g pantu </w:t>
            </w:r>
          </w:p>
        </w:tc>
        <w:tc>
          <w:tcPr>
            <w:tcW w:w="2048" w:type="dxa"/>
            <w:gridSpan w:val="3"/>
            <w:tcBorders>
              <w:top w:val="outset" w:sz="6" w:space="0" w:color="auto"/>
              <w:left w:val="outset" w:sz="6" w:space="0" w:color="auto"/>
              <w:bottom w:val="outset" w:sz="6" w:space="0" w:color="auto"/>
              <w:right w:val="outset" w:sz="6" w:space="0" w:color="auto"/>
            </w:tcBorders>
          </w:tcPr>
          <w:p w14:paraId="67C12C1B" w14:textId="77777777" w:rsidR="0003706D" w:rsidRPr="00BD4A60" w:rsidRDefault="00ED53B3" w:rsidP="000370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regulējuma būtība tiks iekļauta MK noteikumos Nr.40</w:t>
            </w:r>
          </w:p>
        </w:tc>
        <w:tc>
          <w:tcPr>
            <w:tcW w:w="2559" w:type="dxa"/>
            <w:gridSpan w:val="3"/>
            <w:tcBorders>
              <w:top w:val="outset" w:sz="6" w:space="0" w:color="auto"/>
              <w:left w:val="outset" w:sz="6" w:space="0" w:color="auto"/>
              <w:bottom w:val="outset" w:sz="6" w:space="0" w:color="auto"/>
              <w:right w:val="outset" w:sz="6" w:space="0" w:color="auto"/>
            </w:tcBorders>
          </w:tcPr>
          <w:p w14:paraId="78C60071" w14:textId="77777777" w:rsidR="0003706D" w:rsidRPr="00BD4A60" w:rsidRDefault="0003706D" w:rsidP="0003706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5F0BD9D2" w14:textId="77777777" w:rsidR="0003706D" w:rsidRPr="00BD4A60" w:rsidRDefault="0003706D" w:rsidP="0003706D">
            <w:pPr>
              <w:spacing w:after="0" w:line="240" w:lineRule="auto"/>
              <w:ind w:left="57"/>
              <w:rPr>
                <w:rFonts w:ascii="Times New Roman" w:hAnsi="Times New Roman" w:cs="Times New Roman"/>
                <w:spacing w:val="-2"/>
                <w:sz w:val="25"/>
                <w:szCs w:val="25"/>
              </w:rPr>
            </w:pPr>
          </w:p>
        </w:tc>
      </w:tr>
      <w:tr w:rsidR="00A63F6D" w:rsidRPr="00BD4A60" w14:paraId="065EE355"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9ADF70C" w14:textId="77777777" w:rsidR="00A63F6D" w:rsidRPr="00BD4A60" w:rsidRDefault="00A63F6D" w:rsidP="00A63F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369.h pantu </w:t>
            </w:r>
          </w:p>
        </w:tc>
        <w:tc>
          <w:tcPr>
            <w:tcW w:w="2048" w:type="dxa"/>
            <w:gridSpan w:val="3"/>
            <w:tcBorders>
              <w:top w:val="outset" w:sz="6" w:space="0" w:color="auto"/>
              <w:left w:val="outset" w:sz="6" w:space="0" w:color="auto"/>
              <w:bottom w:val="outset" w:sz="6" w:space="0" w:color="auto"/>
              <w:right w:val="outset" w:sz="6" w:space="0" w:color="auto"/>
            </w:tcBorders>
          </w:tcPr>
          <w:p w14:paraId="01EB7FC6" w14:textId="77777777" w:rsidR="00A63F6D" w:rsidRPr="00BD4A60" w:rsidRDefault="00D37AB1" w:rsidP="00A63F6D">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regulējuma būtība tiks iekļauta MK noteikumos Nr.40</w:t>
            </w:r>
          </w:p>
        </w:tc>
        <w:tc>
          <w:tcPr>
            <w:tcW w:w="2559" w:type="dxa"/>
            <w:gridSpan w:val="3"/>
            <w:tcBorders>
              <w:top w:val="outset" w:sz="6" w:space="0" w:color="auto"/>
              <w:left w:val="outset" w:sz="6" w:space="0" w:color="auto"/>
              <w:bottom w:val="outset" w:sz="6" w:space="0" w:color="auto"/>
              <w:right w:val="outset" w:sz="6" w:space="0" w:color="auto"/>
            </w:tcBorders>
          </w:tcPr>
          <w:p w14:paraId="42917E6F" w14:textId="77777777" w:rsidR="00A63F6D" w:rsidRPr="00BD4A60" w:rsidRDefault="00A63F6D" w:rsidP="00A63F6D">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62AC484F" w14:textId="77777777" w:rsidR="00A63F6D" w:rsidRPr="00BD4A60" w:rsidRDefault="00A63F6D" w:rsidP="00A63F6D">
            <w:pPr>
              <w:spacing w:after="0" w:line="240" w:lineRule="auto"/>
              <w:ind w:left="57"/>
              <w:rPr>
                <w:rFonts w:ascii="Times New Roman" w:hAnsi="Times New Roman" w:cs="Times New Roman"/>
                <w:spacing w:val="-2"/>
                <w:sz w:val="25"/>
                <w:szCs w:val="25"/>
              </w:rPr>
            </w:pPr>
          </w:p>
        </w:tc>
      </w:tr>
      <w:tr w:rsidR="0055431F" w:rsidRPr="00BD4A60" w14:paraId="5D3AA379"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0143E530" w14:textId="77777777" w:rsidR="0055431F" w:rsidRPr="00BD4A60" w:rsidRDefault="0055431F" w:rsidP="0055431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369.i pantu </w:t>
            </w:r>
          </w:p>
        </w:tc>
        <w:tc>
          <w:tcPr>
            <w:tcW w:w="2048" w:type="dxa"/>
            <w:gridSpan w:val="3"/>
            <w:tcBorders>
              <w:top w:val="outset" w:sz="6" w:space="0" w:color="auto"/>
              <w:left w:val="outset" w:sz="6" w:space="0" w:color="auto"/>
              <w:bottom w:val="outset" w:sz="6" w:space="0" w:color="auto"/>
              <w:right w:val="outset" w:sz="6" w:space="0" w:color="auto"/>
            </w:tcBorders>
          </w:tcPr>
          <w:p w14:paraId="24BC037C" w14:textId="70C8DA50" w:rsidR="0055431F" w:rsidRPr="00BD4A60" w:rsidRDefault="00806DBA" w:rsidP="008E433C">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8E433C" w:rsidRPr="00BD4A60">
              <w:rPr>
                <w:rFonts w:ascii="Times New Roman" w:hAnsi="Times New Roman" w:cs="Times New Roman"/>
                <w:spacing w:val="-2"/>
                <w:sz w:val="25"/>
                <w:szCs w:val="25"/>
              </w:rPr>
              <w:t>.pants par PVN likuma 140.panta astoto daļu</w:t>
            </w:r>
          </w:p>
        </w:tc>
        <w:tc>
          <w:tcPr>
            <w:tcW w:w="2559" w:type="dxa"/>
            <w:gridSpan w:val="3"/>
            <w:tcBorders>
              <w:top w:val="outset" w:sz="6" w:space="0" w:color="auto"/>
              <w:left w:val="outset" w:sz="6" w:space="0" w:color="auto"/>
              <w:bottom w:val="outset" w:sz="6" w:space="0" w:color="auto"/>
              <w:right w:val="outset" w:sz="6" w:space="0" w:color="auto"/>
            </w:tcBorders>
          </w:tcPr>
          <w:p w14:paraId="5BDE637E" w14:textId="77777777" w:rsidR="0055431F" w:rsidRPr="00BD4A60" w:rsidRDefault="0055431F" w:rsidP="0055431F">
            <w:pPr>
              <w:spacing w:after="0" w:line="240" w:lineRule="auto"/>
              <w:ind w:left="57"/>
              <w:rPr>
                <w:rFonts w:ascii="Times New Roman" w:hAnsi="Times New Roman" w:cs="Times New Roman"/>
                <w:spacing w:val="-2"/>
                <w:sz w:val="25"/>
                <w:szCs w:val="25"/>
              </w:rPr>
            </w:pPr>
          </w:p>
        </w:tc>
        <w:tc>
          <w:tcPr>
            <w:tcW w:w="2363" w:type="dxa"/>
            <w:gridSpan w:val="2"/>
            <w:tcBorders>
              <w:top w:val="outset" w:sz="6" w:space="0" w:color="auto"/>
              <w:left w:val="outset" w:sz="6" w:space="0" w:color="auto"/>
              <w:bottom w:val="outset" w:sz="6" w:space="0" w:color="auto"/>
              <w:right w:val="outset" w:sz="6" w:space="0" w:color="auto"/>
            </w:tcBorders>
          </w:tcPr>
          <w:p w14:paraId="7D9BCDFF" w14:textId="77777777" w:rsidR="0055431F" w:rsidRPr="00BD4A60" w:rsidRDefault="0055431F" w:rsidP="0055431F">
            <w:pPr>
              <w:spacing w:after="0" w:line="240" w:lineRule="auto"/>
              <w:ind w:left="57"/>
              <w:rPr>
                <w:rFonts w:ascii="Times New Roman" w:hAnsi="Times New Roman" w:cs="Times New Roman"/>
                <w:spacing w:val="-2"/>
                <w:sz w:val="25"/>
                <w:szCs w:val="25"/>
              </w:rPr>
            </w:pPr>
          </w:p>
        </w:tc>
      </w:tr>
      <w:tr w:rsidR="0055431F" w:rsidRPr="00BD4A60" w14:paraId="444D3239"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2D9E5244" w14:textId="77777777" w:rsidR="0055431F" w:rsidRPr="00BD4A60" w:rsidRDefault="0055431F" w:rsidP="0055431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369.j </w:t>
            </w:r>
            <w:r w:rsidR="00D3211B" w:rsidRPr="00BD4A60">
              <w:rPr>
                <w:rFonts w:ascii="Times New Roman" w:hAnsi="Times New Roman" w:cs="Times New Roman"/>
                <w:spacing w:val="-2"/>
                <w:sz w:val="25"/>
                <w:szCs w:val="25"/>
              </w:rPr>
              <w:t>panta 1.punkt</w:t>
            </w:r>
            <w:r w:rsidR="007B3EDF" w:rsidRPr="00BD4A60">
              <w:rPr>
                <w:rFonts w:ascii="Times New Roman" w:hAnsi="Times New Roman" w:cs="Times New Roman"/>
                <w:spacing w:val="-2"/>
                <w:sz w:val="25"/>
                <w:szCs w:val="25"/>
              </w:rPr>
              <w:t>u</w:t>
            </w:r>
          </w:p>
        </w:tc>
        <w:tc>
          <w:tcPr>
            <w:tcW w:w="2048" w:type="dxa"/>
            <w:gridSpan w:val="3"/>
            <w:tcBorders>
              <w:top w:val="outset" w:sz="6" w:space="0" w:color="auto"/>
              <w:left w:val="outset" w:sz="6" w:space="0" w:color="auto"/>
              <w:bottom w:val="outset" w:sz="6" w:space="0" w:color="auto"/>
              <w:right w:val="outset" w:sz="6" w:space="0" w:color="auto"/>
            </w:tcBorders>
          </w:tcPr>
          <w:p w14:paraId="2DC6D777" w14:textId="3D56222C" w:rsidR="0055431F" w:rsidRPr="00BD4A60" w:rsidRDefault="00806DBA" w:rsidP="00D3211B">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D3211B" w:rsidRPr="00BD4A60">
              <w:rPr>
                <w:rFonts w:ascii="Times New Roman" w:hAnsi="Times New Roman" w:cs="Times New Roman"/>
                <w:spacing w:val="-2"/>
                <w:sz w:val="25"/>
                <w:szCs w:val="25"/>
              </w:rPr>
              <w:t xml:space="preserve">.pants par PVN likuma 140.panta </w:t>
            </w:r>
            <w:r w:rsidR="007B3EDF" w:rsidRPr="00BD4A60">
              <w:rPr>
                <w:rFonts w:ascii="Times New Roman" w:hAnsi="Times New Roman" w:cs="Times New Roman"/>
                <w:spacing w:val="-2"/>
                <w:sz w:val="25"/>
                <w:szCs w:val="25"/>
              </w:rPr>
              <w:t>vienpadsmito</w:t>
            </w:r>
            <w:r w:rsidR="00D3211B" w:rsidRPr="00BD4A60">
              <w:rPr>
                <w:rFonts w:ascii="Times New Roman" w:hAnsi="Times New Roman" w:cs="Times New Roman"/>
                <w:spacing w:val="-2"/>
                <w:sz w:val="25"/>
                <w:szCs w:val="25"/>
              </w:rPr>
              <w:t xml:space="preserve"> daļu</w:t>
            </w:r>
          </w:p>
        </w:tc>
        <w:tc>
          <w:tcPr>
            <w:tcW w:w="2559" w:type="dxa"/>
            <w:gridSpan w:val="3"/>
            <w:tcBorders>
              <w:top w:val="outset" w:sz="6" w:space="0" w:color="auto"/>
              <w:left w:val="outset" w:sz="6" w:space="0" w:color="auto"/>
              <w:bottom w:val="outset" w:sz="6" w:space="0" w:color="auto"/>
              <w:right w:val="outset" w:sz="6" w:space="0" w:color="auto"/>
            </w:tcBorders>
          </w:tcPr>
          <w:p w14:paraId="4044C520" w14:textId="77777777" w:rsidR="0055431F" w:rsidRPr="00BD4A60" w:rsidRDefault="00B030FC" w:rsidP="0055431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294B2EC0" w14:textId="77777777" w:rsidR="0055431F" w:rsidRPr="00BD4A60" w:rsidRDefault="0006659D" w:rsidP="0055431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D3211B" w:rsidRPr="00BD4A60" w14:paraId="6AE5B9F5"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608C9091" w14:textId="77777777" w:rsidR="00D3211B" w:rsidRPr="00BD4A60" w:rsidRDefault="00D3211B" w:rsidP="0023636B">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369.j panta </w:t>
            </w:r>
            <w:r w:rsidR="0023636B" w:rsidRPr="00BD4A60">
              <w:rPr>
                <w:rFonts w:ascii="Times New Roman" w:hAnsi="Times New Roman" w:cs="Times New Roman"/>
                <w:spacing w:val="-2"/>
                <w:sz w:val="25"/>
                <w:szCs w:val="25"/>
              </w:rPr>
              <w:t xml:space="preserve"> otro rindkopu</w:t>
            </w:r>
          </w:p>
        </w:tc>
        <w:tc>
          <w:tcPr>
            <w:tcW w:w="2048" w:type="dxa"/>
            <w:gridSpan w:val="3"/>
            <w:tcBorders>
              <w:top w:val="outset" w:sz="6" w:space="0" w:color="auto"/>
              <w:left w:val="outset" w:sz="6" w:space="0" w:color="auto"/>
              <w:bottom w:val="outset" w:sz="6" w:space="0" w:color="auto"/>
              <w:right w:val="outset" w:sz="6" w:space="0" w:color="auto"/>
            </w:tcBorders>
          </w:tcPr>
          <w:p w14:paraId="0B92FF0B" w14:textId="00283694" w:rsidR="00D3211B" w:rsidRPr="00BD4A60" w:rsidRDefault="00806DBA" w:rsidP="007B3ED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D3211B" w:rsidRPr="00BD4A60">
              <w:rPr>
                <w:rFonts w:ascii="Times New Roman" w:hAnsi="Times New Roman" w:cs="Times New Roman"/>
                <w:spacing w:val="-2"/>
                <w:sz w:val="25"/>
                <w:szCs w:val="25"/>
              </w:rPr>
              <w:t xml:space="preserve">.pants par PVN likuma 140.panta </w:t>
            </w:r>
            <w:r w:rsidR="007B3EDF" w:rsidRPr="00BD4A60">
              <w:rPr>
                <w:rFonts w:ascii="Times New Roman" w:hAnsi="Times New Roman" w:cs="Times New Roman"/>
                <w:spacing w:val="-2"/>
                <w:sz w:val="25"/>
                <w:szCs w:val="25"/>
              </w:rPr>
              <w:t>divpadsmito</w:t>
            </w:r>
            <w:r w:rsidR="00D3211B" w:rsidRPr="00BD4A60">
              <w:rPr>
                <w:rFonts w:ascii="Times New Roman" w:hAnsi="Times New Roman" w:cs="Times New Roman"/>
                <w:spacing w:val="-2"/>
                <w:sz w:val="25"/>
                <w:szCs w:val="25"/>
              </w:rPr>
              <w:t xml:space="preserve"> daļu</w:t>
            </w:r>
          </w:p>
        </w:tc>
        <w:tc>
          <w:tcPr>
            <w:tcW w:w="2559" w:type="dxa"/>
            <w:gridSpan w:val="3"/>
            <w:tcBorders>
              <w:top w:val="outset" w:sz="6" w:space="0" w:color="auto"/>
              <w:left w:val="outset" w:sz="6" w:space="0" w:color="auto"/>
              <w:bottom w:val="outset" w:sz="6" w:space="0" w:color="auto"/>
              <w:right w:val="outset" w:sz="6" w:space="0" w:color="auto"/>
            </w:tcBorders>
          </w:tcPr>
          <w:p w14:paraId="214EFFD9" w14:textId="77777777" w:rsidR="00D3211B" w:rsidRPr="00BD4A60" w:rsidRDefault="00B030FC" w:rsidP="0055431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6EB9D9CF" w14:textId="77777777" w:rsidR="00D3211B" w:rsidRPr="00BD4A60" w:rsidRDefault="0006659D" w:rsidP="0055431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164329" w:rsidRPr="00BD4A60" w14:paraId="55239ED0"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0A1BCB3E" w14:textId="77777777" w:rsidR="00164329" w:rsidRPr="00BD4A60" w:rsidRDefault="00164329" w:rsidP="00164329">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 xml:space="preserve">5.panta 15.punkts par Direktīvas 2006/112/EK 369.k </w:t>
            </w:r>
            <w:r w:rsidR="001F34BB" w:rsidRPr="00BD4A60">
              <w:rPr>
                <w:rFonts w:ascii="Times New Roman" w:hAnsi="Times New Roman" w:cs="Times New Roman"/>
                <w:spacing w:val="-2"/>
                <w:sz w:val="25"/>
                <w:szCs w:val="25"/>
              </w:rPr>
              <w:t>panta 1.punktu</w:t>
            </w:r>
            <w:r w:rsidRPr="00BD4A60">
              <w:rPr>
                <w:rFonts w:ascii="Times New Roman" w:hAnsi="Times New Roman" w:cs="Times New Roman"/>
                <w:spacing w:val="-2"/>
                <w:sz w:val="25"/>
                <w:szCs w:val="25"/>
              </w:rPr>
              <w:t xml:space="preserve"> </w:t>
            </w:r>
          </w:p>
        </w:tc>
        <w:tc>
          <w:tcPr>
            <w:tcW w:w="2048" w:type="dxa"/>
            <w:gridSpan w:val="3"/>
            <w:tcBorders>
              <w:top w:val="outset" w:sz="6" w:space="0" w:color="auto"/>
              <w:left w:val="outset" w:sz="6" w:space="0" w:color="auto"/>
              <w:bottom w:val="outset" w:sz="6" w:space="0" w:color="auto"/>
              <w:right w:val="outset" w:sz="6" w:space="0" w:color="auto"/>
            </w:tcBorders>
          </w:tcPr>
          <w:p w14:paraId="6750B7E7" w14:textId="735539A2" w:rsidR="00164329" w:rsidRPr="00BD4A60" w:rsidRDefault="00806DBA" w:rsidP="00D93111">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D93111" w:rsidRPr="00BD4A60">
              <w:rPr>
                <w:rFonts w:ascii="Times New Roman" w:hAnsi="Times New Roman" w:cs="Times New Roman"/>
                <w:b/>
                <w:spacing w:val="-2"/>
                <w:sz w:val="25"/>
                <w:szCs w:val="25"/>
              </w:rPr>
              <w:t>.</w:t>
            </w:r>
            <w:r w:rsidR="00D93111" w:rsidRPr="00BD4A60">
              <w:rPr>
                <w:rFonts w:ascii="Times New Roman" w:hAnsi="Times New Roman" w:cs="Times New Roman"/>
                <w:spacing w:val="-2"/>
                <w:sz w:val="25"/>
                <w:szCs w:val="25"/>
              </w:rPr>
              <w:t xml:space="preserve">pants par PVN likuma 140.panta trīspadsmitās daļas </w:t>
            </w:r>
            <w:r w:rsidR="00386D3D" w:rsidRPr="00BD4A60">
              <w:rPr>
                <w:rFonts w:ascii="Times New Roman" w:hAnsi="Times New Roman" w:cs="Times New Roman"/>
                <w:spacing w:val="-2"/>
                <w:sz w:val="25"/>
                <w:szCs w:val="25"/>
              </w:rPr>
              <w:t>2.punktu</w:t>
            </w:r>
          </w:p>
        </w:tc>
        <w:tc>
          <w:tcPr>
            <w:tcW w:w="2559" w:type="dxa"/>
            <w:gridSpan w:val="3"/>
            <w:tcBorders>
              <w:top w:val="outset" w:sz="6" w:space="0" w:color="auto"/>
              <w:left w:val="outset" w:sz="6" w:space="0" w:color="auto"/>
              <w:bottom w:val="outset" w:sz="6" w:space="0" w:color="auto"/>
              <w:right w:val="outset" w:sz="6" w:space="0" w:color="auto"/>
            </w:tcBorders>
          </w:tcPr>
          <w:p w14:paraId="1EAC0378" w14:textId="77777777" w:rsidR="00164329" w:rsidRPr="00BD4A60" w:rsidRDefault="00B030FC" w:rsidP="00164329">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480DD14F" w14:textId="77777777" w:rsidR="00164329" w:rsidRPr="00BD4A60" w:rsidRDefault="0006659D" w:rsidP="00164329">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D93111" w:rsidRPr="00BD4A60" w14:paraId="439C972C"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290669B" w14:textId="77777777" w:rsidR="00D93111" w:rsidRPr="00BD4A60" w:rsidRDefault="00D93111" w:rsidP="001F34BB">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15.punkts par Direktīvas 2006/112/EK 369.k panta 2</w:t>
            </w:r>
            <w:r w:rsidR="00B1027F" w:rsidRPr="00BD4A60">
              <w:rPr>
                <w:rFonts w:ascii="Times New Roman" w:hAnsi="Times New Roman" w:cs="Times New Roman"/>
                <w:spacing w:val="-2"/>
                <w:sz w:val="25"/>
                <w:szCs w:val="25"/>
              </w:rPr>
              <w:t>.punkta pirm</w:t>
            </w:r>
            <w:r w:rsidR="001F34BB" w:rsidRPr="00BD4A60">
              <w:rPr>
                <w:rFonts w:ascii="Times New Roman" w:hAnsi="Times New Roman" w:cs="Times New Roman"/>
                <w:spacing w:val="-2"/>
                <w:sz w:val="25"/>
                <w:szCs w:val="25"/>
              </w:rPr>
              <w:t>o</w:t>
            </w:r>
            <w:r w:rsidR="00B1027F" w:rsidRPr="00BD4A60">
              <w:rPr>
                <w:rFonts w:ascii="Times New Roman" w:hAnsi="Times New Roman" w:cs="Times New Roman"/>
                <w:spacing w:val="-2"/>
                <w:sz w:val="25"/>
                <w:szCs w:val="25"/>
              </w:rPr>
              <w:t xml:space="preserve"> daļ</w:t>
            </w:r>
            <w:r w:rsidR="001F34BB" w:rsidRPr="00BD4A60">
              <w:rPr>
                <w:rFonts w:ascii="Times New Roman" w:hAnsi="Times New Roman" w:cs="Times New Roman"/>
                <w:spacing w:val="-2"/>
                <w:sz w:val="25"/>
                <w:szCs w:val="25"/>
              </w:rPr>
              <w:t>u</w:t>
            </w:r>
          </w:p>
        </w:tc>
        <w:tc>
          <w:tcPr>
            <w:tcW w:w="2048" w:type="dxa"/>
            <w:gridSpan w:val="3"/>
            <w:tcBorders>
              <w:top w:val="outset" w:sz="6" w:space="0" w:color="auto"/>
              <w:left w:val="outset" w:sz="6" w:space="0" w:color="auto"/>
              <w:bottom w:val="outset" w:sz="6" w:space="0" w:color="auto"/>
              <w:right w:val="outset" w:sz="6" w:space="0" w:color="auto"/>
            </w:tcBorders>
          </w:tcPr>
          <w:p w14:paraId="08BD285F" w14:textId="26F12DAE" w:rsidR="00D93111" w:rsidRPr="00BD4A60" w:rsidRDefault="00806DBA" w:rsidP="001F34BB">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50629F" w:rsidRPr="00BD4A60">
              <w:rPr>
                <w:rFonts w:ascii="Times New Roman" w:hAnsi="Times New Roman" w:cs="Times New Roman"/>
                <w:spacing w:val="-2"/>
                <w:sz w:val="25"/>
                <w:szCs w:val="25"/>
              </w:rPr>
              <w:t xml:space="preserve">.pants par PVN likuma 140.panta trīspadsmitās daļas </w:t>
            </w:r>
            <w:r w:rsidR="001F34BB" w:rsidRPr="00BD4A60">
              <w:rPr>
                <w:rFonts w:ascii="Times New Roman" w:hAnsi="Times New Roman" w:cs="Times New Roman"/>
                <w:spacing w:val="-2"/>
                <w:sz w:val="25"/>
                <w:szCs w:val="25"/>
              </w:rPr>
              <w:t>4</w:t>
            </w:r>
            <w:r w:rsidR="00B1027F" w:rsidRPr="00BD4A60">
              <w:rPr>
                <w:rFonts w:ascii="Times New Roman" w:hAnsi="Times New Roman" w:cs="Times New Roman"/>
                <w:spacing w:val="-2"/>
                <w:sz w:val="25"/>
                <w:szCs w:val="25"/>
              </w:rPr>
              <w:t xml:space="preserve">. </w:t>
            </w:r>
            <w:r w:rsidR="00386D3D" w:rsidRPr="00BD4A60">
              <w:rPr>
                <w:rFonts w:ascii="Times New Roman" w:hAnsi="Times New Roman" w:cs="Times New Roman"/>
                <w:spacing w:val="-2"/>
                <w:sz w:val="25"/>
                <w:szCs w:val="25"/>
              </w:rPr>
              <w:t>punktu</w:t>
            </w:r>
          </w:p>
        </w:tc>
        <w:tc>
          <w:tcPr>
            <w:tcW w:w="2559" w:type="dxa"/>
            <w:gridSpan w:val="3"/>
            <w:tcBorders>
              <w:top w:val="outset" w:sz="6" w:space="0" w:color="auto"/>
              <w:left w:val="outset" w:sz="6" w:space="0" w:color="auto"/>
              <w:bottom w:val="outset" w:sz="6" w:space="0" w:color="auto"/>
              <w:right w:val="outset" w:sz="6" w:space="0" w:color="auto"/>
            </w:tcBorders>
          </w:tcPr>
          <w:p w14:paraId="5BC272BE" w14:textId="77777777" w:rsidR="00D93111" w:rsidRPr="00BD4A60" w:rsidRDefault="00B030FC" w:rsidP="00164329">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4DB8BFA2" w14:textId="77777777" w:rsidR="00D93111" w:rsidRPr="00BD4A60" w:rsidRDefault="0006659D" w:rsidP="00164329">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B1027F" w:rsidRPr="00BD4A60" w14:paraId="6121CF8A"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69604D58" w14:textId="77777777" w:rsidR="00B1027F" w:rsidRPr="00BD4A60" w:rsidRDefault="00B1027F" w:rsidP="001F34BB">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5.panta 15.punkts par Direktīvas 2006/112/EK 369.k panta 2.punkta otr</w:t>
            </w:r>
            <w:r w:rsidR="001F34BB" w:rsidRPr="00BD4A60">
              <w:rPr>
                <w:rFonts w:ascii="Times New Roman" w:hAnsi="Times New Roman" w:cs="Times New Roman"/>
                <w:spacing w:val="-2"/>
                <w:sz w:val="25"/>
                <w:szCs w:val="25"/>
              </w:rPr>
              <w:t>o</w:t>
            </w:r>
            <w:r w:rsidRPr="00BD4A60">
              <w:rPr>
                <w:rFonts w:ascii="Times New Roman" w:hAnsi="Times New Roman" w:cs="Times New Roman"/>
                <w:spacing w:val="-2"/>
                <w:sz w:val="25"/>
                <w:szCs w:val="25"/>
              </w:rPr>
              <w:t xml:space="preserve"> daļ</w:t>
            </w:r>
            <w:r w:rsidR="001F34BB" w:rsidRPr="00BD4A60">
              <w:rPr>
                <w:rFonts w:ascii="Times New Roman" w:hAnsi="Times New Roman" w:cs="Times New Roman"/>
                <w:spacing w:val="-2"/>
                <w:sz w:val="25"/>
                <w:szCs w:val="25"/>
              </w:rPr>
              <w:t>u</w:t>
            </w:r>
          </w:p>
        </w:tc>
        <w:tc>
          <w:tcPr>
            <w:tcW w:w="2048" w:type="dxa"/>
            <w:gridSpan w:val="3"/>
            <w:tcBorders>
              <w:top w:val="outset" w:sz="6" w:space="0" w:color="auto"/>
              <w:left w:val="outset" w:sz="6" w:space="0" w:color="auto"/>
              <w:bottom w:val="outset" w:sz="6" w:space="0" w:color="auto"/>
              <w:right w:val="outset" w:sz="6" w:space="0" w:color="auto"/>
            </w:tcBorders>
          </w:tcPr>
          <w:p w14:paraId="2E842B6C" w14:textId="20319E18" w:rsidR="00B1027F" w:rsidRPr="00BD4A60" w:rsidRDefault="00806DBA" w:rsidP="00B1027F">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10</w:t>
            </w:r>
            <w:r w:rsidR="00B1027F" w:rsidRPr="00BD4A60">
              <w:rPr>
                <w:rFonts w:ascii="Times New Roman" w:hAnsi="Times New Roman" w:cs="Times New Roman"/>
                <w:spacing w:val="-2"/>
                <w:sz w:val="25"/>
                <w:szCs w:val="25"/>
              </w:rPr>
              <w:t>.pants par PVN likuma</w:t>
            </w:r>
            <w:r w:rsidR="001F34BB" w:rsidRPr="00BD4A60">
              <w:rPr>
                <w:rFonts w:ascii="Times New Roman" w:hAnsi="Times New Roman" w:cs="Times New Roman"/>
                <w:spacing w:val="-2"/>
                <w:sz w:val="25"/>
                <w:szCs w:val="25"/>
              </w:rPr>
              <w:t xml:space="preserve"> 140.panta trīspadsmitās daļas 3</w:t>
            </w:r>
            <w:r w:rsidR="00386D3D" w:rsidRPr="00BD4A60">
              <w:rPr>
                <w:rFonts w:ascii="Times New Roman" w:hAnsi="Times New Roman" w:cs="Times New Roman"/>
                <w:spacing w:val="-2"/>
                <w:sz w:val="25"/>
                <w:szCs w:val="25"/>
              </w:rPr>
              <w:t>.punktu</w:t>
            </w:r>
          </w:p>
        </w:tc>
        <w:tc>
          <w:tcPr>
            <w:tcW w:w="2559" w:type="dxa"/>
            <w:gridSpan w:val="3"/>
            <w:tcBorders>
              <w:top w:val="outset" w:sz="6" w:space="0" w:color="auto"/>
              <w:left w:val="outset" w:sz="6" w:space="0" w:color="auto"/>
              <w:bottom w:val="outset" w:sz="6" w:space="0" w:color="auto"/>
              <w:right w:val="outset" w:sz="6" w:space="0" w:color="auto"/>
            </w:tcBorders>
          </w:tcPr>
          <w:p w14:paraId="1F828AC7" w14:textId="77777777" w:rsidR="00B1027F" w:rsidRPr="00BD4A60" w:rsidRDefault="00B030FC" w:rsidP="00164329">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363" w:type="dxa"/>
            <w:gridSpan w:val="2"/>
            <w:tcBorders>
              <w:top w:val="outset" w:sz="6" w:space="0" w:color="auto"/>
              <w:left w:val="outset" w:sz="6" w:space="0" w:color="auto"/>
              <w:bottom w:val="outset" w:sz="6" w:space="0" w:color="auto"/>
              <w:right w:val="outset" w:sz="6" w:space="0" w:color="auto"/>
            </w:tcBorders>
          </w:tcPr>
          <w:p w14:paraId="6E12C523" w14:textId="77777777" w:rsidR="00B1027F" w:rsidRPr="00BD4A60" w:rsidRDefault="0006659D" w:rsidP="00164329">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164329" w:rsidRPr="00BD4A60" w14:paraId="67EB061D"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6923DCD6" w14:textId="77777777" w:rsidR="00164329" w:rsidRPr="00BD4A60" w:rsidRDefault="00164329" w:rsidP="00164329">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3"/>
                <w:sz w:val="25"/>
                <w:szCs w:val="25"/>
              </w:rPr>
              <w:t>Kā ir izmantota ES tiesību aktā paredzētā rīcības brīvība dalīb</w:t>
            </w:r>
            <w:r w:rsidRPr="00BD4A60">
              <w:rPr>
                <w:rFonts w:ascii="Times New Roman" w:hAnsi="Times New Roman" w:cs="Times New Roman"/>
                <w:spacing w:val="-3"/>
                <w:sz w:val="25"/>
                <w:szCs w:val="25"/>
              </w:rPr>
              <w:softHyphen/>
              <w:t>valstij pārņemt vai ieviest noteiktas ES tiesību akta normas?</w:t>
            </w:r>
          </w:p>
          <w:p w14:paraId="1FDBF9AD" w14:textId="77777777" w:rsidR="00164329" w:rsidRPr="00BD4A60" w:rsidRDefault="00164329" w:rsidP="00164329">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3"/>
                <w:sz w:val="25"/>
                <w:szCs w:val="25"/>
              </w:rPr>
              <w:t>Kādēļ?</w:t>
            </w:r>
          </w:p>
        </w:tc>
        <w:tc>
          <w:tcPr>
            <w:tcW w:w="6970" w:type="dxa"/>
            <w:gridSpan w:val="8"/>
            <w:tcBorders>
              <w:top w:val="outset" w:sz="6" w:space="0" w:color="auto"/>
              <w:left w:val="outset" w:sz="6" w:space="0" w:color="auto"/>
              <w:bottom w:val="outset" w:sz="6" w:space="0" w:color="auto"/>
              <w:right w:val="outset" w:sz="6" w:space="0" w:color="auto"/>
            </w:tcBorders>
          </w:tcPr>
          <w:p w14:paraId="550625F5"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164329" w:rsidRPr="00BD4A60" w14:paraId="583AE060"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3E5665C5" w14:textId="77777777" w:rsidR="00164329" w:rsidRPr="00BD4A60" w:rsidRDefault="00164329" w:rsidP="00164329">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4"/>
                <w:sz w:val="25"/>
                <w:szCs w:val="25"/>
              </w:rPr>
              <w:lastRenderedPageBreak/>
              <w:t>Saistības sniegt paziņojumu ES insti</w:t>
            </w:r>
            <w:r w:rsidRPr="00BD4A60">
              <w:rPr>
                <w:rFonts w:ascii="Times New Roman" w:hAnsi="Times New Roman" w:cs="Times New Roman"/>
                <w:spacing w:val="-4"/>
                <w:sz w:val="25"/>
                <w:szCs w:val="25"/>
              </w:rPr>
              <w:softHyphen/>
              <w:t>tūcijām un ES dalīb</w:t>
            </w:r>
            <w:r w:rsidRPr="00BD4A60">
              <w:rPr>
                <w:rFonts w:ascii="Times New Roman" w:hAnsi="Times New Roman" w:cs="Times New Roman"/>
                <w:spacing w:val="-4"/>
                <w:sz w:val="25"/>
                <w:szCs w:val="25"/>
              </w:rPr>
              <w:softHyphen/>
              <w:t>valstīm atbilstoši normatīvajiem aktiem, kas regulē informā</w:t>
            </w:r>
            <w:r w:rsidRPr="00BD4A60">
              <w:rPr>
                <w:rFonts w:ascii="Times New Roman" w:hAnsi="Times New Roman" w:cs="Times New Roman"/>
                <w:spacing w:val="-4"/>
                <w:sz w:val="25"/>
                <w:szCs w:val="25"/>
              </w:rPr>
              <w:softHyphen/>
              <w:t>cijas sniegšanu par tehnisko noteikumu, valsts atbalsta piešķir</w:t>
            </w:r>
            <w:r w:rsidRPr="00BD4A60">
              <w:rPr>
                <w:rFonts w:ascii="Times New Roman" w:hAnsi="Times New Roman" w:cs="Times New Roman"/>
                <w:spacing w:val="-4"/>
                <w:sz w:val="25"/>
                <w:szCs w:val="25"/>
              </w:rPr>
              <w:softHyphen/>
              <w:t>šanas un finanšu noteikumu (attiecībā uz monetāro politiku) projektiem</w:t>
            </w:r>
          </w:p>
        </w:tc>
        <w:tc>
          <w:tcPr>
            <w:tcW w:w="6970" w:type="dxa"/>
            <w:gridSpan w:val="8"/>
            <w:tcBorders>
              <w:top w:val="outset" w:sz="6" w:space="0" w:color="auto"/>
              <w:left w:val="outset" w:sz="6" w:space="0" w:color="auto"/>
              <w:bottom w:val="outset" w:sz="6" w:space="0" w:color="auto"/>
              <w:right w:val="outset" w:sz="6" w:space="0" w:color="auto"/>
            </w:tcBorders>
          </w:tcPr>
          <w:p w14:paraId="138B0B3D"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164329" w:rsidRPr="00BD4A60" w14:paraId="401C7F25"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65BEAC13"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6970" w:type="dxa"/>
            <w:gridSpan w:val="8"/>
            <w:tcBorders>
              <w:top w:val="outset" w:sz="6" w:space="0" w:color="auto"/>
              <w:left w:val="outset" w:sz="6" w:space="0" w:color="auto"/>
              <w:bottom w:val="outset" w:sz="6" w:space="0" w:color="auto"/>
              <w:right w:val="outset" w:sz="6" w:space="0" w:color="auto"/>
            </w:tcBorders>
          </w:tcPr>
          <w:p w14:paraId="5EDC2FA4"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Nav</w:t>
            </w:r>
          </w:p>
        </w:tc>
      </w:tr>
      <w:tr w:rsidR="00164329" w:rsidRPr="00BD4A60" w14:paraId="4B2C57BE" w14:textId="77777777" w:rsidTr="001B0AC6">
        <w:trPr>
          <w:trHeight w:val="197"/>
          <w:jc w:val="center"/>
        </w:trPr>
        <w:tc>
          <w:tcPr>
            <w:tcW w:w="8938" w:type="dxa"/>
            <w:gridSpan w:val="10"/>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467CBE" w14:textId="77777777" w:rsidR="00164329" w:rsidRPr="00BD4A60" w:rsidRDefault="00164329" w:rsidP="00164329">
            <w:pPr>
              <w:spacing w:after="0" w:line="240" w:lineRule="auto"/>
              <w:ind w:left="57"/>
              <w:rPr>
                <w:rFonts w:ascii="Times New Roman" w:hAnsi="Times New Roman" w:cs="Times New Roman"/>
                <w:sz w:val="25"/>
                <w:szCs w:val="25"/>
              </w:rPr>
            </w:pPr>
          </w:p>
        </w:tc>
      </w:tr>
      <w:tr w:rsidR="00164329" w:rsidRPr="00BD4A60" w14:paraId="4AFCFACE"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7F2F023D"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Attiecīgā ES tiesību akta datums, numurs un nosaukums</w:t>
            </w:r>
          </w:p>
        </w:tc>
        <w:tc>
          <w:tcPr>
            <w:tcW w:w="6970" w:type="dxa"/>
            <w:gridSpan w:val="8"/>
            <w:tcBorders>
              <w:top w:val="outset" w:sz="6" w:space="0" w:color="auto"/>
              <w:left w:val="outset" w:sz="6" w:space="0" w:color="auto"/>
              <w:bottom w:val="outset" w:sz="6" w:space="0" w:color="auto"/>
              <w:right w:val="outset" w:sz="6" w:space="0" w:color="auto"/>
            </w:tcBorders>
          </w:tcPr>
          <w:p w14:paraId="4975E5C8" w14:textId="77777777" w:rsidR="00164329" w:rsidRPr="00BD4A60" w:rsidRDefault="00164329" w:rsidP="00164329">
            <w:pPr>
              <w:spacing w:after="0" w:line="240" w:lineRule="auto"/>
              <w:ind w:left="57"/>
              <w:jc w:val="both"/>
              <w:rPr>
                <w:rFonts w:ascii="Times New Roman" w:hAnsi="Times New Roman" w:cs="Times New Roman"/>
                <w:sz w:val="25"/>
                <w:szCs w:val="25"/>
              </w:rPr>
            </w:pPr>
            <w:r w:rsidRPr="00BD4A60">
              <w:rPr>
                <w:rFonts w:ascii="Times New Roman" w:hAnsi="Times New Roman" w:cs="Times New Roman"/>
                <w:sz w:val="25"/>
                <w:szCs w:val="25"/>
              </w:rPr>
              <w:t xml:space="preserve">Padomes 2013.gada 17.decembra direktīva 2013/61/ES, ar ko Direktīvu 2006/112/EK un Direktīvu 2008/118/EK groza attiecībā uz Francijas tālākajiem reģioniem un īpaši </w:t>
            </w:r>
            <w:proofErr w:type="spellStart"/>
            <w:r w:rsidRPr="00BD4A60">
              <w:rPr>
                <w:rFonts w:ascii="Times New Roman" w:hAnsi="Times New Roman" w:cs="Times New Roman"/>
                <w:sz w:val="25"/>
                <w:szCs w:val="25"/>
              </w:rPr>
              <w:t>Majotu</w:t>
            </w:r>
            <w:proofErr w:type="spellEnd"/>
            <w:r w:rsidRPr="00BD4A60">
              <w:rPr>
                <w:rFonts w:ascii="Times New Roman" w:hAnsi="Times New Roman" w:cs="Times New Roman"/>
                <w:sz w:val="25"/>
                <w:szCs w:val="25"/>
              </w:rPr>
              <w:t>.</w:t>
            </w:r>
          </w:p>
        </w:tc>
      </w:tr>
      <w:tr w:rsidR="00164329" w:rsidRPr="00BD4A60" w14:paraId="6925246E"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vAlign w:val="center"/>
          </w:tcPr>
          <w:p w14:paraId="662E7FCF" w14:textId="77777777" w:rsidR="00164329" w:rsidRPr="00BD4A60" w:rsidRDefault="00164329" w:rsidP="00164329">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A</w:t>
            </w:r>
          </w:p>
        </w:tc>
        <w:tc>
          <w:tcPr>
            <w:tcW w:w="2392" w:type="dxa"/>
            <w:gridSpan w:val="4"/>
            <w:tcBorders>
              <w:top w:val="outset" w:sz="6" w:space="0" w:color="auto"/>
              <w:left w:val="outset" w:sz="6" w:space="0" w:color="auto"/>
              <w:bottom w:val="outset" w:sz="6" w:space="0" w:color="auto"/>
              <w:right w:val="outset" w:sz="6" w:space="0" w:color="auto"/>
            </w:tcBorders>
            <w:vAlign w:val="center"/>
          </w:tcPr>
          <w:p w14:paraId="20EA1346" w14:textId="77777777" w:rsidR="00164329" w:rsidRPr="00BD4A60" w:rsidRDefault="00164329" w:rsidP="00164329">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2349" w:type="dxa"/>
            <w:gridSpan w:val="3"/>
            <w:tcBorders>
              <w:top w:val="outset" w:sz="6" w:space="0" w:color="auto"/>
              <w:left w:val="outset" w:sz="6" w:space="0" w:color="auto"/>
              <w:bottom w:val="outset" w:sz="6" w:space="0" w:color="auto"/>
              <w:right w:val="outset" w:sz="6" w:space="0" w:color="auto"/>
            </w:tcBorders>
            <w:vAlign w:val="center"/>
          </w:tcPr>
          <w:p w14:paraId="4EF22D8F" w14:textId="77777777" w:rsidR="00164329" w:rsidRPr="00BD4A60" w:rsidRDefault="00164329" w:rsidP="00164329">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c>
          <w:tcPr>
            <w:tcW w:w="2229" w:type="dxa"/>
            <w:tcBorders>
              <w:top w:val="outset" w:sz="6" w:space="0" w:color="auto"/>
              <w:left w:val="outset" w:sz="6" w:space="0" w:color="auto"/>
              <w:bottom w:val="outset" w:sz="6" w:space="0" w:color="auto"/>
              <w:right w:val="outset" w:sz="6" w:space="0" w:color="auto"/>
            </w:tcBorders>
            <w:vAlign w:val="center"/>
          </w:tcPr>
          <w:p w14:paraId="3BCAAB94" w14:textId="77777777" w:rsidR="00164329" w:rsidRPr="00BD4A60" w:rsidRDefault="00164329" w:rsidP="00164329">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D</w:t>
            </w:r>
          </w:p>
        </w:tc>
      </w:tr>
      <w:tr w:rsidR="00BD49E9" w:rsidRPr="00BD4A60" w14:paraId="61DEF236"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0F37DBB" w14:textId="77777777" w:rsidR="00BD49E9" w:rsidRPr="00BD4A60" w:rsidRDefault="00BD49E9" w:rsidP="00BD49E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1.pants</w:t>
            </w:r>
          </w:p>
        </w:tc>
        <w:tc>
          <w:tcPr>
            <w:tcW w:w="2392" w:type="dxa"/>
            <w:gridSpan w:val="4"/>
            <w:tcBorders>
              <w:top w:val="outset" w:sz="6" w:space="0" w:color="auto"/>
              <w:left w:val="outset" w:sz="6" w:space="0" w:color="auto"/>
              <w:bottom w:val="outset" w:sz="6" w:space="0" w:color="auto"/>
              <w:right w:val="outset" w:sz="6" w:space="0" w:color="auto"/>
            </w:tcBorders>
          </w:tcPr>
          <w:p w14:paraId="282B4CBF" w14:textId="14064DE6" w:rsidR="00BD49E9" w:rsidRPr="00BD4A60" w:rsidRDefault="00BD49E9" w:rsidP="007C042F">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1.pant</w:t>
            </w:r>
            <w:r w:rsidR="00B118EC" w:rsidRPr="00BD4A60">
              <w:rPr>
                <w:rFonts w:ascii="Times New Roman" w:hAnsi="Times New Roman" w:cs="Times New Roman"/>
                <w:sz w:val="25"/>
                <w:szCs w:val="25"/>
              </w:rPr>
              <w:t>a pirmā daļa</w:t>
            </w:r>
            <w:r w:rsidR="007C042F" w:rsidRPr="00BD4A60">
              <w:rPr>
                <w:rFonts w:ascii="Times New Roman" w:hAnsi="Times New Roman" w:cs="Times New Roman"/>
                <w:sz w:val="25"/>
                <w:szCs w:val="25"/>
              </w:rPr>
              <w:t xml:space="preserve"> par PVN likuma 1.panta 28.punkta „a” apakšpunktu</w:t>
            </w:r>
          </w:p>
        </w:tc>
        <w:tc>
          <w:tcPr>
            <w:tcW w:w="2349" w:type="dxa"/>
            <w:gridSpan w:val="3"/>
            <w:tcBorders>
              <w:top w:val="outset" w:sz="6" w:space="0" w:color="auto"/>
              <w:left w:val="outset" w:sz="6" w:space="0" w:color="auto"/>
              <w:bottom w:val="outset" w:sz="6" w:space="0" w:color="auto"/>
              <w:right w:val="outset" w:sz="6" w:space="0" w:color="auto"/>
            </w:tcBorders>
          </w:tcPr>
          <w:p w14:paraId="202BFEC0" w14:textId="77777777" w:rsidR="00BD49E9" w:rsidRPr="00BD4A60" w:rsidRDefault="00BD49E9" w:rsidP="00BD49E9">
            <w:pPr>
              <w:spacing w:after="0" w:line="240" w:lineRule="auto"/>
              <w:ind w:left="57"/>
              <w:rPr>
                <w:rFonts w:ascii="Times New Roman" w:hAnsi="Times New Roman" w:cs="Times New Roman"/>
                <w:sz w:val="25"/>
                <w:szCs w:val="25"/>
              </w:rPr>
            </w:pPr>
            <w:r w:rsidRPr="00BD4A60">
              <w:rPr>
                <w:rFonts w:ascii="Times New Roman" w:hAnsi="Times New Roman" w:cs="Times New Roman"/>
                <w:spacing w:val="-2"/>
                <w:sz w:val="25"/>
                <w:szCs w:val="25"/>
              </w:rPr>
              <w:t>Ieviests pilnībā</w:t>
            </w:r>
          </w:p>
        </w:tc>
        <w:tc>
          <w:tcPr>
            <w:tcW w:w="2229" w:type="dxa"/>
            <w:tcBorders>
              <w:top w:val="outset" w:sz="6" w:space="0" w:color="auto"/>
              <w:left w:val="outset" w:sz="6" w:space="0" w:color="auto"/>
              <w:bottom w:val="outset" w:sz="6" w:space="0" w:color="auto"/>
              <w:right w:val="outset" w:sz="6" w:space="0" w:color="auto"/>
            </w:tcBorders>
          </w:tcPr>
          <w:p w14:paraId="52D8CA8A" w14:textId="77777777" w:rsidR="00BD49E9" w:rsidRPr="00BD4A60" w:rsidRDefault="00BD49E9" w:rsidP="00BD49E9">
            <w:pPr>
              <w:spacing w:after="0" w:line="240" w:lineRule="auto"/>
              <w:ind w:left="57"/>
              <w:rPr>
                <w:rFonts w:ascii="Times New Roman" w:hAnsi="Times New Roman" w:cs="Times New Roman"/>
                <w:sz w:val="25"/>
                <w:szCs w:val="25"/>
              </w:rPr>
            </w:pPr>
            <w:r w:rsidRPr="00BD4A60">
              <w:rPr>
                <w:rFonts w:ascii="Times New Roman" w:hAnsi="Times New Roman" w:cs="Times New Roman"/>
                <w:spacing w:val="-2"/>
                <w:sz w:val="25"/>
                <w:szCs w:val="25"/>
              </w:rPr>
              <w:t>Likumprojekts neparedz stingrākas prasības</w:t>
            </w:r>
          </w:p>
        </w:tc>
      </w:tr>
      <w:tr w:rsidR="00AF6863" w:rsidRPr="00BD4A60" w14:paraId="08BC2C3D"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40FEF8E7" w14:textId="77777777" w:rsidR="00AF6863" w:rsidRPr="00BD4A60" w:rsidRDefault="00AF6863" w:rsidP="00BD49E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2.pants</w:t>
            </w:r>
          </w:p>
        </w:tc>
        <w:tc>
          <w:tcPr>
            <w:tcW w:w="2392" w:type="dxa"/>
            <w:gridSpan w:val="4"/>
            <w:tcBorders>
              <w:top w:val="outset" w:sz="6" w:space="0" w:color="auto"/>
              <w:left w:val="outset" w:sz="6" w:space="0" w:color="auto"/>
              <w:bottom w:val="outset" w:sz="6" w:space="0" w:color="auto"/>
              <w:right w:val="outset" w:sz="6" w:space="0" w:color="auto"/>
            </w:tcBorders>
          </w:tcPr>
          <w:p w14:paraId="109F965B" w14:textId="77777777" w:rsidR="00AF6863" w:rsidRPr="00BD4A60" w:rsidRDefault="00AF6863" w:rsidP="00AF6863">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Pants neattiecas uz PVN regulējumu un tas tiks pārņemts ar akcīzes nodokli regulējošajiem normatīvajiem aktiem</w:t>
            </w:r>
          </w:p>
        </w:tc>
        <w:tc>
          <w:tcPr>
            <w:tcW w:w="2349" w:type="dxa"/>
            <w:gridSpan w:val="3"/>
            <w:tcBorders>
              <w:top w:val="outset" w:sz="6" w:space="0" w:color="auto"/>
              <w:left w:val="outset" w:sz="6" w:space="0" w:color="auto"/>
              <w:bottom w:val="outset" w:sz="6" w:space="0" w:color="auto"/>
              <w:right w:val="outset" w:sz="6" w:space="0" w:color="auto"/>
            </w:tcBorders>
          </w:tcPr>
          <w:p w14:paraId="5557CBC4" w14:textId="77777777" w:rsidR="00AF6863" w:rsidRPr="00BD4A60" w:rsidRDefault="00AF6863" w:rsidP="00BD49E9">
            <w:pPr>
              <w:spacing w:after="0" w:line="240" w:lineRule="auto"/>
              <w:ind w:left="57"/>
              <w:rPr>
                <w:rFonts w:ascii="Times New Roman" w:hAnsi="Times New Roman" w:cs="Times New Roman"/>
                <w:spacing w:val="-2"/>
                <w:sz w:val="25"/>
                <w:szCs w:val="25"/>
              </w:rPr>
            </w:pPr>
          </w:p>
        </w:tc>
        <w:tc>
          <w:tcPr>
            <w:tcW w:w="2229" w:type="dxa"/>
            <w:tcBorders>
              <w:top w:val="outset" w:sz="6" w:space="0" w:color="auto"/>
              <w:left w:val="outset" w:sz="6" w:space="0" w:color="auto"/>
              <w:bottom w:val="outset" w:sz="6" w:space="0" w:color="auto"/>
              <w:right w:val="outset" w:sz="6" w:space="0" w:color="auto"/>
            </w:tcBorders>
          </w:tcPr>
          <w:p w14:paraId="24310C93" w14:textId="77777777" w:rsidR="00AF6863" w:rsidRPr="00BD4A60" w:rsidRDefault="00AF6863" w:rsidP="00BD49E9">
            <w:pPr>
              <w:spacing w:after="0" w:line="240" w:lineRule="auto"/>
              <w:ind w:left="57"/>
              <w:rPr>
                <w:rFonts w:ascii="Times New Roman" w:hAnsi="Times New Roman" w:cs="Times New Roman"/>
                <w:spacing w:val="-2"/>
                <w:sz w:val="25"/>
                <w:szCs w:val="25"/>
              </w:rPr>
            </w:pPr>
          </w:p>
        </w:tc>
      </w:tr>
      <w:tr w:rsidR="00164329" w:rsidRPr="00BD4A60" w14:paraId="34C7478E"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35F9C28E" w14:textId="084E0721" w:rsidR="00164329" w:rsidRPr="00BD4A60" w:rsidRDefault="00164329" w:rsidP="00164329">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3"/>
                <w:sz w:val="25"/>
                <w:szCs w:val="25"/>
              </w:rPr>
              <w:t>Kā ir izmantota ES tiesību aktā paredzētā rīcības brīvība dalībvalstij pārņemt vai ieviest noteiktas ES tiesību akta normas?</w:t>
            </w:r>
          </w:p>
          <w:p w14:paraId="49A9835F"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pacing w:val="-3"/>
                <w:sz w:val="25"/>
                <w:szCs w:val="25"/>
              </w:rPr>
              <w:t>Kādēļ?</w:t>
            </w:r>
          </w:p>
        </w:tc>
        <w:tc>
          <w:tcPr>
            <w:tcW w:w="6970" w:type="dxa"/>
            <w:gridSpan w:val="8"/>
            <w:tcBorders>
              <w:top w:val="outset" w:sz="6" w:space="0" w:color="auto"/>
              <w:left w:val="outset" w:sz="6" w:space="0" w:color="auto"/>
              <w:bottom w:val="outset" w:sz="6" w:space="0" w:color="auto"/>
              <w:right w:val="outset" w:sz="6" w:space="0" w:color="auto"/>
            </w:tcBorders>
          </w:tcPr>
          <w:p w14:paraId="0721BFC9" w14:textId="3D43300A" w:rsidR="00164329" w:rsidRPr="00BD4A60" w:rsidRDefault="005A70D2"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164329" w:rsidRPr="00BD4A60" w14:paraId="2660FFF3"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C10DBA4" w14:textId="07D4C31E" w:rsidR="00164329" w:rsidRPr="00BD4A60" w:rsidRDefault="00164329" w:rsidP="00076147">
            <w:pPr>
              <w:spacing w:after="0" w:line="240" w:lineRule="auto"/>
              <w:ind w:left="57"/>
              <w:rPr>
                <w:rFonts w:ascii="Times New Roman" w:hAnsi="Times New Roman" w:cs="Times New Roman"/>
                <w:sz w:val="25"/>
                <w:szCs w:val="25"/>
              </w:rPr>
            </w:pPr>
            <w:r w:rsidRPr="00BD4A60">
              <w:rPr>
                <w:rFonts w:ascii="Times New Roman" w:hAnsi="Times New Roman" w:cs="Times New Roman"/>
                <w:spacing w:val="-4"/>
                <w:sz w:val="25"/>
                <w:szCs w:val="25"/>
              </w:rPr>
              <w:t xml:space="preserve">Saistības sniegt paziņojumu ES institūcijām un ES dalībvalstīm </w:t>
            </w:r>
            <w:r w:rsidRPr="00BD4A60">
              <w:rPr>
                <w:rFonts w:ascii="Times New Roman" w:hAnsi="Times New Roman" w:cs="Times New Roman"/>
                <w:spacing w:val="-4"/>
                <w:sz w:val="25"/>
                <w:szCs w:val="25"/>
              </w:rPr>
              <w:lastRenderedPageBreak/>
              <w:t>atbilstoši normatīvajiem aktiem, kas regulē informācijas sniegšanu par tehnisko noteikumu, valsts atbalsta piešķir</w:t>
            </w:r>
            <w:r w:rsidRPr="00BD4A60">
              <w:rPr>
                <w:rFonts w:ascii="Times New Roman" w:hAnsi="Times New Roman" w:cs="Times New Roman"/>
                <w:spacing w:val="-4"/>
                <w:sz w:val="25"/>
                <w:szCs w:val="25"/>
              </w:rPr>
              <w:softHyphen/>
              <w:t>šanas un finanšu noteikumu (attiecībā uz monetāro politiku) projektiem</w:t>
            </w:r>
          </w:p>
        </w:tc>
        <w:tc>
          <w:tcPr>
            <w:tcW w:w="6970" w:type="dxa"/>
            <w:gridSpan w:val="8"/>
            <w:tcBorders>
              <w:top w:val="outset" w:sz="6" w:space="0" w:color="auto"/>
              <w:left w:val="outset" w:sz="6" w:space="0" w:color="auto"/>
              <w:bottom w:val="outset" w:sz="6" w:space="0" w:color="auto"/>
              <w:right w:val="outset" w:sz="6" w:space="0" w:color="auto"/>
            </w:tcBorders>
          </w:tcPr>
          <w:p w14:paraId="0DC7003E"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lastRenderedPageBreak/>
              <w:t>Projekts šo jomu neskar.</w:t>
            </w:r>
          </w:p>
        </w:tc>
      </w:tr>
      <w:tr w:rsidR="00164329" w:rsidRPr="00BD4A60" w14:paraId="0C4256F3" w14:textId="77777777" w:rsidTr="00076147">
        <w:trPr>
          <w:jc w:val="center"/>
        </w:trPr>
        <w:tc>
          <w:tcPr>
            <w:tcW w:w="1968" w:type="dxa"/>
            <w:gridSpan w:val="2"/>
            <w:tcBorders>
              <w:top w:val="outset" w:sz="6" w:space="0" w:color="auto"/>
              <w:left w:val="outset" w:sz="6" w:space="0" w:color="auto"/>
              <w:bottom w:val="single" w:sz="4" w:space="0" w:color="auto"/>
              <w:right w:val="outset" w:sz="6" w:space="0" w:color="auto"/>
            </w:tcBorders>
          </w:tcPr>
          <w:p w14:paraId="7247D44E" w14:textId="77777777" w:rsidR="00164329" w:rsidRPr="00BD4A60" w:rsidRDefault="00164329" w:rsidP="00164329">
            <w:pPr>
              <w:spacing w:after="0" w:line="240" w:lineRule="auto"/>
              <w:ind w:left="57"/>
              <w:rPr>
                <w:rFonts w:ascii="Times New Roman" w:hAnsi="Times New Roman" w:cs="Times New Roman"/>
                <w:spacing w:val="-4"/>
                <w:sz w:val="25"/>
                <w:szCs w:val="25"/>
              </w:rPr>
            </w:pPr>
            <w:r w:rsidRPr="00BD4A60">
              <w:rPr>
                <w:rFonts w:ascii="Times New Roman" w:hAnsi="Times New Roman" w:cs="Times New Roman"/>
                <w:spacing w:val="-4"/>
                <w:sz w:val="25"/>
                <w:szCs w:val="25"/>
              </w:rPr>
              <w:lastRenderedPageBreak/>
              <w:t>Cita informācija</w:t>
            </w:r>
          </w:p>
        </w:tc>
        <w:tc>
          <w:tcPr>
            <w:tcW w:w="6970" w:type="dxa"/>
            <w:gridSpan w:val="8"/>
            <w:tcBorders>
              <w:top w:val="outset" w:sz="6" w:space="0" w:color="auto"/>
              <w:left w:val="outset" w:sz="6" w:space="0" w:color="auto"/>
              <w:bottom w:val="single" w:sz="4" w:space="0" w:color="auto"/>
              <w:right w:val="outset" w:sz="6" w:space="0" w:color="auto"/>
            </w:tcBorders>
          </w:tcPr>
          <w:p w14:paraId="48A8BC08" w14:textId="77777777" w:rsidR="00164329" w:rsidRPr="00BD4A60" w:rsidRDefault="00164329" w:rsidP="00164329">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Nav</w:t>
            </w:r>
          </w:p>
        </w:tc>
      </w:tr>
      <w:tr w:rsidR="005A70D2" w:rsidRPr="00BD4A60" w14:paraId="082BDC0D" w14:textId="77777777" w:rsidTr="001B0AC6">
        <w:trPr>
          <w:jc w:val="center"/>
        </w:trPr>
        <w:tc>
          <w:tcPr>
            <w:tcW w:w="893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90A46" w14:textId="77777777" w:rsidR="005A70D2" w:rsidRPr="00BD4A60" w:rsidRDefault="005A70D2" w:rsidP="005A70D2">
            <w:pPr>
              <w:spacing w:after="0" w:line="240" w:lineRule="auto"/>
              <w:ind w:left="57"/>
              <w:rPr>
                <w:rFonts w:ascii="Times New Roman" w:hAnsi="Times New Roman" w:cs="Times New Roman"/>
                <w:sz w:val="25"/>
                <w:szCs w:val="25"/>
              </w:rPr>
            </w:pPr>
          </w:p>
        </w:tc>
      </w:tr>
      <w:tr w:rsidR="005A70D2" w:rsidRPr="00BD4A60" w14:paraId="4471DFAA" w14:textId="77777777" w:rsidTr="00076147">
        <w:trPr>
          <w:jc w:val="center"/>
        </w:trPr>
        <w:tc>
          <w:tcPr>
            <w:tcW w:w="1968" w:type="dxa"/>
            <w:gridSpan w:val="2"/>
            <w:tcBorders>
              <w:top w:val="single" w:sz="4" w:space="0" w:color="auto"/>
              <w:left w:val="outset" w:sz="6" w:space="0" w:color="auto"/>
              <w:bottom w:val="outset" w:sz="6" w:space="0" w:color="auto"/>
              <w:right w:val="outset" w:sz="6" w:space="0" w:color="auto"/>
            </w:tcBorders>
          </w:tcPr>
          <w:p w14:paraId="4D4E133F" w14:textId="77777777"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Attiecīgā ES tiesību akta datums, numurs un nosaukums</w:t>
            </w:r>
          </w:p>
        </w:tc>
        <w:tc>
          <w:tcPr>
            <w:tcW w:w="6970" w:type="dxa"/>
            <w:gridSpan w:val="8"/>
            <w:tcBorders>
              <w:top w:val="single" w:sz="4" w:space="0" w:color="auto"/>
              <w:left w:val="outset" w:sz="6" w:space="0" w:color="auto"/>
              <w:bottom w:val="outset" w:sz="6" w:space="0" w:color="auto"/>
              <w:right w:val="outset" w:sz="6" w:space="0" w:color="auto"/>
            </w:tcBorders>
          </w:tcPr>
          <w:p w14:paraId="474530E7" w14:textId="7146944C" w:rsidR="005A70D2" w:rsidRPr="00BD4A60" w:rsidRDefault="005A70D2" w:rsidP="00A56E33">
            <w:pPr>
              <w:spacing w:after="0" w:line="240" w:lineRule="auto"/>
              <w:ind w:left="57" w:right="114"/>
              <w:jc w:val="both"/>
              <w:rPr>
                <w:rFonts w:ascii="Times New Roman" w:hAnsi="Times New Roman" w:cs="Times New Roman"/>
                <w:sz w:val="25"/>
                <w:szCs w:val="25"/>
              </w:rPr>
            </w:pPr>
            <w:r w:rsidRPr="00BD4A60">
              <w:rPr>
                <w:rFonts w:ascii="Times New Roman" w:hAnsi="Times New Roman" w:cs="Times New Roman"/>
                <w:sz w:val="25"/>
                <w:szCs w:val="25"/>
              </w:rPr>
              <w:t>Padomes 2011.gada 15.marta Īstenošanas regulas (ES) Nr. 282/2011, ar ko nosaka īstenošanas pasākumus direktīvai 2006/112/EK par kopējo pievienotās vērtības nodokļa sistēmu (pārstrādātā versija).</w:t>
            </w:r>
          </w:p>
        </w:tc>
      </w:tr>
      <w:tr w:rsidR="005A70D2" w:rsidRPr="00BD4A60" w14:paraId="1DB9C1B7"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vAlign w:val="center"/>
          </w:tcPr>
          <w:p w14:paraId="5F9E5D1D"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A</w:t>
            </w:r>
          </w:p>
        </w:tc>
        <w:tc>
          <w:tcPr>
            <w:tcW w:w="2392" w:type="dxa"/>
            <w:gridSpan w:val="4"/>
            <w:tcBorders>
              <w:top w:val="outset" w:sz="6" w:space="0" w:color="auto"/>
              <w:left w:val="outset" w:sz="6" w:space="0" w:color="auto"/>
              <w:bottom w:val="outset" w:sz="6" w:space="0" w:color="auto"/>
              <w:right w:val="outset" w:sz="6" w:space="0" w:color="auto"/>
            </w:tcBorders>
            <w:vAlign w:val="center"/>
          </w:tcPr>
          <w:p w14:paraId="59671200"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2349" w:type="dxa"/>
            <w:gridSpan w:val="3"/>
            <w:tcBorders>
              <w:top w:val="outset" w:sz="6" w:space="0" w:color="auto"/>
              <w:left w:val="outset" w:sz="6" w:space="0" w:color="auto"/>
              <w:bottom w:val="outset" w:sz="6" w:space="0" w:color="auto"/>
              <w:right w:val="outset" w:sz="6" w:space="0" w:color="auto"/>
            </w:tcBorders>
            <w:vAlign w:val="center"/>
          </w:tcPr>
          <w:p w14:paraId="622A7C7D"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c>
          <w:tcPr>
            <w:tcW w:w="2229" w:type="dxa"/>
            <w:tcBorders>
              <w:top w:val="outset" w:sz="6" w:space="0" w:color="auto"/>
              <w:left w:val="outset" w:sz="6" w:space="0" w:color="auto"/>
              <w:bottom w:val="outset" w:sz="6" w:space="0" w:color="auto"/>
              <w:right w:val="outset" w:sz="6" w:space="0" w:color="auto"/>
            </w:tcBorders>
            <w:vAlign w:val="center"/>
          </w:tcPr>
          <w:p w14:paraId="12F6B63B"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D</w:t>
            </w:r>
          </w:p>
        </w:tc>
      </w:tr>
      <w:tr w:rsidR="005A70D2" w:rsidRPr="00BD4A60" w14:paraId="40213C54"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7D134A1F" w14:textId="4703D745" w:rsidR="005A70D2" w:rsidRPr="00BD4A60" w:rsidRDefault="00CA518E"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6.b</w:t>
            </w:r>
            <w:r w:rsidR="0055506C" w:rsidRPr="00BD4A60">
              <w:rPr>
                <w:rFonts w:ascii="Times New Roman" w:hAnsi="Times New Roman" w:cs="Times New Roman"/>
                <w:sz w:val="25"/>
                <w:szCs w:val="25"/>
              </w:rPr>
              <w:t xml:space="preserve"> </w:t>
            </w:r>
            <w:r w:rsidR="005A70D2" w:rsidRPr="00BD4A60">
              <w:rPr>
                <w:rFonts w:ascii="Times New Roman" w:hAnsi="Times New Roman" w:cs="Times New Roman"/>
                <w:sz w:val="25"/>
                <w:szCs w:val="25"/>
              </w:rPr>
              <w:t>pants</w:t>
            </w:r>
          </w:p>
        </w:tc>
        <w:tc>
          <w:tcPr>
            <w:tcW w:w="2392" w:type="dxa"/>
            <w:gridSpan w:val="4"/>
            <w:tcBorders>
              <w:top w:val="outset" w:sz="6" w:space="0" w:color="auto"/>
              <w:left w:val="outset" w:sz="6" w:space="0" w:color="auto"/>
              <w:bottom w:val="outset" w:sz="6" w:space="0" w:color="auto"/>
              <w:right w:val="outset" w:sz="6" w:space="0" w:color="auto"/>
            </w:tcBorders>
          </w:tcPr>
          <w:p w14:paraId="680F8510" w14:textId="48212393" w:rsidR="005A70D2" w:rsidRPr="00BD4A60" w:rsidRDefault="00CA518E" w:rsidP="00CA518E">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1.panta trešā daļa</w:t>
            </w:r>
            <w:r w:rsidR="005A70D2" w:rsidRPr="00BD4A60">
              <w:rPr>
                <w:rFonts w:ascii="Times New Roman" w:hAnsi="Times New Roman" w:cs="Times New Roman"/>
                <w:sz w:val="25"/>
                <w:szCs w:val="25"/>
              </w:rPr>
              <w:t xml:space="preserve"> </w:t>
            </w:r>
            <w:r w:rsidR="005D136D" w:rsidRPr="00BD4A60">
              <w:rPr>
                <w:rFonts w:ascii="Times New Roman" w:hAnsi="Times New Roman" w:cs="Times New Roman"/>
                <w:sz w:val="25"/>
                <w:szCs w:val="25"/>
              </w:rPr>
              <w:t>par  PVN likuma 1.panta 24.</w:t>
            </w:r>
            <w:r w:rsidR="005D136D" w:rsidRPr="00BD4A60">
              <w:rPr>
                <w:rFonts w:ascii="Times New Roman" w:hAnsi="Times New Roman" w:cs="Times New Roman"/>
                <w:sz w:val="25"/>
                <w:szCs w:val="25"/>
                <w:vertAlign w:val="superscript"/>
              </w:rPr>
              <w:t>1</w:t>
            </w:r>
            <w:r w:rsidR="005D136D" w:rsidRPr="00BD4A60">
              <w:rPr>
                <w:rFonts w:ascii="Times New Roman" w:hAnsi="Times New Roman" w:cs="Times New Roman"/>
                <w:sz w:val="25"/>
                <w:szCs w:val="25"/>
              </w:rPr>
              <w:t>punktu</w:t>
            </w:r>
          </w:p>
        </w:tc>
        <w:tc>
          <w:tcPr>
            <w:tcW w:w="2349" w:type="dxa"/>
            <w:gridSpan w:val="3"/>
            <w:tcBorders>
              <w:top w:val="outset" w:sz="6" w:space="0" w:color="auto"/>
              <w:left w:val="outset" w:sz="6" w:space="0" w:color="auto"/>
              <w:bottom w:val="outset" w:sz="6" w:space="0" w:color="auto"/>
              <w:right w:val="outset" w:sz="6" w:space="0" w:color="auto"/>
            </w:tcBorders>
          </w:tcPr>
          <w:p w14:paraId="3670B61E" w14:textId="4FD22F43" w:rsidR="005A70D2" w:rsidRPr="00BD4A60" w:rsidRDefault="00CA518E" w:rsidP="005A70D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229" w:type="dxa"/>
            <w:tcBorders>
              <w:top w:val="outset" w:sz="6" w:space="0" w:color="auto"/>
              <w:left w:val="outset" w:sz="6" w:space="0" w:color="auto"/>
              <w:bottom w:val="outset" w:sz="6" w:space="0" w:color="auto"/>
              <w:right w:val="outset" w:sz="6" w:space="0" w:color="auto"/>
            </w:tcBorders>
          </w:tcPr>
          <w:p w14:paraId="1D0767AE" w14:textId="416E4AB8" w:rsidR="005A70D2" w:rsidRPr="00BD4A60" w:rsidRDefault="00CA518E" w:rsidP="005A70D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CA518E" w:rsidRPr="00BD4A60" w14:paraId="4E05CFF9"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7EA9EEFB" w14:textId="6F79758A" w:rsidR="00CA518E" w:rsidRPr="00BD4A60" w:rsidRDefault="00CA518E"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6.a pants</w:t>
            </w:r>
          </w:p>
        </w:tc>
        <w:tc>
          <w:tcPr>
            <w:tcW w:w="2392" w:type="dxa"/>
            <w:gridSpan w:val="4"/>
            <w:tcBorders>
              <w:top w:val="outset" w:sz="6" w:space="0" w:color="auto"/>
              <w:left w:val="outset" w:sz="6" w:space="0" w:color="auto"/>
              <w:bottom w:val="outset" w:sz="6" w:space="0" w:color="auto"/>
              <w:right w:val="outset" w:sz="6" w:space="0" w:color="auto"/>
            </w:tcBorders>
          </w:tcPr>
          <w:p w14:paraId="43170883" w14:textId="77777777" w:rsidR="00CA518E" w:rsidRPr="00BD4A60" w:rsidRDefault="00CA518E" w:rsidP="00CA518E">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1.panta ceturtā daļa</w:t>
            </w:r>
          </w:p>
          <w:p w14:paraId="58420DFD" w14:textId="2FFE89AF" w:rsidR="003F4EB3" w:rsidRPr="00BD4A60" w:rsidRDefault="003F4EB3" w:rsidP="003F4EB3">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par  PVN likuma 1.panta 30.punktu</w:t>
            </w:r>
          </w:p>
        </w:tc>
        <w:tc>
          <w:tcPr>
            <w:tcW w:w="2349" w:type="dxa"/>
            <w:gridSpan w:val="3"/>
            <w:tcBorders>
              <w:top w:val="outset" w:sz="6" w:space="0" w:color="auto"/>
              <w:left w:val="outset" w:sz="6" w:space="0" w:color="auto"/>
              <w:bottom w:val="outset" w:sz="6" w:space="0" w:color="auto"/>
              <w:right w:val="outset" w:sz="6" w:space="0" w:color="auto"/>
            </w:tcBorders>
          </w:tcPr>
          <w:p w14:paraId="791F9805" w14:textId="104D1D2B" w:rsidR="00CA518E" w:rsidRPr="00BD4A60" w:rsidRDefault="00CA518E" w:rsidP="005A70D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229" w:type="dxa"/>
            <w:tcBorders>
              <w:top w:val="outset" w:sz="6" w:space="0" w:color="auto"/>
              <w:left w:val="outset" w:sz="6" w:space="0" w:color="auto"/>
              <w:bottom w:val="outset" w:sz="6" w:space="0" w:color="auto"/>
              <w:right w:val="outset" w:sz="6" w:space="0" w:color="auto"/>
            </w:tcBorders>
          </w:tcPr>
          <w:p w14:paraId="4C17F459" w14:textId="5FA7B21D" w:rsidR="00CA518E" w:rsidRPr="00BD4A60" w:rsidRDefault="00CA518E" w:rsidP="005A70D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55506C" w:rsidRPr="00BD4A60" w14:paraId="7880FE02"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2CE5CF1" w14:textId="1399C2F6" w:rsidR="0055506C" w:rsidRPr="00BD4A60" w:rsidRDefault="0055506C" w:rsidP="0055506C">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7.pants</w:t>
            </w:r>
          </w:p>
        </w:tc>
        <w:tc>
          <w:tcPr>
            <w:tcW w:w="2392" w:type="dxa"/>
            <w:gridSpan w:val="4"/>
            <w:tcBorders>
              <w:top w:val="outset" w:sz="6" w:space="0" w:color="auto"/>
              <w:left w:val="outset" w:sz="6" w:space="0" w:color="auto"/>
              <w:bottom w:val="outset" w:sz="6" w:space="0" w:color="auto"/>
              <w:right w:val="outset" w:sz="6" w:space="0" w:color="auto"/>
            </w:tcBorders>
          </w:tcPr>
          <w:p w14:paraId="52F4C994" w14:textId="77777777" w:rsidR="0055506C" w:rsidRPr="00BD4A60" w:rsidRDefault="0055506C" w:rsidP="0055506C">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1.panta otrā daļa</w:t>
            </w:r>
          </w:p>
          <w:p w14:paraId="51D06FC1" w14:textId="5E4D458C" w:rsidR="003F4EB3" w:rsidRPr="00BD4A60" w:rsidRDefault="003F4EB3" w:rsidP="003F4EB3">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par  PVN likuma 1.panta 4.</w:t>
            </w:r>
            <w:r w:rsidRPr="00BD4A60">
              <w:rPr>
                <w:rFonts w:ascii="Times New Roman" w:hAnsi="Times New Roman" w:cs="Times New Roman"/>
                <w:sz w:val="25"/>
                <w:szCs w:val="25"/>
                <w:vertAlign w:val="superscript"/>
              </w:rPr>
              <w:t>1</w:t>
            </w:r>
            <w:r w:rsidRPr="00BD4A60">
              <w:rPr>
                <w:rFonts w:ascii="Times New Roman" w:hAnsi="Times New Roman" w:cs="Times New Roman"/>
                <w:sz w:val="25"/>
                <w:szCs w:val="25"/>
              </w:rPr>
              <w:t>punktu</w:t>
            </w:r>
          </w:p>
        </w:tc>
        <w:tc>
          <w:tcPr>
            <w:tcW w:w="2349" w:type="dxa"/>
            <w:gridSpan w:val="3"/>
            <w:tcBorders>
              <w:top w:val="outset" w:sz="6" w:space="0" w:color="auto"/>
              <w:left w:val="outset" w:sz="6" w:space="0" w:color="auto"/>
              <w:bottom w:val="outset" w:sz="6" w:space="0" w:color="auto"/>
              <w:right w:val="outset" w:sz="6" w:space="0" w:color="auto"/>
            </w:tcBorders>
          </w:tcPr>
          <w:p w14:paraId="445C0FA9" w14:textId="7CEC58DD" w:rsidR="0055506C" w:rsidRPr="00BD4A60" w:rsidRDefault="0055506C" w:rsidP="0055506C">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229" w:type="dxa"/>
            <w:tcBorders>
              <w:top w:val="outset" w:sz="6" w:space="0" w:color="auto"/>
              <w:left w:val="outset" w:sz="6" w:space="0" w:color="auto"/>
              <w:bottom w:val="outset" w:sz="6" w:space="0" w:color="auto"/>
              <w:right w:val="outset" w:sz="6" w:space="0" w:color="auto"/>
            </w:tcBorders>
          </w:tcPr>
          <w:p w14:paraId="1AD1AA5A" w14:textId="121A0628" w:rsidR="0055506C" w:rsidRPr="00BD4A60" w:rsidRDefault="0055506C" w:rsidP="0055506C">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55506C" w:rsidRPr="00BD4A60" w14:paraId="2B605085"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0A654BE4" w14:textId="2D30B1ED" w:rsidR="0055506C" w:rsidRPr="00BD4A60" w:rsidRDefault="0055506C" w:rsidP="0055506C">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24.a un 24.b pants</w:t>
            </w:r>
          </w:p>
        </w:tc>
        <w:tc>
          <w:tcPr>
            <w:tcW w:w="2392" w:type="dxa"/>
            <w:gridSpan w:val="4"/>
            <w:tcBorders>
              <w:top w:val="outset" w:sz="6" w:space="0" w:color="auto"/>
              <w:left w:val="outset" w:sz="6" w:space="0" w:color="auto"/>
              <w:bottom w:val="outset" w:sz="6" w:space="0" w:color="auto"/>
              <w:right w:val="outset" w:sz="6" w:space="0" w:color="auto"/>
            </w:tcBorders>
          </w:tcPr>
          <w:p w14:paraId="6B1D2432" w14:textId="4026938F" w:rsidR="0055506C" w:rsidRPr="00BD4A60" w:rsidRDefault="0055506C" w:rsidP="0055506C">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10.pants par PVN likuma 140.panta pirmās daļas 6.punktu</w:t>
            </w:r>
          </w:p>
        </w:tc>
        <w:tc>
          <w:tcPr>
            <w:tcW w:w="2349" w:type="dxa"/>
            <w:gridSpan w:val="3"/>
            <w:tcBorders>
              <w:top w:val="outset" w:sz="6" w:space="0" w:color="auto"/>
              <w:left w:val="outset" w:sz="6" w:space="0" w:color="auto"/>
              <w:bottom w:val="outset" w:sz="6" w:space="0" w:color="auto"/>
              <w:right w:val="outset" w:sz="6" w:space="0" w:color="auto"/>
            </w:tcBorders>
          </w:tcPr>
          <w:p w14:paraId="58027F1C" w14:textId="0A8C37C3" w:rsidR="0055506C" w:rsidRPr="00BD4A60" w:rsidRDefault="0055506C" w:rsidP="0055506C">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229" w:type="dxa"/>
            <w:tcBorders>
              <w:top w:val="outset" w:sz="6" w:space="0" w:color="auto"/>
              <w:left w:val="outset" w:sz="6" w:space="0" w:color="auto"/>
              <w:bottom w:val="outset" w:sz="6" w:space="0" w:color="auto"/>
              <w:right w:val="outset" w:sz="6" w:space="0" w:color="auto"/>
            </w:tcBorders>
          </w:tcPr>
          <w:p w14:paraId="72D33334" w14:textId="458DEEE7" w:rsidR="0055506C" w:rsidRPr="00BD4A60" w:rsidRDefault="0055506C" w:rsidP="0055506C">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424C6A" w:rsidRPr="00BD4A60" w14:paraId="20B3615C"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0E34062E" w14:textId="5B2CE6E9" w:rsidR="00424C6A" w:rsidRPr="00BD4A60" w:rsidRDefault="00424C6A"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57.a panta 1.punkts</w:t>
            </w:r>
          </w:p>
        </w:tc>
        <w:tc>
          <w:tcPr>
            <w:tcW w:w="2392" w:type="dxa"/>
            <w:gridSpan w:val="4"/>
            <w:tcBorders>
              <w:top w:val="outset" w:sz="6" w:space="0" w:color="auto"/>
              <w:left w:val="outset" w:sz="6" w:space="0" w:color="auto"/>
              <w:bottom w:val="outset" w:sz="6" w:space="0" w:color="auto"/>
              <w:right w:val="outset" w:sz="6" w:space="0" w:color="auto"/>
            </w:tcBorders>
          </w:tcPr>
          <w:p w14:paraId="7CDDDA7D" w14:textId="179F6027" w:rsidR="00424C6A" w:rsidRPr="00BD4A60" w:rsidRDefault="00424C6A" w:rsidP="00424C6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10.pants par PVN likuma 140.panta pirmās daļas 1</w:t>
            </w:r>
            <w:r w:rsidR="0055506C" w:rsidRPr="00BD4A60">
              <w:rPr>
                <w:rFonts w:ascii="Times New Roman" w:hAnsi="Times New Roman" w:cs="Times New Roman"/>
                <w:sz w:val="25"/>
                <w:szCs w:val="25"/>
              </w:rPr>
              <w:t>.punktu</w:t>
            </w:r>
          </w:p>
        </w:tc>
        <w:tc>
          <w:tcPr>
            <w:tcW w:w="2349" w:type="dxa"/>
            <w:gridSpan w:val="3"/>
            <w:tcBorders>
              <w:top w:val="outset" w:sz="6" w:space="0" w:color="auto"/>
              <w:left w:val="outset" w:sz="6" w:space="0" w:color="auto"/>
              <w:bottom w:val="outset" w:sz="6" w:space="0" w:color="auto"/>
              <w:right w:val="outset" w:sz="6" w:space="0" w:color="auto"/>
            </w:tcBorders>
          </w:tcPr>
          <w:p w14:paraId="6613EE0F" w14:textId="0A9E0D72" w:rsidR="00424C6A" w:rsidRPr="00BD4A60" w:rsidRDefault="0055506C" w:rsidP="005A70D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229" w:type="dxa"/>
            <w:tcBorders>
              <w:top w:val="outset" w:sz="6" w:space="0" w:color="auto"/>
              <w:left w:val="outset" w:sz="6" w:space="0" w:color="auto"/>
              <w:bottom w:val="outset" w:sz="6" w:space="0" w:color="auto"/>
              <w:right w:val="outset" w:sz="6" w:space="0" w:color="auto"/>
            </w:tcBorders>
          </w:tcPr>
          <w:p w14:paraId="25A0B102" w14:textId="29D0B0EE" w:rsidR="00424C6A" w:rsidRPr="00BD4A60" w:rsidRDefault="0055506C" w:rsidP="005A70D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55506C" w:rsidRPr="00BD4A60" w14:paraId="76E00113"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7702D624" w14:textId="77F002B1" w:rsidR="0055506C" w:rsidRPr="00BD4A60" w:rsidRDefault="0055506C"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57.a panta 2.punkts</w:t>
            </w:r>
          </w:p>
        </w:tc>
        <w:tc>
          <w:tcPr>
            <w:tcW w:w="2392" w:type="dxa"/>
            <w:gridSpan w:val="4"/>
            <w:tcBorders>
              <w:top w:val="outset" w:sz="6" w:space="0" w:color="auto"/>
              <w:left w:val="outset" w:sz="6" w:space="0" w:color="auto"/>
              <w:bottom w:val="outset" w:sz="6" w:space="0" w:color="auto"/>
              <w:right w:val="outset" w:sz="6" w:space="0" w:color="auto"/>
            </w:tcBorders>
          </w:tcPr>
          <w:p w14:paraId="42DE2527" w14:textId="7C89EDE3" w:rsidR="0055506C" w:rsidRPr="00BD4A60" w:rsidRDefault="0055506C" w:rsidP="0055506C">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10.pants par PVN likuma 140.panta pirmās daļas 7.punktu</w:t>
            </w:r>
          </w:p>
        </w:tc>
        <w:tc>
          <w:tcPr>
            <w:tcW w:w="2349" w:type="dxa"/>
            <w:gridSpan w:val="3"/>
            <w:tcBorders>
              <w:top w:val="outset" w:sz="6" w:space="0" w:color="auto"/>
              <w:left w:val="outset" w:sz="6" w:space="0" w:color="auto"/>
              <w:bottom w:val="outset" w:sz="6" w:space="0" w:color="auto"/>
              <w:right w:val="outset" w:sz="6" w:space="0" w:color="auto"/>
            </w:tcBorders>
          </w:tcPr>
          <w:p w14:paraId="5F442F98" w14:textId="39427EB6" w:rsidR="0055506C" w:rsidRPr="00BD4A60" w:rsidRDefault="0055506C" w:rsidP="005A70D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229" w:type="dxa"/>
            <w:tcBorders>
              <w:top w:val="outset" w:sz="6" w:space="0" w:color="auto"/>
              <w:left w:val="outset" w:sz="6" w:space="0" w:color="auto"/>
              <w:bottom w:val="outset" w:sz="6" w:space="0" w:color="auto"/>
              <w:right w:val="outset" w:sz="6" w:space="0" w:color="auto"/>
            </w:tcBorders>
          </w:tcPr>
          <w:p w14:paraId="55E2BFAC" w14:textId="5626D21A" w:rsidR="0055506C" w:rsidRPr="00BD4A60" w:rsidRDefault="0055506C" w:rsidP="005A70D2">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5A70D2" w:rsidRPr="00BD4A60" w14:paraId="61A68275"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1902E045" w14:textId="75CF39C3" w:rsidR="005A70D2" w:rsidRPr="00BD4A60" w:rsidRDefault="005A70D2" w:rsidP="005A70D2">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3"/>
                <w:sz w:val="25"/>
                <w:szCs w:val="25"/>
              </w:rPr>
              <w:t>Kā ir izmantota ES tiesību aktā paredzētā rīcības brīvība dalībvalstij pārņemt vai ieviest noteiktas ES tiesību akta normas?</w:t>
            </w:r>
          </w:p>
          <w:p w14:paraId="5EA7366E" w14:textId="1E62878B" w:rsidR="005A70D2" w:rsidRPr="00BD4A60" w:rsidRDefault="005A70D2" w:rsidP="005A70D2">
            <w:pPr>
              <w:spacing w:after="0" w:line="240" w:lineRule="auto"/>
              <w:ind w:left="57"/>
              <w:rPr>
                <w:rFonts w:ascii="Times New Roman" w:hAnsi="Times New Roman" w:cs="Times New Roman"/>
                <w:spacing w:val="-4"/>
                <w:sz w:val="25"/>
                <w:szCs w:val="25"/>
              </w:rPr>
            </w:pPr>
            <w:r w:rsidRPr="00BD4A60">
              <w:rPr>
                <w:rFonts w:ascii="Times New Roman" w:hAnsi="Times New Roman" w:cs="Times New Roman"/>
                <w:spacing w:val="-3"/>
                <w:sz w:val="25"/>
                <w:szCs w:val="25"/>
              </w:rPr>
              <w:t>Kādēļ?</w:t>
            </w:r>
          </w:p>
        </w:tc>
        <w:tc>
          <w:tcPr>
            <w:tcW w:w="6970" w:type="dxa"/>
            <w:gridSpan w:val="8"/>
            <w:tcBorders>
              <w:top w:val="outset" w:sz="6" w:space="0" w:color="auto"/>
              <w:left w:val="outset" w:sz="6" w:space="0" w:color="auto"/>
              <w:bottom w:val="outset" w:sz="6" w:space="0" w:color="auto"/>
              <w:right w:val="outset" w:sz="6" w:space="0" w:color="auto"/>
            </w:tcBorders>
          </w:tcPr>
          <w:p w14:paraId="4FE00ED9" w14:textId="12C472C5"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5A70D2" w:rsidRPr="00BD4A60" w14:paraId="061E1BBB"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516ED4A7" w14:textId="3CB13872" w:rsidR="005A70D2" w:rsidRPr="00BD4A60" w:rsidRDefault="005A70D2" w:rsidP="00076147">
            <w:pPr>
              <w:spacing w:after="0" w:line="240" w:lineRule="auto"/>
              <w:ind w:left="57"/>
              <w:rPr>
                <w:rFonts w:ascii="Times New Roman" w:hAnsi="Times New Roman" w:cs="Times New Roman"/>
                <w:spacing w:val="-4"/>
                <w:sz w:val="25"/>
                <w:szCs w:val="25"/>
              </w:rPr>
            </w:pPr>
            <w:r w:rsidRPr="00BD4A60">
              <w:rPr>
                <w:rFonts w:ascii="Times New Roman" w:hAnsi="Times New Roman" w:cs="Times New Roman"/>
                <w:spacing w:val="-4"/>
                <w:sz w:val="25"/>
                <w:szCs w:val="25"/>
              </w:rPr>
              <w:lastRenderedPageBreak/>
              <w:t>Saistības sniegt paziņojumu ES institūcijām un ES dalībvalstīm atbilstoši normatīvajiem aktiem, kas regulē informācijas sniegšanu par tehnisko noteikumu, valsts atbalsta piešķir</w:t>
            </w:r>
            <w:r w:rsidRPr="00BD4A60">
              <w:rPr>
                <w:rFonts w:ascii="Times New Roman" w:hAnsi="Times New Roman" w:cs="Times New Roman"/>
                <w:spacing w:val="-4"/>
                <w:sz w:val="25"/>
                <w:szCs w:val="25"/>
              </w:rPr>
              <w:softHyphen/>
              <w:t>šanas un finanšu noteikumu (attiecībā uz monetāro politiku) projektiem</w:t>
            </w:r>
          </w:p>
        </w:tc>
        <w:tc>
          <w:tcPr>
            <w:tcW w:w="6970" w:type="dxa"/>
            <w:gridSpan w:val="8"/>
            <w:tcBorders>
              <w:top w:val="outset" w:sz="6" w:space="0" w:color="auto"/>
              <w:left w:val="outset" w:sz="6" w:space="0" w:color="auto"/>
              <w:bottom w:val="outset" w:sz="6" w:space="0" w:color="auto"/>
              <w:right w:val="outset" w:sz="6" w:space="0" w:color="auto"/>
            </w:tcBorders>
          </w:tcPr>
          <w:p w14:paraId="23E0E782" w14:textId="42E9E6B3"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5A70D2" w:rsidRPr="00BD4A60" w14:paraId="4F93F3B5" w14:textId="77777777" w:rsidTr="00076147">
        <w:trPr>
          <w:jc w:val="center"/>
        </w:trPr>
        <w:tc>
          <w:tcPr>
            <w:tcW w:w="1968" w:type="dxa"/>
            <w:gridSpan w:val="2"/>
            <w:tcBorders>
              <w:top w:val="outset" w:sz="6" w:space="0" w:color="auto"/>
              <w:left w:val="outset" w:sz="6" w:space="0" w:color="auto"/>
              <w:bottom w:val="single" w:sz="4" w:space="0" w:color="auto"/>
              <w:right w:val="outset" w:sz="6" w:space="0" w:color="auto"/>
            </w:tcBorders>
          </w:tcPr>
          <w:p w14:paraId="049001AB" w14:textId="279FB180" w:rsidR="005A70D2" w:rsidRPr="00BD4A60" w:rsidRDefault="005A70D2" w:rsidP="005A70D2">
            <w:pPr>
              <w:spacing w:after="0" w:line="240" w:lineRule="auto"/>
              <w:ind w:left="57"/>
              <w:rPr>
                <w:rFonts w:ascii="Times New Roman" w:hAnsi="Times New Roman" w:cs="Times New Roman"/>
                <w:spacing w:val="-4"/>
                <w:sz w:val="25"/>
                <w:szCs w:val="25"/>
              </w:rPr>
            </w:pPr>
            <w:r w:rsidRPr="00BD4A60">
              <w:rPr>
                <w:rFonts w:ascii="Times New Roman" w:hAnsi="Times New Roman" w:cs="Times New Roman"/>
                <w:spacing w:val="-4"/>
                <w:sz w:val="25"/>
                <w:szCs w:val="25"/>
              </w:rPr>
              <w:t>Cita informācija</w:t>
            </w:r>
          </w:p>
        </w:tc>
        <w:tc>
          <w:tcPr>
            <w:tcW w:w="6970" w:type="dxa"/>
            <w:gridSpan w:val="8"/>
            <w:tcBorders>
              <w:top w:val="outset" w:sz="6" w:space="0" w:color="auto"/>
              <w:left w:val="outset" w:sz="6" w:space="0" w:color="auto"/>
              <w:bottom w:val="single" w:sz="4" w:space="0" w:color="auto"/>
              <w:right w:val="outset" w:sz="6" w:space="0" w:color="auto"/>
            </w:tcBorders>
          </w:tcPr>
          <w:p w14:paraId="239CC08F" w14:textId="34694B13"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Nav</w:t>
            </w:r>
          </w:p>
        </w:tc>
      </w:tr>
      <w:tr w:rsidR="00076147" w:rsidRPr="00BD4A60" w14:paraId="255E37FC" w14:textId="77777777" w:rsidTr="0007560A">
        <w:trPr>
          <w:jc w:val="center"/>
        </w:trPr>
        <w:tc>
          <w:tcPr>
            <w:tcW w:w="893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8CE47" w14:textId="77777777" w:rsidR="00076147" w:rsidRPr="00BD4A60" w:rsidRDefault="00076147" w:rsidP="0007560A">
            <w:pPr>
              <w:spacing w:after="0" w:line="240" w:lineRule="auto"/>
              <w:ind w:left="57"/>
              <w:rPr>
                <w:rFonts w:ascii="Times New Roman" w:hAnsi="Times New Roman" w:cs="Times New Roman"/>
                <w:sz w:val="25"/>
                <w:szCs w:val="25"/>
              </w:rPr>
            </w:pPr>
          </w:p>
        </w:tc>
      </w:tr>
      <w:tr w:rsidR="00076147" w:rsidRPr="00BD4A60" w14:paraId="07E1D2F2" w14:textId="77777777" w:rsidTr="00076147">
        <w:trPr>
          <w:jc w:val="center"/>
        </w:trPr>
        <w:tc>
          <w:tcPr>
            <w:tcW w:w="1968" w:type="dxa"/>
            <w:gridSpan w:val="2"/>
            <w:tcBorders>
              <w:top w:val="single" w:sz="4" w:space="0" w:color="auto"/>
              <w:left w:val="outset" w:sz="6" w:space="0" w:color="auto"/>
              <w:bottom w:val="outset" w:sz="6" w:space="0" w:color="auto"/>
              <w:right w:val="outset" w:sz="6" w:space="0" w:color="auto"/>
            </w:tcBorders>
          </w:tcPr>
          <w:p w14:paraId="2A968F3F" w14:textId="77777777" w:rsidR="00076147" w:rsidRPr="00BD4A60" w:rsidRDefault="00076147" w:rsidP="0007560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Attiecīgā ES tiesību akta datums, numurs un nosaukums</w:t>
            </w:r>
          </w:p>
        </w:tc>
        <w:tc>
          <w:tcPr>
            <w:tcW w:w="6970" w:type="dxa"/>
            <w:gridSpan w:val="8"/>
            <w:tcBorders>
              <w:top w:val="single" w:sz="4" w:space="0" w:color="auto"/>
              <w:left w:val="outset" w:sz="6" w:space="0" w:color="auto"/>
              <w:bottom w:val="outset" w:sz="6" w:space="0" w:color="auto"/>
              <w:right w:val="outset" w:sz="6" w:space="0" w:color="auto"/>
            </w:tcBorders>
          </w:tcPr>
          <w:p w14:paraId="6D022F69" w14:textId="7A646BD4" w:rsidR="00076147" w:rsidRPr="00BD4A60" w:rsidRDefault="00076147" w:rsidP="00076147">
            <w:pPr>
              <w:spacing w:after="0" w:line="240" w:lineRule="auto"/>
              <w:ind w:left="57" w:right="114"/>
              <w:jc w:val="both"/>
              <w:rPr>
                <w:rFonts w:ascii="Times New Roman" w:hAnsi="Times New Roman" w:cs="Times New Roman"/>
                <w:sz w:val="25"/>
                <w:szCs w:val="25"/>
              </w:rPr>
            </w:pPr>
            <w:r w:rsidRPr="00BD4A60">
              <w:rPr>
                <w:rFonts w:ascii="Times New Roman" w:hAnsi="Times New Roman" w:cs="Times New Roman"/>
                <w:sz w:val="25"/>
                <w:szCs w:val="25"/>
              </w:rPr>
              <w:t xml:space="preserve">Padomes 2006.gada 28.novembra direktīva 2006/112/EK par kopējo pievienotās vērtības nodokļa sistēmu </w:t>
            </w:r>
          </w:p>
        </w:tc>
      </w:tr>
      <w:tr w:rsidR="00076147" w:rsidRPr="00BD4A60" w14:paraId="7B867D0E"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vAlign w:val="center"/>
          </w:tcPr>
          <w:p w14:paraId="7D6654DE" w14:textId="77777777" w:rsidR="00076147" w:rsidRPr="00BD4A60" w:rsidRDefault="00076147" w:rsidP="0007560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A</w:t>
            </w:r>
          </w:p>
        </w:tc>
        <w:tc>
          <w:tcPr>
            <w:tcW w:w="2392" w:type="dxa"/>
            <w:gridSpan w:val="4"/>
            <w:tcBorders>
              <w:top w:val="outset" w:sz="6" w:space="0" w:color="auto"/>
              <w:left w:val="outset" w:sz="6" w:space="0" w:color="auto"/>
              <w:bottom w:val="outset" w:sz="6" w:space="0" w:color="auto"/>
              <w:right w:val="outset" w:sz="6" w:space="0" w:color="auto"/>
            </w:tcBorders>
            <w:vAlign w:val="center"/>
          </w:tcPr>
          <w:p w14:paraId="59D2C960" w14:textId="77777777" w:rsidR="00076147" w:rsidRPr="00BD4A60" w:rsidRDefault="00076147" w:rsidP="0007560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2349" w:type="dxa"/>
            <w:gridSpan w:val="3"/>
            <w:tcBorders>
              <w:top w:val="outset" w:sz="6" w:space="0" w:color="auto"/>
              <w:left w:val="outset" w:sz="6" w:space="0" w:color="auto"/>
              <w:bottom w:val="outset" w:sz="6" w:space="0" w:color="auto"/>
              <w:right w:val="outset" w:sz="6" w:space="0" w:color="auto"/>
            </w:tcBorders>
            <w:vAlign w:val="center"/>
          </w:tcPr>
          <w:p w14:paraId="0684441E" w14:textId="77777777" w:rsidR="00076147" w:rsidRPr="00BD4A60" w:rsidRDefault="00076147" w:rsidP="0007560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c>
          <w:tcPr>
            <w:tcW w:w="2229" w:type="dxa"/>
            <w:tcBorders>
              <w:top w:val="outset" w:sz="6" w:space="0" w:color="auto"/>
              <w:left w:val="outset" w:sz="6" w:space="0" w:color="auto"/>
              <w:bottom w:val="outset" w:sz="6" w:space="0" w:color="auto"/>
              <w:right w:val="outset" w:sz="6" w:space="0" w:color="auto"/>
            </w:tcBorders>
            <w:vAlign w:val="center"/>
          </w:tcPr>
          <w:p w14:paraId="1B35D704" w14:textId="77777777" w:rsidR="00076147" w:rsidRPr="00BD4A60" w:rsidRDefault="00076147" w:rsidP="0007560A">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D</w:t>
            </w:r>
          </w:p>
        </w:tc>
      </w:tr>
      <w:tr w:rsidR="00076147" w:rsidRPr="00BD4A60" w14:paraId="2DCD11D9"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717882A9" w14:textId="19EBDB2F" w:rsidR="00076147" w:rsidRPr="00BD4A60" w:rsidRDefault="00076147" w:rsidP="00BD596A">
            <w:pPr>
              <w:spacing w:after="0" w:line="240" w:lineRule="auto"/>
              <w:ind w:left="57"/>
              <w:rPr>
                <w:rFonts w:ascii="Times New Roman" w:hAnsi="Times New Roman" w:cs="Times New Roman"/>
                <w:sz w:val="25"/>
                <w:szCs w:val="25"/>
              </w:rPr>
            </w:pPr>
            <w:r w:rsidRPr="00BD4A60">
              <w:rPr>
                <w:rFonts w:ascii="Times New Roman" w:hAnsi="Times New Roman" w:cs="Times New Roman"/>
                <w:spacing w:val="-2"/>
                <w:sz w:val="25"/>
                <w:szCs w:val="25"/>
              </w:rPr>
              <w:t>Direktīvas 2006/112/EK 132.panta pirmās daļas „d” apakšpunkts</w:t>
            </w:r>
          </w:p>
        </w:tc>
        <w:tc>
          <w:tcPr>
            <w:tcW w:w="2392" w:type="dxa"/>
            <w:gridSpan w:val="4"/>
            <w:tcBorders>
              <w:top w:val="outset" w:sz="6" w:space="0" w:color="auto"/>
              <w:left w:val="outset" w:sz="6" w:space="0" w:color="auto"/>
              <w:bottom w:val="outset" w:sz="6" w:space="0" w:color="auto"/>
              <w:right w:val="outset" w:sz="6" w:space="0" w:color="auto"/>
            </w:tcBorders>
          </w:tcPr>
          <w:p w14:paraId="373981E9" w14:textId="2F079DD9" w:rsidR="00076147" w:rsidRPr="00BD4A60" w:rsidRDefault="00076147" w:rsidP="00076147">
            <w:pPr>
              <w:spacing w:after="0" w:line="240" w:lineRule="auto"/>
              <w:ind w:left="57"/>
              <w:rPr>
                <w:rFonts w:ascii="Times New Roman" w:hAnsi="Times New Roman" w:cs="Times New Roman"/>
                <w:sz w:val="25"/>
                <w:szCs w:val="25"/>
              </w:rPr>
            </w:pPr>
            <w:r w:rsidRPr="00BD4A60">
              <w:rPr>
                <w:rFonts w:ascii="Times New Roman" w:hAnsi="Times New Roman" w:cs="Times New Roman"/>
                <w:spacing w:val="-2"/>
                <w:sz w:val="25"/>
                <w:szCs w:val="25"/>
              </w:rPr>
              <w:t>4.pants par PVN likuma 52.panta pirmās daļas 5.punktu</w:t>
            </w:r>
          </w:p>
        </w:tc>
        <w:tc>
          <w:tcPr>
            <w:tcW w:w="2349" w:type="dxa"/>
            <w:gridSpan w:val="3"/>
            <w:tcBorders>
              <w:top w:val="outset" w:sz="6" w:space="0" w:color="auto"/>
              <w:left w:val="outset" w:sz="6" w:space="0" w:color="auto"/>
              <w:bottom w:val="outset" w:sz="6" w:space="0" w:color="auto"/>
              <w:right w:val="outset" w:sz="6" w:space="0" w:color="auto"/>
            </w:tcBorders>
          </w:tcPr>
          <w:p w14:paraId="34398C81" w14:textId="7EC53C9B" w:rsidR="00076147" w:rsidRPr="00BD4A60" w:rsidRDefault="00076147" w:rsidP="00076147">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Ieviests pilnībā</w:t>
            </w:r>
          </w:p>
        </w:tc>
        <w:tc>
          <w:tcPr>
            <w:tcW w:w="2229" w:type="dxa"/>
            <w:tcBorders>
              <w:top w:val="outset" w:sz="6" w:space="0" w:color="auto"/>
              <w:left w:val="outset" w:sz="6" w:space="0" w:color="auto"/>
              <w:bottom w:val="outset" w:sz="6" w:space="0" w:color="auto"/>
              <w:right w:val="outset" w:sz="6" w:space="0" w:color="auto"/>
            </w:tcBorders>
          </w:tcPr>
          <w:p w14:paraId="1ED007EF" w14:textId="3F7B5F07" w:rsidR="00076147" w:rsidRPr="00BD4A60" w:rsidRDefault="00076147" w:rsidP="00076147">
            <w:pPr>
              <w:spacing w:after="0" w:line="240" w:lineRule="auto"/>
              <w:ind w:left="57"/>
              <w:rPr>
                <w:rFonts w:ascii="Times New Roman" w:hAnsi="Times New Roman" w:cs="Times New Roman"/>
                <w:spacing w:val="-2"/>
                <w:sz w:val="25"/>
                <w:szCs w:val="25"/>
              </w:rPr>
            </w:pPr>
            <w:r w:rsidRPr="00BD4A60">
              <w:rPr>
                <w:rFonts w:ascii="Times New Roman" w:hAnsi="Times New Roman" w:cs="Times New Roman"/>
                <w:spacing w:val="-2"/>
                <w:sz w:val="25"/>
                <w:szCs w:val="25"/>
              </w:rPr>
              <w:t>Likumprojekts neparedz stingrākas prasības</w:t>
            </w:r>
          </w:p>
        </w:tc>
      </w:tr>
      <w:tr w:rsidR="00076147" w:rsidRPr="00BD4A60" w14:paraId="5BC519F2"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3CC7A85A" w14:textId="2FEF4FC8" w:rsidR="00076147" w:rsidRPr="00BD4A60" w:rsidRDefault="00076147" w:rsidP="0007560A">
            <w:pPr>
              <w:spacing w:after="0" w:line="240" w:lineRule="auto"/>
              <w:ind w:left="57"/>
              <w:rPr>
                <w:rFonts w:ascii="Times New Roman" w:hAnsi="Times New Roman" w:cs="Times New Roman"/>
                <w:spacing w:val="-3"/>
                <w:sz w:val="25"/>
                <w:szCs w:val="25"/>
              </w:rPr>
            </w:pPr>
            <w:r w:rsidRPr="00BD4A60">
              <w:rPr>
                <w:rFonts w:ascii="Times New Roman" w:hAnsi="Times New Roman" w:cs="Times New Roman"/>
                <w:spacing w:val="-3"/>
                <w:sz w:val="25"/>
                <w:szCs w:val="25"/>
              </w:rPr>
              <w:t>Kā ir izmantota ES tiesību aktā paredzētā rīcības brīvība dalībvalstij pārņemt vai ieviest noteiktas ES tiesību akta normas?</w:t>
            </w:r>
          </w:p>
          <w:p w14:paraId="52926A86" w14:textId="77777777" w:rsidR="00076147" w:rsidRPr="00BD4A60" w:rsidRDefault="00076147" w:rsidP="0007560A">
            <w:pPr>
              <w:spacing w:after="0" w:line="240" w:lineRule="auto"/>
              <w:ind w:left="57"/>
              <w:rPr>
                <w:rFonts w:ascii="Times New Roman" w:hAnsi="Times New Roman" w:cs="Times New Roman"/>
                <w:spacing w:val="-4"/>
                <w:sz w:val="25"/>
                <w:szCs w:val="25"/>
              </w:rPr>
            </w:pPr>
            <w:r w:rsidRPr="00BD4A60">
              <w:rPr>
                <w:rFonts w:ascii="Times New Roman" w:hAnsi="Times New Roman" w:cs="Times New Roman"/>
                <w:spacing w:val="-3"/>
                <w:sz w:val="25"/>
                <w:szCs w:val="25"/>
              </w:rPr>
              <w:t>Kādēļ?</w:t>
            </w:r>
          </w:p>
        </w:tc>
        <w:tc>
          <w:tcPr>
            <w:tcW w:w="6970" w:type="dxa"/>
            <w:gridSpan w:val="8"/>
            <w:tcBorders>
              <w:top w:val="outset" w:sz="6" w:space="0" w:color="auto"/>
              <w:left w:val="outset" w:sz="6" w:space="0" w:color="auto"/>
              <w:bottom w:val="outset" w:sz="6" w:space="0" w:color="auto"/>
              <w:right w:val="outset" w:sz="6" w:space="0" w:color="auto"/>
            </w:tcBorders>
          </w:tcPr>
          <w:p w14:paraId="560D6AC0" w14:textId="77777777" w:rsidR="00076147" w:rsidRPr="00BD4A60" w:rsidRDefault="00076147" w:rsidP="0007560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076147" w:rsidRPr="00BD4A60" w14:paraId="1651E6DF" w14:textId="77777777" w:rsidTr="00076147">
        <w:trPr>
          <w:jc w:val="center"/>
        </w:trPr>
        <w:tc>
          <w:tcPr>
            <w:tcW w:w="1968" w:type="dxa"/>
            <w:gridSpan w:val="2"/>
            <w:tcBorders>
              <w:top w:val="outset" w:sz="6" w:space="0" w:color="auto"/>
              <w:left w:val="outset" w:sz="6" w:space="0" w:color="auto"/>
              <w:bottom w:val="outset" w:sz="6" w:space="0" w:color="auto"/>
              <w:right w:val="outset" w:sz="6" w:space="0" w:color="auto"/>
            </w:tcBorders>
          </w:tcPr>
          <w:p w14:paraId="33813CB8" w14:textId="6BB39E46" w:rsidR="00076147" w:rsidRPr="00BD4A60" w:rsidRDefault="00076147" w:rsidP="00076147">
            <w:pPr>
              <w:spacing w:after="0" w:line="240" w:lineRule="auto"/>
              <w:ind w:left="57"/>
              <w:rPr>
                <w:rFonts w:ascii="Times New Roman" w:hAnsi="Times New Roman" w:cs="Times New Roman"/>
                <w:spacing w:val="-4"/>
                <w:sz w:val="25"/>
                <w:szCs w:val="25"/>
              </w:rPr>
            </w:pPr>
            <w:r w:rsidRPr="00BD4A60">
              <w:rPr>
                <w:rFonts w:ascii="Times New Roman" w:hAnsi="Times New Roman" w:cs="Times New Roman"/>
                <w:spacing w:val="-4"/>
                <w:sz w:val="25"/>
                <w:szCs w:val="25"/>
              </w:rPr>
              <w:t xml:space="preserve">Saistības sniegt paziņojumu ES institūcijām un ES dalībvalstīm atbilstoši normatīvajiem aktiem, kas regulē informācijas sniegšanu par tehnisko </w:t>
            </w:r>
            <w:r w:rsidRPr="00BD4A60">
              <w:rPr>
                <w:rFonts w:ascii="Times New Roman" w:hAnsi="Times New Roman" w:cs="Times New Roman"/>
                <w:spacing w:val="-4"/>
                <w:sz w:val="25"/>
                <w:szCs w:val="25"/>
              </w:rPr>
              <w:lastRenderedPageBreak/>
              <w:t>noteikumu, valsts atbalsta piešķir</w:t>
            </w:r>
            <w:r w:rsidRPr="00BD4A60">
              <w:rPr>
                <w:rFonts w:ascii="Times New Roman" w:hAnsi="Times New Roman" w:cs="Times New Roman"/>
                <w:spacing w:val="-4"/>
                <w:sz w:val="25"/>
                <w:szCs w:val="25"/>
              </w:rPr>
              <w:softHyphen/>
              <w:t>šanas un finanšu noteikumu (attiecībā uz monetāro politiku) projektiem</w:t>
            </w:r>
          </w:p>
        </w:tc>
        <w:tc>
          <w:tcPr>
            <w:tcW w:w="6970" w:type="dxa"/>
            <w:gridSpan w:val="8"/>
            <w:tcBorders>
              <w:top w:val="outset" w:sz="6" w:space="0" w:color="auto"/>
              <w:left w:val="outset" w:sz="6" w:space="0" w:color="auto"/>
              <w:bottom w:val="outset" w:sz="6" w:space="0" w:color="auto"/>
              <w:right w:val="outset" w:sz="6" w:space="0" w:color="auto"/>
            </w:tcBorders>
          </w:tcPr>
          <w:p w14:paraId="00033697" w14:textId="77777777" w:rsidR="00076147" w:rsidRPr="00BD4A60" w:rsidRDefault="00076147" w:rsidP="0007560A">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lastRenderedPageBreak/>
              <w:t>Projekts šo jomu neskar.</w:t>
            </w:r>
          </w:p>
        </w:tc>
      </w:tr>
      <w:tr w:rsidR="00076147" w:rsidRPr="00BD4A60" w14:paraId="0C9EC86B" w14:textId="77777777" w:rsidTr="00076147">
        <w:trPr>
          <w:jc w:val="center"/>
        </w:trPr>
        <w:tc>
          <w:tcPr>
            <w:tcW w:w="1968" w:type="dxa"/>
            <w:gridSpan w:val="2"/>
            <w:tcBorders>
              <w:top w:val="outset" w:sz="6" w:space="0" w:color="auto"/>
              <w:left w:val="outset" w:sz="6" w:space="0" w:color="auto"/>
              <w:bottom w:val="single" w:sz="4" w:space="0" w:color="auto"/>
              <w:right w:val="outset" w:sz="6" w:space="0" w:color="auto"/>
            </w:tcBorders>
          </w:tcPr>
          <w:p w14:paraId="5F12AC56" w14:textId="77777777" w:rsidR="00076147" w:rsidRPr="00BD4A60" w:rsidRDefault="00076147" w:rsidP="0007560A">
            <w:pPr>
              <w:spacing w:after="0" w:line="240" w:lineRule="auto"/>
              <w:ind w:left="57"/>
              <w:rPr>
                <w:rFonts w:ascii="Times New Roman" w:hAnsi="Times New Roman" w:cs="Times New Roman"/>
                <w:spacing w:val="-4"/>
                <w:sz w:val="25"/>
                <w:szCs w:val="25"/>
              </w:rPr>
            </w:pPr>
            <w:r w:rsidRPr="00BD4A60">
              <w:rPr>
                <w:rFonts w:ascii="Times New Roman" w:hAnsi="Times New Roman" w:cs="Times New Roman"/>
                <w:spacing w:val="-4"/>
                <w:sz w:val="25"/>
                <w:szCs w:val="25"/>
              </w:rPr>
              <w:lastRenderedPageBreak/>
              <w:t>Cita informācija</w:t>
            </w:r>
          </w:p>
        </w:tc>
        <w:tc>
          <w:tcPr>
            <w:tcW w:w="6970" w:type="dxa"/>
            <w:gridSpan w:val="8"/>
            <w:tcBorders>
              <w:top w:val="outset" w:sz="6" w:space="0" w:color="auto"/>
              <w:left w:val="outset" w:sz="6" w:space="0" w:color="auto"/>
              <w:bottom w:val="single" w:sz="4" w:space="0" w:color="auto"/>
              <w:right w:val="outset" w:sz="6" w:space="0" w:color="auto"/>
            </w:tcBorders>
          </w:tcPr>
          <w:p w14:paraId="6A6A572A" w14:textId="572EB9FB" w:rsidR="00076147" w:rsidRPr="00BD4A60" w:rsidRDefault="00B16F15" w:rsidP="00A31627">
            <w:pPr>
              <w:spacing w:after="0" w:line="240" w:lineRule="auto"/>
              <w:ind w:right="129"/>
              <w:jc w:val="both"/>
              <w:rPr>
                <w:rFonts w:ascii="Times New Roman" w:hAnsi="Times New Roman" w:cs="Times New Roman"/>
                <w:sz w:val="25"/>
                <w:szCs w:val="25"/>
              </w:rPr>
            </w:pPr>
            <w:r w:rsidRPr="00BD4A60">
              <w:rPr>
                <w:rFonts w:ascii="Times New Roman" w:hAnsi="Times New Roman" w:cs="Times New Roman"/>
                <w:spacing w:val="-2"/>
                <w:sz w:val="25"/>
                <w:szCs w:val="25"/>
              </w:rPr>
              <w:t xml:space="preserve">Direktīvas 2006/112/EK 132.panta pirmās daļas „d” apakšpunkts </w:t>
            </w:r>
            <w:r w:rsidR="00FF0F13" w:rsidRPr="00BD4A60">
              <w:rPr>
                <w:rFonts w:ascii="Times New Roman" w:hAnsi="Times New Roman" w:cs="Times New Roman"/>
                <w:spacing w:val="-2"/>
                <w:sz w:val="25"/>
                <w:szCs w:val="25"/>
              </w:rPr>
              <w:t xml:space="preserve">jau ir pārņemts PVN likuma 52.panta pirmās daļas 5.punktā un ar šo likumprojektu tiek tikai skaidrāk izteikts </w:t>
            </w:r>
            <w:r w:rsidR="009D75E6" w:rsidRPr="00BD4A60">
              <w:rPr>
                <w:rFonts w:ascii="Times New Roman" w:hAnsi="Times New Roman" w:cs="Times New Roman"/>
                <w:spacing w:val="-2"/>
                <w:sz w:val="25"/>
                <w:szCs w:val="25"/>
              </w:rPr>
              <w:t xml:space="preserve">šī PVN likumā </w:t>
            </w:r>
            <w:r w:rsidR="00FF0F13" w:rsidRPr="00BD4A60">
              <w:rPr>
                <w:rFonts w:ascii="Times New Roman" w:hAnsi="Times New Roman" w:cs="Times New Roman"/>
                <w:spacing w:val="-2"/>
                <w:sz w:val="25"/>
                <w:szCs w:val="25"/>
              </w:rPr>
              <w:t xml:space="preserve">minētā atbrīvojuma saturs </w:t>
            </w:r>
            <w:r w:rsidR="00844CB7" w:rsidRPr="00BD4A60">
              <w:rPr>
                <w:rFonts w:ascii="Times New Roman" w:hAnsi="Times New Roman" w:cs="Times New Roman"/>
                <w:spacing w:val="-2"/>
                <w:sz w:val="25"/>
                <w:szCs w:val="25"/>
              </w:rPr>
              <w:t>atbilstoši Padomdevēja</w:t>
            </w:r>
            <w:r w:rsidRPr="00BD4A60">
              <w:rPr>
                <w:rFonts w:ascii="Times New Roman" w:hAnsi="Times New Roman" w:cs="Times New Roman"/>
                <w:spacing w:val="-2"/>
                <w:sz w:val="25"/>
                <w:szCs w:val="25"/>
              </w:rPr>
              <w:t xml:space="preserve"> komitejas PVN jomā 2013.gada 13.novembrī vadlīnijās Nr.782 sniegtajai Direktīvas 2006/112/EK 132.panta pirmās daļas „d” apakšpunkta interpretācijai</w:t>
            </w:r>
            <w:r w:rsidR="00F81817" w:rsidRPr="00BD4A60">
              <w:rPr>
                <w:rFonts w:ascii="Times New Roman" w:hAnsi="Times New Roman" w:cs="Times New Roman"/>
                <w:spacing w:val="-2"/>
                <w:sz w:val="25"/>
                <w:szCs w:val="25"/>
              </w:rPr>
              <w:t>.</w:t>
            </w:r>
          </w:p>
        </w:tc>
      </w:tr>
      <w:tr w:rsidR="005A70D2" w:rsidRPr="00BD4A60" w14:paraId="147F6AC7" w14:textId="77777777" w:rsidTr="001B0AC6">
        <w:trPr>
          <w:jc w:val="center"/>
        </w:trPr>
        <w:tc>
          <w:tcPr>
            <w:tcW w:w="8938" w:type="dxa"/>
            <w:gridSpan w:val="10"/>
            <w:tcBorders>
              <w:top w:val="outset" w:sz="6" w:space="0" w:color="auto"/>
              <w:left w:val="outset" w:sz="6" w:space="0" w:color="auto"/>
              <w:bottom w:val="outset" w:sz="6" w:space="0" w:color="auto"/>
              <w:right w:val="outset" w:sz="6" w:space="0" w:color="auto"/>
            </w:tcBorders>
            <w:vAlign w:val="center"/>
          </w:tcPr>
          <w:p w14:paraId="680E6C29" w14:textId="77777777" w:rsidR="005A70D2" w:rsidRPr="00BD4A60" w:rsidRDefault="005A70D2" w:rsidP="005A70D2">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2.tabula</w:t>
            </w:r>
          </w:p>
          <w:p w14:paraId="0C585077" w14:textId="77777777" w:rsidR="005A70D2" w:rsidRPr="00BD4A60" w:rsidRDefault="005A70D2" w:rsidP="005A70D2">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Ar tiesību akta projektu izpildītās vai uzņemtās saistības, kas izriet no starptautiskajiem tiesību aktiem vai starptautiskas institūcijas vai organizācijas dokumentiem.</w:t>
            </w:r>
          </w:p>
          <w:p w14:paraId="3313AA77" w14:textId="77777777" w:rsidR="005A70D2" w:rsidRPr="00BD4A60" w:rsidRDefault="005A70D2" w:rsidP="005A70D2">
            <w:pPr>
              <w:spacing w:after="0" w:line="240" w:lineRule="auto"/>
              <w:ind w:left="57"/>
              <w:jc w:val="center"/>
              <w:rPr>
                <w:rFonts w:ascii="Times New Roman" w:hAnsi="Times New Roman" w:cs="Times New Roman"/>
                <w:b/>
                <w:sz w:val="25"/>
                <w:szCs w:val="25"/>
              </w:rPr>
            </w:pPr>
            <w:r w:rsidRPr="00BD4A60">
              <w:rPr>
                <w:rFonts w:ascii="Times New Roman" w:hAnsi="Times New Roman" w:cs="Times New Roman"/>
                <w:b/>
                <w:sz w:val="25"/>
                <w:szCs w:val="25"/>
              </w:rPr>
              <w:t>Pasākumi šo saistību izpildei</w:t>
            </w:r>
          </w:p>
        </w:tc>
      </w:tr>
      <w:tr w:rsidR="005A70D2" w:rsidRPr="00BD4A60" w14:paraId="41CC2FFF" w14:textId="77777777" w:rsidTr="00076147">
        <w:trPr>
          <w:jc w:val="center"/>
        </w:trPr>
        <w:tc>
          <w:tcPr>
            <w:tcW w:w="2235" w:type="dxa"/>
            <w:gridSpan w:val="3"/>
            <w:tcBorders>
              <w:top w:val="outset" w:sz="6" w:space="0" w:color="auto"/>
              <w:left w:val="outset" w:sz="6" w:space="0" w:color="auto"/>
              <w:bottom w:val="outset" w:sz="6" w:space="0" w:color="auto"/>
              <w:right w:val="outset" w:sz="6" w:space="0" w:color="auto"/>
            </w:tcBorders>
            <w:vAlign w:val="center"/>
          </w:tcPr>
          <w:p w14:paraId="77301C12" w14:textId="77777777"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Attiecīgā starptautiskā tiesību akta vai starptautiskas institūcijas vai organizācijas dokumenta (turpmāk – starptautiskais dokuments) datums, numurs un nosaukums</w:t>
            </w:r>
          </w:p>
        </w:tc>
        <w:tc>
          <w:tcPr>
            <w:tcW w:w="6703" w:type="dxa"/>
            <w:gridSpan w:val="7"/>
            <w:tcBorders>
              <w:top w:val="outset" w:sz="6" w:space="0" w:color="auto"/>
              <w:left w:val="outset" w:sz="6" w:space="0" w:color="auto"/>
              <w:bottom w:val="outset" w:sz="6" w:space="0" w:color="auto"/>
              <w:right w:val="outset" w:sz="6" w:space="0" w:color="auto"/>
            </w:tcBorders>
          </w:tcPr>
          <w:p w14:paraId="0BB1DF32" w14:textId="77777777"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Projekts šo jomu neskar.</w:t>
            </w:r>
          </w:p>
        </w:tc>
      </w:tr>
      <w:tr w:rsidR="005A70D2" w:rsidRPr="00BD4A60" w14:paraId="2CC51BB6" w14:textId="77777777" w:rsidTr="00076147">
        <w:trPr>
          <w:jc w:val="center"/>
        </w:trPr>
        <w:tc>
          <w:tcPr>
            <w:tcW w:w="2235" w:type="dxa"/>
            <w:gridSpan w:val="3"/>
            <w:tcBorders>
              <w:top w:val="outset" w:sz="6" w:space="0" w:color="auto"/>
              <w:left w:val="outset" w:sz="6" w:space="0" w:color="auto"/>
              <w:bottom w:val="outset" w:sz="6" w:space="0" w:color="auto"/>
              <w:right w:val="outset" w:sz="6" w:space="0" w:color="auto"/>
            </w:tcBorders>
            <w:vAlign w:val="center"/>
          </w:tcPr>
          <w:p w14:paraId="515A1144"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A</w:t>
            </w:r>
          </w:p>
        </w:tc>
        <w:tc>
          <w:tcPr>
            <w:tcW w:w="3021" w:type="dxa"/>
            <w:gridSpan w:val="4"/>
            <w:tcBorders>
              <w:top w:val="outset" w:sz="6" w:space="0" w:color="auto"/>
              <w:left w:val="outset" w:sz="6" w:space="0" w:color="auto"/>
              <w:bottom w:val="outset" w:sz="6" w:space="0" w:color="auto"/>
              <w:right w:val="outset" w:sz="6" w:space="0" w:color="auto"/>
            </w:tcBorders>
            <w:vAlign w:val="center"/>
          </w:tcPr>
          <w:p w14:paraId="0755506C"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B</w:t>
            </w:r>
          </w:p>
        </w:tc>
        <w:tc>
          <w:tcPr>
            <w:tcW w:w="3682" w:type="dxa"/>
            <w:gridSpan w:val="3"/>
            <w:tcBorders>
              <w:top w:val="outset" w:sz="6" w:space="0" w:color="auto"/>
              <w:left w:val="outset" w:sz="6" w:space="0" w:color="auto"/>
              <w:bottom w:val="outset" w:sz="6" w:space="0" w:color="auto"/>
              <w:right w:val="outset" w:sz="6" w:space="0" w:color="auto"/>
            </w:tcBorders>
            <w:vAlign w:val="center"/>
          </w:tcPr>
          <w:p w14:paraId="6EFAF63B" w14:textId="77777777" w:rsidR="005A70D2" w:rsidRPr="00BD4A60" w:rsidRDefault="005A70D2" w:rsidP="005A70D2">
            <w:pPr>
              <w:spacing w:after="0" w:line="240" w:lineRule="auto"/>
              <w:ind w:left="57"/>
              <w:jc w:val="center"/>
              <w:rPr>
                <w:rFonts w:ascii="Times New Roman" w:hAnsi="Times New Roman" w:cs="Times New Roman"/>
                <w:sz w:val="25"/>
                <w:szCs w:val="25"/>
              </w:rPr>
            </w:pPr>
            <w:r w:rsidRPr="00BD4A60">
              <w:rPr>
                <w:rFonts w:ascii="Times New Roman" w:hAnsi="Times New Roman" w:cs="Times New Roman"/>
                <w:sz w:val="25"/>
                <w:szCs w:val="25"/>
              </w:rPr>
              <w:t>C</w:t>
            </w:r>
          </w:p>
        </w:tc>
      </w:tr>
      <w:tr w:rsidR="005A70D2" w:rsidRPr="00BD4A60" w14:paraId="1A69A385" w14:textId="77777777" w:rsidTr="00076147">
        <w:trPr>
          <w:jc w:val="center"/>
        </w:trPr>
        <w:tc>
          <w:tcPr>
            <w:tcW w:w="2235" w:type="dxa"/>
            <w:gridSpan w:val="3"/>
            <w:tcBorders>
              <w:top w:val="outset" w:sz="6" w:space="0" w:color="auto"/>
              <w:left w:val="outset" w:sz="6" w:space="0" w:color="auto"/>
              <w:bottom w:val="outset" w:sz="6" w:space="0" w:color="auto"/>
              <w:right w:val="outset" w:sz="6" w:space="0" w:color="auto"/>
            </w:tcBorders>
          </w:tcPr>
          <w:p w14:paraId="20C4ECB6" w14:textId="77777777" w:rsidR="005A70D2" w:rsidRPr="00BD4A60" w:rsidRDefault="005A70D2" w:rsidP="005A70D2">
            <w:pPr>
              <w:spacing w:after="0" w:line="240" w:lineRule="auto"/>
              <w:ind w:lef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6703" w:type="dxa"/>
            <w:gridSpan w:val="7"/>
            <w:tcBorders>
              <w:top w:val="outset" w:sz="6" w:space="0" w:color="auto"/>
              <w:left w:val="outset" w:sz="6" w:space="0" w:color="auto"/>
              <w:bottom w:val="outset" w:sz="6" w:space="0" w:color="auto"/>
              <w:right w:val="outset" w:sz="6" w:space="0" w:color="auto"/>
            </w:tcBorders>
          </w:tcPr>
          <w:p w14:paraId="3DB9C28E" w14:textId="77777777" w:rsidR="005A70D2" w:rsidRPr="00BD4A60" w:rsidRDefault="005A70D2" w:rsidP="005A70D2">
            <w:pPr>
              <w:spacing w:after="0" w:line="240" w:lineRule="auto"/>
              <w:ind w:left="57"/>
              <w:jc w:val="both"/>
              <w:rPr>
                <w:rFonts w:ascii="Times New Roman" w:hAnsi="Times New Roman" w:cs="Times New Roman"/>
                <w:sz w:val="25"/>
                <w:szCs w:val="25"/>
              </w:rPr>
            </w:pPr>
            <w:r w:rsidRPr="00BD4A60">
              <w:rPr>
                <w:rFonts w:ascii="Times New Roman" w:hAnsi="Times New Roman" w:cs="Times New Roman"/>
                <w:sz w:val="25"/>
                <w:szCs w:val="25"/>
              </w:rPr>
              <w:t>Nav</w:t>
            </w:r>
          </w:p>
        </w:tc>
      </w:tr>
    </w:tbl>
    <w:p w14:paraId="61B2E84D" w14:textId="77777777" w:rsidR="00DA6C86" w:rsidRPr="00BD4A60" w:rsidRDefault="007E7484" w:rsidP="00171D36">
      <w:pPr>
        <w:spacing w:after="0" w:line="240" w:lineRule="auto"/>
        <w:rPr>
          <w:rFonts w:ascii="Times New Roman" w:hAnsi="Times New Roman" w:cs="Times New Roman"/>
          <w:sz w:val="25"/>
          <w:szCs w:val="25"/>
        </w:rPr>
      </w:pPr>
      <w:r w:rsidRPr="00BD4A60">
        <w:rPr>
          <w:rFonts w:ascii="Times New Roman" w:hAnsi="Times New Roman" w:cs="Times New Roman"/>
          <w:sz w:val="25"/>
          <w:szCs w:val="25"/>
        </w:rPr>
        <w:t xml:space="preserve">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
        <w:gridCol w:w="2842"/>
        <w:gridCol w:w="6033"/>
      </w:tblGrid>
      <w:tr w:rsidR="00991CBE" w:rsidRPr="00BD4A60" w14:paraId="76B342A0" w14:textId="77777777" w:rsidTr="00D42845">
        <w:trPr>
          <w:trHeight w:val="421"/>
          <w:jc w:val="center"/>
        </w:trPr>
        <w:tc>
          <w:tcPr>
            <w:tcW w:w="9214" w:type="dxa"/>
            <w:gridSpan w:val="3"/>
            <w:vAlign w:val="center"/>
          </w:tcPr>
          <w:p w14:paraId="2786BAA6" w14:textId="77777777" w:rsidR="00DA6C86" w:rsidRPr="00BD4A60" w:rsidRDefault="00DA6C86" w:rsidP="00171D36">
            <w:pPr>
              <w:pStyle w:val="naisnod"/>
              <w:spacing w:before="0" w:beforeAutospacing="0" w:after="0" w:afterAutospacing="0"/>
              <w:ind w:left="57" w:right="57"/>
              <w:jc w:val="center"/>
              <w:rPr>
                <w:sz w:val="25"/>
                <w:szCs w:val="25"/>
              </w:rPr>
            </w:pPr>
            <w:r w:rsidRPr="00BD4A60">
              <w:rPr>
                <w:b/>
                <w:sz w:val="25"/>
                <w:szCs w:val="25"/>
              </w:rPr>
              <w:t>VI. Sabiedrības līdzdalība un komunikācijas aktivitātes</w:t>
            </w:r>
          </w:p>
        </w:tc>
      </w:tr>
      <w:tr w:rsidR="00991CBE" w:rsidRPr="00BD4A60" w14:paraId="5FF3EDEE" w14:textId="77777777" w:rsidTr="00E7789A">
        <w:trPr>
          <w:trHeight w:val="572"/>
          <w:jc w:val="center"/>
        </w:trPr>
        <w:tc>
          <w:tcPr>
            <w:tcW w:w="339" w:type="dxa"/>
          </w:tcPr>
          <w:p w14:paraId="560FE989" w14:textId="77777777" w:rsidR="00DA6C86" w:rsidRPr="00BD4A60" w:rsidRDefault="00DA6C86" w:rsidP="00171D36">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1.</w:t>
            </w:r>
          </w:p>
        </w:tc>
        <w:tc>
          <w:tcPr>
            <w:tcW w:w="2842" w:type="dxa"/>
          </w:tcPr>
          <w:p w14:paraId="3B7F1EE3" w14:textId="77777777" w:rsidR="00DA6C86" w:rsidRPr="00BD4A60" w:rsidRDefault="00DA6C86" w:rsidP="002C5BB1">
            <w:pPr>
              <w:tabs>
                <w:tab w:val="left" w:pos="170"/>
              </w:tabs>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Plānotās sabiedrības līdzdalības un komunikācijas aktivitātes saistībā ar projektu</w:t>
            </w:r>
          </w:p>
        </w:tc>
        <w:tc>
          <w:tcPr>
            <w:tcW w:w="6033" w:type="dxa"/>
          </w:tcPr>
          <w:p w14:paraId="008F2DD4" w14:textId="5B1F2510" w:rsidR="00434D12" w:rsidRPr="00BD4A60" w:rsidRDefault="00AF6863" w:rsidP="00BD596A">
            <w:pPr>
              <w:shd w:val="clear" w:color="auto" w:fill="FFFFFF"/>
              <w:spacing w:after="0" w:line="240" w:lineRule="auto"/>
              <w:ind w:left="75" w:right="142" w:firstLine="141"/>
              <w:jc w:val="both"/>
              <w:rPr>
                <w:rFonts w:ascii="Times New Roman" w:hAnsi="Times New Roman" w:cs="Times New Roman"/>
                <w:sz w:val="25"/>
                <w:szCs w:val="25"/>
              </w:rPr>
            </w:pPr>
            <w:bookmarkStart w:id="1" w:name="p61"/>
            <w:bookmarkEnd w:id="1"/>
            <w:r w:rsidRPr="00BD4A60">
              <w:rPr>
                <w:rFonts w:ascii="Times New Roman" w:hAnsi="Times New Roman" w:cs="Times New Roman"/>
                <w:sz w:val="25"/>
                <w:szCs w:val="25"/>
              </w:rPr>
              <w:t xml:space="preserve">Likumprojekts tā izsludināšanas laikā Valsts sekretāru sanāksmē nosūtīts viedokļa izteikšanai Latvijas Nodokļu konsultantu asociācijai, Latvijas Nodokļu maksātāju tiesību asociācijai, </w:t>
            </w:r>
            <w:r w:rsidR="00D85E1A" w:rsidRPr="00BD4A60">
              <w:rPr>
                <w:rFonts w:ascii="Times New Roman" w:hAnsi="Times New Roman" w:cs="Times New Roman"/>
                <w:sz w:val="25"/>
                <w:szCs w:val="25"/>
              </w:rPr>
              <w:t>biedrībai „</w:t>
            </w:r>
            <w:r w:rsidRPr="00BD4A60">
              <w:rPr>
                <w:rFonts w:ascii="Times New Roman" w:hAnsi="Times New Roman" w:cs="Times New Roman"/>
                <w:sz w:val="25"/>
                <w:szCs w:val="25"/>
              </w:rPr>
              <w:t>Latvijas Tirdzniecības un rūpniecības</w:t>
            </w:r>
            <w:r w:rsidR="00D85E1A" w:rsidRPr="00BD4A60">
              <w:rPr>
                <w:rFonts w:ascii="Times New Roman" w:hAnsi="Times New Roman" w:cs="Times New Roman"/>
                <w:sz w:val="25"/>
                <w:szCs w:val="25"/>
              </w:rPr>
              <w:t xml:space="preserve"> kamera”</w:t>
            </w:r>
            <w:r w:rsidR="00E32DD6">
              <w:rPr>
                <w:rFonts w:ascii="Times New Roman" w:hAnsi="Times New Roman" w:cs="Times New Roman"/>
                <w:sz w:val="25"/>
                <w:szCs w:val="25"/>
              </w:rPr>
              <w:t>,</w:t>
            </w:r>
            <w:r w:rsidRPr="00BD4A60">
              <w:rPr>
                <w:rFonts w:ascii="Times New Roman" w:hAnsi="Times New Roman" w:cs="Times New Roman"/>
                <w:sz w:val="25"/>
                <w:szCs w:val="25"/>
              </w:rPr>
              <w:t xml:space="preserve"> Latvijas Komercbanku asociācijai</w:t>
            </w:r>
            <w:r w:rsidR="004428D4" w:rsidRPr="00BD4A60">
              <w:rPr>
                <w:rFonts w:ascii="Times New Roman" w:hAnsi="Times New Roman" w:cs="Times New Roman"/>
                <w:sz w:val="25"/>
                <w:szCs w:val="25"/>
              </w:rPr>
              <w:t xml:space="preserve"> </w:t>
            </w:r>
            <w:r w:rsidR="00E32DD6">
              <w:rPr>
                <w:rFonts w:ascii="Times New Roman" w:hAnsi="Times New Roman" w:cs="Times New Roman"/>
                <w:sz w:val="25"/>
                <w:szCs w:val="25"/>
              </w:rPr>
              <w:t>un</w:t>
            </w:r>
            <w:r w:rsidR="004428D4" w:rsidRPr="00BD4A60">
              <w:rPr>
                <w:rFonts w:ascii="Times New Roman" w:hAnsi="Times New Roman" w:cs="Times New Roman"/>
                <w:sz w:val="25"/>
                <w:szCs w:val="25"/>
              </w:rPr>
              <w:t xml:space="preserve"> </w:t>
            </w:r>
            <w:r w:rsidR="00993EA7" w:rsidRPr="00BD4A60">
              <w:rPr>
                <w:rFonts w:ascii="Times New Roman" w:hAnsi="Times New Roman" w:cs="Times New Roman"/>
                <w:sz w:val="25"/>
                <w:szCs w:val="25"/>
              </w:rPr>
              <w:t>A</w:t>
            </w:r>
            <w:r w:rsidR="004428D4" w:rsidRPr="00BD4A60">
              <w:rPr>
                <w:rFonts w:ascii="Times New Roman" w:hAnsi="Times New Roman" w:cs="Times New Roman"/>
                <w:sz w:val="25"/>
                <w:szCs w:val="25"/>
              </w:rPr>
              <w:t>dministratoru asociācijai</w:t>
            </w:r>
            <w:r w:rsidRPr="00BD4A60">
              <w:rPr>
                <w:rFonts w:ascii="Times New Roman" w:hAnsi="Times New Roman" w:cs="Times New Roman"/>
                <w:sz w:val="25"/>
                <w:szCs w:val="25"/>
              </w:rPr>
              <w:t xml:space="preserve">. </w:t>
            </w:r>
          </w:p>
          <w:p w14:paraId="16D0B672" w14:textId="6EF64374" w:rsidR="00DA6C86" w:rsidRPr="00BD4A60" w:rsidRDefault="00434D12" w:rsidP="009D75E6">
            <w:pPr>
              <w:shd w:val="clear" w:color="auto" w:fill="FFFFFF"/>
              <w:spacing w:after="0" w:line="240" w:lineRule="auto"/>
              <w:ind w:left="75" w:right="142" w:firstLine="141"/>
              <w:jc w:val="both"/>
              <w:rPr>
                <w:rFonts w:ascii="Times New Roman" w:hAnsi="Times New Roman" w:cs="Times New Roman"/>
                <w:sz w:val="25"/>
                <w:szCs w:val="25"/>
              </w:rPr>
            </w:pPr>
            <w:r w:rsidRPr="00BD4A60">
              <w:rPr>
                <w:rFonts w:ascii="Times New Roman" w:hAnsi="Times New Roman" w:cs="Times New Roman"/>
                <w:sz w:val="25"/>
                <w:szCs w:val="25"/>
              </w:rPr>
              <w:t xml:space="preserve">Notikušas konsultācijas ar </w:t>
            </w:r>
            <w:r w:rsidR="00BC10A1" w:rsidRPr="00BD4A60">
              <w:rPr>
                <w:rFonts w:ascii="Times New Roman" w:hAnsi="Times New Roman" w:cs="Times New Roman"/>
                <w:sz w:val="25"/>
                <w:szCs w:val="25"/>
              </w:rPr>
              <w:t>A</w:t>
            </w:r>
            <w:r w:rsidRPr="00BD4A60">
              <w:rPr>
                <w:rFonts w:ascii="Times New Roman" w:hAnsi="Times New Roman" w:cs="Times New Roman"/>
                <w:sz w:val="25"/>
                <w:szCs w:val="25"/>
              </w:rPr>
              <w:t xml:space="preserve">dministratoru asociāciju par normām, kas skar maksātnespējas procesa administratoru pienākumus un tiesības. </w:t>
            </w:r>
          </w:p>
        </w:tc>
      </w:tr>
      <w:tr w:rsidR="00991CBE" w:rsidRPr="00BD4A60" w14:paraId="35E89FAD" w14:textId="77777777" w:rsidTr="00D42845">
        <w:trPr>
          <w:trHeight w:val="339"/>
          <w:jc w:val="center"/>
        </w:trPr>
        <w:tc>
          <w:tcPr>
            <w:tcW w:w="339" w:type="dxa"/>
          </w:tcPr>
          <w:p w14:paraId="2BFBBE58" w14:textId="2827F288" w:rsidR="00DA6C86" w:rsidRPr="00BD4A60" w:rsidRDefault="000A3AEB" w:rsidP="00171D36">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2.</w:t>
            </w:r>
          </w:p>
        </w:tc>
        <w:tc>
          <w:tcPr>
            <w:tcW w:w="2842" w:type="dxa"/>
          </w:tcPr>
          <w:p w14:paraId="73C20B9C" w14:textId="77777777" w:rsidR="00DA6C86" w:rsidRPr="00BD4A60" w:rsidRDefault="00DA6C86" w:rsidP="002C5BB1">
            <w:pPr>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Sabiedrības līdzdalība projekta izstrādē</w:t>
            </w:r>
          </w:p>
        </w:tc>
        <w:tc>
          <w:tcPr>
            <w:tcW w:w="6033" w:type="dxa"/>
          </w:tcPr>
          <w:p w14:paraId="318D1800" w14:textId="7A604831" w:rsidR="00BD596A" w:rsidRPr="00BD4A60" w:rsidRDefault="00BD596A" w:rsidP="000E4EE4">
            <w:pPr>
              <w:shd w:val="clear" w:color="auto" w:fill="FFFFFF"/>
              <w:spacing w:after="0" w:line="240" w:lineRule="auto"/>
              <w:ind w:left="75" w:right="142"/>
              <w:jc w:val="both"/>
              <w:rPr>
                <w:rFonts w:ascii="Times New Roman" w:hAnsi="Times New Roman" w:cs="Times New Roman"/>
                <w:sz w:val="25"/>
                <w:szCs w:val="25"/>
              </w:rPr>
            </w:pPr>
            <w:bookmarkStart w:id="2" w:name="p62"/>
            <w:bookmarkEnd w:id="2"/>
            <w:r w:rsidRPr="00BD4A60">
              <w:rPr>
                <w:rFonts w:ascii="Times New Roman" w:hAnsi="Times New Roman" w:cs="Times New Roman"/>
                <w:sz w:val="25"/>
                <w:szCs w:val="25"/>
              </w:rPr>
              <w:t>Sabiedrības līdzdalība likumprojekta izstrādē tika nodrošināta</w:t>
            </w:r>
            <w:r w:rsidR="00930B47" w:rsidRPr="00BD4A60">
              <w:rPr>
                <w:rFonts w:ascii="Times New Roman" w:hAnsi="Times New Roman" w:cs="Times New Roman"/>
                <w:sz w:val="25"/>
                <w:szCs w:val="25"/>
              </w:rPr>
              <w:t>, lū</w:t>
            </w:r>
            <w:r w:rsidR="00700110" w:rsidRPr="00BD4A60">
              <w:rPr>
                <w:rFonts w:ascii="Times New Roman" w:hAnsi="Times New Roman" w:cs="Times New Roman"/>
                <w:sz w:val="25"/>
                <w:szCs w:val="25"/>
              </w:rPr>
              <w:t>dzot nevalstiskā sektora pārstāvjiem izteikt viedokļus</w:t>
            </w:r>
            <w:r w:rsidRPr="00BD4A60">
              <w:rPr>
                <w:rFonts w:ascii="Times New Roman" w:hAnsi="Times New Roman" w:cs="Times New Roman"/>
                <w:sz w:val="25"/>
                <w:szCs w:val="25"/>
              </w:rPr>
              <w:t>.</w:t>
            </w:r>
          </w:p>
          <w:p w14:paraId="7644511C" w14:textId="2C887073" w:rsidR="00D20B04" w:rsidRPr="00BD4A60" w:rsidRDefault="00700110" w:rsidP="00AD2645">
            <w:pPr>
              <w:shd w:val="clear" w:color="auto" w:fill="FFFFFF"/>
              <w:spacing w:after="0" w:line="240" w:lineRule="auto"/>
              <w:ind w:left="75" w:right="142"/>
              <w:jc w:val="both"/>
              <w:rPr>
                <w:rFonts w:ascii="Times New Roman" w:hAnsi="Times New Roman" w:cs="Times New Roman"/>
                <w:sz w:val="25"/>
                <w:szCs w:val="25"/>
              </w:rPr>
            </w:pPr>
            <w:r w:rsidRPr="00BD4A60">
              <w:rPr>
                <w:rFonts w:ascii="Times New Roman" w:hAnsi="Times New Roman" w:cs="Times New Roman"/>
                <w:sz w:val="25"/>
                <w:szCs w:val="25"/>
              </w:rPr>
              <w:t>T</w:t>
            </w:r>
            <w:r w:rsidR="00BD596A" w:rsidRPr="00BD4A60">
              <w:rPr>
                <w:rFonts w:ascii="Times New Roman" w:hAnsi="Times New Roman" w:cs="Times New Roman"/>
                <w:sz w:val="25"/>
                <w:szCs w:val="25"/>
              </w:rPr>
              <w:t xml:space="preserve">ika organizēta </w:t>
            </w:r>
            <w:r w:rsidRPr="00BD4A60">
              <w:rPr>
                <w:rFonts w:ascii="Times New Roman" w:hAnsi="Times New Roman" w:cs="Times New Roman"/>
                <w:sz w:val="25"/>
                <w:szCs w:val="25"/>
              </w:rPr>
              <w:t xml:space="preserve">tikšanās </w:t>
            </w:r>
            <w:r w:rsidR="00BD596A" w:rsidRPr="00BD4A60">
              <w:rPr>
                <w:rFonts w:ascii="Times New Roman" w:hAnsi="Times New Roman" w:cs="Times New Roman"/>
                <w:sz w:val="25"/>
                <w:szCs w:val="25"/>
              </w:rPr>
              <w:t xml:space="preserve">ar Administratoru asociācijas pārstāvjiem, kurā tika izskatīti tās iebildumi un </w:t>
            </w:r>
            <w:r w:rsidR="00BD596A" w:rsidRPr="00BD4A60">
              <w:rPr>
                <w:rFonts w:ascii="Times New Roman" w:hAnsi="Times New Roman" w:cs="Times New Roman"/>
                <w:sz w:val="25"/>
                <w:szCs w:val="25"/>
              </w:rPr>
              <w:lastRenderedPageBreak/>
              <w:t>priekšlikumi par grozījumiem PVN likuma 66.panta trešajā daļā, 70. un 146.pantā.</w:t>
            </w:r>
          </w:p>
        </w:tc>
      </w:tr>
      <w:tr w:rsidR="00991CBE" w:rsidRPr="00BD4A60" w14:paraId="752DB9C0" w14:textId="77777777" w:rsidTr="00D42845">
        <w:trPr>
          <w:trHeight w:val="476"/>
          <w:jc w:val="center"/>
        </w:trPr>
        <w:tc>
          <w:tcPr>
            <w:tcW w:w="339" w:type="dxa"/>
          </w:tcPr>
          <w:p w14:paraId="3842771B" w14:textId="77777777" w:rsidR="00DA6C86" w:rsidRPr="00BD4A60" w:rsidRDefault="00DA6C86" w:rsidP="00171D36">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lastRenderedPageBreak/>
              <w:t>3.</w:t>
            </w:r>
          </w:p>
        </w:tc>
        <w:tc>
          <w:tcPr>
            <w:tcW w:w="2842" w:type="dxa"/>
          </w:tcPr>
          <w:p w14:paraId="68E016AE" w14:textId="77777777" w:rsidR="00DA6C86" w:rsidRPr="00BD4A60" w:rsidRDefault="00DA6C86" w:rsidP="002C5BB1">
            <w:pPr>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Sabiedrības līdzdalības rezultāti</w:t>
            </w:r>
          </w:p>
        </w:tc>
        <w:tc>
          <w:tcPr>
            <w:tcW w:w="6033" w:type="dxa"/>
          </w:tcPr>
          <w:p w14:paraId="2373F1CB" w14:textId="3949145C" w:rsidR="00F611EC" w:rsidRPr="00424F9A" w:rsidRDefault="000E4EE4" w:rsidP="00BD596A">
            <w:pPr>
              <w:shd w:val="clear" w:color="auto" w:fill="FFFFFF"/>
              <w:tabs>
                <w:tab w:val="left" w:pos="878"/>
              </w:tabs>
              <w:spacing w:after="120" w:line="240" w:lineRule="auto"/>
              <w:ind w:left="75" w:right="142" w:firstLine="283"/>
              <w:jc w:val="both"/>
              <w:rPr>
                <w:rFonts w:ascii="Times New Roman" w:hAnsi="Times New Roman" w:cs="Times New Roman"/>
                <w:sz w:val="25"/>
                <w:szCs w:val="25"/>
              </w:rPr>
            </w:pPr>
            <w:r w:rsidRPr="00BD4A60">
              <w:rPr>
                <w:rFonts w:ascii="Times New Roman" w:hAnsi="Times New Roman" w:cs="Times New Roman"/>
                <w:sz w:val="25"/>
                <w:szCs w:val="25"/>
              </w:rPr>
              <w:t>Par</w:t>
            </w:r>
            <w:r w:rsidR="003B74C9" w:rsidRPr="00BD4A60">
              <w:rPr>
                <w:rFonts w:ascii="Times New Roman" w:hAnsi="Times New Roman" w:cs="Times New Roman"/>
                <w:sz w:val="25"/>
                <w:szCs w:val="25"/>
              </w:rPr>
              <w:t xml:space="preserve"> likumprojektā iekļauto regulējumu </w:t>
            </w:r>
            <w:r w:rsidR="00BB742A" w:rsidRPr="00BD4A60">
              <w:rPr>
                <w:rFonts w:ascii="Times New Roman" w:hAnsi="Times New Roman" w:cs="Times New Roman"/>
                <w:sz w:val="25"/>
                <w:szCs w:val="25"/>
              </w:rPr>
              <w:t>attiecībā uz</w:t>
            </w:r>
            <w:r w:rsidR="003B74C9" w:rsidRPr="00BD4A60">
              <w:rPr>
                <w:rFonts w:ascii="Times New Roman" w:hAnsi="Times New Roman" w:cs="Times New Roman"/>
                <w:sz w:val="25"/>
                <w:szCs w:val="25"/>
              </w:rPr>
              <w:t xml:space="preserve"> Direktīvas 2008/8/EK 5.panta regulējumu nav saņemti priekšlikumi no šīs sadaļas 1.punktā minētajām institūcijām.</w:t>
            </w:r>
            <w:r w:rsidR="003B74C9" w:rsidRPr="00BD4A60">
              <w:rPr>
                <w:rFonts w:ascii="Times New Roman" w:hAnsi="Times New Roman" w:cs="Times New Roman"/>
                <w:b/>
                <w:sz w:val="25"/>
                <w:szCs w:val="25"/>
              </w:rPr>
              <w:t xml:space="preserve"> </w:t>
            </w:r>
            <w:proofErr w:type="spellStart"/>
            <w:r w:rsidR="009A7D10" w:rsidRPr="00424F9A">
              <w:rPr>
                <w:rFonts w:ascii="Times New Roman" w:hAnsi="Times New Roman" w:cs="Times New Roman"/>
                <w:sz w:val="25"/>
                <w:szCs w:val="25"/>
              </w:rPr>
              <w:t>Starpministriju</w:t>
            </w:r>
            <w:proofErr w:type="spellEnd"/>
            <w:r w:rsidR="009A7D10" w:rsidRPr="00424F9A">
              <w:rPr>
                <w:rFonts w:ascii="Times New Roman" w:hAnsi="Times New Roman" w:cs="Times New Roman"/>
                <w:sz w:val="25"/>
                <w:szCs w:val="25"/>
              </w:rPr>
              <w:t xml:space="preserve"> sanāksmē tika apspriest biedrības </w:t>
            </w:r>
            <w:r w:rsidR="003B74C9" w:rsidRPr="00424F9A">
              <w:rPr>
                <w:rFonts w:ascii="Times New Roman" w:hAnsi="Times New Roman" w:cs="Times New Roman"/>
                <w:sz w:val="25"/>
                <w:szCs w:val="25"/>
              </w:rPr>
              <w:t xml:space="preserve">„Latvijas Tirdzniecības un rūpniecības kamera” </w:t>
            </w:r>
            <w:r w:rsidR="007F035D" w:rsidRPr="00424F9A">
              <w:rPr>
                <w:rFonts w:ascii="Times New Roman" w:hAnsi="Times New Roman" w:cs="Times New Roman"/>
                <w:sz w:val="25"/>
                <w:szCs w:val="25"/>
              </w:rPr>
              <w:t>jautājums par</w:t>
            </w:r>
            <w:r w:rsidR="003B74C9" w:rsidRPr="00424F9A">
              <w:rPr>
                <w:rFonts w:ascii="Times New Roman" w:hAnsi="Times New Roman" w:cs="Times New Roman"/>
                <w:sz w:val="25"/>
                <w:szCs w:val="25"/>
              </w:rPr>
              <w:t xml:space="preserve"> likumprojekta spēkā stā</w:t>
            </w:r>
            <w:r w:rsidR="00C41E79" w:rsidRPr="00424F9A">
              <w:rPr>
                <w:rFonts w:ascii="Times New Roman" w:hAnsi="Times New Roman" w:cs="Times New Roman"/>
                <w:sz w:val="25"/>
                <w:szCs w:val="25"/>
              </w:rPr>
              <w:t>šanā</w:t>
            </w:r>
            <w:r w:rsidR="007F035D" w:rsidRPr="00424F9A">
              <w:rPr>
                <w:rFonts w:ascii="Times New Roman" w:hAnsi="Times New Roman" w:cs="Times New Roman"/>
                <w:sz w:val="25"/>
                <w:szCs w:val="25"/>
              </w:rPr>
              <w:t>s datumu</w:t>
            </w:r>
            <w:r w:rsidR="003B74C9" w:rsidRPr="00424F9A">
              <w:rPr>
                <w:rFonts w:ascii="Times New Roman" w:hAnsi="Times New Roman" w:cs="Times New Roman"/>
                <w:sz w:val="25"/>
                <w:szCs w:val="25"/>
              </w:rPr>
              <w:t>.</w:t>
            </w:r>
          </w:p>
          <w:p w14:paraId="4113DF45" w14:textId="627ECBF1" w:rsidR="00BC10A1" w:rsidRPr="00BD4A60" w:rsidRDefault="00BC10A1" w:rsidP="00BD596A">
            <w:pPr>
              <w:shd w:val="clear" w:color="auto" w:fill="FFFFFF"/>
              <w:tabs>
                <w:tab w:val="left" w:pos="878"/>
              </w:tabs>
              <w:spacing w:after="120" w:line="240" w:lineRule="auto"/>
              <w:ind w:left="75" w:right="142" w:firstLine="283"/>
              <w:jc w:val="both"/>
              <w:rPr>
                <w:rFonts w:ascii="Times New Roman" w:hAnsi="Times New Roman" w:cs="Times New Roman"/>
                <w:sz w:val="25"/>
                <w:szCs w:val="25"/>
              </w:rPr>
            </w:pPr>
            <w:r w:rsidRPr="00BD4A60">
              <w:rPr>
                <w:rFonts w:ascii="Times New Roman" w:hAnsi="Times New Roman" w:cs="Times New Roman"/>
                <w:sz w:val="25"/>
                <w:szCs w:val="25"/>
              </w:rPr>
              <w:t>Administratoru asociācijas</w:t>
            </w:r>
            <w:r w:rsidR="00BD596A" w:rsidRPr="00BD4A60">
              <w:rPr>
                <w:rFonts w:ascii="Times New Roman" w:hAnsi="Times New Roman" w:cs="Times New Roman"/>
                <w:sz w:val="25"/>
                <w:szCs w:val="25"/>
              </w:rPr>
              <w:t xml:space="preserve"> </w:t>
            </w:r>
            <w:r w:rsidR="00700110" w:rsidRPr="00BD4A60">
              <w:rPr>
                <w:rFonts w:ascii="Times New Roman" w:hAnsi="Times New Roman" w:cs="Times New Roman"/>
                <w:sz w:val="25"/>
                <w:szCs w:val="25"/>
              </w:rPr>
              <w:t xml:space="preserve">kopumā </w:t>
            </w:r>
            <w:r w:rsidR="00BD596A" w:rsidRPr="00BD4A60">
              <w:rPr>
                <w:rFonts w:ascii="Times New Roman" w:hAnsi="Times New Roman" w:cs="Times New Roman"/>
                <w:sz w:val="25"/>
                <w:szCs w:val="25"/>
              </w:rPr>
              <w:t>atbalsta likumprojektu</w:t>
            </w:r>
            <w:r w:rsidR="00700110" w:rsidRPr="00BD4A60">
              <w:rPr>
                <w:rFonts w:ascii="Times New Roman" w:hAnsi="Times New Roman" w:cs="Times New Roman"/>
                <w:sz w:val="25"/>
                <w:szCs w:val="25"/>
              </w:rPr>
              <w:t>,</w:t>
            </w:r>
            <w:r w:rsidR="00BD596A" w:rsidRPr="00BD4A60">
              <w:rPr>
                <w:rFonts w:ascii="Times New Roman" w:hAnsi="Times New Roman" w:cs="Times New Roman"/>
                <w:sz w:val="25"/>
                <w:szCs w:val="25"/>
              </w:rPr>
              <w:t xml:space="preserve"> un tās</w:t>
            </w:r>
            <w:r w:rsidRPr="00BD4A60">
              <w:rPr>
                <w:rFonts w:ascii="Times New Roman" w:hAnsi="Times New Roman" w:cs="Times New Roman"/>
                <w:sz w:val="25"/>
                <w:szCs w:val="25"/>
              </w:rPr>
              <w:t xml:space="preserve"> izteiktie iebildumi ir ņemti vērā</w:t>
            </w:r>
            <w:r w:rsidR="00700110" w:rsidRPr="00BD4A60">
              <w:rPr>
                <w:rFonts w:ascii="Times New Roman" w:hAnsi="Times New Roman" w:cs="Times New Roman"/>
                <w:sz w:val="25"/>
                <w:szCs w:val="25"/>
              </w:rPr>
              <w:t>. A</w:t>
            </w:r>
            <w:r w:rsidRPr="00BD4A60">
              <w:rPr>
                <w:rFonts w:ascii="Times New Roman" w:hAnsi="Times New Roman" w:cs="Times New Roman"/>
                <w:sz w:val="25"/>
                <w:szCs w:val="25"/>
              </w:rPr>
              <w:t>r likumprojektu pilnveidota kārtība, kādā PVN maksātājs, kuram pasludināts maksātnespējas process, atkārtoti tiek reģistrēts VID PVN maksātāju reģistrā</w:t>
            </w:r>
            <w:r w:rsidR="00BD596A" w:rsidRPr="00BD4A60">
              <w:rPr>
                <w:rFonts w:ascii="Times New Roman" w:hAnsi="Times New Roman" w:cs="Times New Roman"/>
                <w:sz w:val="25"/>
                <w:szCs w:val="25"/>
              </w:rPr>
              <w:t xml:space="preserve"> (grozījumi PVN likuma 66. un 70.pantā)</w:t>
            </w:r>
            <w:r w:rsidRPr="00BD4A60">
              <w:rPr>
                <w:rFonts w:ascii="Times New Roman" w:hAnsi="Times New Roman" w:cs="Times New Roman"/>
                <w:sz w:val="25"/>
                <w:szCs w:val="25"/>
              </w:rPr>
              <w:t>. Ir panākta vienošanās par maksātnespējas procesa administratoru pienākumu iesniegt PVN maksātāja</w:t>
            </w:r>
            <w:r w:rsidR="00700110" w:rsidRPr="00BD4A60">
              <w:rPr>
                <w:rFonts w:ascii="Times New Roman" w:hAnsi="Times New Roman" w:cs="Times New Roman"/>
                <w:sz w:val="25"/>
                <w:szCs w:val="25"/>
              </w:rPr>
              <w:t xml:space="preserve"> (juridiskās personas)</w:t>
            </w:r>
            <w:r w:rsidRPr="00BD4A60">
              <w:rPr>
                <w:rFonts w:ascii="Times New Roman" w:hAnsi="Times New Roman" w:cs="Times New Roman"/>
                <w:sz w:val="25"/>
                <w:szCs w:val="25"/>
              </w:rPr>
              <w:t>, kuram ir pasludināts maksātn</w:t>
            </w:r>
            <w:r w:rsidR="008F0E08" w:rsidRPr="00BD4A60">
              <w:rPr>
                <w:rFonts w:ascii="Times New Roman" w:hAnsi="Times New Roman" w:cs="Times New Roman"/>
                <w:sz w:val="25"/>
                <w:szCs w:val="25"/>
              </w:rPr>
              <w:t>espējas process, PVN deklarācijas</w:t>
            </w:r>
            <w:r w:rsidRPr="00BD4A60">
              <w:rPr>
                <w:rFonts w:ascii="Times New Roman" w:hAnsi="Times New Roman" w:cs="Times New Roman"/>
                <w:sz w:val="25"/>
                <w:szCs w:val="25"/>
              </w:rPr>
              <w:t xml:space="preserve"> par taksācijas periodiem līdz PVN maksātāja maksātnespējas procesa pasludināšanai. Šīs PVN deklarācijas maksātnespējas administrators iesniegs tādā informācijas apmērā</w:t>
            </w:r>
            <w:r w:rsidR="004E2524" w:rsidRPr="00BD4A60">
              <w:rPr>
                <w:rFonts w:ascii="Times New Roman" w:hAnsi="Times New Roman" w:cs="Times New Roman"/>
                <w:sz w:val="25"/>
                <w:szCs w:val="25"/>
              </w:rPr>
              <w:t>,</w:t>
            </w:r>
            <w:r w:rsidRPr="00BD4A60">
              <w:rPr>
                <w:rFonts w:ascii="Times New Roman" w:hAnsi="Times New Roman" w:cs="Times New Roman"/>
                <w:sz w:val="25"/>
                <w:szCs w:val="25"/>
              </w:rPr>
              <w:t xml:space="preserve"> kāds ir to rīcībā. </w:t>
            </w:r>
            <w:r w:rsidR="004E2524" w:rsidRPr="00BD4A60">
              <w:rPr>
                <w:rFonts w:ascii="Times New Roman" w:hAnsi="Times New Roman" w:cs="Times New Roman"/>
                <w:sz w:val="25"/>
                <w:szCs w:val="25"/>
              </w:rPr>
              <w:t xml:space="preserve">Ir ņemts vērā Administratoru izteiktais iebildums, ka nav iespējams iesniegt PVN maksātāja PVN deklarācijas par taksācijas periodiem līdz tā maksātnespējas procesa pasludināšanai, 20 dienu laikā pēc dienas, kad maksātnespējas reģistrā izdarīts ieraksts par maksātnespējas procesa pasludināšanu. </w:t>
            </w:r>
            <w:r w:rsidR="00700110" w:rsidRPr="00BD4A60">
              <w:rPr>
                <w:rFonts w:ascii="Times New Roman" w:hAnsi="Times New Roman" w:cs="Times New Roman"/>
                <w:sz w:val="25"/>
                <w:szCs w:val="25"/>
              </w:rPr>
              <w:t>Tādējādi, ņemot vērā Tieslietu ministrijas viedokli, m</w:t>
            </w:r>
            <w:r w:rsidR="004E2524" w:rsidRPr="00BD4A60">
              <w:rPr>
                <w:rFonts w:ascii="Times New Roman" w:hAnsi="Times New Roman" w:cs="Times New Roman"/>
                <w:sz w:val="25"/>
                <w:szCs w:val="25"/>
              </w:rPr>
              <w:t>inētais termiņš PVN deklarāciju iesniegšanai ir noteikts 45 dienu laikā pēc dienas, kad maksātnespējas reģistrā izdarīts ieraksts par maksātnespējas procesa pasludināšanu.</w:t>
            </w:r>
          </w:p>
          <w:p w14:paraId="77D3032C" w14:textId="262E5AEE" w:rsidR="004E2524" w:rsidRPr="00424F9A" w:rsidRDefault="00C226D6" w:rsidP="00C226D6">
            <w:pPr>
              <w:shd w:val="clear" w:color="auto" w:fill="FFFFFF"/>
              <w:tabs>
                <w:tab w:val="left" w:pos="878"/>
              </w:tabs>
              <w:spacing w:after="120" w:line="240" w:lineRule="auto"/>
              <w:ind w:left="75" w:right="142" w:firstLine="283"/>
              <w:jc w:val="both"/>
              <w:rPr>
                <w:rFonts w:ascii="Times New Roman" w:hAnsi="Times New Roman" w:cs="Times New Roman"/>
                <w:sz w:val="25"/>
                <w:szCs w:val="25"/>
              </w:rPr>
            </w:pPr>
            <w:proofErr w:type="spellStart"/>
            <w:r w:rsidRPr="00424F9A">
              <w:rPr>
                <w:rFonts w:ascii="Times New Roman" w:hAnsi="Times New Roman" w:cs="Times New Roman"/>
                <w:sz w:val="25"/>
                <w:szCs w:val="25"/>
              </w:rPr>
              <w:t>Starpministriju</w:t>
            </w:r>
            <w:proofErr w:type="spellEnd"/>
            <w:r w:rsidRPr="00424F9A">
              <w:rPr>
                <w:rFonts w:ascii="Times New Roman" w:hAnsi="Times New Roman" w:cs="Times New Roman"/>
                <w:sz w:val="25"/>
                <w:szCs w:val="25"/>
              </w:rPr>
              <w:t xml:space="preserve"> sanāksmē panākta vienošanās par </w:t>
            </w:r>
            <w:r w:rsidR="00BD596A" w:rsidRPr="00424F9A">
              <w:rPr>
                <w:rFonts w:ascii="Times New Roman" w:hAnsi="Times New Roman" w:cs="Times New Roman"/>
                <w:sz w:val="25"/>
                <w:szCs w:val="25"/>
              </w:rPr>
              <w:t xml:space="preserve">Latvijas Darba </w:t>
            </w:r>
            <w:r w:rsidR="00700110" w:rsidRPr="00424F9A">
              <w:rPr>
                <w:rFonts w:ascii="Times New Roman" w:hAnsi="Times New Roman" w:cs="Times New Roman"/>
                <w:sz w:val="25"/>
                <w:szCs w:val="25"/>
              </w:rPr>
              <w:t>d</w:t>
            </w:r>
            <w:r w:rsidR="00BD596A" w:rsidRPr="00424F9A">
              <w:rPr>
                <w:rFonts w:ascii="Times New Roman" w:hAnsi="Times New Roman" w:cs="Times New Roman"/>
                <w:sz w:val="25"/>
                <w:szCs w:val="25"/>
              </w:rPr>
              <w:t xml:space="preserve">evēju </w:t>
            </w:r>
            <w:r w:rsidR="00700110" w:rsidRPr="00424F9A">
              <w:rPr>
                <w:rFonts w:ascii="Times New Roman" w:hAnsi="Times New Roman" w:cs="Times New Roman"/>
                <w:sz w:val="25"/>
                <w:szCs w:val="25"/>
              </w:rPr>
              <w:t>konfederācija</w:t>
            </w:r>
            <w:r w:rsidRPr="00424F9A">
              <w:rPr>
                <w:rFonts w:ascii="Times New Roman" w:hAnsi="Times New Roman" w:cs="Times New Roman"/>
                <w:sz w:val="25"/>
                <w:szCs w:val="25"/>
              </w:rPr>
              <w:t>s</w:t>
            </w:r>
            <w:r w:rsidR="00700110" w:rsidRPr="00424F9A">
              <w:rPr>
                <w:rFonts w:ascii="Times New Roman" w:hAnsi="Times New Roman" w:cs="Times New Roman"/>
                <w:sz w:val="25"/>
                <w:szCs w:val="25"/>
              </w:rPr>
              <w:t xml:space="preserve"> </w:t>
            </w:r>
            <w:r w:rsidR="00BD596A" w:rsidRPr="00424F9A">
              <w:rPr>
                <w:rFonts w:ascii="Times New Roman" w:hAnsi="Times New Roman" w:cs="Times New Roman"/>
                <w:sz w:val="25"/>
                <w:szCs w:val="25"/>
              </w:rPr>
              <w:t>iebildumu par PVN likuma 74.panta otrajā daļā veiktajiem grozījumiem</w:t>
            </w:r>
            <w:r w:rsidR="0021040D" w:rsidRPr="00424F9A">
              <w:rPr>
                <w:rFonts w:ascii="Times New Roman" w:hAnsi="Times New Roman" w:cs="Times New Roman"/>
                <w:sz w:val="25"/>
                <w:szCs w:val="25"/>
              </w:rPr>
              <w:t>,</w:t>
            </w:r>
            <w:r w:rsidR="00BD596A" w:rsidRPr="00424F9A">
              <w:rPr>
                <w:rFonts w:ascii="Times New Roman" w:hAnsi="Times New Roman" w:cs="Times New Roman"/>
                <w:sz w:val="25"/>
                <w:szCs w:val="25"/>
              </w:rPr>
              <w:t xml:space="preserve"> </w:t>
            </w:r>
            <w:r w:rsidRPr="00424F9A">
              <w:rPr>
                <w:rFonts w:ascii="Times New Roman" w:hAnsi="Times New Roman" w:cs="Times New Roman"/>
                <w:sz w:val="25"/>
                <w:szCs w:val="25"/>
              </w:rPr>
              <w:t>balstoties uz to, ka</w:t>
            </w:r>
            <w:r w:rsidR="00BD596A" w:rsidRPr="00424F9A">
              <w:rPr>
                <w:rFonts w:ascii="Times New Roman" w:hAnsi="Times New Roman" w:cs="Times New Roman"/>
                <w:sz w:val="25"/>
                <w:szCs w:val="25"/>
              </w:rPr>
              <w:t xml:space="preserve"> kārtība, kādā VID publicē lēmumu par reģistrēta PVN maksātāja izslēgšanu no VID PVN maksātāju reģistra</w:t>
            </w:r>
            <w:r w:rsidR="008C53AF" w:rsidRPr="00424F9A">
              <w:rPr>
                <w:rFonts w:ascii="Times New Roman" w:hAnsi="Times New Roman" w:cs="Times New Roman"/>
                <w:sz w:val="25"/>
                <w:szCs w:val="25"/>
              </w:rPr>
              <w:t>,</w:t>
            </w:r>
            <w:r w:rsidR="00BD596A" w:rsidRPr="00424F9A">
              <w:rPr>
                <w:rFonts w:ascii="Times New Roman" w:hAnsi="Times New Roman" w:cs="Times New Roman"/>
                <w:sz w:val="25"/>
                <w:szCs w:val="25"/>
              </w:rPr>
              <w:t xml:space="preserve"> līdz šim jau </w:t>
            </w:r>
            <w:r w:rsidRPr="00424F9A">
              <w:rPr>
                <w:rFonts w:ascii="Times New Roman" w:hAnsi="Times New Roman" w:cs="Times New Roman"/>
                <w:sz w:val="25"/>
                <w:szCs w:val="25"/>
              </w:rPr>
              <w:t xml:space="preserve">ir </w:t>
            </w:r>
            <w:r w:rsidR="00BD596A" w:rsidRPr="00424F9A">
              <w:rPr>
                <w:rFonts w:ascii="Times New Roman" w:hAnsi="Times New Roman" w:cs="Times New Roman"/>
                <w:sz w:val="25"/>
                <w:szCs w:val="25"/>
              </w:rPr>
              <w:t xml:space="preserve">darbojusies un nav konstatētas problēmas tās piemērošanā. Tāpat tiek nodrošināts, ka publikācija VID mājaslapā par PVN maksātāja izslēgšanu no VID PVN maksātāju reģistra tiek publicēta pirms </w:t>
            </w:r>
            <w:r w:rsidR="00700110" w:rsidRPr="00424F9A">
              <w:rPr>
                <w:rFonts w:ascii="Times New Roman" w:hAnsi="Times New Roman" w:cs="Times New Roman"/>
                <w:sz w:val="25"/>
                <w:szCs w:val="25"/>
              </w:rPr>
              <w:t xml:space="preserve">šis </w:t>
            </w:r>
            <w:r w:rsidR="00BD596A" w:rsidRPr="00424F9A">
              <w:rPr>
                <w:rFonts w:ascii="Times New Roman" w:hAnsi="Times New Roman" w:cs="Times New Roman"/>
                <w:sz w:val="25"/>
                <w:szCs w:val="25"/>
              </w:rPr>
              <w:t>lēmums ir stājies spēkā.</w:t>
            </w:r>
          </w:p>
        </w:tc>
      </w:tr>
      <w:tr w:rsidR="00991CBE" w:rsidRPr="00BD4A60" w14:paraId="3EFC8DC0" w14:textId="77777777" w:rsidTr="00925E34">
        <w:trPr>
          <w:trHeight w:val="244"/>
          <w:jc w:val="center"/>
        </w:trPr>
        <w:tc>
          <w:tcPr>
            <w:tcW w:w="339" w:type="dxa"/>
          </w:tcPr>
          <w:p w14:paraId="763BE3DF" w14:textId="32692A77" w:rsidR="00DA6C86" w:rsidRPr="00BD4A60" w:rsidRDefault="004D6D5B" w:rsidP="00171D36">
            <w:pPr>
              <w:spacing w:after="0" w:line="240" w:lineRule="auto"/>
              <w:ind w:left="57" w:right="57"/>
              <w:jc w:val="both"/>
              <w:rPr>
                <w:rFonts w:ascii="Times New Roman" w:hAnsi="Times New Roman" w:cs="Times New Roman"/>
                <w:bCs/>
                <w:sz w:val="25"/>
                <w:szCs w:val="25"/>
              </w:rPr>
            </w:pPr>
            <w:r w:rsidRPr="00BD4A60">
              <w:rPr>
                <w:rFonts w:ascii="Times New Roman" w:hAnsi="Times New Roman" w:cs="Times New Roman"/>
                <w:bCs/>
                <w:sz w:val="25"/>
                <w:szCs w:val="25"/>
              </w:rPr>
              <w:t>4.</w:t>
            </w:r>
          </w:p>
        </w:tc>
        <w:tc>
          <w:tcPr>
            <w:tcW w:w="2842" w:type="dxa"/>
          </w:tcPr>
          <w:p w14:paraId="72A1DC38" w14:textId="77777777" w:rsidR="00DA6C86" w:rsidRPr="00BD4A60" w:rsidRDefault="00DA6C86" w:rsidP="002C5BB1">
            <w:pPr>
              <w:spacing w:after="0" w:line="240" w:lineRule="auto"/>
              <w:ind w:left="57" w:right="57"/>
              <w:rPr>
                <w:rFonts w:ascii="Times New Roman" w:hAnsi="Times New Roman" w:cs="Times New Roman"/>
                <w:sz w:val="25"/>
                <w:szCs w:val="25"/>
              </w:rPr>
            </w:pPr>
            <w:r w:rsidRPr="00BD4A60">
              <w:rPr>
                <w:rFonts w:ascii="Times New Roman" w:hAnsi="Times New Roman" w:cs="Times New Roman"/>
                <w:sz w:val="25"/>
                <w:szCs w:val="25"/>
              </w:rPr>
              <w:t>Cita informācija</w:t>
            </w:r>
          </w:p>
        </w:tc>
        <w:tc>
          <w:tcPr>
            <w:tcW w:w="6033" w:type="dxa"/>
          </w:tcPr>
          <w:p w14:paraId="468A3413" w14:textId="77777777" w:rsidR="00DA6C86" w:rsidRPr="00BD4A60" w:rsidRDefault="00D42845" w:rsidP="009546BF">
            <w:pPr>
              <w:spacing w:after="0" w:line="240" w:lineRule="auto"/>
              <w:ind w:right="57"/>
              <w:jc w:val="both"/>
              <w:rPr>
                <w:rFonts w:ascii="Times New Roman" w:hAnsi="Times New Roman" w:cs="Times New Roman"/>
                <w:sz w:val="25"/>
                <w:szCs w:val="25"/>
              </w:rPr>
            </w:pPr>
            <w:r w:rsidRPr="00BD4A60">
              <w:rPr>
                <w:rFonts w:ascii="Times New Roman" w:hAnsi="Times New Roman" w:cs="Times New Roman"/>
                <w:sz w:val="25"/>
                <w:szCs w:val="25"/>
              </w:rPr>
              <w:t xml:space="preserve"> </w:t>
            </w:r>
            <w:r w:rsidR="00380812" w:rsidRPr="00BD4A60">
              <w:rPr>
                <w:rFonts w:ascii="Times New Roman" w:hAnsi="Times New Roman" w:cs="Times New Roman"/>
                <w:sz w:val="25"/>
                <w:szCs w:val="25"/>
              </w:rPr>
              <w:t>Nav</w:t>
            </w:r>
          </w:p>
        </w:tc>
      </w:tr>
    </w:tbl>
    <w:p w14:paraId="7FD816D9" w14:textId="77777777" w:rsidR="005E4388" w:rsidRPr="00BD4A60" w:rsidRDefault="005E4388" w:rsidP="00171D36">
      <w:pPr>
        <w:spacing w:after="0" w:line="240" w:lineRule="auto"/>
        <w:rPr>
          <w:rFonts w:ascii="Times New Roman" w:hAnsi="Times New Roman" w:cs="Times New Roman"/>
          <w:sz w:val="25"/>
          <w:szCs w:val="25"/>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8"/>
        <w:gridCol w:w="3595"/>
        <w:gridCol w:w="5256"/>
      </w:tblGrid>
      <w:tr w:rsidR="00991CBE" w:rsidRPr="00BD4A60" w14:paraId="01B5050F" w14:textId="77777777" w:rsidTr="00D42845">
        <w:trPr>
          <w:trHeight w:val="381"/>
          <w:jc w:val="center"/>
        </w:trPr>
        <w:tc>
          <w:tcPr>
            <w:tcW w:w="9209" w:type="dxa"/>
            <w:gridSpan w:val="3"/>
            <w:vAlign w:val="center"/>
          </w:tcPr>
          <w:p w14:paraId="42318B2D" w14:textId="77777777" w:rsidR="00DA6C86" w:rsidRPr="00BD4A60" w:rsidRDefault="00DA6C86" w:rsidP="00171D36">
            <w:pPr>
              <w:pStyle w:val="naisnod"/>
              <w:spacing w:before="0" w:beforeAutospacing="0" w:after="0" w:afterAutospacing="0"/>
              <w:ind w:left="57" w:right="57"/>
              <w:jc w:val="center"/>
              <w:rPr>
                <w:sz w:val="25"/>
                <w:szCs w:val="25"/>
              </w:rPr>
            </w:pPr>
            <w:r w:rsidRPr="00BD4A60">
              <w:rPr>
                <w:b/>
                <w:sz w:val="25"/>
                <w:szCs w:val="25"/>
              </w:rPr>
              <w:t>VII. Tiesību akta projekta izpildes nodrošināšana un tās ietekme uz institūcijām</w:t>
            </w:r>
          </w:p>
        </w:tc>
      </w:tr>
      <w:tr w:rsidR="00DA6C86" w:rsidRPr="00BD4A60" w14:paraId="1EE76DE3" w14:textId="77777777" w:rsidTr="00D42845">
        <w:trPr>
          <w:trHeight w:val="427"/>
          <w:jc w:val="center"/>
        </w:trPr>
        <w:tc>
          <w:tcPr>
            <w:tcW w:w="351" w:type="dxa"/>
          </w:tcPr>
          <w:p w14:paraId="188FBD69" w14:textId="77777777" w:rsidR="00DA6C86" w:rsidRPr="00BD4A60" w:rsidRDefault="00DA6C86" w:rsidP="00171D36">
            <w:pPr>
              <w:pStyle w:val="naisnod"/>
              <w:spacing w:before="0" w:beforeAutospacing="0" w:after="0" w:afterAutospacing="0"/>
              <w:ind w:left="57" w:right="57"/>
              <w:jc w:val="both"/>
              <w:rPr>
                <w:sz w:val="25"/>
                <w:szCs w:val="25"/>
              </w:rPr>
            </w:pPr>
            <w:r w:rsidRPr="00BD4A60">
              <w:rPr>
                <w:sz w:val="25"/>
                <w:szCs w:val="25"/>
              </w:rPr>
              <w:t>1.</w:t>
            </w:r>
          </w:p>
        </w:tc>
        <w:tc>
          <w:tcPr>
            <w:tcW w:w="3597" w:type="dxa"/>
          </w:tcPr>
          <w:p w14:paraId="5D621806" w14:textId="77777777" w:rsidR="00DA6C86" w:rsidRPr="00BD4A60" w:rsidRDefault="00DA6C86" w:rsidP="002C5BB1">
            <w:pPr>
              <w:pStyle w:val="naisf"/>
              <w:spacing w:before="0" w:beforeAutospacing="0" w:after="0" w:afterAutospacing="0"/>
              <w:ind w:left="57" w:right="57"/>
              <w:rPr>
                <w:sz w:val="25"/>
                <w:szCs w:val="25"/>
              </w:rPr>
            </w:pPr>
            <w:r w:rsidRPr="00BD4A60">
              <w:rPr>
                <w:sz w:val="25"/>
                <w:szCs w:val="25"/>
              </w:rPr>
              <w:t>Projekta izpildē iesaistītās institūcijas</w:t>
            </w:r>
          </w:p>
        </w:tc>
        <w:tc>
          <w:tcPr>
            <w:tcW w:w="5261" w:type="dxa"/>
          </w:tcPr>
          <w:p w14:paraId="17407579" w14:textId="77777777" w:rsidR="00DA6C86" w:rsidRPr="00BD4A60" w:rsidRDefault="007978A1" w:rsidP="00D36792">
            <w:pPr>
              <w:shd w:val="clear" w:color="auto" w:fill="FFFFFF"/>
              <w:spacing w:after="0" w:line="240" w:lineRule="auto"/>
              <w:jc w:val="both"/>
              <w:rPr>
                <w:rFonts w:ascii="Times New Roman" w:hAnsi="Times New Roman" w:cs="Times New Roman"/>
                <w:sz w:val="25"/>
                <w:szCs w:val="25"/>
              </w:rPr>
            </w:pPr>
            <w:bookmarkStart w:id="3" w:name="p66"/>
            <w:bookmarkStart w:id="4" w:name="p67"/>
            <w:bookmarkStart w:id="5" w:name="p68"/>
            <w:bookmarkStart w:id="6" w:name="p69"/>
            <w:bookmarkEnd w:id="3"/>
            <w:bookmarkEnd w:id="4"/>
            <w:bookmarkEnd w:id="5"/>
            <w:bookmarkEnd w:id="6"/>
            <w:r w:rsidRPr="00BD4A60">
              <w:rPr>
                <w:rFonts w:ascii="Times New Roman" w:hAnsi="Times New Roman" w:cs="Times New Roman"/>
                <w:sz w:val="25"/>
                <w:szCs w:val="25"/>
              </w:rPr>
              <w:t>VID</w:t>
            </w:r>
          </w:p>
        </w:tc>
      </w:tr>
      <w:tr w:rsidR="00DA6C86" w:rsidRPr="00BD4A60" w14:paraId="7EAE9980" w14:textId="77777777" w:rsidTr="00D42845">
        <w:trPr>
          <w:trHeight w:val="463"/>
          <w:jc w:val="center"/>
        </w:trPr>
        <w:tc>
          <w:tcPr>
            <w:tcW w:w="351" w:type="dxa"/>
          </w:tcPr>
          <w:p w14:paraId="2F6F6985" w14:textId="77777777" w:rsidR="00DA6C86" w:rsidRPr="00BD4A60" w:rsidRDefault="00DA6C86" w:rsidP="00171D36">
            <w:pPr>
              <w:pStyle w:val="naisnod"/>
              <w:spacing w:before="0" w:beforeAutospacing="0" w:after="0" w:afterAutospacing="0"/>
              <w:ind w:left="57" w:right="57"/>
              <w:jc w:val="both"/>
              <w:rPr>
                <w:sz w:val="25"/>
                <w:szCs w:val="25"/>
              </w:rPr>
            </w:pPr>
            <w:r w:rsidRPr="00BD4A60">
              <w:rPr>
                <w:sz w:val="25"/>
                <w:szCs w:val="25"/>
              </w:rPr>
              <w:lastRenderedPageBreak/>
              <w:t>2.</w:t>
            </w:r>
          </w:p>
        </w:tc>
        <w:tc>
          <w:tcPr>
            <w:tcW w:w="3597" w:type="dxa"/>
          </w:tcPr>
          <w:p w14:paraId="602FD4CD" w14:textId="77777777" w:rsidR="00DA6C86" w:rsidRPr="00BD4A60" w:rsidRDefault="00DA6C86" w:rsidP="002C5BB1">
            <w:pPr>
              <w:pStyle w:val="naisf"/>
              <w:spacing w:before="0" w:beforeAutospacing="0" w:after="0" w:afterAutospacing="0"/>
              <w:ind w:left="57" w:right="57"/>
              <w:rPr>
                <w:sz w:val="25"/>
                <w:szCs w:val="25"/>
              </w:rPr>
            </w:pPr>
            <w:r w:rsidRPr="00BD4A60">
              <w:rPr>
                <w:sz w:val="25"/>
                <w:szCs w:val="25"/>
              </w:rPr>
              <w:t>Projekta izpildes iet</w:t>
            </w:r>
            <w:r w:rsidR="002C5BB1" w:rsidRPr="00BD4A60">
              <w:rPr>
                <w:sz w:val="25"/>
                <w:szCs w:val="25"/>
              </w:rPr>
              <w:t>ekme uz pār</w:t>
            </w:r>
            <w:r w:rsidR="001E69FC" w:rsidRPr="00BD4A60">
              <w:rPr>
                <w:sz w:val="25"/>
                <w:szCs w:val="25"/>
              </w:rPr>
              <w:softHyphen/>
            </w:r>
            <w:r w:rsidR="002C5BB1" w:rsidRPr="00BD4A60">
              <w:rPr>
                <w:sz w:val="25"/>
                <w:szCs w:val="25"/>
              </w:rPr>
              <w:t xml:space="preserve">valdes funkcijām un </w:t>
            </w:r>
            <w:r w:rsidRPr="00BD4A60">
              <w:rPr>
                <w:sz w:val="25"/>
                <w:szCs w:val="25"/>
              </w:rPr>
              <w:t>institucionālo struktūru.</w:t>
            </w:r>
          </w:p>
          <w:p w14:paraId="2603B33C" w14:textId="77777777" w:rsidR="00DA6C86" w:rsidRPr="00BD4A60" w:rsidRDefault="00DA6C86" w:rsidP="002C5BB1">
            <w:pPr>
              <w:pStyle w:val="naisf"/>
              <w:spacing w:before="0" w:beforeAutospacing="0" w:after="0" w:afterAutospacing="0"/>
              <w:ind w:left="57" w:right="57"/>
              <w:rPr>
                <w:sz w:val="25"/>
                <w:szCs w:val="25"/>
              </w:rPr>
            </w:pPr>
            <w:r w:rsidRPr="00BD4A60">
              <w:rPr>
                <w:sz w:val="25"/>
                <w:szCs w:val="25"/>
              </w:rPr>
              <w:t>Jaunu institūciju izveide, esošu institūciju likvidācija vai reorga</w:t>
            </w:r>
            <w:r w:rsidR="001E69FC" w:rsidRPr="00BD4A60">
              <w:rPr>
                <w:sz w:val="25"/>
                <w:szCs w:val="25"/>
              </w:rPr>
              <w:softHyphen/>
            </w:r>
            <w:r w:rsidRPr="00BD4A60">
              <w:rPr>
                <w:sz w:val="25"/>
                <w:szCs w:val="25"/>
              </w:rPr>
              <w:t>nizācija, to ietekme uz institūcijas cilvēkresursiem.</w:t>
            </w:r>
          </w:p>
        </w:tc>
        <w:tc>
          <w:tcPr>
            <w:tcW w:w="5261" w:type="dxa"/>
          </w:tcPr>
          <w:p w14:paraId="76FFDAD0" w14:textId="77777777" w:rsidR="006837F1" w:rsidRPr="00BD4A60" w:rsidRDefault="00D42845" w:rsidP="006837F1">
            <w:pPr>
              <w:shd w:val="clear" w:color="auto" w:fill="FFFFFF"/>
              <w:spacing w:after="120" w:line="240" w:lineRule="auto"/>
              <w:ind w:right="57" w:hanging="12"/>
              <w:jc w:val="both"/>
              <w:rPr>
                <w:rFonts w:ascii="Times New Roman" w:eastAsia="Calibri" w:hAnsi="Times New Roman" w:cs="Times New Roman"/>
                <w:sz w:val="25"/>
                <w:szCs w:val="25"/>
                <w:lang w:eastAsia="en-US"/>
              </w:rPr>
            </w:pPr>
            <w:r w:rsidRPr="00BD4A60">
              <w:rPr>
                <w:rFonts w:ascii="Times New Roman" w:hAnsi="Times New Roman" w:cs="Times New Roman"/>
                <w:sz w:val="25"/>
                <w:szCs w:val="25"/>
              </w:rPr>
              <w:t xml:space="preserve"> </w:t>
            </w:r>
            <w:r w:rsidR="00903A2D" w:rsidRPr="00BD4A60">
              <w:rPr>
                <w:rFonts w:ascii="Times New Roman" w:eastAsia="Calibri" w:hAnsi="Times New Roman" w:cs="Times New Roman"/>
                <w:sz w:val="25"/>
                <w:szCs w:val="25"/>
                <w:lang w:eastAsia="en-US"/>
              </w:rPr>
              <w:t>Netiek radīta jauna pārvaldes funkcija un jauna  institūcija</w:t>
            </w:r>
            <w:r w:rsidR="00960E36" w:rsidRPr="00BD4A60">
              <w:rPr>
                <w:rFonts w:ascii="Times New Roman" w:eastAsia="Calibri" w:hAnsi="Times New Roman" w:cs="Times New Roman"/>
                <w:sz w:val="25"/>
                <w:szCs w:val="25"/>
                <w:lang w:eastAsia="en-US"/>
              </w:rPr>
              <w:t>, kā arī esošu institūciju likvidācija vai reorga</w:t>
            </w:r>
            <w:r w:rsidR="00960E36" w:rsidRPr="00BD4A60">
              <w:rPr>
                <w:rFonts w:ascii="Times New Roman" w:eastAsia="Calibri" w:hAnsi="Times New Roman" w:cs="Times New Roman"/>
                <w:sz w:val="25"/>
                <w:szCs w:val="25"/>
                <w:lang w:eastAsia="en-US"/>
              </w:rPr>
              <w:softHyphen/>
              <w:t>nizācija.</w:t>
            </w:r>
          </w:p>
          <w:p w14:paraId="507A4B7B" w14:textId="77777777" w:rsidR="000A0B88" w:rsidRPr="00BD4A60" w:rsidRDefault="00AB739B" w:rsidP="00AB739B">
            <w:pPr>
              <w:shd w:val="clear" w:color="auto" w:fill="FFFFFF"/>
              <w:spacing w:after="120" w:line="240" w:lineRule="auto"/>
              <w:ind w:right="57" w:hanging="12"/>
              <w:jc w:val="both"/>
              <w:rPr>
                <w:rFonts w:ascii="Times New Roman" w:hAnsi="Times New Roman" w:cs="Times New Roman"/>
                <w:sz w:val="25"/>
                <w:szCs w:val="25"/>
              </w:rPr>
            </w:pPr>
            <w:r w:rsidRPr="00BD4A60">
              <w:rPr>
                <w:rFonts w:ascii="Times New Roman" w:eastAsia="Calibri" w:hAnsi="Times New Roman" w:cs="Times New Roman"/>
                <w:sz w:val="25"/>
                <w:szCs w:val="25"/>
                <w:lang w:eastAsia="en-US"/>
              </w:rPr>
              <w:t>VID esošo funkciju ietvaros nodrošinās PVN summas, ko iemaksājuši PVN maksātāji, izmantojot īpašos režīmus, atmaksāšanu citām dalībvalstīm.</w:t>
            </w:r>
          </w:p>
        </w:tc>
      </w:tr>
      <w:tr w:rsidR="00DA6C86" w:rsidRPr="00BD4A60" w14:paraId="1C6E9970" w14:textId="77777777" w:rsidTr="007E7484">
        <w:trPr>
          <w:trHeight w:val="246"/>
          <w:jc w:val="center"/>
        </w:trPr>
        <w:tc>
          <w:tcPr>
            <w:tcW w:w="351" w:type="dxa"/>
            <w:tcBorders>
              <w:top w:val="single" w:sz="4" w:space="0" w:color="auto"/>
              <w:left w:val="single" w:sz="4" w:space="0" w:color="auto"/>
              <w:bottom w:val="single" w:sz="4" w:space="0" w:color="auto"/>
              <w:right w:val="single" w:sz="4" w:space="0" w:color="auto"/>
            </w:tcBorders>
          </w:tcPr>
          <w:p w14:paraId="0B43D251" w14:textId="77777777" w:rsidR="00DA6C86" w:rsidRPr="00BD4A60" w:rsidRDefault="00DA6C86" w:rsidP="00171D36">
            <w:pPr>
              <w:pStyle w:val="naisnod"/>
              <w:spacing w:before="0" w:beforeAutospacing="0" w:after="0" w:afterAutospacing="0"/>
              <w:ind w:left="57" w:right="57"/>
              <w:jc w:val="both"/>
              <w:rPr>
                <w:sz w:val="25"/>
                <w:szCs w:val="25"/>
              </w:rPr>
            </w:pPr>
            <w:r w:rsidRPr="00BD4A60">
              <w:rPr>
                <w:sz w:val="25"/>
                <w:szCs w:val="25"/>
              </w:rPr>
              <w:t>3.</w:t>
            </w:r>
          </w:p>
        </w:tc>
        <w:tc>
          <w:tcPr>
            <w:tcW w:w="3597" w:type="dxa"/>
            <w:tcBorders>
              <w:top w:val="single" w:sz="4" w:space="0" w:color="auto"/>
              <w:left w:val="single" w:sz="4" w:space="0" w:color="auto"/>
              <w:bottom w:val="single" w:sz="4" w:space="0" w:color="auto"/>
              <w:right w:val="single" w:sz="4" w:space="0" w:color="auto"/>
            </w:tcBorders>
          </w:tcPr>
          <w:p w14:paraId="43E828FE" w14:textId="77777777" w:rsidR="00DA6C86" w:rsidRPr="00BD4A60" w:rsidRDefault="00DA6C86" w:rsidP="002C5BB1">
            <w:pPr>
              <w:pStyle w:val="naisf"/>
              <w:spacing w:before="0" w:beforeAutospacing="0" w:after="0" w:afterAutospacing="0"/>
              <w:ind w:left="57" w:right="57"/>
              <w:rPr>
                <w:sz w:val="25"/>
                <w:szCs w:val="25"/>
              </w:rPr>
            </w:pPr>
            <w:r w:rsidRPr="00BD4A60">
              <w:rPr>
                <w:sz w:val="25"/>
                <w:szCs w:val="25"/>
              </w:rPr>
              <w:t>Cita informācija</w:t>
            </w:r>
          </w:p>
        </w:tc>
        <w:tc>
          <w:tcPr>
            <w:tcW w:w="5261" w:type="dxa"/>
            <w:tcBorders>
              <w:top w:val="single" w:sz="4" w:space="0" w:color="auto"/>
              <w:left w:val="single" w:sz="4" w:space="0" w:color="auto"/>
              <w:bottom w:val="single" w:sz="4" w:space="0" w:color="auto"/>
              <w:right w:val="single" w:sz="4" w:space="0" w:color="auto"/>
            </w:tcBorders>
          </w:tcPr>
          <w:p w14:paraId="3C7981A0" w14:textId="77777777" w:rsidR="00DA6C86" w:rsidRPr="00BD4A60" w:rsidRDefault="00380812" w:rsidP="00171D36">
            <w:pPr>
              <w:spacing w:after="0" w:line="240" w:lineRule="auto"/>
              <w:ind w:left="57" w:right="57"/>
              <w:jc w:val="both"/>
              <w:rPr>
                <w:rFonts w:ascii="Times New Roman" w:hAnsi="Times New Roman" w:cs="Times New Roman"/>
                <w:sz w:val="25"/>
                <w:szCs w:val="25"/>
              </w:rPr>
            </w:pPr>
            <w:r w:rsidRPr="00BD4A60">
              <w:rPr>
                <w:rFonts w:ascii="Times New Roman" w:hAnsi="Times New Roman" w:cs="Times New Roman"/>
                <w:sz w:val="25"/>
                <w:szCs w:val="25"/>
              </w:rPr>
              <w:t>Nav</w:t>
            </w:r>
          </w:p>
        </w:tc>
      </w:tr>
    </w:tbl>
    <w:p w14:paraId="62144DED" w14:textId="77777777" w:rsidR="00BD4A60" w:rsidRDefault="00BD4A60" w:rsidP="007E7484">
      <w:pPr>
        <w:pStyle w:val="naisf"/>
        <w:rPr>
          <w:sz w:val="25"/>
          <w:szCs w:val="25"/>
        </w:rPr>
      </w:pPr>
    </w:p>
    <w:p w14:paraId="3FFE6ADE" w14:textId="77777777" w:rsidR="00BD4A60" w:rsidRDefault="00BD4A60" w:rsidP="007E7484">
      <w:pPr>
        <w:pStyle w:val="naisf"/>
        <w:rPr>
          <w:sz w:val="25"/>
          <w:szCs w:val="25"/>
        </w:rPr>
      </w:pPr>
    </w:p>
    <w:p w14:paraId="1E56A476" w14:textId="77777777" w:rsidR="00BD4A60" w:rsidRDefault="00BD4A60" w:rsidP="007E7484">
      <w:pPr>
        <w:pStyle w:val="naisf"/>
        <w:rPr>
          <w:sz w:val="25"/>
          <w:szCs w:val="25"/>
        </w:rPr>
      </w:pPr>
    </w:p>
    <w:p w14:paraId="192A4AB0" w14:textId="023C5776" w:rsidR="00957E98" w:rsidRPr="00957E98" w:rsidRDefault="00957E98" w:rsidP="00957E98">
      <w:pPr>
        <w:pStyle w:val="NoSpacing"/>
        <w:rPr>
          <w:rFonts w:ascii="Times New Roman" w:hAnsi="Times New Roman" w:cs="Times New Roman"/>
          <w:sz w:val="28"/>
          <w:szCs w:val="28"/>
        </w:rPr>
      </w:pPr>
      <w:r w:rsidRPr="00957E98">
        <w:rPr>
          <w:rFonts w:ascii="Times New Roman" w:hAnsi="Times New Roman" w:cs="Times New Roman"/>
          <w:sz w:val="28"/>
          <w:szCs w:val="28"/>
        </w:rPr>
        <w:t xml:space="preserve">Finanšu ministra vietā – </w:t>
      </w:r>
    </w:p>
    <w:p w14:paraId="27699731" w14:textId="7BC0EB68" w:rsidR="00957E98" w:rsidRPr="00957E98" w:rsidRDefault="00957E98" w:rsidP="00957E98">
      <w:pPr>
        <w:pStyle w:val="NoSpacing"/>
        <w:rPr>
          <w:rFonts w:ascii="Times New Roman" w:hAnsi="Times New Roman" w:cs="Times New Roman"/>
          <w:sz w:val="28"/>
          <w:szCs w:val="28"/>
        </w:rPr>
      </w:pPr>
      <w:r w:rsidRPr="00957E98">
        <w:rPr>
          <w:rFonts w:ascii="Times New Roman" w:hAnsi="Times New Roman" w:cs="Times New Roman"/>
          <w:sz w:val="28"/>
          <w:szCs w:val="28"/>
        </w:rPr>
        <w:t xml:space="preserve">zemkopības ministrs                                   </w:t>
      </w:r>
      <w:r>
        <w:rPr>
          <w:rFonts w:ascii="Times New Roman" w:hAnsi="Times New Roman" w:cs="Times New Roman"/>
          <w:sz w:val="28"/>
          <w:szCs w:val="28"/>
        </w:rPr>
        <w:t xml:space="preserve">                         </w:t>
      </w:r>
      <w:r w:rsidRPr="00957E98">
        <w:rPr>
          <w:rFonts w:ascii="Times New Roman" w:hAnsi="Times New Roman" w:cs="Times New Roman"/>
          <w:sz w:val="28"/>
          <w:szCs w:val="28"/>
        </w:rPr>
        <w:t xml:space="preserve">          J. Dūklavs</w:t>
      </w:r>
    </w:p>
    <w:p w14:paraId="2B8DDE4A" w14:textId="77777777" w:rsidR="00BD4A60" w:rsidRDefault="00BD4A60" w:rsidP="007E7484">
      <w:pPr>
        <w:pStyle w:val="naisf"/>
        <w:rPr>
          <w:sz w:val="25"/>
          <w:szCs w:val="25"/>
        </w:rPr>
      </w:pPr>
    </w:p>
    <w:p w14:paraId="7C957FF1" w14:textId="77777777" w:rsidR="00BD4A60" w:rsidRDefault="00BD4A60" w:rsidP="007E7484">
      <w:pPr>
        <w:pStyle w:val="naisf"/>
        <w:rPr>
          <w:sz w:val="25"/>
          <w:szCs w:val="25"/>
        </w:rPr>
      </w:pPr>
    </w:p>
    <w:p w14:paraId="0E5A3033" w14:textId="77777777" w:rsidR="00BD4A60" w:rsidRDefault="00BD4A60" w:rsidP="007E7484">
      <w:pPr>
        <w:pStyle w:val="naisf"/>
        <w:rPr>
          <w:sz w:val="25"/>
          <w:szCs w:val="25"/>
        </w:rPr>
      </w:pPr>
    </w:p>
    <w:p w14:paraId="34F7BA84" w14:textId="77777777" w:rsidR="00BD4A60" w:rsidRDefault="00BD4A60" w:rsidP="007E7484">
      <w:pPr>
        <w:pStyle w:val="naisf"/>
        <w:rPr>
          <w:sz w:val="25"/>
          <w:szCs w:val="25"/>
        </w:rPr>
      </w:pPr>
    </w:p>
    <w:p w14:paraId="1EBB3751" w14:textId="77777777" w:rsidR="00BD4A60" w:rsidRDefault="00BD4A60" w:rsidP="007E7484">
      <w:pPr>
        <w:pStyle w:val="naisf"/>
        <w:rPr>
          <w:sz w:val="25"/>
          <w:szCs w:val="25"/>
        </w:rPr>
      </w:pPr>
    </w:p>
    <w:p w14:paraId="7F9F9017" w14:textId="77777777" w:rsidR="00BD4A60" w:rsidRDefault="00BD4A60" w:rsidP="007E7484">
      <w:pPr>
        <w:pStyle w:val="naisf"/>
        <w:rPr>
          <w:sz w:val="25"/>
          <w:szCs w:val="25"/>
        </w:rPr>
      </w:pPr>
    </w:p>
    <w:p w14:paraId="4BB36FFF" w14:textId="77777777" w:rsidR="00BD4A60" w:rsidRPr="00BD4A60" w:rsidRDefault="00BD4A60" w:rsidP="007E7484">
      <w:pPr>
        <w:pStyle w:val="naisf"/>
        <w:rPr>
          <w:sz w:val="25"/>
          <w:szCs w:val="25"/>
        </w:rPr>
      </w:pPr>
    </w:p>
    <w:p w14:paraId="429248C2" w14:textId="4AB53395" w:rsidR="00236887" w:rsidRPr="00BD4A60" w:rsidRDefault="00FE7968" w:rsidP="00236887">
      <w:pPr>
        <w:pStyle w:val="Header"/>
        <w:rPr>
          <w:rFonts w:ascii="Times New Roman" w:hAnsi="Times New Roman" w:cs="Times New Roman"/>
          <w:sz w:val="20"/>
          <w:szCs w:val="20"/>
        </w:rPr>
      </w:pPr>
      <w:r w:rsidRPr="00BD4A60">
        <w:rPr>
          <w:rFonts w:ascii="Times New Roman" w:hAnsi="Times New Roman" w:cs="Times New Roman"/>
          <w:sz w:val="20"/>
          <w:szCs w:val="20"/>
        </w:rPr>
        <w:t>0</w:t>
      </w:r>
      <w:r w:rsidR="00AD5E9A" w:rsidRPr="00BD4A60">
        <w:rPr>
          <w:rFonts w:ascii="Times New Roman" w:hAnsi="Times New Roman" w:cs="Times New Roman"/>
          <w:sz w:val="20"/>
          <w:szCs w:val="20"/>
        </w:rPr>
        <w:t>9</w:t>
      </w:r>
      <w:r w:rsidR="00163A60" w:rsidRPr="00BD4A60">
        <w:rPr>
          <w:rFonts w:ascii="Times New Roman" w:hAnsi="Times New Roman" w:cs="Times New Roman"/>
          <w:sz w:val="20"/>
          <w:szCs w:val="20"/>
        </w:rPr>
        <w:t>.0</w:t>
      </w:r>
      <w:r w:rsidRPr="00BD4A60">
        <w:rPr>
          <w:rFonts w:ascii="Times New Roman" w:hAnsi="Times New Roman" w:cs="Times New Roman"/>
          <w:sz w:val="20"/>
          <w:szCs w:val="20"/>
        </w:rPr>
        <w:t>4</w:t>
      </w:r>
      <w:r w:rsidR="00163A60" w:rsidRPr="00BD4A60">
        <w:rPr>
          <w:rFonts w:ascii="Times New Roman" w:hAnsi="Times New Roman" w:cs="Times New Roman"/>
          <w:sz w:val="20"/>
          <w:szCs w:val="20"/>
        </w:rPr>
        <w:t>.2014.</w:t>
      </w:r>
      <w:r w:rsidR="00AA6F53" w:rsidRPr="00BD4A60">
        <w:rPr>
          <w:rFonts w:ascii="Times New Roman" w:hAnsi="Times New Roman" w:cs="Times New Roman"/>
          <w:sz w:val="20"/>
          <w:szCs w:val="20"/>
        </w:rPr>
        <w:t xml:space="preserve"> </w:t>
      </w:r>
      <w:r w:rsidR="00AD5E9A" w:rsidRPr="00BD4A60">
        <w:rPr>
          <w:rFonts w:ascii="Times New Roman" w:hAnsi="Times New Roman" w:cs="Times New Roman"/>
          <w:sz w:val="20"/>
          <w:szCs w:val="20"/>
        </w:rPr>
        <w:t>14</w:t>
      </w:r>
      <w:r w:rsidR="009D5A7C" w:rsidRPr="00BD4A60">
        <w:rPr>
          <w:rFonts w:ascii="Times New Roman" w:hAnsi="Times New Roman" w:cs="Times New Roman"/>
          <w:sz w:val="20"/>
          <w:szCs w:val="20"/>
        </w:rPr>
        <w:t>:15</w:t>
      </w:r>
    </w:p>
    <w:p w14:paraId="0BC32F10" w14:textId="2AFB32FA" w:rsidR="00AD2645" w:rsidRPr="00BD4A60" w:rsidRDefault="009E3041" w:rsidP="00236887">
      <w:pPr>
        <w:pStyle w:val="Header"/>
        <w:rPr>
          <w:rFonts w:ascii="Times New Roman" w:hAnsi="Times New Roman" w:cs="Times New Roman"/>
          <w:sz w:val="20"/>
          <w:szCs w:val="20"/>
        </w:rPr>
      </w:pPr>
      <w:r>
        <w:rPr>
          <w:rFonts w:ascii="Times New Roman" w:hAnsi="Times New Roman" w:cs="Times New Roman"/>
          <w:sz w:val="20"/>
          <w:szCs w:val="20"/>
        </w:rPr>
        <w:t>6650</w:t>
      </w:r>
    </w:p>
    <w:p w14:paraId="2B44DCCB" w14:textId="59F12A90" w:rsidR="00236887" w:rsidRPr="00BD4A60" w:rsidRDefault="000209A4" w:rsidP="00236887">
      <w:pPr>
        <w:pStyle w:val="Header"/>
        <w:rPr>
          <w:rFonts w:ascii="Times New Roman" w:hAnsi="Times New Roman" w:cs="Times New Roman"/>
          <w:sz w:val="20"/>
          <w:szCs w:val="20"/>
        </w:rPr>
      </w:pPr>
      <w:proofErr w:type="spellStart"/>
      <w:r w:rsidRPr="00BD4A60">
        <w:rPr>
          <w:rFonts w:ascii="Times New Roman" w:hAnsi="Times New Roman" w:cs="Times New Roman"/>
          <w:sz w:val="20"/>
          <w:szCs w:val="20"/>
        </w:rPr>
        <w:t>T.Jacuka</w:t>
      </w:r>
      <w:proofErr w:type="spellEnd"/>
    </w:p>
    <w:p w14:paraId="0BD723A7" w14:textId="77777777" w:rsidR="00236887" w:rsidRPr="00BD4A60" w:rsidRDefault="00236887" w:rsidP="00236887">
      <w:pPr>
        <w:pStyle w:val="Header"/>
        <w:rPr>
          <w:rFonts w:ascii="Times New Roman" w:hAnsi="Times New Roman" w:cs="Times New Roman"/>
          <w:sz w:val="20"/>
          <w:szCs w:val="20"/>
        </w:rPr>
      </w:pPr>
      <w:r w:rsidRPr="00BD4A60">
        <w:rPr>
          <w:rFonts w:ascii="Times New Roman" w:hAnsi="Times New Roman" w:cs="Times New Roman"/>
          <w:sz w:val="20"/>
          <w:szCs w:val="20"/>
        </w:rPr>
        <w:t>Finanšu ministrijas</w:t>
      </w:r>
    </w:p>
    <w:p w14:paraId="577F7CB8" w14:textId="77777777" w:rsidR="00236887" w:rsidRPr="00BD4A60" w:rsidRDefault="000209A4" w:rsidP="00236887">
      <w:pPr>
        <w:pStyle w:val="Header"/>
        <w:rPr>
          <w:rFonts w:ascii="Times New Roman" w:hAnsi="Times New Roman" w:cs="Times New Roman"/>
          <w:sz w:val="20"/>
          <w:szCs w:val="20"/>
        </w:rPr>
      </w:pPr>
      <w:r w:rsidRPr="00BD4A60">
        <w:rPr>
          <w:rFonts w:ascii="Times New Roman" w:hAnsi="Times New Roman" w:cs="Times New Roman"/>
          <w:sz w:val="20"/>
          <w:szCs w:val="20"/>
        </w:rPr>
        <w:t>Netiešo nodokļu</w:t>
      </w:r>
      <w:r w:rsidR="00236887" w:rsidRPr="00BD4A60">
        <w:rPr>
          <w:rFonts w:ascii="Times New Roman" w:hAnsi="Times New Roman" w:cs="Times New Roman"/>
          <w:sz w:val="20"/>
          <w:szCs w:val="20"/>
        </w:rPr>
        <w:t xml:space="preserve"> departamenta</w:t>
      </w:r>
    </w:p>
    <w:p w14:paraId="50E08622" w14:textId="77777777" w:rsidR="00236887" w:rsidRPr="00BD4A60" w:rsidRDefault="000209A4" w:rsidP="00236887">
      <w:pPr>
        <w:pStyle w:val="Header"/>
        <w:rPr>
          <w:rFonts w:ascii="Times New Roman" w:hAnsi="Times New Roman" w:cs="Times New Roman"/>
          <w:sz w:val="20"/>
          <w:szCs w:val="20"/>
        </w:rPr>
      </w:pPr>
      <w:r w:rsidRPr="00BD4A60">
        <w:rPr>
          <w:rFonts w:ascii="Times New Roman" w:hAnsi="Times New Roman" w:cs="Times New Roman"/>
          <w:sz w:val="20"/>
          <w:szCs w:val="20"/>
        </w:rPr>
        <w:t>Pievienotās vērtības nodokļa</w:t>
      </w:r>
    </w:p>
    <w:p w14:paraId="50869C12" w14:textId="77777777" w:rsidR="00236887" w:rsidRPr="00BD4A60" w:rsidRDefault="00236887" w:rsidP="00236887">
      <w:pPr>
        <w:pStyle w:val="Header"/>
        <w:rPr>
          <w:rFonts w:ascii="Times New Roman" w:hAnsi="Times New Roman" w:cs="Times New Roman"/>
          <w:sz w:val="20"/>
          <w:szCs w:val="20"/>
        </w:rPr>
      </w:pPr>
      <w:r w:rsidRPr="00BD4A60">
        <w:rPr>
          <w:rFonts w:ascii="Times New Roman" w:hAnsi="Times New Roman" w:cs="Times New Roman"/>
          <w:sz w:val="20"/>
          <w:szCs w:val="20"/>
        </w:rPr>
        <w:t>nodaļas vadītāja</w:t>
      </w:r>
      <w:r w:rsidR="000209A4" w:rsidRPr="00BD4A60">
        <w:rPr>
          <w:rFonts w:ascii="Times New Roman" w:hAnsi="Times New Roman" w:cs="Times New Roman"/>
          <w:sz w:val="20"/>
          <w:szCs w:val="20"/>
        </w:rPr>
        <w:t>s vietniece</w:t>
      </w:r>
    </w:p>
    <w:p w14:paraId="571E3096" w14:textId="77777777" w:rsidR="00236887" w:rsidRPr="00BD4A60" w:rsidRDefault="00236887" w:rsidP="00236887">
      <w:pPr>
        <w:spacing w:after="0" w:line="240" w:lineRule="auto"/>
        <w:rPr>
          <w:rFonts w:ascii="Times New Roman" w:hAnsi="Times New Roman" w:cs="Times New Roman"/>
          <w:sz w:val="20"/>
          <w:szCs w:val="20"/>
        </w:rPr>
      </w:pPr>
      <w:r w:rsidRPr="00BD4A60">
        <w:rPr>
          <w:rFonts w:ascii="Times New Roman" w:hAnsi="Times New Roman" w:cs="Times New Roman"/>
          <w:sz w:val="20"/>
          <w:szCs w:val="20"/>
        </w:rPr>
        <w:t>tālr.:</w:t>
      </w:r>
      <w:r w:rsidRPr="00BD4A60">
        <w:rPr>
          <w:rFonts w:ascii="Times New Roman" w:hAnsi="Times New Roman" w:cs="Times New Roman"/>
          <w:b/>
          <w:bCs/>
          <w:sz w:val="20"/>
          <w:szCs w:val="20"/>
        </w:rPr>
        <w:t xml:space="preserve"> </w:t>
      </w:r>
      <w:r w:rsidRPr="00BD4A60">
        <w:rPr>
          <w:rFonts w:ascii="Times New Roman" w:hAnsi="Times New Roman" w:cs="Times New Roman"/>
          <w:sz w:val="20"/>
          <w:szCs w:val="20"/>
        </w:rPr>
        <w:t>670</w:t>
      </w:r>
      <w:r w:rsidR="000209A4" w:rsidRPr="00BD4A60">
        <w:rPr>
          <w:rFonts w:ascii="Times New Roman" w:hAnsi="Times New Roman" w:cs="Times New Roman"/>
          <w:sz w:val="20"/>
          <w:szCs w:val="20"/>
        </w:rPr>
        <w:t>95514</w:t>
      </w:r>
    </w:p>
    <w:p w14:paraId="3C3AC05C" w14:textId="77777777" w:rsidR="00236887" w:rsidRPr="00BD4A60" w:rsidRDefault="00236887" w:rsidP="00925E34">
      <w:pPr>
        <w:spacing w:after="0" w:line="240" w:lineRule="auto"/>
        <w:rPr>
          <w:rFonts w:ascii="Times New Roman" w:hAnsi="Times New Roman" w:cs="Times New Roman"/>
          <w:sz w:val="20"/>
          <w:szCs w:val="20"/>
        </w:rPr>
      </w:pPr>
      <w:r w:rsidRPr="00BD4A60">
        <w:rPr>
          <w:rFonts w:ascii="Times New Roman" w:hAnsi="Times New Roman" w:cs="Times New Roman"/>
          <w:sz w:val="20"/>
          <w:szCs w:val="20"/>
        </w:rPr>
        <w:t xml:space="preserve">e-pasts: </w:t>
      </w:r>
      <w:hyperlink r:id="rId20" w:history="1">
        <w:r w:rsidR="00D13A0F" w:rsidRPr="00BD4A60">
          <w:rPr>
            <w:rStyle w:val="Hyperlink"/>
            <w:rFonts w:ascii="Times New Roman" w:hAnsi="Times New Roman" w:cs="Times New Roman"/>
            <w:sz w:val="20"/>
            <w:szCs w:val="20"/>
          </w:rPr>
          <w:t>Tatjana.Jacuka@fm.gov.lv</w:t>
        </w:r>
      </w:hyperlink>
    </w:p>
    <w:sectPr w:rsidR="00236887" w:rsidRPr="00BD4A60" w:rsidSect="004A0FA2">
      <w:headerReference w:type="even" r:id="rId21"/>
      <w:headerReference w:type="default" r:id="rId22"/>
      <w:footerReference w:type="even" r:id="rId23"/>
      <w:footerReference w:type="default" r:id="rId24"/>
      <w:headerReference w:type="first" r:id="rId25"/>
      <w:footerReference w:type="first" r:id="rId26"/>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41500" w14:textId="77777777" w:rsidR="0050267C" w:rsidRDefault="0050267C" w:rsidP="004369B2">
      <w:pPr>
        <w:spacing w:after="0" w:line="240" w:lineRule="auto"/>
      </w:pPr>
      <w:r>
        <w:separator/>
      </w:r>
    </w:p>
  </w:endnote>
  <w:endnote w:type="continuationSeparator" w:id="0">
    <w:p w14:paraId="41ADD81A" w14:textId="77777777" w:rsidR="0050267C" w:rsidRDefault="0050267C"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C3B5" w14:textId="3295AC63" w:rsidR="0050267C" w:rsidRPr="00171D36" w:rsidRDefault="0050267C" w:rsidP="006A31F5">
    <w:pPr>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t xml:space="preserve">FMAnot_090414_PVN; </w:t>
    </w:r>
    <w:r w:rsidRPr="006A31F5">
      <w:rPr>
        <w:rFonts w:ascii="Times New Roman" w:hAnsi="Times New Roman" w:cs="Times New Roman"/>
        <w:sz w:val="20"/>
        <w:szCs w:val="24"/>
      </w:rPr>
      <w:t>Sākotnējās ietekmes novērtējuma ziņojums likumprojektam „Grozījumi Pievienotās vērtības nodokļa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3DA4" w14:textId="1B1ED63C" w:rsidR="0050267C" w:rsidRPr="00236887" w:rsidRDefault="0050267C" w:rsidP="006A31F5">
    <w:pPr>
      <w:pStyle w:val="Footer"/>
      <w:jc w:val="both"/>
    </w:pPr>
    <w:r>
      <w:rPr>
        <w:rFonts w:ascii="Times New Roman" w:hAnsi="Times New Roman" w:cs="Times New Roman"/>
        <w:sz w:val="18"/>
        <w:szCs w:val="20"/>
      </w:rPr>
      <w:t xml:space="preserve">FMAnot_090414_PVN; </w:t>
    </w:r>
    <w:r w:rsidRPr="006A31F5">
      <w:rPr>
        <w:rFonts w:ascii="Times New Roman" w:hAnsi="Times New Roman" w:cs="Times New Roman"/>
        <w:sz w:val="20"/>
        <w:szCs w:val="24"/>
      </w:rPr>
      <w:t>Sākotnējās ietekmes novērtējuma ziņojums likumprojektam „Grozījumi Pievienotās vērtības nodokļa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BEC9" w14:textId="38B0937D" w:rsidR="0050267C" w:rsidRPr="00171D36" w:rsidRDefault="0050267C" w:rsidP="00CA6915">
    <w:pPr>
      <w:spacing w:after="0" w:line="240" w:lineRule="auto"/>
      <w:jc w:val="both"/>
      <w:rPr>
        <w:rFonts w:ascii="Times New Roman" w:eastAsia="Times New Roman" w:hAnsi="Times New Roman" w:cs="Times New Roman"/>
        <w:sz w:val="18"/>
        <w:szCs w:val="20"/>
      </w:rPr>
    </w:pPr>
    <w:r>
      <w:rPr>
        <w:rFonts w:ascii="Times New Roman" w:hAnsi="Times New Roman" w:cs="Times New Roman"/>
        <w:sz w:val="18"/>
        <w:szCs w:val="20"/>
      </w:rPr>
      <w:t>FMAnot_090414_PVN; Sākotnējās ietekmes novērtējuma ziņojums l</w:t>
    </w:r>
    <w:r w:rsidRPr="00236887">
      <w:rPr>
        <w:rFonts w:ascii="Times New Roman" w:hAnsi="Times New Roman" w:cs="Times New Roman"/>
        <w:sz w:val="20"/>
        <w:szCs w:val="24"/>
      </w:rPr>
      <w:t>ikumprojekt</w:t>
    </w:r>
    <w:r>
      <w:rPr>
        <w:rFonts w:ascii="Times New Roman" w:hAnsi="Times New Roman" w:cs="Times New Roman"/>
        <w:sz w:val="20"/>
        <w:szCs w:val="24"/>
      </w:rPr>
      <w:t>am</w:t>
    </w:r>
    <w:r w:rsidRPr="00236887">
      <w:rPr>
        <w:rFonts w:ascii="Times New Roman" w:hAnsi="Times New Roman" w:cs="Times New Roman"/>
        <w:sz w:val="20"/>
        <w:szCs w:val="24"/>
      </w:rPr>
      <w:t xml:space="preserve"> „</w:t>
    </w:r>
    <w:r>
      <w:rPr>
        <w:rFonts w:ascii="Times New Roman" w:hAnsi="Times New Roman" w:cs="Times New Roman"/>
        <w:sz w:val="20"/>
        <w:szCs w:val="24"/>
      </w:rPr>
      <w:t>Grozījumi Pievienotās vērtības nodokļa likumā</w:t>
    </w:r>
    <w:r w:rsidRPr="00236887">
      <w:rPr>
        <w:rFonts w:ascii="Times New Roman" w:hAnsi="Times New Roman" w:cs="Times New Roman"/>
        <w:sz w:val="20"/>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AF877" w14:textId="77777777" w:rsidR="0050267C" w:rsidRDefault="0050267C" w:rsidP="004369B2">
      <w:pPr>
        <w:spacing w:after="0" w:line="240" w:lineRule="auto"/>
      </w:pPr>
      <w:r>
        <w:separator/>
      </w:r>
    </w:p>
  </w:footnote>
  <w:footnote w:type="continuationSeparator" w:id="0">
    <w:p w14:paraId="768788A1" w14:textId="77777777" w:rsidR="0050267C" w:rsidRDefault="0050267C"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5857444" w14:textId="77777777" w:rsidR="0050267C" w:rsidRPr="00171D36" w:rsidRDefault="0050267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A1687">
          <w:rPr>
            <w:rFonts w:ascii="Times New Roman" w:hAnsi="Times New Roman" w:cs="Times New Roman"/>
            <w:noProof/>
            <w:sz w:val="24"/>
          </w:rPr>
          <w:t>22</w:t>
        </w:r>
        <w:r w:rsidRPr="00171D36">
          <w:rPr>
            <w:rFonts w:ascii="Times New Roman" w:hAnsi="Times New Roman" w:cs="Times New Roman"/>
            <w:noProof/>
            <w:sz w:val="24"/>
          </w:rPr>
          <w:fldChar w:fldCharType="end"/>
        </w:r>
      </w:p>
    </w:sdtContent>
  </w:sdt>
  <w:p w14:paraId="5BCA300A" w14:textId="77777777" w:rsidR="0050267C" w:rsidRDefault="00502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3A24FCD3" w14:textId="77777777" w:rsidR="0050267C" w:rsidRPr="00171D36" w:rsidRDefault="0050267C">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A1687">
          <w:rPr>
            <w:rFonts w:ascii="Times New Roman" w:hAnsi="Times New Roman" w:cs="Times New Roman"/>
            <w:noProof/>
            <w:sz w:val="24"/>
          </w:rPr>
          <w:t>21</w:t>
        </w:r>
        <w:r w:rsidRPr="00171D36">
          <w:rPr>
            <w:rFonts w:ascii="Times New Roman" w:hAnsi="Times New Roman" w:cs="Times New Roman"/>
            <w:noProof/>
            <w:sz w:val="24"/>
          </w:rPr>
          <w:fldChar w:fldCharType="end"/>
        </w:r>
      </w:p>
    </w:sdtContent>
  </w:sdt>
  <w:p w14:paraId="38040072" w14:textId="77777777" w:rsidR="0050267C" w:rsidRDefault="00502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3015" w14:textId="77777777" w:rsidR="0050267C" w:rsidRDefault="0050267C"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9245D94"/>
    <w:multiLevelType w:val="hybridMultilevel"/>
    <w:tmpl w:val="854A0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A3C424A"/>
    <w:multiLevelType w:val="hybridMultilevel"/>
    <w:tmpl w:val="3850A906"/>
    <w:lvl w:ilvl="0" w:tplc="3D1012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13DC1F75"/>
    <w:multiLevelType w:val="hybridMultilevel"/>
    <w:tmpl w:val="B956BC94"/>
    <w:lvl w:ilvl="0" w:tplc="0496610E">
      <w:start w:val="1"/>
      <w:numFmt w:val="decimal"/>
      <w:lvlText w:val="%1."/>
      <w:lvlJc w:val="left"/>
      <w:pPr>
        <w:ind w:left="741" w:hanging="360"/>
      </w:pPr>
      <w:rPr>
        <w:rFonts w:hint="default"/>
        <w:b w:val="0"/>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7">
    <w:nsid w:val="17F412D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7F234D5"/>
    <w:multiLevelType w:val="hybridMultilevel"/>
    <w:tmpl w:val="3F1EC050"/>
    <w:lvl w:ilvl="0" w:tplc="A99082E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nsid w:val="28F860F2"/>
    <w:multiLevelType w:val="hybridMultilevel"/>
    <w:tmpl w:val="D070FA0C"/>
    <w:lvl w:ilvl="0" w:tplc="65FCCE24">
      <w:start w:val="12"/>
      <w:numFmt w:val="decimal"/>
      <w:lvlText w:val="%1."/>
      <w:lvlJc w:val="left"/>
      <w:pPr>
        <w:ind w:left="816" w:hanging="360"/>
      </w:pPr>
      <w:rPr>
        <w:rFonts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14">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nsid w:val="2FB5012E"/>
    <w:multiLevelType w:val="hybridMultilevel"/>
    <w:tmpl w:val="1E52A53A"/>
    <w:lvl w:ilvl="0" w:tplc="CF14C8E8">
      <w:start w:val="1"/>
      <w:numFmt w:val="bullet"/>
      <w:lvlText w:val="-"/>
      <w:lvlJc w:val="left"/>
      <w:pPr>
        <w:ind w:left="458" w:hanging="360"/>
      </w:pPr>
      <w:rPr>
        <w:rFonts w:ascii="Times New Roman" w:eastAsia="Times New Roman"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17">
    <w:nsid w:val="304C0834"/>
    <w:multiLevelType w:val="hybridMultilevel"/>
    <w:tmpl w:val="A8369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9">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0">
    <w:nsid w:val="3E3D782F"/>
    <w:multiLevelType w:val="hybridMultilevel"/>
    <w:tmpl w:val="5D108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2">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8B6E3B"/>
    <w:multiLevelType w:val="hybridMultilevel"/>
    <w:tmpl w:val="C35AF590"/>
    <w:lvl w:ilvl="0" w:tplc="E4E0E3A4">
      <w:start w:val="2"/>
      <w:numFmt w:val="bullet"/>
      <w:lvlText w:val="-"/>
      <w:lvlJc w:val="left"/>
      <w:pPr>
        <w:ind w:left="458" w:hanging="360"/>
      </w:pPr>
      <w:rPr>
        <w:rFonts w:ascii="Times New Roman" w:eastAsia="Times New Roman"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25">
    <w:nsid w:val="4B165E61"/>
    <w:multiLevelType w:val="hybridMultilevel"/>
    <w:tmpl w:val="E41CB4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707024"/>
    <w:multiLevelType w:val="hybridMultilevel"/>
    <w:tmpl w:val="7A3A6292"/>
    <w:lvl w:ilvl="0" w:tplc="34B8E6D8">
      <w:start w:val="1"/>
      <w:numFmt w:val="bullet"/>
      <w:lvlText w:val="-"/>
      <w:lvlJc w:val="left"/>
      <w:pPr>
        <w:ind w:left="458" w:hanging="360"/>
      </w:pPr>
      <w:rPr>
        <w:rFonts w:ascii="Times New Roman" w:eastAsia="Times New Roman" w:hAnsi="Times New Roman" w:cs="Times New Roman" w:hint="default"/>
      </w:rPr>
    </w:lvl>
    <w:lvl w:ilvl="1" w:tplc="04260003" w:tentative="1">
      <w:start w:val="1"/>
      <w:numFmt w:val="bullet"/>
      <w:lvlText w:val="o"/>
      <w:lvlJc w:val="left"/>
      <w:pPr>
        <w:ind w:left="1178" w:hanging="360"/>
      </w:pPr>
      <w:rPr>
        <w:rFonts w:ascii="Courier New" w:hAnsi="Courier New" w:cs="Courier New" w:hint="default"/>
      </w:rPr>
    </w:lvl>
    <w:lvl w:ilvl="2" w:tplc="04260005" w:tentative="1">
      <w:start w:val="1"/>
      <w:numFmt w:val="bullet"/>
      <w:lvlText w:val=""/>
      <w:lvlJc w:val="left"/>
      <w:pPr>
        <w:ind w:left="1898" w:hanging="360"/>
      </w:pPr>
      <w:rPr>
        <w:rFonts w:ascii="Wingdings" w:hAnsi="Wingdings" w:hint="default"/>
      </w:rPr>
    </w:lvl>
    <w:lvl w:ilvl="3" w:tplc="04260001" w:tentative="1">
      <w:start w:val="1"/>
      <w:numFmt w:val="bullet"/>
      <w:lvlText w:val=""/>
      <w:lvlJc w:val="left"/>
      <w:pPr>
        <w:ind w:left="2618" w:hanging="360"/>
      </w:pPr>
      <w:rPr>
        <w:rFonts w:ascii="Symbol" w:hAnsi="Symbol" w:hint="default"/>
      </w:rPr>
    </w:lvl>
    <w:lvl w:ilvl="4" w:tplc="04260003" w:tentative="1">
      <w:start w:val="1"/>
      <w:numFmt w:val="bullet"/>
      <w:lvlText w:val="o"/>
      <w:lvlJc w:val="left"/>
      <w:pPr>
        <w:ind w:left="3338" w:hanging="360"/>
      </w:pPr>
      <w:rPr>
        <w:rFonts w:ascii="Courier New" w:hAnsi="Courier New" w:cs="Courier New" w:hint="default"/>
      </w:rPr>
    </w:lvl>
    <w:lvl w:ilvl="5" w:tplc="04260005" w:tentative="1">
      <w:start w:val="1"/>
      <w:numFmt w:val="bullet"/>
      <w:lvlText w:val=""/>
      <w:lvlJc w:val="left"/>
      <w:pPr>
        <w:ind w:left="4058" w:hanging="360"/>
      </w:pPr>
      <w:rPr>
        <w:rFonts w:ascii="Wingdings" w:hAnsi="Wingdings" w:hint="default"/>
      </w:rPr>
    </w:lvl>
    <w:lvl w:ilvl="6" w:tplc="04260001" w:tentative="1">
      <w:start w:val="1"/>
      <w:numFmt w:val="bullet"/>
      <w:lvlText w:val=""/>
      <w:lvlJc w:val="left"/>
      <w:pPr>
        <w:ind w:left="4778" w:hanging="360"/>
      </w:pPr>
      <w:rPr>
        <w:rFonts w:ascii="Symbol" w:hAnsi="Symbol" w:hint="default"/>
      </w:rPr>
    </w:lvl>
    <w:lvl w:ilvl="7" w:tplc="04260003" w:tentative="1">
      <w:start w:val="1"/>
      <w:numFmt w:val="bullet"/>
      <w:lvlText w:val="o"/>
      <w:lvlJc w:val="left"/>
      <w:pPr>
        <w:ind w:left="5498" w:hanging="360"/>
      </w:pPr>
      <w:rPr>
        <w:rFonts w:ascii="Courier New" w:hAnsi="Courier New" w:cs="Courier New" w:hint="default"/>
      </w:rPr>
    </w:lvl>
    <w:lvl w:ilvl="8" w:tplc="04260005" w:tentative="1">
      <w:start w:val="1"/>
      <w:numFmt w:val="bullet"/>
      <w:lvlText w:val=""/>
      <w:lvlJc w:val="left"/>
      <w:pPr>
        <w:ind w:left="6218" w:hanging="360"/>
      </w:pPr>
      <w:rPr>
        <w:rFonts w:ascii="Wingdings" w:hAnsi="Wingdings" w:hint="default"/>
      </w:rPr>
    </w:lvl>
  </w:abstractNum>
  <w:abstractNum w:abstractNumId="28">
    <w:nsid w:val="4EA54C9B"/>
    <w:multiLevelType w:val="hybridMultilevel"/>
    <w:tmpl w:val="5C209694"/>
    <w:lvl w:ilvl="0" w:tplc="04547E72">
      <w:start w:val="7"/>
      <w:numFmt w:val="bullet"/>
      <w:lvlText w:val="-"/>
      <w:lvlJc w:val="left"/>
      <w:pPr>
        <w:ind w:left="486" w:hanging="360"/>
      </w:pPr>
      <w:rPr>
        <w:rFonts w:ascii="Times New Roman" w:eastAsia="Calibri" w:hAnsi="Times New Roman" w:cs="Times New Roman" w:hint="default"/>
      </w:rPr>
    </w:lvl>
    <w:lvl w:ilvl="1" w:tplc="04260003" w:tentative="1">
      <w:start w:val="1"/>
      <w:numFmt w:val="bullet"/>
      <w:lvlText w:val="o"/>
      <w:lvlJc w:val="left"/>
      <w:pPr>
        <w:ind w:left="1206" w:hanging="360"/>
      </w:pPr>
      <w:rPr>
        <w:rFonts w:ascii="Courier New" w:hAnsi="Courier New" w:cs="Courier New" w:hint="default"/>
      </w:rPr>
    </w:lvl>
    <w:lvl w:ilvl="2" w:tplc="04260005" w:tentative="1">
      <w:start w:val="1"/>
      <w:numFmt w:val="bullet"/>
      <w:lvlText w:val=""/>
      <w:lvlJc w:val="left"/>
      <w:pPr>
        <w:ind w:left="1926" w:hanging="360"/>
      </w:pPr>
      <w:rPr>
        <w:rFonts w:ascii="Wingdings" w:hAnsi="Wingdings" w:hint="default"/>
      </w:rPr>
    </w:lvl>
    <w:lvl w:ilvl="3" w:tplc="04260001" w:tentative="1">
      <w:start w:val="1"/>
      <w:numFmt w:val="bullet"/>
      <w:lvlText w:val=""/>
      <w:lvlJc w:val="left"/>
      <w:pPr>
        <w:ind w:left="2646" w:hanging="360"/>
      </w:pPr>
      <w:rPr>
        <w:rFonts w:ascii="Symbol" w:hAnsi="Symbol" w:hint="default"/>
      </w:rPr>
    </w:lvl>
    <w:lvl w:ilvl="4" w:tplc="04260003" w:tentative="1">
      <w:start w:val="1"/>
      <w:numFmt w:val="bullet"/>
      <w:lvlText w:val="o"/>
      <w:lvlJc w:val="left"/>
      <w:pPr>
        <w:ind w:left="3366" w:hanging="360"/>
      </w:pPr>
      <w:rPr>
        <w:rFonts w:ascii="Courier New" w:hAnsi="Courier New" w:cs="Courier New" w:hint="default"/>
      </w:rPr>
    </w:lvl>
    <w:lvl w:ilvl="5" w:tplc="04260005" w:tentative="1">
      <w:start w:val="1"/>
      <w:numFmt w:val="bullet"/>
      <w:lvlText w:val=""/>
      <w:lvlJc w:val="left"/>
      <w:pPr>
        <w:ind w:left="4086" w:hanging="360"/>
      </w:pPr>
      <w:rPr>
        <w:rFonts w:ascii="Wingdings" w:hAnsi="Wingdings" w:hint="default"/>
      </w:rPr>
    </w:lvl>
    <w:lvl w:ilvl="6" w:tplc="04260001" w:tentative="1">
      <w:start w:val="1"/>
      <w:numFmt w:val="bullet"/>
      <w:lvlText w:val=""/>
      <w:lvlJc w:val="left"/>
      <w:pPr>
        <w:ind w:left="4806" w:hanging="360"/>
      </w:pPr>
      <w:rPr>
        <w:rFonts w:ascii="Symbol" w:hAnsi="Symbol" w:hint="default"/>
      </w:rPr>
    </w:lvl>
    <w:lvl w:ilvl="7" w:tplc="04260003" w:tentative="1">
      <w:start w:val="1"/>
      <w:numFmt w:val="bullet"/>
      <w:lvlText w:val="o"/>
      <w:lvlJc w:val="left"/>
      <w:pPr>
        <w:ind w:left="5526" w:hanging="360"/>
      </w:pPr>
      <w:rPr>
        <w:rFonts w:ascii="Courier New" w:hAnsi="Courier New" w:cs="Courier New" w:hint="default"/>
      </w:rPr>
    </w:lvl>
    <w:lvl w:ilvl="8" w:tplc="04260005" w:tentative="1">
      <w:start w:val="1"/>
      <w:numFmt w:val="bullet"/>
      <w:lvlText w:val=""/>
      <w:lvlJc w:val="left"/>
      <w:pPr>
        <w:ind w:left="6246" w:hanging="360"/>
      </w:pPr>
      <w:rPr>
        <w:rFonts w:ascii="Wingdings" w:hAnsi="Wingdings" w:hint="default"/>
      </w:rPr>
    </w:lvl>
  </w:abstractNum>
  <w:abstractNum w:abstractNumId="29">
    <w:nsid w:val="565A7399"/>
    <w:multiLevelType w:val="hybridMultilevel"/>
    <w:tmpl w:val="E9B4589C"/>
    <w:lvl w:ilvl="0" w:tplc="6486FD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0">
    <w:nsid w:val="57767F3F"/>
    <w:multiLevelType w:val="hybridMultilevel"/>
    <w:tmpl w:val="A52E6438"/>
    <w:lvl w:ilvl="0" w:tplc="6ECCE7F0">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31">
    <w:nsid w:val="5E8A250C"/>
    <w:multiLevelType w:val="hybridMultilevel"/>
    <w:tmpl w:val="E5DEF254"/>
    <w:lvl w:ilvl="0" w:tplc="04260001">
      <w:start w:val="1"/>
      <w:numFmt w:val="bullet"/>
      <w:lvlText w:val=""/>
      <w:lvlJc w:val="left"/>
      <w:pPr>
        <w:ind w:left="743" w:hanging="360"/>
      </w:pPr>
      <w:rPr>
        <w:rFonts w:ascii="Symbol" w:hAnsi="Symbol" w:hint="default"/>
      </w:rPr>
    </w:lvl>
    <w:lvl w:ilvl="1" w:tplc="04260003" w:tentative="1">
      <w:start w:val="1"/>
      <w:numFmt w:val="bullet"/>
      <w:lvlText w:val="o"/>
      <w:lvlJc w:val="left"/>
      <w:pPr>
        <w:ind w:left="1463" w:hanging="360"/>
      </w:pPr>
      <w:rPr>
        <w:rFonts w:ascii="Courier New" w:hAnsi="Courier New" w:cs="Courier New" w:hint="default"/>
      </w:rPr>
    </w:lvl>
    <w:lvl w:ilvl="2" w:tplc="04260005" w:tentative="1">
      <w:start w:val="1"/>
      <w:numFmt w:val="bullet"/>
      <w:lvlText w:val=""/>
      <w:lvlJc w:val="left"/>
      <w:pPr>
        <w:ind w:left="2183" w:hanging="360"/>
      </w:pPr>
      <w:rPr>
        <w:rFonts w:ascii="Wingdings" w:hAnsi="Wingdings" w:hint="default"/>
      </w:rPr>
    </w:lvl>
    <w:lvl w:ilvl="3" w:tplc="04260001" w:tentative="1">
      <w:start w:val="1"/>
      <w:numFmt w:val="bullet"/>
      <w:lvlText w:val=""/>
      <w:lvlJc w:val="left"/>
      <w:pPr>
        <w:ind w:left="2903" w:hanging="360"/>
      </w:pPr>
      <w:rPr>
        <w:rFonts w:ascii="Symbol" w:hAnsi="Symbol" w:hint="default"/>
      </w:rPr>
    </w:lvl>
    <w:lvl w:ilvl="4" w:tplc="04260003" w:tentative="1">
      <w:start w:val="1"/>
      <w:numFmt w:val="bullet"/>
      <w:lvlText w:val="o"/>
      <w:lvlJc w:val="left"/>
      <w:pPr>
        <w:ind w:left="3623" w:hanging="360"/>
      </w:pPr>
      <w:rPr>
        <w:rFonts w:ascii="Courier New" w:hAnsi="Courier New" w:cs="Courier New" w:hint="default"/>
      </w:rPr>
    </w:lvl>
    <w:lvl w:ilvl="5" w:tplc="04260005" w:tentative="1">
      <w:start w:val="1"/>
      <w:numFmt w:val="bullet"/>
      <w:lvlText w:val=""/>
      <w:lvlJc w:val="left"/>
      <w:pPr>
        <w:ind w:left="4343" w:hanging="360"/>
      </w:pPr>
      <w:rPr>
        <w:rFonts w:ascii="Wingdings" w:hAnsi="Wingdings" w:hint="default"/>
      </w:rPr>
    </w:lvl>
    <w:lvl w:ilvl="6" w:tplc="04260001" w:tentative="1">
      <w:start w:val="1"/>
      <w:numFmt w:val="bullet"/>
      <w:lvlText w:val=""/>
      <w:lvlJc w:val="left"/>
      <w:pPr>
        <w:ind w:left="5063" w:hanging="360"/>
      </w:pPr>
      <w:rPr>
        <w:rFonts w:ascii="Symbol" w:hAnsi="Symbol" w:hint="default"/>
      </w:rPr>
    </w:lvl>
    <w:lvl w:ilvl="7" w:tplc="04260003" w:tentative="1">
      <w:start w:val="1"/>
      <w:numFmt w:val="bullet"/>
      <w:lvlText w:val="o"/>
      <w:lvlJc w:val="left"/>
      <w:pPr>
        <w:ind w:left="5783" w:hanging="360"/>
      </w:pPr>
      <w:rPr>
        <w:rFonts w:ascii="Courier New" w:hAnsi="Courier New" w:cs="Courier New" w:hint="default"/>
      </w:rPr>
    </w:lvl>
    <w:lvl w:ilvl="8" w:tplc="04260005" w:tentative="1">
      <w:start w:val="1"/>
      <w:numFmt w:val="bullet"/>
      <w:lvlText w:val=""/>
      <w:lvlJc w:val="left"/>
      <w:pPr>
        <w:ind w:left="6503" w:hanging="360"/>
      </w:pPr>
      <w:rPr>
        <w:rFonts w:ascii="Wingdings" w:hAnsi="Wingdings" w:hint="default"/>
      </w:rPr>
    </w:lvl>
  </w:abstractNum>
  <w:abstractNum w:abstractNumId="32">
    <w:nsid w:val="62273410"/>
    <w:multiLevelType w:val="hybridMultilevel"/>
    <w:tmpl w:val="126AB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35">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9">
    <w:nsid w:val="69DC59CA"/>
    <w:multiLevelType w:val="hybridMultilevel"/>
    <w:tmpl w:val="5F221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1">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7752D"/>
    <w:multiLevelType w:val="hybridMultilevel"/>
    <w:tmpl w:val="398CF79E"/>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num w:numId="1">
    <w:abstractNumId w:val="36"/>
  </w:num>
  <w:num w:numId="2">
    <w:abstractNumId w:val="9"/>
  </w:num>
  <w:num w:numId="3">
    <w:abstractNumId w:val="38"/>
  </w:num>
  <w:num w:numId="4">
    <w:abstractNumId w:val="0"/>
  </w:num>
  <w:num w:numId="5">
    <w:abstractNumId w:val="10"/>
  </w:num>
  <w:num w:numId="6">
    <w:abstractNumId w:val="11"/>
  </w:num>
  <w:num w:numId="7">
    <w:abstractNumId w:val="5"/>
  </w:num>
  <w:num w:numId="8">
    <w:abstractNumId w:val="18"/>
  </w:num>
  <w:num w:numId="9">
    <w:abstractNumId w:val="1"/>
  </w:num>
  <w:num w:numId="10">
    <w:abstractNumId w:val="2"/>
  </w:num>
  <w:num w:numId="11">
    <w:abstractNumId w:val="40"/>
  </w:num>
  <w:num w:numId="12">
    <w:abstractNumId w:val="21"/>
  </w:num>
  <w:num w:numId="13">
    <w:abstractNumId w:val="41"/>
  </w:num>
  <w:num w:numId="14">
    <w:abstractNumId w:val="34"/>
  </w:num>
  <w:num w:numId="15">
    <w:abstractNumId w:val="33"/>
  </w:num>
  <w:num w:numId="16">
    <w:abstractNumId w:val="42"/>
  </w:num>
  <w:num w:numId="17">
    <w:abstractNumId w:val="35"/>
  </w:num>
  <w:num w:numId="18">
    <w:abstractNumId w:val="26"/>
  </w:num>
  <w:num w:numId="19">
    <w:abstractNumId w:val="22"/>
  </w:num>
  <w:num w:numId="20">
    <w:abstractNumId w:val="23"/>
  </w:num>
  <w:num w:numId="21">
    <w:abstractNumId w:val="14"/>
  </w:num>
  <w:num w:numId="22">
    <w:abstractNumId w:val="8"/>
  </w:num>
  <w:num w:numId="23">
    <w:abstractNumId w:val="19"/>
  </w:num>
  <w:num w:numId="24">
    <w:abstractNumId w:val="37"/>
  </w:num>
  <w:num w:numId="25">
    <w:abstractNumId w:val="15"/>
  </w:num>
  <w:num w:numId="26">
    <w:abstractNumId w:val="29"/>
  </w:num>
  <w:num w:numId="27">
    <w:abstractNumId w:val="24"/>
  </w:num>
  <w:num w:numId="28">
    <w:abstractNumId w:val="6"/>
  </w:num>
  <w:num w:numId="29">
    <w:abstractNumId w:val="27"/>
  </w:num>
  <w:num w:numId="30">
    <w:abstractNumId w:val="16"/>
  </w:num>
  <w:num w:numId="31">
    <w:abstractNumId w:val="30"/>
  </w:num>
  <w:num w:numId="32">
    <w:abstractNumId w:val="28"/>
  </w:num>
  <w:num w:numId="33">
    <w:abstractNumId w:val="12"/>
  </w:num>
  <w:num w:numId="34">
    <w:abstractNumId w:val="20"/>
  </w:num>
  <w:num w:numId="35">
    <w:abstractNumId w:val="25"/>
  </w:num>
  <w:num w:numId="36">
    <w:abstractNumId w:val="4"/>
  </w:num>
  <w:num w:numId="37">
    <w:abstractNumId w:val="7"/>
  </w:num>
  <w:num w:numId="38">
    <w:abstractNumId w:val="39"/>
  </w:num>
  <w:num w:numId="39">
    <w:abstractNumId w:val="43"/>
  </w:num>
  <w:num w:numId="40">
    <w:abstractNumId w:val="13"/>
  </w:num>
  <w:num w:numId="41">
    <w:abstractNumId w:val="32"/>
  </w:num>
  <w:num w:numId="42">
    <w:abstractNumId w:val="31"/>
  </w:num>
  <w:num w:numId="43">
    <w:abstractNumId w:val="1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C4"/>
    <w:rsid w:val="00003E71"/>
    <w:rsid w:val="00003F2D"/>
    <w:rsid w:val="000044FD"/>
    <w:rsid w:val="000050C3"/>
    <w:rsid w:val="00005B65"/>
    <w:rsid w:val="000066F2"/>
    <w:rsid w:val="00007445"/>
    <w:rsid w:val="00007A44"/>
    <w:rsid w:val="00011A47"/>
    <w:rsid w:val="00012F4F"/>
    <w:rsid w:val="000136A3"/>
    <w:rsid w:val="00013DA3"/>
    <w:rsid w:val="000143C2"/>
    <w:rsid w:val="00017F2D"/>
    <w:rsid w:val="000207C6"/>
    <w:rsid w:val="000209A4"/>
    <w:rsid w:val="00024BC7"/>
    <w:rsid w:val="0002742F"/>
    <w:rsid w:val="000277B3"/>
    <w:rsid w:val="00034F6A"/>
    <w:rsid w:val="0003706D"/>
    <w:rsid w:val="00037757"/>
    <w:rsid w:val="000410A5"/>
    <w:rsid w:val="000419BA"/>
    <w:rsid w:val="00044FE4"/>
    <w:rsid w:val="00047C66"/>
    <w:rsid w:val="00054E06"/>
    <w:rsid w:val="00056305"/>
    <w:rsid w:val="000612C8"/>
    <w:rsid w:val="000627FE"/>
    <w:rsid w:val="00062FE4"/>
    <w:rsid w:val="0006659D"/>
    <w:rsid w:val="000674A5"/>
    <w:rsid w:val="00067F85"/>
    <w:rsid w:val="00070BAD"/>
    <w:rsid w:val="00071243"/>
    <w:rsid w:val="000712A8"/>
    <w:rsid w:val="00071906"/>
    <w:rsid w:val="00072A6D"/>
    <w:rsid w:val="0007560A"/>
    <w:rsid w:val="00076147"/>
    <w:rsid w:val="00077871"/>
    <w:rsid w:val="0008283D"/>
    <w:rsid w:val="00085D9E"/>
    <w:rsid w:val="000863ED"/>
    <w:rsid w:val="000865EF"/>
    <w:rsid w:val="00086F73"/>
    <w:rsid w:val="00093808"/>
    <w:rsid w:val="00094218"/>
    <w:rsid w:val="00096B59"/>
    <w:rsid w:val="00096F4D"/>
    <w:rsid w:val="00097301"/>
    <w:rsid w:val="000A0B88"/>
    <w:rsid w:val="000A150F"/>
    <w:rsid w:val="000A21A6"/>
    <w:rsid w:val="000A3A53"/>
    <w:rsid w:val="000A3AEB"/>
    <w:rsid w:val="000A55A7"/>
    <w:rsid w:val="000A6B02"/>
    <w:rsid w:val="000A6BCF"/>
    <w:rsid w:val="000A71B7"/>
    <w:rsid w:val="000A7487"/>
    <w:rsid w:val="000A76F1"/>
    <w:rsid w:val="000B0DD9"/>
    <w:rsid w:val="000B1A2A"/>
    <w:rsid w:val="000B40A0"/>
    <w:rsid w:val="000B6F71"/>
    <w:rsid w:val="000C2E1B"/>
    <w:rsid w:val="000C3185"/>
    <w:rsid w:val="000C674A"/>
    <w:rsid w:val="000C7217"/>
    <w:rsid w:val="000D1A7F"/>
    <w:rsid w:val="000E0ABB"/>
    <w:rsid w:val="000E22BE"/>
    <w:rsid w:val="000E2D1E"/>
    <w:rsid w:val="000E46D7"/>
    <w:rsid w:val="000E49B9"/>
    <w:rsid w:val="000E4EE4"/>
    <w:rsid w:val="000F101C"/>
    <w:rsid w:val="000F16A0"/>
    <w:rsid w:val="000F56D3"/>
    <w:rsid w:val="00101B54"/>
    <w:rsid w:val="001028F2"/>
    <w:rsid w:val="001030D7"/>
    <w:rsid w:val="00104F70"/>
    <w:rsid w:val="00105E0D"/>
    <w:rsid w:val="00105F95"/>
    <w:rsid w:val="00106E13"/>
    <w:rsid w:val="001075F4"/>
    <w:rsid w:val="00107BB6"/>
    <w:rsid w:val="00110348"/>
    <w:rsid w:val="00112631"/>
    <w:rsid w:val="001166B9"/>
    <w:rsid w:val="00117C3F"/>
    <w:rsid w:val="0012183D"/>
    <w:rsid w:val="001236CD"/>
    <w:rsid w:val="00124547"/>
    <w:rsid w:val="00124F9B"/>
    <w:rsid w:val="00125A33"/>
    <w:rsid w:val="0012659F"/>
    <w:rsid w:val="00127DB5"/>
    <w:rsid w:val="0013023A"/>
    <w:rsid w:val="00133320"/>
    <w:rsid w:val="001343C0"/>
    <w:rsid w:val="00136795"/>
    <w:rsid w:val="00137CE0"/>
    <w:rsid w:val="00137F4C"/>
    <w:rsid w:val="00141DA8"/>
    <w:rsid w:val="00145BBF"/>
    <w:rsid w:val="0014724B"/>
    <w:rsid w:val="0014771B"/>
    <w:rsid w:val="0015306F"/>
    <w:rsid w:val="001532D1"/>
    <w:rsid w:val="001561F5"/>
    <w:rsid w:val="00161EA3"/>
    <w:rsid w:val="00163A60"/>
    <w:rsid w:val="00164329"/>
    <w:rsid w:val="00166E1E"/>
    <w:rsid w:val="00166EA2"/>
    <w:rsid w:val="00170ECE"/>
    <w:rsid w:val="001719E3"/>
    <w:rsid w:val="00171D17"/>
    <w:rsid w:val="00171D36"/>
    <w:rsid w:val="001730E1"/>
    <w:rsid w:val="00174AC6"/>
    <w:rsid w:val="00174FB9"/>
    <w:rsid w:val="00175420"/>
    <w:rsid w:val="00176CB2"/>
    <w:rsid w:val="00176DC1"/>
    <w:rsid w:val="001809EE"/>
    <w:rsid w:val="0018277F"/>
    <w:rsid w:val="0018354B"/>
    <w:rsid w:val="00184133"/>
    <w:rsid w:val="001854FC"/>
    <w:rsid w:val="00186946"/>
    <w:rsid w:val="00186AF1"/>
    <w:rsid w:val="00192196"/>
    <w:rsid w:val="00195CC3"/>
    <w:rsid w:val="00196154"/>
    <w:rsid w:val="0019649B"/>
    <w:rsid w:val="001A173B"/>
    <w:rsid w:val="001A30FE"/>
    <w:rsid w:val="001A3439"/>
    <w:rsid w:val="001A6068"/>
    <w:rsid w:val="001A681D"/>
    <w:rsid w:val="001A6A7F"/>
    <w:rsid w:val="001A6DE9"/>
    <w:rsid w:val="001A7231"/>
    <w:rsid w:val="001A7D41"/>
    <w:rsid w:val="001B0AC6"/>
    <w:rsid w:val="001B1210"/>
    <w:rsid w:val="001B2D57"/>
    <w:rsid w:val="001B2FDD"/>
    <w:rsid w:val="001B42C1"/>
    <w:rsid w:val="001C144E"/>
    <w:rsid w:val="001C14B6"/>
    <w:rsid w:val="001C6B6C"/>
    <w:rsid w:val="001D0E62"/>
    <w:rsid w:val="001D21E5"/>
    <w:rsid w:val="001D42C9"/>
    <w:rsid w:val="001E1D5D"/>
    <w:rsid w:val="001E221C"/>
    <w:rsid w:val="001E3DE9"/>
    <w:rsid w:val="001E4F58"/>
    <w:rsid w:val="001E69FC"/>
    <w:rsid w:val="001F004D"/>
    <w:rsid w:val="001F0072"/>
    <w:rsid w:val="001F05AA"/>
    <w:rsid w:val="001F3159"/>
    <w:rsid w:val="001F34BB"/>
    <w:rsid w:val="001F37E2"/>
    <w:rsid w:val="001F5427"/>
    <w:rsid w:val="001F5E1D"/>
    <w:rsid w:val="001F6940"/>
    <w:rsid w:val="00201828"/>
    <w:rsid w:val="0020233E"/>
    <w:rsid w:val="002030E5"/>
    <w:rsid w:val="00204A32"/>
    <w:rsid w:val="00205591"/>
    <w:rsid w:val="00205CCF"/>
    <w:rsid w:val="00205DB2"/>
    <w:rsid w:val="00205F39"/>
    <w:rsid w:val="00206258"/>
    <w:rsid w:val="0021040D"/>
    <w:rsid w:val="002121D7"/>
    <w:rsid w:val="002130ED"/>
    <w:rsid w:val="002133F3"/>
    <w:rsid w:val="00213F48"/>
    <w:rsid w:val="00216A29"/>
    <w:rsid w:val="002207FD"/>
    <w:rsid w:val="0022219E"/>
    <w:rsid w:val="00224488"/>
    <w:rsid w:val="0023149A"/>
    <w:rsid w:val="00232B4D"/>
    <w:rsid w:val="00232EA5"/>
    <w:rsid w:val="00233CDB"/>
    <w:rsid w:val="00234A68"/>
    <w:rsid w:val="00235345"/>
    <w:rsid w:val="002361F4"/>
    <w:rsid w:val="0023636B"/>
    <w:rsid w:val="00236887"/>
    <w:rsid w:val="00236E26"/>
    <w:rsid w:val="00244042"/>
    <w:rsid w:val="002441D0"/>
    <w:rsid w:val="002473E7"/>
    <w:rsid w:val="00247EBD"/>
    <w:rsid w:val="00250602"/>
    <w:rsid w:val="002507F6"/>
    <w:rsid w:val="00250F7D"/>
    <w:rsid w:val="00252B3E"/>
    <w:rsid w:val="00254E00"/>
    <w:rsid w:val="0025789E"/>
    <w:rsid w:val="00270CCE"/>
    <w:rsid w:val="002711CC"/>
    <w:rsid w:val="002731B1"/>
    <w:rsid w:val="0027384E"/>
    <w:rsid w:val="00274308"/>
    <w:rsid w:val="00274A90"/>
    <w:rsid w:val="0027500F"/>
    <w:rsid w:val="00276EAD"/>
    <w:rsid w:val="00277B1F"/>
    <w:rsid w:val="00280188"/>
    <w:rsid w:val="0028065B"/>
    <w:rsid w:val="00282F55"/>
    <w:rsid w:val="00284148"/>
    <w:rsid w:val="00284D83"/>
    <w:rsid w:val="00285418"/>
    <w:rsid w:val="00285BE7"/>
    <w:rsid w:val="00286C3C"/>
    <w:rsid w:val="002909AD"/>
    <w:rsid w:val="002926B8"/>
    <w:rsid w:val="00292F92"/>
    <w:rsid w:val="00296224"/>
    <w:rsid w:val="0029664A"/>
    <w:rsid w:val="002A14CE"/>
    <w:rsid w:val="002B36F7"/>
    <w:rsid w:val="002C0DA5"/>
    <w:rsid w:val="002C10EA"/>
    <w:rsid w:val="002C1728"/>
    <w:rsid w:val="002C21ED"/>
    <w:rsid w:val="002C3712"/>
    <w:rsid w:val="002C3769"/>
    <w:rsid w:val="002C5BB1"/>
    <w:rsid w:val="002D0BE4"/>
    <w:rsid w:val="002D1ACD"/>
    <w:rsid w:val="002D1DBA"/>
    <w:rsid w:val="002D1EA4"/>
    <w:rsid w:val="002D3EBD"/>
    <w:rsid w:val="002D5B6F"/>
    <w:rsid w:val="002E1C28"/>
    <w:rsid w:val="002E1DFC"/>
    <w:rsid w:val="002E2B09"/>
    <w:rsid w:val="002E44B7"/>
    <w:rsid w:val="002F249C"/>
    <w:rsid w:val="002F29D1"/>
    <w:rsid w:val="002F3634"/>
    <w:rsid w:val="002F3C1A"/>
    <w:rsid w:val="002F5FFE"/>
    <w:rsid w:val="002F700B"/>
    <w:rsid w:val="00301D9D"/>
    <w:rsid w:val="003033B2"/>
    <w:rsid w:val="003052EF"/>
    <w:rsid w:val="00305E8A"/>
    <w:rsid w:val="0031152D"/>
    <w:rsid w:val="00311AFF"/>
    <w:rsid w:val="00314CCD"/>
    <w:rsid w:val="0032258D"/>
    <w:rsid w:val="00322DFE"/>
    <w:rsid w:val="00325324"/>
    <w:rsid w:val="0032763C"/>
    <w:rsid w:val="00333A9B"/>
    <w:rsid w:val="00335F6B"/>
    <w:rsid w:val="0034066F"/>
    <w:rsid w:val="00343428"/>
    <w:rsid w:val="00344591"/>
    <w:rsid w:val="0035187D"/>
    <w:rsid w:val="00352DF3"/>
    <w:rsid w:val="00353520"/>
    <w:rsid w:val="00355A37"/>
    <w:rsid w:val="00355BB8"/>
    <w:rsid w:val="003654AA"/>
    <w:rsid w:val="0036755F"/>
    <w:rsid w:val="003714C5"/>
    <w:rsid w:val="003722FD"/>
    <w:rsid w:val="00372F48"/>
    <w:rsid w:val="00375982"/>
    <w:rsid w:val="00375B76"/>
    <w:rsid w:val="003807D5"/>
    <w:rsid w:val="00380812"/>
    <w:rsid w:val="003808AD"/>
    <w:rsid w:val="003855FF"/>
    <w:rsid w:val="00386316"/>
    <w:rsid w:val="00386D3D"/>
    <w:rsid w:val="00393CFF"/>
    <w:rsid w:val="0039446F"/>
    <w:rsid w:val="003955DF"/>
    <w:rsid w:val="003A1256"/>
    <w:rsid w:val="003A1663"/>
    <w:rsid w:val="003A2457"/>
    <w:rsid w:val="003A4318"/>
    <w:rsid w:val="003B02CB"/>
    <w:rsid w:val="003B1968"/>
    <w:rsid w:val="003B2F31"/>
    <w:rsid w:val="003B3FFB"/>
    <w:rsid w:val="003B4B9E"/>
    <w:rsid w:val="003B51C7"/>
    <w:rsid w:val="003B6F6D"/>
    <w:rsid w:val="003B74C9"/>
    <w:rsid w:val="003C04B5"/>
    <w:rsid w:val="003C1E4F"/>
    <w:rsid w:val="003C2843"/>
    <w:rsid w:val="003D26CD"/>
    <w:rsid w:val="003D3422"/>
    <w:rsid w:val="003D38D2"/>
    <w:rsid w:val="003D5FA7"/>
    <w:rsid w:val="003D664D"/>
    <w:rsid w:val="003E0BC9"/>
    <w:rsid w:val="003E1193"/>
    <w:rsid w:val="003E2191"/>
    <w:rsid w:val="003E23E2"/>
    <w:rsid w:val="003E4EDD"/>
    <w:rsid w:val="003E5EA0"/>
    <w:rsid w:val="003F124F"/>
    <w:rsid w:val="003F4EB3"/>
    <w:rsid w:val="003F5C23"/>
    <w:rsid w:val="003F7223"/>
    <w:rsid w:val="003F7A4B"/>
    <w:rsid w:val="004001D3"/>
    <w:rsid w:val="0040070B"/>
    <w:rsid w:val="00404FC0"/>
    <w:rsid w:val="00405BC6"/>
    <w:rsid w:val="00415F33"/>
    <w:rsid w:val="004229F8"/>
    <w:rsid w:val="00422B09"/>
    <w:rsid w:val="00423B97"/>
    <w:rsid w:val="004246AB"/>
    <w:rsid w:val="004249A0"/>
    <w:rsid w:val="00424C6A"/>
    <w:rsid w:val="00424F9A"/>
    <w:rsid w:val="00425DD6"/>
    <w:rsid w:val="0042678A"/>
    <w:rsid w:val="00427C14"/>
    <w:rsid w:val="00427F59"/>
    <w:rsid w:val="00430E82"/>
    <w:rsid w:val="004326FC"/>
    <w:rsid w:val="0043316C"/>
    <w:rsid w:val="00434D12"/>
    <w:rsid w:val="004369B2"/>
    <w:rsid w:val="004402B7"/>
    <w:rsid w:val="00441758"/>
    <w:rsid w:val="004428D4"/>
    <w:rsid w:val="004431BD"/>
    <w:rsid w:val="00443C0C"/>
    <w:rsid w:val="00444F92"/>
    <w:rsid w:val="00445572"/>
    <w:rsid w:val="0044616F"/>
    <w:rsid w:val="0044749C"/>
    <w:rsid w:val="00447E17"/>
    <w:rsid w:val="004544D2"/>
    <w:rsid w:val="00455CA6"/>
    <w:rsid w:val="0045647D"/>
    <w:rsid w:val="00462F83"/>
    <w:rsid w:val="0046319C"/>
    <w:rsid w:val="004654FF"/>
    <w:rsid w:val="004736AC"/>
    <w:rsid w:val="00474628"/>
    <w:rsid w:val="00474EEF"/>
    <w:rsid w:val="0047700D"/>
    <w:rsid w:val="00477F6D"/>
    <w:rsid w:val="00477FA6"/>
    <w:rsid w:val="00482278"/>
    <w:rsid w:val="004822D6"/>
    <w:rsid w:val="00485371"/>
    <w:rsid w:val="00485D16"/>
    <w:rsid w:val="00486E31"/>
    <w:rsid w:val="00487A04"/>
    <w:rsid w:val="004900D0"/>
    <w:rsid w:val="00491991"/>
    <w:rsid w:val="004919AC"/>
    <w:rsid w:val="00492774"/>
    <w:rsid w:val="00492DC2"/>
    <w:rsid w:val="0049346C"/>
    <w:rsid w:val="0049352B"/>
    <w:rsid w:val="004A0140"/>
    <w:rsid w:val="004A0FA2"/>
    <w:rsid w:val="004A2762"/>
    <w:rsid w:val="004A30A9"/>
    <w:rsid w:val="004A5AAF"/>
    <w:rsid w:val="004A758F"/>
    <w:rsid w:val="004A7982"/>
    <w:rsid w:val="004B056A"/>
    <w:rsid w:val="004B06D2"/>
    <w:rsid w:val="004B07EC"/>
    <w:rsid w:val="004B1B69"/>
    <w:rsid w:val="004B20FD"/>
    <w:rsid w:val="004B247B"/>
    <w:rsid w:val="004B263A"/>
    <w:rsid w:val="004B3F90"/>
    <w:rsid w:val="004B56B5"/>
    <w:rsid w:val="004C187A"/>
    <w:rsid w:val="004C5549"/>
    <w:rsid w:val="004C5B55"/>
    <w:rsid w:val="004C67B2"/>
    <w:rsid w:val="004D1C3F"/>
    <w:rsid w:val="004D4E77"/>
    <w:rsid w:val="004D6D5B"/>
    <w:rsid w:val="004E04E9"/>
    <w:rsid w:val="004E1770"/>
    <w:rsid w:val="004E2524"/>
    <w:rsid w:val="004E33C8"/>
    <w:rsid w:val="004F06A6"/>
    <w:rsid w:val="004F12C2"/>
    <w:rsid w:val="004F1F14"/>
    <w:rsid w:val="004F2C94"/>
    <w:rsid w:val="004F527E"/>
    <w:rsid w:val="004F6353"/>
    <w:rsid w:val="004F7CF3"/>
    <w:rsid w:val="00500402"/>
    <w:rsid w:val="0050267C"/>
    <w:rsid w:val="00502937"/>
    <w:rsid w:val="00503049"/>
    <w:rsid w:val="00504112"/>
    <w:rsid w:val="00504770"/>
    <w:rsid w:val="0050499F"/>
    <w:rsid w:val="0050629F"/>
    <w:rsid w:val="005103D4"/>
    <w:rsid w:val="005119D6"/>
    <w:rsid w:val="00516322"/>
    <w:rsid w:val="00517601"/>
    <w:rsid w:val="00517F51"/>
    <w:rsid w:val="005233FA"/>
    <w:rsid w:val="00524E56"/>
    <w:rsid w:val="005252A7"/>
    <w:rsid w:val="005258CC"/>
    <w:rsid w:val="00526D24"/>
    <w:rsid w:val="005307DD"/>
    <w:rsid w:val="0053272A"/>
    <w:rsid w:val="00532A1A"/>
    <w:rsid w:val="00533385"/>
    <w:rsid w:val="00534C09"/>
    <w:rsid w:val="00535137"/>
    <w:rsid w:val="00541141"/>
    <w:rsid w:val="00541CC6"/>
    <w:rsid w:val="00541F67"/>
    <w:rsid w:val="00542124"/>
    <w:rsid w:val="00543049"/>
    <w:rsid w:val="0054344C"/>
    <w:rsid w:val="00543B65"/>
    <w:rsid w:val="00545E0E"/>
    <w:rsid w:val="00545FF6"/>
    <w:rsid w:val="00546129"/>
    <w:rsid w:val="00550879"/>
    <w:rsid w:val="00551F62"/>
    <w:rsid w:val="0055431F"/>
    <w:rsid w:val="0055506C"/>
    <w:rsid w:val="005561E6"/>
    <w:rsid w:val="00556E92"/>
    <w:rsid w:val="00560C94"/>
    <w:rsid w:val="0056254F"/>
    <w:rsid w:val="00566531"/>
    <w:rsid w:val="00575269"/>
    <w:rsid w:val="005823B3"/>
    <w:rsid w:val="005840B6"/>
    <w:rsid w:val="00584507"/>
    <w:rsid w:val="00584AA3"/>
    <w:rsid w:val="00585200"/>
    <w:rsid w:val="005852D2"/>
    <w:rsid w:val="00585B64"/>
    <w:rsid w:val="00585F65"/>
    <w:rsid w:val="005906C4"/>
    <w:rsid w:val="00590E95"/>
    <w:rsid w:val="00592AE3"/>
    <w:rsid w:val="0059311E"/>
    <w:rsid w:val="005935A8"/>
    <w:rsid w:val="00593BB7"/>
    <w:rsid w:val="005942DC"/>
    <w:rsid w:val="00596F47"/>
    <w:rsid w:val="00597631"/>
    <w:rsid w:val="005A1D14"/>
    <w:rsid w:val="005A39DF"/>
    <w:rsid w:val="005A5076"/>
    <w:rsid w:val="005A5A37"/>
    <w:rsid w:val="005A5C64"/>
    <w:rsid w:val="005A6697"/>
    <w:rsid w:val="005A70D2"/>
    <w:rsid w:val="005B22B7"/>
    <w:rsid w:val="005B32A1"/>
    <w:rsid w:val="005B33EE"/>
    <w:rsid w:val="005B56A2"/>
    <w:rsid w:val="005B6FD3"/>
    <w:rsid w:val="005B7508"/>
    <w:rsid w:val="005C2ABD"/>
    <w:rsid w:val="005C2DF1"/>
    <w:rsid w:val="005C77B9"/>
    <w:rsid w:val="005D136D"/>
    <w:rsid w:val="005D1556"/>
    <w:rsid w:val="005D5BAE"/>
    <w:rsid w:val="005E056B"/>
    <w:rsid w:val="005E1C9C"/>
    <w:rsid w:val="005E26F3"/>
    <w:rsid w:val="005E4388"/>
    <w:rsid w:val="005E6A88"/>
    <w:rsid w:val="005F3251"/>
    <w:rsid w:val="005F70D7"/>
    <w:rsid w:val="005F73B9"/>
    <w:rsid w:val="0060138D"/>
    <w:rsid w:val="006051C0"/>
    <w:rsid w:val="00607ECD"/>
    <w:rsid w:val="006107BD"/>
    <w:rsid w:val="006112F6"/>
    <w:rsid w:val="006119A1"/>
    <w:rsid w:val="006170FC"/>
    <w:rsid w:val="00617970"/>
    <w:rsid w:val="00632480"/>
    <w:rsid w:val="0063257C"/>
    <w:rsid w:val="00633B07"/>
    <w:rsid w:val="006358E7"/>
    <w:rsid w:val="00636151"/>
    <w:rsid w:val="0063638D"/>
    <w:rsid w:val="006423B6"/>
    <w:rsid w:val="00643263"/>
    <w:rsid w:val="00645995"/>
    <w:rsid w:val="00646A60"/>
    <w:rsid w:val="006477CB"/>
    <w:rsid w:val="00651B2D"/>
    <w:rsid w:val="006562E0"/>
    <w:rsid w:val="006606FF"/>
    <w:rsid w:val="006619FF"/>
    <w:rsid w:val="00662CA0"/>
    <w:rsid w:val="00665314"/>
    <w:rsid w:val="00665490"/>
    <w:rsid w:val="00666C0C"/>
    <w:rsid w:val="006671FC"/>
    <w:rsid w:val="0067092B"/>
    <w:rsid w:val="00670D76"/>
    <w:rsid w:val="00672444"/>
    <w:rsid w:val="00672DAC"/>
    <w:rsid w:val="00681548"/>
    <w:rsid w:val="006837F1"/>
    <w:rsid w:val="006842D6"/>
    <w:rsid w:val="006846F7"/>
    <w:rsid w:val="00686DA3"/>
    <w:rsid w:val="006878C6"/>
    <w:rsid w:val="00694926"/>
    <w:rsid w:val="00694976"/>
    <w:rsid w:val="00696872"/>
    <w:rsid w:val="006A11E6"/>
    <w:rsid w:val="006A293E"/>
    <w:rsid w:val="006A2F18"/>
    <w:rsid w:val="006A31F5"/>
    <w:rsid w:val="006A326F"/>
    <w:rsid w:val="006A471E"/>
    <w:rsid w:val="006A58B0"/>
    <w:rsid w:val="006A7F89"/>
    <w:rsid w:val="006B142D"/>
    <w:rsid w:val="006B2115"/>
    <w:rsid w:val="006B2DC9"/>
    <w:rsid w:val="006B4287"/>
    <w:rsid w:val="006B6186"/>
    <w:rsid w:val="006B79FD"/>
    <w:rsid w:val="006C377F"/>
    <w:rsid w:val="006C4154"/>
    <w:rsid w:val="006C4D67"/>
    <w:rsid w:val="006C62AB"/>
    <w:rsid w:val="006C6655"/>
    <w:rsid w:val="006C6B48"/>
    <w:rsid w:val="006C6FEF"/>
    <w:rsid w:val="006C719C"/>
    <w:rsid w:val="006D1373"/>
    <w:rsid w:val="006D241E"/>
    <w:rsid w:val="006D3637"/>
    <w:rsid w:val="006D3A64"/>
    <w:rsid w:val="006E2085"/>
    <w:rsid w:val="006E3BB3"/>
    <w:rsid w:val="006E412A"/>
    <w:rsid w:val="006E6432"/>
    <w:rsid w:val="006E7B52"/>
    <w:rsid w:val="006F6EFB"/>
    <w:rsid w:val="006F7CBA"/>
    <w:rsid w:val="00700110"/>
    <w:rsid w:val="00700A10"/>
    <w:rsid w:val="00701D89"/>
    <w:rsid w:val="007036F4"/>
    <w:rsid w:val="007059C6"/>
    <w:rsid w:val="007079D9"/>
    <w:rsid w:val="0071422E"/>
    <w:rsid w:val="007145A7"/>
    <w:rsid w:val="007153BD"/>
    <w:rsid w:val="007159E1"/>
    <w:rsid w:val="007203CF"/>
    <w:rsid w:val="00721279"/>
    <w:rsid w:val="00722824"/>
    <w:rsid w:val="0072329F"/>
    <w:rsid w:val="007253C1"/>
    <w:rsid w:val="00725C4F"/>
    <w:rsid w:val="00726802"/>
    <w:rsid w:val="007318A3"/>
    <w:rsid w:val="007319A4"/>
    <w:rsid w:val="00731F56"/>
    <w:rsid w:val="00733A84"/>
    <w:rsid w:val="0073592E"/>
    <w:rsid w:val="0073620D"/>
    <w:rsid w:val="007367C4"/>
    <w:rsid w:val="00740C2D"/>
    <w:rsid w:val="00741C15"/>
    <w:rsid w:val="00742A0A"/>
    <w:rsid w:val="00744560"/>
    <w:rsid w:val="007505EB"/>
    <w:rsid w:val="00752A06"/>
    <w:rsid w:val="00753A6D"/>
    <w:rsid w:val="00754C07"/>
    <w:rsid w:val="00756A78"/>
    <w:rsid w:val="007608B1"/>
    <w:rsid w:val="00760B27"/>
    <w:rsid w:val="00760D11"/>
    <w:rsid w:val="00760F61"/>
    <w:rsid w:val="007634F8"/>
    <w:rsid w:val="00765E16"/>
    <w:rsid w:val="00767188"/>
    <w:rsid w:val="00771A61"/>
    <w:rsid w:val="00773677"/>
    <w:rsid w:val="00774E67"/>
    <w:rsid w:val="00776E44"/>
    <w:rsid w:val="00780F05"/>
    <w:rsid w:val="007817A7"/>
    <w:rsid w:val="00783B3F"/>
    <w:rsid w:val="00784413"/>
    <w:rsid w:val="00786848"/>
    <w:rsid w:val="00787650"/>
    <w:rsid w:val="00795BDA"/>
    <w:rsid w:val="007967A6"/>
    <w:rsid w:val="00796885"/>
    <w:rsid w:val="00796E59"/>
    <w:rsid w:val="00797147"/>
    <w:rsid w:val="007978A1"/>
    <w:rsid w:val="007A4496"/>
    <w:rsid w:val="007A5414"/>
    <w:rsid w:val="007B0616"/>
    <w:rsid w:val="007B2372"/>
    <w:rsid w:val="007B3EDF"/>
    <w:rsid w:val="007B7B6C"/>
    <w:rsid w:val="007C01C3"/>
    <w:rsid w:val="007C042F"/>
    <w:rsid w:val="007C2883"/>
    <w:rsid w:val="007C3634"/>
    <w:rsid w:val="007C7070"/>
    <w:rsid w:val="007C7500"/>
    <w:rsid w:val="007C7AEC"/>
    <w:rsid w:val="007D03DA"/>
    <w:rsid w:val="007D3056"/>
    <w:rsid w:val="007D3073"/>
    <w:rsid w:val="007D4452"/>
    <w:rsid w:val="007D5708"/>
    <w:rsid w:val="007D703B"/>
    <w:rsid w:val="007E3622"/>
    <w:rsid w:val="007E6C75"/>
    <w:rsid w:val="007E7484"/>
    <w:rsid w:val="007F035D"/>
    <w:rsid w:val="007F047A"/>
    <w:rsid w:val="007F1EDB"/>
    <w:rsid w:val="007F2331"/>
    <w:rsid w:val="007F2A78"/>
    <w:rsid w:val="007F303A"/>
    <w:rsid w:val="007F32B9"/>
    <w:rsid w:val="007F3835"/>
    <w:rsid w:val="007F3911"/>
    <w:rsid w:val="007F4447"/>
    <w:rsid w:val="007F7E98"/>
    <w:rsid w:val="008023D7"/>
    <w:rsid w:val="008024D2"/>
    <w:rsid w:val="008024F1"/>
    <w:rsid w:val="008053B2"/>
    <w:rsid w:val="00805E92"/>
    <w:rsid w:val="00806DBA"/>
    <w:rsid w:val="008079EB"/>
    <w:rsid w:val="00816043"/>
    <w:rsid w:val="0082303E"/>
    <w:rsid w:val="00823E55"/>
    <w:rsid w:val="0082427C"/>
    <w:rsid w:val="00824B32"/>
    <w:rsid w:val="00826012"/>
    <w:rsid w:val="008310F4"/>
    <w:rsid w:val="008313C7"/>
    <w:rsid w:val="0083172A"/>
    <w:rsid w:val="00831928"/>
    <w:rsid w:val="0083222B"/>
    <w:rsid w:val="008331FB"/>
    <w:rsid w:val="00836902"/>
    <w:rsid w:val="00842A43"/>
    <w:rsid w:val="00843663"/>
    <w:rsid w:val="00843AFD"/>
    <w:rsid w:val="00844B59"/>
    <w:rsid w:val="00844CB7"/>
    <w:rsid w:val="0084646A"/>
    <w:rsid w:val="00851ACB"/>
    <w:rsid w:val="008521EA"/>
    <w:rsid w:val="0085451E"/>
    <w:rsid w:val="00856561"/>
    <w:rsid w:val="008608FC"/>
    <w:rsid w:val="00862FD3"/>
    <w:rsid w:val="00865A36"/>
    <w:rsid w:val="00865C2B"/>
    <w:rsid w:val="00867305"/>
    <w:rsid w:val="00867787"/>
    <w:rsid w:val="008679A3"/>
    <w:rsid w:val="00870C9D"/>
    <w:rsid w:val="0087130E"/>
    <w:rsid w:val="00871C8D"/>
    <w:rsid w:val="00874568"/>
    <w:rsid w:val="0087502C"/>
    <w:rsid w:val="008769A0"/>
    <w:rsid w:val="00876B5D"/>
    <w:rsid w:val="008833EC"/>
    <w:rsid w:val="00885312"/>
    <w:rsid w:val="008903C5"/>
    <w:rsid w:val="00891580"/>
    <w:rsid w:val="00892C67"/>
    <w:rsid w:val="00893C1F"/>
    <w:rsid w:val="00894B2E"/>
    <w:rsid w:val="00895BE3"/>
    <w:rsid w:val="008A1801"/>
    <w:rsid w:val="008A3085"/>
    <w:rsid w:val="008A5837"/>
    <w:rsid w:val="008A68A8"/>
    <w:rsid w:val="008A7536"/>
    <w:rsid w:val="008B0F6B"/>
    <w:rsid w:val="008B2F04"/>
    <w:rsid w:val="008B4579"/>
    <w:rsid w:val="008B54E9"/>
    <w:rsid w:val="008B627E"/>
    <w:rsid w:val="008C0582"/>
    <w:rsid w:val="008C434C"/>
    <w:rsid w:val="008C53AF"/>
    <w:rsid w:val="008D4C1F"/>
    <w:rsid w:val="008E1670"/>
    <w:rsid w:val="008E1CDD"/>
    <w:rsid w:val="008E1F3D"/>
    <w:rsid w:val="008E1FAC"/>
    <w:rsid w:val="008E393F"/>
    <w:rsid w:val="008E433C"/>
    <w:rsid w:val="008E441B"/>
    <w:rsid w:val="008E5B18"/>
    <w:rsid w:val="008E731F"/>
    <w:rsid w:val="008F04F9"/>
    <w:rsid w:val="008F0E08"/>
    <w:rsid w:val="008F2BA8"/>
    <w:rsid w:val="008F3FB9"/>
    <w:rsid w:val="008F707A"/>
    <w:rsid w:val="00900304"/>
    <w:rsid w:val="00901B16"/>
    <w:rsid w:val="0090362A"/>
    <w:rsid w:val="00903A2D"/>
    <w:rsid w:val="0090638D"/>
    <w:rsid w:val="00906D29"/>
    <w:rsid w:val="00907095"/>
    <w:rsid w:val="00907E8C"/>
    <w:rsid w:val="009169E7"/>
    <w:rsid w:val="009170EA"/>
    <w:rsid w:val="00917BD7"/>
    <w:rsid w:val="00920261"/>
    <w:rsid w:val="0092098F"/>
    <w:rsid w:val="00920B21"/>
    <w:rsid w:val="0092231D"/>
    <w:rsid w:val="009253C9"/>
    <w:rsid w:val="00925E34"/>
    <w:rsid w:val="009260B4"/>
    <w:rsid w:val="00930B47"/>
    <w:rsid w:val="00930C42"/>
    <w:rsid w:val="009310B9"/>
    <w:rsid w:val="00933948"/>
    <w:rsid w:val="00933EBA"/>
    <w:rsid w:val="00934722"/>
    <w:rsid w:val="0093487E"/>
    <w:rsid w:val="00937D9C"/>
    <w:rsid w:val="00941E63"/>
    <w:rsid w:val="00942B9F"/>
    <w:rsid w:val="0094686C"/>
    <w:rsid w:val="009546BF"/>
    <w:rsid w:val="00955714"/>
    <w:rsid w:val="00955D91"/>
    <w:rsid w:val="00957476"/>
    <w:rsid w:val="00957E98"/>
    <w:rsid w:val="00960E36"/>
    <w:rsid w:val="00962EEC"/>
    <w:rsid w:val="00964F3B"/>
    <w:rsid w:val="009659E8"/>
    <w:rsid w:val="00965B97"/>
    <w:rsid w:val="00966AE4"/>
    <w:rsid w:val="0097347F"/>
    <w:rsid w:val="00980635"/>
    <w:rsid w:val="00983615"/>
    <w:rsid w:val="00991CBE"/>
    <w:rsid w:val="00992B29"/>
    <w:rsid w:val="00993EA7"/>
    <w:rsid w:val="009951D5"/>
    <w:rsid w:val="00995E9B"/>
    <w:rsid w:val="0099648E"/>
    <w:rsid w:val="009A0A1E"/>
    <w:rsid w:val="009A2F97"/>
    <w:rsid w:val="009A3179"/>
    <w:rsid w:val="009A5674"/>
    <w:rsid w:val="009A7D10"/>
    <w:rsid w:val="009B00CA"/>
    <w:rsid w:val="009B2262"/>
    <w:rsid w:val="009C29C5"/>
    <w:rsid w:val="009C73A4"/>
    <w:rsid w:val="009C7B2D"/>
    <w:rsid w:val="009D4A99"/>
    <w:rsid w:val="009D51AB"/>
    <w:rsid w:val="009D5A7C"/>
    <w:rsid w:val="009D5C65"/>
    <w:rsid w:val="009D5F0F"/>
    <w:rsid w:val="009D75E6"/>
    <w:rsid w:val="009E0F59"/>
    <w:rsid w:val="009E1574"/>
    <w:rsid w:val="009E229B"/>
    <w:rsid w:val="009E3041"/>
    <w:rsid w:val="009E3773"/>
    <w:rsid w:val="009E7B4D"/>
    <w:rsid w:val="009F0AA4"/>
    <w:rsid w:val="009F0BFB"/>
    <w:rsid w:val="009F1CD7"/>
    <w:rsid w:val="009F21E6"/>
    <w:rsid w:val="009F6D64"/>
    <w:rsid w:val="009F782F"/>
    <w:rsid w:val="009F7855"/>
    <w:rsid w:val="009F78ED"/>
    <w:rsid w:val="00A01492"/>
    <w:rsid w:val="00A02881"/>
    <w:rsid w:val="00A045E2"/>
    <w:rsid w:val="00A05074"/>
    <w:rsid w:val="00A078FF"/>
    <w:rsid w:val="00A1093C"/>
    <w:rsid w:val="00A127ED"/>
    <w:rsid w:val="00A14481"/>
    <w:rsid w:val="00A15F45"/>
    <w:rsid w:val="00A2012E"/>
    <w:rsid w:val="00A228C0"/>
    <w:rsid w:val="00A23B32"/>
    <w:rsid w:val="00A259C9"/>
    <w:rsid w:val="00A25AF9"/>
    <w:rsid w:val="00A271C7"/>
    <w:rsid w:val="00A30C32"/>
    <w:rsid w:val="00A31627"/>
    <w:rsid w:val="00A3208B"/>
    <w:rsid w:val="00A413B2"/>
    <w:rsid w:val="00A426C3"/>
    <w:rsid w:val="00A429EF"/>
    <w:rsid w:val="00A42F34"/>
    <w:rsid w:val="00A43BAA"/>
    <w:rsid w:val="00A45312"/>
    <w:rsid w:val="00A45722"/>
    <w:rsid w:val="00A46B4F"/>
    <w:rsid w:val="00A47DDC"/>
    <w:rsid w:val="00A47FDA"/>
    <w:rsid w:val="00A50BF5"/>
    <w:rsid w:val="00A51AE5"/>
    <w:rsid w:val="00A53C4B"/>
    <w:rsid w:val="00A54E12"/>
    <w:rsid w:val="00A55113"/>
    <w:rsid w:val="00A56E33"/>
    <w:rsid w:val="00A579C5"/>
    <w:rsid w:val="00A6009E"/>
    <w:rsid w:val="00A62884"/>
    <w:rsid w:val="00A63F6D"/>
    <w:rsid w:val="00A65F55"/>
    <w:rsid w:val="00A65F57"/>
    <w:rsid w:val="00A72F64"/>
    <w:rsid w:val="00A7307F"/>
    <w:rsid w:val="00A730F7"/>
    <w:rsid w:val="00A7576D"/>
    <w:rsid w:val="00A83F35"/>
    <w:rsid w:val="00A87078"/>
    <w:rsid w:val="00A87ABE"/>
    <w:rsid w:val="00A94ADF"/>
    <w:rsid w:val="00A9511E"/>
    <w:rsid w:val="00A9657B"/>
    <w:rsid w:val="00AA1687"/>
    <w:rsid w:val="00AA1C73"/>
    <w:rsid w:val="00AA21AA"/>
    <w:rsid w:val="00AA22DE"/>
    <w:rsid w:val="00AA6F53"/>
    <w:rsid w:val="00AA7C7A"/>
    <w:rsid w:val="00AB3141"/>
    <w:rsid w:val="00AB37EC"/>
    <w:rsid w:val="00AB4526"/>
    <w:rsid w:val="00AB54A5"/>
    <w:rsid w:val="00AB5683"/>
    <w:rsid w:val="00AB57D0"/>
    <w:rsid w:val="00AB5BAD"/>
    <w:rsid w:val="00AB60AC"/>
    <w:rsid w:val="00AB739B"/>
    <w:rsid w:val="00AD2645"/>
    <w:rsid w:val="00AD473A"/>
    <w:rsid w:val="00AD5E9A"/>
    <w:rsid w:val="00AE021E"/>
    <w:rsid w:val="00AE03D1"/>
    <w:rsid w:val="00AE1145"/>
    <w:rsid w:val="00AE13EF"/>
    <w:rsid w:val="00AE54F6"/>
    <w:rsid w:val="00AE6CE0"/>
    <w:rsid w:val="00AF0385"/>
    <w:rsid w:val="00AF2194"/>
    <w:rsid w:val="00AF424C"/>
    <w:rsid w:val="00AF4CF3"/>
    <w:rsid w:val="00AF54D6"/>
    <w:rsid w:val="00AF57D0"/>
    <w:rsid w:val="00AF5F37"/>
    <w:rsid w:val="00AF6121"/>
    <w:rsid w:val="00AF6743"/>
    <w:rsid w:val="00AF6863"/>
    <w:rsid w:val="00AF6AE4"/>
    <w:rsid w:val="00B013C4"/>
    <w:rsid w:val="00B030FC"/>
    <w:rsid w:val="00B034B8"/>
    <w:rsid w:val="00B03690"/>
    <w:rsid w:val="00B03955"/>
    <w:rsid w:val="00B1000C"/>
    <w:rsid w:val="00B1027F"/>
    <w:rsid w:val="00B1096C"/>
    <w:rsid w:val="00B117AF"/>
    <w:rsid w:val="00B118EC"/>
    <w:rsid w:val="00B1286E"/>
    <w:rsid w:val="00B12EB3"/>
    <w:rsid w:val="00B16F15"/>
    <w:rsid w:val="00B17F25"/>
    <w:rsid w:val="00B222F0"/>
    <w:rsid w:val="00B23154"/>
    <w:rsid w:val="00B23AC9"/>
    <w:rsid w:val="00B241FD"/>
    <w:rsid w:val="00B24207"/>
    <w:rsid w:val="00B311A4"/>
    <w:rsid w:val="00B34110"/>
    <w:rsid w:val="00B37E2C"/>
    <w:rsid w:val="00B42201"/>
    <w:rsid w:val="00B43022"/>
    <w:rsid w:val="00B4681E"/>
    <w:rsid w:val="00B47DEA"/>
    <w:rsid w:val="00B5139D"/>
    <w:rsid w:val="00B51900"/>
    <w:rsid w:val="00B5312E"/>
    <w:rsid w:val="00B5506B"/>
    <w:rsid w:val="00B55EB2"/>
    <w:rsid w:val="00B57DF5"/>
    <w:rsid w:val="00B6158B"/>
    <w:rsid w:val="00B64BD4"/>
    <w:rsid w:val="00B666B2"/>
    <w:rsid w:val="00B70707"/>
    <w:rsid w:val="00B74830"/>
    <w:rsid w:val="00B824EA"/>
    <w:rsid w:val="00B865E0"/>
    <w:rsid w:val="00B929E6"/>
    <w:rsid w:val="00B96385"/>
    <w:rsid w:val="00B97A36"/>
    <w:rsid w:val="00BA00E1"/>
    <w:rsid w:val="00BA1E8B"/>
    <w:rsid w:val="00BA4585"/>
    <w:rsid w:val="00BA5462"/>
    <w:rsid w:val="00BA5A82"/>
    <w:rsid w:val="00BA5EB9"/>
    <w:rsid w:val="00BB2570"/>
    <w:rsid w:val="00BB3C4C"/>
    <w:rsid w:val="00BB5B31"/>
    <w:rsid w:val="00BB742A"/>
    <w:rsid w:val="00BC10A1"/>
    <w:rsid w:val="00BC1CD3"/>
    <w:rsid w:val="00BC1E8B"/>
    <w:rsid w:val="00BC6F9B"/>
    <w:rsid w:val="00BD20BB"/>
    <w:rsid w:val="00BD2436"/>
    <w:rsid w:val="00BD49E9"/>
    <w:rsid w:val="00BD4A60"/>
    <w:rsid w:val="00BD596A"/>
    <w:rsid w:val="00BD67FD"/>
    <w:rsid w:val="00BD73CA"/>
    <w:rsid w:val="00BE0B3D"/>
    <w:rsid w:val="00BE1116"/>
    <w:rsid w:val="00BE3938"/>
    <w:rsid w:val="00BE3ED6"/>
    <w:rsid w:val="00BE6496"/>
    <w:rsid w:val="00BE7C4D"/>
    <w:rsid w:val="00BF1573"/>
    <w:rsid w:val="00BF4472"/>
    <w:rsid w:val="00BF6CF4"/>
    <w:rsid w:val="00BF6E02"/>
    <w:rsid w:val="00C03E09"/>
    <w:rsid w:val="00C05026"/>
    <w:rsid w:val="00C10625"/>
    <w:rsid w:val="00C1149C"/>
    <w:rsid w:val="00C1284D"/>
    <w:rsid w:val="00C15E62"/>
    <w:rsid w:val="00C171CB"/>
    <w:rsid w:val="00C178F2"/>
    <w:rsid w:val="00C226D6"/>
    <w:rsid w:val="00C22997"/>
    <w:rsid w:val="00C2452E"/>
    <w:rsid w:val="00C262F5"/>
    <w:rsid w:val="00C31B0F"/>
    <w:rsid w:val="00C32E20"/>
    <w:rsid w:val="00C34A63"/>
    <w:rsid w:val="00C35539"/>
    <w:rsid w:val="00C357B0"/>
    <w:rsid w:val="00C36AD7"/>
    <w:rsid w:val="00C40C4E"/>
    <w:rsid w:val="00C41E79"/>
    <w:rsid w:val="00C43244"/>
    <w:rsid w:val="00C4660C"/>
    <w:rsid w:val="00C47345"/>
    <w:rsid w:val="00C54D8F"/>
    <w:rsid w:val="00C607A9"/>
    <w:rsid w:val="00C61AB5"/>
    <w:rsid w:val="00C61E62"/>
    <w:rsid w:val="00C624CB"/>
    <w:rsid w:val="00C634FC"/>
    <w:rsid w:val="00C65499"/>
    <w:rsid w:val="00C66814"/>
    <w:rsid w:val="00C67CAC"/>
    <w:rsid w:val="00C72DA9"/>
    <w:rsid w:val="00C736C0"/>
    <w:rsid w:val="00C7379D"/>
    <w:rsid w:val="00C73FEB"/>
    <w:rsid w:val="00C76627"/>
    <w:rsid w:val="00C766D3"/>
    <w:rsid w:val="00C82913"/>
    <w:rsid w:val="00C83A4A"/>
    <w:rsid w:val="00C842B0"/>
    <w:rsid w:val="00C86B50"/>
    <w:rsid w:val="00C92867"/>
    <w:rsid w:val="00C930BD"/>
    <w:rsid w:val="00C947C2"/>
    <w:rsid w:val="00C95025"/>
    <w:rsid w:val="00C95529"/>
    <w:rsid w:val="00CA518E"/>
    <w:rsid w:val="00CA54EF"/>
    <w:rsid w:val="00CA6915"/>
    <w:rsid w:val="00CA71F0"/>
    <w:rsid w:val="00CB2E5A"/>
    <w:rsid w:val="00CB67F0"/>
    <w:rsid w:val="00CB779C"/>
    <w:rsid w:val="00CC0DE0"/>
    <w:rsid w:val="00CC2011"/>
    <w:rsid w:val="00CC3C16"/>
    <w:rsid w:val="00CC525F"/>
    <w:rsid w:val="00CC68FE"/>
    <w:rsid w:val="00CC69FE"/>
    <w:rsid w:val="00CC730E"/>
    <w:rsid w:val="00CC745B"/>
    <w:rsid w:val="00CD1B47"/>
    <w:rsid w:val="00CD234C"/>
    <w:rsid w:val="00CD6114"/>
    <w:rsid w:val="00CD6F61"/>
    <w:rsid w:val="00CE07DF"/>
    <w:rsid w:val="00CE12D4"/>
    <w:rsid w:val="00CE1498"/>
    <w:rsid w:val="00CE35D0"/>
    <w:rsid w:val="00CF0360"/>
    <w:rsid w:val="00CF6620"/>
    <w:rsid w:val="00CF6995"/>
    <w:rsid w:val="00D00267"/>
    <w:rsid w:val="00D00A05"/>
    <w:rsid w:val="00D01D49"/>
    <w:rsid w:val="00D06EA2"/>
    <w:rsid w:val="00D10A68"/>
    <w:rsid w:val="00D1132B"/>
    <w:rsid w:val="00D11633"/>
    <w:rsid w:val="00D13203"/>
    <w:rsid w:val="00D13A0F"/>
    <w:rsid w:val="00D13CA4"/>
    <w:rsid w:val="00D175B3"/>
    <w:rsid w:val="00D20844"/>
    <w:rsid w:val="00D20B04"/>
    <w:rsid w:val="00D2104D"/>
    <w:rsid w:val="00D21EF7"/>
    <w:rsid w:val="00D23C4A"/>
    <w:rsid w:val="00D2400B"/>
    <w:rsid w:val="00D24398"/>
    <w:rsid w:val="00D2597B"/>
    <w:rsid w:val="00D279E9"/>
    <w:rsid w:val="00D30B00"/>
    <w:rsid w:val="00D31FDC"/>
    <w:rsid w:val="00D3211B"/>
    <w:rsid w:val="00D366BC"/>
    <w:rsid w:val="00D36792"/>
    <w:rsid w:val="00D37294"/>
    <w:rsid w:val="00D37AB1"/>
    <w:rsid w:val="00D40A94"/>
    <w:rsid w:val="00D42845"/>
    <w:rsid w:val="00D445E3"/>
    <w:rsid w:val="00D4599A"/>
    <w:rsid w:val="00D468D7"/>
    <w:rsid w:val="00D46F0A"/>
    <w:rsid w:val="00D52381"/>
    <w:rsid w:val="00D54966"/>
    <w:rsid w:val="00D54E17"/>
    <w:rsid w:val="00D56E11"/>
    <w:rsid w:val="00D5758E"/>
    <w:rsid w:val="00D61BBA"/>
    <w:rsid w:val="00D62EEC"/>
    <w:rsid w:val="00D632AF"/>
    <w:rsid w:val="00D66100"/>
    <w:rsid w:val="00D666B6"/>
    <w:rsid w:val="00D725FE"/>
    <w:rsid w:val="00D73E93"/>
    <w:rsid w:val="00D74099"/>
    <w:rsid w:val="00D75309"/>
    <w:rsid w:val="00D76ED0"/>
    <w:rsid w:val="00D808EB"/>
    <w:rsid w:val="00D81182"/>
    <w:rsid w:val="00D83D23"/>
    <w:rsid w:val="00D84CE6"/>
    <w:rsid w:val="00D84EFA"/>
    <w:rsid w:val="00D85E1A"/>
    <w:rsid w:val="00D86085"/>
    <w:rsid w:val="00D864E4"/>
    <w:rsid w:val="00D870D7"/>
    <w:rsid w:val="00D909B1"/>
    <w:rsid w:val="00D916E9"/>
    <w:rsid w:val="00D93111"/>
    <w:rsid w:val="00D954B8"/>
    <w:rsid w:val="00D956B2"/>
    <w:rsid w:val="00D95779"/>
    <w:rsid w:val="00D95A41"/>
    <w:rsid w:val="00D96D1B"/>
    <w:rsid w:val="00D96FCC"/>
    <w:rsid w:val="00DA015A"/>
    <w:rsid w:val="00DA4A19"/>
    <w:rsid w:val="00DA5A1C"/>
    <w:rsid w:val="00DA6C86"/>
    <w:rsid w:val="00DB05EF"/>
    <w:rsid w:val="00DB1D2F"/>
    <w:rsid w:val="00DB315A"/>
    <w:rsid w:val="00DB37E2"/>
    <w:rsid w:val="00DB634B"/>
    <w:rsid w:val="00DC023D"/>
    <w:rsid w:val="00DC0370"/>
    <w:rsid w:val="00DC0895"/>
    <w:rsid w:val="00DC0BE8"/>
    <w:rsid w:val="00DC1273"/>
    <w:rsid w:val="00DC3630"/>
    <w:rsid w:val="00DC735D"/>
    <w:rsid w:val="00DD3C6E"/>
    <w:rsid w:val="00DD4142"/>
    <w:rsid w:val="00DD47C8"/>
    <w:rsid w:val="00DD49B6"/>
    <w:rsid w:val="00DD58BD"/>
    <w:rsid w:val="00DD7D20"/>
    <w:rsid w:val="00DE002F"/>
    <w:rsid w:val="00DE2C62"/>
    <w:rsid w:val="00DE3EE8"/>
    <w:rsid w:val="00DE4554"/>
    <w:rsid w:val="00DE5F35"/>
    <w:rsid w:val="00DE6036"/>
    <w:rsid w:val="00DE6261"/>
    <w:rsid w:val="00DE6610"/>
    <w:rsid w:val="00DE69D0"/>
    <w:rsid w:val="00DF0641"/>
    <w:rsid w:val="00DF136D"/>
    <w:rsid w:val="00DF300E"/>
    <w:rsid w:val="00DF5521"/>
    <w:rsid w:val="00DF6772"/>
    <w:rsid w:val="00E03E5A"/>
    <w:rsid w:val="00E03F19"/>
    <w:rsid w:val="00E0686D"/>
    <w:rsid w:val="00E120A4"/>
    <w:rsid w:val="00E137C0"/>
    <w:rsid w:val="00E141B2"/>
    <w:rsid w:val="00E163C4"/>
    <w:rsid w:val="00E208B9"/>
    <w:rsid w:val="00E20CA8"/>
    <w:rsid w:val="00E2316B"/>
    <w:rsid w:val="00E238E6"/>
    <w:rsid w:val="00E26B5A"/>
    <w:rsid w:val="00E30F3C"/>
    <w:rsid w:val="00E31DE5"/>
    <w:rsid w:val="00E32DD6"/>
    <w:rsid w:val="00E404DB"/>
    <w:rsid w:val="00E42794"/>
    <w:rsid w:val="00E42943"/>
    <w:rsid w:val="00E43215"/>
    <w:rsid w:val="00E43E40"/>
    <w:rsid w:val="00E52099"/>
    <w:rsid w:val="00E52FB5"/>
    <w:rsid w:val="00E53113"/>
    <w:rsid w:val="00E544F6"/>
    <w:rsid w:val="00E5580B"/>
    <w:rsid w:val="00E57FCE"/>
    <w:rsid w:val="00E60E6E"/>
    <w:rsid w:val="00E64BA4"/>
    <w:rsid w:val="00E66012"/>
    <w:rsid w:val="00E67751"/>
    <w:rsid w:val="00E70959"/>
    <w:rsid w:val="00E71B57"/>
    <w:rsid w:val="00E72CE0"/>
    <w:rsid w:val="00E74E50"/>
    <w:rsid w:val="00E7789A"/>
    <w:rsid w:val="00E80A81"/>
    <w:rsid w:val="00E80D3E"/>
    <w:rsid w:val="00E82DCB"/>
    <w:rsid w:val="00E84781"/>
    <w:rsid w:val="00E86166"/>
    <w:rsid w:val="00E862B5"/>
    <w:rsid w:val="00E8633C"/>
    <w:rsid w:val="00E86518"/>
    <w:rsid w:val="00E8652F"/>
    <w:rsid w:val="00E877B0"/>
    <w:rsid w:val="00E96220"/>
    <w:rsid w:val="00EA09C1"/>
    <w:rsid w:val="00EA2C51"/>
    <w:rsid w:val="00EA365B"/>
    <w:rsid w:val="00EA6DDF"/>
    <w:rsid w:val="00EB1C58"/>
    <w:rsid w:val="00EB230F"/>
    <w:rsid w:val="00EB3C78"/>
    <w:rsid w:val="00EB4BBE"/>
    <w:rsid w:val="00EB5033"/>
    <w:rsid w:val="00EB5637"/>
    <w:rsid w:val="00EB5C61"/>
    <w:rsid w:val="00EC100E"/>
    <w:rsid w:val="00EC31CC"/>
    <w:rsid w:val="00EC574E"/>
    <w:rsid w:val="00EC5E31"/>
    <w:rsid w:val="00ED0552"/>
    <w:rsid w:val="00ED0CC5"/>
    <w:rsid w:val="00ED4614"/>
    <w:rsid w:val="00ED53B3"/>
    <w:rsid w:val="00ED5EB3"/>
    <w:rsid w:val="00ED7D50"/>
    <w:rsid w:val="00EE1725"/>
    <w:rsid w:val="00EE1D30"/>
    <w:rsid w:val="00EE24A7"/>
    <w:rsid w:val="00EE2F22"/>
    <w:rsid w:val="00EE6D99"/>
    <w:rsid w:val="00EF0F81"/>
    <w:rsid w:val="00EF256B"/>
    <w:rsid w:val="00EF324E"/>
    <w:rsid w:val="00EF7928"/>
    <w:rsid w:val="00EF7B6C"/>
    <w:rsid w:val="00EF7BBB"/>
    <w:rsid w:val="00F01460"/>
    <w:rsid w:val="00F0244D"/>
    <w:rsid w:val="00F02C8F"/>
    <w:rsid w:val="00F0451B"/>
    <w:rsid w:val="00F04563"/>
    <w:rsid w:val="00F0661D"/>
    <w:rsid w:val="00F10FAF"/>
    <w:rsid w:val="00F1174D"/>
    <w:rsid w:val="00F12A40"/>
    <w:rsid w:val="00F13C13"/>
    <w:rsid w:val="00F143AE"/>
    <w:rsid w:val="00F1495F"/>
    <w:rsid w:val="00F15109"/>
    <w:rsid w:val="00F15718"/>
    <w:rsid w:val="00F16B06"/>
    <w:rsid w:val="00F16D0A"/>
    <w:rsid w:val="00F17392"/>
    <w:rsid w:val="00F17467"/>
    <w:rsid w:val="00F2490D"/>
    <w:rsid w:val="00F2710C"/>
    <w:rsid w:val="00F33780"/>
    <w:rsid w:val="00F372C9"/>
    <w:rsid w:val="00F437F3"/>
    <w:rsid w:val="00F43CFB"/>
    <w:rsid w:val="00F44973"/>
    <w:rsid w:val="00F46D80"/>
    <w:rsid w:val="00F51725"/>
    <w:rsid w:val="00F5288B"/>
    <w:rsid w:val="00F5616A"/>
    <w:rsid w:val="00F561D7"/>
    <w:rsid w:val="00F56EA8"/>
    <w:rsid w:val="00F57E68"/>
    <w:rsid w:val="00F6079A"/>
    <w:rsid w:val="00F611EC"/>
    <w:rsid w:val="00F61F43"/>
    <w:rsid w:val="00F62F8F"/>
    <w:rsid w:val="00F637F1"/>
    <w:rsid w:val="00F70A14"/>
    <w:rsid w:val="00F72056"/>
    <w:rsid w:val="00F73424"/>
    <w:rsid w:val="00F74C61"/>
    <w:rsid w:val="00F76B7F"/>
    <w:rsid w:val="00F7764D"/>
    <w:rsid w:val="00F779B3"/>
    <w:rsid w:val="00F8093F"/>
    <w:rsid w:val="00F80CE7"/>
    <w:rsid w:val="00F81817"/>
    <w:rsid w:val="00F81E8D"/>
    <w:rsid w:val="00F8287F"/>
    <w:rsid w:val="00F84618"/>
    <w:rsid w:val="00F853CC"/>
    <w:rsid w:val="00F87F16"/>
    <w:rsid w:val="00F91071"/>
    <w:rsid w:val="00F9141E"/>
    <w:rsid w:val="00F92593"/>
    <w:rsid w:val="00F9283B"/>
    <w:rsid w:val="00F92F50"/>
    <w:rsid w:val="00F943FB"/>
    <w:rsid w:val="00F9471B"/>
    <w:rsid w:val="00F95181"/>
    <w:rsid w:val="00F977B1"/>
    <w:rsid w:val="00FA2F18"/>
    <w:rsid w:val="00FA487E"/>
    <w:rsid w:val="00FA5E4C"/>
    <w:rsid w:val="00FA679D"/>
    <w:rsid w:val="00FA7EA5"/>
    <w:rsid w:val="00FB3349"/>
    <w:rsid w:val="00FC02B0"/>
    <w:rsid w:val="00FC0FAB"/>
    <w:rsid w:val="00FC183C"/>
    <w:rsid w:val="00FC22D0"/>
    <w:rsid w:val="00FC2354"/>
    <w:rsid w:val="00FC5340"/>
    <w:rsid w:val="00FC5432"/>
    <w:rsid w:val="00FC6921"/>
    <w:rsid w:val="00FD163E"/>
    <w:rsid w:val="00FD2B16"/>
    <w:rsid w:val="00FD2C55"/>
    <w:rsid w:val="00FD37A7"/>
    <w:rsid w:val="00FD3C30"/>
    <w:rsid w:val="00FD581A"/>
    <w:rsid w:val="00FE114D"/>
    <w:rsid w:val="00FE1606"/>
    <w:rsid w:val="00FE2432"/>
    <w:rsid w:val="00FE2766"/>
    <w:rsid w:val="00FE3E56"/>
    <w:rsid w:val="00FE478C"/>
    <w:rsid w:val="00FE7968"/>
    <w:rsid w:val="00FF0F13"/>
    <w:rsid w:val="00FF2742"/>
    <w:rsid w:val="00FF3E04"/>
    <w:rsid w:val="00FF5875"/>
    <w:rsid w:val="00FF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4F6F066"/>
  <w15:docId w15:val="{A4FF4477-2FF6-4867-8377-C3FB01A3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xUriServ/LexUriServ.do?uri=CONSLEG:2006L0112:20100115:LV:HTML" TargetMode="External"/><Relationship Id="rId18" Type="http://schemas.openxmlformats.org/officeDocument/2006/relationships/hyperlink" Target="http://eur-lex.europa.eu/LexUriServ/LexUriServ.do?uri=OJ:L:2011:077:0001:01:LV: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ur-lex.europa.eu/LexUriServ/LexUriServ.do?uri=CONSLEG:2006L0112:20100115:LV:HTML" TargetMode="External"/><Relationship Id="rId17" Type="http://schemas.openxmlformats.org/officeDocument/2006/relationships/hyperlink" Target="http://likumi.lv/doc.php?id=3394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likumi.lv/doc.php?id=253451" TargetMode="External"/><Relationship Id="rId20" Type="http://schemas.openxmlformats.org/officeDocument/2006/relationships/hyperlink" Target="mailto:Tatjana.Jacuka@f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xUriServ/LexUriServ.do?uri=CONSLEG:2006L0112:20100115:LV: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ur-lex.europa.eu/LexUriServ/LexUriServ.do?uri=CONSLEG:2006L0112:20100115:LV: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ur-lex.europa.eu/LexUriServ/LexUriServ.do?uri=CONSLEG:2006L0112:20100115:LV: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CONSLEG:2006L0112:20100115:LV: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7</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87346C-0C43-4220-866D-05E3652FDA13}">
  <ds:schemaRef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2e5bb04e-596e-45bd-9003-43ca78b1ba16"/>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4.xml><?xml version="1.0" encoding="utf-8"?>
<ds:datastoreItem xmlns:ds="http://schemas.openxmlformats.org/officeDocument/2006/customXml" ds:itemID="{CB1CD1AF-8C0C-43EE-8BEB-B57D5353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28</Pages>
  <Words>34142</Words>
  <Characters>19461</Characters>
  <Application>Microsoft Office Word</Application>
  <DocSecurity>0</DocSecurity>
  <Lines>162</Lines>
  <Paragraphs>106</Paragraphs>
  <ScaleCrop>false</ScaleCrop>
  <HeadingPairs>
    <vt:vector size="2" baseType="variant">
      <vt:variant>
        <vt:lpstr>Title</vt:lpstr>
      </vt:variant>
      <vt:variant>
        <vt:i4>1</vt:i4>
      </vt:variant>
    </vt:vector>
  </HeadingPairs>
  <TitlesOfParts>
    <vt:vector size="1" baseType="lpstr">
      <vt:lpstr>Likumprojekts „Grozījumi PVN likumā”</vt:lpstr>
    </vt:vector>
  </TitlesOfParts>
  <Company>CFLA</Company>
  <LinksUpToDate>false</LinksUpToDate>
  <CharactersWithSpaces>53497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PVN likumā”</dc:title>
  <dc:subject>Anotācija</dc:subject>
  <dc:creator>T.Jacuka</dc:creator>
  <dc:description>Tatjana.Jacuka@fm.gov.lv</dc:description>
  <cp:lastModifiedBy>Jacuka Tatjana</cp:lastModifiedBy>
  <cp:revision>220</cp:revision>
  <cp:lastPrinted>2014-04-07T12:23:00Z</cp:lastPrinted>
  <dcterms:created xsi:type="dcterms:W3CDTF">2014-03-24T06:50:00Z</dcterms:created>
  <dcterms:modified xsi:type="dcterms:W3CDTF">2014-04-10T12:42:00Z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