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C1" w:rsidRPr="00983917" w:rsidRDefault="00F7064A" w:rsidP="00EE0C51">
      <w:pPr>
        <w:pStyle w:val="BodyText"/>
      </w:pPr>
      <w:bookmarkStart w:id="0" w:name="OLE_LINK3"/>
      <w:bookmarkStart w:id="1" w:name="OLE_LINK4"/>
      <w:bookmarkStart w:id="2" w:name="OLE_LINK1"/>
      <w:bookmarkStart w:id="3" w:name="OLE_LINK2"/>
      <w:bookmarkStart w:id="4" w:name="OLE_LINK12"/>
      <w:bookmarkStart w:id="5" w:name="OLE_LINK13"/>
      <w:bookmarkStart w:id="6" w:name="OLE_LINK14"/>
      <w:r w:rsidRPr="00983917">
        <w:t xml:space="preserve">Ministru kabineta </w:t>
      </w:r>
      <w:r w:rsidR="00331976" w:rsidRPr="00983917">
        <w:t>rīkojuma</w:t>
      </w:r>
      <w:r w:rsidRPr="00983917">
        <w:t xml:space="preserve"> projekta</w:t>
      </w:r>
    </w:p>
    <w:p w:rsidR="009D4758" w:rsidRPr="00983917" w:rsidRDefault="00FC19BE" w:rsidP="00EE0C51">
      <w:pPr>
        <w:pStyle w:val="BodyText"/>
      </w:pPr>
      <w:bookmarkStart w:id="7" w:name="OLE_LINK5"/>
      <w:bookmarkStart w:id="8" w:name="OLE_LINK6"/>
      <w:bookmarkStart w:id="9" w:name="OLE_LINK7"/>
      <w:r>
        <w:t>„</w:t>
      </w:r>
      <w:bookmarkStart w:id="10" w:name="OLE_LINK8"/>
      <w:bookmarkStart w:id="11" w:name="OLE_LINK11"/>
      <w:r w:rsidR="00EE0C51" w:rsidRPr="00983917">
        <w:t xml:space="preserve">Grozījumi Ministru kabineta 2012.gada 1.augusta rīkojumā Nr.361 </w:t>
      </w:r>
      <w:r>
        <w:t>„</w:t>
      </w:r>
      <w:r w:rsidR="00EE0C51" w:rsidRPr="00983917">
        <w:t>Par finansējuma piešķiršanu Rīgas pils Konventa Pils laukumā 3, Rīgā, un Muzeju krātuvju kompleksa Pulka ielā 8, Rīgā, būvniecības projekta un nomas maksas izdevumu segšanai</w:t>
      </w:r>
      <w:bookmarkEnd w:id="7"/>
      <w:bookmarkEnd w:id="10"/>
      <w:bookmarkEnd w:id="11"/>
      <w:r>
        <w:t xml:space="preserve">”” </w:t>
      </w:r>
      <w:r w:rsidR="001744C8" w:rsidRPr="00983917">
        <w:t xml:space="preserve">sākotnējās ietekmes novērtējuma </w:t>
      </w:r>
      <w:smartTag w:uri="schemas-tilde-lv/tildestengine" w:element="veidnes">
        <w:smartTagPr>
          <w:attr w:name="text" w:val="ziņojums"/>
          <w:attr w:name="baseform" w:val="ziņojums"/>
          <w:attr w:name="id" w:val="-1"/>
        </w:smartTagPr>
        <w:r w:rsidR="001744C8" w:rsidRPr="00983917">
          <w:t>ziņojums</w:t>
        </w:r>
      </w:smartTag>
      <w:r w:rsidR="001744C8" w:rsidRPr="00983917">
        <w:t xml:space="preserve"> (anotācija</w:t>
      </w:r>
      <w:bookmarkEnd w:id="0"/>
      <w:bookmarkEnd w:id="1"/>
      <w:r w:rsidR="001744C8" w:rsidRPr="00983917">
        <w:t>)</w:t>
      </w:r>
      <w:bookmarkEnd w:id="2"/>
      <w:bookmarkEnd w:id="3"/>
      <w:bookmarkEnd w:id="8"/>
      <w:bookmarkEnd w:id="9"/>
    </w:p>
    <w:tbl>
      <w:tblPr>
        <w:tblpPr w:leftFromText="180" w:rightFromText="180" w:vertAnchor="text" w:horzAnchor="margin" w:tblpXSpec="center" w:tblpY="149"/>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702"/>
        <w:gridCol w:w="7927"/>
      </w:tblGrid>
      <w:tr w:rsidR="00B43844" w:rsidRPr="00317B9D" w:rsidTr="00130A46">
        <w:tc>
          <w:tcPr>
            <w:tcW w:w="5000" w:type="pct"/>
            <w:gridSpan w:val="3"/>
            <w:vAlign w:val="center"/>
          </w:tcPr>
          <w:bookmarkEnd w:id="4"/>
          <w:bookmarkEnd w:id="5"/>
          <w:bookmarkEnd w:id="6"/>
          <w:p w:rsidR="00B43844" w:rsidRPr="00317B9D" w:rsidRDefault="00B43844" w:rsidP="00DD6DEC">
            <w:pPr>
              <w:pStyle w:val="naisnod"/>
              <w:spacing w:before="120" w:beforeAutospacing="0" w:after="120" w:afterAutospacing="0"/>
              <w:jc w:val="center"/>
              <w:rPr>
                <w:b/>
              </w:rPr>
            </w:pPr>
            <w:r w:rsidRPr="00317B9D">
              <w:rPr>
                <w:b/>
              </w:rPr>
              <w:t>I. Tiesību akta projekta izstrādes nepieciešamība</w:t>
            </w:r>
          </w:p>
        </w:tc>
      </w:tr>
      <w:tr w:rsidR="00B43844" w:rsidRPr="00317B9D" w:rsidTr="00130A46">
        <w:trPr>
          <w:trHeight w:val="630"/>
        </w:trPr>
        <w:tc>
          <w:tcPr>
            <w:tcW w:w="214" w:type="pct"/>
          </w:tcPr>
          <w:p w:rsidR="00B43844" w:rsidRPr="00317B9D" w:rsidRDefault="00B43844" w:rsidP="00353E8B">
            <w:pPr>
              <w:pStyle w:val="naiskr"/>
              <w:spacing w:before="0" w:after="0"/>
            </w:pPr>
            <w:r w:rsidRPr="00317B9D">
              <w:t>1.</w:t>
            </w:r>
          </w:p>
        </w:tc>
        <w:tc>
          <w:tcPr>
            <w:tcW w:w="846" w:type="pct"/>
          </w:tcPr>
          <w:p w:rsidR="00B43844" w:rsidRPr="00317B9D" w:rsidRDefault="00B43844" w:rsidP="00CA4818">
            <w:pPr>
              <w:pStyle w:val="naiskr"/>
              <w:spacing w:before="0" w:after="0"/>
              <w:ind w:left="135" w:hanging="10"/>
            </w:pPr>
            <w:r w:rsidRPr="00317B9D">
              <w:t>Pamatojums</w:t>
            </w:r>
          </w:p>
        </w:tc>
        <w:tc>
          <w:tcPr>
            <w:tcW w:w="3940" w:type="pct"/>
            <w:tcBorders>
              <w:bottom w:val="single" w:sz="4" w:space="0" w:color="auto"/>
            </w:tcBorders>
          </w:tcPr>
          <w:p w:rsidR="007E6A68" w:rsidRDefault="00A54DFF" w:rsidP="0091571B">
            <w:pPr>
              <w:spacing w:after="120" w:line="240" w:lineRule="auto"/>
              <w:ind w:left="141" w:right="159"/>
              <w:jc w:val="both"/>
              <w:rPr>
                <w:rFonts w:ascii="Times New Roman" w:hAnsi="Times New Roman"/>
                <w:sz w:val="24"/>
                <w:szCs w:val="24"/>
              </w:rPr>
            </w:pPr>
            <w:r w:rsidRPr="00317B9D">
              <w:rPr>
                <w:rFonts w:ascii="Times New Roman" w:hAnsi="Times New Roman"/>
                <w:iCs/>
                <w:sz w:val="24"/>
                <w:szCs w:val="24"/>
                <w:lang w:eastAsia="lv-LV"/>
              </w:rPr>
              <w:t>Ministru kabineta r</w:t>
            </w:r>
            <w:r w:rsidR="00BE0410" w:rsidRPr="00317B9D">
              <w:rPr>
                <w:rFonts w:ascii="Times New Roman" w:hAnsi="Times New Roman"/>
                <w:iCs/>
                <w:sz w:val="24"/>
                <w:szCs w:val="24"/>
                <w:lang w:eastAsia="lv-LV"/>
              </w:rPr>
              <w:t>īkojuma projekts „</w:t>
            </w:r>
            <w:r w:rsidR="00EE0C51" w:rsidRPr="00317B9D">
              <w:rPr>
                <w:rFonts w:ascii="Times New Roman" w:hAnsi="Times New Roman"/>
                <w:iCs/>
                <w:sz w:val="24"/>
                <w:szCs w:val="24"/>
                <w:lang w:eastAsia="lv-LV"/>
              </w:rPr>
              <w:t xml:space="preserve">Grozījumi Ministru kabineta 2012.gada 1.augusta rīkojumā Nr.361 </w:t>
            </w:r>
            <w:r w:rsidR="00DC2285" w:rsidRPr="00317B9D">
              <w:rPr>
                <w:rFonts w:ascii="Times New Roman" w:hAnsi="Times New Roman"/>
                <w:iCs/>
                <w:sz w:val="24"/>
                <w:szCs w:val="24"/>
                <w:lang w:eastAsia="lv-LV"/>
              </w:rPr>
              <w:t>„</w:t>
            </w:r>
            <w:r w:rsidR="00EE0C51" w:rsidRPr="00317B9D">
              <w:rPr>
                <w:rFonts w:ascii="Times New Roman" w:hAnsi="Times New Roman"/>
                <w:iCs/>
                <w:sz w:val="24"/>
                <w:szCs w:val="24"/>
                <w:lang w:eastAsia="lv-LV"/>
              </w:rPr>
              <w:t>Par finansējuma piešķiršanu Rīgas pils Konventa Pils laukumā 3, Rīgā, un Muzeju krātuvju kompleksa Pulka ielā 8, Rīgā, būvniecības projekta un nomas maksas izdevumu segšanai</w:t>
            </w:r>
            <w:r w:rsidR="00BE0410" w:rsidRPr="00317B9D">
              <w:rPr>
                <w:rFonts w:ascii="Times New Roman" w:hAnsi="Times New Roman"/>
                <w:iCs/>
                <w:sz w:val="24"/>
                <w:szCs w:val="24"/>
                <w:lang w:eastAsia="lv-LV"/>
              </w:rPr>
              <w:t>”</w:t>
            </w:r>
            <w:r w:rsidR="00040DEC" w:rsidRPr="00317B9D">
              <w:rPr>
                <w:rFonts w:ascii="Times New Roman" w:hAnsi="Times New Roman"/>
                <w:iCs/>
                <w:sz w:val="24"/>
                <w:szCs w:val="24"/>
                <w:lang w:eastAsia="lv-LV"/>
              </w:rPr>
              <w:t>”</w:t>
            </w:r>
            <w:r w:rsidR="00BE0410" w:rsidRPr="00317B9D">
              <w:rPr>
                <w:rFonts w:ascii="Times New Roman" w:hAnsi="Times New Roman"/>
                <w:iCs/>
                <w:sz w:val="24"/>
                <w:szCs w:val="24"/>
                <w:lang w:eastAsia="lv-LV"/>
              </w:rPr>
              <w:t xml:space="preserve"> </w:t>
            </w:r>
            <w:r w:rsidRPr="00317B9D">
              <w:rPr>
                <w:rFonts w:ascii="Times New Roman" w:hAnsi="Times New Roman"/>
                <w:iCs/>
                <w:sz w:val="24"/>
                <w:szCs w:val="24"/>
                <w:lang w:eastAsia="lv-LV"/>
              </w:rPr>
              <w:t xml:space="preserve">(turpmāk – </w:t>
            </w:r>
            <w:r w:rsidR="00FC19BE" w:rsidRPr="00317B9D">
              <w:rPr>
                <w:rFonts w:ascii="Times New Roman" w:hAnsi="Times New Roman"/>
                <w:iCs/>
                <w:sz w:val="24"/>
                <w:szCs w:val="24"/>
                <w:lang w:eastAsia="lv-LV"/>
              </w:rPr>
              <w:t>MK</w:t>
            </w:r>
            <w:r w:rsidRPr="00317B9D">
              <w:rPr>
                <w:rFonts w:ascii="Times New Roman" w:hAnsi="Times New Roman"/>
                <w:iCs/>
                <w:sz w:val="24"/>
                <w:szCs w:val="24"/>
                <w:lang w:eastAsia="lv-LV"/>
              </w:rPr>
              <w:t xml:space="preserve"> rīkojuma projekts)</w:t>
            </w:r>
            <w:r w:rsidR="008A7143">
              <w:rPr>
                <w:rFonts w:ascii="Times New Roman" w:hAnsi="Times New Roman"/>
                <w:iCs/>
                <w:sz w:val="24"/>
                <w:szCs w:val="24"/>
                <w:lang w:eastAsia="lv-LV"/>
              </w:rPr>
              <w:t xml:space="preserve"> </w:t>
            </w:r>
            <w:r w:rsidR="008A7143" w:rsidRPr="001E6EFC">
              <w:rPr>
                <w:rFonts w:ascii="Times New Roman" w:hAnsi="Times New Roman"/>
                <w:iCs/>
                <w:sz w:val="24"/>
                <w:szCs w:val="24"/>
                <w:lang w:eastAsia="lv-LV"/>
              </w:rPr>
              <w:t xml:space="preserve">sagatavots, </w:t>
            </w:r>
            <w:r w:rsidR="00BC3FE2">
              <w:rPr>
                <w:rFonts w:ascii="Times New Roman" w:hAnsi="Times New Roman"/>
                <w:iCs/>
                <w:sz w:val="24"/>
                <w:szCs w:val="24"/>
                <w:lang w:eastAsia="lv-LV"/>
              </w:rPr>
              <w:t>l</w:t>
            </w:r>
            <w:r w:rsidR="00BC3FE2" w:rsidRPr="00377BC2">
              <w:rPr>
                <w:rFonts w:ascii="Times New Roman" w:hAnsi="Times New Roman"/>
                <w:sz w:val="24"/>
                <w:szCs w:val="24"/>
              </w:rPr>
              <w:t>ai precizētu</w:t>
            </w:r>
            <w:r w:rsidR="00BC3FE2">
              <w:rPr>
                <w:rFonts w:ascii="Times New Roman" w:hAnsi="Times New Roman"/>
                <w:sz w:val="24"/>
                <w:szCs w:val="24"/>
              </w:rPr>
              <w:t xml:space="preserve"> </w:t>
            </w:r>
            <w:r w:rsidR="00BC3FE2" w:rsidRPr="00317B9D">
              <w:rPr>
                <w:rFonts w:ascii="Times New Roman" w:hAnsi="Times New Roman"/>
                <w:iCs/>
                <w:sz w:val="24"/>
                <w:szCs w:val="24"/>
                <w:lang w:eastAsia="lv-LV"/>
              </w:rPr>
              <w:t>Ministru kabineta 2012.gada 1.augusta rīkojumā Nr.361 „Par finansējuma piešķiršanu Rīgas pils Konventa Pils laukumā 3, Rīgā, un Muzeju krātuvju kompleksa Pulka ielā 8, Rīgā, būvniecības projekta un nomas maksas izdevumu segšanai”</w:t>
            </w:r>
            <w:r w:rsidR="00BC3FE2" w:rsidRPr="001E6EFC">
              <w:rPr>
                <w:rFonts w:ascii="Times New Roman" w:hAnsi="Times New Roman"/>
                <w:iCs/>
                <w:sz w:val="24"/>
                <w:szCs w:val="24"/>
                <w:lang w:eastAsia="lv-LV"/>
              </w:rPr>
              <w:t xml:space="preserve"> (turpmāk – </w:t>
            </w:r>
            <w:r w:rsidR="00BC3FE2">
              <w:rPr>
                <w:rFonts w:ascii="Times New Roman" w:hAnsi="Times New Roman"/>
                <w:iCs/>
                <w:sz w:val="24"/>
                <w:szCs w:val="24"/>
                <w:lang w:eastAsia="lv-LV"/>
              </w:rPr>
              <w:t>MK</w:t>
            </w:r>
            <w:r w:rsidR="00BC3FE2" w:rsidRPr="001E6EFC">
              <w:rPr>
                <w:rFonts w:ascii="Times New Roman" w:hAnsi="Times New Roman"/>
                <w:iCs/>
                <w:sz w:val="24"/>
                <w:szCs w:val="24"/>
                <w:lang w:eastAsia="lv-LV"/>
              </w:rPr>
              <w:t xml:space="preserve"> rīkojums</w:t>
            </w:r>
            <w:r w:rsidR="00BC3FE2">
              <w:rPr>
                <w:rFonts w:ascii="Times New Roman" w:hAnsi="Times New Roman"/>
                <w:iCs/>
                <w:sz w:val="24"/>
                <w:szCs w:val="24"/>
                <w:lang w:eastAsia="lv-LV"/>
              </w:rPr>
              <w:t xml:space="preserve"> </w:t>
            </w:r>
            <w:r w:rsidR="00BC3FE2" w:rsidRPr="001E6EFC">
              <w:rPr>
                <w:rFonts w:ascii="Times New Roman" w:hAnsi="Times New Roman"/>
                <w:iCs/>
                <w:sz w:val="24"/>
                <w:szCs w:val="24"/>
                <w:lang w:eastAsia="lv-LV"/>
              </w:rPr>
              <w:t>Nr.</w:t>
            </w:r>
            <w:r w:rsidR="00BC3FE2">
              <w:rPr>
                <w:rFonts w:ascii="Times New Roman" w:hAnsi="Times New Roman"/>
                <w:iCs/>
                <w:sz w:val="24"/>
                <w:szCs w:val="24"/>
                <w:lang w:eastAsia="lv-LV"/>
              </w:rPr>
              <w:t>361</w:t>
            </w:r>
            <w:r w:rsidR="00BC3FE2" w:rsidRPr="001E6EFC">
              <w:rPr>
                <w:rFonts w:ascii="Times New Roman" w:hAnsi="Times New Roman"/>
                <w:iCs/>
                <w:sz w:val="24"/>
                <w:szCs w:val="24"/>
                <w:lang w:eastAsia="lv-LV"/>
              </w:rPr>
              <w:t>)</w:t>
            </w:r>
            <w:r w:rsidR="00BC3FE2" w:rsidRPr="00377BC2">
              <w:rPr>
                <w:rFonts w:ascii="Times New Roman" w:hAnsi="Times New Roman"/>
                <w:sz w:val="24"/>
                <w:szCs w:val="24"/>
              </w:rPr>
              <w:t xml:space="preserve"> dotos uzdevumus.</w:t>
            </w:r>
          </w:p>
          <w:p w:rsidR="00291BEF" w:rsidRPr="00355DA5" w:rsidRDefault="00E73375" w:rsidP="00E73375">
            <w:pPr>
              <w:spacing w:after="120" w:line="240" w:lineRule="auto"/>
              <w:ind w:left="141" w:right="159"/>
              <w:jc w:val="both"/>
              <w:rPr>
                <w:rFonts w:ascii="Times New Roman" w:hAnsi="Times New Roman"/>
                <w:iCs/>
                <w:sz w:val="24"/>
                <w:szCs w:val="24"/>
                <w:lang w:eastAsia="lv-LV"/>
              </w:rPr>
            </w:pPr>
            <w:r w:rsidRPr="001D19E0">
              <w:rPr>
                <w:rFonts w:ascii="Times New Roman" w:hAnsi="Times New Roman"/>
                <w:iCs/>
                <w:sz w:val="24"/>
                <w:szCs w:val="24"/>
                <w:lang w:eastAsia="lv-LV"/>
              </w:rPr>
              <w:t xml:space="preserve">Pamatojoties uz Ministru kabineta 2013.gada 25.jūnija sēdes protokollēmuma (prot.Nr.36 56.§) </w:t>
            </w:r>
            <w:r>
              <w:rPr>
                <w:rFonts w:ascii="Times New Roman" w:hAnsi="Times New Roman"/>
                <w:iCs/>
                <w:sz w:val="24"/>
                <w:szCs w:val="24"/>
                <w:lang w:eastAsia="lv-LV"/>
              </w:rPr>
              <w:t xml:space="preserve"> </w:t>
            </w:r>
            <w:r w:rsidRPr="001D19E0">
              <w:rPr>
                <w:rFonts w:ascii="Times New Roman" w:hAnsi="Times New Roman"/>
                <w:iCs/>
                <w:sz w:val="24"/>
                <w:szCs w:val="24"/>
                <w:lang w:eastAsia="lv-LV"/>
              </w:rPr>
              <w:t>„Informatīvais ziņojums „Par Rīgas pils ugunsgrēka seku likvidēšanu”” (turpmāk – MK prot.Nr.36 56.§) 6.punktā doto uzdevumu Finanšu ministrijai (turpmāk – FM) (valsts akciju sabiedrībai „Valsts nekustamie īpašumi” (turpmāk – VNĪ)) sešu mēnešu laikā jāiesniedz Ministru kabinetā rīkojuma projektu par turpmāko rīcību Rīgas pils Priekšpils un Rīgas pils (Konventa) būvniecības projektu īstenošanai, tai skaitā ilgtermiņa saistību precizēšanu atbilstoši provizoriskajām būvniecības izmaksām</w:t>
            </w:r>
            <w:r w:rsidRPr="00E73375">
              <w:rPr>
                <w:rFonts w:ascii="Times New Roman" w:hAnsi="Times New Roman"/>
                <w:iCs/>
                <w:sz w:val="24"/>
                <w:szCs w:val="24"/>
                <w:lang w:eastAsia="lv-LV"/>
              </w:rPr>
              <w:t>.</w:t>
            </w:r>
          </w:p>
        </w:tc>
      </w:tr>
      <w:tr w:rsidR="00B43844" w:rsidRPr="00317B9D" w:rsidTr="00130A46">
        <w:trPr>
          <w:trHeight w:val="472"/>
        </w:trPr>
        <w:tc>
          <w:tcPr>
            <w:tcW w:w="214" w:type="pct"/>
          </w:tcPr>
          <w:p w:rsidR="00B43844" w:rsidRPr="00317B9D" w:rsidRDefault="00B43844" w:rsidP="00353E8B">
            <w:pPr>
              <w:pStyle w:val="naiskr"/>
              <w:spacing w:before="0" w:after="0"/>
            </w:pPr>
            <w:r w:rsidRPr="00317B9D">
              <w:t>2.</w:t>
            </w:r>
          </w:p>
        </w:tc>
        <w:tc>
          <w:tcPr>
            <w:tcW w:w="846" w:type="pct"/>
          </w:tcPr>
          <w:p w:rsidR="00B43844" w:rsidRPr="00317B9D" w:rsidRDefault="00CA4818" w:rsidP="00CA4818">
            <w:pPr>
              <w:pStyle w:val="naiskr"/>
              <w:tabs>
                <w:tab w:val="left" w:pos="170"/>
              </w:tabs>
              <w:spacing w:before="0" w:after="0"/>
              <w:ind w:left="135"/>
            </w:pPr>
            <w:r w:rsidRPr="00317B9D">
              <w:t>Pašreizējā situācija un problēmas, kuru risināšanai tiesību akta projekts izstrādāts, tiesiskā regulējuma mērķis un būtība</w:t>
            </w:r>
          </w:p>
        </w:tc>
        <w:tc>
          <w:tcPr>
            <w:tcW w:w="3940" w:type="pct"/>
            <w:shd w:val="clear" w:color="auto" w:fill="auto"/>
          </w:tcPr>
          <w:p w:rsidR="006B74B3" w:rsidRPr="00317B9D" w:rsidRDefault="006B74B3" w:rsidP="003E2D93">
            <w:pPr>
              <w:spacing w:before="120" w:after="120" w:line="240" w:lineRule="auto"/>
              <w:ind w:left="141" w:right="159"/>
              <w:jc w:val="both"/>
              <w:rPr>
                <w:rFonts w:ascii="Times New Roman" w:hAnsi="Times New Roman"/>
                <w:sz w:val="24"/>
                <w:szCs w:val="24"/>
              </w:rPr>
            </w:pPr>
            <w:r w:rsidRPr="00317B9D">
              <w:rPr>
                <w:rFonts w:ascii="Times New Roman" w:hAnsi="Times New Roman"/>
                <w:sz w:val="24"/>
                <w:szCs w:val="24"/>
              </w:rPr>
              <w:t xml:space="preserve">Pamatojoties uz </w:t>
            </w:r>
            <w:r w:rsidR="00FC19BE" w:rsidRPr="00317B9D">
              <w:rPr>
                <w:rFonts w:ascii="Times New Roman" w:hAnsi="Times New Roman"/>
                <w:sz w:val="24"/>
                <w:szCs w:val="24"/>
              </w:rPr>
              <w:t>MK r</w:t>
            </w:r>
            <w:r w:rsidRPr="00317B9D">
              <w:rPr>
                <w:rFonts w:ascii="Times New Roman" w:hAnsi="Times New Roman"/>
                <w:sz w:val="24"/>
                <w:szCs w:val="24"/>
              </w:rPr>
              <w:t>īkojum</w:t>
            </w:r>
            <w:r w:rsidR="0076472E">
              <w:rPr>
                <w:rFonts w:ascii="Times New Roman" w:hAnsi="Times New Roman"/>
                <w:sz w:val="24"/>
                <w:szCs w:val="24"/>
              </w:rPr>
              <w:t>a</w:t>
            </w:r>
            <w:r w:rsidRPr="00317B9D">
              <w:rPr>
                <w:rFonts w:ascii="Times New Roman" w:hAnsi="Times New Roman"/>
                <w:sz w:val="24"/>
                <w:szCs w:val="24"/>
              </w:rPr>
              <w:t xml:space="preserve"> Nr.</w:t>
            </w:r>
            <w:r w:rsidR="00EE0C51" w:rsidRPr="00317B9D">
              <w:rPr>
                <w:rFonts w:ascii="Times New Roman" w:hAnsi="Times New Roman"/>
                <w:sz w:val="24"/>
                <w:szCs w:val="24"/>
              </w:rPr>
              <w:t>361</w:t>
            </w:r>
            <w:r w:rsidRPr="00317B9D">
              <w:rPr>
                <w:rFonts w:ascii="Times New Roman" w:hAnsi="Times New Roman"/>
                <w:sz w:val="24"/>
                <w:szCs w:val="24"/>
              </w:rPr>
              <w:t>:</w:t>
            </w:r>
          </w:p>
          <w:p w:rsidR="00EE0C51" w:rsidRPr="007751C2" w:rsidRDefault="006B74B3" w:rsidP="00EE0C51">
            <w:pPr>
              <w:pStyle w:val="naiskr"/>
              <w:tabs>
                <w:tab w:val="left" w:pos="386"/>
              </w:tabs>
              <w:spacing w:before="0" w:after="60"/>
              <w:ind w:left="186" w:right="123"/>
              <w:jc w:val="both"/>
              <w:rPr>
                <w:lang w:eastAsia="en-US"/>
              </w:rPr>
            </w:pPr>
            <w:r w:rsidRPr="00317B9D">
              <w:rPr>
                <w:lang w:eastAsia="en-US"/>
              </w:rPr>
              <w:t>– 1.</w:t>
            </w:r>
            <w:r w:rsidR="00A96886" w:rsidRPr="00317B9D">
              <w:rPr>
                <w:vertAlign w:val="superscript"/>
                <w:lang w:eastAsia="en-US"/>
              </w:rPr>
              <w:t>1</w:t>
            </w:r>
            <w:r w:rsidR="00D61E28" w:rsidRPr="00317B9D">
              <w:rPr>
                <w:vertAlign w:val="superscript"/>
                <w:lang w:eastAsia="en-US"/>
              </w:rPr>
              <w:t xml:space="preserve"> </w:t>
            </w:r>
            <w:r w:rsidRPr="00317B9D">
              <w:rPr>
                <w:lang w:eastAsia="en-US"/>
              </w:rPr>
              <w:t xml:space="preserve">punktu, </w:t>
            </w:r>
            <w:r w:rsidR="00FC19BE" w:rsidRPr="007751C2">
              <w:rPr>
                <w:lang w:eastAsia="en-US"/>
              </w:rPr>
              <w:t xml:space="preserve">FM </w:t>
            </w:r>
            <w:r w:rsidR="00EE0C51" w:rsidRPr="007751C2">
              <w:rPr>
                <w:lang w:eastAsia="en-US"/>
              </w:rPr>
              <w:t xml:space="preserve">likumā </w:t>
            </w:r>
            <w:r w:rsidR="00D61E28" w:rsidRPr="007751C2">
              <w:rPr>
                <w:lang w:eastAsia="en-US"/>
              </w:rPr>
              <w:t xml:space="preserve"> „Par valsts budžetu 2014.gadam” un likumā „Par vidēja termiņa budžeta ietvaru 2014., 2015. un 2016.gadam” </w:t>
            </w:r>
            <w:r w:rsidR="00EE0C51" w:rsidRPr="007751C2">
              <w:rPr>
                <w:lang w:eastAsia="en-US"/>
              </w:rPr>
              <w:t>paredzētas ilgtermiņa saistības:</w:t>
            </w:r>
          </w:p>
          <w:p w:rsidR="00EE0C51" w:rsidRPr="006A6CBF" w:rsidRDefault="00EE0C51" w:rsidP="00ED084E">
            <w:pPr>
              <w:pStyle w:val="PlainText"/>
              <w:ind w:left="101" w:right="143" w:firstLine="283"/>
              <w:jc w:val="both"/>
              <w:rPr>
                <w:rFonts w:ascii="Times New Roman" w:hAnsi="Times New Roman"/>
                <w:sz w:val="24"/>
                <w:szCs w:val="24"/>
              </w:rPr>
            </w:pPr>
            <w:r w:rsidRPr="007751C2">
              <w:rPr>
                <w:rFonts w:ascii="Times New Roman" w:hAnsi="Times New Roman"/>
                <w:sz w:val="24"/>
                <w:szCs w:val="24"/>
              </w:rPr>
              <w:t>1) Rīgas pils Konventa Pils laukumā 3, Rīgā</w:t>
            </w:r>
            <w:r w:rsidR="008A652B" w:rsidRPr="007751C2">
              <w:rPr>
                <w:rFonts w:ascii="Times New Roman" w:hAnsi="Times New Roman"/>
                <w:sz w:val="24"/>
                <w:szCs w:val="24"/>
              </w:rPr>
              <w:t xml:space="preserve"> (turpmāk –  Rīgas pils </w:t>
            </w:r>
            <w:r w:rsidR="0092631C" w:rsidRPr="007751C2">
              <w:rPr>
                <w:rFonts w:ascii="Times New Roman" w:hAnsi="Times New Roman"/>
                <w:sz w:val="24"/>
                <w:szCs w:val="24"/>
              </w:rPr>
              <w:t>Konvents</w:t>
            </w:r>
            <w:r w:rsidR="00EB1C60">
              <w:rPr>
                <w:rFonts w:ascii="Times New Roman" w:hAnsi="Times New Roman"/>
                <w:sz w:val="24"/>
                <w:szCs w:val="24"/>
              </w:rPr>
              <w:t>)</w:t>
            </w:r>
            <w:r w:rsidRPr="007751C2">
              <w:rPr>
                <w:rFonts w:ascii="Times New Roman" w:hAnsi="Times New Roman"/>
                <w:sz w:val="24"/>
                <w:szCs w:val="24"/>
              </w:rPr>
              <w:t>, restaurācijas un rekonstr</w:t>
            </w:r>
            <w:r w:rsidR="00150C0C">
              <w:rPr>
                <w:rFonts w:ascii="Times New Roman" w:hAnsi="Times New Roman"/>
                <w:sz w:val="24"/>
                <w:szCs w:val="24"/>
              </w:rPr>
              <w:t>ukcijas darbu izdevumu segšanai</w:t>
            </w:r>
            <w:r w:rsidRPr="007751C2">
              <w:rPr>
                <w:rFonts w:ascii="Times New Roman" w:hAnsi="Times New Roman"/>
                <w:sz w:val="24"/>
                <w:szCs w:val="24"/>
              </w:rPr>
              <w:t xml:space="preserve"> VNĪ </w:t>
            </w:r>
            <w:r w:rsidR="00A96886" w:rsidRPr="007751C2">
              <w:rPr>
                <w:rFonts w:ascii="Times New Roman" w:hAnsi="Times New Roman"/>
                <w:sz w:val="24"/>
                <w:szCs w:val="24"/>
              </w:rPr>
              <w:t>2014.gadā</w:t>
            </w:r>
            <w:r w:rsidR="00A96886" w:rsidRPr="00317B9D">
              <w:rPr>
                <w:rFonts w:ascii="Times New Roman" w:hAnsi="Times New Roman"/>
                <w:sz w:val="24"/>
                <w:szCs w:val="24"/>
              </w:rPr>
              <w:t xml:space="preserve"> – 416 459 </w:t>
            </w:r>
            <w:r w:rsidR="00A96886" w:rsidRPr="00317B9D">
              <w:rPr>
                <w:rFonts w:ascii="Times New Roman" w:hAnsi="Times New Roman"/>
                <w:i/>
                <w:sz w:val="24"/>
                <w:szCs w:val="24"/>
              </w:rPr>
              <w:t>euro</w:t>
            </w:r>
            <w:r w:rsidR="00A96886" w:rsidRPr="00317B9D">
              <w:rPr>
                <w:rFonts w:ascii="Times New Roman" w:hAnsi="Times New Roman"/>
                <w:sz w:val="24"/>
                <w:szCs w:val="24"/>
              </w:rPr>
              <w:t>, 2015.gadā – 1</w:t>
            </w:r>
            <w:r w:rsidR="00EE156E" w:rsidRPr="00317B9D">
              <w:rPr>
                <w:rFonts w:ascii="Times New Roman" w:hAnsi="Times New Roman"/>
                <w:sz w:val="24"/>
                <w:szCs w:val="24"/>
              </w:rPr>
              <w:t> </w:t>
            </w:r>
            <w:r w:rsidR="00A96886" w:rsidRPr="00317B9D">
              <w:rPr>
                <w:rFonts w:ascii="Times New Roman" w:hAnsi="Times New Roman"/>
                <w:sz w:val="24"/>
                <w:szCs w:val="24"/>
              </w:rPr>
              <w:t>706</w:t>
            </w:r>
            <w:r w:rsidR="00EE156E" w:rsidRPr="00317B9D">
              <w:rPr>
                <w:rFonts w:ascii="Times New Roman" w:hAnsi="Times New Roman"/>
                <w:sz w:val="24"/>
                <w:szCs w:val="24"/>
              </w:rPr>
              <w:t> </w:t>
            </w:r>
            <w:r w:rsidR="00A96886" w:rsidRPr="00317B9D">
              <w:rPr>
                <w:rFonts w:ascii="Times New Roman" w:hAnsi="Times New Roman"/>
                <w:sz w:val="24"/>
                <w:szCs w:val="24"/>
              </w:rPr>
              <w:t xml:space="preserve">380 </w:t>
            </w:r>
            <w:r w:rsidR="00A96886" w:rsidRPr="00317B9D">
              <w:rPr>
                <w:rFonts w:ascii="Times New Roman" w:hAnsi="Times New Roman"/>
                <w:i/>
                <w:sz w:val="24"/>
                <w:szCs w:val="24"/>
              </w:rPr>
              <w:t>euro</w:t>
            </w:r>
            <w:r w:rsidR="00A96886" w:rsidRPr="00317B9D">
              <w:rPr>
                <w:rFonts w:ascii="Times New Roman" w:hAnsi="Times New Roman"/>
                <w:sz w:val="24"/>
                <w:szCs w:val="24"/>
              </w:rPr>
              <w:t>, 2016.gadā – 5</w:t>
            </w:r>
            <w:r w:rsidR="00614052" w:rsidRPr="00317B9D">
              <w:rPr>
                <w:rFonts w:ascii="Times New Roman" w:hAnsi="Times New Roman"/>
                <w:sz w:val="24"/>
                <w:szCs w:val="24"/>
              </w:rPr>
              <w:t> </w:t>
            </w:r>
            <w:r w:rsidR="00A96886" w:rsidRPr="00317B9D">
              <w:rPr>
                <w:rFonts w:ascii="Times New Roman" w:hAnsi="Times New Roman"/>
                <w:sz w:val="24"/>
                <w:szCs w:val="24"/>
              </w:rPr>
              <w:t>079</w:t>
            </w:r>
            <w:r w:rsidR="00614052" w:rsidRPr="00317B9D">
              <w:rPr>
                <w:rFonts w:ascii="Times New Roman" w:hAnsi="Times New Roman"/>
                <w:sz w:val="24"/>
                <w:szCs w:val="24"/>
              </w:rPr>
              <w:t> </w:t>
            </w:r>
            <w:r w:rsidR="00A96886" w:rsidRPr="00317B9D">
              <w:rPr>
                <w:rFonts w:ascii="Times New Roman" w:hAnsi="Times New Roman"/>
                <w:sz w:val="24"/>
                <w:szCs w:val="24"/>
              </w:rPr>
              <w:t xml:space="preserve">210 </w:t>
            </w:r>
            <w:r w:rsidR="00A96886" w:rsidRPr="00317B9D">
              <w:rPr>
                <w:rFonts w:ascii="Times New Roman" w:hAnsi="Times New Roman"/>
                <w:i/>
                <w:sz w:val="24"/>
                <w:szCs w:val="24"/>
              </w:rPr>
              <w:t>euro</w:t>
            </w:r>
            <w:r w:rsidR="00A96886" w:rsidRPr="00317B9D">
              <w:rPr>
                <w:rFonts w:ascii="Times New Roman" w:hAnsi="Times New Roman"/>
                <w:sz w:val="24"/>
                <w:szCs w:val="24"/>
              </w:rPr>
              <w:t>, 2017.gadā – 9</w:t>
            </w:r>
            <w:r w:rsidR="00EE156E" w:rsidRPr="00317B9D">
              <w:rPr>
                <w:rFonts w:ascii="Times New Roman" w:hAnsi="Times New Roman"/>
                <w:sz w:val="24"/>
                <w:szCs w:val="24"/>
              </w:rPr>
              <w:t> </w:t>
            </w:r>
            <w:r w:rsidR="00A96886" w:rsidRPr="00317B9D">
              <w:rPr>
                <w:rFonts w:ascii="Times New Roman" w:hAnsi="Times New Roman"/>
                <w:sz w:val="24"/>
                <w:szCs w:val="24"/>
              </w:rPr>
              <w:t>632</w:t>
            </w:r>
            <w:r w:rsidR="00EE156E" w:rsidRPr="00317B9D">
              <w:rPr>
                <w:rFonts w:ascii="Times New Roman" w:hAnsi="Times New Roman"/>
                <w:sz w:val="24"/>
                <w:szCs w:val="24"/>
              </w:rPr>
              <w:t> </w:t>
            </w:r>
            <w:r w:rsidR="00A96886" w:rsidRPr="00317B9D">
              <w:rPr>
                <w:rFonts w:ascii="Times New Roman" w:hAnsi="Times New Roman"/>
                <w:sz w:val="24"/>
                <w:szCs w:val="24"/>
              </w:rPr>
              <w:t xml:space="preserve">797 </w:t>
            </w:r>
            <w:r w:rsidR="00A96886" w:rsidRPr="00317B9D">
              <w:rPr>
                <w:rFonts w:ascii="Times New Roman" w:hAnsi="Times New Roman"/>
                <w:i/>
                <w:sz w:val="24"/>
                <w:szCs w:val="24"/>
              </w:rPr>
              <w:t>euro</w:t>
            </w:r>
            <w:r w:rsidR="00A96886" w:rsidRPr="00317B9D">
              <w:rPr>
                <w:rFonts w:ascii="Times New Roman" w:hAnsi="Times New Roman"/>
                <w:sz w:val="24"/>
                <w:szCs w:val="24"/>
              </w:rPr>
              <w:t xml:space="preserve"> un 2018.gadā – 8</w:t>
            </w:r>
            <w:r w:rsidR="00614052" w:rsidRPr="00317B9D">
              <w:rPr>
                <w:rFonts w:ascii="Times New Roman" w:hAnsi="Times New Roman"/>
                <w:sz w:val="24"/>
                <w:szCs w:val="24"/>
              </w:rPr>
              <w:t> </w:t>
            </w:r>
            <w:r w:rsidR="00A96886" w:rsidRPr="00317B9D">
              <w:rPr>
                <w:rFonts w:ascii="Times New Roman" w:hAnsi="Times New Roman"/>
                <w:sz w:val="24"/>
                <w:szCs w:val="24"/>
              </w:rPr>
              <w:t>560</w:t>
            </w:r>
            <w:r w:rsidR="00614052" w:rsidRPr="00317B9D">
              <w:rPr>
                <w:rFonts w:ascii="Times New Roman" w:hAnsi="Times New Roman"/>
                <w:sz w:val="24"/>
                <w:szCs w:val="24"/>
              </w:rPr>
              <w:t> </w:t>
            </w:r>
            <w:r w:rsidR="00A96886" w:rsidRPr="00317B9D">
              <w:rPr>
                <w:rFonts w:ascii="Times New Roman" w:hAnsi="Times New Roman"/>
                <w:sz w:val="24"/>
                <w:szCs w:val="24"/>
              </w:rPr>
              <w:t xml:space="preserve">557 </w:t>
            </w:r>
            <w:r w:rsidR="00A96886" w:rsidRPr="00317B9D">
              <w:rPr>
                <w:rFonts w:ascii="Times New Roman" w:hAnsi="Times New Roman"/>
                <w:i/>
                <w:sz w:val="24"/>
                <w:szCs w:val="24"/>
              </w:rPr>
              <w:t>euro</w:t>
            </w:r>
            <w:r w:rsidR="00A96886" w:rsidRPr="00317B9D">
              <w:rPr>
                <w:rFonts w:ascii="Times New Roman" w:hAnsi="Times New Roman"/>
                <w:sz w:val="24"/>
                <w:szCs w:val="24"/>
              </w:rPr>
              <w:t xml:space="preserve"> </w:t>
            </w:r>
            <w:r w:rsidR="004B20DA" w:rsidRPr="00317B9D">
              <w:rPr>
                <w:rFonts w:ascii="Times New Roman" w:hAnsi="Times New Roman"/>
                <w:sz w:val="24"/>
                <w:szCs w:val="24"/>
              </w:rPr>
              <w:t>(</w:t>
            </w:r>
            <w:r w:rsidR="00614052" w:rsidRPr="00317B9D">
              <w:rPr>
                <w:rFonts w:ascii="Times New Roman" w:hAnsi="Times New Roman"/>
                <w:sz w:val="24"/>
                <w:szCs w:val="24"/>
              </w:rPr>
              <w:t xml:space="preserve">kopā </w:t>
            </w:r>
            <w:r w:rsidR="004B20DA" w:rsidRPr="00317B9D">
              <w:rPr>
                <w:rFonts w:ascii="Times New Roman" w:hAnsi="Times New Roman"/>
                <w:sz w:val="24"/>
                <w:szCs w:val="24"/>
              </w:rPr>
              <w:t>r</w:t>
            </w:r>
            <w:r w:rsidR="00A96886" w:rsidRPr="00317B9D">
              <w:rPr>
                <w:rFonts w:ascii="Times New Roman" w:hAnsi="Times New Roman"/>
                <w:sz w:val="24"/>
                <w:szCs w:val="24"/>
              </w:rPr>
              <w:t xml:space="preserve">estaurācijas un rekonstrukcijas </w:t>
            </w:r>
            <w:r w:rsidR="00614052" w:rsidRPr="00317B9D">
              <w:rPr>
                <w:rFonts w:ascii="Times New Roman" w:hAnsi="Times New Roman"/>
                <w:sz w:val="24"/>
                <w:szCs w:val="24"/>
              </w:rPr>
              <w:t>izdevumu segšanai 2013.–2018.gadā</w:t>
            </w:r>
            <w:r w:rsidR="000E270E" w:rsidRPr="00317B9D">
              <w:rPr>
                <w:rFonts w:ascii="Times New Roman" w:hAnsi="Times New Roman"/>
                <w:sz w:val="24"/>
                <w:szCs w:val="24"/>
              </w:rPr>
              <w:t xml:space="preserve"> </w:t>
            </w:r>
            <w:r w:rsidR="004B20DA" w:rsidRPr="00317B9D">
              <w:rPr>
                <w:rFonts w:ascii="Times New Roman" w:hAnsi="Times New Roman"/>
                <w:sz w:val="24"/>
                <w:szCs w:val="24"/>
              </w:rPr>
              <w:t xml:space="preserve">paredzēts </w:t>
            </w:r>
            <w:r w:rsidR="00A96886" w:rsidRPr="00317B9D">
              <w:rPr>
                <w:rFonts w:ascii="Times New Roman" w:hAnsi="Times New Roman"/>
                <w:sz w:val="24"/>
                <w:szCs w:val="24"/>
              </w:rPr>
              <w:t>finansējum</w:t>
            </w:r>
            <w:r w:rsidR="004B20DA" w:rsidRPr="00317B9D">
              <w:rPr>
                <w:rFonts w:ascii="Times New Roman" w:hAnsi="Times New Roman"/>
                <w:sz w:val="24"/>
                <w:szCs w:val="24"/>
              </w:rPr>
              <w:t>s</w:t>
            </w:r>
            <w:r w:rsidR="00A96886" w:rsidRPr="00317B9D">
              <w:rPr>
                <w:rFonts w:ascii="Times New Roman" w:hAnsi="Times New Roman"/>
                <w:sz w:val="24"/>
                <w:szCs w:val="24"/>
              </w:rPr>
              <w:t xml:space="preserve"> 25</w:t>
            </w:r>
            <w:r w:rsidR="00093CBB" w:rsidRPr="00317B9D">
              <w:rPr>
                <w:rFonts w:ascii="Times New Roman" w:hAnsi="Times New Roman"/>
                <w:sz w:val="24"/>
                <w:szCs w:val="24"/>
              </w:rPr>
              <w:t> </w:t>
            </w:r>
            <w:r w:rsidR="00A96886" w:rsidRPr="00317B9D">
              <w:rPr>
                <w:rFonts w:ascii="Times New Roman" w:hAnsi="Times New Roman"/>
                <w:sz w:val="24"/>
                <w:szCs w:val="24"/>
              </w:rPr>
              <w:t>592</w:t>
            </w:r>
            <w:r w:rsidR="00093CBB" w:rsidRPr="00317B9D">
              <w:rPr>
                <w:rFonts w:ascii="Times New Roman" w:hAnsi="Times New Roman"/>
                <w:sz w:val="24"/>
                <w:szCs w:val="24"/>
              </w:rPr>
              <w:t> </w:t>
            </w:r>
            <w:r w:rsidR="00A96886" w:rsidRPr="00317B9D">
              <w:rPr>
                <w:rFonts w:ascii="Times New Roman" w:hAnsi="Times New Roman"/>
                <w:sz w:val="24"/>
                <w:szCs w:val="24"/>
              </w:rPr>
              <w:t xml:space="preserve">543 </w:t>
            </w:r>
            <w:r w:rsidR="00A96886" w:rsidRPr="00317B9D">
              <w:rPr>
                <w:rFonts w:ascii="Times New Roman" w:hAnsi="Times New Roman"/>
                <w:i/>
                <w:sz w:val="24"/>
                <w:szCs w:val="24"/>
              </w:rPr>
              <w:t>euro</w:t>
            </w:r>
            <w:r w:rsidR="006A6CBF">
              <w:rPr>
                <w:rFonts w:ascii="Times New Roman" w:hAnsi="Times New Roman"/>
                <w:i/>
                <w:sz w:val="24"/>
                <w:szCs w:val="24"/>
              </w:rPr>
              <w:t xml:space="preserve"> </w:t>
            </w:r>
            <w:r w:rsidR="006A6CBF" w:rsidRPr="006A6CBF">
              <w:rPr>
                <w:rFonts w:ascii="Times New Roman" w:hAnsi="Times New Roman"/>
                <w:sz w:val="24"/>
                <w:szCs w:val="24"/>
              </w:rPr>
              <w:t>(</w:t>
            </w:r>
            <w:r w:rsidR="006A6CBF">
              <w:rPr>
                <w:rFonts w:ascii="Times New Roman" w:hAnsi="Times New Roman"/>
                <w:sz w:val="24"/>
                <w:szCs w:val="24"/>
              </w:rPr>
              <w:t xml:space="preserve">tai skaitā saskaņā ar Ministru kabineta 2013.gada 17.septembra sēdes protokollēmumu Nr.49 </w:t>
            </w:r>
            <w:r w:rsidR="006A6CBF">
              <w:rPr>
                <w:rFonts w:ascii="Times New Roman" w:hAnsi="Times New Roman"/>
                <w:iCs/>
                <w:sz w:val="24"/>
                <w:szCs w:val="24"/>
                <w:lang w:eastAsia="lv-LV"/>
              </w:rPr>
              <w:t>87</w:t>
            </w:r>
            <w:r w:rsidR="006A6CBF" w:rsidRPr="006A6CBF">
              <w:rPr>
                <w:rFonts w:ascii="Times New Roman" w:hAnsi="Times New Roman"/>
                <w:iCs/>
                <w:sz w:val="24"/>
                <w:szCs w:val="24"/>
                <w:lang w:eastAsia="lv-LV"/>
              </w:rPr>
              <w:t>.§</w:t>
            </w:r>
            <w:r w:rsidR="0087277B">
              <w:rPr>
                <w:rFonts w:ascii="Times New Roman" w:hAnsi="Times New Roman"/>
                <w:iCs/>
                <w:sz w:val="24"/>
                <w:szCs w:val="24"/>
                <w:lang w:eastAsia="lv-LV"/>
              </w:rPr>
              <w:t xml:space="preserve"> finansējums 2013.gadā tika paredzēts </w:t>
            </w:r>
            <w:r w:rsidR="006A6CBF">
              <w:rPr>
                <w:rFonts w:ascii="Times New Roman" w:hAnsi="Times New Roman"/>
                <w:iCs/>
                <w:sz w:val="24"/>
                <w:szCs w:val="24"/>
                <w:lang w:eastAsia="lv-LV"/>
              </w:rPr>
              <w:t xml:space="preserve">197 140 </w:t>
            </w:r>
            <w:r w:rsidR="006A6CBF" w:rsidRPr="006A6CBF">
              <w:rPr>
                <w:rFonts w:ascii="Times New Roman" w:hAnsi="Times New Roman"/>
                <w:i/>
                <w:iCs/>
                <w:sz w:val="24"/>
                <w:szCs w:val="24"/>
                <w:lang w:eastAsia="lv-LV"/>
              </w:rPr>
              <w:t>euro</w:t>
            </w:r>
            <w:r w:rsidR="006A6CBF" w:rsidRPr="006A6CBF">
              <w:rPr>
                <w:rFonts w:ascii="Times New Roman" w:hAnsi="Times New Roman"/>
                <w:sz w:val="24"/>
                <w:szCs w:val="24"/>
              </w:rPr>
              <w:t>)</w:t>
            </w:r>
            <w:r w:rsidRPr="006A6CBF">
              <w:rPr>
                <w:rFonts w:ascii="Times New Roman" w:hAnsi="Times New Roman"/>
                <w:sz w:val="24"/>
                <w:szCs w:val="24"/>
              </w:rPr>
              <w:t>;</w:t>
            </w:r>
          </w:p>
          <w:p w:rsidR="008A652B" w:rsidRPr="00317B9D" w:rsidRDefault="00EE0C51" w:rsidP="008A652B">
            <w:pPr>
              <w:spacing w:before="63" w:after="63" w:line="240" w:lineRule="auto"/>
              <w:ind w:left="142" w:right="142" w:firstLine="283"/>
              <w:jc w:val="both"/>
              <w:rPr>
                <w:rFonts w:ascii="Times New Roman" w:hAnsi="Times New Roman"/>
                <w:sz w:val="24"/>
                <w:szCs w:val="24"/>
              </w:rPr>
            </w:pPr>
            <w:r w:rsidRPr="00317B9D">
              <w:rPr>
                <w:rFonts w:ascii="Times New Roman" w:hAnsi="Times New Roman"/>
                <w:sz w:val="24"/>
                <w:szCs w:val="24"/>
              </w:rPr>
              <w:t>2) Muzeju krātuvju kompleksa Pulka ielā 8, Rīgā (attīstības I posms – būvniecības I kārta – muzeja krātuvju korpusa (ēkas) un komunikāciju tīklu izbūve)</w:t>
            </w:r>
            <w:r w:rsidR="00B53AF0" w:rsidRPr="00317B9D">
              <w:rPr>
                <w:rFonts w:ascii="Times New Roman" w:hAnsi="Times New Roman"/>
                <w:sz w:val="24"/>
                <w:szCs w:val="24"/>
              </w:rPr>
              <w:t xml:space="preserve"> (tur</w:t>
            </w:r>
            <w:r w:rsidR="00550B26">
              <w:rPr>
                <w:rFonts w:ascii="Times New Roman" w:hAnsi="Times New Roman"/>
                <w:sz w:val="24"/>
                <w:szCs w:val="24"/>
              </w:rPr>
              <w:t>pmāk – Muzeju krātuvju kompleksa I kārta</w:t>
            </w:r>
            <w:r w:rsidR="00B53AF0" w:rsidRPr="00317B9D">
              <w:rPr>
                <w:rFonts w:ascii="Times New Roman" w:hAnsi="Times New Roman"/>
                <w:sz w:val="24"/>
                <w:szCs w:val="24"/>
              </w:rPr>
              <w:t>)</w:t>
            </w:r>
            <w:r w:rsidRPr="00317B9D">
              <w:rPr>
                <w:rFonts w:ascii="Times New Roman" w:hAnsi="Times New Roman"/>
                <w:sz w:val="24"/>
                <w:szCs w:val="24"/>
              </w:rPr>
              <w:t>,</w:t>
            </w:r>
            <w:r w:rsidR="00A20B55" w:rsidRPr="00317B9D">
              <w:rPr>
                <w:rFonts w:ascii="Times New Roman" w:hAnsi="Times New Roman"/>
                <w:sz w:val="24"/>
                <w:szCs w:val="24"/>
              </w:rPr>
              <w:t xml:space="preserve"> būvniecības </w:t>
            </w:r>
            <w:r w:rsidR="00614052" w:rsidRPr="00317B9D">
              <w:rPr>
                <w:rFonts w:ascii="Times New Roman" w:hAnsi="Times New Roman"/>
                <w:sz w:val="24"/>
                <w:szCs w:val="24"/>
              </w:rPr>
              <w:t>darbu izdevumu segšanai VNĪ</w:t>
            </w:r>
            <w:r w:rsidR="00614052" w:rsidRPr="00317B9D">
              <w:rPr>
                <w:rFonts w:ascii="Times New Roman" w:hAnsi="Times New Roman"/>
                <w:color w:val="FF0000"/>
                <w:sz w:val="24"/>
                <w:szCs w:val="24"/>
              </w:rPr>
              <w:t xml:space="preserve"> </w:t>
            </w:r>
            <w:r w:rsidR="00093D32" w:rsidRPr="00317B9D">
              <w:rPr>
                <w:rFonts w:ascii="Times New Roman" w:hAnsi="Times New Roman"/>
                <w:sz w:val="24"/>
                <w:szCs w:val="24"/>
              </w:rPr>
              <w:t xml:space="preserve">2014.gadā 1 059 860 </w:t>
            </w:r>
            <w:r w:rsidR="00093D32" w:rsidRPr="00317B9D">
              <w:rPr>
                <w:rFonts w:ascii="Times New Roman" w:hAnsi="Times New Roman"/>
                <w:i/>
                <w:sz w:val="24"/>
                <w:szCs w:val="24"/>
              </w:rPr>
              <w:t>euro</w:t>
            </w:r>
            <w:r w:rsidR="00093D32" w:rsidRPr="00317B9D">
              <w:rPr>
                <w:rFonts w:ascii="Times New Roman" w:hAnsi="Times New Roman"/>
                <w:sz w:val="24"/>
                <w:szCs w:val="24"/>
              </w:rPr>
              <w:t xml:space="preserve">, 2015.gadā 11 065 698 </w:t>
            </w:r>
            <w:r w:rsidR="00093D32" w:rsidRPr="00317B9D">
              <w:rPr>
                <w:rFonts w:ascii="Times New Roman" w:hAnsi="Times New Roman"/>
                <w:i/>
                <w:sz w:val="24"/>
                <w:szCs w:val="24"/>
              </w:rPr>
              <w:t>euro</w:t>
            </w:r>
            <w:r w:rsidR="00093D32" w:rsidRPr="00317B9D">
              <w:rPr>
                <w:rFonts w:ascii="Times New Roman" w:hAnsi="Times New Roman"/>
                <w:sz w:val="24"/>
                <w:szCs w:val="24"/>
              </w:rPr>
              <w:t xml:space="preserve"> un 2016.gadā 13 620 082 </w:t>
            </w:r>
            <w:r w:rsidR="00093D32" w:rsidRPr="00317B9D">
              <w:rPr>
                <w:rFonts w:ascii="Times New Roman" w:hAnsi="Times New Roman"/>
                <w:i/>
                <w:sz w:val="24"/>
                <w:szCs w:val="24"/>
              </w:rPr>
              <w:t xml:space="preserve">euro </w:t>
            </w:r>
            <w:r w:rsidR="00093D32" w:rsidRPr="00317B9D">
              <w:rPr>
                <w:rFonts w:ascii="Times New Roman" w:hAnsi="Times New Roman"/>
                <w:sz w:val="24"/>
                <w:szCs w:val="24"/>
              </w:rPr>
              <w:t>(kopā būvniecības darbu izdevumu segšanai 2014.–2016.gadā</w:t>
            </w:r>
            <w:r w:rsidR="000E270E" w:rsidRPr="00317B9D">
              <w:rPr>
                <w:rFonts w:ascii="Times New Roman" w:hAnsi="Times New Roman"/>
                <w:sz w:val="24"/>
                <w:szCs w:val="24"/>
              </w:rPr>
              <w:t xml:space="preserve"> paredzēts finansējums </w:t>
            </w:r>
            <w:r w:rsidR="00093D32" w:rsidRPr="00317B9D">
              <w:rPr>
                <w:rFonts w:ascii="Times New Roman" w:hAnsi="Times New Roman"/>
                <w:sz w:val="24"/>
                <w:szCs w:val="24"/>
              </w:rPr>
              <w:t>25</w:t>
            </w:r>
            <w:r w:rsidR="000E270E" w:rsidRPr="00317B9D">
              <w:rPr>
                <w:rFonts w:ascii="Times New Roman" w:hAnsi="Times New Roman"/>
                <w:sz w:val="24"/>
                <w:szCs w:val="24"/>
              </w:rPr>
              <w:t> </w:t>
            </w:r>
            <w:r w:rsidR="00093D32" w:rsidRPr="00317B9D">
              <w:rPr>
                <w:rFonts w:ascii="Times New Roman" w:hAnsi="Times New Roman"/>
                <w:sz w:val="24"/>
                <w:szCs w:val="24"/>
              </w:rPr>
              <w:t xml:space="preserve">745 640 </w:t>
            </w:r>
            <w:r w:rsidR="00093D32" w:rsidRPr="00317B9D">
              <w:rPr>
                <w:rFonts w:ascii="Times New Roman" w:hAnsi="Times New Roman"/>
                <w:i/>
                <w:sz w:val="24"/>
                <w:szCs w:val="24"/>
              </w:rPr>
              <w:t>euro</w:t>
            </w:r>
            <w:r w:rsidR="000E270E" w:rsidRPr="00317B9D">
              <w:rPr>
                <w:rFonts w:ascii="Times New Roman" w:hAnsi="Times New Roman"/>
                <w:sz w:val="24"/>
                <w:szCs w:val="24"/>
              </w:rPr>
              <w:t>);</w:t>
            </w:r>
          </w:p>
          <w:p w:rsidR="00ED084E" w:rsidRPr="00317B9D" w:rsidRDefault="008A652B" w:rsidP="00ED084E">
            <w:pPr>
              <w:spacing w:before="63" w:after="63" w:line="240" w:lineRule="auto"/>
              <w:ind w:left="101" w:right="142" w:firstLine="142"/>
              <w:jc w:val="both"/>
              <w:rPr>
                <w:rFonts w:ascii="Times New Roman" w:hAnsi="Times New Roman"/>
                <w:sz w:val="24"/>
                <w:szCs w:val="24"/>
              </w:rPr>
            </w:pPr>
            <w:r w:rsidRPr="00317B9D">
              <w:rPr>
                <w:rFonts w:ascii="Times New Roman" w:hAnsi="Times New Roman"/>
                <w:sz w:val="24"/>
                <w:szCs w:val="24"/>
              </w:rPr>
              <w:t>– 2.punktu,  Kultūras ministrijai (turpmāk – KM) dots uzdevums</w:t>
            </w:r>
            <w:r w:rsidR="000E270E" w:rsidRPr="00317B9D">
              <w:rPr>
                <w:rFonts w:ascii="Times New Roman" w:hAnsi="Times New Roman"/>
                <w:sz w:val="24"/>
                <w:szCs w:val="24"/>
              </w:rPr>
              <w:t xml:space="preserve">, sagatavojot un iesniedzot </w:t>
            </w:r>
            <w:r w:rsidRPr="00317B9D">
              <w:rPr>
                <w:rFonts w:ascii="Times New Roman" w:hAnsi="Times New Roman"/>
                <w:sz w:val="24"/>
                <w:szCs w:val="24"/>
              </w:rPr>
              <w:t>FM</w:t>
            </w:r>
            <w:r w:rsidR="000E270E" w:rsidRPr="00317B9D">
              <w:rPr>
                <w:rFonts w:ascii="Times New Roman" w:hAnsi="Times New Roman"/>
                <w:sz w:val="24"/>
                <w:szCs w:val="24"/>
              </w:rPr>
              <w:t xml:space="preserve"> priekšlikumus likumprojektam par valsts budžetu</w:t>
            </w:r>
            <w:r w:rsidRPr="00317B9D">
              <w:rPr>
                <w:rFonts w:ascii="Times New Roman" w:hAnsi="Times New Roman"/>
                <w:sz w:val="24"/>
                <w:szCs w:val="24"/>
              </w:rPr>
              <w:t xml:space="preserve"> </w:t>
            </w:r>
            <w:r w:rsidR="000E270E" w:rsidRPr="00317B9D">
              <w:rPr>
                <w:rFonts w:ascii="Times New Roman" w:hAnsi="Times New Roman"/>
                <w:sz w:val="24"/>
                <w:szCs w:val="24"/>
              </w:rPr>
              <w:t>kārtējam gadam, paredzēt finansējumu</w:t>
            </w:r>
            <w:r w:rsidR="00ED084E" w:rsidRPr="00317B9D">
              <w:rPr>
                <w:rFonts w:ascii="Times New Roman" w:hAnsi="Times New Roman"/>
                <w:sz w:val="24"/>
                <w:szCs w:val="24"/>
              </w:rPr>
              <w:t>:</w:t>
            </w:r>
          </w:p>
          <w:p w:rsidR="000E270E" w:rsidRPr="00317B9D" w:rsidRDefault="000E270E" w:rsidP="00ED084E">
            <w:pPr>
              <w:pStyle w:val="ListParagraph"/>
              <w:numPr>
                <w:ilvl w:val="0"/>
                <w:numId w:val="21"/>
              </w:numPr>
              <w:spacing w:before="63" w:after="63"/>
              <w:ind w:left="101" w:right="142" w:firstLine="283"/>
              <w:jc w:val="both"/>
              <w:rPr>
                <w:rFonts w:ascii="Times New Roman" w:hAnsi="Times New Roman"/>
                <w:sz w:val="24"/>
                <w:szCs w:val="24"/>
              </w:rPr>
            </w:pPr>
            <w:r w:rsidRPr="00317B9D">
              <w:rPr>
                <w:rFonts w:ascii="Times New Roman" w:hAnsi="Times New Roman"/>
                <w:sz w:val="24"/>
                <w:szCs w:val="24"/>
              </w:rPr>
              <w:t>Rīgas pils Konventa</w:t>
            </w:r>
            <w:r w:rsidR="00DA37D5" w:rsidRPr="00317B9D">
              <w:rPr>
                <w:rFonts w:ascii="Times New Roman" w:hAnsi="Times New Roman"/>
                <w:sz w:val="24"/>
                <w:szCs w:val="24"/>
              </w:rPr>
              <w:t xml:space="preserve"> </w:t>
            </w:r>
            <w:r w:rsidRPr="00317B9D">
              <w:rPr>
                <w:rFonts w:ascii="Times New Roman" w:hAnsi="Times New Roman"/>
                <w:sz w:val="24"/>
                <w:szCs w:val="24"/>
              </w:rPr>
              <w:t>nomas maksas</w:t>
            </w:r>
            <w:r w:rsidR="00ED084E" w:rsidRPr="00317B9D">
              <w:rPr>
                <w:rFonts w:ascii="Times New Roman" w:hAnsi="Times New Roman"/>
                <w:sz w:val="24"/>
                <w:szCs w:val="24"/>
              </w:rPr>
              <w:t xml:space="preserve"> </w:t>
            </w:r>
            <w:r w:rsidRPr="00317B9D">
              <w:rPr>
                <w:rFonts w:ascii="Times New Roman" w:hAnsi="Times New Roman"/>
                <w:sz w:val="24"/>
                <w:szCs w:val="24"/>
              </w:rPr>
              <w:t xml:space="preserve">izdevumu segšanai </w:t>
            </w:r>
            <w:r w:rsidR="00ED084E" w:rsidRPr="00317B9D">
              <w:rPr>
                <w:rFonts w:ascii="Times New Roman" w:hAnsi="Times New Roman"/>
                <w:sz w:val="24"/>
                <w:szCs w:val="24"/>
              </w:rPr>
              <w:t xml:space="preserve">VNĪ </w:t>
            </w:r>
            <w:r w:rsidRPr="00317B9D">
              <w:rPr>
                <w:rFonts w:ascii="Times New Roman" w:hAnsi="Times New Roman"/>
                <w:sz w:val="24"/>
                <w:szCs w:val="24"/>
              </w:rPr>
              <w:t xml:space="preserve">2018.gadā 156 476 </w:t>
            </w:r>
            <w:r w:rsidRPr="00317B9D">
              <w:rPr>
                <w:rFonts w:ascii="Times New Roman" w:hAnsi="Times New Roman"/>
                <w:i/>
                <w:sz w:val="24"/>
                <w:szCs w:val="24"/>
              </w:rPr>
              <w:t>euro</w:t>
            </w:r>
            <w:r w:rsidRPr="00317B9D">
              <w:rPr>
                <w:rFonts w:ascii="Times New Roman" w:hAnsi="Times New Roman"/>
                <w:sz w:val="24"/>
                <w:szCs w:val="24"/>
              </w:rPr>
              <w:t xml:space="preserve"> un no 2019.gada</w:t>
            </w:r>
            <w:r w:rsidR="00ED084E" w:rsidRPr="00317B9D">
              <w:rPr>
                <w:rFonts w:ascii="Times New Roman" w:hAnsi="Times New Roman"/>
                <w:sz w:val="24"/>
                <w:szCs w:val="24"/>
              </w:rPr>
              <w:t xml:space="preserve"> </w:t>
            </w:r>
            <w:r w:rsidRPr="00317B9D">
              <w:rPr>
                <w:rFonts w:ascii="Times New Roman" w:hAnsi="Times New Roman"/>
                <w:sz w:val="24"/>
                <w:szCs w:val="24"/>
              </w:rPr>
              <w:t>katru gadu 375</w:t>
            </w:r>
            <w:r w:rsidR="006731E9" w:rsidRPr="00317B9D">
              <w:rPr>
                <w:rFonts w:ascii="Times New Roman" w:hAnsi="Times New Roman"/>
                <w:sz w:val="24"/>
                <w:szCs w:val="24"/>
              </w:rPr>
              <w:t> </w:t>
            </w:r>
            <w:r w:rsidRPr="00317B9D">
              <w:rPr>
                <w:rFonts w:ascii="Times New Roman" w:hAnsi="Times New Roman"/>
                <w:sz w:val="24"/>
                <w:szCs w:val="24"/>
              </w:rPr>
              <w:t xml:space="preserve">543 </w:t>
            </w:r>
            <w:r w:rsidRPr="00317B9D">
              <w:rPr>
                <w:rFonts w:ascii="Times New Roman" w:hAnsi="Times New Roman"/>
                <w:i/>
                <w:sz w:val="24"/>
                <w:szCs w:val="24"/>
              </w:rPr>
              <w:t>euro</w:t>
            </w:r>
            <w:r w:rsidRPr="00317B9D">
              <w:rPr>
                <w:rFonts w:ascii="Times New Roman" w:hAnsi="Times New Roman"/>
                <w:sz w:val="24"/>
                <w:szCs w:val="24"/>
              </w:rPr>
              <w:t>;</w:t>
            </w:r>
          </w:p>
          <w:p w:rsidR="000E270E" w:rsidRPr="00317B9D" w:rsidRDefault="000E270E" w:rsidP="006731E9">
            <w:pPr>
              <w:pStyle w:val="ListParagraph"/>
              <w:numPr>
                <w:ilvl w:val="0"/>
                <w:numId w:val="21"/>
              </w:numPr>
              <w:spacing w:before="63" w:after="63"/>
              <w:ind w:left="101" w:right="143" w:firstLine="283"/>
              <w:jc w:val="both"/>
              <w:rPr>
                <w:rFonts w:ascii="Times New Roman" w:hAnsi="Times New Roman"/>
                <w:sz w:val="24"/>
                <w:szCs w:val="24"/>
              </w:rPr>
            </w:pPr>
            <w:r w:rsidRPr="00317B9D">
              <w:rPr>
                <w:rFonts w:ascii="Times New Roman" w:hAnsi="Times New Roman"/>
                <w:sz w:val="24"/>
                <w:szCs w:val="24"/>
              </w:rPr>
              <w:t>Muzeju krātuvju kompleksa</w:t>
            </w:r>
            <w:r w:rsidR="00B53AF0" w:rsidRPr="00317B9D">
              <w:rPr>
                <w:rFonts w:ascii="Times New Roman" w:hAnsi="Times New Roman"/>
                <w:sz w:val="24"/>
                <w:szCs w:val="24"/>
              </w:rPr>
              <w:t xml:space="preserve"> </w:t>
            </w:r>
            <w:r w:rsidRPr="00317B9D">
              <w:rPr>
                <w:rFonts w:ascii="Times New Roman" w:hAnsi="Times New Roman"/>
                <w:sz w:val="24"/>
                <w:szCs w:val="24"/>
              </w:rPr>
              <w:t>nomas maksas</w:t>
            </w:r>
            <w:r w:rsidR="006731E9" w:rsidRPr="00317B9D">
              <w:rPr>
                <w:rFonts w:ascii="Times New Roman" w:hAnsi="Times New Roman"/>
                <w:sz w:val="24"/>
                <w:szCs w:val="24"/>
              </w:rPr>
              <w:t xml:space="preserve"> </w:t>
            </w:r>
            <w:r w:rsidRPr="00317B9D">
              <w:rPr>
                <w:rFonts w:ascii="Times New Roman" w:hAnsi="Times New Roman"/>
                <w:sz w:val="24"/>
                <w:szCs w:val="24"/>
              </w:rPr>
              <w:t xml:space="preserve">izdevumu segšanai </w:t>
            </w:r>
            <w:r w:rsidR="006731E9" w:rsidRPr="00317B9D">
              <w:rPr>
                <w:rFonts w:ascii="Times New Roman" w:hAnsi="Times New Roman"/>
                <w:sz w:val="24"/>
                <w:szCs w:val="24"/>
              </w:rPr>
              <w:t>VNĪ</w:t>
            </w:r>
            <w:r w:rsidRPr="00317B9D">
              <w:rPr>
                <w:rFonts w:ascii="Times New Roman" w:hAnsi="Times New Roman"/>
                <w:sz w:val="24"/>
                <w:szCs w:val="24"/>
              </w:rPr>
              <w:t xml:space="preserve"> 2016.gadā 117 734 </w:t>
            </w:r>
            <w:r w:rsidRPr="00317B9D">
              <w:rPr>
                <w:rFonts w:ascii="Times New Roman" w:hAnsi="Times New Roman"/>
                <w:i/>
                <w:sz w:val="24"/>
                <w:szCs w:val="24"/>
              </w:rPr>
              <w:t>euro</w:t>
            </w:r>
            <w:r w:rsidRPr="00317B9D">
              <w:rPr>
                <w:rFonts w:ascii="Times New Roman" w:hAnsi="Times New Roman"/>
                <w:sz w:val="24"/>
                <w:szCs w:val="24"/>
              </w:rPr>
              <w:t xml:space="preserve"> un no 2017.gada</w:t>
            </w:r>
            <w:r w:rsidR="006731E9" w:rsidRPr="00317B9D">
              <w:rPr>
                <w:rFonts w:ascii="Times New Roman" w:hAnsi="Times New Roman"/>
                <w:sz w:val="24"/>
                <w:szCs w:val="24"/>
              </w:rPr>
              <w:t xml:space="preserve"> </w:t>
            </w:r>
            <w:r w:rsidRPr="00317B9D">
              <w:rPr>
                <w:rFonts w:ascii="Times New Roman" w:hAnsi="Times New Roman"/>
                <w:sz w:val="24"/>
                <w:szCs w:val="24"/>
              </w:rPr>
              <w:t>katru gadu 470</w:t>
            </w:r>
            <w:r w:rsidR="006731E9" w:rsidRPr="00317B9D">
              <w:rPr>
                <w:rFonts w:ascii="Times New Roman" w:hAnsi="Times New Roman"/>
                <w:sz w:val="24"/>
                <w:szCs w:val="24"/>
              </w:rPr>
              <w:t> </w:t>
            </w:r>
            <w:r w:rsidRPr="00317B9D">
              <w:rPr>
                <w:rFonts w:ascii="Times New Roman" w:hAnsi="Times New Roman"/>
                <w:sz w:val="24"/>
                <w:szCs w:val="24"/>
              </w:rPr>
              <w:t xml:space="preserve">936 </w:t>
            </w:r>
            <w:r w:rsidRPr="00317B9D">
              <w:rPr>
                <w:rFonts w:ascii="Times New Roman" w:hAnsi="Times New Roman"/>
                <w:i/>
                <w:sz w:val="24"/>
                <w:szCs w:val="24"/>
              </w:rPr>
              <w:t>euro</w:t>
            </w:r>
            <w:r w:rsidRPr="00317B9D">
              <w:rPr>
                <w:rFonts w:ascii="Times New Roman" w:hAnsi="Times New Roman"/>
                <w:sz w:val="24"/>
                <w:szCs w:val="24"/>
              </w:rPr>
              <w:t>.</w:t>
            </w:r>
          </w:p>
          <w:p w:rsidR="00EE0C51" w:rsidRPr="00317B9D" w:rsidRDefault="00DD3EFB" w:rsidP="003B2B26">
            <w:pPr>
              <w:spacing w:after="120" w:line="240" w:lineRule="auto"/>
              <w:ind w:left="57" w:right="159" w:firstLine="11"/>
              <w:jc w:val="both"/>
              <w:rPr>
                <w:rFonts w:ascii="Times New Roman" w:hAnsi="Times New Roman"/>
                <w:sz w:val="24"/>
                <w:szCs w:val="24"/>
              </w:rPr>
            </w:pPr>
            <w:r w:rsidRPr="00317B9D">
              <w:rPr>
                <w:rFonts w:ascii="Times New Roman" w:hAnsi="Times New Roman"/>
                <w:sz w:val="24"/>
                <w:szCs w:val="24"/>
              </w:rPr>
              <w:lastRenderedPageBreak/>
              <w:t xml:space="preserve"> – 3.punktu, </w:t>
            </w:r>
            <w:r w:rsidR="00DE1349" w:rsidRPr="00317B9D">
              <w:rPr>
                <w:rFonts w:ascii="Times New Roman" w:hAnsi="Times New Roman"/>
                <w:sz w:val="24"/>
                <w:szCs w:val="24"/>
              </w:rPr>
              <w:t>FM</w:t>
            </w:r>
            <w:r w:rsidR="00EE0C51" w:rsidRPr="00317B9D">
              <w:rPr>
                <w:rFonts w:ascii="Times New Roman" w:hAnsi="Times New Roman"/>
                <w:sz w:val="24"/>
                <w:szCs w:val="24"/>
              </w:rPr>
              <w:t xml:space="preserve"> (</w:t>
            </w:r>
            <w:r w:rsidRPr="00317B9D">
              <w:rPr>
                <w:rFonts w:ascii="Times New Roman" w:hAnsi="Times New Roman"/>
                <w:sz w:val="24"/>
                <w:szCs w:val="24"/>
              </w:rPr>
              <w:t>VNĪ</w:t>
            </w:r>
            <w:r w:rsidR="00EE0C51" w:rsidRPr="00317B9D">
              <w:rPr>
                <w:rFonts w:ascii="Times New Roman" w:hAnsi="Times New Roman"/>
                <w:sz w:val="24"/>
                <w:szCs w:val="24"/>
              </w:rPr>
              <w:t xml:space="preserve">) </w:t>
            </w:r>
            <w:r w:rsidR="0098782E">
              <w:rPr>
                <w:rFonts w:ascii="Times New Roman" w:hAnsi="Times New Roman"/>
                <w:sz w:val="24"/>
                <w:szCs w:val="24"/>
              </w:rPr>
              <w:t>doti uzdevumi</w:t>
            </w:r>
            <w:r w:rsidR="003B2B26" w:rsidRPr="00317B9D">
              <w:rPr>
                <w:rFonts w:ascii="Times New Roman" w:hAnsi="Times New Roman"/>
                <w:sz w:val="24"/>
                <w:szCs w:val="24"/>
              </w:rPr>
              <w:t xml:space="preserve"> </w:t>
            </w:r>
            <w:r w:rsidR="00EE0C51" w:rsidRPr="00317B9D">
              <w:rPr>
                <w:rFonts w:ascii="Times New Roman" w:hAnsi="Times New Roman"/>
                <w:sz w:val="24"/>
                <w:szCs w:val="24"/>
              </w:rPr>
              <w:t>nodrošināt:</w:t>
            </w:r>
          </w:p>
          <w:p w:rsidR="00EE0C51" w:rsidRPr="00317B9D" w:rsidRDefault="003B7E40" w:rsidP="00740C5E">
            <w:pPr>
              <w:spacing w:before="63" w:after="63" w:line="240" w:lineRule="auto"/>
              <w:ind w:left="142" w:right="142" w:firstLine="283"/>
              <w:jc w:val="both"/>
              <w:rPr>
                <w:rFonts w:ascii="Times New Roman" w:hAnsi="Times New Roman"/>
                <w:sz w:val="24"/>
                <w:szCs w:val="24"/>
              </w:rPr>
            </w:pPr>
            <w:r w:rsidRPr="00317B9D">
              <w:rPr>
                <w:rFonts w:ascii="Times New Roman" w:hAnsi="Times New Roman"/>
                <w:sz w:val="24"/>
                <w:szCs w:val="24"/>
              </w:rPr>
              <w:t xml:space="preserve">1) </w:t>
            </w:r>
            <w:r w:rsidR="00EE0C51" w:rsidRPr="00317B9D">
              <w:rPr>
                <w:rFonts w:ascii="Times New Roman" w:hAnsi="Times New Roman"/>
                <w:sz w:val="24"/>
                <w:szCs w:val="24"/>
              </w:rPr>
              <w:t>Rīgas pils</w:t>
            </w:r>
            <w:r w:rsidR="00571C5F" w:rsidRPr="00317B9D">
              <w:rPr>
                <w:rFonts w:ascii="Times New Roman" w:hAnsi="Times New Roman"/>
                <w:sz w:val="24"/>
                <w:szCs w:val="24"/>
              </w:rPr>
              <w:t xml:space="preserve"> Konventa</w:t>
            </w:r>
            <w:r w:rsidR="00EE0C51" w:rsidRPr="00317B9D">
              <w:rPr>
                <w:rFonts w:ascii="Times New Roman" w:hAnsi="Times New Roman"/>
                <w:sz w:val="24"/>
                <w:szCs w:val="24"/>
              </w:rPr>
              <w:t xml:space="preserve"> </w:t>
            </w:r>
            <w:r w:rsidR="00A4697B" w:rsidRPr="00317B9D">
              <w:rPr>
                <w:rFonts w:ascii="Times New Roman" w:hAnsi="Times New Roman"/>
                <w:sz w:val="24"/>
                <w:szCs w:val="24"/>
              </w:rPr>
              <w:t xml:space="preserve">būvniecības </w:t>
            </w:r>
            <w:r w:rsidR="00EE0C51" w:rsidRPr="00317B9D">
              <w:rPr>
                <w:rFonts w:ascii="Times New Roman" w:hAnsi="Times New Roman"/>
                <w:sz w:val="24"/>
                <w:szCs w:val="24"/>
              </w:rPr>
              <w:t>darbu pabeigšanu līdz 201</w:t>
            </w:r>
            <w:r w:rsidR="00DE1349" w:rsidRPr="00317B9D">
              <w:rPr>
                <w:rFonts w:ascii="Times New Roman" w:hAnsi="Times New Roman"/>
                <w:sz w:val="24"/>
                <w:szCs w:val="24"/>
              </w:rPr>
              <w:t>8</w:t>
            </w:r>
            <w:r w:rsidR="00EE0C51" w:rsidRPr="00317B9D">
              <w:rPr>
                <w:rFonts w:ascii="Times New Roman" w:hAnsi="Times New Roman"/>
                <w:sz w:val="24"/>
                <w:szCs w:val="24"/>
              </w:rPr>
              <w:t>.gada 1.augustam, nosakot, ka plānotais attiecīgās ēkas nomas līguma sākuma termiņš ir 201</w:t>
            </w:r>
            <w:r w:rsidR="00DE1349" w:rsidRPr="00317B9D">
              <w:rPr>
                <w:rFonts w:ascii="Times New Roman" w:hAnsi="Times New Roman"/>
                <w:sz w:val="24"/>
                <w:szCs w:val="24"/>
              </w:rPr>
              <w:t>8</w:t>
            </w:r>
            <w:r w:rsidR="00EE0C51" w:rsidRPr="00317B9D">
              <w:rPr>
                <w:rFonts w:ascii="Times New Roman" w:hAnsi="Times New Roman"/>
                <w:sz w:val="24"/>
                <w:szCs w:val="24"/>
              </w:rPr>
              <w:t xml:space="preserve">.gada </w:t>
            </w:r>
            <w:r w:rsidR="00DE1349" w:rsidRPr="00317B9D">
              <w:rPr>
                <w:rFonts w:ascii="Times New Roman" w:hAnsi="Times New Roman"/>
                <w:sz w:val="24"/>
                <w:szCs w:val="24"/>
              </w:rPr>
              <w:t>2.augusts</w:t>
            </w:r>
            <w:r w:rsidR="00EE0C51" w:rsidRPr="00317B9D">
              <w:rPr>
                <w:rFonts w:ascii="Times New Roman" w:hAnsi="Times New Roman"/>
                <w:sz w:val="24"/>
                <w:szCs w:val="24"/>
              </w:rPr>
              <w:t>;</w:t>
            </w:r>
          </w:p>
          <w:p w:rsidR="00EE0C51" w:rsidRDefault="003B7E40" w:rsidP="00B3425B">
            <w:pPr>
              <w:spacing w:before="63" w:after="63" w:line="240" w:lineRule="auto"/>
              <w:ind w:left="142" w:right="142" w:firstLine="283"/>
              <w:jc w:val="both"/>
              <w:rPr>
                <w:rFonts w:ascii="Times New Roman" w:hAnsi="Times New Roman"/>
                <w:sz w:val="24"/>
                <w:szCs w:val="24"/>
              </w:rPr>
            </w:pPr>
            <w:r w:rsidRPr="00317B9D">
              <w:rPr>
                <w:rFonts w:ascii="Times New Roman" w:hAnsi="Times New Roman"/>
                <w:sz w:val="24"/>
                <w:szCs w:val="24"/>
              </w:rPr>
              <w:t xml:space="preserve">2) </w:t>
            </w:r>
            <w:r w:rsidR="00550B26">
              <w:rPr>
                <w:rFonts w:ascii="Times New Roman" w:hAnsi="Times New Roman"/>
                <w:sz w:val="24"/>
                <w:szCs w:val="24"/>
              </w:rPr>
              <w:t xml:space="preserve"> Muzeju krātuvju kompleksa I kārtas</w:t>
            </w:r>
            <w:r w:rsidR="00550B26" w:rsidRPr="00550B26">
              <w:rPr>
                <w:rFonts w:ascii="Times New Roman" w:hAnsi="Times New Roman"/>
                <w:sz w:val="24"/>
                <w:szCs w:val="24"/>
              </w:rPr>
              <w:t xml:space="preserve"> </w:t>
            </w:r>
            <w:r w:rsidR="00A4697B" w:rsidRPr="00550B26">
              <w:rPr>
                <w:rFonts w:ascii="Times New Roman" w:hAnsi="Times New Roman"/>
                <w:sz w:val="24"/>
                <w:szCs w:val="24"/>
              </w:rPr>
              <w:t>būvniecības</w:t>
            </w:r>
            <w:r w:rsidR="00A4697B" w:rsidRPr="00317B9D">
              <w:rPr>
                <w:rFonts w:ascii="Times New Roman" w:hAnsi="Times New Roman"/>
                <w:sz w:val="24"/>
                <w:szCs w:val="24"/>
              </w:rPr>
              <w:t xml:space="preserve"> darbu </w:t>
            </w:r>
            <w:r w:rsidR="00EE0C51" w:rsidRPr="00317B9D">
              <w:rPr>
                <w:rFonts w:ascii="Times New Roman" w:hAnsi="Times New Roman"/>
                <w:sz w:val="24"/>
                <w:szCs w:val="24"/>
              </w:rPr>
              <w:t>pabeigšanu līdz 201</w:t>
            </w:r>
            <w:r w:rsidR="00DE1349" w:rsidRPr="00317B9D">
              <w:rPr>
                <w:rFonts w:ascii="Times New Roman" w:hAnsi="Times New Roman"/>
                <w:sz w:val="24"/>
                <w:szCs w:val="24"/>
              </w:rPr>
              <w:t>6</w:t>
            </w:r>
            <w:r w:rsidR="00EE0C51" w:rsidRPr="00317B9D">
              <w:rPr>
                <w:rFonts w:ascii="Times New Roman" w:hAnsi="Times New Roman"/>
                <w:sz w:val="24"/>
                <w:szCs w:val="24"/>
              </w:rPr>
              <w:t>.gada 30.septembrim, nosakot, ka plānotais nomas līguma sākuma termiņš ir 201</w:t>
            </w:r>
            <w:r w:rsidR="00DE1349" w:rsidRPr="00317B9D">
              <w:rPr>
                <w:rFonts w:ascii="Times New Roman" w:hAnsi="Times New Roman"/>
                <w:sz w:val="24"/>
                <w:szCs w:val="24"/>
              </w:rPr>
              <w:t>6</w:t>
            </w:r>
            <w:r w:rsidR="00EE0C51" w:rsidRPr="00317B9D">
              <w:rPr>
                <w:rFonts w:ascii="Times New Roman" w:hAnsi="Times New Roman"/>
                <w:sz w:val="24"/>
                <w:szCs w:val="24"/>
              </w:rPr>
              <w:t>.gada 1.oktobris</w:t>
            </w:r>
            <w:r w:rsidR="00FA2DC9">
              <w:rPr>
                <w:rFonts w:ascii="Times New Roman" w:hAnsi="Times New Roman"/>
                <w:sz w:val="24"/>
                <w:szCs w:val="24"/>
              </w:rPr>
              <w:t>.</w:t>
            </w:r>
          </w:p>
          <w:p w:rsidR="00274F2B" w:rsidRPr="00317B9D" w:rsidRDefault="00FA2DC9" w:rsidP="00030A28">
            <w:pPr>
              <w:spacing w:after="120" w:line="240" w:lineRule="auto"/>
              <w:ind w:left="140" w:right="159" w:firstLine="11"/>
              <w:jc w:val="both"/>
              <w:rPr>
                <w:rFonts w:ascii="Times New Roman" w:hAnsi="Times New Roman"/>
                <w:sz w:val="24"/>
                <w:szCs w:val="24"/>
              </w:rPr>
            </w:pPr>
            <w:r w:rsidRPr="00317B9D">
              <w:rPr>
                <w:rFonts w:ascii="Times New Roman" w:hAnsi="Times New Roman"/>
                <w:sz w:val="24"/>
                <w:szCs w:val="24"/>
              </w:rPr>
              <w:t>–</w:t>
            </w:r>
            <w:r>
              <w:rPr>
                <w:rFonts w:ascii="Times New Roman" w:hAnsi="Times New Roman"/>
                <w:sz w:val="24"/>
                <w:szCs w:val="24"/>
              </w:rPr>
              <w:t xml:space="preserve"> 4.punktu,</w:t>
            </w:r>
            <w:r w:rsidR="00274F2B" w:rsidRPr="00317B9D">
              <w:rPr>
                <w:rFonts w:ascii="Times New Roman" w:hAnsi="Times New Roman"/>
                <w:sz w:val="24"/>
                <w:szCs w:val="24"/>
              </w:rPr>
              <w:t xml:space="preserve"> ja pēc tehniskā projekta </w:t>
            </w:r>
            <w:r w:rsidR="009E24DC">
              <w:rPr>
                <w:rFonts w:ascii="Times New Roman" w:hAnsi="Times New Roman"/>
                <w:sz w:val="24"/>
                <w:szCs w:val="24"/>
              </w:rPr>
              <w:t xml:space="preserve">(turpmāk – TP) </w:t>
            </w:r>
            <w:r w:rsidR="00274F2B" w:rsidRPr="00317B9D">
              <w:rPr>
                <w:rFonts w:ascii="Times New Roman" w:hAnsi="Times New Roman"/>
                <w:sz w:val="24"/>
                <w:szCs w:val="24"/>
              </w:rPr>
              <w:t>izstrādes, būvniecības līgumu noslēgšanas vai būvniecības darbu laikā būvniecības provizorisko izmaksu apmērs mainās, FM (VNĪ)</w:t>
            </w:r>
            <w:r w:rsidR="00A940B8">
              <w:rPr>
                <w:rFonts w:ascii="Times New Roman" w:hAnsi="Times New Roman"/>
                <w:sz w:val="24"/>
                <w:szCs w:val="24"/>
              </w:rPr>
              <w:t xml:space="preserve"> jāiesniedz </w:t>
            </w:r>
            <w:r w:rsidR="00274F2B" w:rsidRPr="00317B9D">
              <w:rPr>
                <w:rFonts w:ascii="Times New Roman" w:hAnsi="Times New Roman"/>
                <w:sz w:val="24"/>
                <w:szCs w:val="24"/>
              </w:rPr>
              <w:t>Ministru kabinetā rīkojuma projektu par rīkojuma 1.</w:t>
            </w:r>
            <w:r w:rsidR="00B53AF0" w:rsidRPr="00A940B8">
              <w:rPr>
                <w:rFonts w:ascii="Times New Roman" w:hAnsi="Times New Roman"/>
                <w:sz w:val="24"/>
                <w:szCs w:val="24"/>
                <w:vertAlign w:val="superscript"/>
              </w:rPr>
              <w:t>1</w:t>
            </w:r>
            <w:r w:rsidR="00274F2B" w:rsidRPr="00317B9D">
              <w:rPr>
                <w:rFonts w:ascii="Times New Roman" w:hAnsi="Times New Roman"/>
                <w:sz w:val="24"/>
                <w:szCs w:val="24"/>
              </w:rPr>
              <w:t>punktā minēto ilgtermiņa saistību precizēšanu atbilstoši VNĪ precizētajām būvniecības izmaksām</w:t>
            </w:r>
            <w:r>
              <w:rPr>
                <w:rFonts w:ascii="Times New Roman" w:hAnsi="Times New Roman"/>
                <w:sz w:val="24"/>
                <w:szCs w:val="24"/>
              </w:rPr>
              <w:t>.</w:t>
            </w:r>
          </w:p>
          <w:p w:rsidR="00274F2B" w:rsidRPr="00FA2DC9" w:rsidRDefault="00C90855" w:rsidP="00030A28">
            <w:pPr>
              <w:pStyle w:val="ListParagraph"/>
              <w:spacing w:after="120"/>
              <w:ind w:left="140" w:right="159"/>
              <w:jc w:val="both"/>
              <w:rPr>
                <w:rFonts w:ascii="Times New Roman" w:hAnsi="Times New Roman"/>
                <w:sz w:val="24"/>
                <w:szCs w:val="24"/>
              </w:rPr>
            </w:pPr>
            <w:r w:rsidRPr="00317B9D">
              <w:rPr>
                <w:rFonts w:ascii="Times New Roman" w:hAnsi="Times New Roman"/>
                <w:sz w:val="24"/>
                <w:szCs w:val="24"/>
              </w:rPr>
              <w:t>–</w:t>
            </w:r>
            <w:r>
              <w:rPr>
                <w:rFonts w:ascii="Times New Roman" w:hAnsi="Times New Roman"/>
                <w:sz w:val="24"/>
                <w:szCs w:val="24"/>
              </w:rPr>
              <w:t xml:space="preserve"> </w:t>
            </w:r>
            <w:r w:rsidR="00FA2DC9" w:rsidRPr="00FA2DC9">
              <w:rPr>
                <w:rFonts w:ascii="Times New Roman" w:hAnsi="Times New Roman"/>
                <w:sz w:val="24"/>
                <w:szCs w:val="24"/>
              </w:rPr>
              <w:t>5.punktu,</w:t>
            </w:r>
            <w:r w:rsidR="00463204" w:rsidRPr="00FA2DC9">
              <w:rPr>
                <w:rFonts w:ascii="Times New Roman" w:hAnsi="Times New Roman"/>
                <w:sz w:val="24"/>
                <w:szCs w:val="24"/>
              </w:rPr>
              <w:t xml:space="preserve"> </w:t>
            </w:r>
            <w:r w:rsidR="00274F2B" w:rsidRPr="00FA2DC9">
              <w:rPr>
                <w:rFonts w:ascii="Times New Roman" w:hAnsi="Times New Roman"/>
                <w:sz w:val="24"/>
                <w:szCs w:val="24"/>
              </w:rPr>
              <w:t xml:space="preserve">FM (VNĪ) triju mēnešu laikā pēc šā rīkojuma 3.punktā minētā uzdevuma izpildes </w:t>
            </w:r>
            <w:r w:rsidR="00A940B8">
              <w:rPr>
                <w:rFonts w:ascii="Times New Roman" w:hAnsi="Times New Roman"/>
                <w:sz w:val="24"/>
                <w:szCs w:val="24"/>
              </w:rPr>
              <w:t>jāiesniedz</w:t>
            </w:r>
            <w:r w:rsidR="00274F2B" w:rsidRPr="00FA2DC9">
              <w:rPr>
                <w:rFonts w:ascii="Times New Roman" w:hAnsi="Times New Roman"/>
                <w:sz w:val="24"/>
                <w:szCs w:val="24"/>
              </w:rPr>
              <w:t xml:space="preserve"> </w:t>
            </w:r>
            <w:r w:rsidR="00463204" w:rsidRPr="00FA2DC9">
              <w:rPr>
                <w:rFonts w:ascii="Times New Roman" w:hAnsi="Times New Roman"/>
                <w:sz w:val="24"/>
                <w:szCs w:val="24"/>
              </w:rPr>
              <w:t>KM</w:t>
            </w:r>
            <w:r w:rsidR="00274F2B" w:rsidRPr="00FA2DC9">
              <w:rPr>
                <w:rFonts w:ascii="Times New Roman" w:hAnsi="Times New Roman"/>
                <w:sz w:val="24"/>
                <w:szCs w:val="24"/>
              </w:rPr>
              <w:t xml:space="preserve"> informāciju par rīkojuma 2.punktā minēto izdevumu</w:t>
            </w:r>
            <w:r w:rsidR="00463204" w:rsidRPr="00FA2DC9">
              <w:rPr>
                <w:rFonts w:ascii="Times New Roman" w:hAnsi="Times New Roman"/>
                <w:sz w:val="24"/>
                <w:szCs w:val="24"/>
              </w:rPr>
              <w:t xml:space="preserve"> </w:t>
            </w:r>
            <w:r w:rsidR="00274F2B" w:rsidRPr="00FA2DC9">
              <w:rPr>
                <w:rFonts w:ascii="Times New Roman" w:hAnsi="Times New Roman"/>
                <w:sz w:val="24"/>
                <w:szCs w:val="24"/>
              </w:rPr>
              <w:t xml:space="preserve">precizēšanu atbilstoši </w:t>
            </w:r>
            <w:r w:rsidR="00463204" w:rsidRPr="00FA2DC9">
              <w:rPr>
                <w:rFonts w:ascii="Times New Roman" w:hAnsi="Times New Roman"/>
                <w:sz w:val="24"/>
                <w:szCs w:val="24"/>
              </w:rPr>
              <w:t xml:space="preserve">VNĪ </w:t>
            </w:r>
            <w:r w:rsidR="00274F2B" w:rsidRPr="00FA2DC9">
              <w:rPr>
                <w:rFonts w:ascii="Times New Roman" w:hAnsi="Times New Roman"/>
                <w:sz w:val="24"/>
                <w:szCs w:val="24"/>
              </w:rPr>
              <w:t>faktiskajām nomas objektu pārvaldīšanas izmaksām.</w:t>
            </w:r>
          </w:p>
          <w:p w:rsidR="00463204" w:rsidRPr="00317B9D" w:rsidRDefault="00463204" w:rsidP="00463204">
            <w:pPr>
              <w:spacing w:after="120" w:line="240" w:lineRule="auto"/>
              <w:ind w:left="57" w:right="159" w:firstLine="11"/>
              <w:jc w:val="both"/>
              <w:rPr>
                <w:rFonts w:ascii="Times New Roman" w:hAnsi="Times New Roman"/>
                <w:sz w:val="24"/>
                <w:szCs w:val="24"/>
              </w:rPr>
            </w:pPr>
            <w:r w:rsidRPr="00317B9D">
              <w:rPr>
                <w:rFonts w:ascii="Times New Roman" w:hAnsi="Times New Roman"/>
                <w:sz w:val="24"/>
                <w:szCs w:val="24"/>
              </w:rPr>
              <w:t xml:space="preserve">  – 6.punktu, KM </w:t>
            </w:r>
            <w:r w:rsidR="0098782E">
              <w:rPr>
                <w:rFonts w:ascii="Times New Roman" w:hAnsi="Times New Roman"/>
                <w:sz w:val="24"/>
                <w:szCs w:val="24"/>
              </w:rPr>
              <w:t xml:space="preserve"> doti uzdevumi</w:t>
            </w:r>
            <w:r w:rsidR="0098782E" w:rsidRPr="00317B9D">
              <w:rPr>
                <w:rFonts w:ascii="Times New Roman" w:hAnsi="Times New Roman"/>
                <w:sz w:val="24"/>
                <w:szCs w:val="24"/>
              </w:rPr>
              <w:t xml:space="preserve"> </w:t>
            </w:r>
            <w:r w:rsidRPr="00317B9D">
              <w:rPr>
                <w:rFonts w:ascii="Times New Roman" w:hAnsi="Times New Roman"/>
                <w:sz w:val="24"/>
                <w:szCs w:val="24"/>
              </w:rPr>
              <w:t>nodrošināt:</w:t>
            </w:r>
          </w:p>
          <w:p w:rsidR="00463204" w:rsidRPr="00317B9D" w:rsidRDefault="00463204" w:rsidP="00185DE2">
            <w:pPr>
              <w:pStyle w:val="ListParagraph"/>
              <w:numPr>
                <w:ilvl w:val="0"/>
                <w:numId w:val="27"/>
              </w:numPr>
              <w:spacing w:after="120"/>
              <w:ind w:left="142" w:right="159" w:firstLine="283"/>
              <w:jc w:val="both"/>
              <w:rPr>
                <w:rFonts w:ascii="Times New Roman" w:hAnsi="Times New Roman"/>
                <w:sz w:val="24"/>
                <w:szCs w:val="24"/>
              </w:rPr>
            </w:pPr>
            <w:r w:rsidRPr="00317B9D">
              <w:rPr>
                <w:rFonts w:ascii="Times New Roman" w:hAnsi="Times New Roman"/>
                <w:sz w:val="24"/>
                <w:szCs w:val="24"/>
              </w:rPr>
              <w:t>triju mēnešu laikā pēc šā rīkojuma 5.punktā minētā uzdevuma izpildes iesniegt Ministru kabinetā rīkojuma projektu par rīkojuma 2.punktā minēto izdevumu precizēšanu;</w:t>
            </w:r>
          </w:p>
          <w:p w:rsidR="00AB0B8F" w:rsidRPr="00317B9D" w:rsidRDefault="00185DE2" w:rsidP="00185DE2">
            <w:pPr>
              <w:tabs>
                <w:tab w:val="left" w:pos="709"/>
              </w:tabs>
              <w:spacing w:after="120" w:line="240" w:lineRule="auto"/>
              <w:ind w:left="142" w:right="159" w:firstLine="283"/>
              <w:jc w:val="both"/>
              <w:rPr>
                <w:rFonts w:ascii="Times New Roman" w:hAnsi="Times New Roman"/>
                <w:sz w:val="24"/>
                <w:szCs w:val="24"/>
              </w:rPr>
            </w:pPr>
            <w:r w:rsidRPr="00317B9D">
              <w:rPr>
                <w:rFonts w:ascii="Times New Roman" w:hAnsi="Times New Roman"/>
                <w:sz w:val="24"/>
                <w:szCs w:val="24"/>
              </w:rPr>
              <w:t xml:space="preserve">2) </w:t>
            </w:r>
            <w:r w:rsidR="00AB0B8F" w:rsidRPr="00317B9D">
              <w:rPr>
                <w:rFonts w:ascii="Times New Roman" w:hAnsi="Times New Roman"/>
                <w:sz w:val="24"/>
                <w:szCs w:val="24"/>
              </w:rPr>
              <w:t xml:space="preserve">sadarbībā ar </w:t>
            </w:r>
            <w:r w:rsidR="00463204" w:rsidRPr="00317B9D">
              <w:rPr>
                <w:rFonts w:ascii="Times New Roman" w:hAnsi="Times New Roman"/>
                <w:sz w:val="24"/>
                <w:szCs w:val="24"/>
              </w:rPr>
              <w:t>FM</w:t>
            </w:r>
            <w:r w:rsidR="00AB0B8F" w:rsidRPr="00317B9D">
              <w:rPr>
                <w:rFonts w:ascii="Times New Roman" w:hAnsi="Times New Roman"/>
                <w:sz w:val="24"/>
                <w:szCs w:val="24"/>
              </w:rPr>
              <w:t xml:space="preserve"> (VNĪ) līdz 2013.gada 15.janvārim normatīvajos aktos noteiktajā kartībā iesniegt Ministru kabinetā rīkojuma projektu par Rīgas pils Konvent</w:t>
            </w:r>
            <w:r w:rsidR="00FB2C06" w:rsidRPr="00317B9D">
              <w:rPr>
                <w:rFonts w:ascii="Times New Roman" w:hAnsi="Times New Roman"/>
                <w:sz w:val="24"/>
                <w:szCs w:val="24"/>
              </w:rPr>
              <w:t>a</w:t>
            </w:r>
            <w:r w:rsidR="00EB1C60">
              <w:rPr>
                <w:rFonts w:ascii="Times New Roman" w:hAnsi="Times New Roman"/>
                <w:sz w:val="24"/>
                <w:szCs w:val="24"/>
              </w:rPr>
              <w:t xml:space="preserve"> </w:t>
            </w:r>
            <w:r w:rsidR="00AB0B8F" w:rsidRPr="00317B9D">
              <w:rPr>
                <w:rFonts w:ascii="Times New Roman" w:hAnsi="Times New Roman"/>
                <w:sz w:val="24"/>
                <w:szCs w:val="24"/>
              </w:rPr>
              <w:t>ietvaros veicamo pārcelšanās un aprīkojumu iegādes izdevumu iekļaušanu likumprojekta par valsts budžetu 2014.gadam ilgtermiņa saistībās.</w:t>
            </w:r>
          </w:p>
          <w:p w:rsidR="00040DEC" w:rsidRDefault="00040DEC" w:rsidP="00FA372F">
            <w:pPr>
              <w:tabs>
                <w:tab w:val="left" w:pos="2806"/>
              </w:tabs>
              <w:spacing w:after="120" w:line="240" w:lineRule="auto"/>
              <w:ind w:left="142" w:right="159"/>
              <w:jc w:val="both"/>
              <w:rPr>
                <w:rFonts w:ascii="Times New Roman" w:hAnsi="Times New Roman"/>
                <w:sz w:val="24"/>
                <w:szCs w:val="24"/>
              </w:rPr>
            </w:pPr>
            <w:r w:rsidRPr="00317B9D">
              <w:rPr>
                <w:rFonts w:ascii="Times New Roman" w:hAnsi="Times New Roman"/>
                <w:sz w:val="24"/>
                <w:szCs w:val="24"/>
              </w:rPr>
              <w:t xml:space="preserve">Ņemot vērā </w:t>
            </w:r>
            <w:r w:rsidR="00FA372F">
              <w:rPr>
                <w:rFonts w:ascii="Times New Roman" w:hAnsi="Times New Roman"/>
                <w:sz w:val="24"/>
                <w:szCs w:val="24"/>
              </w:rPr>
              <w:t xml:space="preserve">MK </w:t>
            </w:r>
            <w:r w:rsidRPr="00317B9D">
              <w:rPr>
                <w:rFonts w:ascii="Times New Roman" w:hAnsi="Times New Roman"/>
                <w:sz w:val="24"/>
                <w:szCs w:val="24"/>
              </w:rPr>
              <w:t xml:space="preserve">rīkojumā Nr.361 dotos uzdevumus, tika uzsākts darbs, lai nodrošinātu </w:t>
            </w:r>
            <w:r w:rsidR="00CD541F" w:rsidRPr="00317B9D">
              <w:rPr>
                <w:rFonts w:ascii="Times New Roman" w:hAnsi="Times New Roman"/>
                <w:sz w:val="24"/>
                <w:szCs w:val="24"/>
              </w:rPr>
              <w:t xml:space="preserve">iepriekš minēto </w:t>
            </w:r>
            <w:r w:rsidRPr="00317B9D">
              <w:rPr>
                <w:rFonts w:ascii="Times New Roman" w:hAnsi="Times New Roman"/>
                <w:sz w:val="24"/>
                <w:szCs w:val="24"/>
              </w:rPr>
              <w:t>būvniecības projekt</w:t>
            </w:r>
            <w:r w:rsidR="00B94394" w:rsidRPr="00317B9D">
              <w:rPr>
                <w:rFonts w:ascii="Times New Roman" w:hAnsi="Times New Roman"/>
                <w:sz w:val="24"/>
                <w:szCs w:val="24"/>
              </w:rPr>
              <w:t>u</w:t>
            </w:r>
            <w:r w:rsidRPr="00317B9D">
              <w:rPr>
                <w:rFonts w:ascii="Times New Roman" w:hAnsi="Times New Roman"/>
                <w:sz w:val="24"/>
                <w:szCs w:val="24"/>
              </w:rPr>
              <w:t xml:space="preserve"> īstenošan</w:t>
            </w:r>
            <w:r w:rsidR="00B94394" w:rsidRPr="00317B9D">
              <w:rPr>
                <w:rFonts w:ascii="Times New Roman" w:hAnsi="Times New Roman"/>
                <w:sz w:val="24"/>
                <w:szCs w:val="24"/>
              </w:rPr>
              <w:t>u.</w:t>
            </w:r>
          </w:p>
          <w:p w:rsidR="003E3EEF" w:rsidRPr="001D1C9A" w:rsidRDefault="003E3EEF" w:rsidP="001D1C9A">
            <w:pPr>
              <w:spacing w:after="120" w:line="240" w:lineRule="auto"/>
              <w:ind w:left="142" w:right="159"/>
              <w:jc w:val="both"/>
              <w:rPr>
                <w:rFonts w:ascii="Times New Roman" w:hAnsi="Times New Roman"/>
                <w:sz w:val="24"/>
                <w:szCs w:val="24"/>
                <w:u w:val="single"/>
              </w:rPr>
            </w:pPr>
            <w:r w:rsidRPr="001D1C9A">
              <w:rPr>
                <w:rFonts w:ascii="Times New Roman" w:hAnsi="Times New Roman"/>
                <w:sz w:val="24"/>
                <w:szCs w:val="24"/>
                <w:u w:val="single"/>
              </w:rPr>
              <w:t xml:space="preserve">Ar MK rīkojumu Nr.361 doto uzdevumu izpildes gaita un </w:t>
            </w:r>
            <w:r w:rsidR="00283898">
              <w:rPr>
                <w:rFonts w:ascii="Times New Roman" w:hAnsi="Times New Roman"/>
                <w:sz w:val="24"/>
                <w:szCs w:val="24"/>
                <w:u w:val="single"/>
              </w:rPr>
              <w:t xml:space="preserve">priekšlikumi </w:t>
            </w:r>
            <w:r w:rsidRPr="001D1C9A">
              <w:rPr>
                <w:rFonts w:ascii="Times New Roman" w:hAnsi="Times New Roman"/>
                <w:sz w:val="24"/>
                <w:szCs w:val="24"/>
                <w:u w:val="single"/>
              </w:rPr>
              <w:t>problēm</w:t>
            </w:r>
            <w:r w:rsidR="00283898">
              <w:rPr>
                <w:rFonts w:ascii="Times New Roman" w:hAnsi="Times New Roman"/>
                <w:sz w:val="24"/>
                <w:szCs w:val="24"/>
                <w:u w:val="single"/>
              </w:rPr>
              <w:t>u risināšanai</w:t>
            </w:r>
            <w:r w:rsidRPr="001D1C9A">
              <w:rPr>
                <w:rFonts w:ascii="Times New Roman" w:hAnsi="Times New Roman"/>
                <w:sz w:val="24"/>
                <w:szCs w:val="24"/>
                <w:u w:val="single"/>
              </w:rPr>
              <w:t>:</w:t>
            </w:r>
          </w:p>
          <w:p w:rsidR="00735F1D" w:rsidRDefault="00735F1D" w:rsidP="00AA35DF">
            <w:pPr>
              <w:pStyle w:val="ListParagraph"/>
              <w:numPr>
                <w:ilvl w:val="0"/>
                <w:numId w:val="31"/>
              </w:numPr>
              <w:tabs>
                <w:tab w:val="left" w:pos="368"/>
              </w:tabs>
              <w:spacing w:before="120" w:after="120"/>
              <w:ind w:right="159"/>
              <w:jc w:val="both"/>
              <w:rPr>
                <w:rFonts w:ascii="Times New Roman" w:hAnsi="Times New Roman"/>
                <w:b/>
                <w:iCs/>
                <w:sz w:val="24"/>
                <w:szCs w:val="24"/>
                <w:lang w:eastAsia="lv-LV"/>
              </w:rPr>
            </w:pPr>
            <w:r w:rsidRPr="00317B9D">
              <w:rPr>
                <w:rFonts w:ascii="Times New Roman" w:hAnsi="Times New Roman"/>
                <w:b/>
                <w:iCs/>
                <w:sz w:val="24"/>
                <w:szCs w:val="24"/>
                <w:lang w:eastAsia="lv-LV"/>
              </w:rPr>
              <w:t>Rīgas pils Konventa</w:t>
            </w:r>
            <w:r w:rsidR="00EB1C60">
              <w:rPr>
                <w:rFonts w:ascii="Times New Roman" w:hAnsi="Times New Roman"/>
                <w:b/>
                <w:iCs/>
                <w:sz w:val="24"/>
                <w:szCs w:val="24"/>
                <w:lang w:eastAsia="lv-LV"/>
              </w:rPr>
              <w:t xml:space="preserve"> </w:t>
            </w:r>
            <w:r w:rsidRPr="00317B9D">
              <w:rPr>
                <w:rFonts w:ascii="Times New Roman" w:hAnsi="Times New Roman"/>
                <w:b/>
                <w:iCs/>
                <w:sz w:val="24"/>
                <w:szCs w:val="24"/>
                <w:lang w:eastAsia="lv-LV"/>
              </w:rPr>
              <w:t>restaurācijas un rekonstrukcijas gait</w:t>
            </w:r>
            <w:r w:rsidR="00AA35DF" w:rsidRPr="00317B9D">
              <w:rPr>
                <w:rFonts w:ascii="Times New Roman" w:hAnsi="Times New Roman"/>
                <w:b/>
                <w:iCs/>
                <w:sz w:val="24"/>
                <w:szCs w:val="24"/>
                <w:lang w:eastAsia="lv-LV"/>
              </w:rPr>
              <w:t>a</w:t>
            </w:r>
            <w:r w:rsidRPr="00317B9D">
              <w:rPr>
                <w:rFonts w:ascii="Times New Roman" w:hAnsi="Times New Roman"/>
                <w:b/>
                <w:iCs/>
                <w:sz w:val="24"/>
                <w:szCs w:val="24"/>
                <w:lang w:eastAsia="lv-LV"/>
              </w:rPr>
              <w:t>:</w:t>
            </w:r>
          </w:p>
          <w:p w:rsidR="00046D9B" w:rsidRPr="00FB7AA2" w:rsidRDefault="00046D9B" w:rsidP="00046D9B">
            <w:pPr>
              <w:pStyle w:val="naiskr"/>
              <w:tabs>
                <w:tab w:val="left" w:pos="366"/>
              </w:tabs>
              <w:spacing w:before="120" w:after="60"/>
              <w:ind w:left="103" w:right="132"/>
              <w:jc w:val="both"/>
              <w:rPr>
                <w:bCs/>
              </w:rPr>
            </w:pPr>
            <w:r w:rsidRPr="00FB7AA2">
              <w:rPr>
                <w:bCs/>
              </w:rPr>
              <w:t>Rīgas pils restaurācijas un rekonstrukcijas darbi tiek veikti:</w:t>
            </w:r>
          </w:p>
          <w:p w:rsidR="00FF0689" w:rsidRDefault="00FF0689" w:rsidP="00FF0689">
            <w:pPr>
              <w:pStyle w:val="naiskr"/>
              <w:numPr>
                <w:ilvl w:val="0"/>
                <w:numId w:val="23"/>
              </w:numPr>
              <w:tabs>
                <w:tab w:val="left" w:pos="366"/>
                <w:tab w:val="left" w:pos="510"/>
              </w:tabs>
              <w:spacing w:before="120" w:after="60"/>
              <w:ind w:left="103" w:right="132" w:firstLine="0"/>
              <w:jc w:val="both"/>
              <w:rPr>
                <w:iCs/>
              </w:rPr>
            </w:pPr>
            <w:r w:rsidRPr="008A0087">
              <w:rPr>
                <w:lang w:eastAsia="en-US"/>
              </w:rPr>
              <w:t xml:space="preserve">Rīgas pils Priekšpils Pils laukumā 3, Rīgā, (turpmāk – Rīgas pils Priekšpils) </w:t>
            </w:r>
            <w:r w:rsidRPr="00C3157F">
              <w:rPr>
                <w:iCs/>
              </w:rPr>
              <w:t xml:space="preserve">restaurācija un rekonstrukcija tiek īstenota saskaņā ar </w:t>
            </w:r>
            <w:r w:rsidRPr="00FB7AA2">
              <w:rPr>
                <w:iCs/>
              </w:rPr>
              <w:t xml:space="preserve">Ministru kabineta 2010.gada 6.decembra rīkojumā Nr.702 „Par finansējuma piešķiršanu Rīgas pils Priekšpils projekta izdevumu segšanai” (turpmāk – MK rīkojums Nr.702) </w:t>
            </w:r>
            <w:r w:rsidRPr="00C3157F">
              <w:rPr>
                <w:iCs/>
              </w:rPr>
              <w:t>dotajiem uzdevumiem, būvniecības darbu pabeigšana jānodrošina līdz 2015.gada 31.maijam; būvniecības darbi tiek finansēt</w:t>
            </w:r>
            <w:r w:rsidR="00D07B53">
              <w:rPr>
                <w:iCs/>
              </w:rPr>
              <w:t>i</w:t>
            </w:r>
            <w:r w:rsidRPr="00C3157F">
              <w:rPr>
                <w:iCs/>
              </w:rPr>
              <w:t xml:space="preserve"> no VNĪ un piesaistītajiem naudas līdzekļiem, kuri tiek segti no valsts budžetā paredzētā finansējuma 2014.- 2016.gadā; vienlaikus tiek īstenota Rīgas Pils Austrumu piebūves restaurācija un rekonstrukcija, kuru sākotnēji tika plānot</w:t>
            </w:r>
            <w:r>
              <w:rPr>
                <w:iCs/>
              </w:rPr>
              <w:t>s</w:t>
            </w:r>
            <w:r w:rsidRPr="00C3157F">
              <w:rPr>
                <w:iCs/>
              </w:rPr>
              <w:t xml:space="preserve"> </w:t>
            </w:r>
            <w:r>
              <w:rPr>
                <w:iCs/>
              </w:rPr>
              <w:t xml:space="preserve">veikt vienlaikus ar </w:t>
            </w:r>
            <w:r w:rsidRPr="007751C2">
              <w:t xml:space="preserve">Rīgas pils Konventa </w:t>
            </w:r>
            <w:r w:rsidRPr="00C3157F">
              <w:rPr>
                <w:iCs/>
              </w:rPr>
              <w:t>restaurācij</w:t>
            </w:r>
            <w:r>
              <w:rPr>
                <w:iCs/>
              </w:rPr>
              <w:t>u</w:t>
            </w:r>
            <w:r w:rsidRPr="00C3157F">
              <w:rPr>
                <w:iCs/>
              </w:rPr>
              <w:t xml:space="preserve"> un rekonstrukcij</w:t>
            </w:r>
            <w:r>
              <w:rPr>
                <w:iCs/>
              </w:rPr>
              <w:t xml:space="preserve">u; </w:t>
            </w:r>
          </w:p>
          <w:p w:rsidR="00FF0689" w:rsidRPr="00FF0689" w:rsidRDefault="00FF0689" w:rsidP="00FF0689">
            <w:pPr>
              <w:pStyle w:val="naiskr"/>
              <w:numPr>
                <w:ilvl w:val="0"/>
                <w:numId w:val="23"/>
              </w:numPr>
              <w:tabs>
                <w:tab w:val="left" w:pos="366"/>
                <w:tab w:val="left" w:pos="510"/>
              </w:tabs>
              <w:spacing w:before="120" w:after="60"/>
              <w:ind w:left="103" w:right="132" w:firstLine="0"/>
              <w:jc w:val="both"/>
              <w:rPr>
                <w:iCs/>
              </w:rPr>
            </w:pPr>
            <w:r w:rsidRPr="007751C2">
              <w:t xml:space="preserve">Rīgas pils Konventa </w:t>
            </w:r>
            <w:r w:rsidRPr="00C3157F">
              <w:rPr>
                <w:iCs/>
              </w:rPr>
              <w:t>restaurācija un rekonstrukcija</w:t>
            </w:r>
            <w:r>
              <w:rPr>
                <w:iCs/>
              </w:rPr>
              <w:t xml:space="preserve"> tiek īstenota </w:t>
            </w:r>
            <w:r w:rsidRPr="00C3157F">
              <w:rPr>
                <w:iCs/>
              </w:rPr>
              <w:t xml:space="preserve">saskaņā ar </w:t>
            </w:r>
            <w:r w:rsidRPr="00FB7AA2">
              <w:rPr>
                <w:iCs/>
              </w:rPr>
              <w:t xml:space="preserve"> MK rīkojumā Nr.361 </w:t>
            </w:r>
            <w:r w:rsidRPr="00C3157F">
              <w:rPr>
                <w:iCs/>
              </w:rPr>
              <w:t>dotajiem uzdevumiem, būvniecības darbu pabeigšana jānodrošina līdz 2018.gada 1.augustam un tā tiek finansēta no valsts budžeta, atbilstoši būvniecības darbu izpildes laika grafikam un plānotajai naudas plūsmai.</w:t>
            </w:r>
          </w:p>
          <w:p w:rsidR="00262DFA" w:rsidRPr="00A940B8" w:rsidRDefault="00262DFA" w:rsidP="00A940B8">
            <w:pPr>
              <w:tabs>
                <w:tab w:val="left" w:pos="368"/>
              </w:tabs>
              <w:spacing w:before="120" w:after="120"/>
              <w:ind w:left="140" w:right="159"/>
              <w:jc w:val="both"/>
              <w:rPr>
                <w:rFonts w:ascii="Times New Roman" w:hAnsi="Times New Roman"/>
                <w:iCs/>
                <w:sz w:val="24"/>
                <w:szCs w:val="24"/>
                <w:u w:val="single"/>
                <w:lang w:eastAsia="lv-LV"/>
              </w:rPr>
            </w:pPr>
            <w:r w:rsidRPr="00A940B8">
              <w:rPr>
                <w:rFonts w:ascii="Times New Roman" w:hAnsi="Times New Roman"/>
                <w:iCs/>
                <w:sz w:val="24"/>
                <w:szCs w:val="24"/>
                <w:u w:val="single"/>
                <w:lang w:eastAsia="lv-LV"/>
              </w:rPr>
              <w:t>Par būvniecībai paredzētā finansējuma precizēšanu atbilstoši būvniecības darbu izpildes laika grafikam:</w:t>
            </w:r>
          </w:p>
          <w:p w:rsidR="004D688A" w:rsidRPr="00317B9D" w:rsidRDefault="00735F1D" w:rsidP="00EB1C60">
            <w:pPr>
              <w:pStyle w:val="naiskr"/>
              <w:tabs>
                <w:tab w:val="left" w:pos="366"/>
              </w:tabs>
              <w:spacing w:before="120" w:after="60"/>
              <w:ind w:left="103" w:right="132"/>
              <w:jc w:val="both"/>
              <w:rPr>
                <w:bCs/>
              </w:rPr>
            </w:pPr>
            <w:r w:rsidRPr="00317B9D">
              <w:rPr>
                <w:bCs/>
              </w:rPr>
              <w:lastRenderedPageBreak/>
              <w:t xml:space="preserve">Rīgas pils </w:t>
            </w:r>
            <w:r w:rsidR="00587E53" w:rsidRPr="00317B9D">
              <w:t xml:space="preserve">Konventa </w:t>
            </w:r>
            <w:r w:rsidR="00EA3094" w:rsidRPr="00317B9D">
              <w:rPr>
                <w:iCs/>
              </w:rPr>
              <w:t xml:space="preserve">restaurācija un rekonstrukcija </w:t>
            </w:r>
            <w:r w:rsidR="00957B59" w:rsidRPr="00317B9D">
              <w:rPr>
                <w:bCs/>
              </w:rPr>
              <w:t xml:space="preserve">tiek veikta </w:t>
            </w:r>
            <w:r w:rsidR="00954CEF" w:rsidRPr="00317B9D">
              <w:rPr>
                <w:bCs/>
              </w:rPr>
              <w:t xml:space="preserve">saskaņā ar būvniecības </w:t>
            </w:r>
            <w:r w:rsidR="008D5E9C" w:rsidRPr="00317B9D">
              <w:rPr>
                <w:bCs/>
              </w:rPr>
              <w:t xml:space="preserve">darbu izpildes </w:t>
            </w:r>
            <w:r w:rsidR="00954CEF" w:rsidRPr="00317B9D">
              <w:rPr>
                <w:bCs/>
              </w:rPr>
              <w:t xml:space="preserve">laika grafiku, atbilstoši kuram </w:t>
            </w:r>
            <w:r w:rsidR="00845D22" w:rsidRPr="00317B9D">
              <w:rPr>
                <w:bCs/>
              </w:rPr>
              <w:t>2013.gada 29.oktobrī tika izsludināts</w:t>
            </w:r>
            <w:r w:rsidR="004D688A" w:rsidRPr="00317B9D">
              <w:rPr>
                <w:bCs/>
              </w:rPr>
              <w:t xml:space="preserve"> Arhitektūras ideju konkurss (turpmāk – Metu konkurss) </w:t>
            </w:r>
            <w:r w:rsidR="00587E53" w:rsidRPr="00317B9D">
              <w:rPr>
                <w:bCs/>
              </w:rPr>
              <w:t>„</w:t>
            </w:r>
            <w:r w:rsidR="00174DA5" w:rsidRPr="00174DA5">
              <w:rPr>
                <w:bCs/>
              </w:rPr>
              <w:t>Rīgas pils (būvniecības II kārta) Kastelas (Konventa) Pils laukumā 3, Rīgā restaurācija un rekonstrukcija</w:t>
            </w:r>
            <w:r w:rsidR="00587E53" w:rsidRPr="00317B9D">
              <w:rPr>
                <w:bCs/>
              </w:rPr>
              <w:t xml:space="preserve">” </w:t>
            </w:r>
            <w:r w:rsidR="00845D22" w:rsidRPr="00317B9D">
              <w:rPr>
                <w:bCs/>
              </w:rPr>
              <w:t xml:space="preserve">ar piedāvājumu iesniegšanas termiņu </w:t>
            </w:r>
            <w:r w:rsidR="00B53AF0" w:rsidRPr="00317B9D">
              <w:rPr>
                <w:bCs/>
              </w:rPr>
              <w:t xml:space="preserve">līdz </w:t>
            </w:r>
            <w:r w:rsidR="00845D22" w:rsidRPr="00317B9D">
              <w:rPr>
                <w:bCs/>
              </w:rPr>
              <w:t>2014.gada 11.februāri</w:t>
            </w:r>
            <w:r w:rsidR="00B53AF0" w:rsidRPr="00317B9D">
              <w:rPr>
                <w:bCs/>
              </w:rPr>
              <w:t>m</w:t>
            </w:r>
            <w:r w:rsidR="00845D22" w:rsidRPr="00317B9D">
              <w:rPr>
                <w:bCs/>
              </w:rPr>
              <w:t xml:space="preserve">. </w:t>
            </w:r>
            <w:r w:rsidR="004D688A" w:rsidRPr="00317B9D">
              <w:rPr>
                <w:bCs/>
              </w:rPr>
              <w:t xml:space="preserve">Metu konkursa mērķis ir iegūt arhitektoniski un funkcionāli augstvērtīgu priekšlikumu </w:t>
            </w:r>
            <w:r w:rsidR="00C0181E" w:rsidRPr="00317B9D">
              <w:rPr>
                <w:bCs/>
              </w:rPr>
              <w:t xml:space="preserve">Rīgas </w:t>
            </w:r>
            <w:r w:rsidR="004D688A" w:rsidRPr="00317B9D">
              <w:rPr>
                <w:bCs/>
              </w:rPr>
              <w:t xml:space="preserve">pils </w:t>
            </w:r>
            <w:r w:rsidR="00587E53" w:rsidRPr="00317B9D">
              <w:rPr>
                <w:bCs/>
              </w:rPr>
              <w:t xml:space="preserve">Konventa </w:t>
            </w:r>
            <w:r w:rsidR="004D688A" w:rsidRPr="00317B9D">
              <w:rPr>
                <w:bCs/>
              </w:rPr>
              <w:t>restaurācijai un rekonstrukcijai</w:t>
            </w:r>
            <w:r w:rsidR="009D396E">
              <w:rPr>
                <w:bCs/>
              </w:rPr>
              <w:t xml:space="preserve">, kā arī </w:t>
            </w:r>
            <w:r w:rsidR="004D688A" w:rsidRPr="00317B9D">
              <w:rPr>
                <w:bCs/>
              </w:rPr>
              <w:t xml:space="preserve">tālākai </w:t>
            </w:r>
            <w:r w:rsidR="009E24DC">
              <w:rPr>
                <w:bCs/>
              </w:rPr>
              <w:t>TP</w:t>
            </w:r>
            <w:r w:rsidR="004D688A" w:rsidRPr="00317B9D">
              <w:rPr>
                <w:bCs/>
              </w:rPr>
              <w:t xml:space="preserve"> dokumentācijas izstrādei.</w:t>
            </w:r>
          </w:p>
          <w:p w:rsidR="000A3F3D" w:rsidRPr="00A940B8" w:rsidRDefault="00845D22" w:rsidP="00EB1C60">
            <w:pPr>
              <w:pStyle w:val="naiskr"/>
              <w:tabs>
                <w:tab w:val="left" w:pos="366"/>
              </w:tabs>
              <w:spacing w:before="120" w:after="60"/>
              <w:ind w:left="103" w:right="132"/>
              <w:jc w:val="both"/>
              <w:rPr>
                <w:bCs/>
              </w:rPr>
            </w:pPr>
            <w:r w:rsidRPr="00A940B8">
              <w:rPr>
                <w:bCs/>
              </w:rPr>
              <w:t>Š</w:t>
            </w:r>
            <w:r w:rsidR="00674467" w:rsidRPr="00A940B8">
              <w:rPr>
                <w:bCs/>
              </w:rPr>
              <w:t xml:space="preserve">obrīd </w:t>
            </w:r>
            <w:r w:rsidR="000849E8" w:rsidRPr="00A940B8">
              <w:rPr>
                <w:bCs/>
              </w:rPr>
              <w:t xml:space="preserve">ir pabeigta </w:t>
            </w:r>
            <w:r w:rsidR="00957B59" w:rsidRPr="00A940B8">
              <w:rPr>
                <w:bCs/>
              </w:rPr>
              <w:t>Metu konkurs</w:t>
            </w:r>
            <w:r w:rsidR="004D688A" w:rsidRPr="00A940B8">
              <w:rPr>
                <w:bCs/>
              </w:rPr>
              <w:t xml:space="preserve">a </w:t>
            </w:r>
            <w:r w:rsidR="00B53AF0" w:rsidRPr="00A940B8">
              <w:rPr>
                <w:bCs/>
              </w:rPr>
              <w:t xml:space="preserve">divu </w:t>
            </w:r>
            <w:r w:rsidR="004D688A" w:rsidRPr="00A940B8">
              <w:rPr>
                <w:bCs/>
              </w:rPr>
              <w:t xml:space="preserve">iesniegto </w:t>
            </w:r>
            <w:r w:rsidR="00957B59" w:rsidRPr="00A940B8">
              <w:rPr>
                <w:bCs/>
              </w:rPr>
              <w:t>piedāvājumu izvērtēšana</w:t>
            </w:r>
            <w:r w:rsidR="000849E8" w:rsidRPr="00A940B8">
              <w:rPr>
                <w:bCs/>
              </w:rPr>
              <w:t xml:space="preserve"> un </w:t>
            </w:r>
            <w:r w:rsidR="009D396E" w:rsidRPr="00A940B8">
              <w:rPr>
                <w:bCs/>
              </w:rPr>
              <w:t xml:space="preserve">notiek </w:t>
            </w:r>
            <w:r w:rsidR="000849E8" w:rsidRPr="00A940B8">
              <w:rPr>
                <w:bCs/>
              </w:rPr>
              <w:t>s</w:t>
            </w:r>
            <w:r w:rsidRPr="00A940B8">
              <w:rPr>
                <w:bCs/>
              </w:rPr>
              <w:t>arunu procedūr</w:t>
            </w:r>
            <w:r w:rsidR="000849E8" w:rsidRPr="00A940B8">
              <w:rPr>
                <w:bCs/>
              </w:rPr>
              <w:t>a</w:t>
            </w:r>
            <w:r w:rsidRPr="00A940B8">
              <w:rPr>
                <w:bCs/>
              </w:rPr>
              <w:t xml:space="preserve"> </w:t>
            </w:r>
            <w:r w:rsidR="00A87FF5" w:rsidRPr="00A940B8">
              <w:rPr>
                <w:bCs/>
              </w:rPr>
              <w:t xml:space="preserve">par </w:t>
            </w:r>
            <w:r w:rsidR="009E24DC" w:rsidRPr="00A940B8">
              <w:rPr>
                <w:bCs/>
              </w:rPr>
              <w:t xml:space="preserve">TP </w:t>
            </w:r>
            <w:r w:rsidR="00A87FF5" w:rsidRPr="00A940B8">
              <w:rPr>
                <w:bCs/>
              </w:rPr>
              <w:t>izstrādi</w:t>
            </w:r>
            <w:r w:rsidR="000849E8" w:rsidRPr="00A940B8">
              <w:rPr>
                <w:bCs/>
              </w:rPr>
              <w:t xml:space="preserve">, kuru </w:t>
            </w:r>
            <w:r w:rsidR="00A87FF5" w:rsidRPr="00A940B8">
              <w:rPr>
                <w:bCs/>
              </w:rPr>
              <w:t xml:space="preserve">plānots </w:t>
            </w:r>
            <w:r w:rsidR="00A911F6" w:rsidRPr="00A940B8">
              <w:rPr>
                <w:bCs/>
              </w:rPr>
              <w:t xml:space="preserve">pabeigt </w:t>
            </w:r>
            <w:r w:rsidRPr="00A940B8">
              <w:rPr>
                <w:bCs/>
              </w:rPr>
              <w:t xml:space="preserve">līdz </w:t>
            </w:r>
            <w:r w:rsidR="00954CEF" w:rsidRPr="00A940B8">
              <w:rPr>
                <w:bCs/>
              </w:rPr>
              <w:t>201</w:t>
            </w:r>
            <w:r w:rsidRPr="00A940B8">
              <w:rPr>
                <w:bCs/>
              </w:rPr>
              <w:t>4</w:t>
            </w:r>
            <w:r w:rsidR="008C46E7" w:rsidRPr="00A940B8">
              <w:rPr>
                <w:bCs/>
              </w:rPr>
              <w:t xml:space="preserve">.gada </w:t>
            </w:r>
            <w:r w:rsidR="00740811">
              <w:rPr>
                <w:bCs/>
              </w:rPr>
              <w:t>oktobra</w:t>
            </w:r>
            <w:bookmarkStart w:id="12" w:name="_GoBack"/>
            <w:bookmarkEnd w:id="12"/>
            <w:r w:rsidR="00803307" w:rsidRPr="00A940B8">
              <w:rPr>
                <w:bCs/>
              </w:rPr>
              <w:t xml:space="preserve"> beigām</w:t>
            </w:r>
            <w:r w:rsidR="00954CEF" w:rsidRPr="00A940B8">
              <w:rPr>
                <w:bCs/>
              </w:rPr>
              <w:t xml:space="preserve">. </w:t>
            </w:r>
            <w:r w:rsidR="009E24DC" w:rsidRPr="00A940B8">
              <w:rPr>
                <w:bCs/>
              </w:rPr>
              <w:t xml:space="preserve">TP </w:t>
            </w:r>
            <w:r w:rsidR="00954CEF" w:rsidRPr="00A940B8">
              <w:rPr>
                <w:bCs/>
              </w:rPr>
              <w:t xml:space="preserve">izstrāde </w:t>
            </w:r>
            <w:r w:rsidRPr="00A940B8">
              <w:rPr>
                <w:bCs/>
              </w:rPr>
              <w:t xml:space="preserve">tiek </w:t>
            </w:r>
            <w:r w:rsidR="00954CEF" w:rsidRPr="00A940B8">
              <w:rPr>
                <w:bCs/>
              </w:rPr>
              <w:t xml:space="preserve">plānota līdz 2015.gada </w:t>
            </w:r>
            <w:r w:rsidR="008C46E7" w:rsidRPr="00A940B8">
              <w:rPr>
                <w:bCs/>
              </w:rPr>
              <w:t>beigām</w:t>
            </w:r>
            <w:r w:rsidR="00954CEF" w:rsidRPr="00A940B8">
              <w:rPr>
                <w:bCs/>
              </w:rPr>
              <w:t xml:space="preserve">. </w:t>
            </w:r>
          </w:p>
          <w:p w:rsidR="000849E8" w:rsidRDefault="000849E8" w:rsidP="00EB1C60">
            <w:pPr>
              <w:pStyle w:val="naiskr"/>
              <w:tabs>
                <w:tab w:val="left" w:pos="366"/>
              </w:tabs>
              <w:spacing w:before="120" w:after="60"/>
              <w:ind w:left="103" w:right="132"/>
              <w:jc w:val="both"/>
              <w:rPr>
                <w:bCs/>
              </w:rPr>
            </w:pPr>
            <w:r w:rsidRPr="00A940B8">
              <w:t>Saskaņā ar MK rīkojumu Nr.361 2014.gadā</w:t>
            </w:r>
            <w:r w:rsidR="001917D0" w:rsidRPr="00A940B8">
              <w:t xml:space="preserve"> būvniecības projektam tika </w:t>
            </w:r>
            <w:r w:rsidRPr="00A940B8">
              <w:t xml:space="preserve">paredzēts finansējums 416 459 </w:t>
            </w:r>
            <w:r w:rsidRPr="00A940B8">
              <w:rPr>
                <w:i/>
              </w:rPr>
              <w:t>euro</w:t>
            </w:r>
            <w:r w:rsidRPr="00A940B8">
              <w:t xml:space="preserve">, tai skaitā </w:t>
            </w:r>
            <w:r w:rsidR="00101521" w:rsidRPr="00A940B8">
              <w:rPr>
                <w:bCs/>
              </w:rPr>
              <w:t xml:space="preserve">123 581 </w:t>
            </w:r>
            <w:r w:rsidR="00101521" w:rsidRPr="00A940B8">
              <w:rPr>
                <w:bCs/>
                <w:i/>
              </w:rPr>
              <w:t>euro</w:t>
            </w:r>
            <w:r w:rsidR="00101521" w:rsidRPr="00A940B8">
              <w:rPr>
                <w:bCs/>
              </w:rPr>
              <w:t xml:space="preserve"> </w:t>
            </w:r>
            <w:r w:rsidRPr="00A940B8">
              <w:rPr>
                <w:bCs/>
              </w:rPr>
              <w:t>pa</w:t>
            </w:r>
            <w:r w:rsidR="009E24DC" w:rsidRPr="00A940B8">
              <w:rPr>
                <w:bCs/>
              </w:rPr>
              <w:t xml:space="preserve">r daļu paveiktajiem darbiem TP </w:t>
            </w:r>
            <w:r w:rsidRPr="00A940B8">
              <w:rPr>
                <w:bCs/>
              </w:rPr>
              <w:t>izstrādes ietvaros un projekta vadītāja atlīdzībai</w:t>
            </w:r>
            <w:r w:rsidRPr="00A940B8">
              <w:t xml:space="preserve"> </w:t>
            </w:r>
            <w:r w:rsidRPr="00A940B8">
              <w:rPr>
                <w:bCs/>
              </w:rPr>
              <w:t>Rīgas pils Konventa restaurācijai un rekonstrukcija</w:t>
            </w:r>
            <w:r w:rsidR="00FB6389" w:rsidRPr="00A940B8">
              <w:rPr>
                <w:bCs/>
              </w:rPr>
              <w:t>i</w:t>
            </w:r>
            <w:r w:rsidRPr="00A940B8">
              <w:rPr>
                <w:bCs/>
              </w:rPr>
              <w:t xml:space="preserve"> un </w:t>
            </w:r>
            <w:r w:rsidR="00101521" w:rsidRPr="00A940B8">
              <w:rPr>
                <w:bCs/>
              </w:rPr>
              <w:t xml:space="preserve">292 878 </w:t>
            </w:r>
            <w:r w:rsidR="00101521" w:rsidRPr="00A940B8">
              <w:rPr>
                <w:bCs/>
                <w:i/>
              </w:rPr>
              <w:t>euro</w:t>
            </w:r>
            <w:r w:rsidR="00101521" w:rsidRPr="00A940B8">
              <w:rPr>
                <w:bCs/>
              </w:rPr>
              <w:t xml:space="preserve"> </w:t>
            </w:r>
            <w:r w:rsidR="00FB6389" w:rsidRPr="00A940B8">
              <w:rPr>
                <w:bCs/>
              </w:rPr>
              <w:t xml:space="preserve">par </w:t>
            </w:r>
            <w:r w:rsidR="00733E53" w:rsidRPr="00A940B8">
              <w:rPr>
                <w:bCs/>
              </w:rPr>
              <w:t>Rīgas pils Austrumu piebūves būvniecība</w:t>
            </w:r>
            <w:r w:rsidR="00101521" w:rsidRPr="00A940B8">
              <w:rPr>
                <w:bCs/>
              </w:rPr>
              <w:t>i</w:t>
            </w:r>
            <w:r w:rsidR="00733E53" w:rsidRPr="00A940B8">
              <w:rPr>
                <w:bCs/>
              </w:rPr>
              <w:t xml:space="preserve"> faktiski </w:t>
            </w:r>
            <w:r w:rsidR="00FB6389" w:rsidRPr="00A940B8">
              <w:rPr>
                <w:bCs/>
              </w:rPr>
              <w:t>izlietotā finansējuma segšanai.</w:t>
            </w:r>
            <w:r w:rsidR="00FB6389">
              <w:rPr>
                <w:bCs/>
              </w:rPr>
              <w:t xml:space="preserve"> </w:t>
            </w:r>
          </w:p>
          <w:p w:rsidR="004B787E" w:rsidRPr="00317B9D" w:rsidRDefault="00FB6389" w:rsidP="00FB6389">
            <w:pPr>
              <w:pStyle w:val="naiskr"/>
              <w:tabs>
                <w:tab w:val="left" w:pos="366"/>
              </w:tabs>
              <w:spacing w:before="120" w:after="60"/>
              <w:ind w:right="33"/>
              <w:jc w:val="both"/>
              <w:rPr>
                <w:iCs/>
                <w:u w:val="single"/>
              </w:rPr>
            </w:pPr>
            <w:r>
              <w:rPr>
                <w:bCs/>
              </w:rPr>
              <w:t xml:space="preserve"> </w:t>
            </w:r>
            <w:r w:rsidR="00E47F3F" w:rsidRPr="00317B9D">
              <w:rPr>
                <w:iCs/>
                <w:u w:val="single"/>
              </w:rPr>
              <w:t>Par</w:t>
            </w:r>
            <w:r w:rsidR="004B787E" w:rsidRPr="00317B9D">
              <w:rPr>
                <w:iCs/>
                <w:u w:val="single"/>
              </w:rPr>
              <w:t xml:space="preserve"> Rīgas pils Austrumu piebūves būvniecībai paredzētā finansējuma pārdali:</w:t>
            </w:r>
          </w:p>
          <w:p w:rsidR="0038746A" w:rsidRDefault="0038746A" w:rsidP="0038746A">
            <w:pPr>
              <w:pStyle w:val="naiskr"/>
              <w:tabs>
                <w:tab w:val="left" w:pos="368"/>
              </w:tabs>
              <w:spacing w:before="0" w:after="60"/>
              <w:ind w:left="103" w:right="147"/>
              <w:jc w:val="both"/>
              <w:rPr>
                <w:bCs/>
              </w:rPr>
            </w:pPr>
            <w:r>
              <w:rPr>
                <w:bCs/>
              </w:rPr>
              <w:t xml:space="preserve">Sākotnēji Rīgas pils Austrumu piebūves </w:t>
            </w:r>
            <w:r w:rsidRPr="00317B9D">
              <w:rPr>
                <w:bCs/>
              </w:rPr>
              <w:t>restaurācij</w:t>
            </w:r>
            <w:r>
              <w:rPr>
                <w:bCs/>
              </w:rPr>
              <w:t>a</w:t>
            </w:r>
            <w:r w:rsidRPr="00317B9D">
              <w:rPr>
                <w:bCs/>
              </w:rPr>
              <w:t xml:space="preserve"> un rekonstrukcij</w:t>
            </w:r>
            <w:r>
              <w:rPr>
                <w:bCs/>
              </w:rPr>
              <w:t xml:space="preserve">a tika plānota </w:t>
            </w:r>
            <w:r w:rsidR="00FF0689">
              <w:rPr>
                <w:bCs/>
              </w:rPr>
              <w:t xml:space="preserve">vienlaikus ar </w:t>
            </w:r>
            <w:r w:rsidRPr="00317B9D">
              <w:rPr>
                <w:bCs/>
              </w:rPr>
              <w:t xml:space="preserve">Rīgas pils </w:t>
            </w:r>
            <w:r w:rsidR="00FF0689">
              <w:rPr>
                <w:bCs/>
              </w:rPr>
              <w:t xml:space="preserve">Konventa </w:t>
            </w:r>
            <w:r w:rsidRPr="00317B9D">
              <w:rPr>
                <w:bCs/>
              </w:rPr>
              <w:t>būvniecīb</w:t>
            </w:r>
            <w:r w:rsidR="00FF0689">
              <w:rPr>
                <w:bCs/>
              </w:rPr>
              <w:t xml:space="preserve">u </w:t>
            </w:r>
            <w:r>
              <w:rPr>
                <w:bCs/>
              </w:rPr>
              <w:t xml:space="preserve">un finansējums būvniecības darbiem </w:t>
            </w:r>
            <w:r w:rsidRPr="00317B9D">
              <w:rPr>
                <w:bCs/>
              </w:rPr>
              <w:t xml:space="preserve">tika </w:t>
            </w:r>
            <w:r>
              <w:rPr>
                <w:bCs/>
              </w:rPr>
              <w:t xml:space="preserve">paredzēts saskaņā ar </w:t>
            </w:r>
            <w:r w:rsidRPr="00317B9D">
              <w:rPr>
                <w:bCs/>
              </w:rPr>
              <w:t>MK rīkojum</w:t>
            </w:r>
            <w:r>
              <w:rPr>
                <w:bCs/>
              </w:rPr>
              <w:t>u</w:t>
            </w:r>
            <w:r w:rsidRPr="00317B9D">
              <w:rPr>
                <w:bCs/>
              </w:rPr>
              <w:t xml:space="preserve"> Nr.361</w:t>
            </w:r>
            <w:r w:rsidRPr="00317B9D">
              <w:rPr>
                <w:iCs/>
              </w:rPr>
              <w:t>.</w:t>
            </w:r>
          </w:p>
          <w:p w:rsidR="004347A1" w:rsidRDefault="004347A1" w:rsidP="004347A1">
            <w:pPr>
              <w:pStyle w:val="naiskr"/>
              <w:tabs>
                <w:tab w:val="left" w:pos="368"/>
              </w:tabs>
              <w:spacing w:before="0" w:after="60"/>
              <w:ind w:left="103" w:right="147"/>
              <w:jc w:val="both"/>
              <w:rPr>
                <w:bCs/>
              </w:rPr>
            </w:pPr>
            <w:r>
              <w:rPr>
                <w:bCs/>
              </w:rPr>
              <w:t xml:space="preserve">Ņemot vērā nepieciešamību </w:t>
            </w:r>
            <w:r w:rsidR="0094771A">
              <w:rPr>
                <w:bCs/>
              </w:rPr>
              <w:t>Valsts Prezidenta kanceleju</w:t>
            </w:r>
            <w:r>
              <w:rPr>
                <w:bCs/>
              </w:rPr>
              <w:t xml:space="preserve"> nodrošināt ar papildu telpām, </w:t>
            </w:r>
            <w:r w:rsidRPr="00317B9D">
              <w:rPr>
                <w:bCs/>
              </w:rPr>
              <w:t>VNĪ izstrādā</w:t>
            </w:r>
            <w:r>
              <w:rPr>
                <w:bCs/>
              </w:rPr>
              <w:t xml:space="preserve">ja </w:t>
            </w:r>
            <w:r w:rsidRPr="00317B9D">
              <w:rPr>
                <w:bCs/>
              </w:rPr>
              <w:t>projektu Rīgas pils</w:t>
            </w:r>
            <w:r>
              <w:rPr>
                <w:bCs/>
              </w:rPr>
              <w:t xml:space="preserve"> </w:t>
            </w:r>
            <w:r w:rsidRPr="00317B9D">
              <w:rPr>
                <w:bCs/>
              </w:rPr>
              <w:t>Austrumu piebūvei</w:t>
            </w:r>
            <w:r>
              <w:rPr>
                <w:bCs/>
              </w:rPr>
              <w:t xml:space="preserve"> un vienlaikus ar </w:t>
            </w:r>
            <w:r w:rsidRPr="00317B9D">
              <w:rPr>
                <w:bCs/>
              </w:rPr>
              <w:t xml:space="preserve">Rīgas pils </w:t>
            </w:r>
            <w:r>
              <w:rPr>
                <w:bCs/>
              </w:rPr>
              <w:t xml:space="preserve">Priekšpils </w:t>
            </w:r>
            <w:r w:rsidRPr="00317B9D">
              <w:rPr>
                <w:bCs/>
              </w:rPr>
              <w:t>būvniecīb</w:t>
            </w:r>
            <w:r>
              <w:rPr>
                <w:bCs/>
              </w:rPr>
              <w:t xml:space="preserve">as darbiem </w:t>
            </w:r>
            <w:r w:rsidRPr="00317B9D">
              <w:rPr>
                <w:bCs/>
              </w:rPr>
              <w:t xml:space="preserve">tiek </w:t>
            </w:r>
            <w:r>
              <w:rPr>
                <w:bCs/>
              </w:rPr>
              <w:t xml:space="preserve">veikta arī </w:t>
            </w:r>
            <w:r w:rsidRPr="00317B9D">
              <w:rPr>
                <w:bCs/>
              </w:rPr>
              <w:t xml:space="preserve">Rīgas pils Austrumu piebūves restaurācija un rekonstrukcija. </w:t>
            </w:r>
          </w:p>
          <w:p w:rsidR="003E6254" w:rsidRPr="00A940B8" w:rsidRDefault="00674467" w:rsidP="00BA0DF0">
            <w:pPr>
              <w:pStyle w:val="naiskr"/>
              <w:tabs>
                <w:tab w:val="left" w:pos="368"/>
              </w:tabs>
              <w:spacing w:before="0" w:after="60"/>
              <w:ind w:left="103" w:right="147"/>
              <w:jc w:val="both"/>
              <w:rPr>
                <w:bCs/>
              </w:rPr>
            </w:pPr>
            <w:r w:rsidRPr="00317B9D">
              <w:rPr>
                <w:bCs/>
              </w:rPr>
              <w:t>Turpmāk, lai nodrošinātu efektīvu finanšu vadības organizācij</w:t>
            </w:r>
            <w:r w:rsidR="009D7B30">
              <w:rPr>
                <w:bCs/>
              </w:rPr>
              <w:t>as</w:t>
            </w:r>
            <w:r w:rsidR="009D396E" w:rsidRPr="00317B9D">
              <w:rPr>
                <w:bCs/>
              </w:rPr>
              <w:t xml:space="preserve"> procesu</w:t>
            </w:r>
            <w:r w:rsidRPr="00317B9D">
              <w:rPr>
                <w:bCs/>
              </w:rPr>
              <w:t>, tai skaitā grāmatvedības</w:t>
            </w:r>
            <w:r w:rsidR="00443AB9">
              <w:rPr>
                <w:bCs/>
              </w:rPr>
              <w:t xml:space="preserve"> un </w:t>
            </w:r>
            <w:r w:rsidRPr="00317B9D">
              <w:rPr>
                <w:bCs/>
              </w:rPr>
              <w:t xml:space="preserve">uzskaites procesu, ņemot vērā </w:t>
            </w:r>
            <w:r w:rsidR="00443AB9">
              <w:rPr>
                <w:bCs/>
              </w:rPr>
              <w:t xml:space="preserve">atšķirīgos Rīgas pils būvniecības </w:t>
            </w:r>
            <w:r w:rsidR="00FF0689">
              <w:rPr>
                <w:bCs/>
              </w:rPr>
              <w:t xml:space="preserve">darbu </w:t>
            </w:r>
            <w:r w:rsidR="00443AB9">
              <w:rPr>
                <w:bCs/>
              </w:rPr>
              <w:t xml:space="preserve">finansēšanas modeļus un to, ka </w:t>
            </w:r>
            <w:r w:rsidRPr="00443AB9">
              <w:rPr>
                <w:bCs/>
              </w:rPr>
              <w:t>Rīgas</w:t>
            </w:r>
            <w:r w:rsidRPr="00317B9D">
              <w:rPr>
                <w:bCs/>
              </w:rPr>
              <w:t xml:space="preserve"> pils Austrumu piebūves būvniecīb</w:t>
            </w:r>
            <w:r w:rsidR="00443AB9">
              <w:rPr>
                <w:bCs/>
              </w:rPr>
              <w:t>a tiek veikta no</w:t>
            </w:r>
            <w:r w:rsidR="00555B85">
              <w:rPr>
                <w:bCs/>
              </w:rPr>
              <w:t xml:space="preserve"> </w:t>
            </w:r>
            <w:r w:rsidR="000A3F3D" w:rsidRPr="002B67A8">
              <w:rPr>
                <w:iCs/>
              </w:rPr>
              <w:t>VNĪ un piesaistītajiem naudas līdzekļiem</w:t>
            </w:r>
            <w:r w:rsidRPr="002B67A8">
              <w:rPr>
                <w:bCs/>
              </w:rPr>
              <w:t>,</w:t>
            </w:r>
            <w:r w:rsidRPr="00317B9D">
              <w:rPr>
                <w:bCs/>
              </w:rPr>
              <w:t xml:space="preserve"> </w:t>
            </w:r>
            <w:r w:rsidR="00443AB9" w:rsidRPr="001D1C9A">
              <w:rPr>
                <w:u w:val="single"/>
              </w:rPr>
              <w:t xml:space="preserve"> </w:t>
            </w:r>
            <w:r w:rsidR="00443AB9" w:rsidRPr="00443AB9">
              <w:t>MK rīkojum</w:t>
            </w:r>
            <w:r w:rsidR="00443AB9">
              <w:t>ā</w:t>
            </w:r>
            <w:r w:rsidR="00443AB9" w:rsidRPr="00443AB9">
              <w:t xml:space="preserve"> Nr.361 </w:t>
            </w:r>
            <w:r w:rsidR="00443AB9">
              <w:rPr>
                <w:bCs/>
              </w:rPr>
              <w:t xml:space="preserve">paredzēto </w:t>
            </w:r>
            <w:r w:rsidR="00033E64" w:rsidRPr="00A940B8">
              <w:rPr>
                <w:bCs/>
              </w:rPr>
              <w:t>finansējumu</w:t>
            </w:r>
            <w:r w:rsidR="00443AB9" w:rsidRPr="00A940B8">
              <w:rPr>
                <w:bCs/>
              </w:rPr>
              <w:t xml:space="preserve"> </w:t>
            </w:r>
            <w:r w:rsidR="003E6254" w:rsidRPr="00A940B8">
              <w:rPr>
                <w:bCs/>
              </w:rPr>
              <w:t>5 184 </w:t>
            </w:r>
            <w:r w:rsidR="003E3EEF" w:rsidRPr="00A940B8">
              <w:rPr>
                <w:bCs/>
              </w:rPr>
              <w:t>926</w:t>
            </w:r>
            <w:r w:rsidR="003E6254" w:rsidRPr="00A940B8">
              <w:rPr>
                <w:bCs/>
              </w:rPr>
              <w:t xml:space="preserve"> </w:t>
            </w:r>
            <w:r w:rsidR="003E6254" w:rsidRPr="00A940B8">
              <w:rPr>
                <w:bCs/>
                <w:i/>
              </w:rPr>
              <w:t>euro</w:t>
            </w:r>
            <w:r w:rsidR="003E6254" w:rsidRPr="00A940B8">
              <w:rPr>
                <w:bCs/>
                <w:color w:val="FF0000"/>
              </w:rPr>
              <w:t xml:space="preserve"> </w:t>
            </w:r>
            <w:r w:rsidR="003E6254" w:rsidRPr="00A940B8">
              <w:rPr>
                <w:bCs/>
              </w:rPr>
              <w:t>(</w:t>
            </w:r>
            <w:r w:rsidR="00033E64" w:rsidRPr="00A940B8">
              <w:rPr>
                <w:bCs/>
              </w:rPr>
              <w:t>saskaņā ar noslēgtajiem līgumiem</w:t>
            </w:r>
            <w:r w:rsidR="003E6254" w:rsidRPr="00A940B8">
              <w:rPr>
                <w:bCs/>
              </w:rPr>
              <w:t xml:space="preserve">) </w:t>
            </w:r>
            <w:r w:rsidRPr="00A940B8">
              <w:rPr>
                <w:bCs/>
              </w:rPr>
              <w:t xml:space="preserve">nepieciešams pārdalīt un </w:t>
            </w:r>
            <w:r w:rsidR="00FF0689" w:rsidRPr="00A940B8">
              <w:rPr>
                <w:bCs/>
              </w:rPr>
              <w:t xml:space="preserve">turpmāk paredzēt </w:t>
            </w:r>
            <w:r w:rsidR="00FF0689" w:rsidRPr="00A940B8">
              <w:rPr>
                <w:lang w:eastAsia="en-US"/>
              </w:rPr>
              <w:t>kapitālieguldījumu segšanai</w:t>
            </w:r>
            <w:r w:rsidR="00FF0689" w:rsidRPr="00A940B8">
              <w:rPr>
                <w:iCs/>
              </w:rPr>
              <w:t xml:space="preserve"> VNĪ</w:t>
            </w:r>
            <w:r w:rsidR="00FF0689" w:rsidRPr="00A940B8">
              <w:rPr>
                <w:lang w:eastAsia="en-US"/>
              </w:rPr>
              <w:t>, kas saistīti  ar Rīgas pils Priekšpils un Austrumu piebūves būvniecību</w:t>
            </w:r>
            <w:r w:rsidRPr="00A940B8">
              <w:rPr>
                <w:bCs/>
              </w:rPr>
              <w:t>.</w:t>
            </w:r>
            <w:r w:rsidR="008A6081" w:rsidRPr="00A940B8">
              <w:rPr>
                <w:bCs/>
              </w:rPr>
              <w:t xml:space="preserve"> </w:t>
            </w:r>
          </w:p>
          <w:p w:rsidR="00D40296" w:rsidRPr="00A940B8" w:rsidRDefault="00EA3094" w:rsidP="00D40296">
            <w:pPr>
              <w:pStyle w:val="naiskr"/>
              <w:tabs>
                <w:tab w:val="left" w:pos="386"/>
              </w:tabs>
              <w:spacing w:before="0" w:after="0"/>
              <w:ind w:left="57" w:right="132"/>
              <w:jc w:val="both"/>
              <w:rPr>
                <w:iCs/>
              </w:rPr>
            </w:pPr>
            <w:r w:rsidRPr="00A940B8">
              <w:t>Ņemot vērā iepriekš minēto</w:t>
            </w:r>
            <w:r w:rsidR="00A66A1D" w:rsidRPr="00A940B8">
              <w:t>,</w:t>
            </w:r>
            <w:r w:rsidR="00D40296" w:rsidRPr="00A940B8">
              <w:t xml:space="preserve"> </w:t>
            </w:r>
            <w:r w:rsidR="005A0228" w:rsidRPr="00A940B8">
              <w:t xml:space="preserve">nepieciešams </w:t>
            </w:r>
            <w:r w:rsidRPr="00A940B8">
              <w:t xml:space="preserve">precizēt </w:t>
            </w:r>
            <w:r w:rsidR="00C545A0" w:rsidRPr="00A940B8">
              <w:t>FM budžetā ilgtermiņa saistīb</w:t>
            </w:r>
            <w:r w:rsidR="00A90C83" w:rsidRPr="00A940B8">
              <w:t>ā</w:t>
            </w:r>
            <w:r w:rsidR="00C545A0" w:rsidRPr="00A940B8">
              <w:t>s paredzēt</w:t>
            </w:r>
            <w:r w:rsidRPr="00A940B8">
              <w:t>ā</w:t>
            </w:r>
            <w:r w:rsidR="00C545A0" w:rsidRPr="00A940B8">
              <w:t xml:space="preserve"> finansējum</w:t>
            </w:r>
            <w:r w:rsidRPr="00A940B8">
              <w:t>a</w:t>
            </w:r>
            <w:r w:rsidR="00A66A1D" w:rsidRPr="00A940B8">
              <w:t xml:space="preserve"> apmēru </w:t>
            </w:r>
            <w:r w:rsidR="00D40296" w:rsidRPr="00A940B8">
              <w:t xml:space="preserve">Rīgas pils Konventa </w:t>
            </w:r>
            <w:r w:rsidR="00A90C83" w:rsidRPr="00A940B8">
              <w:t>restaurācija</w:t>
            </w:r>
            <w:r w:rsidR="00621AFB" w:rsidRPr="00A940B8">
              <w:t>i</w:t>
            </w:r>
            <w:r w:rsidR="00A90C83" w:rsidRPr="00A940B8">
              <w:t xml:space="preserve"> un rekonstrukcija</w:t>
            </w:r>
            <w:r w:rsidR="00621AFB" w:rsidRPr="00A940B8">
              <w:t>i</w:t>
            </w:r>
            <w:r w:rsidR="00555B85" w:rsidRPr="00A940B8">
              <w:t>, samazinot t</w:t>
            </w:r>
            <w:r w:rsidR="003967AE" w:rsidRPr="00A940B8">
              <w:t>o</w:t>
            </w:r>
            <w:r w:rsidR="00555B85" w:rsidRPr="00A940B8">
              <w:t xml:space="preserve"> </w:t>
            </w:r>
            <w:r w:rsidR="00CA7D54" w:rsidRPr="00A940B8">
              <w:t>par Rīgas pils Austrumu piebūvei paredzētā finansējuma apmēru (saskaņā ar noslēgtajiem līgumiem)</w:t>
            </w:r>
            <w:r w:rsidR="00A66A1D" w:rsidRPr="00A940B8">
              <w:t xml:space="preserve">, paredzot </w:t>
            </w:r>
            <w:r w:rsidR="00FB7AA2" w:rsidRPr="00A940B8">
              <w:rPr>
                <w:szCs w:val="28"/>
              </w:rPr>
              <w:t>2015.gadā – 939 013</w:t>
            </w:r>
            <w:r w:rsidR="00FB7AA2" w:rsidRPr="00A940B8">
              <w:rPr>
                <w:i/>
                <w:szCs w:val="28"/>
              </w:rPr>
              <w:t xml:space="preserve"> euro, </w:t>
            </w:r>
            <w:r w:rsidR="00FB7AA2" w:rsidRPr="00A940B8">
              <w:rPr>
                <w:szCs w:val="28"/>
              </w:rPr>
              <w:t xml:space="preserve">2016.gadā – 3 774 402 </w:t>
            </w:r>
            <w:r w:rsidR="00FB7AA2" w:rsidRPr="00A940B8">
              <w:rPr>
                <w:i/>
                <w:szCs w:val="28"/>
              </w:rPr>
              <w:t xml:space="preserve">euro, </w:t>
            </w:r>
            <w:r w:rsidR="00FB7AA2" w:rsidRPr="00A940B8">
              <w:rPr>
                <w:szCs w:val="28"/>
              </w:rPr>
              <w:t>2017.gadā – 9 632 797</w:t>
            </w:r>
            <w:r w:rsidR="00FB7AA2" w:rsidRPr="00A940B8">
              <w:rPr>
                <w:i/>
                <w:szCs w:val="28"/>
              </w:rPr>
              <w:t xml:space="preserve"> euro </w:t>
            </w:r>
            <w:r w:rsidR="00FB7AA2" w:rsidRPr="00A940B8">
              <w:rPr>
                <w:szCs w:val="28"/>
              </w:rPr>
              <w:t>un 2018.gadā – 5 911 446</w:t>
            </w:r>
            <w:r w:rsidR="00FB7AA2" w:rsidRPr="00A940B8">
              <w:rPr>
                <w:i/>
                <w:szCs w:val="28"/>
              </w:rPr>
              <w:t xml:space="preserve"> euro</w:t>
            </w:r>
            <w:r w:rsidR="00FB7AA2" w:rsidRPr="00A940B8">
              <w:t xml:space="preserve"> </w:t>
            </w:r>
            <w:r w:rsidR="00A90C83" w:rsidRPr="00A940B8">
              <w:t>(</w:t>
            </w:r>
            <w:r w:rsidR="00721A66" w:rsidRPr="00A940B8">
              <w:t xml:space="preserve">kopā restaurācijas un rekonstrukcijas izdevumu segšanai 2013.–2018.gadā </w:t>
            </w:r>
            <w:r w:rsidR="00A66A1D" w:rsidRPr="00A940B8">
              <w:t xml:space="preserve">nepieciešams </w:t>
            </w:r>
            <w:r w:rsidR="00721A66" w:rsidRPr="00A940B8">
              <w:t xml:space="preserve">paredzēt finansējumu </w:t>
            </w:r>
            <w:r w:rsidR="00D40296" w:rsidRPr="00A940B8">
              <w:t>20 40</w:t>
            </w:r>
            <w:r w:rsidR="005929D3" w:rsidRPr="00A940B8">
              <w:t>7</w:t>
            </w:r>
            <w:r w:rsidR="00621AFB" w:rsidRPr="00A940B8">
              <w:t> </w:t>
            </w:r>
            <w:r w:rsidR="005929D3" w:rsidRPr="00A940B8">
              <w:t>617</w:t>
            </w:r>
            <w:r w:rsidR="00721A66" w:rsidRPr="00A940B8">
              <w:t xml:space="preserve"> </w:t>
            </w:r>
            <w:r w:rsidR="00721A66" w:rsidRPr="00A940B8">
              <w:rPr>
                <w:i/>
              </w:rPr>
              <w:t>euro</w:t>
            </w:r>
            <w:r w:rsidR="00D40296" w:rsidRPr="00A940B8">
              <w:t xml:space="preserve">, </w:t>
            </w:r>
            <w:r w:rsidR="00D40296" w:rsidRPr="00A940B8">
              <w:rPr>
                <w:iCs/>
              </w:rPr>
              <w:t xml:space="preserve">tai skaitā 2013.gadā 26 378 </w:t>
            </w:r>
            <w:r w:rsidR="00D40296" w:rsidRPr="00A940B8">
              <w:rPr>
                <w:i/>
                <w:iCs/>
              </w:rPr>
              <w:t>euro</w:t>
            </w:r>
            <w:r w:rsidR="00D40296" w:rsidRPr="00A940B8">
              <w:rPr>
                <w:iCs/>
              </w:rPr>
              <w:t xml:space="preserve"> un 2014.gadā 12</w:t>
            </w:r>
            <w:r w:rsidR="00FB7AA2" w:rsidRPr="00A940B8">
              <w:rPr>
                <w:iCs/>
              </w:rPr>
              <w:t>3</w:t>
            </w:r>
            <w:r w:rsidR="00D40296" w:rsidRPr="00A940B8">
              <w:rPr>
                <w:iCs/>
              </w:rPr>
              <w:t xml:space="preserve"> </w:t>
            </w:r>
            <w:r w:rsidR="00FB7AA2" w:rsidRPr="00A940B8">
              <w:rPr>
                <w:iCs/>
              </w:rPr>
              <w:t>581</w:t>
            </w:r>
            <w:r w:rsidR="00D40296" w:rsidRPr="00A940B8">
              <w:rPr>
                <w:iCs/>
              </w:rPr>
              <w:t xml:space="preserve"> </w:t>
            </w:r>
            <w:r w:rsidR="00D40296" w:rsidRPr="00A940B8">
              <w:rPr>
                <w:i/>
                <w:iCs/>
              </w:rPr>
              <w:t>euro</w:t>
            </w:r>
            <w:r w:rsidR="00D40296" w:rsidRPr="00A940B8">
              <w:rPr>
                <w:iCs/>
              </w:rPr>
              <w:t>)</w:t>
            </w:r>
            <w:r w:rsidR="00621AFB" w:rsidRPr="00A940B8">
              <w:rPr>
                <w:iCs/>
              </w:rPr>
              <w:t xml:space="preserve"> (</w:t>
            </w:r>
            <w:r w:rsidR="00621AFB" w:rsidRPr="00A940B8">
              <w:rPr>
                <w:bCs/>
              </w:rPr>
              <w:t xml:space="preserve">precizētu provizoriskā finansējuma sadalījumu pa gadiem </w:t>
            </w:r>
            <w:r w:rsidR="00621AFB" w:rsidRPr="00A940B8">
              <w:rPr>
                <w:iCs/>
              </w:rPr>
              <w:t>skatīt anotācijas pielikumā)</w:t>
            </w:r>
            <w:r w:rsidR="00D40296" w:rsidRPr="00A940B8">
              <w:rPr>
                <w:iCs/>
              </w:rPr>
              <w:t>.</w:t>
            </w:r>
          </w:p>
          <w:p w:rsidR="00FB6389" w:rsidRPr="00317B9D" w:rsidRDefault="00F05588" w:rsidP="00621AFB">
            <w:pPr>
              <w:pStyle w:val="naiskr"/>
              <w:tabs>
                <w:tab w:val="left" w:pos="386"/>
              </w:tabs>
              <w:spacing w:before="120" w:after="60"/>
              <w:ind w:left="103" w:right="33"/>
              <w:jc w:val="both"/>
              <w:rPr>
                <w:iCs/>
              </w:rPr>
            </w:pPr>
            <w:r w:rsidRPr="00A940B8">
              <w:t>Vienlaikus</w:t>
            </w:r>
            <w:r w:rsidR="00FB6389" w:rsidRPr="00A940B8">
              <w:t xml:space="preserve"> ir sagatavots Ministru kabineta sēdes protokollēmuma projekts, kas paredz atļaut </w:t>
            </w:r>
            <w:r w:rsidR="009E24DC" w:rsidRPr="00A940B8">
              <w:t>FM</w:t>
            </w:r>
            <w:r w:rsidR="00FB6389" w:rsidRPr="00A940B8">
              <w:t xml:space="preserve"> budžeta programmas 41.00.00 „Maksājumu nodrošināšana citām valsts iestādēm un personām” apakšprogrammas 41.13.00 „Finansējums VAS „Valsts nekustamie īpašumi” īstenojamiem projektiem un pasākumiem” ietvaros ilgtermiņa saistībās 2014.gadā samazināt finansējumu pasākumam „Dotācija VAS „Valsts nekustamie īpašumi” Rīgas pils restaurācijai un rekonstrukcijai Pils laukumā 3, Rīgā (būvniecības II kārtas – Konventa nodrošināšanai)” </w:t>
            </w:r>
            <w:r w:rsidR="00FB7AA2" w:rsidRPr="00A940B8">
              <w:rPr>
                <w:bCs/>
              </w:rPr>
              <w:t>292 878</w:t>
            </w:r>
            <w:r w:rsidR="00621AFB" w:rsidRPr="00A940B8">
              <w:rPr>
                <w:bCs/>
              </w:rPr>
              <w:t xml:space="preserve"> </w:t>
            </w:r>
            <w:r w:rsidR="00FB6389" w:rsidRPr="00A940B8">
              <w:rPr>
                <w:i/>
              </w:rPr>
              <w:t>euro</w:t>
            </w:r>
            <w:r w:rsidR="00FB6389" w:rsidRPr="00A940B8">
              <w:t xml:space="preserve"> apmērā, pārdalot finansējumu</w:t>
            </w:r>
            <w:r w:rsidR="00FB6389" w:rsidRPr="00FB6389">
              <w:t xml:space="preserve"> pasākumam „Dotācija VAS „Valsts nekustamie īpašumi” par kapitālieguldījumiem Rī</w:t>
            </w:r>
            <w:r w:rsidR="00621AFB">
              <w:t xml:space="preserve">gas </w:t>
            </w:r>
            <w:r w:rsidR="00621AFB">
              <w:lastRenderedPageBreak/>
              <w:t xml:space="preserve">pils </w:t>
            </w:r>
            <w:r w:rsidR="00882CE1">
              <w:t>p</w:t>
            </w:r>
            <w:r w:rsidR="00621AFB">
              <w:t>riekšpils būvniecībā”.</w:t>
            </w:r>
          </w:p>
          <w:p w:rsidR="00D66AFB" w:rsidRPr="00A940B8" w:rsidRDefault="00AF6CF7" w:rsidP="00A940B8">
            <w:pPr>
              <w:tabs>
                <w:tab w:val="left" w:pos="368"/>
              </w:tabs>
              <w:spacing w:before="120" w:after="120"/>
              <w:ind w:left="140" w:right="159"/>
              <w:jc w:val="both"/>
              <w:rPr>
                <w:rFonts w:ascii="Times New Roman" w:hAnsi="Times New Roman"/>
                <w:iCs/>
                <w:sz w:val="24"/>
                <w:szCs w:val="24"/>
                <w:u w:val="single"/>
                <w:lang w:eastAsia="lv-LV"/>
              </w:rPr>
            </w:pPr>
            <w:r w:rsidRPr="00A940B8">
              <w:rPr>
                <w:rFonts w:ascii="Times New Roman" w:hAnsi="Times New Roman"/>
                <w:iCs/>
                <w:sz w:val="24"/>
                <w:szCs w:val="24"/>
                <w:u w:val="single"/>
                <w:lang w:eastAsia="lv-LV"/>
              </w:rPr>
              <w:t>Informācija p</w:t>
            </w:r>
            <w:r w:rsidR="00D66AFB" w:rsidRPr="00A940B8">
              <w:rPr>
                <w:rFonts w:ascii="Times New Roman" w:hAnsi="Times New Roman"/>
                <w:iCs/>
                <w:sz w:val="24"/>
                <w:szCs w:val="24"/>
                <w:u w:val="single"/>
                <w:lang w:eastAsia="lv-LV"/>
              </w:rPr>
              <w:t xml:space="preserve">ar ugunsgrēka </w:t>
            </w:r>
            <w:r w:rsidR="007C7847" w:rsidRPr="00A940B8">
              <w:rPr>
                <w:rFonts w:ascii="Times New Roman" w:hAnsi="Times New Roman"/>
                <w:iCs/>
                <w:sz w:val="24"/>
                <w:szCs w:val="24"/>
                <w:u w:val="single"/>
                <w:lang w:eastAsia="lv-LV"/>
              </w:rPr>
              <w:t>radītajiem zaudējumiem Rīgas pils Konventa daļai</w:t>
            </w:r>
            <w:r w:rsidR="00D66AFB" w:rsidRPr="00A940B8">
              <w:rPr>
                <w:rFonts w:ascii="Times New Roman" w:hAnsi="Times New Roman"/>
                <w:iCs/>
                <w:sz w:val="24"/>
                <w:szCs w:val="24"/>
                <w:u w:val="single"/>
                <w:lang w:eastAsia="lv-LV"/>
              </w:rPr>
              <w:t>:</w:t>
            </w:r>
          </w:p>
          <w:p w:rsidR="00D66AFB" w:rsidRPr="00A940B8" w:rsidRDefault="001871A3" w:rsidP="00D66AFB">
            <w:pPr>
              <w:pStyle w:val="naiskr"/>
              <w:tabs>
                <w:tab w:val="left" w:pos="368"/>
              </w:tabs>
              <w:spacing w:before="0" w:after="60"/>
              <w:ind w:left="103" w:right="132"/>
              <w:jc w:val="both"/>
              <w:rPr>
                <w:bCs/>
              </w:rPr>
            </w:pPr>
            <w:r w:rsidRPr="00A940B8">
              <w:rPr>
                <w:bCs/>
              </w:rPr>
              <w:t>S</w:t>
            </w:r>
            <w:r w:rsidR="00C45F3F" w:rsidRPr="00A940B8">
              <w:rPr>
                <w:bCs/>
              </w:rPr>
              <w:t xml:space="preserve">askaņā ar </w:t>
            </w:r>
            <w:r w:rsidR="00D66AFB" w:rsidRPr="00A940B8">
              <w:rPr>
                <w:bCs/>
              </w:rPr>
              <w:t xml:space="preserve">SIA „LBS-Konsultants” iesniegto tehniskās apsekošanas atzinumu </w:t>
            </w:r>
            <w:r w:rsidR="00AF6CF7" w:rsidRPr="00A940B8">
              <w:rPr>
                <w:bCs/>
              </w:rPr>
              <w:t xml:space="preserve">Rīgas pils Konventa </w:t>
            </w:r>
            <w:r w:rsidR="003E3EEF" w:rsidRPr="00A940B8">
              <w:rPr>
                <w:bCs/>
              </w:rPr>
              <w:t xml:space="preserve">daļai </w:t>
            </w:r>
            <w:r w:rsidR="00D66AFB" w:rsidRPr="00A940B8">
              <w:rPr>
                <w:bCs/>
              </w:rPr>
              <w:t xml:space="preserve">ugunsgrēka nodarīto zaudējumu apmērs tiek noteikts 795 919 </w:t>
            </w:r>
            <w:r w:rsidR="00D66AFB" w:rsidRPr="00A940B8">
              <w:rPr>
                <w:bCs/>
                <w:i/>
              </w:rPr>
              <w:t>euro</w:t>
            </w:r>
            <w:r w:rsidR="00D66AFB" w:rsidRPr="00A940B8">
              <w:rPr>
                <w:bCs/>
              </w:rPr>
              <w:t xml:space="preserve">. </w:t>
            </w:r>
          </w:p>
          <w:p w:rsidR="00355DA5" w:rsidRPr="00355DA5" w:rsidRDefault="006F4633" w:rsidP="001871A3">
            <w:pPr>
              <w:pStyle w:val="naiskr"/>
              <w:tabs>
                <w:tab w:val="left" w:pos="368"/>
              </w:tabs>
              <w:spacing w:before="0" w:after="60"/>
              <w:ind w:left="103" w:right="132"/>
              <w:jc w:val="both"/>
              <w:rPr>
                <w:bCs/>
              </w:rPr>
            </w:pPr>
            <w:r w:rsidRPr="00A940B8">
              <w:rPr>
                <w:bCs/>
              </w:rPr>
              <w:t xml:space="preserve">2014.gada 22.maijā VNĪ un </w:t>
            </w:r>
            <w:r w:rsidRPr="00A940B8">
              <w:rPr>
                <w:lang w:eastAsia="en-US"/>
              </w:rPr>
              <w:t xml:space="preserve">pilnsabiedrība „SBRE” </w:t>
            </w:r>
            <w:r w:rsidRPr="00A940B8">
              <w:rPr>
                <w:bCs/>
              </w:rPr>
              <w:t>parakstīja papildu vienošan</w:t>
            </w:r>
            <w:r w:rsidR="001871A3" w:rsidRPr="00A940B8">
              <w:rPr>
                <w:bCs/>
              </w:rPr>
              <w:t>os Nr.2</w:t>
            </w:r>
            <w:r w:rsidRPr="00A940B8">
              <w:rPr>
                <w:bCs/>
              </w:rPr>
              <w:t xml:space="preserve"> pie </w:t>
            </w:r>
            <w:r w:rsidRPr="00A940B8">
              <w:rPr>
                <w:iCs/>
              </w:rPr>
              <w:t>būvniecības līguma</w:t>
            </w:r>
            <w:r w:rsidR="00865AE9" w:rsidRPr="00A940B8">
              <w:rPr>
                <w:iCs/>
              </w:rPr>
              <w:t xml:space="preserve"> </w:t>
            </w:r>
            <w:r w:rsidR="00865AE9" w:rsidRPr="00A940B8">
              <w:rPr>
                <w:bCs/>
              </w:rPr>
              <w:t>(VNĪ ar pilnsabiedrību „SBRE” 2012.gada 11.oktobrī noslēgtais līgums Nr.21-12-8/1067 par Rīgas pils Priekšpils un Rīgas pils Austrumu piebūves restaurāciju un rekonstrukciju)</w:t>
            </w:r>
            <w:r w:rsidR="001871A3" w:rsidRPr="00A940B8">
              <w:rPr>
                <w:bCs/>
              </w:rPr>
              <w:t>.</w:t>
            </w:r>
            <w:r w:rsidR="00865AE9" w:rsidRPr="00A940B8">
              <w:rPr>
                <w:bCs/>
              </w:rPr>
              <w:t xml:space="preserve"> </w:t>
            </w:r>
            <w:r w:rsidR="00B85AA7" w:rsidRPr="00A940B8">
              <w:rPr>
                <w:bCs/>
              </w:rPr>
              <w:t xml:space="preserve">Saskaņā ar minēto vienošanos </w:t>
            </w:r>
            <w:r w:rsidR="00101521" w:rsidRPr="00A940B8">
              <w:rPr>
                <w:bCs/>
              </w:rPr>
              <w:t>p</w:t>
            </w:r>
            <w:r w:rsidRPr="00A940B8">
              <w:rPr>
                <w:lang w:eastAsia="en-US"/>
              </w:rPr>
              <w:t xml:space="preserve">ilnsabiedrība „SBRE” </w:t>
            </w:r>
            <w:r w:rsidR="00B85AA7" w:rsidRPr="00A940B8">
              <w:rPr>
                <w:bCs/>
              </w:rPr>
              <w:t xml:space="preserve">iemaksāja </w:t>
            </w:r>
            <w:r w:rsidRPr="00A940B8">
              <w:rPr>
                <w:bCs/>
              </w:rPr>
              <w:t xml:space="preserve">speciālā darījuma kontā naudas summu, kas atbilst </w:t>
            </w:r>
            <w:r w:rsidR="00B85AA7" w:rsidRPr="00A940B8">
              <w:rPr>
                <w:bCs/>
              </w:rPr>
              <w:t xml:space="preserve">līdz vienošanās noslēgšanai </w:t>
            </w:r>
            <w:r w:rsidRPr="00A940B8">
              <w:rPr>
                <w:bCs/>
              </w:rPr>
              <w:t xml:space="preserve">aprēķinātajiem ugunsgrēka radītajiem zaudējumiem gadījumam, ja </w:t>
            </w:r>
            <w:r w:rsidR="00B85AA7" w:rsidRPr="00A940B8">
              <w:rPr>
                <w:bCs/>
              </w:rPr>
              <w:t xml:space="preserve"> </w:t>
            </w:r>
            <w:r w:rsidR="00D41116" w:rsidRPr="00A940B8">
              <w:rPr>
                <w:bCs/>
              </w:rPr>
              <w:t>p</w:t>
            </w:r>
            <w:r w:rsidR="00B85AA7" w:rsidRPr="00A940B8">
              <w:rPr>
                <w:lang w:eastAsia="en-US"/>
              </w:rPr>
              <w:t xml:space="preserve">ilnsabiedrība „SBRE” normatīvajos aktos noteiktajā kārtībā tiktu atzīta par vainīgu vai </w:t>
            </w:r>
            <w:r w:rsidRPr="00A940B8">
              <w:rPr>
                <w:bCs/>
              </w:rPr>
              <w:t>atbildī</w:t>
            </w:r>
            <w:r w:rsidR="00B85AA7" w:rsidRPr="00A940B8">
              <w:rPr>
                <w:bCs/>
              </w:rPr>
              <w:t xml:space="preserve">gu </w:t>
            </w:r>
            <w:r w:rsidRPr="00A940B8">
              <w:rPr>
                <w:bCs/>
              </w:rPr>
              <w:t>par ugunsgrēka nodarīt</w:t>
            </w:r>
            <w:r w:rsidR="00B85AA7" w:rsidRPr="00A940B8">
              <w:rPr>
                <w:bCs/>
              </w:rPr>
              <w:t>ajiem zaudējumiem</w:t>
            </w:r>
            <w:r w:rsidRPr="00A940B8">
              <w:rPr>
                <w:bCs/>
              </w:rPr>
              <w:t xml:space="preserve">. </w:t>
            </w:r>
            <w:r w:rsidR="00F0784F" w:rsidRPr="00A940B8">
              <w:rPr>
                <w:bCs/>
              </w:rPr>
              <w:t xml:space="preserve">Summa, kas tiek iemaksāta </w:t>
            </w:r>
            <w:r w:rsidRPr="00A940B8">
              <w:rPr>
                <w:lang w:eastAsia="en-US"/>
              </w:rPr>
              <w:t xml:space="preserve">darījumu kontā </w:t>
            </w:r>
            <w:r w:rsidR="00F0784F" w:rsidRPr="00A940B8">
              <w:rPr>
                <w:lang w:eastAsia="en-US"/>
              </w:rPr>
              <w:t xml:space="preserve">ietver </w:t>
            </w:r>
            <w:r w:rsidR="00F0784F" w:rsidRPr="00A940B8">
              <w:rPr>
                <w:bCs/>
              </w:rPr>
              <w:t xml:space="preserve">795 919 </w:t>
            </w:r>
            <w:r w:rsidR="00F0784F" w:rsidRPr="00A940B8">
              <w:rPr>
                <w:bCs/>
                <w:i/>
              </w:rPr>
              <w:t>euro</w:t>
            </w:r>
            <w:r w:rsidR="00F0784F" w:rsidRPr="00A940B8">
              <w:rPr>
                <w:bCs/>
              </w:rPr>
              <w:t xml:space="preserve">, kas ir </w:t>
            </w:r>
            <w:r w:rsidRPr="00A940B8">
              <w:rPr>
                <w:bCs/>
              </w:rPr>
              <w:t xml:space="preserve">Rīgas pils Konventa daļai </w:t>
            </w:r>
            <w:r w:rsidR="00B85AA7" w:rsidRPr="00A940B8">
              <w:rPr>
                <w:bCs/>
              </w:rPr>
              <w:t xml:space="preserve">aprēķinātais </w:t>
            </w:r>
            <w:r w:rsidRPr="00A940B8">
              <w:rPr>
                <w:bCs/>
              </w:rPr>
              <w:t>ugunsgrēka nodarītā zaudējumu apmēr</w:t>
            </w:r>
            <w:r w:rsidR="00F0784F" w:rsidRPr="00A940B8">
              <w:rPr>
                <w:bCs/>
              </w:rPr>
              <w:t>s</w:t>
            </w:r>
            <w:r w:rsidR="00B85AA7" w:rsidRPr="00355DA5">
              <w:rPr>
                <w:bCs/>
              </w:rPr>
              <w:t xml:space="preserve"> līdz vienošanās noslēgšanas brīdim</w:t>
            </w:r>
            <w:r w:rsidR="00F0784F" w:rsidRPr="00355DA5">
              <w:rPr>
                <w:bCs/>
              </w:rPr>
              <w:t>.</w:t>
            </w:r>
            <w:r w:rsidRPr="00355DA5">
              <w:rPr>
                <w:bCs/>
              </w:rPr>
              <w:t xml:space="preserve"> </w:t>
            </w:r>
            <w:r w:rsidR="00355DA5">
              <w:rPr>
                <w:bCs/>
              </w:rPr>
              <w:t>Ja saskaņā ar vienošanās nosacījumiem VNĪ no darījuma konta saņem</w:t>
            </w:r>
            <w:r w:rsidR="00030A28">
              <w:rPr>
                <w:bCs/>
              </w:rPr>
              <w:t>s</w:t>
            </w:r>
            <w:r w:rsidR="00355DA5">
              <w:rPr>
                <w:bCs/>
              </w:rPr>
              <w:t xml:space="preserve"> </w:t>
            </w:r>
            <w:r w:rsidR="00355DA5" w:rsidRPr="00355DA5">
              <w:rPr>
                <w:bCs/>
              </w:rPr>
              <w:t xml:space="preserve">Rīgas pils </w:t>
            </w:r>
            <w:r w:rsidR="00355DA5" w:rsidRPr="00EB1C60">
              <w:rPr>
                <w:bCs/>
              </w:rPr>
              <w:t xml:space="preserve">Konventa </w:t>
            </w:r>
            <w:r w:rsidR="00355DA5" w:rsidRPr="00355DA5">
              <w:rPr>
                <w:bCs/>
              </w:rPr>
              <w:t>daļai ugunsgrēka nodarītā zaudējum</w:t>
            </w:r>
            <w:r w:rsidR="00355DA5">
              <w:rPr>
                <w:bCs/>
              </w:rPr>
              <w:t>a summu,</w:t>
            </w:r>
            <w:r w:rsidR="00355DA5" w:rsidRPr="004F2DE5">
              <w:rPr>
                <w:bCs/>
              </w:rPr>
              <w:t xml:space="preserve"> tad VNĪ šos līdzekļus </w:t>
            </w:r>
            <w:r w:rsidR="00355DA5">
              <w:rPr>
                <w:bCs/>
              </w:rPr>
              <w:t>būtu jā</w:t>
            </w:r>
            <w:r w:rsidR="00355DA5" w:rsidRPr="004F2DE5">
              <w:rPr>
                <w:bCs/>
              </w:rPr>
              <w:t>ieskaita valsts pamatbudžeta nenodokļu ieņēmumos</w:t>
            </w:r>
            <w:r w:rsidR="00D41116">
              <w:rPr>
                <w:bCs/>
              </w:rPr>
              <w:t xml:space="preserve">, ja </w:t>
            </w:r>
            <w:r w:rsidR="00D41116" w:rsidRPr="004F2DE5">
              <w:rPr>
                <w:bCs/>
              </w:rPr>
              <w:t>visi būvniecības darb</w:t>
            </w:r>
            <w:r w:rsidR="00D41116">
              <w:rPr>
                <w:bCs/>
              </w:rPr>
              <w:t>i</w:t>
            </w:r>
            <w:r w:rsidR="00D41116" w:rsidRPr="004F2DE5">
              <w:rPr>
                <w:bCs/>
              </w:rPr>
              <w:t xml:space="preserve"> segti no valsts budžeta līdzekļiem</w:t>
            </w:r>
            <w:r w:rsidR="00D41116">
              <w:rPr>
                <w:bCs/>
              </w:rPr>
              <w:t>, līdz ar to MK rīkojuma projektā paredzams attiecīgs uzdevums</w:t>
            </w:r>
            <w:r w:rsidR="00355DA5" w:rsidRPr="004F2DE5">
              <w:rPr>
                <w:bCs/>
              </w:rPr>
              <w:t>.</w:t>
            </w:r>
          </w:p>
          <w:p w:rsidR="00355DA5" w:rsidRDefault="00355DA5" w:rsidP="00355DA5">
            <w:pPr>
              <w:pStyle w:val="naiskr"/>
              <w:tabs>
                <w:tab w:val="left" w:pos="368"/>
              </w:tabs>
              <w:spacing w:before="0" w:after="60"/>
              <w:ind w:left="103" w:right="132"/>
              <w:jc w:val="both"/>
              <w:rPr>
                <w:bCs/>
              </w:rPr>
            </w:pPr>
            <w:r>
              <w:rPr>
                <w:bCs/>
              </w:rPr>
              <w:t>S</w:t>
            </w:r>
            <w:r w:rsidRPr="004F2DE5">
              <w:rPr>
                <w:bCs/>
              </w:rPr>
              <w:t>askaņā ar MK prot.Nr.36 56.§</w:t>
            </w:r>
            <w:r>
              <w:rPr>
                <w:bCs/>
              </w:rPr>
              <w:t xml:space="preserve"> </w:t>
            </w:r>
            <w:r w:rsidRPr="004F2DE5">
              <w:rPr>
                <w:bCs/>
              </w:rPr>
              <w:t xml:space="preserve">7.punktā noteikto, ja sakarā ar ugunsgrēka radītajiem zaudējumiem attiecīga apdrošināšanas atlīdzība tiks izmaksāta naudā, ieskaitot to VNĪ kontā, tad VNĪ šos līdzekļus ieskaita valsts pamatbudžeta nenodokļu ieņēmumos, ja visi ugunsgrēka seku likvidēšanas un būvniecības darbos izdarītie VNĪ ieguldījumi </w:t>
            </w:r>
            <w:r>
              <w:rPr>
                <w:bCs/>
              </w:rPr>
              <w:t xml:space="preserve">tiek </w:t>
            </w:r>
            <w:r w:rsidRPr="004F2DE5">
              <w:rPr>
                <w:bCs/>
              </w:rPr>
              <w:t>segti no valsts budžeta līdzekļiem.</w:t>
            </w:r>
            <w:r>
              <w:rPr>
                <w:bCs/>
              </w:rPr>
              <w:t xml:space="preserve"> Savukārt, j</w:t>
            </w:r>
            <w:r w:rsidRPr="004F2DE5">
              <w:rPr>
                <w:bCs/>
              </w:rPr>
              <w:t xml:space="preserve">a attiecīga apdrošināšanas atlīdzība būs apdrošinātāja apmaksāti apdrošināšanas objekta atjaunošanas darbi, attiecīgi samazināms ugunsgrēka seku likvidēšanas un būvniecības izdevumu segšanai paredzētais valsts budžeta finansējuma apmērs, virzot attiecīgu MK rīkojuma projektu. </w:t>
            </w:r>
          </w:p>
          <w:p w:rsidR="00672E6B" w:rsidRPr="00550B26" w:rsidRDefault="00FA0D01" w:rsidP="00550B26">
            <w:pPr>
              <w:pStyle w:val="ListParagraph"/>
              <w:numPr>
                <w:ilvl w:val="0"/>
                <w:numId w:val="31"/>
              </w:numPr>
              <w:tabs>
                <w:tab w:val="left" w:pos="368"/>
              </w:tabs>
              <w:spacing w:before="120" w:after="120"/>
              <w:ind w:right="159"/>
              <w:jc w:val="both"/>
              <w:rPr>
                <w:rFonts w:ascii="Times New Roman" w:hAnsi="Times New Roman"/>
                <w:b/>
                <w:iCs/>
                <w:sz w:val="24"/>
                <w:szCs w:val="24"/>
                <w:lang w:eastAsia="lv-LV"/>
              </w:rPr>
            </w:pPr>
            <w:r w:rsidRPr="00FA0D01">
              <w:rPr>
                <w:rFonts w:ascii="Times New Roman" w:hAnsi="Times New Roman"/>
                <w:b/>
                <w:iCs/>
                <w:sz w:val="24"/>
                <w:szCs w:val="24"/>
                <w:lang w:eastAsia="lv-LV"/>
              </w:rPr>
              <w:t>Muzeju krātuvju kompleksa I kārtas</w:t>
            </w:r>
            <w:r w:rsidRPr="00550B26">
              <w:rPr>
                <w:rFonts w:ascii="Times New Roman" w:hAnsi="Times New Roman"/>
                <w:b/>
                <w:iCs/>
                <w:sz w:val="24"/>
                <w:szCs w:val="24"/>
                <w:lang w:eastAsia="lv-LV"/>
              </w:rPr>
              <w:t xml:space="preserve"> </w:t>
            </w:r>
            <w:r w:rsidR="00F72F73" w:rsidRPr="00550B26">
              <w:rPr>
                <w:rFonts w:ascii="Times New Roman" w:hAnsi="Times New Roman"/>
                <w:b/>
                <w:iCs/>
                <w:sz w:val="24"/>
                <w:szCs w:val="24"/>
                <w:lang w:eastAsia="lv-LV"/>
              </w:rPr>
              <w:t xml:space="preserve">rekonstrukcijas </w:t>
            </w:r>
            <w:r w:rsidR="00672E6B" w:rsidRPr="00550B26">
              <w:rPr>
                <w:rFonts w:ascii="Times New Roman" w:hAnsi="Times New Roman"/>
                <w:b/>
                <w:iCs/>
                <w:sz w:val="24"/>
                <w:szCs w:val="24"/>
                <w:lang w:eastAsia="lv-LV"/>
              </w:rPr>
              <w:t>gaita:</w:t>
            </w:r>
          </w:p>
          <w:p w:rsidR="00FD21BD" w:rsidRPr="005B5B78" w:rsidRDefault="00FD21BD" w:rsidP="00FD21BD">
            <w:pPr>
              <w:spacing w:after="120" w:line="240" w:lineRule="auto"/>
              <w:ind w:left="142" w:right="159"/>
              <w:jc w:val="both"/>
              <w:rPr>
                <w:rFonts w:ascii="Times New Roman" w:hAnsi="Times New Roman"/>
                <w:color w:val="FF0000"/>
                <w:sz w:val="24"/>
                <w:szCs w:val="24"/>
              </w:rPr>
            </w:pPr>
            <w:r w:rsidRPr="00C55979">
              <w:rPr>
                <w:rFonts w:ascii="Times New Roman" w:hAnsi="Times New Roman"/>
                <w:sz w:val="24"/>
                <w:szCs w:val="24"/>
              </w:rPr>
              <w:t>Šobrīd tiek īstenot</w:t>
            </w:r>
            <w:r>
              <w:rPr>
                <w:rFonts w:ascii="Times New Roman" w:hAnsi="Times New Roman"/>
                <w:sz w:val="24"/>
                <w:szCs w:val="24"/>
              </w:rPr>
              <w:t xml:space="preserve">a </w:t>
            </w:r>
            <w:r w:rsidR="00FA0D01" w:rsidRPr="00FA0D01">
              <w:rPr>
                <w:rFonts w:ascii="Times New Roman" w:hAnsi="Times New Roman"/>
                <w:iCs/>
                <w:sz w:val="24"/>
                <w:szCs w:val="24"/>
                <w:lang w:eastAsia="lv-LV"/>
              </w:rPr>
              <w:t>Muzeju krātuvju kompleksa I kārtas</w:t>
            </w:r>
            <w:r w:rsidR="00FA0D01" w:rsidRPr="00550B26">
              <w:rPr>
                <w:rFonts w:ascii="Times New Roman" w:hAnsi="Times New Roman"/>
                <w:b/>
                <w:iCs/>
                <w:sz w:val="24"/>
                <w:szCs w:val="24"/>
                <w:lang w:eastAsia="lv-LV"/>
              </w:rPr>
              <w:t xml:space="preserve"> </w:t>
            </w:r>
            <w:r w:rsidRPr="00C55979">
              <w:rPr>
                <w:rFonts w:ascii="Times New Roman" w:hAnsi="Times New Roman"/>
                <w:sz w:val="24"/>
                <w:szCs w:val="24"/>
              </w:rPr>
              <w:t xml:space="preserve">būvniecība </w:t>
            </w:r>
            <w:r w:rsidR="00FA0D01">
              <w:rPr>
                <w:rFonts w:ascii="Times New Roman" w:hAnsi="Times New Roman"/>
                <w:sz w:val="24"/>
                <w:szCs w:val="24"/>
              </w:rPr>
              <w:t>u</w:t>
            </w:r>
            <w:r w:rsidRPr="00C55979">
              <w:rPr>
                <w:rFonts w:ascii="Times New Roman" w:hAnsi="Times New Roman"/>
                <w:sz w:val="24"/>
                <w:szCs w:val="24"/>
              </w:rPr>
              <w:t xml:space="preserve">n tā tiek veikta saskaņā ar būvniecības </w:t>
            </w:r>
            <w:r>
              <w:rPr>
                <w:rFonts w:ascii="Times New Roman" w:hAnsi="Times New Roman"/>
                <w:sz w:val="24"/>
                <w:szCs w:val="24"/>
              </w:rPr>
              <w:t xml:space="preserve">darbu izpildes </w:t>
            </w:r>
            <w:r w:rsidRPr="00C55979">
              <w:rPr>
                <w:rFonts w:ascii="Times New Roman" w:hAnsi="Times New Roman"/>
                <w:sz w:val="24"/>
                <w:szCs w:val="24"/>
              </w:rPr>
              <w:t>laika grafiku</w:t>
            </w:r>
            <w:r w:rsidR="008744BE">
              <w:rPr>
                <w:rFonts w:ascii="Times New Roman" w:hAnsi="Times New Roman"/>
                <w:sz w:val="24"/>
                <w:szCs w:val="24"/>
              </w:rPr>
              <w:t>.</w:t>
            </w:r>
            <w:r w:rsidRPr="00C55979">
              <w:rPr>
                <w:rFonts w:ascii="Times New Roman" w:hAnsi="Times New Roman"/>
                <w:sz w:val="24"/>
                <w:szCs w:val="24"/>
              </w:rPr>
              <w:t xml:space="preserve"> 2013.gada </w:t>
            </w:r>
            <w:r>
              <w:rPr>
                <w:rFonts w:ascii="Times New Roman" w:hAnsi="Times New Roman"/>
                <w:sz w:val="24"/>
                <w:szCs w:val="24"/>
              </w:rPr>
              <w:t>20</w:t>
            </w:r>
            <w:r w:rsidRPr="00C55979">
              <w:rPr>
                <w:rFonts w:ascii="Times New Roman" w:hAnsi="Times New Roman"/>
                <w:sz w:val="24"/>
                <w:szCs w:val="24"/>
              </w:rPr>
              <w:t>.novembrī tika noslēgts līgums ar SIA „Arhitektu birojs Krasts” par skiču un TP izstrādi</w:t>
            </w:r>
            <w:r w:rsidR="008744BE">
              <w:rPr>
                <w:rFonts w:ascii="Times New Roman" w:hAnsi="Times New Roman"/>
                <w:sz w:val="24"/>
                <w:szCs w:val="24"/>
              </w:rPr>
              <w:t xml:space="preserve"> abām kārtām</w:t>
            </w:r>
            <w:r w:rsidR="003A75D2">
              <w:rPr>
                <w:rFonts w:ascii="Times New Roman" w:hAnsi="Times New Roman"/>
                <w:sz w:val="24"/>
                <w:szCs w:val="24"/>
              </w:rPr>
              <w:t xml:space="preserve"> </w:t>
            </w:r>
            <w:r w:rsidR="003A75D2" w:rsidRPr="00FF0689">
              <w:rPr>
                <w:rFonts w:ascii="Times New Roman" w:hAnsi="Times New Roman"/>
                <w:sz w:val="24"/>
                <w:szCs w:val="24"/>
              </w:rPr>
              <w:t>(MK rīkojuma Nr.361</w:t>
            </w:r>
            <w:r w:rsidR="00D07B53">
              <w:rPr>
                <w:rFonts w:ascii="Times New Roman" w:hAnsi="Times New Roman"/>
                <w:sz w:val="24"/>
                <w:szCs w:val="24"/>
              </w:rPr>
              <w:t xml:space="preserve"> </w:t>
            </w:r>
            <w:r w:rsidR="00FF0689" w:rsidRPr="00FF0689">
              <w:rPr>
                <w:rFonts w:ascii="Times New Roman" w:hAnsi="Times New Roman"/>
                <w:sz w:val="24"/>
                <w:szCs w:val="24"/>
              </w:rPr>
              <w:t>TP</w:t>
            </w:r>
            <w:r w:rsidR="003A75D2" w:rsidRPr="00FF0689">
              <w:rPr>
                <w:rFonts w:ascii="Times New Roman" w:hAnsi="Times New Roman"/>
                <w:sz w:val="24"/>
                <w:szCs w:val="24"/>
              </w:rPr>
              <w:t xml:space="preserve"> izstrādei plānotā  finansējuma ietvaros)</w:t>
            </w:r>
            <w:r w:rsidR="00D07B53">
              <w:rPr>
                <w:rFonts w:ascii="Times New Roman" w:hAnsi="Times New Roman"/>
                <w:sz w:val="24"/>
                <w:szCs w:val="24"/>
              </w:rPr>
              <w:t xml:space="preserve"> </w:t>
            </w:r>
            <w:r w:rsidRPr="00FF0689">
              <w:rPr>
                <w:rFonts w:ascii="Times New Roman" w:hAnsi="Times New Roman"/>
                <w:sz w:val="24"/>
                <w:szCs w:val="24"/>
              </w:rPr>
              <w:t>un autoruzraudzības veikšanu ar darbu izpildes termiņu līdz 2014.gada</w:t>
            </w:r>
            <w:r w:rsidRPr="00C55979">
              <w:rPr>
                <w:rFonts w:ascii="Times New Roman" w:hAnsi="Times New Roman"/>
                <w:sz w:val="24"/>
                <w:szCs w:val="24"/>
              </w:rPr>
              <w:t xml:space="preserve"> </w:t>
            </w:r>
            <w:r w:rsidR="00CC2130">
              <w:rPr>
                <w:rFonts w:ascii="Times New Roman" w:hAnsi="Times New Roman"/>
                <w:sz w:val="24"/>
                <w:szCs w:val="24"/>
              </w:rPr>
              <w:t>2</w:t>
            </w:r>
            <w:r w:rsidRPr="00CC2130">
              <w:rPr>
                <w:rFonts w:ascii="Times New Roman" w:hAnsi="Times New Roman"/>
                <w:sz w:val="24"/>
                <w:szCs w:val="24"/>
              </w:rPr>
              <w:t>0.</w:t>
            </w:r>
            <w:r w:rsidR="00CC2130">
              <w:rPr>
                <w:rFonts w:ascii="Times New Roman" w:hAnsi="Times New Roman"/>
                <w:sz w:val="24"/>
                <w:szCs w:val="24"/>
              </w:rPr>
              <w:t>okto</w:t>
            </w:r>
            <w:r w:rsidRPr="00CC2130">
              <w:rPr>
                <w:rFonts w:ascii="Times New Roman" w:hAnsi="Times New Roman"/>
                <w:sz w:val="24"/>
                <w:szCs w:val="24"/>
              </w:rPr>
              <w:t>brim. Izstrādātais skiču projekts 2014.gada 30.maijā tika saskaņots R</w:t>
            </w:r>
            <w:r>
              <w:rPr>
                <w:rFonts w:ascii="Times New Roman" w:hAnsi="Times New Roman"/>
                <w:sz w:val="24"/>
                <w:szCs w:val="24"/>
              </w:rPr>
              <w:t>īgas pilsētas Būvvaldē</w:t>
            </w:r>
            <w:r w:rsidRPr="00E96D4A">
              <w:rPr>
                <w:rFonts w:ascii="Times New Roman" w:hAnsi="Times New Roman"/>
                <w:sz w:val="24"/>
                <w:szCs w:val="24"/>
              </w:rPr>
              <w:t>.</w:t>
            </w:r>
          </w:p>
          <w:p w:rsidR="00FA0D01" w:rsidRPr="00095B0A" w:rsidRDefault="00FA0D01" w:rsidP="00FA0D01">
            <w:pPr>
              <w:spacing w:after="120" w:line="240" w:lineRule="auto"/>
              <w:ind w:left="142" w:right="159"/>
              <w:jc w:val="both"/>
              <w:rPr>
                <w:rFonts w:ascii="Times New Roman" w:hAnsi="Times New Roman"/>
                <w:sz w:val="24"/>
                <w:szCs w:val="24"/>
              </w:rPr>
            </w:pPr>
            <w:r>
              <w:rPr>
                <w:rFonts w:ascii="Times New Roman" w:hAnsi="Times New Roman"/>
                <w:sz w:val="24"/>
                <w:szCs w:val="24"/>
              </w:rPr>
              <w:t>Skiču projekts paredz m</w:t>
            </w:r>
            <w:r w:rsidRPr="008744BE">
              <w:rPr>
                <w:rFonts w:ascii="Times New Roman" w:hAnsi="Times New Roman"/>
                <w:sz w:val="24"/>
                <w:szCs w:val="24"/>
              </w:rPr>
              <w:t xml:space="preserve">uzejus izvietot vienotā ēkā, kur katrs no </w:t>
            </w:r>
            <w:r>
              <w:rPr>
                <w:rFonts w:ascii="Times New Roman" w:hAnsi="Times New Roman"/>
                <w:sz w:val="24"/>
                <w:szCs w:val="24"/>
              </w:rPr>
              <w:t>m</w:t>
            </w:r>
            <w:r w:rsidRPr="008744BE">
              <w:rPr>
                <w:rFonts w:ascii="Times New Roman" w:hAnsi="Times New Roman"/>
                <w:sz w:val="24"/>
                <w:szCs w:val="24"/>
              </w:rPr>
              <w:t>uzejiem izmantos konkrēto telpu grupu.</w:t>
            </w:r>
            <w:r>
              <w:rPr>
                <w:rFonts w:ascii="Times New Roman" w:hAnsi="Times New Roman"/>
                <w:sz w:val="24"/>
                <w:szCs w:val="24"/>
              </w:rPr>
              <w:t xml:space="preserve"> </w:t>
            </w:r>
            <w:r w:rsidRPr="008744BE">
              <w:rPr>
                <w:rFonts w:ascii="Times New Roman" w:hAnsi="Times New Roman"/>
                <w:sz w:val="24"/>
                <w:szCs w:val="24"/>
              </w:rPr>
              <w:t xml:space="preserve">Visu </w:t>
            </w:r>
            <w:r>
              <w:rPr>
                <w:rFonts w:ascii="Times New Roman" w:hAnsi="Times New Roman"/>
                <w:sz w:val="24"/>
                <w:szCs w:val="24"/>
              </w:rPr>
              <w:t>m</w:t>
            </w:r>
            <w:r w:rsidRPr="008744BE">
              <w:rPr>
                <w:rFonts w:ascii="Times New Roman" w:hAnsi="Times New Roman"/>
                <w:sz w:val="24"/>
                <w:szCs w:val="24"/>
              </w:rPr>
              <w:t>uzeju izvietošana vienotā ēkā (nebūvējot atsevišķus korpusus) samazina gan būvdarbu izmaksas, gan tālāko ēkas apsaimniekošanu (vienotas komunikāciju sistēmas)</w:t>
            </w:r>
            <w:r>
              <w:rPr>
                <w:rFonts w:ascii="Times New Roman" w:hAnsi="Times New Roman"/>
                <w:sz w:val="24"/>
                <w:szCs w:val="24"/>
              </w:rPr>
              <w:t>.</w:t>
            </w:r>
            <w:r w:rsidRPr="004E11F0">
              <w:rPr>
                <w:rFonts w:ascii="Times New Roman" w:hAnsi="Times New Roman"/>
                <w:sz w:val="24"/>
                <w:szCs w:val="24"/>
              </w:rPr>
              <w:t xml:space="preserve"> </w:t>
            </w:r>
          </w:p>
          <w:p w:rsidR="008C0FE1" w:rsidRDefault="00FD21BD" w:rsidP="004E11F0">
            <w:pPr>
              <w:spacing w:after="120" w:line="240" w:lineRule="auto"/>
              <w:ind w:left="142" w:right="159"/>
              <w:jc w:val="both"/>
              <w:rPr>
                <w:rFonts w:ascii="Times New Roman" w:hAnsi="Times New Roman"/>
                <w:sz w:val="24"/>
                <w:szCs w:val="24"/>
              </w:rPr>
            </w:pPr>
            <w:r w:rsidRPr="008C0FE1">
              <w:rPr>
                <w:rFonts w:ascii="Times New Roman" w:hAnsi="Times New Roman"/>
                <w:sz w:val="24"/>
                <w:szCs w:val="24"/>
              </w:rPr>
              <w:t xml:space="preserve">TP izstrādes darbi tiek veikti saskaņā ar </w:t>
            </w:r>
            <w:r w:rsidR="008C0FE1" w:rsidRPr="008C0FE1">
              <w:rPr>
                <w:rFonts w:ascii="Times New Roman" w:hAnsi="Times New Roman"/>
                <w:sz w:val="24"/>
                <w:szCs w:val="24"/>
              </w:rPr>
              <w:t xml:space="preserve"> Latvijas Nacionālā vēstures muzeja, Latvijas Nacionālā mākslas muzeja un Rakstniecības un mūzikas muzeja sagatavoto un </w:t>
            </w:r>
            <w:r w:rsidRPr="008C0FE1">
              <w:rPr>
                <w:rFonts w:ascii="Times New Roman" w:hAnsi="Times New Roman"/>
                <w:sz w:val="24"/>
                <w:szCs w:val="24"/>
              </w:rPr>
              <w:t>KM 2012.gada 13.septembrī apstiprināto TP</w:t>
            </w:r>
            <w:r w:rsidR="003C4222" w:rsidRPr="008C0FE1">
              <w:rPr>
                <w:rFonts w:ascii="Times New Roman" w:hAnsi="Times New Roman"/>
                <w:sz w:val="24"/>
                <w:szCs w:val="24"/>
              </w:rPr>
              <w:t xml:space="preserve"> </w:t>
            </w:r>
            <w:r w:rsidR="008C0FE1">
              <w:rPr>
                <w:rFonts w:ascii="Times New Roman" w:hAnsi="Times New Roman"/>
                <w:sz w:val="24"/>
                <w:szCs w:val="24"/>
              </w:rPr>
              <w:t xml:space="preserve">projektēšanas </w:t>
            </w:r>
            <w:r w:rsidR="003C4222" w:rsidRPr="008C0FE1">
              <w:rPr>
                <w:rFonts w:ascii="Times New Roman" w:hAnsi="Times New Roman"/>
                <w:sz w:val="24"/>
                <w:szCs w:val="24"/>
              </w:rPr>
              <w:t>programm</w:t>
            </w:r>
            <w:r w:rsidRPr="008C0FE1">
              <w:rPr>
                <w:rFonts w:ascii="Times New Roman" w:hAnsi="Times New Roman"/>
                <w:sz w:val="24"/>
                <w:szCs w:val="24"/>
              </w:rPr>
              <w:t>u,</w:t>
            </w:r>
            <w:r w:rsidR="008C0FE1">
              <w:rPr>
                <w:rFonts w:ascii="Times New Roman" w:hAnsi="Times New Roman"/>
                <w:sz w:val="24"/>
                <w:szCs w:val="24"/>
              </w:rPr>
              <w:t xml:space="preserve"> </w:t>
            </w:r>
            <w:r w:rsidR="008C0FE1" w:rsidRPr="008C0FE1">
              <w:rPr>
                <w:rFonts w:ascii="Times New Roman" w:hAnsi="Times New Roman"/>
                <w:sz w:val="24"/>
                <w:szCs w:val="24"/>
              </w:rPr>
              <w:t xml:space="preserve">kurā </w:t>
            </w:r>
            <w:r w:rsidR="003C4222" w:rsidRPr="008C0FE1">
              <w:rPr>
                <w:rFonts w:ascii="Times New Roman" w:hAnsi="Times New Roman"/>
                <w:sz w:val="24"/>
                <w:szCs w:val="24"/>
              </w:rPr>
              <w:t xml:space="preserve">atrunāti vispārējie uzdevumi un </w:t>
            </w:r>
            <w:r w:rsidR="008C0FE1" w:rsidRPr="008C0FE1">
              <w:rPr>
                <w:rFonts w:ascii="Times New Roman" w:hAnsi="Times New Roman"/>
                <w:sz w:val="24"/>
                <w:szCs w:val="24"/>
              </w:rPr>
              <w:t xml:space="preserve">katram muzejam </w:t>
            </w:r>
            <w:r w:rsidR="003C4222" w:rsidRPr="008C0FE1">
              <w:rPr>
                <w:rFonts w:ascii="Times New Roman" w:hAnsi="Times New Roman"/>
                <w:sz w:val="24"/>
                <w:szCs w:val="24"/>
              </w:rPr>
              <w:t xml:space="preserve">nepieciešamo telpu platības. </w:t>
            </w:r>
          </w:p>
          <w:p w:rsidR="008744BE" w:rsidRPr="008C0FE1" w:rsidRDefault="00FA0D01" w:rsidP="008C0FE1">
            <w:pPr>
              <w:spacing w:after="120" w:line="240" w:lineRule="auto"/>
              <w:ind w:left="142" w:right="159"/>
              <w:jc w:val="both"/>
              <w:rPr>
                <w:rFonts w:ascii="Times New Roman" w:hAnsi="Times New Roman"/>
                <w:sz w:val="24"/>
                <w:szCs w:val="24"/>
              </w:rPr>
            </w:pPr>
            <w:r w:rsidRPr="00FA0D01">
              <w:rPr>
                <w:rFonts w:ascii="Times New Roman" w:hAnsi="Times New Roman"/>
                <w:iCs/>
                <w:sz w:val="24"/>
                <w:szCs w:val="24"/>
                <w:lang w:eastAsia="lv-LV"/>
              </w:rPr>
              <w:t>M</w:t>
            </w:r>
            <w:r>
              <w:rPr>
                <w:rFonts w:ascii="Times New Roman" w:hAnsi="Times New Roman"/>
                <w:iCs/>
                <w:sz w:val="24"/>
                <w:szCs w:val="24"/>
                <w:lang w:eastAsia="lv-LV"/>
              </w:rPr>
              <w:t>uzeju krātuvju kompleksa I kārt</w:t>
            </w:r>
            <w:r w:rsidR="008C0FE1" w:rsidRPr="008C0FE1">
              <w:rPr>
                <w:rFonts w:ascii="Times New Roman" w:hAnsi="Times New Roman"/>
                <w:sz w:val="24"/>
                <w:szCs w:val="24"/>
              </w:rPr>
              <w:t xml:space="preserve">ā </w:t>
            </w:r>
            <w:r w:rsidR="008744BE">
              <w:rPr>
                <w:rFonts w:ascii="Times New Roman" w:hAnsi="Times New Roman"/>
                <w:sz w:val="24"/>
                <w:szCs w:val="24"/>
              </w:rPr>
              <w:t xml:space="preserve">tiek projektētas telpas minētajiem </w:t>
            </w:r>
            <w:r w:rsidR="008744BE">
              <w:rPr>
                <w:rFonts w:ascii="Times New Roman" w:hAnsi="Times New Roman"/>
                <w:sz w:val="24"/>
                <w:szCs w:val="24"/>
              </w:rPr>
              <w:lastRenderedPageBreak/>
              <w:t>muzejiem (</w:t>
            </w:r>
            <w:r w:rsidR="008744BE" w:rsidRPr="008C0FE1">
              <w:rPr>
                <w:rFonts w:ascii="Times New Roman" w:hAnsi="Times New Roman"/>
                <w:sz w:val="24"/>
                <w:szCs w:val="24"/>
              </w:rPr>
              <w:t>Latvijas Nacionāl</w:t>
            </w:r>
            <w:r w:rsidR="008744BE">
              <w:rPr>
                <w:rFonts w:ascii="Times New Roman" w:hAnsi="Times New Roman"/>
                <w:sz w:val="24"/>
                <w:szCs w:val="24"/>
              </w:rPr>
              <w:t>ajam</w:t>
            </w:r>
            <w:r w:rsidR="008744BE" w:rsidRPr="008C0FE1">
              <w:rPr>
                <w:rFonts w:ascii="Times New Roman" w:hAnsi="Times New Roman"/>
                <w:sz w:val="24"/>
                <w:szCs w:val="24"/>
              </w:rPr>
              <w:t xml:space="preserve"> mākslas muzeja</w:t>
            </w:r>
            <w:r w:rsidR="008744BE">
              <w:rPr>
                <w:rFonts w:ascii="Times New Roman" w:hAnsi="Times New Roman"/>
                <w:sz w:val="24"/>
                <w:szCs w:val="24"/>
              </w:rPr>
              <w:t xml:space="preserve">m daļa no tam nepieciešamajām platībām) un </w:t>
            </w:r>
            <w:r w:rsidR="008C0FE1" w:rsidRPr="008C0FE1">
              <w:rPr>
                <w:rFonts w:ascii="Times New Roman" w:hAnsi="Times New Roman"/>
                <w:sz w:val="24"/>
                <w:szCs w:val="24"/>
              </w:rPr>
              <w:t>papildus tiek projektētas platības Rīgas Kino muzeja krājumu izvietošanai, kas iepriekš minētajā TP projektēšanas programmā netika plānotas</w:t>
            </w:r>
            <w:r w:rsidR="008C0FE1">
              <w:rPr>
                <w:rFonts w:ascii="Times New Roman" w:hAnsi="Times New Roman"/>
                <w:sz w:val="24"/>
                <w:szCs w:val="24"/>
              </w:rPr>
              <w:t xml:space="preserve"> </w:t>
            </w:r>
            <w:r w:rsidR="008C0FE1" w:rsidRPr="008C0FE1">
              <w:rPr>
                <w:rFonts w:ascii="Times New Roman" w:hAnsi="Times New Roman"/>
                <w:sz w:val="24"/>
                <w:szCs w:val="24"/>
              </w:rPr>
              <w:t>(KM 2014.gada  30.janvāra vēstule Nr.3.1.4-3/304 VNĪ ar lūgumu papildināt Muzeja krātuvju kompleksa projektēšanas uzdevumu, ieplānojot</w:t>
            </w:r>
            <w:r w:rsidR="00D07B53">
              <w:rPr>
                <w:rFonts w:ascii="Times New Roman" w:hAnsi="Times New Roman"/>
                <w:sz w:val="24"/>
                <w:szCs w:val="24"/>
              </w:rPr>
              <w:t xml:space="preserve"> telpas </w:t>
            </w:r>
            <w:r w:rsidR="008C0FE1" w:rsidRPr="008C0FE1">
              <w:rPr>
                <w:rFonts w:ascii="Times New Roman" w:hAnsi="Times New Roman"/>
                <w:sz w:val="24"/>
                <w:szCs w:val="24"/>
              </w:rPr>
              <w:t>krātuves Rīgas Kino muzeja krājumiem).</w:t>
            </w:r>
            <w:r w:rsidR="003E2D93">
              <w:rPr>
                <w:rFonts w:ascii="Times New Roman" w:hAnsi="Times New Roman"/>
                <w:sz w:val="24"/>
                <w:szCs w:val="24"/>
              </w:rPr>
              <w:t xml:space="preserve"> </w:t>
            </w:r>
            <w:r w:rsidRPr="00FA0D01">
              <w:rPr>
                <w:rFonts w:ascii="Times New Roman" w:hAnsi="Times New Roman"/>
                <w:iCs/>
                <w:sz w:val="24"/>
                <w:szCs w:val="24"/>
                <w:lang w:eastAsia="lv-LV"/>
              </w:rPr>
              <w:t>M</w:t>
            </w:r>
            <w:r>
              <w:rPr>
                <w:rFonts w:ascii="Times New Roman" w:hAnsi="Times New Roman"/>
                <w:iCs/>
                <w:sz w:val="24"/>
                <w:szCs w:val="24"/>
                <w:lang w:eastAsia="lv-LV"/>
              </w:rPr>
              <w:t xml:space="preserve">uzeju krātuvju kompleksa </w:t>
            </w:r>
            <w:r w:rsidR="008744BE">
              <w:rPr>
                <w:rFonts w:ascii="Times New Roman" w:hAnsi="Times New Roman"/>
                <w:sz w:val="24"/>
                <w:szCs w:val="24"/>
              </w:rPr>
              <w:t xml:space="preserve">II kārtas ietvaros tiek projektētas papildu telpas </w:t>
            </w:r>
            <w:r w:rsidR="008744BE" w:rsidRPr="008C0FE1">
              <w:rPr>
                <w:rFonts w:ascii="Times New Roman" w:hAnsi="Times New Roman"/>
                <w:sz w:val="24"/>
                <w:szCs w:val="24"/>
              </w:rPr>
              <w:t>Latvijas Nacionāl</w:t>
            </w:r>
            <w:r w:rsidR="008744BE">
              <w:rPr>
                <w:rFonts w:ascii="Times New Roman" w:hAnsi="Times New Roman"/>
                <w:sz w:val="24"/>
                <w:szCs w:val="24"/>
              </w:rPr>
              <w:t>ajam</w:t>
            </w:r>
            <w:r w:rsidR="008744BE" w:rsidRPr="008C0FE1">
              <w:rPr>
                <w:rFonts w:ascii="Times New Roman" w:hAnsi="Times New Roman"/>
                <w:sz w:val="24"/>
                <w:szCs w:val="24"/>
              </w:rPr>
              <w:t xml:space="preserve"> mākslas muzeja</w:t>
            </w:r>
            <w:r w:rsidR="008744BE">
              <w:rPr>
                <w:rFonts w:ascii="Times New Roman" w:hAnsi="Times New Roman"/>
                <w:sz w:val="24"/>
                <w:szCs w:val="24"/>
              </w:rPr>
              <w:t>m.</w:t>
            </w:r>
          </w:p>
          <w:p w:rsidR="008C0FE1" w:rsidRPr="008744BE" w:rsidRDefault="00FA0D01" w:rsidP="008744BE">
            <w:pPr>
              <w:spacing w:after="120" w:line="240" w:lineRule="auto"/>
              <w:ind w:left="142" w:right="159"/>
              <w:jc w:val="both"/>
              <w:rPr>
                <w:rFonts w:ascii="Times New Roman" w:hAnsi="Times New Roman"/>
                <w:sz w:val="24"/>
                <w:szCs w:val="24"/>
              </w:rPr>
            </w:pPr>
            <w:r w:rsidRPr="00FA0D01">
              <w:rPr>
                <w:rFonts w:ascii="Times New Roman" w:hAnsi="Times New Roman"/>
                <w:iCs/>
                <w:sz w:val="24"/>
                <w:szCs w:val="24"/>
                <w:lang w:eastAsia="lv-LV"/>
              </w:rPr>
              <w:t>M</w:t>
            </w:r>
            <w:r>
              <w:rPr>
                <w:rFonts w:ascii="Times New Roman" w:hAnsi="Times New Roman"/>
                <w:iCs/>
                <w:sz w:val="24"/>
                <w:szCs w:val="24"/>
                <w:lang w:eastAsia="lv-LV"/>
              </w:rPr>
              <w:t xml:space="preserve">uzeju krātuvju kompleksa </w:t>
            </w:r>
            <w:r w:rsidR="008C0FE1">
              <w:rPr>
                <w:rFonts w:ascii="Times New Roman" w:hAnsi="Times New Roman"/>
                <w:sz w:val="24"/>
                <w:szCs w:val="24"/>
              </w:rPr>
              <w:t>I kārta</w:t>
            </w:r>
            <w:r>
              <w:rPr>
                <w:rFonts w:ascii="Times New Roman" w:hAnsi="Times New Roman"/>
                <w:sz w:val="24"/>
                <w:szCs w:val="24"/>
              </w:rPr>
              <w:t>s būvniecība</w:t>
            </w:r>
            <w:r w:rsidR="008C0FE1">
              <w:rPr>
                <w:rFonts w:ascii="Times New Roman" w:hAnsi="Times New Roman"/>
                <w:sz w:val="24"/>
                <w:szCs w:val="24"/>
              </w:rPr>
              <w:t xml:space="preserve"> tiks īstenota </w:t>
            </w:r>
            <w:r w:rsidR="008C0FE1" w:rsidRPr="00C55979">
              <w:rPr>
                <w:rFonts w:ascii="Times New Roman" w:hAnsi="Times New Roman"/>
                <w:sz w:val="24"/>
                <w:szCs w:val="24"/>
              </w:rPr>
              <w:t xml:space="preserve">MK rīkojumā Nr.361 </w:t>
            </w:r>
            <w:r w:rsidR="008C0FE1">
              <w:rPr>
                <w:rFonts w:ascii="Times New Roman" w:hAnsi="Times New Roman"/>
                <w:sz w:val="24"/>
                <w:szCs w:val="24"/>
              </w:rPr>
              <w:t>paredzētā finansējuma ietvaros.</w:t>
            </w:r>
            <w:r w:rsidR="008744BE">
              <w:rPr>
                <w:rFonts w:ascii="Times New Roman" w:hAnsi="Times New Roman"/>
                <w:sz w:val="24"/>
                <w:szCs w:val="24"/>
              </w:rPr>
              <w:t xml:space="preserve"> </w:t>
            </w:r>
            <w:r w:rsidR="008C0FE1">
              <w:rPr>
                <w:rFonts w:ascii="Times New Roman" w:hAnsi="Times New Roman"/>
                <w:sz w:val="24"/>
                <w:szCs w:val="24"/>
              </w:rPr>
              <w:t xml:space="preserve">TP izstrādes gaitā tiks aplēstas </w:t>
            </w:r>
            <w:r w:rsidRPr="00FA0D01">
              <w:rPr>
                <w:rFonts w:ascii="Times New Roman" w:hAnsi="Times New Roman"/>
                <w:iCs/>
                <w:sz w:val="24"/>
                <w:szCs w:val="24"/>
                <w:lang w:eastAsia="lv-LV"/>
              </w:rPr>
              <w:t xml:space="preserve"> M</w:t>
            </w:r>
            <w:r>
              <w:rPr>
                <w:rFonts w:ascii="Times New Roman" w:hAnsi="Times New Roman"/>
                <w:iCs/>
                <w:sz w:val="24"/>
                <w:szCs w:val="24"/>
                <w:lang w:eastAsia="lv-LV"/>
              </w:rPr>
              <w:t xml:space="preserve">uzeju krātuvju kompleksa </w:t>
            </w:r>
            <w:r w:rsidR="008C0FE1">
              <w:rPr>
                <w:rFonts w:ascii="Times New Roman" w:hAnsi="Times New Roman"/>
                <w:sz w:val="24"/>
                <w:szCs w:val="24"/>
              </w:rPr>
              <w:t xml:space="preserve">II kārtas </w:t>
            </w:r>
            <w:proofErr w:type="spellStart"/>
            <w:r w:rsidR="008C0FE1">
              <w:rPr>
                <w:rFonts w:ascii="Times New Roman" w:hAnsi="Times New Roman"/>
                <w:sz w:val="24"/>
                <w:szCs w:val="24"/>
              </w:rPr>
              <w:t>būvizmaksas</w:t>
            </w:r>
            <w:proofErr w:type="spellEnd"/>
            <w:r w:rsidR="008744BE">
              <w:rPr>
                <w:rFonts w:ascii="Times New Roman" w:hAnsi="Times New Roman"/>
                <w:sz w:val="24"/>
                <w:szCs w:val="24"/>
              </w:rPr>
              <w:t xml:space="preserve"> un </w:t>
            </w:r>
            <w:r w:rsidRPr="008744BE">
              <w:rPr>
                <w:rFonts w:ascii="Times New Roman" w:hAnsi="Times New Roman"/>
                <w:sz w:val="24"/>
                <w:szCs w:val="24"/>
              </w:rPr>
              <w:t xml:space="preserve">KM </w:t>
            </w:r>
            <w:r w:rsidR="00D27C95">
              <w:rPr>
                <w:rFonts w:ascii="Times New Roman" w:hAnsi="Times New Roman"/>
                <w:sz w:val="24"/>
                <w:szCs w:val="24"/>
              </w:rPr>
              <w:t xml:space="preserve">sadarbībā ar VNĪ </w:t>
            </w:r>
            <w:r w:rsidRPr="008744BE">
              <w:rPr>
                <w:rFonts w:ascii="Times New Roman" w:hAnsi="Times New Roman"/>
                <w:sz w:val="24"/>
                <w:szCs w:val="24"/>
              </w:rPr>
              <w:t>gatavos priekšlikumus</w:t>
            </w:r>
            <w:r>
              <w:rPr>
                <w:rFonts w:ascii="Times New Roman" w:hAnsi="Times New Roman"/>
                <w:sz w:val="24"/>
                <w:szCs w:val="24"/>
              </w:rPr>
              <w:t xml:space="preserve"> </w:t>
            </w:r>
            <w:r w:rsidRPr="008744BE">
              <w:rPr>
                <w:rFonts w:ascii="Times New Roman" w:hAnsi="Times New Roman"/>
                <w:sz w:val="24"/>
                <w:szCs w:val="24"/>
              </w:rPr>
              <w:t xml:space="preserve"> Ministru kabinetam</w:t>
            </w:r>
            <w:r>
              <w:rPr>
                <w:rFonts w:ascii="Times New Roman" w:hAnsi="Times New Roman"/>
                <w:sz w:val="24"/>
                <w:szCs w:val="24"/>
              </w:rPr>
              <w:t xml:space="preserve"> par šīs </w:t>
            </w:r>
            <w:r w:rsidR="008744BE">
              <w:rPr>
                <w:rFonts w:ascii="Times New Roman" w:hAnsi="Times New Roman"/>
                <w:sz w:val="24"/>
                <w:szCs w:val="24"/>
              </w:rPr>
              <w:t>kārtas īstenošan</w:t>
            </w:r>
            <w:r>
              <w:rPr>
                <w:rFonts w:ascii="Times New Roman" w:hAnsi="Times New Roman"/>
                <w:sz w:val="24"/>
                <w:szCs w:val="24"/>
              </w:rPr>
              <w:t>u</w:t>
            </w:r>
            <w:r w:rsidR="008C0FE1" w:rsidRPr="008744BE">
              <w:rPr>
                <w:rFonts w:ascii="Times New Roman" w:hAnsi="Times New Roman"/>
                <w:sz w:val="24"/>
                <w:szCs w:val="24"/>
              </w:rPr>
              <w:t>.</w:t>
            </w:r>
          </w:p>
          <w:p w:rsidR="00111CDF" w:rsidRPr="00095B0A" w:rsidRDefault="005C1B12" w:rsidP="00095B0A">
            <w:pPr>
              <w:spacing w:after="120" w:line="240" w:lineRule="auto"/>
              <w:ind w:left="142" w:right="159"/>
              <w:jc w:val="both"/>
              <w:rPr>
                <w:rFonts w:ascii="Times New Roman" w:hAnsi="Times New Roman"/>
                <w:sz w:val="24"/>
                <w:szCs w:val="24"/>
              </w:rPr>
            </w:pPr>
            <w:r w:rsidRPr="00095B0A">
              <w:rPr>
                <w:rFonts w:ascii="Times New Roman" w:hAnsi="Times New Roman"/>
                <w:sz w:val="24"/>
                <w:szCs w:val="24"/>
              </w:rPr>
              <w:t xml:space="preserve">Ja </w:t>
            </w:r>
            <w:r w:rsidR="00100A8E" w:rsidRPr="00095B0A">
              <w:rPr>
                <w:rFonts w:ascii="Times New Roman" w:hAnsi="Times New Roman"/>
                <w:sz w:val="24"/>
                <w:szCs w:val="24"/>
              </w:rPr>
              <w:t>TP</w:t>
            </w:r>
            <w:r w:rsidRPr="00095B0A">
              <w:rPr>
                <w:rFonts w:ascii="Times New Roman" w:hAnsi="Times New Roman"/>
                <w:sz w:val="24"/>
                <w:szCs w:val="24"/>
              </w:rPr>
              <w:t xml:space="preserve"> izstrādes darbi netiks kavēti un tiks veikti saskaņā ar noslēgt</w:t>
            </w:r>
            <w:r w:rsidR="00D1202D" w:rsidRPr="00095B0A">
              <w:rPr>
                <w:rFonts w:ascii="Times New Roman" w:hAnsi="Times New Roman"/>
                <w:sz w:val="24"/>
                <w:szCs w:val="24"/>
              </w:rPr>
              <w:t>ā</w:t>
            </w:r>
            <w:r w:rsidRPr="00095B0A">
              <w:rPr>
                <w:rFonts w:ascii="Times New Roman" w:hAnsi="Times New Roman"/>
                <w:sz w:val="24"/>
                <w:szCs w:val="24"/>
              </w:rPr>
              <w:t xml:space="preserve"> līgum</w:t>
            </w:r>
            <w:r w:rsidR="00D1202D" w:rsidRPr="00095B0A">
              <w:rPr>
                <w:rFonts w:ascii="Times New Roman" w:hAnsi="Times New Roman"/>
                <w:sz w:val="24"/>
                <w:szCs w:val="24"/>
              </w:rPr>
              <w:t>a nosacījumiem</w:t>
            </w:r>
            <w:r w:rsidRPr="00095B0A">
              <w:rPr>
                <w:rFonts w:ascii="Times New Roman" w:hAnsi="Times New Roman"/>
                <w:sz w:val="24"/>
                <w:szCs w:val="24"/>
              </w:rPr>
              <w:t>, tad l</w:t>
            </w:r>
            <w:r w:rsidR="0066218E" w:rsidRPr="00095B0A">
              <w:rPr>
                <w:rFonts w:ascii="Times New Roman" w:hAnsi="Times New Roman"/>
                <w:sz w:val="24"/>
                <w:szCs w:val="24"/>
              </w:rPr>
              <w:t xml:space="preserve">īdz 2015.gada maijam </w:t>
            </w:r>
            <w:r w:rsidR="00D1202D" w:rsidRPr="00095B0A">
              <w:rPr>
                <w:rFonts w:ascii="Times New Roman" w:hAnsi="Times New Roman"/>
                <w:sz w:val="24"/>
                <w:szCs w:val="24"/>
              </w:rPr>
              <w:t xml:space="preserve">plānots pabeigt </w:t>
            </w:r>
            <w:r w:rsidR="0066218E" w:rsidRPr="00095B0A">
              <w:rPr>
                <w:rFonts w:ascii="Times New Roman" w:hAnsi="Times New Roman"/>
                <w:sz w:val="24"/>
                <w:szCs w:val="24"/>
              </w:rPr>
              <w:t>iepirkumu un noslēgt līgumu par būvniecības darbiem.</w:t>
            </w:r>
            <w:r w:rsidR="00111CDF" w:rsidRPr="00095B0A">
              <w:rPr>
                <w:rFonts w:ascii="Times New Roman" w:hAnsi="Times New Roman"/>
                <w:sz w:val="24"/>
                <w:szCs w:val="24"/>
              </w:rPr>
              <w:t xml:space="preserve"> Būvniecības darbu uzsākšana tiek plānota 2015.gada maija vidū. </w:t>
            </w:r>
          </w:p>
          <w:p w:rsidR="00111CDF" w:rsidRPr="00D07B53" w:rsidRDefault="00111CDF" w:rsidP="003A75D2">
            <w:pPr>
              <w:pStyle w:val="naiskr"/>
              <w:tabs>
                <w:tab w:val="left" w:pos="386"/>
              </w:tabs>
              <w:spacing w:before="120" w:after="60"/>
              <w:ind w:left="103" w:right="132"/>
              <w:jc w:val="both"/>
            </w:pPr>
            <w:r w:rsidRPr="00D07B53">
              <w:t xml:space="preserve">Muzeju krātuvju kompleksa I kārtas būvniecības darbu pabeigšanas termiņš šobrīd netiek precizēts un tas </w:t>
            </w:r>
            <w:r w:rsidR="00C4477A" w:rsidRPr="00D07B53">
              <w:t>paliek</w:t>
            </w:r>
            <w:r w:rsidRPr="00D07B53">
              <w:t xml:space="preserve"> 2016.gada 30.septembris.</w:t>
            </w:r>
          </w:p>
          <w:p w:rsidR="00B66CB8" w:rsidRPr="00D07B53" w:rsidRDefault="005E146C" w:rsidP="00B66CB8">
            <w:pPr>
              <w:pStyle w:val="naiskr"/>
              <w:tabs>
                <w:tab w:val="left" w:pos="366"/>
              </w:tabs>
              <w:spacing w:before="120" w:after="60"/>
              <w:ind w:left="103" w:right="132"/>
              <w:jc w:val="both"/>
            </w:pPr>
            <w:r w:rsidRPr="00D07B53">
              <w:rPr>
                <w:bCs/>
              </w:rPr>
              <w:t xml:space="preserve">Ņemot vērā </w:t>
            </w:r>
            <w:r w:rsidR="00111CDF" w:rsidRPr="00D07B53">
              <w:t>precizēto būvniecības darbu izpildes laika grafiku</w:t>
            </w:r>
            <w:r w:rsidR="003E2D93" w:rsidRPr="00D07B53">
              <w:t xml:space="preserve">, </w:t>
            </w:r>
            <w:r w:rsidR="00111CDF" w:rsidRPr="00D07B53">
              <w:t xml:space="preserve">finansējums </w:t>
            </w:r>
            <w:r w:rsidRPr="00D07B53">
              <w:t xml:space="preserve">2014.gadā </w:t>
            </w:r>
            <w:r w:rsidR="00597FE2" w:rsidRPr="00D07B53">
              <w:t>nepieciešams</w:t>
            </w:r>
            <w:r w:rsidRPr="00D07B53">
              <w:t xml:space="preserve">  </w:t>
            </w:r>
            <w:r w:rsidR="00FB7AA2" w:rsidRPr="00D07B53">
              <w:t>327 956</w:t>
            </w:r>
            <w:r w:rsidR="00111CDF" w:rsidRPr="00D07B53">
              <w:t xml:space="preserve"> </w:t>
            </w:r>
            <w:r w:rsidR="00111CDF" w:rsidRPr="00D07B53">
              <w:rPr>
                <w:i/>
              </w:rPr>
              <w:t>euro</w:t>
            </w:r>
            <w:r w:rsidR="00111CDF" w:rsidRPr="00D07B53">
              <w:t xml:space="preserve">, lai segtu izdevumus par skiču </w:t>
            </w:r>
            <w:r w:rsidRPr="00D07B53">
              <w:t xml:space="preserve">projekta </w:t>
            </w:r>
            <w:r w:rsidR="00111CDF" w:rsidRPr="00D07B53">
              <w:t>un TP izstrādi saskaņā ar noslēgto līgumu ar SIA „Arhitektu birojs Krasts” un būvniecības projekta vadītā</w:t>
            </w:r>
            <w:r w:rsidR="005D1989" w:rsidRPr="00D07B53">
              <w:t>ja</w:t>
            </w:r>
            <w:r w:rsidR="00111CDF" w:rsidRPr="00D07B53">
              <w:t xml:space="preserve"> atlīdzībai. </w:t>
            </w:r>
            <w:r w:rsidRPr="00D07B53">
              <w:t xml:space="preserve">Ņemot vērā iepriekš minēto, nepieciešams precizēt FM budžetā ilgtermiņa saistībās Muzeju krātuvju kompleksa rekonstrukcijas darbu izdevumu segšanai paredzētā finansējuma sadalījumu pa gadiem, nemainot tā kopējo apmēru. </w:t>
            </w:r>
          </w:p>
          <w:p w:rsidR="00111CDF" w:rsidRPr="00D07B53" w:rsidRDefault="00F10D9E" w:rsidP="00ED0244">
            <w:pPr>
              <w:pStyle w:val="naiskr"/>
              <w:tabs>
                <w:tab w:val="left" w:pos="366"/>
              </w:tabs>
              <w:spacing w:before="120" w:after="60"/>
              <w:ind w:left="103" w:right="274"/>
              <w:jc w:val="both"/>
              <w:rPr>
                <w:bCs/>
              </w:rPr>
            </w:pPr>
            <w:r w:rsidRPr="00D07B53">
              <w:rPr>
                <w:bCs/>
              </w:rPr>
              <w:t>Iepriekš minētais</w:t>
            </w:r>
            <w:r w:rsidR="00111CDF" w:rsidRPr="00D07B53">
              <w:rPr>
                <w:bCs/>
              </w:rPr>
              <w:t xml:space="preserve"> Ministru kabineta sēdes protokollēmuma projekts paredz atļaut </w:t>
            </w:r>
            <w:r w:rsidR="009E24DC" w:rsidRPr="00D07B53">
              <w:rPr>
                <w:bCs/>
              </w:rPr>
              <w:t>FM</w:t>
            </w:r>
            <w:r w:rsidR="00111CDF" w:rsidRPr="00D07B53">
              <w:rPr>
                <w:bCs/>
              </w:rPr>
              <w:t xml:space="preserve"> budžeta programmas 41.00.00 „Maksājumu nodrošināšana citām valsts iestādēm un personām” apakšprogrammas 41.13.00 „Finansējums VAS „Valsts nekustamie īpašumi” īstenojamiem projektiem un pasākumiem” ietvaros ilgtermiņa saistībās 2014.gadā samazināt finansējumu pasākumam „Dotācija VAS „Valsts nekustamie īpašumi” Muzeju krātuvju kompleksa būvniecībai Pulka ielā 8, Rīgā (attīstības I posma – būvniecības I kārtas muzeju krātuvju korpusa un komunikāciju izbūvei)” </w:t>
            </w:r>
            <w:r w:rsidR="00FB7AA2" w:rsidRPr="00D07B53">
              <w:rPr>
                <w:bCs/>
              </w:rPr>
              <w:t>731 904</w:t>
            </w:r>
            <w:r w:rsidR="00111CDF" w:rsidRPr="00D07B53">
              <w:rPr>
                <w:bCs/>
              </w:rPr>
              <w:t xml:space="preserve"> </w:t>
            </w:r>
            <w:r w:rsidR="00111CDF" w:rsidRPr="00D07B53">
              <w:rPr>
                <w:bCs/>
                <w:i/>
              </w:rPr>
              <w:t>euro</w:t>
            </w:r>
            <w:r w:rsidR="00111CDF" w:rsidRPr="00D07B53">
              <w:rPr>
                <w:bCs/>
              </w:rPr>
              <w:t xml:space="preserve"> apmērā, pārdalot finansējumu pasākumam „Dotācija VAS „Valsts nekustamie īpašumi” par kapitālieguldījumiem Rīgas pils priekšpils būvniecībā”.</w:t>
            </w:r>
          </w:p>
          <w:p w:rsidR="006A09BB" w:rsidRPr="00D07B53" w:rsidRDefault="00F340B7" w:rsidP="006A09BB">
            <w:pPr>
              <w:pStyle w:val="naiskr"/>
              <w:tabs>
                <w:tab w:val="left" w:pos="141"/>
              </w:tabs>
              <w:spacing w:before="0" w:after="60"/>
              <w:ind w:left="141" w:right="158"/>
              <w:jc w:val="both"/>
              <w:rPr>
                <w:bCs/>
              </w:rPr>
            </w:pPr>
            <w:r w:rsidRPr="00D07B53">
              <w:rPr>
                <w:bCs/>
              </w:rPr>
              <w:t xml:space="preserve">MK </w:t>
            </w:r>
            <w:r w:rsidR="000E06D2" w:rsidRPr="00D07B53">
              <w:rPr>
                <w:bCs/>
              </w:rPr>
              <w:t>rīkojuma Nr.361</w:t>
            </w:r>
            <w:r w:rsidRPr="00D07B53">
              <w:rPr>
                <w:bCs/>
              </w:rPr>
              <w:t xml:space="preserve"> </w:t>
            </w:r>
            <w:r w:rsidR="000E06D2" w:rsidRPr="00D07B53">
              <w:rPr>
                <w:bCs/>
              </w:rPr>
              <w:t xml:space="preserve">6.2.apakšpunktā dotais uzdevums </w:t>
            </w:r>
            <w:r w:rsidR="00FF657E" w:rsidRPr="00D07B53">
              <w:rPr>
                <w:bCs/>
              </w:rPr>
              <w:t>ir</w:t>
            </w:r>
            <w:r w:rsidR="000E06D2" w:rsidRPr="00D07B53">
              <w:rPr>
                <w:bCs/>
              </w:rPr>
              <w:t xml:space="preserve"> izpildīts, jo </w:t>
            </w:r>
            <w:r w:rsidR="006A09BB" w:rsidRPr="00D07B53">
              <w:rPr>
                <w:bCs/>
              </w:rPr>
              <w:t xml:space="preserve">tika </w:t>
            </w:r>
            <w:r w:rsidR="000164F5" w:rsidRPr="00D07B53">
              <w:rPr>
                <w:bCs/>
              </w:rPr>
              <w:t xml:space="preserve">pieņemts Ministru kabineta </w:t>
            </w:r>
            <w:r w:rsidR="000E06D2" w:rsidRPr="00D07B53">
              <w:rPr>
                <w:bCs/>
              </w:rPr>
              <w:t xml:space="preserve">2013.gada </w:t>
            </w:r>
            <w:r w:rsidR="007756DC" w:rsidRPr="00D07B53">
              <w:rPr>
                <w:bCs/>
              </w:rPr>
              <w:t>7.maij</w:t>
            </w:r>
            <w:r w:rsidR="000164F5" w:rsidRPr="00D07B53">
              <w:rPr>
                <w:bCs/>
              </w:rPr>
              <w:t>a</w:t>
            </w:r>
            <w:r w:rsidR="007756DC" w:rsidRPr="00D07B53">
              <w:rPr>
                <w:bCs/>
              </w:rPr>
              <w:t xml:space="preserve"> rīkojums Nr.181</w:t>
            </w:r>
            <w:r w:rsidR="00E31A84" w:rsidRPr="00D07B53">
              <w:rPr>
                <w:bCs/>
              </w:rPr>
              <w:t xml:space="preserve"> </w:t>
            </w:r>
            <w:r w:rsidR="007756DC" w:rsidRPr="00D07B53">
              <w:rPr>
                <w:bCs/>
              </w:rPr>
              <w:t>„Par finansējuma piešķiršanu Latvijas Nacionālajam vēstures muzejam, Rakstniecības un mūzikas muzejam un Latvijas Nacionālajam mākslas muzejam ēkas Pils laukumā 3, Rīgā, restaurācijas un rekonstrukcijas darbu ietvaros veicamo pārcelšanās un aprīkojuma iegādes izdevumu segšanai”</w:t>
            </w:r>
            <w:r w:rsidR="006A09BB" w:rsidRPr="00D07B53">
              <w:rPr>
                <w:bCs/>
              </w:rPr>
              <w:t xml:space="preserve"> (turpmāk – MK rīkojums Nr.181), kas paredzēja finansējumu Latvijas Nacionālajam vēstures muzejam, Rakstniecības un mūzikas muzejam un Latvijas Nacionālajam mākslas muzejam, lai nodrošinātu pārcelšanos no Rīgas pils ēkas Pils laukumā 3, Rīgā, uz Pulka ielu 8, Rīgā.  </w:t>
            </w:r>
          </w:p>
          <w:p w:rsidR="00544678" w:rsidRPr="00D07B53" w:rsidRDefault="006A09BB" w:rsidP="006A09BB">
            <w:pPr>
              <w:pStyle w:val="naiskr"/>
              <w:tabs>
                <w:tab w:val="left" w:pos="141"/>
              </w:tabs>
              <w:spacing w:before="0" w:after="60"/>
              <w:ind w:left="141" w:right="158"/>
              <w:jc w:val="both"/>
              <w:rPr>
                <w:bCs/>
              </w:rPr>
            </w:pPr>
            <w:r w:rsidRPr="00D07B53">
              <w:rPr>
                <w:bCs/>
              </w:rPr>
              <w:t>Saskaņā ar Ministru kabineta 2014.gada 20.augusta rīkojumu Nr.437 „Par finansējuma p</w:t>
            </w:r>
            <w:r w:rsidR="0022723D">
              <w:rPr>
                <w:bCs/>
              </w:rPr>
              <w:t>iešķiršanu Latvijas Nacionālā</w:t>
            </w:r>
            <w:r w:rsidRPr="00D07B53">
              <w:rPr>
                <w:bCs/>
              </w:rPr>
              <w:t xml:space="preserve"> vēstures muzeja, Rakstniecības un mūzikas</w:t>
            </w:r>
            <w:r w:rsidR="0022723D">
              <w:rPr>
                <w:bCs/>
              </w:rPr>
              <w:t xml:space="preserve"> muzeja un Latvijas Nacionālā</w:t>
            </w:r>
            <w:r w:rsidRPr="00D07B53">
              <w:rPr>
                <w:bCs/>
              </w:rPr>
              <w:t xml:space="preserve"> mākslas muzeja ēkas Pils laukumā 3, Rīgā, restaurācijas un rekonstrukcijas darbu ietvaros veicamo pārcelšanās un aprīkojuma iegādes izdevumu segšanai”, kas tika sagatavots sakarā ar ugunsgrēku Rīgas pilī</w:t>
            </w:r>
            <w:r w:rsidR="00D07B53">
              <w:rPr>
                <w:bCs/>
              </w:rPr>
              <w:t xml:space="preserve">, tiek noteikts, ka </w:t>
            </w:r>
            <w:r w:rsidRPr="00D07B53">
              <w:rPr>
                <w:bCs/>
              </w:rPr>
              <w:t xml:space="preserve">MK rīkojums Nr.181 zaudējis spēku, </w:t>
            </w:r>
            <w:r w:rsidRPr="00D07B53">
              <w:rPr>
                <w:bCs/>
              </w:rPr>
              <w:lastRenderedPageBreak/>
              <w:t xml:space="preserve">bet finansējums tiek paredzēts </w:t>
            </w:r>
            <w:r w:rsidR="00DA5CA4" w:rsidRPr="00D07B53">
              <w:rPr>
                <w:bCs/>
              </w:rPr>
              <w:t>Latvijas Nacionālajam vēstures muzejam, Rakstniecības un mūzikas muzejam un Latvijas Nacionālajam mākslas muzejam</w:t>
            </w:r>
            <w:r w:rsidR="005C4A9A" w:rsidRPr="00D07B53">
              <w:rPr>
                <w:bCs/>
              </w:rPr>
              <w:t xml:space="preserve"> </w:t>
            </w:r>
            <w:r w:rsidR="00DA5CA4" w:rsidRPr="00D07B53">
              <w:rPr>
                <w:bCs/>
              </w:rPr>
              <w:t>pārcelšanās izdevum</w:t>
            </w:r>
            <w:r w:rsidR="005C4A9A" w:rsidRPr="00D07B53">
              <w:rPr>
                <w:bCs/>
              </w:rPr>
              <w:t>iem no pagaidu telpām</w:t>
            </w:r>
            <w:r w:rsidR="00DA5CA4" w:rsidRPr="00D07B53">
              <w:rPr>
                <w:bCs/>
              </w:rPr>
              <w:t xml:space="preserve"> uz Pulka ielu 8, Rīgā</w:t>
            </w:r>
            <w:r w:rsidR="005C4A9A" w:rsidRPr="00D07B53">
              <w:rPr>
                <w:bCs/>
              </w:rPr>
              <w:t>.</w:t>
            </w:r>
            <w:r w:rsidR="00791E52" w:rsidRPr="00D07B53">
              <w:rPr>
                <w:bCs/>
              </w:rPr>
              <w:t xml:space="preserve">  </w:t>
            </w:r>
            <w:r w:rsidRPr="00D07B53">
              <w:rPr>
                <w:bCs/>
              </w:rPr>
              <w:t>S</w:t>
            </w:r>
            <w:r w:rsidR="004063AB" w:rsidRPr="00D07B53">
              <w:rPr>
                <w:bCs/>
              </w:rPr>
              <w:t xml:space="preserve">akarā ar ugunsgrēku Rīgas pilī </w:t>
            </w:r>
            <w:r w:rsidR="00F24ABA" w:rsidRPr="00D07B53">
              <w:rPr>
                <w:bCs/>
              </w:rPr>
              <w:t>minētie muzeji tiek pārvietoti uz pagaidu telpām. S</w:t>
            </w:r>
            <w:r w:rsidR="00544678" w:rsidRPr="00D07B53">
              <w:rPr>
                <w:bCs/>
              </w:rPr>
              <w:t>askaņ</w:t>
            </w:r>
            <w:r w:rsidR="004063AB" w:rsidRPr="00D07B53">
              <w:rPr>
                <w:bCs/>
              </w:rPr>
              <w:t>ā</w:t>
            </w:r>
            <w:r w:rsidR="00544678" w:rsidRPr="00D07B53">
              <w:rPr>
                <w:bCs/>
              </w:rPr>
              <w:t xml:space="preserve"> ar Ministru kabineta 2013.gada 22.oktobra rīkojumu Nr.482 „Par finansējuma piešķiršanu Latvijas Nacionālā vēstures muzeja, Rakstniecības un mūzikas muzeja un Latvijas Nacionālā mākslas muzeja krājumu saglabāšanai, pārvietošanai un pieejamības nodrošināšanai”</w:t>
            </w:r>
            <w:r w:rsidR="00F24ABA" w:rsidRPr="00D07B53">
              <w:rPr>
                <w:bCs/>
              </w:rPr>
              <w:t xml:space="preserve"> </w:t>
            </w:r>
            <w:r w:rsidR="004063AB" w:rsidRPr="00D07B53">
              <w:rPr>
                <w:bCs/>
              </w:rPr>
              <w:t>Latvijas Nacionālā vēstures muzeja krājumi tiek pārvietoti uz pagaidu telpām Lāčplēša ielā 106/108, Rīgā, bet muzeja ekspozīcijas, lai nodrošinātu izstāžu darbību</w:t>
            </w:r>
            <w:r w:rsidR="005C4A9A" w:rsidRPr="00D07B53">
              <w:rPr>
                <w:bCs/>
              </w:rPr>
              <w:t xml:space="preserve">, uz pagaidu telpām </w:t>
            </w:r>
            <w:r w:rsidR="004063AB" w:rsidRPr="00D07B53">
              <w:rPr>
                <w:bCs/>
              </w:rPr>
              <w:t xml:space="preserve">Brīvības bulvārī 32, Rīgā, </w:t>
            </w:r>
            <w:r w:rsidR="00544678" w:rsidRPr="00D07B53">
              <w:rPr>
                <w:bCs/>
              </w:rPr>
              <w:t xml:space="preserve">Rakstniecības un mūzikas muzejs uz </w:t>
            </w:r>
            <w:r w:rsidR="00DA5CA4" w:rsidRPr="00D07B53">
              <w:rPr>
                <w:bCs/>
              </w:rPr>
              <w:t xml:space="preserve">pagaidu </w:t>
            </w:r>
            <w:r w:rsidR="00544678" w:rsidRPr="00D07B53">
              <w:rPr>
                <w:bCs/>
              </w:rPr>
              <w:t>telpām Tērbatas ielā 75, Rīgā</w:t>
            </w:r>
            <w:r w:rsidR="004063AB" w:rsidRPr="00D07B53">
              <w:rPr>
                <w:bCs/>
              </w:rPr>
              <w:t>, bet Latvijas Nacionālā mākslas muzeja krājum</w:t>
            </w:r>
            <w:r w:rsidR="005C4A9A" w:rsidRPr="00D07B53">
              <w:rPr>
                <w:bCs/>
              </w:rPr>
              <w:t xml:space="preserve">i uz </w:t>
            </w:r>
            <w:r w:rsidR="004063AB" w:rsidRPr="00D07B53">
              <w:rPr>
                <w:bCs/>
              </w:rPr>
              <w:t>p</w:t>
            </w:r>
            <w:r w:rsidR="005C4A9A" w:rsidRPr="00D07B53">
              <w:rPr>
                <w:bCs/>
              </w:rPr>
              <w:t>a</w:t>
            </w:r>
            <w:r w:rsidR="004063AB" w:rsidRPr="00D07B53">
              <w:rPr>
                <w:bCs/>
              </w:rPr>
              <w:t xml:space="preserve">gaidu </w:t>
            </w:r>
            <w:r w:rsidR="005C4A9A" w:rsidRPr="00D07B53">
              <w:rPr>
                <w:bCs/>
              </w:rPr>
              <w:t xml:space="preserve">telpām </w:t>
            </w:r>
            <w:r w:rsidR="004063AB" w:rsidRPr="00D07B53">
              <w:rPr>
                <w:bCs/>
              </w:rPr>
              <w:t>Bauskas ielā 20, Rīgā.</w:t>
            </w:r>
          </w:p>
          <w:p w:rsidR="00130A46" w:rsidRPr="00D07B53" w:rsidRDefault="00FA372F" w:rsidP="006E5C29">
            <w:pPr>
              <w:pStyle w:val="naiskr"/>
              <w:tabs>
                <w:tab w:val="left" w:pos="141"/>
              </w:tabs>
              <w:spacing w:before="0" w:after="60"/>
              <w:ind w:left="141" w:right="158"/>
              <w:jc w:val="both"/>
              <w:rPr>
                <w:bCs/>
              </w:rPr>
            </w:pPr>
            <w:r w:rsidRPr="00D07B53">
              <w:rPr>
                <w:bCs/>
              </w:rPr>
              <w:t xml:space="preserve">MK </w:t>
            </w:r>
            <w:r w:rsidR="006E5C29" w:rsidRPr="00D07B53">
              <w:rPr>
                <w:bCs/>
              </w:rPr>
              <w:t xml:space="preserve">rīkojuma projekta tiesiskā regulējuma mērķis ir </w:t>
            </w:r>
            <w:r w:rsidRPr="00D07B53">
              <w:rPr>
                <w:bCs/>
              </w:rPr>
              <w:t>MK</w:t>
            </w:r>
            <w:r w:rsidR="006E5C29" w:rsidRPr="00D07B53">
              <w:rPr>
                <w:bCs/>
              </w:rPr>
              <w:t xml:space="preserve"> rīkojuma Nr.361 minēto ilgtermiņa saistību </w:t>
            </w:r>
            <w:r w:rsidR="0063241A" w:rsidRPr="00D07B53">
              <w:rPr>
                <w:bCs/>
              </w:rPr>
              <w:t xml:space="preserve">un nomas maksas izdevumu </w:t>
            </w:r>
            <w:r w:rsidR="006E5C29" w:rsidRPr="00D07B53">
              <w:rPr>
                <w:bCs/>
              </w:rPr>
              <w:t>precizēšana pa gadiem</w:t>
            </w:r>
            <w:r w:rsidR="00503A28" w:rsidRPr="00D07B53">
              <w:rPr>
                <w:bCs/>
              </w:rPr>
              <w:t>.</w:t>
            </w:r>
          </w:p>
          <w:p w:rsidR="006E5C29" w:rsidRPr="00D07B53" w:rsidRDefault="006E5C29" w:rsidP="006E5C29">
            <w:pPr>
              <w:pStyle w:val="naiskr"/>
              <w:tabs>
                <w:tab w:val="left" w:pos="141"/>
              </w:tabs>
              <w:spacing w:before="0" w:after="60"/>
              <w:ind w:left="141" w:right="158"/>
              <w:jc w:val="both"/>
              <w:rPr>
                <w:bCs/>
              </w:rPr>
            </w:pPr>
            <w:r w:rsidRPr="00D07B53">
              <w:rPr>
                <w:bCs/>
              </w:rPr>
              <w:t>Tā ietvaros:</w:t>
            </w:r>
          </w:p>
          <w:p w:rsidR="006E5C29" w:rsidRPr="00D07B53" w:rsidRDefault="00597FE2" w:rsidP="00597FE2">
            <w:pPr>
              <w:pStyle w:val="naiskr"/>
              <w:tabs>
                <w:tab w:val="left" w:pos="141"/>
                <w:tab w:val="left" w:pos="425"/>
              </w:tabs>
              <w:spacing w:before="0" w:after="60"/>
              <w:ind w:left="141" w:right="158"/>
              <w:jc w:val="both"/>
              <w:rPr>
                <w:bCs/>
              </w:rPr>
            </w:pPr>
            <w:r w:rsidRPr="00D07B53">
              <w:rPr>
                <w:bCs/>
              </w:rPr>
              <w:t xml:space="preserve">– </w:t>
            </w:r>
            <w:r w:rsidR="006E5C29" w:rsidRPr="00D07B53">
              <w:rPr>
                <w:bCs/>
              </w:rPr>
              <w:t xml:space="preserve">tiek svītrots </w:t>
            </w:r>
            <w:r w:rsidR="00130A46" w:rsidRPr="00D07B53">
              <w:rPr>
                <w:bCs/>
              </w:rPr>
              <w:t>1.</w:t>
            </w:r>
            <w:r w:rsidR="00130A46" w:rsidRPr="00D07B53">
              <w:rPr>
                <w:bCs/>
                <w:vertAlign w:val="superscript"/>
              </w:rPr>
              <w:t>1</w:t>
            </w:r>
            <w:r w:rsidR="00130A46" w:rsidRPr="00D07B53">
              <w:rPr>
                <w:bCs/>
              </w:rPr>
              <w:t xml:space="preserve"> </w:t>
            </w:r>
            <w:r w:rsidR="006E5C29" w:rsidRPr="00D07B53">
              <w:rPr>
                <w:bCs/>
              </w:rPr>
              <w:t>punkts un papildināts ar 1.</w:t>
            </w:r>
            <w:r w:rsidR="00130A46" w:rsidRPr="00D07B53">
              <w:rPr>
                <w:bCs/>
                <w:vertAlign w:val="superscript"/>
              </w:rPr>
              <w:t>2</w:t>
            </w:r>
            <w:r w:rsidR="006E5C29" w:rsidRPr="00D07B53">
              <w:rPr>
                <w:bCs/>
              </w:rPr>
              <w:t xml:space="preserve"> punktu, precizējot </w:t>
            </w:r>
            <w:r w:rsidR="009E24DC" w:rsidRPr="00D07B53">
              <w:rPr>
                <w:bCs/>
              </w:rPr>
              <w:t>FM</w:t>
            </w:r>
            <w:r w:rsidR="006E5C29" w:rsidRPr="00D07B53">
              <w:rPr>
                <w:bCs/>
              </w:rPr>
              <w:t xml:space="preserve"> budžeta ilgtermiņa saistībās paredzētā finansējuma apmēru </w:t>
            </w:r>
            <w:r w:rsidR="001B7BA1" w:rsidRPr="00D07B53">
              <w:rPr>
                <w:bCs/>
              </w:rPr>
              <w:t xml:space="preserve">un tā sadalījumu </w:t>
            </w:r>
            <w:r w:rsidR="006E5C29" w:rsidRPr="00D07B53">
              <w:rPr>
                <w:bCs/>
              </w:rPr>
              <w:t>pa gadiem, paredzot:</w:t>
            </w:r>
          </w:p>
          <w:p w:rsidR="006E5C29" w:rsidRPr="00D07B53" w:rsidRDefault="006E5C29" w:rsidP="00B22C61">
            <w:pPr>
              <w:pStyle w:val="naiskr"/>
              <w:numPr>
                <w:ilvl w:val="0"/>
                <w:numId w:val="15"/>
              </w:numPr>
              <w:tabs>
                <w:tab w:val="left" w:pos="282"/>
                <w:tab w:val="left" w:pos="425"/>
              </w:tabs>
              <w:spacing w:before="0" w:after="0"/>
              <w:ind w:left="282" w:right="158" w:firstLine="142"/>
              <w:jc w:val="both"/>
              <w:rPr>
                <w:bCs/>
              </w:rPr>
            </w:pPr>
            <w:r w:rsidRPr="00D07B53">
              <w:rPr>
                <w:bCs/>
              </w:rPr>
              <w:t xml:space="preserve">Rīgas pils Konventa Pils laukumā 3, Rīgā, restaurācijas un rekonstrukcijas darbu izdevumu segšanai </w:t>
            </w:r>
            <w:r w:rsidR="00CD0F73" w:rsidRPr="00D07B53">
              <w:t>201</w:t>
            </w:r>
            <w:r w:rsidR="00621AFB" w:rsidRPr="00D07B53">
              <w:t>5</w:t>
            </w:r>
            <w:r w:rsidR="00CD0F73" w:rsidRPr="00D07B53">
              <w:t xml:space="preserve">.gadā – </w:t>
            </w:r>
            <w:r w:rsidR="00FB7AA2" w:rsidRPr="00D07B53">
              <w:t>939 013</w:t>
            </w:r>
            <w:r w:rsidR="00CD0F73" w:rsidRPr="00D07B53">
              <w:t xml:space="preserve"> </w:t>
            </w:r>
            <w:r w:rsidR="00CD0F73" w:rsidRPr="00D07B53">
              <w:rPr>
                <w:i/>
              </w:rPr>
              <w:t>euro,</w:t>
            </w:r>
            <w:r w:rsidR="00621AFB" w:rsidRPr="00D07B53">
              <w:rPr>
                <w:i/>
              </w:rPr>
              <w:t xml:space="preserve"> </w:t>
            </w:r>
            <w:r w:rsidR="00621AFB" w:rsidRPr="00D07B53">
              <w:t xml:space="preserve">2016.gadā – </w:t>
            </w:r>
            <w:r w:rsidR="00FB7AA2" w:rsidRPr="00D07B53">
              <w:t>3 774 402</w:t>
            </w:r>
            <w:r w:rsidR="00621AFB" w:rsidRPr="00D07B53">
              <w:t xml:space="preserve"> </w:t>
            </w:r>
            <w:r w:rsidR="00621AFB" w:rsidRPr="00D07B53">
              <w:rPr>
                <w:i/>
              </w:rPr>
              <w:t xml:space="preserve">euro, </w:t>
            </w:r>
            <w:r w:rsidR="00CD0F73" w:rsidRPr="00D07B53">
              <w:rPr>
                <w:i/>
              </w:rPr>
              <w:t xml:space="preserve"> </w:t>
            </w:r>
            <w:r w:rsidR="00CD0F73" w:rsidRPr="00D07B53">
              <w:t>201</w:t>
            </w:r>
            <w:r w:rsidR="00621AFB" w:rsidRPr="00D07B53">
              <w:t>7</w:t>
            </w:r>
            <w:r w:rsidR="00CD0F73" w:rsidRPr="00D07B53">
              <w:t xml:space="preserve">.gadā – </w:t>
            </w:r>
            <w:r w:rsidR="00FB7AA2" w:rsidRPr="00D07B53">
              <w:t>9 632 797</w:t>
            </w:r>
            <w:r w:rsidR="00CD0F73" w:rsidRPr="00D07B53">
              <w:rPr>
                <w:i/>
              </w:rPr>
              <w:t xml:space="preserve"> euro </w:t>
            </w:r>
            <w:r w:rsidR="00CD0F73" w:rsidRPr="00D07B53">
              <w:t xml:space="preserve">un 2018.gadā – </w:t>
            </w:r>
            <w:r w:rsidR="00FB7AA2" w:rsidRPr="00D07B53">
              <w:t>5 911 446</w:t>
            </w:r>
            <w:r w:rsidR="00CD0F73" w:rsidRPr="00D07B53">
              <w:rPr>
                <w:i/>
              </w:rPr>
              <w:t xml:space="preserve"> euro </w:t>
            </w:r>
            <w:r w:rsidR="00CD0F73" w:rsidRPr="00D07B53">
              <w:t xml:space="preserve">(kopā restaurācijas un rekonstrukcijas izdevumu segšanai 2013. – 2018.gadā </w:t>
            </w:r>
            <w:r w:rsidR="00CD0F73" w:rsidRPr="00D07B53">
              <w:rPr>
                <w:bCs/>
              </w:rPr>
              <w:t xml:space="preserve"> nepieciešams paredzēt finansējumu </w:t>
            </w:r>
            <w:r w:rsidR="00CD0F73" w:rsidRPr="00D07B53">
              <w:t>ir 20</w:t>
            </w:r>
            <w:r w:rsidR="00621AFB" w:rsidRPr="00D07B53">
              <w:t> 407 617</w:t>
            </w:r>
            <w:r w:rsidR="000A5B31" w:rsidRPr="00D07B53">
              <w:t xml:space="preserve"> </w:t>
            </w:r>
            <w:r w:rsidR="00CD0F73" w:rsidRPr="00D07B53">
              <w:rPr>
                <w:i/>
              </w:rPr>
              <w:t>euro</w:t>
            </w:r>
            <w:r w:rsidR="000A5B31" w:rsidRPr="00D07B53">
              <w:rPr>
                <w:i/>
              </w:rPr>
              <w:t xml:space="preserve"> </w:t>
            </w:r>
            <w:r w:rsidR="000A5B31" w:rsidRPr="00D07B53">
              <w:t xml:space="preserve">(tai skaitā 2013.gadā 26 378 </w:t>
            </w:r>
            <w:r w:rsidR="000A5B31" w:rsidRPr="00D07B53">
              <w:rPr>
                <w:i/>
              </w:rPr>
              <w:t xml:space="preserve">euro </w:t>
            </w:r>
            <w:r w:rsidR="000A5B31" w:rsidRPr="00D07B53">
              <w:t xml:space="preserve"> un 2014.gadā </w:t>
            </w:r>
            <w:r w:rsidR="00FB7AA2" w:rsidRPr="00D07B53">
              <w:t>123 581</w:t>
            </w:r>
            <w:r w:rsidR="000A5B31" w:rsidRPr="00D07B53">
              <w:t xml:space="preserve"> </w:t>
            </w:r>
            <w:proofErr w:type="spellStart"/>
            <w:r w:rsidR="000A5B31" w:rsidRPr="00D07B53">
              <w:rPr>
                <w:i/>
              </w:rPr>
              <w:t>euro</w:t>
            </w:r>
            <w:proofErr w:type="spellEnd"/>
            <w:r w:rsidR="000A5B31" w:rsidRPr="00D07B53">
              <w:t>)</w:t>
            </w:r>
            <w:r w:rsidRPr="00D07B53">
              <w:rPr>
                <w:bCs/>
              </w:rPr>
              <w:t>;</w:t>
            </w:r>
          </w:p>
          <w:p w:rsidR="00503A28" w:rsidRPr="00D07B53" w:rsidRDefault="006E5C29" w:rsidP="00B22C61">
            <w:pPr>
              <w:pStyle w:val="naiskr"/>
              <w:numPr>
                <w:ilvl w:val="0"/>
                <w:numId w:val="15"/>
              </w:numPr>
              <w:tabs>
                <w:tab w:val="left" w:pos="282"/>
                <w:tab w:val="left" w:pos="425"/>
              </w:tabs>
              <w:spacing w:before="0" w:after="0"/>
              <w:ind w:left="282" w:right="158" w:firstLine="142"/>
              <w:jc w:val="both"/>
              <w:rPr>
                <w:bCs/>
              </w:rPr>
            </w:pPr>
            <w:r w:rsidRPr="00D07B53">
              <w:rPr>
                <w:bCs/>
              </w:rPr>
              <w:t>Muzeju krātuvju kompleksa I kārta</w:t>
            </w:r>
            <w:r w:rsidR="005E146C" w:rsidRPr="00D07B53">
              <w:rPr>
                <w:bCs/>
              </w:rPr>
              <w:t>s</w:t>
            </w:r>
            <w:r w:rsidRPr="00D07B53">
              <w:rPr>
                <w:bCs/>
              </w:rPr>
              <w:t xml:space="preserve"> būvniecības darbu izdevumu segšanai</w:t>
            </w:r>
            <w:r w:rsidR="00D07B53">
              <w:rPr>
                <w:bCs/>
              </w:rPr>
              <w:t xml:space="preserve"> </w:t>
            </w:r>
            <w:r w:rsidR="00CD0F73" w:rsidRPr="00D07B53">
              <w:t xml:space="preserve">2015.gadā – </w:t>
            </w:r>
            <w:r w:rsidR="00FB7AA2" w:rsidRPr="00D07B53">
              <w:t>4 839 013</w:t>
            </w:r>
            <w:r w:rsidR="00CD0F73" w:rsidRPr="00D07B53">
              <w:t xml:space="preserve"> </w:t>
            </w:r>
            <w:r w:rsidR="00CD0F73" w:rsidRPr="00D07B53">
              <w:rPr>
                <w:i/>
              </w:rPr>
              <w:t xml:space="preserve">euro </w:t>
            </w:r>
            <w:r w:rsidR="00CD0F73" w:rsidRPr="00D07B53">
              <w:t>un 2016.gadā – 20 5</w:t>
            </w:r>
            <w:r w:rsidR="00FB7AA2" w:rsidRPr="00D07B53">
              <w:t>78</w:t>
            </w:r>
            <w:r w:rsidR="00CD0F73" w:rsidRPr="00D07B53">
              <w:t> </w:t>
            </w:r>
            <w:r w:rsidR="00FB7AA2" w:rsidRPr="00D07B53">
              <w:t>671</w:t>
            </w:r>
            <w:r w:rsidR="00CD0F73" w:rsidRPr="00D07B53">
              <w:rPr>
                <w:i/>
              </w:rPr>
              <w:t xml:space="preserve"> euro</w:t>
            </w:r>
            <w:r w:rsidR="00CD0F73" w:rsidRPr="00D07B53">
              <w:rPr>
                <w:bCs/>
              </w:rPr>
              <w:t xml:space="preserve"> </w:t>
            </w:r>
            <w:r w:rsidR="00503A28" w:rsidRPr="00D07B53">
              <w:rPr>
                <w:bCs/>
              </w:rPr>
              <w:t xml:space="preserve">(kopā rekonstrukcijas izdevumu segšanai 2014.–2016.gadā nepieciešams paredzēt finansējumu 25 745 640 </w:t>
            </w:r>
            <w:r w:rsidR="00503A28" w:rsidRPr="00D07B53">
              <w:rPr>
                <w:bCs/>
                <w:i/>
              </w:rPr>
              <w:t>euro</w:t>
            </w:r>
            <w:r w:rsidR="000A5B31" w:rsidRPr="00D07B53">
              <w:rPr>
                <w:bCs/>
                <w:i/>
              </w:rPr>
              <w:t xml:space="preserve"> </w:t>
            </w:r>
            <w:r w:rsidR="000A5B31" w:rsidRPr="00D07B53">
              <w:t>(tai skaitā 2014.gadā 32</w:t>
            </w:r>
            <w:r w:rsidR="00D07B53">
              <w:t>7</w:t>
            </w:r>
            <w:r w:rsidR="000A5B31" w:rsidRPr="00D07B53">
              <w:t xml:space="preserve"> </w:t>
            </w:r>
            <w:r w:rsidR="00D07B53">
              <w:t>956</w:t>
            </w:r>
            <w:r w:rsidR="000A5B31" w:rsidRPr="00D07B53">
              <w:t xml:space="preserve"> </w:t>
            </w:r>
            <w:proofErr w:type="spellStart"/>
            <w:r w:rsidR="000A5B31" w:rsidRPr="00D07B53">
              <w:rPr>
                <w:i/>
              </w:rPr>
              <w:t>euro</w:t>
            </w:r>
            <w:proofErr w:type="spellEnd"/>
            <w:r w:rsidR="000A5B31" w:rsidRPr="00D07B53">
              <w:t>)</w:t>
            </w:r>
            <w:r w:rsidR="00503A28" w:rsidRPr="00D07B53">
              <w:rPr>
                <w:bCs/>
              </w:rPr>
              <w:t>;</w:t>
            </w:r>
          </w:p>
          <w:p w:rsidR="006C3447" w:rsidRPr="00D07B53" w:rsidRDefault="006E5C29" w:rsidP="00B22C61">
            <w:pPr>
              <w:pStyle w:val="naiskr"/>
              <w:tabs>
                <w:tab w:val="left" w:pos="141"/>
                <w:tab w:val="left" w:pos="283"/>
              </w:tabs>
              <w:spacing w:before="0" w:after="0"/>
              <w:ind w:left="141" w:right="158"/>
              <w:jc w:val="both"/>
              <w:rPr>
                <w:bCs/>
              </w:rPr>
            </w:pPr>
            <w:r w:rsidRPr="00D07B53">
              <w:rPr>
                <w:bCs/>
              </w:rPr>
              <w:t>–</w:t>
            </w:r>
            <w:r w:rsidR="006C3447" w:rsidRPr="00D07B53">
              <w:rPr>
                <w:bCs/>
              </w:rPr>
              <w:t>3.1.</w:t>
            </w:r>
            <w:r w:rsidR="00B66CB8" w:rsidRPr="00D07B53">
              <w:rPr>
                <w:bCs/>
              </w:rPr>
              <w:t xml:space="preserve"> </w:t>
            </w:r>
            <w:r w:rsidR="006C3447" w:rsidRPr="00D07B53">
              <w:rPr>
                <w:bCs/>
              </w:rPr>
              <w:t xml:space="preserve">un 6.2.apakšpunktā tiek </w:t>
            </w:r>
            <w:r w:rsidR="004347A1" w:rsidRPr="00D07B53">
              <w:rPr>
                <w:bCs/>
              </w:rPr>
              <w:t xml:space="preserve">precizēta </w:t>
            </w:r>
            <w:r w:rsidR="00B66CB8" w:rsidRPr="00D07B53">
              <w:rPr>
                <w:iCs/>
              </w:rPr>
              <w:t xml:space="preserve"> MK rīkojuma Nr.361 </w:t>
            </w:r>
            <w:r w:rsidR="004347A1" w:rsidRPr="00D07B53">
              <w:rPr>
                <w:bCs/>
              </w:rPr>
              <w:t>teksta redakcija;</w:t>
            </w:r>
          </w:p>
          <w:p w:rsidR="006E5C29" w:rsidRPr="00D07B53" w:rsidRDefault="006E5C29" w:rsidP="00B22C61">
            <w:pPr>
              <w:pStyle w:val="naiskr"/>
              <w:numPr>
                <w:ilvl w:val="0"/>
                <w:numId w:val="16"/>
              </w:numPr>
              <w:tabs>
                <w:tab w:val="left" w:pos="141"/>
              </w:tabs>
              <w:spacing w:before="0" w:after="0"/>
              <w:ind w:left="282" w:right="158" w:hanging="142"/>
              <w:jc w:val="both"/>
              <w:rPr>
                <w:bCs/>
              </w:rPr>
            </w:pPr>
            <w:r w:rsidRPr="00D07B53">
              <w:rPr>
                <w:bCs/>
              </w:rPr>
              <w:t>4.punktā  precizēta atsauce uz 1.</w:t>
            </w:r>
            <w:r w:rsidR="008C1C99" w:rsidRPr="00D07B53">
              <w:rPr>
                <w:bCs/>
                <w:vertAlign w:val="superscript"/>
              </w:rPr>
              <w:t>2</w:t>
            </w:r>
            <w:r w:rsidRPr="00D07B53">
              <w:rPr>
                <w:bCs/>
              </w:rPr>
              <w:t xml:space="preserve"> punktu</w:t>
            </w:r>
            <w:r w:rsidR="00FA4116" w:rsidRPr="00D07B53">
              <w:rPr>
                <w:bCs/>
              </w:rPr>
              <w:t>;</w:t>
            </w:r>
          </w:p>
          <w:p w:rsidR="00FA4116" w:rsidRPr="00D07B53" w:rsidRDefault="00574D07" w:rsidP="00FA4116">
            <w:pPr>
              <w:pStyle w:val="naiskr"/>
              <w:numPr>
                <w:ilvl w:val="0"/>
                <w:numId w:val="16"/>
              </w:numPr>
              <w:tabs>
                <w:tab w:val="left" w:pos="141"/>
              </w:tabs>
              <w:spacing w:before="0" w:after="60"/>
              <w:ind w:left="282" w:right="158" w:hanging="142"/>
              <w:jc w:val="both"/>
              <w:rPr>
                <w:bCs/>
              </w:rPr>
            </w:pPr>
            <w:r w:rsidRPr="00D07B53">
              <w:rPr>
                <w:bCs/>
              </w:rPr>
              <w:t xml:space="preserve">tiek </w:t>
            </w:r>
            <w:r w:rsidR="00FA4116" w:rsidRPr="00D07B53">
              <w:rPr>
                <w:bCs/>
              </w:rPr>
              <w:t xml:space="preserve">papildināts ar jaunu </w:t>
            </w:r>
            <w:r w:rsidR="00E5288E" w:rsidRPr="00D07B53">
              <w:rPr>
                <w:bCs/>
              </w:rPr>
              <w:t>7.</w:t>
            </w:r>
            <w:r w:rsidR="00FA4116" w:rsidRPr="00D07B53">
              <w:rPr>
                <w:bCs/>
              </w:rPr>
              <w:t xml:space="preserve">punktu, nosakot, </w:t>
            </w:r>
            <w:r w:rsidR="00FA4116" w:rsidRPr="00D07B53">
              <w:rPr>
                <w:lang w:eastAsia="en-US"/>
              </w:rPr>
              <w:t xml:space="preserve"> ja VNĪ no darījuma konta, kurā kā kompensācijas nodrošinājums par pilnsabiedrības „SBRE” ugunsgrēka rezultātā nodarītajiem zaudējumiem pilnsabiedrība „SBRE” ieskaitījusi naudas līdzekļus aprēķināto zaudējumu apmērā, saņēmusi</w:t>
            </w:r>
            <w:r w:rsidR="00E5288E" w:rsidRPr="00D07B53">
              <w:rPr>
                <w:lang w:eastAsia="en-US"/>
              </w:rPr>
              <w:t xml:space="preserve"> summu par Rīgas pils Konventam</w:t>
            </w:r>
            <w:r w:rsidR="00FA4116" w:rsidRPr="00D07B53">
              <w:rPr>
                <w:lang w:eastAsia="en-US"/>
              </w:rPr>
              <w:t xml:space="preserve"> nodarītajiem zaudējumiem un visi būvniecības darbu izdevumi ir segti no valsts budžeta līdzekļiem, tad FM nodrošina, ka VNĪ šos līdzekļus ieskaita valsts pamatbudžeta nenodokļu ieņēmumos.</w:t>
            </w:r>
          </w:p>
          <w:p w:rsidR="006E5C29" w:rsidRPr="00D07B53" w:rsidRDefault="00FA372F" w:rsidP="006E5C29">
            <w:pPr>
              <w:spacing w:after="120" w:line="240" w:lineRule="auto"/>
              <w:ind w:left="142" w:right="159"/>
              <w:jc w:val="both"/>
              <w:rPr>
                <w:rFonts w:ascii="Times New Roman" w:hAnsi="Times New Roman"/>
                <w:sz w:val="24"/>
                <w:szCs w:val="24"/>
              </w:rPr>
            </w:pPr>
            <w:r w:rsidRPr="00D07B53">
              <w:rPr>
                <w:rFonts w:ascii="Times New Roman" w:hAnsi="Times New Roman"/>
                <w:sz w:val="24"/>
                <w:szCs w:val="24"/>
              </w:rPr>
              <w:t xml:space="preserve">MK </w:t>
            </w:r>
            <w:r w:rsidR="006E5C29" w:rsidRPr="00D07B53">
              <w:rPr>
                <w:rFonts w:ascii="Times New Roman" w:hAnsi="Times New Roman"/>
                <w:sz w:val="24"/>
                <w:szCs w:val="24"/>
              </w:rPr>
              <w:t>rīkojuma projekts pilnībā atrisina anotācijas I.sadaļas 2.punktā minētās problēmas.</w:t>
            </w:r>
          </w:p>
          <w:p w:rsidR="000A28CB" w:rsidRPr="00317B9D" w:rsidRDefault="00E473AC" w:rsidP="00E473AC">
            <w:pPr>
              <w:spacing w:after="120" w:line="240" w:lineRule="auto"/>
              <w:ind w:left="142" w:right="159"/>
              <w:jc w:val="both"/>
              <w:rPr>
                <w:rFonts w:ascii="Times New Roman" w:hAnsi="Times New Roman"/>
                <w:sz w:val="24"/>
                <w:szCs w:val="24"/>
              </w:rPr>
            </w:pPr>
            <w:r w:rsidRPr="00D07B53">
              <w:rPr>
                <w:rFonts w:ascii="Times New Roman" w:hAnsi="Times New Roman"/>
                <w:sz w:val="24"/>
                <w:szCs w:val="24"/>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tc>
      </w:tr>
      <w:tr w:rsidR="00CA4818" w:rsidRPr="00317B9D" w:rsidTr="00130A46">
        <w:trPr>
          <w:trHeight w:val="1071"/>
        </w:trPr>
        <w:tc>
          <w:tcPr>
            <w:tcW w:w="214" w:type="pct"/>
          </w:tcPr>
          <w:p w:rsidR="00CA4818" w:rsidRPr="00317B9D" w:rsidRDefault="00CA4818" w:rsidP="00CA4818">
            <w:pPr>
              <w:pStyle w:val="naiskr"/>
              <w:spacing w:before="0" w:after="0"/>
            </w:pPr>
            <w:r w:rsidRPr="00317B9D">
              <w:lastRenderedPageBreak/>
              <w:t>3.</w:t>
            </w:r>
          </w:p>
        </w:tc>
        <w:tc>
          <w:tcPr>
            <w:tcW w:w="846" w:type="pct"/>
          </w:tcPr>
          <w:p w:rsidR="00CA4818" w:rsidRPr="00317B9D" w:rsidRDefault="00CA4818" w:rsidP="00CA4818">
            <w:pPr>
              <w:pStyle w:val="naiskr"/>
              <w:spacing w:before="0" w:after="0"/>
              <w:ind w:left="135"/>
            </w:pPr>
            <w:r w:rsidRPr="00317B9D">
              <w:t>Projekta izstrādē iesaistītās institūcijas</w:t>
            </w:r>
          </w:p>
        </w:tc>
        <w:tc>
          <w:tcPr>
            <w:tcW w:w="3940" w:type="pct"/>
          </w:tcPr>
          <w:p w:rsidR="00CA4818" w:rsidRPr="00317B9D" w:rsidRDefault="00302ADD" w:rsidP="000D6B90">
            <w:pPr>
              <w:pStyle w:val="naiskr"/>
              <w:spacing w:before="0" w:after="0"/>
              <w:ind w:left="101"/>
            </w:pPr>
            <w:r w:rsidRPr="00317B9D">
              <w:rPr>
                <w:bCs/>
              </w:rPr>
              <w:t>FM</w:t>
            </w:r>
            <w:r w:rsidR="00CA4818" w:rsidRPr="00317B9D">
              <w:rPr>
                <w:bCs/>
              </w:rPr>
              <w:t xml:space="preserve"> (VNĪ).</w:t>
            </w:r>
          </w:p>
        </w:tc>
      </w:tr>
      <w:tr w:rsidR="000D6B90" w:rsidRPr="00317B9D" w:rsidTr="00D07B53">
        <w:trPr>
          <w:trHeight w:val="506"/>
        </w:trPr>
        <w:tc>
          <w:tcPr>
            <w:tcW w:w="214" w:type="pct"/>
          </w:tcPr>
          <w:p w:rsidR="000D6B90" w:rsidRPr="00317B9D" w:rsidRDefault="000D6B90" w:rsidP="000D6B90">
            <w:pPr>
              <w:pStyle w:val="naiskr"/>
              <w:spacing w:before="0" w:after="0"/>
            </w:pPr>
            <w:r w:rsidRPr="00317B9D">
              <w:t>4.</w:t>
            </w:r>
          </w:p>
        </w:tc>
        <w:tc>
          <w:tcPr>
            <w:tcW w:w="846" w:type="pct"/>
          </w:tcPr>
          <w:p w:rsidR="000D6B90" w:rsidRPr="00317B9D" w:rsidRDefault="000D6B90" w:rsidP="000D6B90">
            <w:pPr>
              <w:pStyle w:val="naiskr"/>
              <w:spacing w:before="0" w:after="0"/>
            </w:pPr>
            <w:r w:rsidRPr="00317B9D">
              <w:t>Cita informācija</w:t>
            </w:r>
          </w:p>
        </w:tc>
        <w:tc>
          <w:tcPr>
            <w:tcW w:w="3940" w:type="pct"/>
          </w:tcPr>
          <w:p w:rsidR="000E1C76" w:rsidRPr="00317B9D" w:rsidRDefault="006F22FA" w:rsidP="000E1C76">
            <w:pPr>
              <w:spacing w:after="120" w:line="240" w:lineRule="auto"/>
              <w:ind w:left="142" w:right="159"/>
              <w:jc w:val="both"/>
              <w:rPr>
                <w:rFonts w:ascii="Times New Roman" w:hAnsi="Times New Roman"/>
                <w:sz w:val="24"/>
                <w:szCs w:val="24"/>
              </w:rPr>
            </w:pPr>
            <w:r>
              <w:rPr>
                <w:rFonts w:ascii="Times New Roman" w:hAnsi="Times New Roman"/>
                <w:sz w:val="24"/>
                <w:szCs w:val="24"/>
              </w:rPr>
              <w:t>Nav</w:t>
            </w:r>
            <w:r w:rsidR="003A75D2">
              <w:rPr>
                <w:rFonts w:ascii="Times New Roman" w:hAnsi="Times New Roman"/>
                <w:sz w:val="24"/>
                <w:szCs w:val="24"/>
              </w:rPr>
              <w:t>.</w:t>
            </w:r>
          </w:p>
        </w:tc>
      </w:tr>
    </w:tbl>
    <w:p w:rsidR="000D6B90" w:rsidRPr="00983917" w:rsidRDefault="000D6B90" w:rsidP="007A0272">
      <w:pPr>
        <w:pStyle w:val="naisf"/>
        <w:spacing w:before="0" w:after="0"/>
        <w:ind w:firstLine="0"/>
      </w:pPr>
    </w:p>
    <w:tbl>
      <w:tblPr>
        <w:tblW w:w="5407" w:type="pct"/>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1214"/>
        <w:gridCol w:w="1326"/>
        <w:gridCol w:w="1326"/>
        <w:gridCol w:w="1326"/>
        <w:gridCol w:w="1813"/>
      </w:tblGrid>
      <w:tr w:rsidR="00973D4C" w:rsidRPr="00983917" w:rsidTr="00483F40">
        <w:trPr>
          <w:trHeight w:val="295"/>
          <w:jc w:val="center"/>
        </w:trPr>
        <w:tc>
          <w:tcPr>
            <w:tcW w:w="5000" w:type="pct"/>
            <w:gridSpan w:val="6"/>
          </w:tcPr>
          <w:p w:rsidR="00973D4C" w:rsidRPr="00983917" w:rsidRDefault="00973D4C" w:rsidP="00972823">
            <w:pPr>
              <w:pStyle w:val="naisnod"/>
              <w:spacing w:before="0" w:after="0"/>
              <w:jc w:val="center"/>
              <w:rPr>
                <w:b/>
                <w:i/>
              </w:rPr>
            </w:pPr>
            <w:r w:rsidRPr="00983917">
              <w:rPr>
                <w:b/>
              </w:rPr>
              <w:lastRenderedPageBreak/>
              <w:br w:type="page"/>
              <w:t>III. Tiesību akta projekta ietekme uz valsts budžetu un pašvaldību budžetiem</w:t>
            </w:r>
          </w:p>
        </w:tc>
      </w:tr>
      <w:tr w:rsidR="00973D4C" w:rsidRPr="00983917" w:rsidTr="00E32338">
        <w:trPr>
          <w:jc w:val="center"/>
        </w:trPr>
        <w:tc>
          <w:tcPr>
            <w:tcW w:w="1566" w:type="pct"/>
            <w:vMerge w:val="restart"/>
            <w:vAlign w:val="center"/>
          </w:tcPr>
          <w:p w:rsidR="00973D4C" w:rsidRPr="00983917" w:rsidRDefault="00973D4C" w:rsidP="00536B44">
            <w:pPr>
              <w:pStyle w:val="naisf"/>
              <w:spacing w:before="0" w:after="0"/>
              <w:ind w:firstLine="0"/>
              <w:jc w:val="center"/>
            </w:pPr>
            <w:r w:rsidRPr="00983917">
              <w:t>Rādītāji</w:t>
            </w:r>
          </w:p>
        </w:tc>
        <w:tc>
          <w:tcPr>
            <w:tcW w:w="1245" w:type="pct"/>
            <w:gridSpan w:val="2"/>
            <w:vMerge w:val="restart"/>
            <w:vAlign w:val="center"/>
          </w:tcPr>
          <w:p w:rsidR="00973D4C" w:rsidRPr="00983917" w:rsidRDefault="00973D4C" w:rsidP="00BD1D40">
            <w:pPr>
              <w:pStyle w:val="naisf"/>
              <w:spacing w:before="0" w:after="0"/>
              <w:ind w:firstLine="0"/>
              <w:jc w:val="center"/>
            </w:pPr>
            <w:r w:rsidRPr="00983917">
              <w:t>201</w:t>
            </w:r>
            <w:r w:rsidR="00BD1D40">
              <w:t>4</w:t>
            </w:r>
            <w:r w:rsidRPr="00983917">
              <w:t>.gads</w:t>
            </w:r>
          </w:p>
        </w:tc>
        <w:tc>
          <w:tcPr>
            <w:tcW w:w="2189" w:type="pct"/>
            <w:gridSpan w:val="3"/>
            <w:vAlign w:val="center"/>
          </w:tcPr>
          <w:p w:rsidR="00973D4C" w:rsidRPr="00983917" w:rsidRDefault="00973D4C" w:rsidP="000D6B90">
            <w:pPr>
              <w:pStyle w:val="naisf"/>
              <w:spacing w:before="0" w:after="0"/>
              <w:ind w:firstLine="0"/>
              <w:jc w:val="center"/>
              <w:rPr>
                <w:i/>
              </w:rPr>
            </w:pPr>
            <w:r w:rsidRPr="00983917">
              <w:t>Turpmākie trīs gadi (</w:t>
            </w:r>
            <w:r w:rsidR="000D6B90" w:rsidRPr="000D6B90">
              <w:rPr>
                <w:i/>
              </w:rPr>
              <w:t>euro</w:t>
            </w:r>
            <w:r w:rsidRPr="00983917">
              <w:t>)</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1245" w:type="pct"/>
            <w:gridSpan w:val="2"/>
            <w:vMerge/>
            <w:vAlign w:val="center"/>
          </w:tcPr>
          <w:p w:rsidR="00973D4C" w:rsidRPr="00983917" w:rsidRDefault="00973D4C" w:rsidP="00536B44">
            <w:pPr>
              <w:pStyle w:val="naisf"/>
              <w:spacing w:before="0" w:after="0"/>
              <w:ind w:firstLine="0"/>
              <w:jc w:val="center"/>
              <w:rPr>
                <w:i/>
              </w:rPr>
            </w:pPr>
          </w:p>
        </w:tc>
        <w:tc>
          <w:tcPr>
            <w:tcW w:w="650" w:type="pct"/>
            <w:vAlign w:val="center"/>
          </w:tcPr>
          <w:p w:rsidR="00973D4C" w:rsidRPr="00983917" w:rsidRDefault="00973D4C" w:rsidP="00BD1D40">
            <w:pPr>
              <w:pStyle w:val="naisf"/>
              <w:spacing w:before="0" w:after="0"/>
              <w:ind w:firstLine="0"/>
              <w:jc w:val="center"/>
              <w:rPr>
                <w:i/>
              </w:rPr>
            </w:pPr>
            <w:r w:rsidRPr="00983917">
              <w:rPr>
                <w:bCs/>
              </w:rPr>
              <w:t>201</w:t>
            </w:r>
            <w:r w:rsidR="00BD1D40">
              <w:rPr>
                <w:bCs/>
              </w:rPr>
              <w:t>5</w:t>
            </w:r>
            <w:r w:rsidRPr="00983917">
              <w:rPr>
                <w:bCs/>
              </w:rPr>
              <w:t>.g.</w:t>
            </w:r>
          </w:p>
        </w:tc>
        <w:tc>
          <w:tcPr>
            <w:tcW w:w="650" w:type="pct"/>
            <w:vAlign w:val="center"/>
          </w:tcPr>
          <w:p w:rsidR="00973D4C" w:rsidRPr="00983917" w:rsidRDefault="00973D4C" w:rsidP="00BD1D40">
            <w:pPr>
              <w:pStyle w:val="naisf"/>
              <w:spacing w:before="0" w:after="0"/>
              <w:ind w:firstLine="0"/>
              <w:jc w:val="center"/>
              <w:rPr>
                <w:i/>
              </w:rPr>
            </w:pPr>
            <w:r w:rsidRPr="00983917">
              <w:rPr>
                <w:bCs/>
              </w:rPr>
              <w:t>201</w:t>
            </w:r>
            <w:r w:rsidR="00BD1D40">
              <w:rPr>
                <w:bCs/>
              </w:rPr>
              <w:t>6</w:t>
            </w:r>
            <w:r w:rsidRPr="00983917">
              <w:rPr>
                <w:bCs/>
              </w:rPr>
              <w:t>.g.</w:t>
            </w:r>
          </w:p>
        </w:tc>
        <w:tc>
          <w:tcPr>
            <w:tcW w:w="889" w:type="pct"/>
            <w:vAlign w:val="center"/>
          </w:tcPr>
          <w:p w:rsidR="00973D4C" w:rsidRPr="00983917" w:rsidRDefault="00973D4C" w:rsidP="00BD1D40">
            <w:pPr>
              <w:pStyle w:val="naisf"/>
              <w:spacing w:before="0" w:after="0"/>
              <w:ind w:firstLine="0"/>
              <w:jc w:val="center"/>
              <w:rPr>
                <w:i/>
              </w:rPr>
            </w:pPr>
            <w:r w:rsidRPr="00983917">
              <w:rPr>
                <w:bCs/>
              </w:rPr>
              <w:t>201</w:t>
            </w:r>
            <w:r w:rsidR="00BD1D40">
              <w:rPr>
                <w:bCs/>
              </w:rPr>
              <w:t>7</w:t>
            </w:r>
            <w:r w:rsidRPr="00983917">
              <w:rPr>
                <w:bCs/>
              </w:rPr>
              <w:t>.g.</w:t>
            </w:r>
          </w:p>
        </w:tc>
      </w:tr>
      <w:tr w:rsidR="00973D4C" w:rsidRPr="00983917" w:rsidTr="00E32338">
        <w:trPr>
          <w:jc w:val="center"/>
        </w:trPr>
        <w:tc>
          <w:tcPr>
            <w:tcW w:w="1566" w:type="pct"/>
            <w:vMerge/>
            <w:vAlign w:val="center"/>
          </w:tcPr>
          <w:p w:rsidR="00973D4C" w:rsidRPr="00983917" w:rsidRDefault="00973D4C" w:rsidP="00536B44">
            <w:pPr>
              <w:pStyle w:val="naisf"/>
              <w:spacing w:before="0" w:after="0"/>
              <w:ind w:firstLine="0"/>
              <w:jc w:val="left"/>
              <w:rPr>
                <w:i/>
              </w:rPr>
            </w:pPr>
          </w:p>
        </w:tc>
        <w:tc>
          <w:tcPr>
            <w:tcW w:w="595" w:type="pct"/>
            <w:vAlign w:val="center"/>
          </w:tcPr>
          <w:p w:rsidR="00973D4C" w:rsidRPr="00983917" w:rsidRDefault="00973D4C" w:rsidP="00536B44">
            <w:pPr>
              <w:pStyle w:val="naisf"/>
              <w:spacing w:before="0" w:after="0"/>
              <w:ind w:firstLine="0"/>
              <w:jc w:val="center"/>
              <w:rPr>
                <w:i/>
              </w:rPr>
            </w:pPr>
            <w:r w:rsidRPr="00983917">
              <w:t>Saskaņā ar valsts budžetu kārtējam gadam</w:t>
            </w:r>
          </w:p>
        </w:tc>
        <w:tc>
          <w:tcPr>
            <w:tcW w:w="650" w:type="pct"/>
            <w:vAlign w:val="center"/>
          </w:tcPr>
          <w:p w:rsidR="00973D4C" w:rsidRPr="00983917" w:rsidRDefault="00973D4C" w:rsidP="00536B44">
            <w:pPr>
              <w:pStyle w:val="naisf"/>
              <w:spacing w:before="0" w:after="0"/>
              <w:ind w:firstLine="0"/>
              <w:jc w:val="center"/>
              <w:rPr>
                <w:i/>
              </w:rPr>
            </w:pPr>
            <w:r w:rsidRPr="00983917">
              <w:t>Izmaiņas kārtējā gadā, salīdzinot ar budžetu kārtējam gadam</w:t>
            </w:r>
          </w:p>
        </w:tc>
        <w:tc>
          <w:tcPr>
            <w:tcW w:w="650"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650" w:type="pct"/>
            <w:vAlign w:val="center"/>
          </w:tcPr>
          <w:p w:rsidR="00973D4C" w:rsidRPr="00983917" w:rsidRDefault="00973D4C" w:rsidP="00616AF9">
            <w:pPr>
              <w:pStyle w:val="naisf"/>
              <w:spacing w:before="0" w:after="0"/>
              <w:ind w:firstLine="0"/>
              <w:jc w:val="center"/>
              <w:rPr>
                <w:i/>
              </w:rPr>
            </w:pPr>
            <w:r w:rsidRPr="00983917">
              <w:t>Izmaiņas, salīdzinot ar kārtējo gadu</w:t>
            </w:r>
          </w:p>
        </w:tc>
        <w:tc>
          <w:tcPr>
            <w:tcW w:w="889" w:type="pct"/>
            <w:vAlign w:val="center"/>
          </w:tcPr>
          <w:p w:rsidR="00973D4C" w:rsidRPr="00983917" w:rsidRDefault="00973D4C" w:rsidP="00616AF9">
            <w:pPr>
              <w:pStyle w:val="naisf"/>
              <w:spacing w:before="0" w:after="0"/>
              <w:ind w:firstLine="0"/>
              <w:jc w:val="center"/>
              <w:rPr>
                <w:i/>
              </w:rPr>
            </w:pPr>
            <w:r w:rsidRPr="00983917">
              <w:t>Izmai</w:t>
            </w:r>
            <w:r w:rsidR="00816F44" w:rsidRPr="00983917">
              <w:t xml:space="preserve">ņas, salīdzinot ar kārtējo </w:t>
            </w:r>
            <w:r w:rsidRPr="00983917">
              <w:t>gadu</w:t>
            </w:r>
          </w:p>
        </w:tc>
      </w:tr>
      <w:tr w:rsidR="00973D4C" w:rsidRPr="00983917" w:rsidTr="00E32338">
        <w:trPr>
          <w:jc w:val="center"/>
        </w:trPr>
        <w:tc>
          <w:tcPr>
            <w:tcW w:w="1566" w:type="pct"/>
            <w:vAlign w:val="center"/>
          </w:tcPr>
          <w:p w:rsidR="00973D4C" w:rsidRPr="00983917" w:rsidRDefault="00973D4C" w:rsidP="00536B44">
            <w:pPr>
              <w:pStyle w:val="naisf"/>
              <w:spacing w:before="0" w:after="0"/>
              <w:ind w:firstLine="0"/>
              <w:jc w:val="center"/>
              <w:rPr>
                <w:bCs/>
              </w:rPr>
            </w:pPr>
            <w:r w:rsidRPr="00983917">
              <w:rPr>
                <w:bCs/>
              </w:rPr>
              <w:t>1</w:t>
            </w:r>
          </w:p>
        </w:tc>
        <w:tc>
          <w:tcPr>
            <w:tcW w:w="595" w:type="pct"/>
            <w:vAlign w:val="center"/>
          </w:tcPr>
          <w:p w:rsidR="00973D4C" w:rsidRPr="00983917" w:rsidRDefault="00973D4C" w:rsidP="00536B44">
            <w:pPr>
              <w:pStyle w:val="naisf"/>
              <w:spacing w:before="0" w:after="0"/>
              <w:ind w:firstLine="0"/>
              <w:jc w:val="center"/>
              <w:rPr>
                <w:bCs/>
              </w:rPr>
            </w:pPr>
            <w:r w:rsidRPr="00983917">
              <w:rPr>
                <w:bCs/>
              </w:rPr>
              <w:t>2</w:t>
            </w:r>
          </w:p>
        </w:tc>
        <w:tc>
          <w:tcPr>
            <w:tcW w:w="650" w:type="pct"/>
            <w:vAlign w:val="center"/>
          </w:tcPr>
          <w:p w:rsidR="00973D4C" w:rsidRPr="00983917" w:rsidRDefault="00973D4C" w:rsidP="00536B44">
            <w:pPr>
              <w:pStyle w:val="naisf"/>
              <w:spacing w:before="0" w:after="0"/>
              <w:ind w:firstLine="0"/>
              <w:jc w:val="center"/>
              <w:rPr>
                <w:bCs/>
              </w:rPr>
            </w:pPr>
            <w:r w:rsidRPr="00983917">
              <w:rPr>
                <w:bCs/>
              </w:rPr>
              <w:t>3</w:t>
            </w:r>
          </w:p>
        </w:tc>
        <w:tc>
          <w:tcPr>
            <w:tcW w:w="650" w:type="pct"/>
            <w:vAlign w:val="center"/>
          </w:tcPr>
          <w:p w:rsidR="00973D4C" w:rsidRPr="00983917" w:rsidRDefault="00973D4C" w:rsidP="00536B44">
            <w:pPr>
              <w:pStyle w:val="naisf"/>
              <w:spacing w:before="0" w:after="0"/>
              <w:ind w:firstLine="0"/>
              <w:jc w:val="center"/>
              <w:rPr>
                <w:bCs/>
              </w:rPr>
            </w:pPr>
            <w:r w:rsidRPr="00983917">
              <w:rPr>
                <w:bCs/>
              </w:rPr>
              <w:t>4</w:t>
            </w:r>
          </w:p>
        </w:tc>
        <w:tc>
          <w:tcPr>
            <w:tcW w:w="650" w:type="pct"/>
            <w:vAlign w:val="center"/>
          </w:tcPr>
          <w:p w:rsidR="00973D4C" w:rsidRPr="00983917" w:rsidRDefault="00973D4C" w:rsidP="00536B44">
            <w:pPr>
              <w:pStyle w:val="naisf"/>
              <w:spacing w:before="0" w:after="0"/>
              <w:ind w:firstLine="0"/>
              <w:jc w:val="center"/>
              <w:rPr>
                <w:bCs/>
              </w:rPr>
            </w:pPr>
            <w:r w:rsidRPr="00983917">
              <w:rPr>
                <w:bCs/>
              </w:rPr>
              <w:t>5</w:t>
            </w:r>
          </w:p>
        </w:tc>
        <w:tc>
          <w:tcPr>
            <w:tcW w:w="889" w:type="pct"/>
            <w:vAlign w:val="center"/>
          </w:tcPr>
          <w:p w:rsidR="00973D4C" w:rsidRPr="00983917" w:rsidRDefault="00973D4C" w:rsidP="00536B44">
            <w:pPr>
              <w:pStyle w:val="naisf"/>
              <w:spacing w:before="0" w:after="0"/>
              <w:ind w:firstLine="0"/>
              <w:jc w:val="center"/>
              <w:rPr>
                <w:bCs/>
              </w:rPr>
            </w:pPr>
            <w:r w:rsidRPr="00983917">
              <w:rPr>
                <w:bCs/>
              </w:rPr>
              <w:t>6</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 Budžeta ieņēmumi:</w:t>
            </w:r>
          </w:p>
        </w:tc>
        <w:tc>
          <w:tcPr>
            <w:tcW w:w="595" w:type="pct"/>
          </w:tcPr>
          <w:p w:rsidR="00973D4C" w:rsidRPr="00983917" w:rsidRDefault="00F5072B" w:rsidP="00536B44">
            <w:pPr>
              <w:pStyle w:val="naisf"/>
              <w:spacing w:before="0" w:after="0"/>
              <w:ind w:firstLine="0"/>
              <w:jc w:val="center"/>
            </w:pPr>
            <w:r w:rsidRPr="00983917">
              <w:t>0</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D71178">
            <w:pPr>
              <w:pStyle w:val="naisf"/>
              <w:spacing w:before="0" w:after="0"/>
              <w:ind w:firstLine="0"/>
              <w:jc w:val="center"/>
            </w:pPr>
            <w:r w:rsidRPr="00983917">
              <w:t>0</w:t>
            </w:r>
          </w:p>
        </w:tc>
        <w:tc>
          <w:tcPr>
            <w:tcW w:w="650" w:type="pct"/>
          </w:tcPr>
          <w:p w:rsidR="00973D4C" w:rsidRPr="00983917" w:rsidRDefault="00F5072B" w:rsidP="006A70AF">
            <w:pPr>
              <w:pStyle w:val="naisf"/>
              <w:spacing w:before="0" w:after="0"/>
              <w:ind w:firstLine="0"/>
              <w:jc w:val="center"/>
            </w:pPr>
            <w:r w:rsidRPr="00983917">
              <w:t>0</w:t>
            </w:r>
          </w:p>
        </w:tc>
        <w:tc>
          <w:tcPr>
            <w:tcW w:w="889" w:type="pct"/>
          </w:tcPr>
          <w:p w:rsidR="00973D4C" w:rsidRPr="00983917" w:rsidRDefault="00F5072B" w:rsidP="00D71178">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326486">
            <w:pPr>
              <w:pStyle w:val="naiskr"/>
              <w:spacing w:before="0" w:after="0"/>
            </w:pPr>
            <w:r w:rsidRPr="00983917">
              <w:t>1.1. valsts pamatbudžets, tai skaitā ieņēmumi no maksas pakalpojumiem un citi pašu ieņēmumi</w:t>
            </w:r>
          </w:p>
        </w:tc>
        <w:tc>
          <w:tcPr>
            <w:tcW w:w="595" w:type="pct"/>
            <w:vAlign w:val="center"/>
          </w:tcPr>
          <w:p w:rsidR="00973D4C" w:rsidRPr="00983917" w:rsidRDefault="00F5072B" w:rsidP="00AB3E9B">
            <w:pPr>
              <w:pStyle w:val="naisf"/>
              <w:spacing w:before="0" w:after="0"/>
              <w:ind w:firstLine="0"/>
              <w:jc w:val="center"/>
            </w:pPr>
            <w:r w:rsidRPr="00983917">
              <w:t>0</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D71178">
            <w:pPr>
              <w:pStyle w:val="naisf"/>
              <w:spacing w:before="0" w:after="0"/>
              <w:ind w:firstLine="0"/>
              <w:jc w:val="center"/>
            </w:pPr>
            <w:r w:rsidRPr="00983917">
              <w:t>0</w:t>
            </w:r>
          </w:p>
        </w:tc>
        <w:tc>
          <w:tcPr>
            <w:tcW w:w="650" w:type="pct"/>
            <w:vAlign w:val="center"/>
          </w:tcPr>
          <w:p w:rsidR="00973D4C" w:rsidRPr="00983917" w:rsidRDefault="00F5072B" w:rsidP="006A70AF">
            <w:pPr>
              <w:pStyle w:val="naisf"/>
              <w:spacing w:before="0" w:after="0"/>
              <w:ind w:firstLine="0"/>
              <w:jc w:val="center"/>
            </w:pPr>
            <w:r w:rsidRPr="00983917">
              <w:t>0</w:t>
            </w:r>
          </w:p>
        </w:tc>
        <w:tc>
          <w:tcPr>
            <w:tcW w:w="889" w:type="pct"/>
            <w:vAlign w:val="center"/>
          </w:tcPr>
          <w:p w:rsidR="00973D4C" w:rsidRPr="00983917" w:rsidRDefault="00F5072B" w:rsidP="00D71178">
            <w:pPr>
              <w:pStyle w:val="naisf"/>
              <w:spacing w:before="0" w:after="0"/>
              <w:ind w:firstLine="0"/>
              <w:jc w:val="center"/>
            </w:pPr>
            <w:r w:rsidRPr="00983917">
              <w:t>0</w:t>
            </w:r>
          </w:p>
        </w:tc>
      </w:tr>
      <w:tr w:rsidR="00973D4C" w:rsidRPr="00983917" w:rsidTr="00E32338">
        <w:trPr>
          <w:trHeight w:val="392"/>
          <w:jc w:val="center"/>
        </w:trPr>
        <w:tc>
          <w:tcPr>
            <w:tcW w:w="1566" w:type="pct"/>
          </w:tcPr>
          <w:p w:rsidR="00973D4C" w:rsidRPr="00983917" w:rsidRDefault="00973D4C" w:rsidP="00A54DFF">
            <w:pPr>
              <w:pStyle w:val="naiskr"/>
              <w:spacing w:before="0" w:after="0"/>
            </w:pPr>
            <w:r w:rsidRPr="00983917">
              <w:t>1.2. valsts speciālais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973D4C" w:rsidRPr="00983917" w:rsidTr="00E32338">
        <w:trPr>
          <w:jc w:val="center"/>
        </w:trPr>
        <w:tc>
          <w:tcPr>
            <w:tcW w:w="1566" w:type="pct"/>
          </w:tcPr>
          <w:p w:rsidR="00973D4C" w:rsidRPr="00983917" w:rsidRDefault="00973D4C" w:rsidP="00A54DFF">
            <w:pPr>
              <w:pStyle w:val="naiskr"/>
              <w:spacing w:before="0" w:after="0"/>
            </w:pPr>
            <w:r w:rsidRPr="00983917">
              <w:t>1.3. pašvaldību budžets</w:t>
            </w:r>
          </w:p>
        </w:tc>
        <w:tc>
          <w:tcPr>
            <w:tcW w:w="595"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650" w:type="pct"/>
            <w:vAlign w:val="center"/>
          </w:tcPr>
          <w:p w:rsidR="00973D4C" w:rsidRPr="00983917" w:rsidRDefault="00973D4C" w:rsidP="00536B44">
            <w:pPr>
              <w:pStyle w:val="naisf"/>
              <w:spacing w:before="0" w:after="0"/>
              <w:ind w:firstLine="0"/>
              <w:jc w:val="center"/>
            </w:pPr>
            <w:r w:rsidRPr="00983917">
              <w:t>0</w:t>
            </w:r>
          </w:p>
        </w:tc>
        <w:tc>
          <w:tcPr>
            <w:tcW w:w="889" w:type="pct"/>
            <w:vAlign w:val="center"/>
          </w:tcPr>
          <w:p w:rsidR="00973D4C" w:rsidRPr="00983917" w:rsidRDefault="00973D4C" w:rsidP="00536B44">
            <w:pPr>
              <w:pStyle w:val="naisf"/>
              <w:spacing w:before="0" w:after="0"/>
              <w:ind w:firstLine="0"/>
              <w:jc w:val="center"/>
            </w:pPr>
            <w:r w:rsidRPr="00983917">
              <w:t>0</w:t>
            </w:r>
          </w:p>
        </w:tc>
      </w:tr>
      <w:tr w:rsidR="00BD1D40" w:rsidRPr="003F7BE6" w:rsidTr="00E32338">
        <w:trPr>
          <w:jc w:val="center"/>
        </w:trPr>
        <w:tc>
          <w:tcPr>
            <w:tcW w:w="1566" w:type="pct"/>
          </w:tcPr>
          <w:p w:rsidR="00BD1D40" w:rsidRPr="003F7BE6" w:rsidRDefault="00BD1D40" w:rsidP="00A54DFF">
            <w:pPr>
              <w:pStyle w:val="naiskr"/>
              <w:spacing w:before="0" w:after="0"/>
            </w:pPr>
            <w:r w:rsidRPr="003F7BE6">
              <w:t>2. Budžeta izdevumi:</w:t>
            </w:r>
          </w:p>
        </w:tc>
        <w:tc>
          <w:tcPr>
            <w:tcW w:w="595" w:type="pct"/>
          </w:tcPr>
          <w:p w:rsidR="00BD1D40" w:rsidRPr="003F7BE6" w:rsidRDefault="00BD1D40" w:rsidP="00536B44">
            <w:pPr>
              <w:pStyle w:val="naisf"/>
              <w:spacing w:before="0" w:after="0"/>
              <w:ind w:firstLine="0"/>
              <w:jc w:val="center"/>
            </w:pPr>
            <w:r w:rsidRPr="003F7BE6">
              <w:t>0</w:t>
            </w:r>
          </w:p>
        </w:tc>
        <w:tc>
          <w:tcPr>
            <w:tcW w:w="650" w:type="pct"/>
          </w:tcPr>
          <w:p w:rsidR="00BD1D40" w:rsidRDefault="00BD1D40" w:rsidP="009B28D2">
            <w:pPr>
              <w:pStyle w:val="naisf"/>
              <w:spacing w:before="0" w:after="0"/>
              <w:ind w:firstLine="0"/>
              <w:jc w:val="center"/>
            </w:pPr>
            <w:r w:rsidRPr="000E334B">
              <w:t>0</w:t>
            </w:r>
          </w:p>
        </w:tc>
        <w:tc>
          <w:tcPr>
            <w:tcW w:w="650" w:type="pct"/>
            <w:vAlign w:val="center"/>
          </w:tcPr>
          <w:p w:rsidR="00BD1D40" w:rsidRPr="00D07B53" w:rsidRDefault="00E32338" w:rsidP="00FB7AA2">
            <w:pPr>
              <w:pStyle w:val="naisf"/>
              <w:spacing w:before="0" w:after="0"/>
              <w:ind w:firstLine="0"/>
              <w:jc w:val="center"/>
            </w:pPr>
            <w:r w:rsidRPr="00D07B53">
              <w:t xml:space="preserve">-6 994 </w:t>
            </w:r>
            <w:r w:rsidR="00FB7AA2" w:rsidRPr="00D07B53">
              <w:t>052</w:t>
            </w:r>
          </w:p>
        </w:tc>
        <w:tc>
          <w:tcPr>
            <w:tcW w:w="650" w:type="pct"/>
            <w:vAlign w:val="center"/>
          </w:tcPr>
          <w:p w:rsidR="00BD1D40" w:rsidRPr="00D07B53" w:rsidRDefault="00E32338" w:rsidP="00FB7AA2">
            <w:pPr>
              <w:pStyle w:val="naisf"/>
              <w:spacing w:before="0" w:after="0"/>
              <w:ind w:firstLine="0"/>
              <w:jc w:val="center"/>
            </w:pPr>
            <w:r w:rsidRPr="00D07B53">
              <w:t>5</w:t>
            </w:r>
            <w:r w:rsidR="00FB7AA2" w:rsidRPr="00D07B53">
              <w:t> 653 781</w:t>
            </w:r>
          </w:p>
        </w:tc>
        <w:tc>
          <w:tcPr>
            <w:tcW w:w="889" w:type="pct"/>
            <w:vAlign w:val="center"/>
          </w:tcPr>
          <w:p w:rsidR="00BD1D40" w:rsidRPr="00D07B53" w:rsidRDefault="00BD1D40" w:rsidP="00BD1D40">
            <w:pPr>
              <w:pStyle w:val="naisf"/>
              <w:spacing w:before="0" w:after="0"/>
              <w:ind w:firstLine="0"/>
              <w:jc w:val="center"/>
            </w:pPr>
            <w:r w:rsidRPr="00D07B53">
              <w:t>0</w:t>
            </w:r>
          </w:p>
        </w:tc>
      </w:tr>
      <w:tr w:rsidR="00E32338" w:rsidRPr="003F7BE6" w:rsidTr="00E32338">
        <w:trPr>
          <w:trHeight w:val="282"/>
          <w:jc w:val="center"/>
        </w:trPr>
        <w:tc>
          <w:tcPr>
            <w:tcW w:w="1566" w:type="pct"/>
          </w:tcPr>
          <w:p w:rsidR="00E32338" w:rsidRPr="003F7BE6" w:rsidRDefault="00E32338" w:rsidP="001E1F8A">
            <w:pPr>
              <w:pStyle w:val="naiskr"/>
              <w:spacing w:before="0" w:after="0"/>
            </w:pPr>
            <w:r w:rsidRPr="003F7BE6">
              <w:t>2.1. valsts pamatbudžets</w:t>
            </w:r>
          </w:p>
        </w:tc>
        <w:tc>
          <w:tcPr>
            <w:tcW w:w="595" w:type="pct"/>
          </w:tcPr>
          <w:p w:rsidR="00E32338" w:rsidRPr="003F7BE6" w:rsidRDefault="00E32338" w:rsidP="001E1F8A">
            <w:pPr>
              <w:pStyle w:val="naiskr"/>
              <w:spacing w:before="0" w:after="0"/>
              <w:jc w:val="center"/>
            </w:pPr>
            <w:r w:rsidRPr="003F7BE6">
              <w:t>0</w:t>
            </w:r>
          </w:p>
        </w:tc>
        <w:tc>
          <w:tcPr>
            <w:tcW w:w="650" w:type="pc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FB7AA2">
            <w:pPr>
              <w:pStyle w:val="naisf"/>
              <w:spacing w:before="0" w:after="0"/>
              <w:ind w:firstLine="0"/>
              <w:jc w:val="center"/>
            </w:pPr>
            <w:r w:rsidRPr="00D07B53">
              <w:t xml:space="preserve">-6 994 </w:t>
            </w:r>
            <w:r w:rsidR="00FB7AA2" w:rsidRPr="00D07B53">
              <w:t>052</w:t>
            </w:r>
          </w:p>
        </w:tc>
        <w:tc>
          <w:tcPr>
            <w:tcW w:w="650" w:type="pct"/>
            <w:vAlign w:val="center"/>
          </w:tcPr>
          <w:p w:rsidR="00E32338" w:rsidRPr="00D07B53" w:rsidRDefault="00FB7AA2" w:rsidP="00E23FE7">
            <w:pPr>
              <w:pStyle w:val="naisf"/>
              <w:spacing w:before="0" w:after="0"/>
              <w:ind w:firstLine="0"/>
              <w:jc w:val="center"/>
            </w:pPr>
            <w:r w:rsidRPr="00D07B53">
              <w:t>5 653 781</w:t>
            </w:r>
          </w:p>
        </w:tc>
        <w:tc>
          <w:tcPr>
            <w:tcW w:w="889" w:type="pct"/>
            <w:vAlign w:val="center"/>
          </w:tcPr>
          <w:p w:rsidR="00E32338" w:rsidRPr="00D07B53" w:rsidRDefault="00E32338" w:rsidP="00BD1D40">
            <w:pPr>
              <w:pStyle w:val="naisf"/>
              <w:spacing w:before="0" w:after="0"/>
              <w:ind w:firstLine="0"/>
              <w:jc w:val="center"/>
            </w:pPr>
            <w:r w:rsidRPr="00D07B53">
              <w:t>0</w:t>
            </w:r>
          </w:p>
        </w:tc>
      </w:tr>
      <w:tr w:rsidR="00E32338" w:rsidRPr="003F7BE6" w:rsidTr="00E32338">
        <w:trPr>
          <w:jc w:val="center"/>
        </w:trPr>
        <w:tc>
          <w:tcPr>
            <w:tcW w:w="1566" w:type="pct"/>
          </w:tcPr>
          <w:p w:rsidR="00E32338" w:rsidRPr="003F7BE6" w:rsidRDefault="00E32338" w:rsidP="00A54DFF">
            <w:pPr>
              <w:pStyle w:val="naiskr"/>
              <w:spacing w:before="0" w:after="0"/>
            </w:pPr>
            <w:r w:rsidRPr="003F7BE6">
              <w:t>2.2. valsts speciālais budžets</w:t>
            </w:r>
          </w:p>
        </w:tc>
        <w:tc>
          <w:tcPr>
            <w:tcW w:w="595" w:type="pct"/>
            <w:vAlign w:val="center"/>
          </w:tcPr>
          <w:p w:rsidR="00E32338" w:rsidRPr="003F7BE6" w:rsidRDefault="00E32338" w:rsidP="00536B44">
            <w:pPr>
              <w:pStyle w:val="naisf"/>
              <w:spacing w:before="0" w:after="0"/>
              <w:ind w:firstLine="0"/>
              <w:jc w:val="center"/>
              <w:rPr>
                <w:b/>
              </w:rPr>
            </w:pPr>
            <w:r w:rsidRPr="003F7BE6">
              <w:t>0</w:t>
            </w:r>
          </w:p>
        </w:tc>
        <w:tc>
          <w:tcPr>
            <w:tcW w:w="650" w:type="pc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536B44">
            <w:pPr>
              <w:pStyle w:val="naisf"/>
              <w:spacing w:before="0" w:after="0"/>
              <w:ind w:firstLine="0"/>
              <w:jc w:val="center"/>
              <w:rPr>
                <w:b/>
              </w:rPr>
            </w:pPr>
            <w:r w:rsidRPr="00D07B53">
              <w:t>0</w:t>
            </w:r>
          </w:p>
        </w:tc>
        <w:tc>
          <w:tcPr>
            <w:tcW w:w="650" w:type="pct"/>
            <w:vAlign w:val="center"/>
          </w:tcPr>
          <w:p w:rsidR="00E32338" w:rsidRPr="00D07B53" w:rsidRDefault="00E32338" w:rsidP="00536B44">
            <w:pPr>
              <w:pStyle w:val="naisf"/>
              <w:spacing w:before="0" w:after="0"/>
              <w:ind w:firstLine="0"/>
              <w:jc w:val="center"/>
              <w:rPr>
                <w:b/>
              </w:rPr>
            </w:pPr>
            <w:r w:rsidRPr="00D07B53">
              <w:t>0</w:t>
            </w:r>
          </w:p>
        </w:tc>
        <w:tc>
          <w:tcPr>
            <w:tcW w:w="889" w:type="pct"/>
            <w:vAlign w:val="center"/>
          </w:tcPr>
          <w:p w:rsidR="00E32338" w:rsidRPr="00D07B53" w:rsidRDefault="00E32338" w:rsidP="00536B44">
            <w:pPr>
              <w:pStyle w:val="naisf"/>
              <w:spacing w:before="0" w:after="0"/>
              <w:ind w:firstLine="0"/>
              <w:jc w:val="center"/>
            </w:pPr>
            <w:r w:rsidRPr="00D07B53">
              <w:t>0</w:t>
            </w:r>
          </w:p>
        </w:tc>
      </w:tr>
      <w:tr w:rsidR="00E32338" w:rsidRPr="003F7BE6" w:rsidTr="00E32338">
        <w:trPr>
          <w:jc w:val="center"/>
        </w:trPr>
        <w:tc>
          <w:tcPr>
            <w:tcW w:w="1566" w:type="pct"/>
          </w:tcPr>
          <w:p w:rsidR="00E32338" w:rsidRPr="003F7BE6" w:rsidRDefault="00E32338" w:rsidP="00A54DFF">
            <w:pPr>
              <w:pStyle w:val="naiskr"/>
              <w:spacing w:before="0" w:after="0"/>
            </w:pPr>
            <w:r w:rsidRPr="003F7BE6">
              <w:t xml:space="preserve">2.3. pašvaldību budžets </w:t>
            </w:r>
          </w:p>
        </w:tc>
        <w:tc>
          <w:tcPr>
            <w:tcW w:w="595" w:type="pct"/>
            <w:vAlign w:val="center"/>
          </w:tcPr>
          <w:p w:rsidR="00E32338" w:rsidRPr="003F7BE6" w:rsidRDefault="00E32338" w:rsidP="00536B44">
            <w:pPr>
              <w:pStyle w:val="naisf"/>
              <w:spacing w:before="0" w:after="0"/>
              <w:ind w:firstLine="0"/>
              <w:jc w:val="center"/>
              <w:rPr>
                <w:b/>
              </w:rPr>
            </w:pPr>
            <w:r w:rsidRPr="003F7BE6">
              <w:t>0</w:t>
            </w:r>
          </w:p>
        </w:tc>
        <w:tc>
          <w:tcPr>
            <w:tcW w:w="650" w:type="pc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536B44">
            <w:pPr>
              <w:pStyle w:val="naisf"/>
              <w:spacing w:before="0" w:after="0"/>
              <w:ind w:firstLine="0"/>
              <w:jc w:val="center"/>
              <w:rPr>
                <w:b/>
              </w:rPr>
            </w:pPr>
            <w:r w:rsidRPr="00D07B53">
              <w:t>0</w:t>
            </w:r>
          </w:p>
        </w:tc>
        <w:tc>
          <w:tcPr>
            <w:tcW w:w="650" w:type="pct"/>
            <w:vAlign w:val="center"/>
          </w:tcPr>
          <w:p w:rsidR="00E32338" w:rsidRPr="00D07B53" w:rsidRDefault="00E32338" w:rsidP="00536B44">
            <w:pPr>
              <w:pStyle w:val="naisf"/>
              <w:spacing w:before="0" w:after="0"/>
              <w:ind w:firstLine="0"/>
              <w:jc w:val="center"/>
              <w:rPr>
                <w:b/>
              </w:rPr>
            </w:pPr>
            <w:r w:rsidRPr="00D07B53">
              <w:t>0</w:t>
            </w:r>
          </w:p>
        </w:tc>
        <w:tc>
          <w:tcPr>
            <w:tcW w:w="889" w:type="pct"/>
            <w:vAlign w:val="center"/>
          </w:tcPr>
          <w:p w:rsidR="00E32338" w:rsidRPr="00D07B53" w:rsidRDefault="00E32338" w:rsidP="00536B44">
            <w:pPr>
              <w:pStyle w:val="naisf"/>
              <w:spacing w:before="0" w:after="0"/>
              <w:ind w:firstLine="0"/>
              <w:jc w:val="center"/>
            </w:pPr>
            <w:r w:rsidRPr="00D07B53">
              <w:t>0</w:t>
            </w:r>
          </w:p>
        </w:tc>
      </w:tr>
      <w:tr w:rsidR="00FB7AA2" w:rsidRPr="003F7BE6" w:rsidTr="00E32338">
        <w:trPr>
          <w:jc w:val="center"/>
        </w:trPr>
        <w:tc>
          <w:tcPr>
            <w:tcW w:w="1566" w:type="pct"/>
          </w:tcPr>
          <w:p w:rsidR="00FB7AA2" w:rsidRPr="003F7BE6" w:rsidRDefault="00FB7AA2" w:rsidP="00A54DFF">
            <w:pPr>
              <w:pStyle w:val="naiskr"/>
              <w:spacing w:before="0" w:after="0"/>
            </w:pPr>
            <w:r w:rsidRPr="003F7BE6">
              <w:t>3. Finansiālā ietekme:</w:t>
            </w:r>
          </w:p>
        </w:tc>
        <w:tc>
          <w:tcPr>
            <w:tcW w:w="595" w:type="pct"/>
            <w:shd w:val="clear" w:color="auto" w:fill="auto"/>
            <w:vAlign w:val="center"/>
          </w:tcPr>
          <w:p w:rsidR="00FB7AA2" w:rsidRPr="003F7BE6" w:rsidRDefault="00FB7AA2" w:rsidP="00536B44">
            <w:pPr>
              <w:pStyle w:val="naisf"/>
              <w:spacing w:before="0" w:after="0"/>
              <w:ind w:firstLine="0"/>
              <w:jc w:val="center"/>
            </w:pPr>
            <w:r w:rsidRPr="003F7BE6">
              <w:t>0</w:t>
            </w:r>
          </w:p>
        </w:tc>
        <w:tc>
          <w:tcPr>
            <w:tcW w:w="650" w:type="pct"/>
          </w:tcPr>
          <w:p w:rsidR="00FB7AA2" w:rsidRDefault="00FB7AA2" w:rsidP="009B28D2">
            <w:pPr>
              <w:pStyle w:val="naisf"/>
              <w:spacing w:before="0" w:after="0"/>
              <w:ind w:firstLine="0"/>
              <w:jc w:val="center"/>
            </w:pPr>
            <w:r w:rsidRPr="000E334B">
              <w:t>0</w:t>
            </w:r>
          </w:p>
        </w:tc>
        <w:tc>
          <w:tcPr>
            <w:tcW w:w="650" w:type="pct"/>
            <w:vAlign w:val="center"/>
          </w:tcPr>
          <w:p w:rsidR="00FB7AA2" w:rsidRPr="00D07B53" w:rsidRDefault="00FB7AA2" w:rsidP="00046D9B">
            <w:pPr>
              <w:pStyle w:val="naisf"/>
              <w:spacing w:before="0" w:after="0"/>
              <w:ind w:firstLine="0"/>
              <w:jc w:val="center"/>
            </w:pPr>
            <w:r w:rsidRPr="00D07B53">
              <w:t>-6 994 052</w:t>
            </w:r>
          </w:p>
        </w:tc>
        <w:tc>
          <w:tcPr>
            <w:tcW w:w="650" w:type="pct"/>
            <w:vAlign w:val="center"/>
          </w:tcPr>
          <w:p w:rsidR="00FB7AA2" w:rsidRPr="00D07B53" w:rsidRDefault="00FB7AA2" w:rsidP="00046D9B">
            <w:pPr>
              <w:pStyle w:val="naisf"/>
              <w:spacing w:before="0" w:after="0"/>
              <w:ind w:firstLine="0"/>
              <w:jc w:val="center"/>
            </w:pPr>
            <w:r w:rsidRPr="00D07B53">
              <w:t>5 653 781</w:t>
            </w:r>
          </w:p>
        </w:tc>
        <w:tc>
          <w:tcPr>
            <w:tcW w:w="889" w:type="pct"/>
            <w:vAlign w:val="center"/>
          </w:tcPr>
          <w:p w:rsidR="00FB7AA2" w:rsidRPr="00D07B53" w:rsidRDefault="00FB7AA2" w:rsidP="00BD1D40">
            <w:pPr>
              <w:pStyle w:val="naisf"/>
              <w:spacing w:before="0" w:after="0"/>
              <w:ind w:firstLine="0"/>
              <w:jc w:val="center"/>
            </w:pPr>
            <w:r w:rsidRPr="00D07B53">
              <w:t>0</w:t>
            </w:r>
          </w:p>
        </w:tc>
      </w:tr>
      <w:tr w:rsidR="00FB7AA2" w:rsidRPr="003F7BE6" w:rsidTr="00E32338">
        <w:trPr>
          <w:jc w:val="center"/>
        </w:trPr>
        <w:tc>
          <w:tcPr>
            <w:tcW w:w="1566" w:type="pct"/>
          </w:tcPr>
          <w:p w:rsidR="00FB7AA2" w:rsidRPr="003F7BE6" w:rsidRDefault="00FB7AA2" w:rsidP="00A54DFF">
            <w:pPr>
              <w:pStyle w:val="naiskr"/>
              <w:spacing w:before="0" w:after="0"/>
            </w:pPr>
            <w:r w:rsidRPr="003F7BE6">
              <w:t>3.1. valsts pamatbudžets</w:t>
            </w:r>
          </w:p>
        </w:tc>
        <w:tc>
          <w:tcPr>
            <w:tcW w:w="595" w:type="pct"/>
            <w:shd w:val="clear" w:color="auto" w:fill="auto"/>
            <w:vAlign w:val="center"/>
          </w:tcPr>
          <w:p w:rsidR="00FB7AA2" w:rsidRPr="003F7BE6" w:rsidRDefault="00FB7AA2" w:rsidP="00536B44">
            <w:pPr>
              <w:pStyle w:val="naisf"/>
              <w:spacing w:before="0" w:after="0"/>
              <w:ind w:firstLine="0"/>
              <w:jc w:val="center"/>
            </w:pPr>
            <w:r w:rsidRPr="003F7BE6">
              <w:t>0</w:t>
            </w:r>
          </w:p>
        </w:tc>
        <w:tc>
          <w:tcPr>
            <w:tcW w:w="650" w:type="pct"/>
          </w:tcPr>
          <w:p w:rsidR="00FB7AA2" w:rsidRDefault="00FB7AA2" w:rsidP="009B28D2">
            <w:pPr>
              <w:pStyle w:val="naisf"/>
              <w:spacing w:before="0" w:after="0"/>
              <w:ind w:firstLine="0"/>
              <w:jc w:val="center"/>
            </w:pPr>
            <w:r w:rsidRPr="000E334B">
              <w:t>0</w:t>
            </w:r>
          </w:p>
        </w:tc>
        <w:tc>
          <w:tcPr>
            <w:tcW w:w="650" w:type="pct"/>
            <w:vAlign w:val="center"/>
          </w:tcPr>
          <w:p w:rsidR="00FB7AA2" w:rsidRPr="00D07B53" w:rsidRDefault="00FB7AA2" w:rsidP="00046D9B">
            <w:pPr>
              <w:pStyle w:val="naisf"/>
              <w:spacing w:before="0" w:after="0"/>
              <w:ind w:firstLine="0"/>
              <w:jc w:val="center"/>
            </w:pPr>
            <w:r w:rsidRPr="00D07B53">
              <w:t>-6 994 052</w:t>
            </w:r>
          </w:p>
        </w:tc>
        <w:tc>
          <w:tcPr>
            <w:tcW w:w="650" w:type="pct"/>
            <w:vAlign w:val="center"/>
          </w:tcPr>
          <w:p w:rsidR="00FB7AA2" w:rsidRPr="00D07B53" w:rsidRDefault="00FB7AA2" w:rsidP="00046D9B">
            <w:pPr>
              <w:pStyle w:val="naisf"/>
              <w:spacing w:before="0" w:after="0"/>
              <w:ind w:firstLine="0"/>
              <w:jc w:val="center"/>
            </w:pPr>
            <w:r w:rsidRPr="00D07B53">
              <w:t>5 653 781</w:t>
            </w:r>
          </w:p>
        </w:tc>
        <w:tc>
          <w:tcPr>
            <w:tcW w:w="889" w:type="pct"/>
            <w:vAlign w:val="center"/>
          </w:tcPr>
          <w:p w:rsidR="00FB7AA2" w:rsidRPr="00D07B53" w:rsidRDefault="00FB7AA2" w:rsidP="00BD1D40">
            <w:pPr>
              <w:pStyle w:val="naisf"/>
              <w:spacing w:before="0" w:after="0"/>
              <w:ind w:firstLine="0"/>
              <w:jc w:val="center"/>
            </w:pPr>
            <w:r w:rsidRPr="00D07B53">
              <w:t>0</w:t>
            </w:r>
          </w:p>
        </w:tc>
      </w:tr>
      <w:tr w:rsidR="00E32338" w:rsidRPr="003F7BE6" w:rsidTr="00E32338">
        <w:trPr>
          <w:jc w:val="center"/>
        </w:trPr>
        <w:tc>
          <w:tcPr>
            <w:tcW w:w="1566" w:type="pct"/>
          </w:tcPr>
          <w:p w:rsidR="00E32338" w:rsidRPr="003F7BE6" w:rsidRDefault="00E32338" w:rsidP="00A54DFF">
            <w:pPr>
              <w:pStyle w:val="naiskr"/>
              <w:spacing w:before="0" w:after="0"/>
            </w:pPr>
            <w:r w:rsidRPr="003F7BE6">
              <w:t>3.2. speciālais budžets</w:t>
            </w:r>
          </w:p>
        </w:tc>
        <w:tc>
          <w:tcPr>
            <w:tcW w:w="595" w:type="pct"/>
            <w:shd w:val="clear" w:color="auto" w:fill="auto"/>
            <w:vAlign w:val="center"/>
          </w:tcPr>
          <w:p w:rsidR="00E32338" w:rsidRPr="003F7BE6" w:rsidRDefault="00E32338" w:rsidP="00536B44">
            <w:pPr>
              <w:pStyle w:val="naisf"/>
              <w:spacing w:before="0" w:after="0"/>
              <w:ind w:firstLine="0"/>
              <w:jc w:val="center"/>
            </w:pPr>
            <w:r w:rsidRPr="003F7BE6">
              <w:t>0</w:t>
            </w:r>
          </w:p>
        </w:tc>
        <w:tc>
          <w:tcPr>
            <w:tcW w:w="650" w:type="pc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889" w:type="pct"/>
            <w:vAlign w:val="center"/>
          </w:tcPr>
          <w:p w:rsidR="00E32338" w:rsidRPr="00D07B53" w:rsidRDefault="00E32338" w:rsidP="00536B44">
            <w:pPr>
              <w:pStyle w:val="naisf"/>
              <w:spacing w:before="0" w:after="0"/>
              <w:ind w:firstLine="0"/>
              <w:jc w:val="center"/>
            </w:pPr>
            <w:r w:rsidRPr="00D07B53">
              <w:t>0</w:t>
            </w:r>
          </w:p>
        </w:tc>
      </w:tr>
      <w:tr w:rsidR="00E32338" w:rsidRPr="003F7BE6" w:rsidTr="00E32338">
        <w:trPr>
          <w:jc w:val="center"/>
        </w:trPr>
        <w:tc>
          <w:tcPr>
            <w:tcW w:w="1566" w:type="pct"/>
          </w:tcPr>
          <w:p w:rsidR="00E32338" w:rsidRPr="003F7BE6" w:rsidRDefault="00E32338" w:rsidP="00A54DFF">
            <w:pPr>
              <w:pStyle w:val="naiskr"/>
              <w:spacing w:before="0" w:after="0"/>
            </w:pPr>
            <w:r w:rsidRPr="003F7BE6">
              <w:t xml:space="preserve">3.3. pašvaldību budžets </w:t>
            </w:r>
          </w:p>
        </w:tc>
        <w:tc>
          <w:tcPr>
            <w:tcW w:w="595" w:type="pct"/>
            <w:shd w:val="clear" w:color="auto" w:fill="auto"/>
            <w:vAlign w:val="center"/>
          </w:tcPr>
          <w:p w:rsidR="00E32338" w:rsidRPr="003F7BE6" w:rsidRDefault="00E32338" w:rsidP="00536B44">
            <w:pPr>
              <w:pStyle w:val="naisf"/>
              <w:spacing w:before="0" w:after="0"/>
              <w:ind w:firstLine="0"/>
              <w:jc w:val="center"/>
            </w:pPr>
            <w:r w:rsidRPr="003F7BE6">
              <w:t>0</w:t>
            </w:r>
          </w:p>
        </w:tc>
        <w:tc>
          <w:tcPr>
            <w:tcW w:w="650" w:type="pc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889" w:type="pct"/>
            <w:vAlign w:val="center"/>
          </w:tcPr>
          <w:p w:rsidR="00E32338" w:rsidRPr="00D07B53" w:rsidRDefault="00E32338" w:rsidP="00536B44">
            <w:pPr>
              <w:pStyle w:val="naisf"/>
              <w:spacing w:before="0" w:after="0"/>
              <w:ind w:firstLine="0"/>
              <w:jc w:val="center"/>
            </w:pPr>
            <w:r w:rsidRPr="00D07B53">
              <w:t>0</w:t>
            </w:r>
          </w:p>
        </w:tc>
      </w:tr>
      <w:tr w:rsidR="00E32338" w:rsidRPr="003F7BE6" w:rsidTr="00E32338">
        <w:trPr>
          <w:jc w:val="center"/>
        </w:trPr>
        <w:tc>
          <w:tcPr>
            <w:tcW w:w="1566" w:type="pct"/>
            <w:vMerge w:val="restart"/>
          </w:tcPr>
          <w:p w:rsidR="00E32338" w:rsidRPr="003F7BE6" w:rsidRDefault="00E32338" w:rsidP="00A54DFF">
            <w:pPr>
              <w:pStyle w:val="naiskr"/>
              <w:spacing w:before="0" w:after="0"/>
            </w:pPr>
            <w:r w:rsidRPr="003F7BE6">
              <w:t>4. Finanšu līdzekļi papildu izde</w:t>
            </w:r>
            <w:r w:rsidRPr="003F7BE6">
              <w:softHyphen/>
              <w:t>vumu finansēšanai (kompensējošu izdevumu samazinājumu norāda ar "+" zīmi)</w:t>
            </w:r>
          </w:p>
        </w:tc>
        <w:tc>
          <w:tcPr>
            <w:tcW w:w="595" w:type="pct"/>
            <w:vMerge w:val="restart"/>
            <w:vAlign w:val="center"/>
          </w:tcPr>
          <w:p w:rsidR="00E32338" w:rsidRPr="003F7BE6" w:rsidRDefault="00E32338" w:rsidP="00536B44">
            <w:pPr>
              <w:pStyle w:val="naisf"/>
              <w:spacing w:before="0" w:after="0"/>
              <w:ind w:firstLine="0"/>
              <w:jc w:val="center"/>
            </w:pPr>
            <w:r w:rsidRPr="003F7BE6">
              <w:t>X</w:t>
            </w:r>
          </w:p>
        </w:tc>
        <w:tc>
          <w:tcPr>
            <w:tcW w:w="650" w:type="pct"/>
            <w:vMerge w:val="restart"/>
          </w:tcPr>
          <w:p w:rsidR="00E32338" w:rsidRDefault="00E32338" w:rsidP="009B28D2">
            <w:pPr>
              <w:pStyle w:val="naisf"/>
              <w:spacing w:before="0" w:after="0"/>
              <w:ind w:firstLine="0"/>
              <w:jc w:val="center"/>
            </w:pPr>
            <w:r w:rsidRPr="000E334B">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889" w:type="pct"/>
            <w:vAlign w:val="center"/>
          </w:tcPr>
          <w:p w:rsidR="00E32338" w:rsidRPr="00D07B53" w:rsidRDefault="00E32338" w:rsidP="00E32338">
            <w:pPr>
              <w:pStyle w:val="naisf"/>
              <w:spacing w:before="0" w:after="0"/>
              <w:ind w:firstLine="0"/>
              <w:jc w:val="center"/>
            </w:pPr>
            <w:r w:rsidRPr="00D07B53">
              <w:t>0</w:t>
            </w:r>
          </w:p>
        </w:tc>
      </w:tr>
      <w:tr w:rsidR="00E32338" w:rsidRPr="003F7BE6" w:rsidTr="00E32338">
        <w:trPr>
          <w:jc w:val="center"/>
        </w:trPr>
        <w:tc>
          <w:tcPr>
            <w:tcW w:w="1566" w:type="pct"/>
            <w:vMerge/>
          </w:tcPr>
          <w:p w:rsidR="00E32338" w:rsidRPr="003F7BE6" w:rsidRDefault="00E32338" w:rsidP="00536B44">
            <w:pPr>
              <w:rPr>
                <w:rFonts w:ascii="Times New Roman" w:hAnsi="Times New Roman"/>
                <w:sz w:val="24"/>
                <w:szCs w:val="24"/>
              </w:rPr>
            </w:pPr>
          </w:p>
        </w:tc>
        <w:tc>
          <w:tcPr>
            <w:tcW w:w="595" w:type="pct"/>
            <w:vMerge/>
          </w:tcPr>
          <w:p w:rsidR="00E32338" w:rsidRPr="003F7BE6" w:rsidRDefault="00E32338" w:rsidP="00536B44">
            <w:pPr>
              <w:pStyle w:val="Header"/>
              <w:jc w:val="center"/>
              <w:rPr>
                <w:rFonts w:ascii="Times New Roman" w:hAnsi="Times New Roman"/>
                <w:sz w:val="24"/>
                <w:szCs w:val="24"/>
              </w:rPr>
            </w:pPr>
          </w:p>
        </w:tc>
        <w:tc>
          <w:tcPr>
            <w:tcW w:w="650" w:type="pct"/>
            <w:vMerge/>
          </w:tcPr>
          <w:p w:rsidR="00E32338" w:rsidRPr="003F7BE6" w:rsidRDefault="00E32338" w:rsidP="009B28D2">
            <w:pPr>
              <w:pStyle w:val="naisf"/>
              <w:spacing w:before="0" w:after="0"/>
              <w:ind w:firstLine="0"/>
              <w:jc w:val="center"/>
            </w:pPr>
          </w:p>
        </w:tc>
        <w:tc>
          <w:tcPr>
            <w:tcW w:w="650" w:type="pct"/>
            <w:vAlign w:val="center"/>
          </w:tcPr>
          <w:p w:rsidR="00E32338" w:rsidRPr="00D07B53" w:rsidRDefault="00E32338" w:rsidP="00536B44">
            <w:pPr>
              <w:pStyle w:val="naisf"/>
              <w:spacing w:before="0" w:after="0"/>
              <w:ind w:firstLine="0"/>
              <w:jc w:val="center"/>
            </w:pPr>
            <w:r w:rsidRPr="00D07B53">
              <w:t>0</w:t>
            </w:r>
          </w:p>
        </w:tc>
        <w:tc>
          <w:tcPr>
            <w:tcW w:w="650" w:type="pct"/>
            <w:vAlign w:val="center"/>
          </w:tcPr>
          <w:p w:rsidR="00E32338" w:rsidRPr="00D07B53" w:rsidRDefault="00E32338" w:rsidP="00536B44">
            <w:pPr>
              <w:pStyle w:val="naisf"/>
              <w:spacing w:before="0" w:after="0"/>
              <w:ind w:firstLine="0"/>
              <w:jc w:val="center"/>
            </w:pPr>
            <w:r w:rsidRPr="00D07B53">
              <w:t>0</w:t>
            </w:r>
          </w:p>
        </w:tc>
        <w:tc>
          <w:tcPr>
            <w:tcW w:w="889" w:type="pct"/>
            <w:vAlign w:val="center"/>
          </w:tcPr>
          <w:p w:rsidR="00E32338" w:rsidRPr="00D07B53" w:rsidRDefault="00E32338" w:rsidP="00E32338">
            <w:pPr>
              <w:pStyle w:val="naisf"/>
              <w:spacing w:before="0" w:after="0"/>
              <w:ind w:firstLine="0"/>
              <w:jc w:val="center"/>
            </w:pPr>
            <w:r w:rsidRPr="00D07B53">
              <w:t>0</w:t>
            </w:r>
          </w:p>
        </w:tc>
      </w:tr>
      <w:tr w:rsidR="00E32338" w:rsidRPr="003F7BE6" w:rsidTr="00E32338">
        <w:trPr>
          <w:jc w:val="center"/>
        </w:trPr>
        <w:tc>
          <w:tcPr>
            <w:tcW w:w="1566" w:type="pct"/>
            <w:vMerge/>
          </w:tcPr>
          <w:p w:rsidR="00E32338" w:rsidRPr="003F7BE6" w:rsidRDefault="00E32338" w:rsidP="00536B44">
            <w:pPr>
              <w:rPr>
                <w:rFonts w:ascii="Times New Roman" w:hAnsi="Times New Roman"/>
                <w:sz w:val="24"/>
                <w:szCs w:val="24"/>
              </w:rPr>
            </w:pPr>
          </w:p>
        </w:tc>
        <w:tc>
          <w:tcPr>
            <w:tcW w:w="595" w:type="pct"/>
            <w:vMerge/>
          </w:tcPr>
          <w:p w:rsidR="00E32338" w:rsidRPr="003F7BE6" w:rsidRDefault="00E32338" w:rsidP="00536B44">
            <w:pPr>
              <w:pStyle w:val="Header"/>
              <w:jc w:val="center"/>
              <w:rPr>
                <w:rFonts w:ascii="Times New Roman" w:hAnsi="Times New Roman"/>
                <w:sz w:val="24"/>
                <w:szCs w:val="24"/>
              </w:rPr>
            </w:pPr>
          </w:p>
        </w:tc>
        <w:tc>
          <w:tcPr>
            <w:tcW w:w="650" w:type="pct"/>
            <w:vMerge/>
          </w:tcPr>
          <w:p w:rsidR="00E32338" w:rsidRPr="003F7BE6" w:rsidRDefault="00E32338" w:rsidP="00536B44">
            <w:pPr>
              <w:pStyle w:val="naisf"/>
              <w:spacing w:before="0" w:after="0"/>
              <w:ind w:firstLine="0"/>
              <w:jc w:val="center"/>
            </w:pPr>
          </w:p>
        </w:tc>
        <w:tc>
          <w:tcPr>
            <w:tcW w:w="650" w:type="pct"/>
            <w:vAlign w:val="center"/>
          </w:tcPr>
          <w:p w:rsidR="00E32338" w:rsidRPr="00D07B53" w:rsidRDefault="00E32338" w:rsidP="00536B44">
            <w:pPr>
              <w:pStyle w:val="naislab"/>
              <w:spacing w:before="0" w:after="0"/>
              <w:jc w:val="center"/>
            </w:pPr>
            <w:r w:rsidRPr="00D07B53">
              <w:t>0</w:t>
            </w:r>
          </w:p>
        </w:tc>
        <w:tc>
          <w:tcPr>
            <w:tcW w:w="650" w:type="pct"/>
            <w:vAlign w:val="center"/>
          </w:tcPr>
          <w:p w:rsidR="00E32338" w:rsidRPr="00D07B53" w:rsidRDefault="00E32338" w:rsidP="00536B44">
            <w:pPr>
              <w:pStyle w:val="naislab"/>
              <w:spacing w:before="0" w:after="0"/>
              <w:jc w:val="center"/>
            </w:pPr>
            <w:r w:rsidRPr="00D07B53">
              <w:t>0</w:t>
            </w:r>
          </w:p>
        </w:tc>
        <w:tc>
          <w:tcPr>
            <w:tcW w:w="889" w:type="pct"/>
            <w:vAlign w:val="center"/>
          </w:tcPr>
          <w:p w:rsidR="00E32338" w:rsidRPr="00D07B53" w:rsidRDefault="00E32338" w:rsidP="00E32338">
            <w:pPr>
              <w:pStyle w:val="naisf"/>
              <w:spacing w:before="0" w:after="0"/>
              <w:ind w:firstLine="0"/>
              <w:jc w:val="center"/>
            </w:pPr>
            <w:r w:rsidRPr="00D07B53">
              <w:t>0</w:t>
            </w:r>
          </w:p>
        </w:tc>
      </w:tr>
      <w:tr w:rsidR="00FB7AA2" w:rsidRPr="003F7BE6" w:rsidTr="00E32338">
        <w:trPr>
          <w:jc w:val="center"/>
        </w:trPr>
        <w:tc>
          <w:tcPr>
            <w:tcW w:w="1566" w:type="pct"/>
          </w:tcPr>
          <w:p w:rsidR="00FB7AA2" w:rsidRPr="003F7BE6" w:rsidRDefault="00FB7AA2" w:rsidP="00A54DFF">
            <w:pPr>
              <w:pStyle w:val="naiskr"/>
              <w:spacing w:before="0" w:after="0"/>
            </w:pPr>
            <w:r w:rsidRPr="003F7BE6">
              <w:t>5. Precizēta finansiālā ietekme:</w:t>
            </w:r>
          </w:p>
        </w:tc>
        <w:tc>
          <w:tcPr>
            <w:tcW w:w="595" w:type="pct"/>
            <w:vMerge w:val="restart"/>
            <w:vAlign w:val="center"/>
          </w:tcPr>
          <w:p w:rsidR="00FB7AA2" w:rsidRPr="003F7BE6" w:rsidRDefault="00FB7AA2" w:rsidP="00536B44">
            <w:pPr>
              <w:pStyle w:val="Header"/>
              <w:jc w:val="center"/>
              <w:rPr>
                <w:rFonts w:ascii="Times New Roman" w:hAnsi="Times New Roman"/>
                <w:sz w:val="24"/>
                <w:szCs w:val="24"/>
              </w:rPr>
            </w:pPr>
            <w:r w:rsidRPr="003F7BE6">
              <w:rPr>
                <w:rFonts w:ascii="Times New Roman" w:hAnsi="Times New Roman"/>
                <w:sz w:val="24"/>
                <w:szCs w:val="24"/>
              </w:rPr>
              <w:t>X</w:t>
            </w:r>
          </w:p>
        </w:tc>
        <w:tc>
          <w:tcPr>
            <w:tcW w:w="650" w:type="pct"/>
          </w:tcPr>
          <w:p w:rsidR="00FB7AA2" w:rsidRDefault="00FB7AA2" w:rsidP="009B28D2">
            <w:pPr>
              <w:pStyle w:val="naisf"/>
              <w:spacing w:before="0" w:after="0"/>
              <w:ind w:firstLine="0"/>
              <w:jc w:val="center"/>
            </w:pPr>
            <w:r w:rsidRPr="000E334B">
              <w:t>0</w:t>
            </w:r>
          </w:p>
        </w:tc>
        <w:tc>
          <w:tcPr>
            <w:tcW w:w="650" w:type="pct"/>
            <w:vAlign w:val="center"/>
          </w:tcPr>
          <w:p w:rsidR="00FB7AA2" w:rsidRPr="00D07B53" w:rsidRDefault="00FB7AA2" w:rsidP="00FB7AA2">
            <w:pPr>
              <w:pStyle w:val="naisf"/>
              <w:spacing w:before="0" w:after="0"/>
              <w:ind w:firstLine="0"/>
              <w:jc w:val="center"/>
            </w:pPr>
            <w:r w:rsidRPr="00D07B53">
              <w:t>6 994 052</w:t>
            </w:r>
          </w:p>
        </w:tc>
        <w:tc>
          <w:tcPr>
            <w:tcW w:w="650" w:type="pct"/>
            <w:vAlign w:val="center"/>
          </w:tcPr>
          <w:p w:rsidR="00FB7AA2" w:rsidRPr="00D07B53" w:rsidRDefault="00FB7AA2" w:rsidP="00046D9B">
            <w:pPr>
              <w:pStyle w:val="naisf"/>
              <w:spacing w:before="0" w:after="0"/>
              <w:ind w:firstLine="0"/>
              <w:jc w:val="center"/>
            </w:pPr>
            <w:r w:rsidRPr="00D07B53">
              <w:t>-5 653 781</w:t>
            </w:r>
          </w:p>
        </w:tc>
        <w:tc>
          <w:tcPr>
            <w:tcW w:w="889" w:type="pct"/>
            <w:vAlign w:val="center"/>
          </w:tcPr>
          <w:p w:rsidR="00FB7AA2" w:rsidRPr="00D07B53" w:rsidRDefault="00FB7AA2" w:rsidP="00BD1D40">
            <w:pPr>
              <w:pStyle w:val="naisf"/>
              <w:spacing w:before="0" w:after="0"/>
              <w:ind w:firstLine="0"/>
              <w:jc w:val="center"/>
            </w:pPr>
            <w:r w:rsidRPr="00D07B53">
              <w:t>0</w:t>
            </w:r>
          </w:p>
        </w:tc>
      </w:tr>
      <w:tr w:rsidR="00FB7AA2" w:rsidRPr="003F7BE6" w:rsidTr="00E32338">
        <w:trPr>
          <w:jc w:val="center"/>
        </w:trPr>
        <w:tc>
          <w:tcPr>
            <w:tcW w:w="1566" w:type="pct"/>
          </w:tcPr>
          <w:p w:rsidR="00FB7AA2" w:rsidRPr="003F7BE6" w:rsidRDefault="00FB7AA2" w:rsidP="00A54DFF">
            <w:pPr>
              <w:pStyle w:val="naiskr"/>
              <w:spacing w:before="0" w:after="0"/>
            </w:pPr>
            <w:r w:rsidRPr="003F7BE6">
              <w:t>5.1. valsts pamatbudžets</w:t>
            </w:r>
          </w:p>
        </w:tc>
        <w:tc>
          <w:tcPr>
            <w:tcW w:w="595" w:type="pct"/>
            <w:vMerge/>
            <w:vAlign w:val="center"/>
          </w:tcPr>
          <w:p w:rsidR="00FB7AA2" w:rsidRPr="003F7BE6" w:rsidRDefault="00FB7AA2" w:rsidP="00536B44">
            <w:pPr>
              <w:pStyle w:val="naisf"/>
              <w:spacing w:before="0" w:after="0"/>
              <w:ind w:firstLine="0"/>
              <w:jc w:val="center"/>
            </w:pPr>
          </w:p>
        </w:tc>
        <w:tc>
          <w:tcPr>
            <w:tcW w:w="650" w:type="pct"/>
          </w:tcPr>
          <w:p w:rsidR="00FB7AA2" w:rsidRDefault="00FB7AA2" w:rsidP="009B28D2">
            <w:pPr>
              <w:pStyle w:val="naisf"/>
              <w:spacing w:before="0" w:after="0"/>
              <w:ind w:firstLine="0"/>
              <w:jc w:val="center"/>
            </w:pPr>
            <w:r w:rsidRPr="000E334B">
              <w:t>0</w:t>
            </w:r>
          </w:p>
        </w:tc>
        <w:tc>
          <w:tcPr>
            <w:tcW w:w="650" w:type="pct"/>
            <w:vAlign w:val="center"/>
          </w:tcPr>
          <w:p w:rsidR="00FB7AA2" w:rsidRPr="00D07B53" w:rsidRDefault="00FB7AA2" w:rsidP="00FB7AA2">
            <w:pPr>
              <w:pStyle w:val="naisf"/>
              <w:spacing w:before="0" w:after="0"/>
              <w:ind w:firstLine="0"/>
              <w:jc w:val="center"/>
            </w:pPr>
            <w:r w:rsidRPr="00D07B53">
              <w:t>6 994 052</w:t>
            </w:r>
          </w:p>
        </w:tc>
        <w:tc>
          <w:tcPr>
            <w:tcW w:w="650" w:type="pct"/>
            <w:vAlign w:val="center"/>
          </w:tcPr>
          <w:p w:rsidR="00FB7AA2" w:rsidRPr="00D07B53" w:rsidRDefault="00FB7AA2" w:rsidP="00046D9B">
            <w:pPr>
              <w:pStyle w:val="naisf"/>
              <w:spacing w:before="0" w:after="0"/>
              <w:ind w:firstLine="0"/>
              <w:jc w:val="center"/>
            </w:pPr>
            <w:r w:rsidRPr="00D07B53">
              <w:t>-5 653 781</w:t>
            </w:r>
          </w:p>
        </w:tc>
        <w:tc>
          <w:tcPr>
            <w:tcW w:w="889" w:type="pct"/>
            <w:vAlign w:val="center"/>
          </w:tcPr>
          <w:p w:rsidR="00FB7AA2" w:rsidRPr="00D07B53" w:rsidRDefault="00FB7AA2" w:rsidP="00CD0F73">
            <w:pPr>
              <w:pStyle w:val="naisf"/>
              <w:spacing w:before="0" w:after="0"/>
              <w:ind w:firstLine="0"/>
              <w:jc w:val="center"/>
            </w:pPr>
            <w:r w:rsidRPr="00D07B53">
              <w:t>0</w:t>
            </w:r>
          </w:p>
        </w:tc>
      </w:tr>
      <w:tr w:rsidR="00FB7AA2" w:rsidRPr="003F7BE6" w:rsidTr="00E32338">
        <w:trPr>
          <w:jc w:val="center"/>
        </w:trPr>
        <w:tc>
          <w:tcPr>
            <w:tcW w:w="1566" w:type="pct"/>
          </w:tcPr>
          <w:p w:rsidR="00FB7AA2" w:rsidRPr="003F7BE6" w:rsidRDefault="00FB7AA2" w:rsidP="00A54DFF">
            <w:pPr>
              <w:pStyle w:val="naiskr"/>
              <w:spacing w:before="0" w:after="0"/>
            </w:pPr>
            <w:r w:rsidRPr="003F7BE6">
              <w:t>5.2. speciālais budžets</w:t>
            </w:r>
          </w:p>
        </w:tc>
        <w:tc>
          <w:tcPr>
            <w:tcW w:w="595" w:type="pct"/>
            <w:vMerge/>
            <w:vAlign w:val="center"/>
          </w:tcPr>
          <w:p w:rsidR="00FB7AA2" w:rsidRPr="003F7BE6" w:rsidRDefault="00FB7AA2" w:rsidP="00536B44">
            <w:pPr>
              <w:pStyle w:val="naisf"/>
              <w:spacing w:before="0" w:after="0"/>
              <w:ind w:firstLine="0"/>
              <w:jc w:val="center"/>
            </w:pPr>
          </w:p>
        </w:tc>
        <w:tc>
          <w:tcPr>
            <w:tcW w:w="650" w:type="pct"/>
          </w:tcPr>
          <w:p w:rsidR="00FB7AA2" w:rsidRDefault="00FB7AA2" w:rsidP="009B28D2">
            <w:pPr>
              <w:pStyle w:val="naisf"/>
              <w:spacing w:before="0" w:after="0"/>
              <w:ind w:firstLine="0"/>
              <w:jc w:val="center"/>
            </w:pPr>
            <w:r w:rsidRPr="000E334B">
              <w:t>0</w:t>
            </w:r>
          </w:p>
        </w:tc>
        <w:tc>
          <w:tcPr>
            <w:tcW w:w="650" w:type="pct"/>
            <w:vAlign w:val="center"/>
          </w:tcPr>
          <w:p w:rsidR="00FB7AA2" w:rsidRPr="00D07B53" w:rsidRDefault="00FB7AA2" w:rsidP="00536B44">
            <w:pPr>
              <w:pStyle w:val="naisf"/>
              <w:spacing w:before="0" w:after="0"/>
              <w:ind w:firstLine="0"/>
              <w:jc w:val="center"/>
              <w:rPr>
                <w:b/>
              </w:rPr>
            </w:pPr>
            <w:r w:rsidRPr="00D07B53">
              <w:t>0</w:t>
            </w:r>
          </w:p>
        </w:tc>
        <w:tc>
          <w:tcPr>
            <w:tcW w:w="650" w:type="pct"/>
            <w:vAlign w:val="center"/>
          </w:tcPr>
          <w:p w:rsidR="00FB7AA2" w:rsidRPr="00D07B53" w:rsidRDefault="00FB7AA2" w:rsidP="00536B44">
            <w:pPr>
              <w:pStyle w:val="naisf"/>
              <w:spacing w:before="0" w:after="0"/>
              <w:ind w:firstLine="0"/>
              <w:jc w:val="center"/>
              <w:rPr>
                <w:b/>
              </w:rPr>
            </w:pPr>
            <w:r w:rsidRPr="00D07B53">
              <w:t>0</w:t>
            </w:r>
          </w:p>
        </w:tc>
        <w:tc>
          <w:tcPr>
            <w:tcW w:w="889" w:type="pct"/>
            <w:vAlign w:val="center"/>
          </w:tcPr>
          <w:p w:rsidR="00FB7AA2" w:rsidRPr="00D07B53" w:rsidRDefault="00FB7AA2" w:rsidP="00536B44">
            <w:pPr>
              <w:pStyle w:val="naisf"/>
              <w:spacing w:before="0" w:after="0"/>
              <w:ind w:firstLine="0"/>
              <w:jc w:val="center"/>
            </w:pPr>
            <w:r w:rsidRPr="00D07B53">
              <w:t>0</w:t>
            </w:r>
          </w:p>
        </w:tc>
      </w:tr>
      <w:tr w:rsidR="00FB7AA2" w:rsidRPr="00983917" w:rsidTr="00E32338">
        <w:trPr>
          <w:jc w:val="center"/>
        </w:trPr>
        <w:tc>
          <w:tcPr>
            <w:tcW w:w="1566" w:type="pct"/>
          </w:tcPr>
          <w:p w:rsidR="00FB7AA2" w:rsidRPr="00983917" w:rsidRDefault="00FB7AA2" w:rsidP="00A54DFF">
            <w:pPr>
              <w:pStyle w:val="naiskr"/>
              <w:spacing w:before="0" w:after="0"/>
            </w:pPr>
            <w:r w:rsidRPr="00983917">
              <w:t xml:space="preserve">5.3. pašvaldību budžets </w:t>
            </w:r>
          </w:p>
        </w:tc>
        <w:tc>
          <w:tcPr>
            <w:tcW w:w="595" w:type="pct"/>
            <w:vMerge/>
            <w:vAlign w:val="center"/>
          </w:tcPr>
          <w:p w:rsidR="00FB7AA2" w:rsidRPr="00983917" w:rsidRDefault="00FB7AA2" w:rsidP="00536B44">
            <w:pPr>
              <w:pStyle w:val="naisf"/>
              <w:spacing w:before="0" w:after="0"/>
              <w:ind w:firstLine="0"/>
              <w:jc w:val="center"/>
            </w:pPr>
          </w:p>
        </w:tc>
        <w:tc>
          <w:tcPr>
            <w:tcW w:w="650" w:type="pct"/>
            <w:vAlign w:val="center"/>
          </w:tcPr>
          <w:p w:rsidR="00FB7AA2" w:rsidRPr="00983917" w:rsidRDefault="00FB7AA2" w:rsidP="00536B44">
            <w:pPr>
              <w:pStyle w:val="naisf"/>
              <w:spacing w:before="0" w:after="0"/>
              <w:ind w:firstLine="0"/>
              <w:jc w:val="center"/>
              <w:rPr>
                <w:b/>
              </w:rPr>
            </w:pPr>
            <w:r w:rsidRPr="00983917">
              <w:t>0</w:t>
            </w:r>
          </w:p>
        </w:tc>
        <w:tc>
          <w:tcPr>
            <w:tcW w:w="650" w:type="pct"/>
            <w:vAlign w:val="center"/>
          </w:tcPr>
          <w:p w:rsidR="00FB7AA2" w:rsidRPr="00983917" w:rsidRDefault="00FB7AA2" w:rsidP="00536B44">
            <w:pPr>
              <w:pStyle w:val="naisf"/>
              <w:spacing w:before="0" w:after="0"/>
              <w:ind w:firstLine="0"/>
              <w:jc w:val="center"/>
              <w:rPr>
                <w:b/>
              </w:rPr>
            </w:pPr>
            <w:r w:rsidRPr="00983917">
              <w:t>0</w:t>
            </w:r>
          </w:p>
        </w:tc>
        <w:tc>
          <w:tcPr>
            <w:tcW w:w="650" w:type="pct"/>
            <w:vAlign w:val="center"/>
          </w:tcPr>
          <w:p w:rsidR="00FB7AA2" w:rsidRPr="00983917" w:rsidRDefault="00FB7AA2" w:rsidP="00536B44">
            <w:pPr>
              <w:pStyle w:val="naisf"/>
              <w:spacing w:before="0" w:after="0"/>
              <w:ind w:firstLine="0"/>
              <w:jc w:val="center"/>
              <w:rPr>
                <w:b/>
              </w:rPr>
            </w:pPr>
            <w:r w:rsidRPr="00983917">
              <w:t>0</w:t>
            </w:r>
          </w:p>
        </w:tc>
        <w:tc>
          <w:tcPr>
            <w:tcW w:w="889" w:type="pct"/>
            <w:vAlign w:val="center"/>
          </w:tcPr>
          <w:p w:rsidR="00FB7AA2" w:rsidRPr="00983917" w:rsidRDefault="00FB7AA2" w:rsidP="00536B44">
            <w:pPr>
              <w:pStyle w:val="naisf"/>
              <w:spacing w:before="0" w:after="0"/>
              <w:ind w:firstLine="0"/>
              <w:jc w:val="center"/>
              <w:rPr>
                <w:b/>
              </w:rPr>
            </w:pPr>
            <w:r w:rsidRPr="00983917">
              <w:t>0</w:t>
            </w:r>
          </w:p>
        </w:tc>
      </w:tr>
      <w:tr w:rsidR="00FB7AA2" w:rsidRPr="00983917" w:rsidTr="00E32338">
        <w:trPr>
          <w:jc w:val="center"/>
        </w:trPr>
        <w:tc>
          <w:tcPr>
            <w:tcW w:w="1566" w:type="pct"/>
          </w:tcPr>
          <w:p w:rsidR="00FB7AA2" w:rsidRPr="00983917" w:rsidRDefault="00FB7AA2" w:rsidP="00A54DFF">
            <w:pPr>
              <w:pStyle w:val="naiskr"/>
              <w:spacing w:before="0" w:after="0"/>
            </w:pPr>
            <w:r w:rsidRPr="00983917">
              <w:t>6. Detalizēts ieņēmumu un izdevu</w:t>
            </w:r>
            <w:r w:rsidRPr="00983917">
              <w:softHyphen/>
              <w:t>mu aprēķins (ja nepieciešams, detalizētu ieņēmumu un izdevumu aprēķinu var pievienot anotācijas pielikumā):</w:t>
            </w:r>
          </w:p>
        </w:tc>
        <w:tc>
          <w:tcPr>
            <w:tcW w:w="3434" w:type="pct"/>
            <w:gridSpan w:val="5"/>
            <w:vMerge w:val="restart"/>
          </w:tcPr>
          <w:p w:rsidR="00FB7AA2" w:rsidRPr="004C6A4A" w:rsidRDefault="00FB7AA2" w:rsidP="00B12C43">
            <w:pPr>
              <w:pStyle w:val="FootnoteText"/>
              <w:ind w:left="44" w:right="147"/>
              <w:jc w:val="both"/>
              <w:rPr>
                <w:rFonts w:eastAsia="Times New Roman"/>
                <w:sz w:val="24"/>
                <w:szCs w:val="24"/>
                <w:lang w:eastAsia="lv-LV"/>
              </w:rPr>
            </w:pPr>
            <w:r w:rsidRPr="004C6A4A">
              <w:rPr>
                <w:rFonts w:eastAsia="Times New Roman"/>
                <w:sz w:val="24"/>
                <w:szCs w:val="24"/>
                <w:lang w:eastAsia="lv-LV"/>
              </w:rPr>
              <w:t>Detalizētu informāciju skatīt anotācijas pielikumā.</w:t>
            </w:r>
          </w:p>
          <w:p w:rsidR="00FB7AA2" w:rsidRPr="00983917" w:rsidRDefault="00FB7AA2" w:rsidP="00B12C43">
            <w:pPr>
              <w:pStyle w:val="NormalWeb"/>
              <w:spacing w:before="0" w:after="0"/>
              <w:jc w:val="both"/>
              <w:rPr>
                <w:bCs/>
              </w:rPr>
            </w:pPr>
          </w:p>
        </w:tc>
      </w:tr>
      <w:tr w:rsidR="00FB7AA2" w:rsidRPr="00983917" w:rsidTr="00E32338">
        <w:trPr>
          <w:jc w:val="center"/>
        </w:trPr>
        <w:tc>
          <w:tcPr>
            <w:tcW w:w="1566" w:type="pct"/>
          </w:tcPr>
          <w:p w:rsidR="00FB7AA2" w:rsidRPr="00983917" w:rsidRDefault="00FB7AA2" w:rsidP="00A54DFF">
            <w:pPr>
              <w:pStyle w:val="naiskr"/>
              <w:spacing w:before="0" w:after="0"/>
            </w:pPr>
            <w:r w:rsidRPr="00983917">
              <w:t>6.1. detalizēts ieņēmumu aprēķins</w:t>
            </w:r>
          </w:p>
        </w:tc>
        <w:tc>
          <w:tcPr>
            <w:tcW w:w="3434" w:type="pct"/>
            <w:gridSpan w:val="5"/>
            <w:vMerge/>
          </w:tcPr>
          <w:p w:rsidR="00FB7AA2" w:rsidRPr="00983917" w:rsidRDefault="00FB7AA2" w:rsidP="00536B44">
            <w:pPr>
              <w:pStyle w:val="naisf"/>
              <w:spacing w:before="0" w:after="0"/>
              <w:ind w:firstLine="0"/>
              <w:rPr>
                <w:b/>
                <w:i/>
                <w:color w:val="0070C0"/>
              </w:rPr>
            </w:pPr>
          </w:p>
        </w:tc>
      </w:tr>
      <w:tr w:rsidR="00FB7AA2" w:rsidRPr="00983917" w:rsidTr="00E32338">
        <w:trPr>
          <w:jc w:val="center"/>
        </w:trPr>
        <w:tc>
          <w:tcPr>
            <w:tcW w:w="1566" w:type="pct"/>
          </w:tcPr>
          <w:p w:rsidR="00FB7AA2" w:rsidRPr="00983917" w:rsidRDefault="00FB7AA2" w:rsidP="005C4E14">
            <w:pPr>
              <w:pStyle w:val="naiskr"/>
              <w:spacing w:before="0" w:after="0"/>
            </w:pPr>
            <w:r w:rsidRPr="00983917">
              <w:t>6</w:t>
            </w:r>
            <w:r w:rsidR="005C4E14">
              <w:t>.</w:t>
            </w:r>
            <w:r w:rsidRPr="00983917">
              <w:t>2. detalizēts izdevumu aprēķins</w:t>
            </w:r>
          </w:p>
        </w:tc>
        <w:tc>
          <w:tcPr>
            <w:tcW w:w="3434" w:type="pct"/>
            <w:gridSpan w:val="5"/>
            <w:vMerge/>
          </w:tcPr>
          <w:p w:rsidR="00FB7AA2" w:rsidRPr="00983917" w:rsidRDefault="00FB7AA2" w:rsidP="00536B44">
            <w:pPr>
              <w:pStyle w:val="naisf"/>
              <w:spacing w:before="0" w:after="0"/>
              <w:ind w:firstLine="0"/>
              <w:rPr>
                <w:b/>
                <w:i/>
                <w:color w:val="0070C0"/>
              </w:rPr>
            </w:pPr>
          </w:p>
        </w:tc>
      </w:tr>
      <w:tr w:rsidR="00FB7AA2" w:rsidRPr="00983917" w:rsidTr="00E32338">
        <w:trPr>
          <w:jc w:val="center"/>
        </w:trPr>
        <w:tc>
          <w:tcPr>
            <w:tcW w:w="1566" w:type="pct"/>
          </w:tcPr>
          <w:p w:rsidR="00FB7AA2" w:rsidRPr="00983917" w:rsidRDefault="00FB7AA2" w:rsidP="00A54DFF">
            <w:pPr>
              <w:pStyle w:val="naiskr"/>
              <w:spacing w:before="0" w:after="0"/>
            </w:pPr>
            <w:r w:rsidRPr="00983917">
              <w:t>7. Cita informācija</w:t>
            </w:r>
          </w:p>
        </w:tc>
        <w:tc>
          <w:tcPr>
            <w:tcW w:w="3434" w:type="pct"/>
            <w:gridSpan w:val="5"/>
          </w:tcPr>
          <w:p w:rsidR="00FB7AA2" w:rsidRPr="00983917" w:rsidRDefault="00FB7AA2" w:rsidP="00FB3DA3">
            <w:pPr>
              <w:pStyle w:val="NormalWeb"/>
              <w:spacing w:before="0" w:after="0"/>
              <w:jc w:val="both"/>
            </w:pPr>
            <w:r>
              <w:rPr>
                <w:bCs/>
              </w:rPr>
              <w:t>MK</w:t>
            </w:r>
            <w:r w:rsidRPr="002A40CF">
              <w:rPr>
                <w:bCs/>
              </w:rPr>
              <w:t xml:space="preserve"> r</w:t>
            </w:r>
            <w:r w:rsidRPr="002A40CF">
              <w:t>īkojuma projekta ietvaros norādīt</w:t>
            </w:r>
            <w:r>
              <w:t>ie</w:t>
            </w:r>
            <w:r w:rsidRPr="002A40CF">
              <w:t xml:space="preserve"> provizoriski aprēķināt</w:t>
            </w:r>
            <w:r>
              <w:t>ie</w:t>
            </w:r>
            <w:r w:rsidRPr="002A40CF">
              <w:t xml:space="preserve"> kapitālieguldījumu apmēr</w:t>
            </w:r>
            <w:r>
              <w:t>i</w:t>
            </w:r>
            <w:r w:rsidRPr="002A40CF">
              <w:t xml:space="preserve"> var tikt precizēt</w:t>
            </w:r>
            <w:r>
              <w:t>i</w:t>
            </w:r>
            <w:r w:rsidRPr="002A40CF">
              <w:t xml:space="preserve"> pēc būvniecības </w:t>
            </w:r>
            <w:r>
              <w:t>TP</w:t>
            </w:r>
            <w:r w:rsidRPr="002A40CF">
              <w:t xml:space="preserve"> izstrādes, p</w:t>
            </w:r>
            <w:r>
              <w:t>irms</w:t>
            </w:r>
            <w:r w:rsidRPr="002A40CF">
              <w:t xml:space="preserve"> būvniecības līguma noslēgšanas, vai būvniecības darbu laikā</w:t>
            </w:r>
            <w:r>
              <w:t xml:space="preserve">, ja </w:t>
            </w:r>
            <w:r w:rsidR="00FB3DA3" w:rsidRPr="00FB3DA3">
              <w:t xml:space="preserve">objektīvu vai ekonomiski pamatotu iemeslu rezultātā  </w:t>
            </w:r>
            <w:r>
              <w:t>mainījies to apmērs</w:t>
            </w:r>
            <w:r w:rsidRPr="002A40CF">
              <w:t>.</w:t>
            </w:r>
            <w:r>
              <w:t xml:space="preserve"> P</w:t>
            </w:r>
            <w:r w:rsidRPr="002A40CF">
              <w:t>rovizoriski aprēķināt</w:t>
            </w:r>
            <w:r>
              <w:t>ais</w:t>
            </w:r>
            <w:r w:rsidRPr="002A40CF">
              <w:t xml:space="preserve"> nomas maksas izdevumu apmērs atbilstoši faktiskajām nomas objekta </w:t>
            </w:r>
            <w:r>
              <w:lastRenderedPageBreak/>
              <w:t xml:space="preserve">pārvaldīšanas </w:t>
            </w:r>
            <w:r w:rsidRPr="002A40CF">
              <w:t>izmaksām</w:t>
            </w:r>
            <w:r>
              <w:t xml:space="preserve"> precizējams pēc būvobjekta nodošanas ekspluatācijā</w:t>
            </w:r>
            <w:r w:rsidRPr="002A40CF">
              <w:t>.</w:t>
            </w:r>
          </w:p>
        </w:tc>
      </w:tr>
    </w:tbl>
    <w:p w:rsidR="009D4758" w:rsidRDefault="009D4758" w:rsidP="007A0272">
      <w:pPr>
        <w:pStyle w:val="naisf"/>
        <w:spacing w:before="0" w:after="0"/>
        <w:ind w:firstLine="0"/>
      </w:pPr>
    </w:p>
    <w:tbl>
      <w:tblPr>
        <w:tblW w:w="5488" w:type="pct"/>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44"/>
        <w:gridCol w:w="2504"/>
        <w:gridCol w:w="6890"/>
      </w:tblGrid>
      <w:tr w:rsidR="00412D0C" w:rsidRPr="004538DF" w:rsidTr="007A6E10">
        <w:trPr>
          <w:jc w:val="center"/>
        </w:trPr>
        <w:tc>
          <w:tcPr>
            <w:tcW w:w="5000" w:type="pct"/>
            <w:gridSpan w:val="3"/>
          </w:tcPr>
          <w:p w:rsidR="00412D0C" w:rsidRPr="00D07B53" w:rsidRDefault="00412D0C" w:rsidP="00302ADD">
            <w:pPr>
              <w:pStyle w:val="naisnod"/>
              <w:spacing w:before="0" w:after="60"/>
              <w:jc w:val="center"/>
              <w:rPr>
                <w:b/>
              </w:rPr>
            </w:pPr>
            <w:r w:rsidRPr="00D07B53">
              <w:rPr>
                <w:b/>
              </w:rPr>
              <w:t>IV. Tiesību akta projekta ietekme uz spēkā esošo tiesību normu sistēmu</w:t>
            </w:r>
          </w:p>
        </w:tc>
      </w:tr>
      <w:tr w:rsidR="00412D0C" w:rsidRPr="004538DF" w:rsidTr="007A6E10">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t>1.</w:t>
            </w:r>
          </w:p>
        </w:tc>
        <w:tc>
          <w:tcPr>
            <w:tcW w:w="1223" w:type="pct"/>
          </w:tcPr>
          <w:p w:rsidR="00412D0C" w:rsidRPr="004538DF" w:rsidRDefault="00412D0C" w:rsidP="00302ADD">
            <w:pPr>
              <w:pStyle w:val="naiskr"/>
              <w:tabs>
                <w:tab w:val="left" w:pos="2628"/>
              </w:tabs>
              <w:spacing w:before="0" w:after="0"/>
              <w:rPr>
                <w:iCs/>
              </w:rPr>
            </w:pPr>
            <w:r w:rsidRPr="004538DF">
              <w:t>Nepieciešamie saistītie tiesību aktu projekti</w:t>
            </w:r>
          </w:p>
        </w:tc>
        <w:tc>
          <w:tcPr>
            <w:tcW w:w="3365" w:type="pct"/>
          </w:tcPr>
          <w:p w:rsidR="006F22FA" w:rsidRPr="00D07B53" w:rsidRDefault="006F22FA" w:rsidP="007A6E10">
            <w:pPr>
              <w:pStyle w:val="naiskr"/>
              <w:tabs>
                <w:tab w:val="left" w:pos="26"/>
              </w:tabs>
              <w:spacing w:before="120" w:after="60"/>
              <w:ind w:left="103" w:right="274" w:hanging="19"/>
              <w:jc w:val="both"/>
            </w:pPr>
            <w:r w:rsidRPr="00D07B53">
              <w:t xml:space="preserve">MK rīkojuma projekts </w:t>
            </w:r>
            <w:r w:rsidR="00D84BA7" w:rsidRPr="00D07B53">
              <w:t xml:space="preserve">saistīts un </w:t>
            </w:r>
            <w:r w:rsidRPr="00D07B53">
              <w:t>Ministru kabinetā skatāms vienlaikus ar Ministru kabineta rīkojum</w:t>
            </w:r>
            <w:r w:rsidR="00D84BA7" w:rsidRPr="00D07B53">
              <w:t>a</w:t>
            </w:r>
            <w:r w:rsidRPr="00D07B53">
              <w:t xml:space="preserve"> projektu „Par finansējuma piešķiršanu Rīgas pils Priekšpils un Austrumu piebūves projekta izdevumu segšanai”, jo </w:t>
            </w:r>
            <w:r w:rsidR="007A6E10" w:rsidRPr="00D07B53">
              <w:t xml:space="preserve">MK rīkojumā Nr.361 </w:t>
            </w:r>
            <w:r w:rsidRPr="00D07B53">
              <w:t xml:space="preserve">Rīgas pils Austrumu piebūves renovācijai un rekonstrukcijai </w:t>
            </w:r>
            <w:r w:rsidR="007A6E10" w:rsidRPr="00D07B53">
              <w:t xml:space="preserve">paredzēto </w:t>
            </w:r>
            <w:r w:rsidRPr="00D07B53">
              <w:t>finansējum</w:t>
            </w:r>
            <w:r w:rsidR="007A6E10" w:rsidRPr="00D07B53">
              <w:t>u</w:t>
            </w:r>
            <w:r w:rsidRPr="00D07B53">
              <w:t xml:space="preserve"> </w:t>
            </w:r>
            <w:r w:rsidR="007A6E10" w:rsidRPr="00D07B53">
              <w:t xml:space="preserve">nepieciešams pārdalīt un paredzēt izdevumu segšanai VNĪ, kas saistīti ar kapitālieguldījumiem Rīgas pils </w:t>
            </w:r>
            <w:r w:rsidR="00FF0689" w:rsidRPr="00D07B53">
              <w:t xml:space="preserve">Austrumu piebūves </w:t>
            </w:r>
            <w:r w:rsidR="007A6E10" w:rsidRPr="00D07B53">
              <w:t>būvniecībā</w:t>
            </w:r>
            <w:r w:rsidRPr="00D07B53">
              <w:t xml:space="preserve"> (saskaņā ar noslēgtajiem līgumiem</w:t>
            </w:r>
            <w:r w:rsidR="007A6E10" w:rsidRPr="00D07B53">
              <w:t xml:space="preserve"> 5 184 926 </w:t>
            </w:r>
            <w:r w:rsidR="007A6E10" w:rsidRPr="00D07B53">
              <w:rPr>
                <w:i/>
              </w:rPr>
              <w:t>euro</w:t>
            </w:r>
            <w:r w:rsidR="007A6E10" w:rsidRPr="00D07B53">
              <w:t>, tostarp 2014.gadā 292 878</w:t>
            </w:r>
            <w:r w:rsidR="007A6E10" w:rsidRPr="00D07B53">
              <w:rPr>
                <w:i/>
              </w:rPr>
              <w:t xml:space="preserve"> euro</w:t>
            </w:r>
            <w:r w:rsidRPr="00D07B53">
              <w:t>)</w:t>
            </w:r>
            <w:r w:rsidR="007A6E10" w:rsidRPr="00D07B53">
              <w:t>, turklāt 2014.gadā ieplānoto finansējumu Muzeju krātuvju kompleksa I kārt</w:t>
            </w:r>
            <w:r w:rsidR="007A2CA0" w:rsidRPr="00D07B53">
              <w:t>as būvniecībai</w:t>
            </w:r>
            <w:r w:rsidR="007A6E10" w:rsidRPr="00D07B53">
              <w:t xml:space="preserve"> </w:t>
            </w:r>
            <w:r w:rsidR="007A6E10" w:rsidRPr="00D07B53">
              <w:rPr>
                <w:bCs/>
              </w:rPr>
              <w:t>731</w:t>
            </w:r>
            <w:r w:rsidR="00FF0689" w:rsidRPr="00D07B53">
              <w:rPr>
                <w:bCs/>
              </w:rPr>
              <w:t> </w:t>
            </w:r>
            <w:r w:rsidR="007A6E10" w:rsidRPr="00D07B53">
              <w:rPr>
                <w:bCs/>
              </w:rPr>
              <w:t xml:space="preserve">904 </w:t>
            </w:r>
            <w:r w:rsidR="007A6E10" w:rsidRPr="00D07B53">
              <w:rPr>
                <w:bCs/>
                <w:i/>
              </w:rPr>
              <w:t>euro</w:t>
            </w:r>
            <w:r w:rsidR="007A6E10" w:rsidRPr="00D07B53">
              <w:rPr>
                <w:bCs/>
              </w:rPr>
              <w:t xml:space="preserve"> apmērā nepieciešams novirzīt Rīgas pils </w:t>
            </w:r>
            <w:r w:rsidR="00FF0689" w:rsidRPr="00D07B53">
              <w:rPr>
                <w:bCs/>
              </w:rPr>
              <w:t xml:space="preserve">Priekšpils un Austrumu piebūves </w:t>
            </w:r>
            <w:r w:rsidR="00661E05" w:rsidRPr="00D07B53">
              <w:rPr>
                <w:bCs/>
              </w:rPr>
              <w:t xml:space="preserve"> </w:t>
            </w:r>
            <w:r w:rsidR="00FF0689" w:rsidRPr="00D07B53">
              <w:rPr>
                <w:lang w:eastAsia="en-US"/>
              </w:rPr>
              <w:t>kapitālieguldījumu segšanai</w:t>
            </w:r>
            <w:r w:rsidR="00FF0689" w:rsidRPr="00D07B53">
              <w:rPr>
                <w:iCs/>
              </w:rPr>
              <w:t xml:space="preserve"> VNĪ</w:t>
            </w:r>
            <w:r w:rsidR="00FF0689" w:rsidRPr="00D07B53">
              <w:rPr>
                <w:lang w:eastAsia="en-US"/>
              </w:rPr>
              <w:t>, kas saistīti  ar Rīgas pils Priekšpils un Austrumu piebūves būvniecību</w:t>
            </w:r>
            <w:r w:rsidR="007A6E10" w:rsidRPr="00D07B53">
              <w:rPr>
                <w:bCs/>
              </w:rPr>
              <w:t>.</w:t>
            </w:r>
          </w:p>
          <w:p w:rsidR="00A848FB" w:rsidRPr="00BD1D40" w:rsidRDefault="006F22FA" w:rsidP="007A2CA0">
            <w:pPr>
              <w:pStyle w:val="NormalWeb"/>
              <w:tabs>
                <w:tab w:val="left" w:pos="26"/>
              </w:tabs>
              <w:spacing w:before="0" w:after="0"/>
              <w:ind w:left="103" w:hanging="19"/>
              <w:jc w:val="both"/>
              <w:rPr>
                <w:bCs/>
              </w:rPr>
            </w:pPr>
            <w:r w:rsidRPr="00D07B53">
              <w:t>MK rīkojuma projekt</w:t>
            </w:r>
            <w:r w:rsidR="007A2CA0" w:rsidRPr="00D07B53">
              <w:t>s</w:t>
            </w:r>
            <w:r w:rsidRPr="00D07B53">
              <w:t xml:space="preserve"> </w:t>
            </w:r>
            <w:r w:rsidR="00D84BA7" w:rsidRPr="00D07B53">
              <w:t xml:space="preserve">saistīts un Ministru kabinetā skatāms vienlaikus ar </w:t>
            </w:r>
            <w:r w:rsidRPr="00D07B53">
              <w:t>Informatīv</w:t>
            </w:r>
            <w:r w:rsidR="00D84BA7" w:rsidRPr="00D07B53">
              <w:t>o</w:t>
            </w:r>
            <w:r w:rsidRPr="00D07B53">
              <w:t xml:space="preserve"> ziņojum</w:t>
            </w:r>
            <w:r w:rsidR="00D84BA7" w:rsidRPr="00D07B53">
              <w:t>u</w:t>
            </w:r>
            <w:r w:rsidRPr="00D07B53">
              <w:t xml:space="preserve"> </w:t>
            </w:r>
            <w:r w:rsidR="00D84BA7" w:rsidRPr="00D07B53">
              <w:t>p</w:t>
            </w:r>
            <w:r w:rsidRPr="00D07B53">
              <w:t>ar Rīgas pils rekonstrukcijas – restaurācijas darbu turpmāko īstenošanu.</w:t>
            </w:r>
          </w:p>
        </w:tc>
      </w:tr>
      <w:tr w:rsidR="00412D0C" w:rsidRPr="004538DF" w:rsidTr="007A6E10">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t>2.</w:t>
            </w:r>
          </w:p>
        </w:tc>
        <w:tc>
          <w:tcPr>
            <w:tcW w:w="1223" w:type="pct"/>
          </w:tcPr>
          <w:p w:rsidR="00412D0C" w:rsidRPr="004538DF" w:rsidRDefault="00412D0C" w:rsidP="00302ADD">
            <w:pPr>
              <w:pStyle w:val="naiskr"/>
              <w:tabs>
                <w:tab w:val="left" w:pos="2628"/>
              </w:tabs>
              <w:spacing w:before="0" w:after="0"/>
              <w:jc w:val="both"/>
            </w:pPr>
            <w:r w:rsidRPr="004538DF">
              <w:t>Atbildīgā institūcija</w:t>
            </w:r>
          </w:p>
        </w:tc>
        <w:tc>
          <w:tcPr>
            <w:tcW w:w="3365" w:type="pct"/>
          </w:tcPr>
          <w:p w:rsidR="00412D0C" w:rsidRPr="00755EDD" w:rsidRDefault="00302ADD" w:rsidP="00302ADD">
            <w:pPr>
              <w:pStyle w:val="naiskr"/>
              <w:spacing w:before="0" w:after="60"/>
            </w:pPr>
            <w:r>
              <w:rPr>
                <w:bCs/>
              </w:rPr>
              <w:t>FM</w:t>
            </w:r>
            <w:r w:rsidR="00412D0C" w:rsidRPr="00755EDD">
              <w:rPr>
                <w:bCs/>
              </w:rPr>
              <w:t xml:space="preserve"> (VNĪ).</w:t>
            </w:r>
          </w:p>
        </w:tc>
      </w:tr>
      <w:tr w:rsidR="00412D0C" w:rsidRPr="004538DF" w:rsidTr="007A6E10">
        <w:trPr>
          <w:jc w:val="center"/>
        </w:trPr>
        <w:tc>
          <w:tcPr>
            <w:tcW w:w="412" w:type="pct"/>
          </w:tcPr>
          <w:p w:rsidR="00412D0C" w:rsidRPr="004538DF" w:rsidRDefault="00412D0C" w:rsidP="00302ADD">
            <w:pPr>
              <w:pStyle w:val="naiskr"/>
              <w:tabs>
                <w:tab w:val="left" w:pos="2628"/>
              </w:tabs>
              <w:spacing w:before="0" w:after="0"/>
              <w:jc w:val="center"/>
              <w:rPr>
                <w:iCs/>
              </w:rPr>
            </w:pPr>
            <w:r w:rsidRPr="004538DF">
              <w:rPr>
                <w:iCs/>
              </w:rPr>
              <w:t>3.</w:t>
            </w:r>
          </w:p>
        </w:tc>
        <w:tc>
          <w:tcPr>
            <w:tcW w:w="1223" w:type="pct"/>
          </w:tcPr>
          <w:p w:rsidR="00412D0C" w:rsidRPr="004538DF" w:rsidRDefault="00412D0C" w:rsidP="00302ADD">
            <w:pPr>
              <w:pStyle w:val="naiskr"/>
              <w:tabs>
                <w:tab w:val="left" w:pos="2628"/>
              </w:tabs>
              <w:spacing w:before="0" w:after="0"/>
              <w:jc w:val="both"/>
              <w:rPr>
                <w:iCs/>
              </w:rPr>
            </w:pPr>
            <w:r w:rsidRPr="004538DF">
              <w:t>Cita informācija</w:t>
            </w:r>
          </w:p>
        </w:tc>
        <w:tc>
          <w:tcPr>
            <w:tcW w:w="3365" w:type="pct"/>
          </w:tcPr>
          <w:p w:rsidR="00412D0C" w:rsidRPr="00755EDD" w:rsidRDefault="00412D0C" w:rsidP="00302ADD">
            <w:pPr>
              <w:pStyle w:val="naiskr"/>
              <w:tabs>
                <w:tab w:val="left" w:pos="2628"/>
              </w:tabs>
              <w:spacing w:before="0" w:after="60"/>
              <w:jc w:val="both"/>
              <w:rPr>
                <w:iCs/>
              </w:rPr>
            </w:pPr>
            <w:r w:rsidRPr="00755EDD">
              <w:t>Nav.</w:t>
            </w:r>
          </w:p>
        </w:tc>
      </w:tr>
    </w:tbl>
    <w:p w:rsidR="00412D0C" w:rsidRDefault="00412D0C" w:rsidP="00412D0C">
      <w:pPr>
        <w:pStyle w:val="naisf"/>
        <w:spacing w:before="0" w:after="0"/>
        <w:ind w:firstLine="0"/>
      </w:pPr>
    </w:p>
    <w:tbl>
      <w:tblPr>
        <w:tblW w:w="10100"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9"/>
        <w:gridCol w:w="4730"/>
        <w:gridCol w:w="4571"/>
      </w:tblGrid>
      <w:tr w:rsidR="00412D0C" w:rsidRPr="004538DF" w:rsidTr="00302ADD">
        <w:trPr>
          <w:jc w:val="center"/>
        </w:trPr>
        <w:tc>
          <w:tcPr>
            <w:tcW w:w="10100" w:type="dxa"/>
            <w:gridSpan w:val="3"/>
            <w:tcBorders>
              <w:top w:val="single" w:sz="4" w:space="0" w:color="auto"/>
              <w:left w:val="single" w:sz="4" w:space="0" w:color="auto"/>
              <w:bottom w:val="single" w:sz="4" w:space="0" w:color="auto"/>
              <w:right w:val="single" w:sz="4" w:space="0" w:color="auto"/>
            </w:tcBorders>
          </w:tcPr>
          <w:p w:rsidR="00412D0C" w:rsidRPr="00D07B53" w:rsidRDefault="00412D0C" w:rsidP="00302ADD">
            <w:pPr>
              <w:pStyle w:val="naisnod"/>
              <w:spacing w:before="0" w:after="60"/>
              <w:jc w:val="center"/>
              <w:rPr>
                <w:b/>
              </w:rPr>
            </w:pPr>
            <w:r w:rsidRPr="00D07B53">
              <w:rPr>
                <w:b/>
              </w:rPr>
              <w:t>VII. Tiesību akta projekta izpildes nodrošināšana un tās ietekme uz institūcijām</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1.</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izpildē iesaistītās institūcijas</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6355B6">
            <w:pPr>
              <w:pStyle w:val="NormalWeb"/>
              <w:spacing w:before="0" w:after="0"/>
              <w:jc w:val="both"/>
            </w:pPr>
            <w:r>
              <w:rPr>
                <w:iCs/>
              </w:rPr>
              <w:t>FM, VNĪ</w:t>
            </w:r>
            <w:r w:rsidR="006355B6">
              <w:rPr>
                <w:iCs/>
              </w:rPr>
              <w:t>, KM</w:t>
            </w:r>
            <w:r>
              <w:rPr>
                <w:iCs/>
              </w:rPr>
              <w:t>.</w:t>
            </w:r>
          </w:p>
        </w:tc>
      </w:tr>
      <w:tr w:rsidR="00412D0C" w:rsidRPr="004538DF"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jc w:val="center"/>
            </w:pPr>
            <w:r w:rsidRPr="004538DF">
              <w:t>2.</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4538DF" w:rsidRDefault="00412D0C" w:rsidP="00302ADD">
            <w:pPr>
              <w:pStyle w:val="NormalWeb"/>
              <w:spacing w:before="0" w:after="0"/>
            </w:pPr>
            <w:r w:rsidRPr="004538DF">
              <w:t>Projekta izpildes ietekme uz pārvaldes funkcijām un institucionālo struktūru.</w:t>
            </w:r>
          </w:p>
          <w:p w:rsidR="00412D0C" w:rsidRPr="004538DF" w:rsidRDefault="00412D0C" w:rsidP="00302ADD">
            <w:pPr>
              <w:pStyle w:val="NormalWeb"/>
              <w:spacing w:before="0" w:after="0"/>
            </w:pPr>
            <w:r w:rsidRPr="004538DF">
              <w:t>Jaunu institūciju izveide, esošu institūciju likvidācija vai reorganizācija, to ietekme uz institūcijas cilvēkresursiem</w:t>
            </w:r>
          </w:p>
        </w:tc>
        <w:tc>
          <w:tcPr>
            <w:tcW w:w="4571" w:type="dxa"/>
            <w:tcBorders>
              <w:top w:val="outset" w:sz="6" w:space="0" w:color="000000"/>
              <w:left w:val="outset" w:sz="6" w:space="0" w:color="000000"/>
              <w:bottom w:val="outset" w:sz="6" w:space="0" w:color="000000"/>
              <w:right w:val="outset" w:sz="6" w:space="0" w:color="000000"/>
            </w:tcBorders>
          </w:tcPr>
          <w:p w:rsidR="00412D0C" w:rsidRPr="004538DF" w:rsidRDefault="00412D0C" w:rsidP="00302ADD">
            <w:pPr>
              <w:pStyle w:val="naiskr"/>
              <w:spacing w:before="0" w:after="0"/>
              <w:jc w:val="both"/>
              <w:rPr>
                <w:iCs/>
              </w:rPr>
            </w:pPr>
            <w:r w:rsidRPr="004538DF">
              <w:t>Projekts šo jomu neskar.</w:t>
            </w:r>
          </w:p>
        </w:tc>
      </w:tr>
      <w:tr w:rsidR="00412D0C" w:rsidRPr="009656DE" w:rsidTr="00302ADD">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799"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0"/>
              <w:jc w:val="center"/>
            </w:pPr>
            <w:r w:rsidRPr="009656DE">
              <w:t>3.</w:t>
            </w:r>
          </w:p>
        </w:tc>
        <w:tc>
          <w:tcPr>
            <w:tcW w:w="4730" w:type="dxa"/>
            <w:tcBorders>
              <w:top w:val="outset" w:sz="6" w:space="0" w:color="000000"/>
              <w:left w:val="outset" w:sz="6" w:space="0" w:color="000000"/>
              <w:bottom w:val="outset" w:sz="6" w:space="0" w:color="000000"/>
              <w:right w:val="outset" w:sz="6" w:space="0" w:color="000000"/>
            </w:tcBorders>
            <w:hideMark/>
          </w:tcPr>
          <w:p w:rsidR="00412D0C" w:rsidRPr="009656DE" w:rsidRDefault="00412D0C" w:rsidP="00302ADD">
            <w:pPr>
              <w:pStyle w:val="NormalWeb"/>
              <w:spacing w:before="0" w:after="60"/>
            </w:pPr>
            <w:r w:rsidRPr="009656DE">
              <w:t>Cita informācija</w:t>
            </w:r>
          </w:p>
        </w:tc>
        <w:tc>
          <w:tcPr>
            <w:tcW w:w="4571" w:type="dxa"/>
            <w:tcBorders>
              <w:top w:val="outset" w:sz="6" w:space="0" w:color="000000"/>
              <w:left w:val="outset" w:sz="6" w:space="0" w:color="000000"/>
              <w:bottom w:val="outset" w:sz="6" w:space="0" w:color="000000"/>
              <w:right w:val="outset" w:sz="6" w:space="0" w:color="000000"/>
            </w:tcBorders>
          </w:tcPr>
          <w:p w:rsidR="00412D0C" w:rsidRPr="009656DE" w:rsidRDefault="00412D0C" w:rsidP="00302ADD">
            <w:pPr>
              <w:pStyle w:val="naiskr"/>
              <w:spacing w:before="0" w:after="0"/>
              <w:jc w:val="both"/>
              <w:rPr>
                <w:iCs/>
              </w:rPr>
            </w:pPr>
            <w:r w:rsidRPr="009656DE">
              <w:rPr>
                <w:iCs/>
              </w:rPr>
              <w:t>Nav.</w:t>
            </w:r>
          </w:p>
        </w:tc>
      </w:tr>
    </w:tbl>
    <w:p w:rsidR="00412D0C" w:rsidRPr="00FE0571" w:rsidRDefault="00412D0C" w:rsidP="00412D0C">
      <w:pPr>
        <w:spacing w:before="75" w:after="75" w:line="240" w:lineRule="auto"/>
        <w:rPr>
          <w:rFonts w:ascii="Times New Roman" w:eastAsia="Times New Roman" w:hAnsi="Times New Roman"/>
          <w:iCs/>
          <w:sz w:val="24"/>
          <w:szCs w:val="24"/>
          <w:lang w:eastAsia="lv-LV"/>
        </w:rPr>
      </w:pPr>
      <w:r w:rsidRPr="00FE0571">
        <w:rPr>
          <w:rFonts w:ascii="Times New Roman" w:eastAsia="Times New Roman" w:hAnsi="Times New Roman"/>
          <w:iCs/>
          <w:sz w:val="24"/>
          <w:szCs w:val="24"/>
          <w:lang w:eastAsia="lv-LV"/>
        </w:rPr>
        <w:t xml:space="preserve">Anotācijas II, V un VI sadaļa – projekts šīs jomas neskar. </w:t>
      </w:r>
    </w:p>
    <w:p w:rsidR="00F24ABA" w:rsidRDefault="00F24ABA"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412D0C" w:rsidRPr="00101521" w:rsidRDefault="00412D0C" w:rsidP="00412D0C">
      <w:pPr>
        <w:pStyle w:val="naisf"/>
        <w:tabs>
          <w:tab w:val="left" w:pos="6804"/>
        </w:tabs>
        <w:spacing w:before="0" w:after="0"/>
        <w:ind w:firstLine="0"/>
      </w:pPr>
      <w:r w:rsidRPr="007A2CA0">
        <w:t>Finanšu ministrs</w:t>
      </w:r>
      <w:r w:rsidRPr="007A2CA0">
        <w:tab/>
      </w:r>
      <w:r w:rsidRPr="007A2CA0">
        <w:tab/>
      </w:r>
      <w:r w:rsidRPr="007A2CA0">
        <w:tab/>
        <w:t xml:space="preserve">      A.Vilks</w:t>
      </w:r>
    </w:p>
    <w:p w:rsidR="00F24ABA" w:rsidRDefault="00F24ABA" w:rsidP="00412D0C">
      <w:pPr>
        <w:pStyle w:val="naisf"/>
        <w:tabs>
          <w:tab w:val="left" w:pos="6804"/>
        </w:tabs>
        <w:spacing w:before="0" w:after="0"/>
        <w:ind w:firstLine="0"/>
      </w:pPr>
    </w:p>
    <w:p w:rsidR="00EF1C6C" w:rsidRDefault="00EF1C6C" w:rsidP="00412D0C">
      <w:pPr>
        <w:pStyle w:val="naisf"/>
        <w:tabs>
          <w:tab w:val="left" w:pos="6804"/>
        </w:tabs>
        <w:spacing w:before="0" w:after="0"/>
        <w:ind w:firstLine="0"/>
      </w:pPr>
    </w:p>
    <w:p w:rsidR="004347A1" w:rsidRDefault="004347A1" w:rsidP="00412D0C">
      <w:pPr>
        <w:pStyle w:val="naisf"/>
        <w:tabs>
          <w:tab w:val="left" w:pos="6804"/>
        </w:tabs>
        <w:spacing w:before="0" w:after="0"/>
        <w:ind w:firstLine="0"/>
      </w:pPr>
    </w:p>
    <w:p w:rsidR="004347A1" w:rsidRDefault="004347A1" w:rsidP="00412D0C">
      <w:pPr>
        <w:pStyle w:val="naisf"/>
        <w:tabs>
          <w:tab w:val="left" w:pos="6804"/>
        </w:tabs>
        <w:spacing w:before="0" w:after="0"/>
        <w:ind w:firstLine="0"/>
      </w:pPr>
    </w:p>
    <w:p w:rsidR="004347A1" w:rsidRDefault="004347A1" w:rsidP="00412D0C">
      <w:pPr>
        <w:pStyle w:val="naisf"/>
        <w:tabs>
          <w:tab w:val="left" w:pos="6804"/>
        </w:tabs>
        <w:spacing w:before="0" w:after="0"/>
        <w:ind w:firstLine="0"/>
      </w:pPr>
    </w:p>
    <w:p w:rsidR="00FB3DA3" w:rsidRDefault="00FB3DA3" w:rsidP="00412D0C">
      <w:pPr>
        <w:pStyle w:val="naisf"/>
        <w:tabs>
          <w:tab w:val="left" w:pos="6804"/>
        </w:tabs>
        <w:spacing w:before="0" w:after="0"/>
        <w:ind w:firstLine="0"/>
      </w:pPr>
    </w:p>
    <w:p w:rsidR="00F24ABA" w:rsidRDefault="00F24ABA" w:rsidP="00412D0C">
      <w:pPr>
        <w:pStyle w:val="Header"/>
        <w:tabs>
          <w:tab w:val="clear" w:pos="4153"/>
          <w:tab w:val="clear" w:pos="8306"/>
        </w:tabs>
        <w:rPr>
          <w:rFonts w:ascii="Times New Roman" w:hAnsi="Times New Roman"/>
        </w:rPr>
      </w:pPr>
    </w:p>
    <w:p w:rsidR="00412D0C" w:rsidRPr="00D41D5B" w:rsidRDefault="00CE7C2F" w:rsidP="00412D0C">
      <w:pPr>
        <w:pStyle w:val="Header"/>
        <w:tabs>
          <w:tab w:val="clear" w:pos="4153"/>
          <w:tab w:val="clear" w:pos="8306"/>
        </w:tabs>
        <w:rPr>
          <w:rFonts w:ascii="Times New Roman" w:hAnsi="Times New Roman"/>
        </w:rPr>
      </w:pPr>
      <w:r>
        <w:rPr>
          <w:rFonts w:ascii="Times New Roman" w:hAnsi="Times New Roman"/>
        </w:rPr>
        <w:t>09.10</w:t>
      </w:r>
      <w:r w:rsidR="00412D0C" w:rsidRPr="00D41D5B">
        <w:rPr>
          <w:rFonts w:ascii="Times New Roman" w:hAnsi="Times New Roman"/>
        </w:rPr>
        <w:t>.201</w:t>
      </w:r>
      <w:r w:rsidR="00412D0C">
        <w:rPr>
          <w:rFonts w:ascii="Times New Roman" w:hAnsi="Times New Roman"/>
        </w:rPr>
        <w:t>4</w:t>
      </w:r>
      <w:r w:rsidR="00412D0C" w:rsidRPr="00D41D5B">
        <w:rPr>
          <w:rFonts w:ascii="Times New Roman" w:hAnsi="Times New Roman"/>
        </w:rPr>
        <w:t xml:space="preserve">. </w:t>
      </w:r>
      <w:r w:rsidR="00D27C95">
        <w:rPr>
          <w:rFonts w:ascii="Times New Roman" w:hAnsi="Times New Roman"/>
        </w:rPr>
        <w:t>13</w:t>
      </w:r>
      <w:r w:rsidR="007A2CA0">
        <w:rPr>
          <w:rFonts w:ascii="Times New Roman" w:hAnsi="Times New Roman"/>
        </w:rPr>
        <w:t>:</w:t>
      </w:r>
      <w:r w:rsidR="00D27C95">
        <w:rPr>
          <w:rFonts w:ascii="Times New Roman" w:hAnsi="Times New Roman"/>
        </w:rPr>
        <w:t>58</w:t>
      </w:r>
    </w:p>
    <w:p w:rsidR="003D119C" w:rsidRPr="0056718B" w:rsidRDefault="00CE7C2F" w:rsidP="003D119C">
      <w:pPr>
        <w:pStyle w:val="PlainText"/>
        <w:tabs>
          <w:tab w:val="left" w:pos="7200"/>
          <w:tab w:val="right" w:pos="9072"/>
        </w:tabs>
        <w:jc w:val="both"/>
        <w:rPr>
          <w:rFonts w:ascii="Times New Roman" w:hAnsi="Times New Roman"/>
          <w:sz w:val="20"/>
        </w:rPr>
      </w:pPr>
      <w:bookmarkStart w:id="13" w:name="OLE_LINK15"/>
      <w:r>
        <w:rPr>
          <w:rFonts w:ascii="Times New Roman" w:hAnsi="Times New Roman"/>
          <w:sz w:val="20"/>
        </w:rPr>
        <w:t>3049</w:t>
      </w:r>
    </w:p>
    <w:p w:rsidR="00412D0C" w:rsidRPr="00D41D5B" w:rsidRDefault="00412D0C" w:rsidP="00412D0C">
      <w:pPr>
        <w:pStyle w:val="Header"/>
        <w:tabs>
          <w:tab w:val="clear" w:pos="4153"/>
          <w:tab w:val="clear" w:pos="8306"/>
        </w:tabs>
        <w:rPr>
          <w:rFonts w:ascii="Times New Roman" w:hAnsi="Times New Roman"/>
        </w:rPr>
      </w:pPr>
      <w:r w:rsidRPr="00D41D5B">
        <w:rPr>
          <w:rFonts w:ascii="Times New Roman" w:hAnsi="Times New Roman"/>
        </w:rPr>
        <w:t>A.Gulbe</w:t>
      </w:r>
    </w:p>
    <w:p w:rsidR="00473DB8" w:rsidRDefault="00412D0C" w:rsidP="00A848FB">
      <w:pPr>
        <w:pStyle w:val="Header"/>
        <w:tabs>
          <w:tab w:val="clear" w:pos="4153"/>
          <w:tab w:val="clear" w:pos="8306"/>
        </w:tabs>
        <w:rPr>
          <w:rFonts w:ascii="Times New Roman" w:hAnsi="Times New Roman"/>
          <w:sz w:val="24"/>
          <w:szCs w:val="24"/>
        </w:rPr>
      </w:pPr>
      <w:r w:rsidRPr="00D41D5B">
        <w:rPr>
          <w:rFonts w:ascii="Times New Roman" w:hAnsi="Times New Roman"/>
        </w:rPr>
        <w:t>67024698, aiga.gulbe@vni.lv</w:t>
      </w:r>
      <w:bookmarkEnd w:id="13"/>
    </w:p>
    <w:sectPr w:rsidR="00473DB8" w:rsidSect="00F24ABA">
      <w:headerReference w:type="default" r:id="rId9"/>
      <w:footerReference w:type="default" r:id="rId10"/>
      <w:headerReference w:type="first" r:id="rId11"/>
      <w:footerReference w:type="first" r:id="rId12"/>
      <w:pgSz w:w="11906" w:h="16838" w:code="9"/>
      <w:pgMar w:top="-1134" w:right="991" w:bottom="851" w:left="1701" w:header="817"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92" w:rsidRDefault="004A2692" w:rsidP="00CC4CA4">
      <w:pPr>
        <w:spacing w:after="0" w:line="240" w:lineRule="auto"/>
      </w:pPr>
      <w:r>
        <w:separator/>
      </w:r>
    </w:p>
  </w:endnote>
  <w:endnote w:type="continuationSeparator" w:id="0">
    <w:p w:rsidR="004A2692" w:rsidRDefault="004A2692"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A1" w:rsidRPr="004A4BEB" w:rsidRDefault="00DA43A9" w:rsidP="005C4541">
    <w:pPr>
      <w:pStyle w:val="Footer"/>
      <w:jc w:val="both"/>
      <w:rPr>
        <w:rFonts w:ascii="Times New Roman" w:hAnsi="Times New Roman"/>
        <w:sz w:val="16"/>
        <w:szCs w:val="16"/>
      </w:rPr>
    </w:pPr>
    <w:r w:rsidRPr="004A4BEB">
      <w:rPr>
        <w:rFonts w:ascii="Times New Roman" w:hAnsi="Times New Roman"/>
        <w:sz w:val="16"/>
        <w:szCs w:val="16"/>
      </w:rPr>
      <w:fldChar w:fldCharType="begin"/>
    </w:r>
    <w:r w:rsidR="004347A1"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A940B8">
      <w:rPr>
        <w:rFonts w:ascii="Times New Roman" w:hAnsi="Times New Roman"/>
        <w:noProof/>
        <w:sz w:val="16"/>
        <w:szCs w:val="16"/>
      </w:rPr>
      <w:t>FMAnot_100914_GrozMKrik361</w:t>
    </w:r>
    <w:r w:rsidRPr="004A4BEB">
      <w:rPr>
        <w:rFonts w:ascii="Times New Roman" w:hAnsi="Times New Roman"/>
        <w:sz w:val="16"/>
        <w:szCs w:val="16"/>
      </w:rPr>
      <w:fldChar w:fldCharType="end"/>
    </w:r>
    <w:r w:rsidR="004347A1"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004347A1" w:rsidRPr="004A4BEB">
        <w:rPr>
          <w:rFonts w:ascii="Times New Roman" w:hAnsi="Times New Roman"/>
          <w:sz w:val="16"/>
          <w:szCs w:val="16"/>
        </w:rPr>
        <w:t>ziņojums</w:t>
      </w:r>
    </w:smartTag>
    <w:r w:rsidR="004347A1" w:rsidRPr="004A4BEB">
      <w:rPr>
        <w:rFonts w:ascii="Times New Roman" w:hAnsi="Times New Roman"/>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4" w:name="OLE_LINK9"/>
  <w:bookmarkStart w:id="15" w:name="OLE_LINK10"/>
  <w:p w:rsidR="004347A1" w:rsidRPr="004A4BEB" w:rsidRDefault="00DA43A9" w:rsidP="001744C8">
    <w:pPr>
      <w:pStyle w:val="Footer"/>
      <w:jc w:val="both"/>
      <w:rPr>
        <w:rFonts w:ascii="Times New Roman" w:hAnsi="Times New Roman"/>
        <w:sz w:val="16"/>
        <w:szCs w:val="16"/>
      </w:rPr>
    </w:pPr>
    <w:r w:rsidRPr="004A4BEB">
      <w:rPr>
        <w:rFonts w:ascii="Times New Roman" w:hAnsi="Times New Roman"/>
        <w:sz w:val="16"/>
        <w:szCs w:val="16"/>
      </w:rPr>
      <w:fldChar w:fldCharType="begin"/>
    </w:r>
    <w:r w:rsidR="004347A1" w:rsidRPr="004A4BEB">
      <w:rPr>
        <w:rFonts w:ascii="Times New Roman" w:hAnsi="Times New Roman"/>
        <w:sz w:val="16"/>
        <w:szCs w:val="16"/>
      </w:rPr>
      <w:instrText xml:space="preserve"> FILENAME </w:instrText>
    </w:r>
    <w:r w:rsidRPr="004A4BEB">
      <w:rPr>
        <w:rFonts w:ascii="Times New Roman" w:hAnsi="Times New Roman"/>
        <w:sz w:val="16"/>
        <w:szCs w:val="16"/>
      </w:rPr>
      <w:fldChar w:fldCharType="separate"/>
    </w:r>
    <w:r w:rsidR="00A940B8">
      <w:rPr>
        <w:rFonts w:ascii="Times New Roman" w:hAnsi="Times New Roman"/>
        <w:noProof/>
        <w:sz w:val="16"/>
        <w:szCs w:val="16"/>
      </w:rPr>
      <w:t>FMAnot_100914_GrozMKrik361</w:t>
    </w:r>
    <w:r w:rsidRPr="004A4BEB">
      <w:rPr>
        <w:rFonts w:ascii="Times New Roman" w:hAnsi="Times New Roman"/>
        <w:sz w:val="16"/>
        <w:szCs w:val="16"/>
      </w:rPr>
      <w:fldChar w:fldCharType="end"/>
    </w:r>
    <w:r w:rsidR="004347A1" w:rsidRPr="004A4BEB">
      <w:rPr>
        <w:rFonts w:ascii="Times New Roman" w:hAnsi="Times New Roman"/>
        <w:sz w:val="16"/>
        <w:szCs w:val="16"/>
      </w:rPr>
      <w:t xml:space="preserve">;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w:t>
    </w:r>
    <w:smartTag w:uri="schemas-tilde-lv/tildestengine" w:element="veidnes">
      <w:smartTagPr>
        <w:attr w:name="id" w:val="-1"/>
        <w:attr w:name="baseform" w:val="ziņojums"/>
        <w:attr w:name="text" w:val="ziņojums"/>
      </w:smartTagPr>
      <w:r w:rsidR="004347A1" w:rsidRPr="004A4BEB">
        <w:rPr>
          <w:rFonts w:ascii="Times New Roman" w:hAnsi="Times New Roman"/>
          <w:sz w:val="16"/>
          <w:szCs w:val="16"/>
        </w:rPr>
        <w:t>ziņojums</w:t>
      </w:r>
    </w:smartTag>
    <w:r w:rsidR="004347A1" w:rsidRPr="004A4BEB">
      <w:rPr>
        <w:rFonts w:ascii="Times New Roman" w:hAnsi="Times New Roman"/>
        <w:sz w:val="16"/>
        <w:szCs w:val="16"/>
      </w:rPr>
      <w:t xml:space="preserve"> (anotācija)</w:t>
    </w:r>
    <w:bookmarkEnd w:id="14"/>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92" w:rsidRDefault="004A2692" w:rsidP="00CC4CA4">
      <w:pPr>
        <w:spacing w:after="0" w:line="240" w:lineRule="auto"/>
      </w:pPr>
      <w:r>
        <w:separator/>
      </w:r>
    </w:p>
  </w:footnote>
  <w:footnote w:type="continuationSeparator" w:id="0">
    <w:p w:rsidR="004A2692" w:rsidRDefault="004A2692"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A1" w:rsidRPr="005C4541" w:rsidRDefault="00DA43A9"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004347A1"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740811">
      <w:rPr>
        <w:rFonts w:ascii="Times New Roman" w:hAnsi="Times New Roman"/>
        <w:noProof/>
        <w:sz w:val="22"/>
      </w:rPr>
      <w:t>3</w:t>
    </w:r>
    <w:r w:rsidRPr="005C4541">
      <w:rPr>
        <w:rFonts w:ascii="Times New Roman" w:hAnsi="Times New Roman"/>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A1" w:rsidRDefault="004347A1" w:rsidP="003873C4">
    <w:pPr>
      <w:pStyle w:val="Header"/>
      <w:tabs>
        <w:tab w:val="clear" w:pos="4153"/>
        <w:tab w:val="clear" w:pos="8306"/>
      </w:tabs>
    </w:pPr>
  </w:p>
  <w:p w:rsidR="004347A1" w:rsidRDefault="004347A1" w:rsidP="003873C4">
    <w:pPr>
      <w:pStyle w:val="Header"/>
      <w:tabs>
        <w:tab w:val="clear" w:pos="4153"/>
        <w:tab w:val="clear" w:pos="8306"/>
      </w:tabs>
    </w:pPr>
  </w:p>
  <w:p w:rsidR="004347A1" w:rsidRDefault="004347A1" w:rsidP="003873C4">
    <w:pPr>
      <w:pStyle w:val="Header"/>
      <w:tabs>
        <w:tab w:val="clear" w:pos="4153"/>
        <w:tab w:val="clear" w:pos="8306"/>
      </w:tabs>
    </w:pPr>
  </w:p>
  <w:p w:rsidR="004347A1" w:rsidRPr="009D4758" w:rsidRDefault="004347A1"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
    <w:nsid w:val="0878124A"/>
    <w:multiLevelType w:val="hybridMultilevel"/>
    <w:tmpl w:val="1286EB54"/>
    <w:lvl w:ilvl="0" w:tplc="641870A0">
      <w:start w:val="2"/>
      <w:numFmt w:val="bullet"/>
      <w:lvlText w:val="–"/>
      <w:lvlJc w:val="left"/>
      <w:pPr>
        <w:ind w:left="428" w:hanging="360"/>
      </w:pPr>
      <w:rPr>
        <w:rFonts w:ascii="Times New Roman" w:eastAsia="Calibri" w:hAnsi="Times New Roman" w:cs="Times New Roman" w:hint="default"/>
      </w:rPr>
    </w:lvl>
    <w:lvl w:ilvl="1" w:tplc="04260003" w:tentative="1">
      <w:start w:val="1"/>
      <w:numFmt w:val="bullet"/>
      <w:lvlText w:val="o"/>
      <w:lvlJc w:val="left"/>
      <w:pPr>
        <w:ind w:left="1148" w:hanging="360"/>
      </w:pPr>
      <w:rPr>
        <w:rFonts w:ascii="Courier New" w:hAnsi="Courier New" w:cs="Courier New" w:hint="default"/>
      </w:rPr>
    </w:lvl>
    <w:lvl w:ilvl="2" w:tplc="04260005" w:tentative="1">
      <w:start w:val="1"/>
      <w:numFmt w:val="bullet"/>
      <w:lvlText w:val=""/>
      <w:lvlJc w:val="left"/>
      <w:pPr>
        <w:ind w:left="1868" w:hanging="360"/>
      </w:pPr>
      <w:rPr>
        <w:rFonts w:ascii="Wingdings" w:hAnsi="Wingdings" w:hint="default"/>
      </w:rPr>
    </w:lvl>
    <w:lvl w:ilvl="3" w:tplc="04260001" w:tentative="1">
      <w:start w:val="1"/>
      <w:numFmt w:val="bullet"/>
      <w:lvlText w:val=""/>
      <w:lvlJc w:val="left"/>
      <w:pPr>
        <w:ind w:left="2588" w:hanging="360"/>
      </w:pPr>
      <w:rPr>
        <w:rFonts w:ascii="Symbol" w:hAnsi="Symbol" w:hint="default"/>
      </w:rPr>
    </w:lvl>
    <w:lvl w:ilvl="4" w:tplc="04260003" w:tentative="1">
      <w:start w:val="1"/>
      <w:numFmt w:val="bullet"/>
      <w:lvlText w:val="o"/>
      <w:lvlJc w:val="left"/>
      <w:pPr>
        <w:ind w:left="3308" w:hanging="360"/>
      </w:pPr>
      <w:rPr>
        <w:rFonts w:ascii="Courier New" w:hAnsi="Courier New" w:cs="Courier New" w:hint="default"/>
      </w:rPr>
    </w:lvl>
    <w:lvl w:ilvl="5" w:tplc="04260005" w:tentative="1">
      <w:start w:val="1"/>
      <w:numFmt w:val="bullet"/>
      <w:lvlText w:val=""/>
      <w:lvlJc w:val="left"/>
      <w:pPr>
        <w:ind w:left="4028" w:hanging="360"/>
      </w:pPr>
      <w:rPr>
        <w:rFonts w:ascii="Wingdings" w:hAnsi="Wingdings" w:hint="default"/>
      </w:rPr>
    </w:lvl>
    <w:lvl w:ilvl="6" w:tplc="04260001" w:tentative="1">
      <w:start w:val="1"/>
      <w:numFmt w:val="bullet"/>
      <w:lvlText w:val=""/>
      <w:lvlJc w:val="left"/>
      <w:pPr>
        <w:ind w:left="4748" w:hanging="360"/>
      </w:pPr>
      <w:rPr>
        <w:rFonts w:ascii="Symbol" w:hAnsi="Symbol" w:hint="default"/>
      </w:rPr>
    </w:lvl>
    <w:lvl w:ilvl="7" w:tplc="04260003" w:tentative="1">
      <w:start w:val="1"/>
      <w:numFmt w:val="bullet"/>
      <w:lvlText w:val="o"/>
      <w:lvlJc w:val="left"/>
      <w:pPr>
        <w:ind w:left="5468" w:hanging="360"/>
      </w:pPr>
      <w:rPr>
        <w:rFonts w:ascii="Courier New" w:hAnsi="Courier New" w:cs="Courier New" w:hint="default"/>
      </w:rPr>
    </w:lvl>
    <w:lvl w:ilvl="8" w:tplc="04260005" w:tentative="1">
      <w:start w:val="1"/>
      <w:numFmt w:val="bullet"/>
      <w:lvlText w:val=""/>
      <w:lvlJc w:val="left"/>
      <w:pPr>
        <w:ind w:left="6188" w:hanging="360"/>
      </w:pPr>
      <w:rPr>
        <w:rFonts w:ascii="Wingdings" w:hAnsi="Wingdings" w:hint="default"/>
      </w:rPr>
    </w:lvl>
  </w:abstractNum>
  <w:abstractNum w:abstractNumId="2">
    <w:nsid w:val="0BE21C6A"/>
    <w:multiLevelType w:val="hybridMultilevel"/>
    <w:tmpl w:val="08E6C41C"/>
    <w:lvl w:ilvl="0" w:tplc="F500BC9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nsid w:val="147B78D1"/>
    <w:multiLevelType w:val="hybridMultilevel"/>
    <w:tmpl w:val="0E3A128E"/>
    <w:lvl w:ilvl="0" w:tplc="0FF8E600">
      <w:start w:val="6"/>
      <w:numFmt w:val="bullet"/>
      <w:lvlText w:val="-"/>
      <w:lvlJc w:val="left"/>
      <w:pPr>
        <w:ind w:left="1680" w:hanging="360"/>
      </w:pPr>
      <w:rPr>
        <w:rFonts w:ascii="Times New Roman" w:eastAsiaTheme="minorHAnsi" w:hAnsi="Times New Roman" w:cs="Times New Roman" w:hint="default"/>
      </w:rPr>
    </w:lvl>
    <w:lvl w:ilvl="1" w:tplc="0FF8E600">
      <w:start w:val="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0953F1"/>
    <w:multiLevelType w:val="hybridMultilevel"/>
    <w:tmpl w:val="097E7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7">
    <w:nsid w:val="1E9749C7"/>
    <w:multiLevelType w:val="hybridMultilevel"/>
    <w:tmpl w:val="261ED226"/>
    <w:lvl w:ilvl="0" w:tplc="C4EE7524">
      <w:start w:val="1"/>
      <w:numFmt w:val="bullet"/>
      <w:lvlText w:val="-"/>
      <w:lvlJc w:val="left"/>
      <w:pPr>
        <w:ind w:left="2628"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8">
    <w:nsid w:val="1F635A6C"/>
    <w:multiLevelType w:val="multilevel"/>
    <w:tmpl w:val="F4E80CEC"/>
    <w:lvl w:ilvl="0">
      <w:start w:val="1"/>
      <w:numFmt w:val="decimal"/>
      <w:lvlText w:val="%1."/>
      <w:lvlJc w:val="left"/>
      <w:pPr>
        <w:ind w:left="463" w:hanging="360"/>
      </w:pPr>
      <w:rPr>
        <w:rFonts w:hint="default"/>
      </w:rPr>
    </w:lvl>
    <w:lvl w:ilvl="1">
      <w:start w:val="1"/>
      <w:numFmt w:val="decimal"/>
      <w:isLgl/>
      <w:lvlText w:val="%1.%2."/>
      <w:lvlJc w:val="left"/>
      <w:pPr>
        <w:ind w:left="463" w:hanging="36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903" w:hanging="1800"/>
      </w:pPr>
      <w:rPr>
        <w:rFonts w:hint="default"/>
      </w:rPr>
    </w:lvl>
  </w:abstractNum>
  <w:abstractNum w:abstractNumId="9">
    <w:nsid w:val="20353E69"/>
    <w:multiLevelType w:val="hybridMultilevel"/>
    <w:tmpl w:val="3DA09506"/>
    <w:lvl w:ilvl="0" w:tplc="AA88D224">
      <w:start w:val="2"/>
      <w:numFmt w:val="bullet"/>
      <w:lvlText w:val="–"/>
      <w:lvlJc w:val="left"/>
      <w:pPr>
        <w:ind w:left="488" w:hanging="360"/>
      </w:pPr>
      <w:rPr>
        <w:rFonts w:ascii="Times New Roman" w:eastAsia="Calibri" w:hAnsi="Times New Roman" w:cs="Times New Roman" w:hint="default"/>
        <w:sz w:val="24"/>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10">
    <w:nsid w:val="222222C4"/>
    <w:multiLevelType w:val="hybridMultilevel"/>
    <w:tmpl w:val="0390E7A4"/>
    <w:lvl w:ilvl="0" w:tplc="C6C6274C">
      <w:start w:val="1"/>
      <w:numFmt w:val="decimal"/>
      <w:lvlText w:val="%1)"/>
      <w:lvlJc w:val="left"/>
      <w:pPr>
        <w:ind w:left="443" w:hanging="375"/>
      </w:pPr>
      <w:rPr>
        <w:rFonts w:hint="default"/>
        <w:i w:val="0"/>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1">
    <w:nsid w:val="22E264CE"/>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12">
    <w:nsid w:val="25166E5A"/>
    <w:multiLevelType w:val="hybridMultilevel"/>
    <w:tmpl w:val="9F94723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2F3004C1"/>
    <w:multiLevelType w:val="hybridMultilevel"/>
    <w:tmpl w:val="12CEE04A"/>
    <w:lvl w:ilvl="0" w:tplc="0E808306">
      <w:start w:val="6"/>
      <w:numFmt w:val="bullet"/>
      <w:lvlText w:val="."/>
      <w:lvlJc w:val="left"/>
      <w:pPr>
        <w:ind w:left="960" w:hanging="360"/>
      </w:pPr>
      <w:rPr>
        <w:rFonts w:ascii="Times New Roman" w:eastAsiaTheme="minorHAnsi"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4">
    <w:nsid w:val="2F922696"/>
    <w:multiLevelType w:val="hybridMultilevel"/>
    <w:tmpl w:val="36F81146"/>
    <w:lvl w:ilvl="0" w:tplc="96B66D3C">
      <w:start w:val="2"/>
      <w:numFmt w:val="bullet"/>
      <w:lvlText w:val="–"/>
      <w:lvlJc w:val="left"/>
      <w:pPr>
        <w:ind w:left="785" w:hanging="360"/>
      </w:pPr>
      <w:rPr>
        <w:rFonts w:ascii="Times New Roman" w:eastAsia="Calibri"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5">
    <w:nsid w:val="35350167"/>
    <w:multiLevelType w:val="hybridMultilevel"/>
    <w:tmpl w:val="88967F34"/>
    <w:lvl w:ilvl="0" w:tplc="C4EE7524">
      <w:start w:val="1"/>
      <w:numFmt w:val="bullet"/>
      <w:lvlText w:val="-"/>
      <w:lvlJc w:val="left"/>
      <w:pPr>
        <w:ind w:left="445" w:hanging="360"/>
      </w:pPr>
      <w:rPr>
        <w:rFonts w:ascii="Arial" w:hAnsi="Arial"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16">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8">
    <w:nsid w:val="3C793C96"/>
    <w:multiLevelType w:val="hybridMultilevel"/>
    <w:tmpl w:val="BE3C85AA"/>
    <w:lvl w:ilvl="0" w:tplc="7AFEC156">
      <w:numFmt w:val="bullet"/>
      <w:lvlText w:val="-"/>
      <w:lvlJc w:val="left"/>
      <w:pPr>
        <w:tabs>
          <w:tab w:val="num" w:pos="296"/>
        </w:tabs>
        <w:ind w:left="296" w:hanging="360"/>
      </w:pPr>
      <w:rPr>
        <w:rFonts w:ascii="Times New Roman" w:eastAsia="Times New Roman" w:hAnsi="Times New Roman" w:hint="default"/>
      </w:rPr>
    </w:lvl>
    <w:lvl w:ilvl="1" w:tplc="11263708">
      <w:start w:val="1"/>
      <w:numFmt w:val="decimal"/>
      <w:lvlText w:val="%2)"/>
      <w:lvlJc w:val="left"/>
      <w:pPr>
        <w:tabs>
          <w:tab w:val="num" w:pos="1016"/>
        </w:tabs>
        <w:ind w:left="1016" w:hanging="360"/>
      </w:pPr>
      <w:rPr>
        <w:rFonts w:cs="Times New Roman" w:hint="default"/>
      </w:rPr>
    </w:lvl>
    <w:lvl w:ilvl="2" w:tplc="0426001B">
      <w:start w:val="1"/>
      <w:numFmt w:val="lowerRoman"/>
      <w:lvlText w:val="%3."/>
      <w:lvlJc w:val="right"/>
      <w:pPr>
        <w:ind w:left="1736" w:hanging="180"/>
      </w:pPr>
      <w:rPr>
        <w:rFonts w:cs="Times New Roman"/>
      </w:rPr>
    </w:lvl>
    <w:lvl w:ilvl="3" w:tplc="0426000F" w:tentative="1">
      <w:start w:val="1"/>
      <w:numFmt w:val="decimal"/>
      <w:lvlText w:val="%4."/>
      <w:lvlJc w:val="left"/>
      <w:pPr>
        <w:ind w:left="2456" w:hanging="360"/>
      </w:pPr>
      <w:rPr>
        <w:rFonts w:cs="Times New Roman"/>
      </w:rPr>
    </w:lvl>
    <w:lvl w:ilvl="4" w:tplc="04260019" w:tentative="1">
      <w:start w:val="1"/>
      <w:numFmt w:val="lowerLetter"/>
      <w:lvlText w:val="%5."/>
      <w:lvlJc w:val="left"/>
      <w:pPr>
        <w:ind w:left="3176" w:hanging="360"/>
      </w:pPr>
      <w:rPr>
        <w:rFonts w:cs="Times New Roman"/>
      </w:rPr>
    </w:lvl>
    <w:lvl w:ilvl="5" w:tplc="0426001B" w:tentative="1">
      <w:start w:val="1"/>
      <w:numFmt w:val="lowerRoman"/>
      <w:lvlText w:val="%6."/>
      <w:lvlJc w:val="right"/>
      <w:pPr>
        <w:ind w:left="3896" w:hanging="180"/>
      </w:pPr>
      <w:rPr>
        <w:rFonts w:cs="Times New Roman"/>
      </w:rPr>
    </w:lvl>
    <w:lvl w:ilvl="6" w:tplc="0426000F" w:tentative="1">
      <w:start w:val="1"/>
      <w:numFmt w:val="decimal"/>
      <w:lvlText w:val="%7."/>
      <w:lvlJc w:val="left"/>
      <w:pPr>
        <w:ind w:left="4616" w:hanging="360"/>
      </w:pPr>
      <w:rPr>
        <w:rFonts w:cs="Times New Roman"/>
      </w:rPr>
    </w:lvl>
    <w:lvl w:ilvl="7" w:tplc="04260019" w:tentative="1">
      <w:start w:val="1"/>
      <w:numFmt w:val="lowerLetter"/>
      <w:lvlText w:val="%8."/>
      <w:lvlJc w:val="left"/>
      <w:pPr>
        <w:ind w:left="5336" w:hanging="360"/>
      </w:pPr>
      <w:rPr>
        <w:rFonts w:cs="Times New Roman"/>
      </w:rPr>
    </w:lvl>
    <w:lvl w:ilvl="8" w:tplc="0426001B" w:tentative="1">
      <w:start w:val="1"/>
      <w:numFmt w:val="lowerRoman"/>
      <w:lvlText w:val="%9."/>
      <w:lvlJc w:val="right"/>
      <w:pPr>
        <w:ind w:left="6056" w:hanging="180"/>
      </w:pPr>
      <w:rPr>
        <w:rFonts w:cs="Times New Roman"/>
      </w:rPr>
    </w:lvl>
  </w:abstractNum>
  <w:abstractNum w:abstractNumId="19">
    <w:nsid w:val="3C862163"/>
    <w:multiLevelType w:val="hybridMultilevel"/>
    <w:tmpl w:val="2EF4C82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1F54B5"/>
    <w:multiLevelType w:val="hybridMultilevel"/>
    <w:tmpl w:val="40F2DBB2"/>
    <w:lvl w:ilvl="0" w:tplc="E03C113A">
      <w:start w:val="1"/>
      <w:numFmt w:val="decimal"/>
      <w:lvlText w:val="%1)"/>
      <w:lvlJc w:val="left"/>
      <w:pPr>
        <w:ind w:left="404" w:hanging="36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1">
    <w:nsid w:val="434A2D6D"/>
    <w:multiLevelType w:val="hybridMultilevel"/>
    <w:tmpl w:val="C110F8F8"/>
    <w:lvl w:ilvl="0" w:tplc="ED046F90">
      <w:start w:val="1"/>
      <w:numFmt w:val="bullet"/>
      <w:lvlText w:val=""/>
      <w:lvlJc w:val="left"/>
      <w:pPr>
        <w:ind w:left="1500" w:hanging="360"/>
      </w:pPr>
      <w:rPr>
        <w:rFonts w:ascii="Symbol" w:hAnsi="Symbol" w:hint="default"/>
        <w:sz w:val="20"/>
        <w:szCs w:val="2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nsid w:val="44B80051"/>
    <w:multiLevelType w:val="hybridMultilevel"/>
    <w:tmpl w:val="B7BE917C"/>
    <w:lvl w:ilvl="0" w:tplc="451CC8CC">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3">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4A8767DF"/>
    <w:multiLevelType w:val="multilevel"/>
    <w:tmpl w:val="D1D678CA"/>
    <w:lvl w:ilvl="0">
      <w:start w:val="1"/>
      <w:numFmt w:val="decimal"/>
      <w:lvlText w:val="%1."/>
      <w:lvlJc w:val="left"/>
      <w:pPr>
        <w:ind w:left="417" w:hanging="360"/>
      </w:pPr>
      <w:rPr>
        <w:rFonts w:ascii="Times New Roman" w:hAnsi="Times New Roman" w:hint="default"/>
        <w:sz w:val="24"/>
      </w:rPr>
    </w:lvl>
    <w:lvl w:ilvl="1">
      <w:start w:val="3"/>
      <w:numFmt w:val="decimal"/>
      <w:isLgl/>
      <w:lvlText w:val="%1.%2."/>
      <w:lvlJc w:val="left"/>
      <w:pPr>
        <w:ind w:left="445"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1693" w:hanging="1440"/>
      </w:pPr>
      <w:rPr>
        <w:rFonts w:hint="default"/>
      </w:rPr>
    </w:lvl>
    <w:lvl w:ilvl="8">
      <w:start w:val="1"/>
      <w:numFmt w:val="decimal"/>
      <w:isLgl/>
      <w:lvlText w:val="%1.%2.%3.%4.%5.%6.%7.%8.%9."/>
      <w:lvlJc w:val="left"/>
      <w:pPr>
        <w:ind w:left="2081" w:hanging="1800"/>
      </w:pPr>
      <w:rPr>
        <w:rFonts w:hint="default"/>
      </w:rPr>
    </w:lvl>
  </w:abstractNum>
  <w:abstractNum w:abstractNumId="25">
    <w:nsid w:val="500C2B33"/>
    <w:multiLevelType w:val="hybridMultilevel"/>
    <w:tmpl w:val="9BFA6B10"/>
    <w:lvl w:ilvl="0" w:tplc="03D6A0DC">
      <w:start w:val="55"/>
      <w:numFmt w:val="bullet"/>
      <w:lvlText w:val="-"/>
      <w:lvlJc w:val="left"/>
      <w:pPr>
        <w:ind w:left="404" w:hanging="360"/>
      </w:pPr>
      <w:rPr>
        <w:rFonts w:ascii="Times New Roman" w:eastAsia="Calibri" w:hAnsi="Times New Roman" w:cs="Times New Roman" w:hint="default"/>
      </w:rPr>
    </w:lvl>
    <w:lvl w:ilvl="1" w:tplc="04260003" w:tentative="1">
      <w:start w:val="1"/>
      <w:numFmt w:val="bullet"/>
      <w:lvlText w:val="o"/>
      <w:lvlJc w:val="left"/>
      <w:pPr>
        <w:ind w:left="1124" w:hanging="360"/>
      </w:pPr>
      <w:rPr>
        <w:rFonts w:ascii="Courier New" w:hAnsi="Courier New" w:cs="Courier New" w:hint="default"/>
      </w:rPr>
    </w:lvl>
    <w:lvl w:ilvl="2" w:tplc="04260005" w:tentative="1">
      <w:start w:val="1"/>
      <w:numFmt w:val="bullet"/>
      <w:lvlText w:val=""/>
      <w:lvlJc w:val="left"/>
      <w:pPr>
        <w:ind w:left="1844" w:hanging="360"/>
      </w:pPr>
      <w:rPr>
        <w:rFonts w:ascii="Wingdings" w:hAnsi="Wingdings" w:hint="default"/>
      </w:rPr>
    </w:lvl>
    <w:lvl w:ilvl="3" w:tplc="04260001" w:tentative="1">
      <w:start w:val="1"/>
      <w:numFmt w:val="bullet"/>
      <w:lvlText w:val=""/>
      <w:lvlJc w:val="left"/>
      <w:pPr>
        <w:ind w:left="2564" w:hanging="360"/>
      </w:pPr>
      <w:rPr>
        <w:rFonts w:ascii="Symbol" w:hAnsi="Symbol" w:hint="default"/>
      </w:rPr>
    </w:lvl>
    <w:lvl w:ilvl="4" w:tplc="04260003" w:tentative="1">
      <w:start w:val="1"/>
      <w:numFmt w:val="bullet"/>
      <w:lvlText w:val="o"/>
      <w:lvlJc w:val="left"/>
      <w:pPr>
        <w:ind w:left="3284" w:hanging="360"/>
      </w:pPr>
      <w:rPr>
        <w:rFonts w:ascii="Courier New" w:hAnsi="Courier New" w:cs="Courier New" w:hint="default"/>
      </w:rPr>
    </w:lvl>
    <w:lvl w:ilvl="5" w:tplc="04260005" w:tentative="1">
      <w:start w:val="1"/>
      <w:numFmt w:val="bullet"/>
      <w:lvlText w:val=""/>
      <w:lvlJc w:val="left"/>
      <w:pPr>
        <w:ind w:left="4004" w:hanging="360"/>
      </w:pPr>
      <w:rPr>
        <w:rFonts w:ascii="Wingdings" w:hAnsi="Wingdings" w:hint="default"/>
      </w:rPr>
    </w:lvl>
    <w:lvl w:ilvl="6" w:tplc="04260001" w:tentative="1">
      <w:start w:val="1"/>
      <w:numFmt w:val="bullet"/>
      <w:lvlText w:val=""/>
      <w:lvlJc w:val="left"/>
      <w:pPr>
        <w:ind w:left="4724" w:hanging="360"/>
      </w:pPr>
      <w:rPr>
        <w:rFonts w:ascii="Symbol" w:hAnsi="Symbol" w:hint="default"/>
      </w:rPr>
    </w:lvl>
    <w:lvl w:ilvl="7" w:tplc="04260003" w:tentative="1">
      <w:start w:val="1"/>
      <w:numFmt w:val="bullet"/>
      <w:lvlText w:val="o"/>
      <w:lvlJc w:val="left"/>
      <w:pPr>
        <w:ind w:left="5444" w:hanging="360"/>
      </w:pPr>
      <w:rPr>
        <w:rFonts w:ascii="Courier New" w:hAnsi="Courier New" w:cs="Courier New" w:hint="default"/>
      </w:rPr>
    </w:lvl>
    <w:lvl w:ilvl="8" w:tplc="04260005" w:tentative="1">
      <w:start w:val="1"/>
      <w:numFmt w:val="bullet"/>
      <w:lvlText w:val=""/>
      <w:lvlJc w:val="left"/>
      <w:pPr>
        <w:ind w:left="6164" w:hanging="360"/>
      </w:pPr>
      <w:rPr>
        <w:rFonts w:ascii="Wingdings" w:hAnsi="Wingdings" w:hint="default"/>
      </w:rPr>
    </w:lvl>
  </w:abstractNum>
  <w:abstractNum w:abstractNumId="26">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7">
    <w:nsid w:val="5428471C"/>
    <w:multiLevelType w:val="hybridMultilevel"/>
    <w:tmpl w:val="9FE6A250"/>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28">
    <w:nsid w:val="5CD23106"/>
    <w:multiLevelType w:val="hybridMultilevel"/>
    <w:tmpl w:val="0400EB3E"/>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9">
    <w:nsid w:val="5F70065A"/>
    <w:multiLevelType w:val="hybridMultilevel"/>
    <w:tmpl w:val="908CE586"/>
    <w:lvl w:ilvl="0" w:tplc="24CA9C7A">
      <w:start w:val="1"/>
      <w:numFmt w:val="upperRoman"/>
      <w:lvlText w:val="%1."/>
      <w:lvlJc w:val="left"/>
      <w:pPr>
        <w:ind w:left="1440" w:hanging="720"/>
      </w:pPr>
      <w:rPr>
        <w:rFonts w:hint="default"/>
      </w:rPr>
    </w:lvl>
    <w:lvl w:ilvl="1" w:tplc="7FF4412C">
      <w:start w:val="1"/>
      <w:numFmt w:val="bullet"/>
      <w:lvlText w:val="-"/>
      <w:lvlJc w:val="left"/>
      <w:pPr>
        <w:tabs>
          <w:tab w:val="num" w:pos="1800"/>
        </w:tabs>
        <w:ind w:left="1800" w:hanging="360"/>
      </w:pPr>
      <w:rPr>
        <w:rFonts w:ascii="Times New Roman" w:eastAsia="Times New Roman" w:hAnsi="Times New Roman" w:cs="Times New Roman" w:hint="default"/>
      </w:rPr>
    </w:lvl>
    <w:lvl w:ilvl="2" w:tplc="9FB43A86">
      <w:start w:val="1"/>
      <w:numFmt w:val="decimal"/>
      <w:lvlText w:val="%3)"/>
      <w:lvlJc w:val="left"/>
      <w:pPr>
        <w:ind w:left="2700" w:hanging="360"/>
      </w:pPr>
      <w:rPr>
        <w:rFonts w:hint="default"/>
      </w:rPr>
    </w:lvl>
    <w:lvl w:ilvl="3" w:tplc="F72035AA">
      <w:start w:val="1"/>
      <w:numFmt w:val="lowerLetter"/>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3451A9E"/>
    <w:multiLevelType w:val="multilevel"/>
    <w:tmpl w:val="2E7EDF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32">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3">
    <w:nsid w:val="72420DE7"/>
    <w:multiLevelType w:val="hybridMultilevel"/>
    <w:tmpl w:val="021E9ECA"/>
    <w:lvl w:ilvl="0" w:tplc="5650AD0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4">
    <w:nsid w:val="738A5133"/>
    <w:multiLevelType w:val="hybridMultilevel"/>
    <w:tmpl w:val="A0E87FBC"/>
    <w:lvl w:ilvl="0" w:tplc="F2E2509A">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5">
    <w:nsid w:val="74761B09"/>
    <w:multiLevelType w:val="hybridMultilevel"/>
    <w:tmpl w:val="134CC022"/>
    <w:lvl w:ilvl="0" w:tplc="8794C722">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6">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5"/>
  </w:num>
  <w:num w:numId="4">
    <w:abstractNumId w:val="20"/>
  </w:num>
  <w:num w:numId="5">
    <w:abstractNumId w:val="10"/>
  </w:num>
  <w:num w:numId="6">
    <w:abstractNumId w:val="17"/>
  </w:num>
  <w:num w:numId="7">
    <w:abstractNumId w:val="7"/>
  </w:num>
  <w:num w:numId="8">
    <w:abstractNumId w:val="31"/>
  </w:num>
  <w:num w:numId="9">
    <w:abstractNumId w:val="11"/>
  </w:num>
  <w:num w:numId="10">
    <w:abstractNumId w:val="9"/>
  </w:num>
  <w:num w:numId="11">
    <w:abstractNumId w:val="13"/>
  </w:num>
  <w:num w:numId="12">
    <w:abstractNumId w:val="4"/>
  </w:num>
  <w:num w:numId="13">
    <w:abstractNumId w:val="12"/>
  </w:num>
  <w:num w:numId="14">
    <w:abstractNumId w:val="26"/>
  </w:num>
  <w:num w:numId="15">
    <w:abstractNumId w:val="23"/>
  </w:num>
  <w:num w:numId="16">
    <w:abstractNumId w:val="14"/>
  </w:num>
  <w:num w:numId="17">
    <w:abstractNumId w:val="29"/>
  </w:num>
  <w:num w:numId="18">
    <w:abstractNumId w:val="32"/>
  </w:num>
  <w:num w:numId="19">
    <w:abstractNumId w:val="35"/>
  </w:num>
  <w:num w:numId="20">
    <w:abstractNumId w:val="34"/>
  </w:num>
  <w:num w:numId="21">
    <w:abstractNumId w:val="6"/>
  </w:num>
  <w:num w:numId="22">
    <w:abstractNumId w:val="2"/>
  </w:num>
  <w:num w:numId="23">
    <w:abstractNumId w:val="0"/>
  </w:num>
  <w:num w:numId="24">
    <w:abstractNumId w:val="28"/>
  </w:num>
  <w:num w:numId="25">
    <w:abstractNumId w:val="22"/>
  </w:num>
  <w:num w:numId="26">
    <w:abstractNumId w:val="33"/>
  </w:num>
  <w:num w:numId="27">
    <w:abstractNumId w:val="3"/>
  </w:num>
  <w:num w:numId="28">
    <w:abstractNumId w:val="8"/>
  </w:num>
  <w:num w:numId="29">
    <w:abstractNumId w:val="27"/>
  </w:num>
  <w:num w:numId="30">
    <w:abstractNumId w:val="36"/>
  </w:num>
  <w:num w:numId="31">
    <w:abstractNumId w:val="19"/>
  </w:num>
  <w:num w:numId="32">
    <w:abstractNumId w:val="15"/>
  </w:num>
  <w:num w:numId="33">
    <w:abstractNumId w:val="30"/>
  </w:num>
  <w:num w:numId="34">
    <w:abstractNumId w:val="21"/>
  </w:num>
  <w:num w:numId="35">
    <w:abstractNumId w:val="18"/>
  </w:num>
  <w:num w:numId="36">
    <w:abstractNumId w:val="1"/>
  </w:num>
  <w:num w:numId="3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9E"/>
    <w:rsid w:val="000006CB"/>
    <w:rsid w:val="000013AA"/>
    <w:rsid w:val="00002C9A"/>
    <w:rsid w:val="00003B11"/>
    <w:rsid w:val="00004456"/>
    <w:rsid w:val="00004C0A"/>
    <w:rsid w:val="000077E5"/>
    <w:rsid w:val="00007938"/>
    <w:rsid w:val="0000793C"/>
    <w:rsid w:val="00007AA3"/>
    <w:rsid w:val="000111C8"/>
    <w:rsid w:val="00011A5E"/>
    <w:rsid w:val="00011E50"/>
    <w:rsid w:val="00013CCF"/>
    <w:rsid w:val="000149D6"/>
    <w:rsid w:val="00014D29"/>
    <w:rsid w:val="000164F5"/>
    <w:rsid w:val="0001696D"/>
    <w:rsid w:val="000171DF"/>
    <w:rsid w:val="000172C8"/>
    <w:rsid w:val="00020A53"/>
    <w:rsid w:val="00023035"/>
    <w:rsid w:val="00023908"/>
    <w:rsid w:val="00023B06"/>
    <w:rsid w:val="00023B66"/>
    <w:rsid w:val="00023F8B"/>
    <w:rsid w:val="00023FD2"/>
    <w:rsid w:val="00024E67"/>
    <w:rsid w:val="0002552A"/>
    <w:rsid w:val="000269CA"/>
    <w:rsid w:val="00030306"/>
    <w:rsid w:val="00030765"/>
    <w:rsid w:val="00030A28"/>
    <w:rsid w:val="00031E8B"/>
    <w:rsid w:val="00031EB7"/>
    <w:rsid w:val="00033065"/>
    <w:rsid w:val="00033E64"/>
    <w:rsid w:val="000340C1"/>
    <w:rsid w:val="000341B3"/>
    <w:rsid w:val="0003493A"/>
    <w:rsid w:val="000365F3"/>
    <w:rsid w:val="00036AE4"/>
    <w:rsid w:val="00037B7B"/>
    <w:rsid w:val="00037E38"/>
    <w:rsid w:val="00040B75"/>
    <w:rsid w:val="00040DEC"/>
    <w:rsid w:val="000467C0"/>
    <w:rsid w:val="00046D9B"/>
    <w:rsid w:val="0004733A"/>
    <w:rsid w:val="000500F1"/>
    <w:rsid w:val="00050574"/>
    <w:rsid w:val="00053157"/>
    <w:rsid w:val="00056BED"/>
    <w:rsid w:val="000608AB"/>
    <w:rsid w:val="00061F78"/>
    <w:rsid w:val="0006269A"/>
    <w:rsid w:val="00062709"/>
    <w:rsid w:val="0006329E"/>
    <w:rsid w:val="00064A81"/>
    <w:rsid w:val="00065B9F"/>
    <w:rsid w:val="000669C9"/>
    <w:rsid w:val="00067147"/>
    <w:rsid w:val="000705B2"/>
    <w:rsid w:val="00070646"/>
    <w:rsid w:val="00070F24"/>
    <w:rsid w:val="00072FD8"/>
    <w:rsid w:val="00073FCD"/>
    <w:rsid w:val="00074B0E"/>
    <w:rsid w:val="00077E78"/>
    <w:rsid w:val="00082103"/>
    <w:rsid w:val="00083AD3"/>
    <w:rsid w:val="0008412E"/>
    <w:rsid w:val="000849E8"/>
    <w:rsid w:val="00085F05"/>
    <w:rsid w:val="00087156"/>
    <w:rsid w:val="000878E7"/>
    <w:rsid w:val="00087B86"/>
    <w:rsid w:val="00090500"/>
    <w:rsid w:val="00091795"/>
    <w:rsid w:val="000930E7"/>
    <w:rsid w:val="00093415"/>
    <w:rsid w:val="00093CBB"/>
    <w:rsid w:val="00093D32"/>
    <w:rsid w:val="00095B0A"/>
    <w:rsid w:val="00096400"/>
    <w:rsid w:val="000A0079"/>
    <w:rsid w:val="000A28CB"/>
    <w:rsid w:val="000A2CA3"/>
    <w:rsid w:val="000A3F3D"/>
    <w:rsid w:val="000A5311"/>
    <w:rsid w:val="000A5B31"/>
    <w:rsid w:val="000A6031"/>
    <w:rsid w:val="000B03C5"/>
    <w:rsid w:val="000B28F3"/>
    <w:rsid w:val="000B3290"/>
    <w:rsid w:val="000B412F"/>
    <w:rsid w:val="000B4168"/>
    <w:rsid w:val="000B4864"/>
    <w:rsid w:val="000B4A80"/>
    <w:rsid w:val="000B574A"/>
    <w:rsid w:val="000B6F04"/>
    <w:rsid w:val="000C0569"/>
    <w:rsid w:val="000C0B21"/>
    <w:rsid w:val="000C30BE"/>
    <w:rsid w:val="000C3CBB"/>
    <w:rsid w:val="000C4B2D"/>
    <w:rsid w:val="000C735A"/>
    <w:rsid w:val="000D25C2"/>
    <w:rsid w:val="000D3176"/>
    <w:rsid w:val="000D45EF"/>
    <w:rsid w:val="000D5863"/>
    <w:rsid w:val="000D59A2"/>
    <w:rsid w:val="000D59D4"/>
    <w:rsid w:val="000D5F9C"/>
    <w:rsid w:val="000D6591"/>
    <w:rsid w:val="000D6B90"/>
    <w:rsid w:val="000D6EEF"/>
    <w:rsid w:val="000E032C"/>
    <w:rsid w:val="000E06D2"/>
    <w:rsid w:val="000E0748"/>
    <w:rsid w:val="000E0A1E"/>
    <w:rsid w:val="000E1089"/>
    <w:rsid w:val="000E17D7"/>
    <w:rsid w:val="000E1C76"/>
    <w:rsid w:val="000E270E"/>
    <w:rsid w:val="000E2906"/>
    <w:rsid w:val="000E2CA6"/>
    <w:rsid w:val="000E4F5D"/>
    <w:rsid w:val="000E53F5"/>
    <w:rsid w:val="000E6084"/>
    <w:rsid w:val="000E60D6"/>
    <w:rsid w:val="000E7113"/>
    <w:rsid w:val="000E7FCC"/>
    <w:rsid w:val="000F0E3F"/>
    <w:rsid w:val="000F348A"/>
    <w:rsid w:val="000F41C0"/>
    <w:rsid w:val="000F437A"/>
    <w:rsid w:val="000F46F8"/>
    <w:rsid w:val="000F4B31"/>
    <w:rsid w:val="000F5A87"/>
    <w:rsid w:val="000F7849"/>
    <w:rsid w:val="001002FE"/>
    <w:rsid w:val="00100A8E"/>
    <w:rsid w:val="00101521"/>
    <w:rsid w:val="00101697"/>
    <w:rsid w:val="00102DF0"/>
    <w:rsid w:val="00110213"/>
    <w:rsid w:val="00111CDF"/>
    <w:rsid w:val="0011220C"/>
    <w:rsid w:val="00112D08"/>
    <w:rsid w:val="00113FEC"/>
    <w:rsid w:val="00116874"/>
    <w:rsid w:val="00120D35"/>
    <w:rsid w:val="00121F9E"/>
    <w:rsid w:val="001227DF"/>
    <w:rsid w:val="00123E7A"/>
    <w:rsid w:val="00125F40"/>
    <w:rsid w:val="0012662E"/>
    <w:rsid w:val="00126BA0"/>
    <w:rsid w:val="00126EA6"/>
    <w:rsid w:val="00130482"/>
    <w:rsid w:val="00130A46"/>
    <w:rsid w:val="0013647D"/>
    <w:rsid w:val="0013795D"/>
    <w:rsid w:val="00137F1E"/>
    <w:rsid w:val="00140905"/>
    <w:rsid w:val="00140915"/>
    <w:rsid w:val="001418EC"/>
    <w:rsid w:val="001446E9"/>
    <w:rsid w:val="00146CA1"/>
    <w:rsid w:val="001472BF"/>
    <w:rsid w:val="00150C0C"/>
    <w:rsid w:val="00150F2D"/>
    <w:rsid w:val="001513D8"/>
    <w:rsid w:val="00152084"/>
    <w:rsid w:val="00152596"/>
    <w:rsid w:val="0015391E"/>
    <w:rsid w:val="001556E6"/>
    <w:rsid w:val="001572D2"/>
    <w:rsid w:val="00157A17"/>
    <w:rsid w:val="00160875"/>
    <w:rsid w:val="0016155B"/>
    <w:rsid w:val="001616F5"/>
    <w:rsid w:val="001620FE"/>
    <w:rsid w:val="0016212B"/>
    <w:rsid w:val="001625C1"/>
    <w:rsid w:val="0016332E"/>
    <w:rsid w:val="00163441"/>
    <w:rsid w:val="0016399E"/>
    <w:rsid w:val="00163DD7"/>
    <w:rsid w:val="00167403"/>
    <w:rsid w:val="00167554"/>
    <w:rsid w:val="00170F84"/>
    <w:rsid w:val="001744C8"/>
    <w:rsid w:val="00174773"/>
    <w:rsid w:val="001747CC"/>
    <w:rsid w:val="00174853"/>
    <w:rsid w:val="00174DA5"/>
    <w:rsid w:val="0017520C"/>
    <w:rsid w:val="001764E7"/>
    <w:rsid w:val="00176C07"/>
    <w:rsid w:val="00180578"/>
    <w:rsid w:val="001828AA"/>
    <w:rsid w:val="001828AC"/>
    <w:rsid w:val="00185150"/>
    <w:rsid w:val="00185DE2"/>
    <w:rsid w:val="00186D0E"/>
    <w:rsid w:val="0018716B"/>
    <w:rsid w:val="001871A3"/>
    <w:rsid w:val="0019033D"/>
    <w:rsid w:val="001917D0"/>
    <w:rsid w:val="0019197D"/>
    <w:rsid w:val="001929D8"/>
    <w:rsid w:val="00195D02"/>
    <w:rsid w:val="001966A0"/>
    <w:rsid w:val="00197D72"/>
    <w:rsid w:val="00197F03"/>
    <w:rsid w:val="001A08F4"/>
    <w:rsid w:val="001A1B87"/>
    <w:rsid w:val="001A1C7F"/>
    <w:rsid w:val="001A3515"/>
    <w:rsid w:val="001A4B79"/>
    <w:rsid w:val="001A4FD7"/>
    <w:rsid w:val="001A6F0F"/>
    <w:rsid w:val="001B335C"/>
    <w:rsid w:val="001B3A2D"/>
    <w:rsid w:val="001B42CD"/>
    <w:rsid w:val="001B4DA4"/>
    <w:rsid w:val="001B7BA1"/>
    <w:rsid w:val="001C33E4"/>
    <w:rsid w:val="001C38C7"/>
    <w:rsid w:val="001C39FE"/>
    <w:rsid w:val="001C4BEE"/>
    <w:rsid w:val="001C4C3A"/>
    <w:rsid w:val="001C4D38"/>
    <w:rsid w:val="001C6C0E"/>
    <w:rsid w:val="001C6CD6"/>
    <w:rsid w:val="001C7D64"/>
    <w:rsid w:val="001D1086"/>
    <w:rsid w:val="001D15F7"/>
    <w:rsid w:val="001D162B"/>
    <w:rsid w:val="001D1C9A"/>
    <w:rsid w:val="001D2E0C"/>
    <w:rsid w:val="001D6235"/>
    <w:rsid w:val="001D62F0"/>
    <w:rsid w:val="001D6473"/>
    <w:rsid w:val="001D7DA4"/>
    <w:rsid w:val="001D7EE9"/>
    <w:rsid w:val="001E1AC9"/>
    <w:rsid w:val="001E1F8A"/>
    <w:rsid w:val="001E3677"/>
    <w:rsid w:val="001E3816"/>
    <w:rsid w:val="001E4528"/>
    <w:rsid w:val="001E554E"/>
    <w:rsid w:val="001E60B9"/>
    <w:rsid w:val="001F0B64"/>
    <w:rsid w:val="001F1C45"/>
    <w:rsid w:val="001F4354"/>
    <w:rsid w:val="001F5A29"/>
    <w:rsid w:val="001F6420"/>
    <w:rsid w:val="001F7369"/>
    <w:rsid w:val="00202304"/>
    <w:rsid w:val="00203D0A"/>
    <w:rsid w:val="0020493D"/>
    <w:rsid w:val="00204D73"/>
    <w:rsid w:val="0020525E"/>
    <w:rsid w:val="0020708D"/>
    <w:rsid w:val="00207399"/>
    <w:rsid w:val="00207E6C"/>
    <w:rsid w:val="00213C5D"/>
    <w:rsid w:val="00215900"/>
    <w:rsid w:val="00215BD2"/>
    <w:rsid w:val="0021715E"/>
    <w:rsid w:val="00217507"/>
    <w:rsid w:val="002242B3"/>
    <w:rsid w:val="002265DB"/>
    <w:rsid w:val="0022723D"/>
    <w:rsid w:val="00232461"/>
    <w:rsid w:val="00232A60"/>
    <w:rsid w:val="00232E3F"/>
    <w:rsid w:val="00232E9E"/>
    <w:rsid w:val="002353EC"/>
    <w:rsid w:val="00236183"/>
    <w:rsid w:val="00236BB7"/>
    <w:rsid w:val="0023751E"/>
    <w:rsid w:val="00240EA3"/>
    <w:rsid w:val="002419CB"/>
    <w:rsid w:val="00241A15"/>
    <w:rsid w:val="00244084"/>
    <w:rsid w:val="00244F01"/>
    <w:rsid w:val="002452E9"/>
    <w:rsid w:val="0024544B"/>
    <w:rsid w:val="00245664"/>
    <w:rsid w:val="0024613A"/>
    <w:rsid w:val="00246945"/>
    <w:rsid w:val="00251245"/>
    <w:rsid w:val="00251558"/>
    <w:rsid w:val="0025259D"/>
    <w:rsid w:val="00252DE4"/>
    <w:rsid w:val="00255913"/>
    <w:rsid w:val="00256EB1"/>
    <w:rsid w:val="00257681"/>
    <w:rsid w:val="00257E55"/>
    <w:rsid w:val="00260334"/>
    <w:rsid w:val="00261221"/>
    <w:rsid w:val="00262DFA"/>
    <w:rsid w:val="00263655"/>
    <w:rsid w:val="00263736"/>
    <w:rsid w:val="00263B81"/>
    <w:rsid w:val="00263FD6"/>
    <w:rsid w:val="0026516A"/>
    <w:rsid w:val="002656BA"/>
    <w:rsid w:val="002664E6"/>
    <w:rsid w:val="00266A9D"/>
    <w:rsid w:val="0026706F"/>
    <w:rsid w:val="00270C50"/>
    <w:rsid w:val="002722A0"/>
    <w:rsid w:val="00273CE7"/>
    <w:rsid w:val="00274B14"/>
    <w:rsid w:val="00274F2B"/>
    <w:rsid w:val="0027603D"/>
    <w:rsid w:val="002769E9"/>
    <w:rsid w:val="00277AD5"/>
    <w:rsid w:val="0028004F"/>
    <w:rsid w:val="00280368"/>
    <w:rsid w:val="00283811"/>
    <w:rsid w:val="00283898"/>
    <w:rsid w:val="00284D36"/>
    <w:rsid w:val="00284F44"/>
    <w:rsid w:val="00286169"/>
    <w:rsid w:val="00286875"/>
    <w:rsid w:val="002870F9"/>
    <w:rsid w:val="00287869"/>
    <w:rsid w:val="00287AEE"/>
    <w:rsid w:val="00290E11"/>
    <w:rsid w:val="00291BEF"/>
    <w:rsid w:val="002929CC"/>
    <w:rsid w:val="002935C4"/>
    <w:rsid w:val="002937F0"/>
    <w:rsid w:val="00294240"/>
    <w:rsid w:val="002949C8"/>
    <w:rsid w:val="00296BA1"/>
    <w:rsid w:val="00297F4D"/>
    <w:rsid w:val="002A026B"/>
    <w:rsid w:val="002A2C16"/>
    <w:rsid w:val="002A3114"/>
    <w:rsid w:val="002A4247"/>
    <w:rsid w:val="002A57CC"/>
    <w:rsid w:val="002B243D"/>
    <w:rsid w:val="002B25CC"/>
    <w:rsid w:val="002B59D7"/>
    <w:rsid w:val="002B67A8"/>
    <w:rsid w:val="002B73B1"/>
    <w:rsid w:val="002B73E3"/>
    <w:rsid w:val="002C0D9C"/>
    <w:rsid w:val="002C1705"/>
    <w:rsid w:val="002C2A70"/>
    <w:rsid w:val="002C5837"/>
    <w:rsid w:val="002C5E96"/>
    <w:rsid w:val="002C6E8F"/>
    <w:rsid w:val="002C7200"/>
    <w:rsid w:val="002C794F"/>
    <w:rsid w:val="002D3FAD"/>
    <w:rsid w:val="002D51BA"/>
    <w:rsid w:val="002E2516"/>
    <w:rsid w:val="002E3461"/>
    <w:rsid w:val="002E34E1"/>
    <w:rsid w:val="002E53A3"/>
    <w:rsid w:val="002E558B"/>
    <w:rsid w:val="002E78D2"/>
    <w:rsid w:val="002F0721"/>
    <w:rsid w:val="002F1E10"/>
    <w:rsid w:val="002F372E"/>
    <w:rsid w:val="002F4A95"/>
    <w:rsid w:val="002F6C36"/>
    <w:rsid w:val="002F7DA9"/>
    <w:rsid w:val="003007B3"/>
    <w:rsid w:val="00302ADD"/>
    <w:rsid w:val="00303C99"/>
    <w:rsid w:val="00303F3A"/>
    <w:rsid w:val="00306624"/>
    <w:rsid w:val="0030666B"/>
    <w:rsid w:val="003100C6"/>
    <w:rsid w:val="003120F6"/>
    <w:rsid w:val="003125C2"/>
    <w:rsid w:val="00313016"/>
    <w:rsid w:val="00313048"/>
    <w:rsid w:val="0031551A"/>
    <w:rsid w:val="00315B11"/>
    <w:rsid w:val="003168C7"/>
    <w:rsid w:val="00317091"/>
    <w:rsid w:val="00317B9D"/>
    <w:rsid w:val="003219E1"/>
    <w:rsid w:val="00322BA9"/>
    <w:rsid w:val="00323B34"/>
    <w:rsid w:val="003256E6"/>
    <w:rsid w:val="00326486"/>
    <w:rsid w:val="00327197"/>
    <w:rsid w:val="00330275"/>
    <w:rsid w:val="00331955"/>
    <w:rsid w:val="00331976"/>
    <w:rsid w:val="00332C59"/>
    <w:rsid w:val="0033381E"/>
    <w:rsid w:val="003347B7"/>
    <w:rsid w:val="003363B2"/>
    <w:rsid w:val="00337898"/>
    <w:rsid w:val="00340B81"/>
    <w:rsid w:val="003426F1"/>
    <w:rsid w:val="0034297F"/>
    <w:rsid w:val="003429E1"/>
    <w:rsid w:val="00353E8B"/>
    <w:rsid w:val="003542E2"/>
    <w:rsid w:val="00355DA5"/>
    <w:rsid w:val="00355EB1"/>
    <w:rsid w:val="00357D3B"/>
    <w:rsid w:val="0036218A"/>
    <w:rsid w:val="00363CA9"/>
    <w:rsid w:val="0036431F"/>
    <w:rsid w:val="003644D8"/>
    <w:rsid w:val="00366FAF"/>
    <w:rsid w:val="0037033D"/>
    <w:rsid w:val="00370937"/>
    <w:rsid w:val="00371D42"/>
    <w:rsid w:val="00372892"/>
    <w:rsid w:val="00373F08"/>
    <w:rsid w:val="0037637A"/>
    <w:rsid w:val="00377777"/>
    <w:rsid w:val="00383A33"/>
    <w:rsid w:val="003841FB"/>
    <w:rsid w:val="00386524"/>
    <w:rsid w:val="003873C4"/>
    <w:rsid w:val="0038746A"/>
    <w:rsid w:val="00387C51"/>
    <w:rsid w:val="00387FD0"/>
    <w:rsid w:val="00391F07"/>
    <w:rsid w:val="00392391"/>
    <w:rsid w:val="00392B37"/>
    <w:rsid w:val="00392C8E"/>
    <w:rsid w:val="00392CAA"/>
    <w:rsid w:val="00394EAF"/>
    <w:rsid w:val="003967AE"/>
    <w:rsid w:val="00397739"/>
    <w:rsid w:val="00397D8D"/>
    <w:rsid w:val="00397DBF"/>
    <w:rsid w:val="003A0920"/>
    <w:rsid w:val="003A1357"/>
    <w:rsid w:val="003A3284"/>
    <w:rsid w:val="003A3734"/>
    <w:rsid w:val="003A45F3"/>
    <w:rsid w:val="003A51B8"/>
    <w:rsid w:val="003A5655"/>
    <w:rsid w:val="003A5CC1"/>
    <w:rsid w:val="003A75D2"/>
    <w:rsid w:val="003B0277"/>
    <w:rsid w:val="003B1348"/>
    <w:rsid w:val="003B2B26"/>
    <w:rsid w:val="003B3E6B"/>
    <w:rsid w:val="003B4DAB"/>
    <w:rsid w:val="003B58D7"/>
    <w:rsid w:val="003B5E7D"/>
    <w:rsid w:val="003B6367"/>
    <w:rsid w:val="003B7B85"/>
    <w:rsid w:val="003B7E40"/>
    <w:rsid w:val="003C1513"/>
    <w:rsid w:val="003C20B8"/>
    <w:rsid w:val="003C4222"/>
    <w:rsid w:val="003C50FB"/>
    <w:rsid w:val="003C60CA"/>
    <w:rsid w:val="003D119C"/>
    <w:rsid w:val="003D38CB"/>
    <w:rsid w:val="003D53C0"/>
    <w:rsid w:val="003D7508"/>
    <w:rsid w:val="003E2006"/>
    <w:rsid w:val="003E219A"/>
    <w:rsid w:val="003E2D93"/>
    <w:rsid w:val="003E2F84"/>
    <w:rsid w:val="003E3673"/>
    <w:rsid w:val="003E3D06"/>
    <w:rsid w:val="003E3EEF"/>
    <w:rsid w:val="003E564C"/>
    <w:rsid w:val="003E6254"/>
    <w:rsid w:val="003F20C7"/>
    <w:rsid w:val="003F283E"/>
    <w:rsid w:val="003F4055"/>
    <w:rsid w:val="003F4FB1"/>
    <w:rsid w:val="003F58E1"/>
    <w:rsid w:val="003F62BA"/>
    <w:rsid w:val="003F76C2"/>
    <w:rsid w:val="003F7BE6"/>
    <w:rsid w:val="0040075C"/>
    <w:rsid w:val="00400877"/>
    <w:rsid w:val="00401E72"/>
    <w:rsid w:val="00402DD5"/>
    <w:rsid w:val="00403A1F"/>
    <w:rsid w:val="00403B7A"/>
    <w:rsid w:val="00404EA9"/>
    <w:rsid w:val="004063AB"/>
    <w:rsid w:val="0040657E"/>
    <w:rsid w:val="00407787"/>
    <w:rsid w:val="00407E77"/>
    <w:rsid w:val="00411E60"/>
    <w:rsid w:val="00412D0C"/>
    <w:rsid w:val="00414A42"/>
    <w:rsid w:val="00416267"/>
    <w:rsid w:val="00416306"/>
    <w:rsid w:val="004166FA"/>
    <w:rsid w:val="00421153"/>
    <w:rsid w:val="00422770"/>
    <w:rsid w:val="004234D3"/>
    <w:rsid w:val="004271A2"/>
    <w:rsid w:val="00430F96"/>
    <w:rsid w:val="004311B0"/>
    <w:rsid w:val="00431FE1"/>
    <w:rsid w:val="00432A6C"/>
    <w:rsid w:val="004347A1"/>
    <w:rsid w:val="004351DC"/>
    <w:rsid w:val="004376F8"/>
    <w:rsid w:val="00440296"/>
    <w:rsid w:val="00440566"/>
    <w:rsid w:val="004407CA"/>
    <w:rsid w:val="00442006"/>
    <w:rsid w:val="00443118"/>
    <w:rsid w:val="00443AB9"/>
    <w:rsid w:val="00444BEE"/>
    <w:rsid w:val="0044576D"/>
    <w:rsid w:val="00445DD5"/>
    <w:rsid w:val="004461EB"/>
    <w:rsid w:val="0044621C"/>
    <w:rsid w:val="00447098"/>
    <w:rsid w:val="00447B87"/>
    <w:rsid w:val="00450503"/>
    <w:rsid w:val="004532D3"/>
    <w:rsid w:val="00453F68"/>
    <w:rsid w:val="00454B64"/>
    <w:rsid w:val="004558D6"/>
    <w:rsid w:val="00456874"/>
    <w:rsid w:val="0045719A"/>
    <w:rsid w:val="0045742A"/>
    <w:rsid w:val="0045789A"/>
    <w:rsid w:val="00460045"/>
    <w:rsid w:val="00460BFF"/>
    <w:rsid w:val="00461133"/>
    <w:rsid w:val="00461622"/>
    <w:rsid w:val="00462253"/>
    <w:rsid w:val="00463204"/>
    <w:rsid w:val="00464692"/>
    <w:rsid w:val="0046493C"/>
    <w:rsid w:val="00465C75"/>
    <w:rsid w:val="00466067"/>
    <w:rsid w:val="004663A2"/>
    <w:rsid w:val="0046675F"/>
    <w:rsid w:val="0047102B"/>
    <w:rsid w:val="00473DB8"/>
    <w:rsid w:val="00473EF4"/>
    <w:rsid w:val="00474F16"/>
    <w:rsid w:val="0047600A"/>
    <w:rsid w:val="00476166"/>
    <w:rsid w:val="00476E85"/>
    <w:rsid w:val="00477B41"/>
    <w:rsid w:val="004826B5"/>
    <w:rsid w:val="00483F40"/>
    <w:rsid w:val="00487C8C"/>
    <w:rsid w:val="004918F1"/>
    <w:rsid w:val="004920BB"/>
    <w:rsid w:val="00492530"/>
    <w:rsid w:val="0049649D"/>
    <w:rsid w:val="004972C0"/>
    <w:rsid w:val="004A0E04"/>
    <w:rsid w:val="004A1056"/>
    <w:rsid w:val="004A1E00"/>
    <w:rsid w:val="004A266D"/>
    <w:rsid w:val="004A2692"/>
    <w:rsid w:val="004A348D"/>
    <w:rsid w:val="004A4BE8"/>
    <w:rsid w:val="004A4BEB"/>
    <w:rsid w:val="004A5CDF"/>
    <w:rsid w:val="004B063B"/>
    <w:rsid w:val="004B148C"/>
    <w:rsid w:val="004B20DA"/>
    <w:rsid w:val="004B2CB6"/>
    <w:rsid w:val="004B40D4"/>
    <w:rsid w:val="004B42F5"/>
    <w:rsid w:val="004B4EE5"/>
    <w:rsid w:val="004B595E"/>
    <w:rsid w:val="004B787E"/>
    <w:rsid w:val="004B7B8F"/>
    <w:rsid w:val="004B7D6D"/>
    <w:rsid w:val="004C0E53"/>
    <w:rsid w:val="004C3D9B"/>
    <w:rsid w:val="004C462A"/>
    <w:rsid w:val="004C5D0E"/>
    <w:rsid w:val="004C5FFD"/>
    <w:rsid w:val="004C67F7"/>
    <w:rsid w:val="004C7A64"/>
    <w:rsid w:val="004C7FBC"/>
    <w:rsid w:val="004D0C91"/>
    <w:rsid w:val="004D15A2"/>
    <w:rsid w:val="004D22BE"/>
    <w:rsid w:val="004D3854"/>
    <w:rsid w:val="004D47DB"/>
    <w:rsid w:val="004D482E"/>
    <w:rsid w:val="004D57C6"/>
    <w:rsid w:val="004D688A"/>
    <w:rsid w:val="004D6D6C"/>
    <w:rsid w:val="004E11F0"/>
    <w:rsid w:val="004E1FB2"/>
    <w:rsid w:val="004E504C"/>
    <w:rsid w:val="004E678F"/>
    <w:rsid w:val="004E69E5"/>
    <w:rsid w:val="004E7096"/>
    <w:rsid w:val="004E7291"/>
    <w:rsid w:val="004E7E99"/>
    <w:rsid w:val="004F115B"/>
    <w:rsid w:val="004F4398"/>
    <w:rsid w:val="004F4655"/>
    <w:rsid w:val="004F7979"/>
    <w:rsid w:val="004F7B3F"/>
    <w:rsid w:val="004F7E18"/>
    <w:rsid w:val="00503A28"/>
    <w:rsid w:val="005043E6"/>
    <w:rsid w:val="00504E16"/>
    <w:rsid w:val="005054BB"/>
    <w:rsid w:val="00512438"/>
    <w:rsid w:val="00514677"/>
    <w:rsid w:val="00514F3B"/>
    <w:rsid w:val="00515477"/>
    <w:rsid w:val="0051733E"/>
    <w:rsid w:val="005178D5"/>
    <w:rsid w:val="00520404"/>
    <w:rsid w:val="005208E3"/>
    <w:rsid w:val="00524205"/>
    <w:rsid w:val="00525777"/>
    <w:rsid w:val="005260A8"/>
    <w:rsid w:val="00527576"/>
    <w:rsid w:val="00530994"/>
    <w:rsid w:val="00531155"/>
    <w:rsid w:val="005343CD"/>
    <w:rsid w:val="00534E2C"/>
    <w:rsid w:val="00535DF5"/>
    <w:rsid w:val="00536B44"/>
    <w:rsid w:val="00540162"/>
    <w:rsid w:val="005402A2"/>
    <w:rsid w:val="00540649"/>
    <w:rsid w:val="0054235E"/>
    <w:rsid w:val="00544678"/>
    <w:rsid w:val="00545B81"/>
    <w:rsid w:val="00550B26"/>
    <w:rsid w:val="005537F5"/>
    <w:rsid w:val="00555B85"/>
    <w:rsid w:val="0055703F"/>
    <w:rsid w:val="00560129"/>
    <w:rsid w:val="0056099D"/>
    <w:rsid w:val="0056335C"/>
    <w:rsid w:val="00563C55"/>
    <w:rsid w:val="00565516"/>
    <w:rsid w:val="0057017B"/>
    <w:rsid w:val="00571C32"/>
    <w:rsid w:val="00571C5F"/>
    <w:rsid w:val="00574D07"/>
    <w:rsid w:val="00574F85"/>
    <w:rsid w:val="005750D1"/>
    <w:rsid w:val="005753F0"/>
    <w:rsid w:val="00576689"/>
    <w:rsid w:val="00576F6C"/>
    <w:rsid w:val="00580144"/>
    <w:rsid w:val="00580861"/>
    <w:rsid w:val="00581F4A"/>
    <w:rsid w:val="00582C8A"/>
    <w:rsid w:val="00582F56"/>
    <w:rsid w:val="005833BD"/>
    <w:rsid w:val="00583D32"/>
    <w:rsid w:val="005867F5"/>
    <w:rsid w:val="005874E9"/>
    <w:rsid w:val="00587E53"/>
    <w:rsid w:val="005929D3"/>
    <w:rsid w:val="00593C79"/>
    <w:rsid w:val="00597FE2"/>
    <w:rsid w:val="005A0228"/>
    <w:rsid w:val="005A101F"/>
    <w:rsid w:val="005A1550"/>
    <w:rsid w:val="005A3B0F"/>
    <w:rsid w:val="005A444E"/>
    <w:rsid w:val="005A5B62"/>
    <w:rsid w:val="005B0032"/>
    <w:rsid w:val="005B104C"/>
    <w:rsid w:val="005B4424"/>
    <w:rsid w:val="005B5501"/>
    <w:rsid w:val="005B5B78"/>
    <w:rsid w:val="005B6280"/>
    <w:rsid w:val="005C013E"/>
    <w:rsid w:val="005C17BF"/>
    <w:rsid w:val="005C1B12"/>
    <w:rsid w:val="005C1D94"/>
    <w:rsid w:val="005C2B02"/>
    <w:rsid w:val="005C4541"/>
    <w:rsid w:val="005C4A9A"/>
    <w:rsid w:val="005C4E14"/>
    <w:rsid w:val="005C4F47"/>
    <w:rsid w:val="005C5874"/>
    <w:rsid w:val="005C6C4F"/>
    <w:rsid w:val="005D10EC"/>
    <w:rsid w:val="005D1951"/>
    <w:rsid w:val="005D1989"/>
    <w:rsid w:val="005D29D5"/>
    <w:rsid w:val="005D2DF1"/>
    <w:rsid w:val="005D437F"/>
    <w:rsid w:val="005D7E1F"/>
    <w:rsid w:val="005E02A4"/>
    <w:rsid w:val="005E1097"/>
    <w:rsid w:val="005E114A"/>
    <w:rsid w:val="005E146C"/>
    <w:rsid w:val="005E25FF"/>
    <w:rsid w:val="005E6236"/>
    <w:rsid w:val="005F0BBD"/>
    <w:rsid w:val="005F1F8C"/>
    <w:rsid w:val="005F21CD"/>
    <w:rsid w:val="005F2EA0"/>
    <w:rsid w:val="005F3640"/>
    <w:rsid w:val="005F6A38"/>
    <w:rsid w:val="00600C38"/>
    <w:rsid w:val="00600D00"/>
    <w:rsid w:val="0060208A"/>
    <w:rsid w:val="0060334D"/>
    <w:rsid w:val="00604453"/>
    <w:rsid w:val="006052B6"/>
    <w:rsid w:val="0061013B"/>
    <w:rsid w:val="00610586"/>
    <w:rsid w:val="00611D79"/>
    <w:rsid w:val="00612461"/>
    <w:rsid w:val="00614052"/>
    <w:rsid w:val="00614A18"/>
    <w:rsid w:val="0061547F"/>
    <w:rsid w:val="00616863"/>
    <w:rsid w:val="00616AF9"/>
    <w:rsid w:val="00617F7A"/>
    <w:rsid w:val="0062080A"/>
    <w:rsid w:val="00620B99"/>
    <w:rsid w:val="00621AFB"/>
    <w:rsid w:val="00623888"/>
    <w:rsid w:val="00623D41"/>
    <w:rsid w:val="006245A1"/>
    <w:rsid w:val="0063241A"/>
    <w:rsid w:val="00632BE9"/>
    <w:rsid w:val="00632EE3"/>
    <w:rsid w:val="006333CE"/>
    <w:rsid w:val="006338E1"/>
    <w:rsid w:val="00633F77"/>
    <w:rsid w:val="00634938"/>
    <w:rsid w:val="006355B6"/>
    <w:rsid w:val="00635A72"/>
    <w:rsid w:val="00635E27"/>
    <w:rsid w:val="006373B2"/>
    <w:rsid w:val="00641E86"/>
    <w:rsid w:val="00643612"/>
    <w:rsid w:val="0064382A"/>
    <w:rsid w:val="006440A2"/>
    <w:rsid w:val="00645DC0"/>
    <w:rsid w:val="00650F66"/>
    <w:rsid w:val="00651EFF"/>
    <w:rsid w:val="006525DC"/>
    <w:rsid w:val="006533E2"/>
    <w:rsid w:val="006534FC"/>
    <w:rsid w:val="00656E45"/>
    <w:rsid w:val="00660133"/>
    <w:rsid w:val="006618CC"/>
    <w:rsid w:val="00661E05"/>
    <w:rsid w:val="0066218E"/>
    <w:rsid w:val="00662A4D"/>
    <w:rsid w:val="0066385D"/>
    <w:rsid w:val="006645FA"/>
    <w:rsid w:val="00664E49"/>
    <w:rsid w:val="00665778"/>
    <w:rsid w:val="00670428"/>
    <w:rsid w:val="00670530"/>
    <w:rsid w:val="00670ED6"/>
    <w:rsid w:val="006724F8"/>
    <w:rsid w:val="00672E6B"/>
    <w:rsid w:val="00672F4A"/>
    <w:rsid w:val="006731E9"/>
    <w:rsid w:val="0067395A"/>
    <w:rsid w:val="00674467"/>
    <w:rsid w:val="00674468"/>
    <w:rsid w:val="00675C6F"/>
    <w:rsid w:val="00675C75"/>
    <w:rsid w:val="0067701B"/>
    <w:rsid w:val="0068043D"/>
    <w:rsid w:val="0068144B"/>
    <w:rsid w:val="006848B9"/>
    <w:rsid w:val="00685876"/>
    <w:rsid w:val="00686B7E"/>
    <w:rsid w:val="006870F7"/>
    <w:rsid w:val="00687FAC"/>
    <w:rsid w:val="00690327"/>
    <w:rsid w:val="00691937"/>
    <w:rsid w:val="0069377A"/>
    <w:rsid w:val="006954CD"/>
    <w:rsid w:val="00695C8D"/>
    <w:rsid w:val="00695D73"/>
    <w:rsid w:val="00696A4C"/>
    <w:rsid w:val="00697892"/>
    <w:rsid w:val="006A0911"/>
    <w:rsid w:val="006A09BB"/>
    <w:rsid w:val="006A12C3"/>
    <w:rsid w:val="006A19E3"/>
    <w:rsid w:val="006A3AE2"/>
    <w:rsid w:val="006A6980"/>
    <w:rsid w:val="006A6CBF"/>
    <w:rsid w:val="006A70AF"/>
    <w:rsid w:val="006A7561"/>
    <w:rsid w:val="006A7C9D"/>
    <w:rsid w:val="006A7F1B"/>
    <w:rsid w:val="006B10DA"/>
    <w:rsid w:val="006B1D12"/>
    <w:rsid w:val="006B266F"/>
    <w:rsid w:val="006B2FA0"/>
    <w:rsid w:val="006B3670"/>
    <w:rsid w:val="006B4DD0"/>
    <w:rsid w:val="006B6803"/>
    <w:rsid w:val="006B684F"/>
    <w:rsid w:val="006B6B20"/>
    <w:rsid w:val="006B7153"/>
    <w:rsid w:val="006B74B3"/>
    <w:rsid w:val="006C10CA"/>
    <w:rsid w:val="006C192E"/>
    <w:rsid w:val="006C3447"/>
    <w:rsid w:val="006C3C2E"/>
    <w:rsid w:val="006C5C2A"/>
    <w:rsid w:val="006C5E40"/>
    <w:rsid w:val="006C5FA8"/>
    <w:rsid w:val="006C617B"/>
    <w:rsid w:val="006C634D"/>
    <w:rsid w:val="006C6BB5"/>
    <w:rsid w:val="006D0759"/>
    <w:rsid w:val="006D250D"/>
    <w:rsid w:val="006D3452"/>
    <w:rsid w:val="006D3E4F"/>
    <w:rsid w:val="006D44A5"/>
    <w:rsid w:val="006D66AD"/>
    <w:rsid w:val="006D7AF1"/>
    <w:rsid w:val="006E117F"/>
    <w:rsid w:val="006E3D5B"/>
    <w:rsid w:val="006E51CF"/>
    <w:rsid w:val="006E5C29"/>
    <w:rsid w:val="006E7972"/>
    <w:rsid w:val="006F22FA"/>
    <w:rsid w:val="006F27D9"/>
    <w:rsid w:val="006F451B"/>
    <w:rsid w:val="006F4633"/>
    <w:rsid w:val="006F5758"/>
    <w:rsid w:val="006F5CED"/>
    <w:rsid w:val="006F6264"/>
    <w:rsid w:val="0070001E"/>
    <w:rsid w:val="007062A6"/>
    <w:rsid w:val="00706CD8"/>
    <w:rsid w:val="00706DFE"/>
    <w:rsid w:val="00707428"/>
    <w:rsid w:val="007109C0"/>
    <w:rsid w:val="007126A6"/>
    <w:rsid w:val="00712C56"/>
    <w:rsid w:val="00715089"/>
    <w:rsid w:val="00715777"/>
    <w:rsid w:val="00720A10"/>
    <w:rsid w:val="00720C71"/>
    <w:rsid w:val="00721A66"/>
    <w:rsid w:val="00721ED2"/>
    <w:rsid w:val="00724297"/>
    <w:rsid w:val="007243A7"/>
    <w:rsid w:val="00725095"/>
    <w:rsid w:val="00731149"/>
    <w:rsid w:val="00733E53"/>
    <w:rsid w:val="00733E6F"/>
    <w:rsid w:val="00735D47"/>
    <w:rsid w:val="00735F1D"/>
    <w:rsid w:val="00737825"/>
    <w:rsid w:val="00737DEE"/>
    <w:rsid w:val="00740811"/>
    <w:rsid w:val="00740C5E"/>
    <w:rsid w:val="00741DC9"/>
    <w:rsid w:val="00742B69"/>
    <w:rsid w:val="007434ED"/>
    <w:rsid w:val="00744FDB"/>
    <w:rsid w:val="007452C0"/>
    <w:rsid w:val="00747F87"/>
    <w:rsid w:val="00750E9B"/>
    <w:rsid w:val="007524F1"/>
    <w:rsid w:val="00752DAD"/>
    <w:rsid w:val="00753A75"/>
    <w:rsid w:val="00753BF9"/>
    <w:rsid w:val="00754B91"/>
    <w:rsid w:val="00761EF8"/>
    <w:rsid w:val="007621B2"/>
    <w:rsid w:val="007631AA"/>
    <w:rsid w:val="007637C0"/>
    <w:rsid w:val="00763A33"/>
    <w:rsid w:val="0076472E"/>
    <w:rsid w:val="00764EAB"/>
    <w:rsid w:val="00765892"/>
    <w:rsid w:val="007717A1"/>
    <w:rsid w:val="00773AFB"/>
    <w:rsid w:val="0077428E"/>
    <w:rsid w:val="0077473D"/>
    <w:rsid w:val="007747C5"/>
    <w:rsid w:val="007751C2"/>
    <w:rsid w:val="007754FF"/>
    <w:rsid w:val="007756A3"/>
    <w:rsid w:val="007756DC"/>
    <w:rsid w:val="00777D8B"/>
    <w:rsid w:val="00777F8E"/>
    <w:rsid w:val="00781567"/>
    <w:rsid w:val="007833A4"/>
    <w:rsid w:val="007847E5"/>
    <w:rsid w:val="00786F52"/>
    <w:rsid w:val="007908CD"/>
    <w:rsid w:val="00790A3B"/>
    <w:rsid w:val="00791E52"/>
    <w:rsid w:val="00794B5F"/>
    <w:rsid w:val="007969A0"/>
    <w:rsid w:val="007978FC"/>
    <w:rsid w:val="007A0272"/>
    <w:rsid w:val="007A0F20"/>
    <w:rsid w:val="007A1787"/>
    <w:rsid w:val="007A1830"/>
    <w:rsid w:val="007A299F"/>
    <w:rsid w:val="007A2CA0"/>
    <w:rsid w:val="007A5498"/>
    <w:rsid w:val="007A5AD0"/>
    <w:rsid w:val="007A61A4"/>
    <w:rsid w:val="007A6551"/>
    <w:rsid w:val="007A6E10"/>
    <w:rsid w:val="007A6FB6"/>
    <w:rsid w:val="007A7AEC"/>
    <w:rsid w:val="007B13C6"/>
    <w:rsid w:val="007B2A05"/>
    <w:rsid w:val="007B36A1"/>
    <w:rsid w:val="007B3A43"/>
    <w:rsid w:val="007B6C86"/>
    <w:rsid w:val="007C19EF"/>
    <w:rsid w:val="007C5513"/>
    <w:rsid w:val="007C5A18"/>
    <w:rsid w:val="007C7847"/>
    <w:rsid w:val="007D0F84"/>
    <w:rsid w:val="007D1723"/>
    <w:rsid w:val="007D1F23"/>
    <w:rsid w:val="007D38C5"/>
    <w:rsid w:val="007D5AF4"/>
    <w:rsid w:val="007D62A3"/>
    <w:rsid w:val="007D6D35"/>
    <w:rsid w:val="007E6A68"/>
    <w:rsid w:val="007E76C6"/>
    <w:rsid w:val="007F064F"/>
    <w:rsid w:val="007F2B6D"/>
    <w:rsid w:val="007F2DEB"/>
    <w:rsid w:val="007F30DB"/>
    <w:rsid w:val="007F4B81"/>
    <w:rsid w:val="007F6464"/>
    <w:rsid w:val="007F6F2A"/>
    <w:rsid w:val="00801585"/>
    <w:rsid w:val="00801BE6"/>
    <w:rsid w:val="00802CC4"/>
    <w:rsid w:val="00803307"/>
    <w:rsid w:val="00803376"/>
    <w:rsid w:val="00805FC1"/>
    <w:rsid w:val="00810317"/>
    <w:rsid w:val="0081106C"/>
    <w:rsid w:val="00811511"/>
    <w:rsid w:val="0081226D"/>
    <w:rsid w:val="00814B18"/>
    <w:rsid w:val="00816F44"/>
    <w:rsid w:val="00820209"/>
    <w:rsid w:val="00822142"/>
    <w:rsid w:val="0082361A"/>
    <w:rsid w:val="00823ADD"/>
    <w:rsid w:val="00823C70"/>
    <w:rsid w:val="008267BB"/>
    <w:rsid w:val="00831378"/>
    <w:rsid w:val="0083332A"/>
    <w:rsid w:val="00833757"/>
    <w:rsid w:val="008340F0"/>
    <w:rsid w:val="0083446E"/>
    <w:rsid w:val="00834DC8"/>
    <w:rsid w:val="008353F0"/>
    <w:rsid w:val="00836237"/>
    <w:rsid w:val="0083696B"/>
    <w:rsid w:val="00840EB8"/>
    <w:rsid w:val="00842128"/>
    <w:rsid w:val="00845D22"/>
    <w:rsid w:val="00846E7D"/>
    <w:rsid w:val="00847F94"/>
    <w:rsid w:val="0085105A"/>
    <w:rsid w:val="00853611"/>
    <w:rsid w:val="00853F48"/>
    <w:rsid w:val="008540F9"/>
    <w:rsid w:val="008551BC"/>
    <w:rsid w:val="00856200"/>
    <w:rsid w:val="00856E7E"/>
    <w:rsid w:val="008611B2"/>
    <w:rsid w:val="00861EC9"/>
    <w:rsid w:val="00861F23"/>
    <w:rsid w:val="00861FAD"/>
    <w:rsid w:val="008640E8"/>
    <w:rsid w:val="0086499D"/>
    <w:rsid w:val="00865299"/>
    <w:rsid w:val="008659B8"/>
    <w:rsid w:val="00865AE9"/>
    <w:rsid w:val="008670CE"/>
    <w:rsid w:val="00870487"/>
    <w:rsid w:val="00871DBB"/>
    <w:rsid w:val="0087277B"/>
    <w:rsid w:val="0087439B"/>
    <w:rsid w:val="008744BE"/>
    <w:rsid w:val="0087453C"/>
    <w:rsid w:val="008751F2"/>
    <w:rsid w:val="0088001E"/>
    <w:rsid w:val="0088138C"/>
    <w:rsid w:val="00882A9E"/>
    <w:rsid w:val="00882CE1"/>
    <w:rsid w:val="008856DA"/>
    <w:rsid w:val="00891B6F"/>
    <w:rsid w:val="00891BAC"/>
    <w:rsid w:val="00892507"/>
    <w:rsid w:val="00893D92"/>
    <w:rsid w:val="00893F99"/>
    <w:rsid w:val="008960FD"/>
    <w:rsid w:val="00897F2C"/>
    <w:rsid w:val="008A0471"/>
    <w:rsid w:val="008A0E6C"/>
    <w:rsid w:val="008A170E"/>
    <w:rsid w:val="008A43F2"/>
    <w:rsid w:val="008A46A6"/>
    <w:rsid w:val="008A4BFF"/>
    <w:rsid w:val="008A53B7"/>
    <w:rsid w:val="008A6081"/>
    <w:rsid w:val="008A64BF"/>
    <w:rsid w:val="008A652B"/>
    <w:rsid w:val="008A7143"/>
    <w:rsid w:val="008A7176"/>
    <w:rsid w:val="008B13B0"/>
    <w:rsid w:val="008B1948"/>
    <w:rsid w:val="008B2F3E"/>
    <w:rsid w:val="008B4ABB"/>
    <w:rsid w:val="008B4BF3"/>
    <w:rsid w:val="008C0FE1"/>
    <w:rsid w:val="008C19CF"/>
    <w:rsid w:val="008C1B42"/>
    <w:rsid w:val="008C1C99"/>
    <w:rsid w:val="008C46E7"/>
    <w:rsid w:val="008C5808"/>
    <w:rsid w:val="008C5A08"/>
    <w:rsid w:val="008D13D4"/>
    <w:rsid w:val="008D16DE"/>
    <w:rsid w:val="008D56EF"/>
    <w:rsid w:val="008D5995"/>
    <w:rsid w:val="008D5E9C"/>
    <w:rsid w:val="008D6167"/>
    <w:rsid w:val="008D65CF"/>
    <w:rsid w:val="008D6EA5"/>
    <w:rsid w:val="008D7055"/>
    <w:rsid w:val="008D73A5"/>
    <w:rsid w:val="008E00D8"/>
    <w:rsid w:val="008E0357"/>
    <w:rsid w:val="008E119E"/>
    <w:rsid w:val="008E12A5"/>
    <w:rsid w:val="008E160B"/>
    <w:rsid w:val="008E43A1"/>
    <w:rsid w:val="008E44B4"/>
    <w:rsid w:val="008E5757"/>
    <w:rsid w:val="008F0A61"/>
    <w:rsid w:val="008F15F7"/>
    <w:rsid w:val="008F18D6"/>
    <w:rsid w:val="008F1A2C"/>
    <w:rsid w:val="008F24C6"/>
    <w:rsid w:val="008F5321"/>
    <w:rsid w:val="008F6C8E"/>
    <w:rsid w:val="00900834"/>
    <w:rsid w:val="0090154C"/>
    <w:rsid w:val="00901CAE"/>
    <w:rsid w:val="009031E2"/>
    <w:rsid w:val="0090398A"/>
    <w:rsid w:val="00904080"/>
    <w:rsid w:val="00904FE3"/>
    <w:rsid w:val="0090602E"/>
    <w:rsid w:val="00906601"/>
    <w:rsid w:val="00907802"/>
    <w:rsid w:val="00907B26"/>
    <w:rsid w:val="00911912"/>
    <w:rsid w:val="009129C9"/>
    <w:rsid w:val="00913036"/>
    <w:rsid w:val="00914DB9"/>
    <w:rsid w:val="009150DD"/>
    <w:rsid w:val="0091571B"/>
    <w:rsid w:val="009165F4"/>
    <w:rsid w:val="00916721"/>
    <w:rsid w:val="00916741"/>
    <w:rsid w:val="00917D78"/>
    <w:rsid w:val="00921E8B"/>
    <w:rsid w:val="0092233F"/>
    <w:rsid w:val="00923A16"/>
    <w:rsid w:val="00923EAE"/>
    <w:rsid w:val="00925799"/>
    <w:rsid w:val="00925B9F"/>
    <w:rsid w:val="0092631C"/>
    <w:rsid w:val="0092640F"/>
    <w:rsid w:val="00926CE7"/>
    <w:rsid w:val="00927335"/>
    <w:rsid w:val="00930422"/>
    <w:rsid w:val="009323A6"/>
    <w:rsid w:val="00933BB5"/>
    <w:rsid w:val="0093420F"/>
    <w:rsid w:val="00934F6A"/>
    <w:rsid w:val="00935457"/>
    <w:rsid w:val="00935F91"/>
    <w:rsid w:val="009404BD"/>
    <w:rsid w:val="00940F55"/>
    <w:rsid w:val="00941984"/>
    <w:rsid w:val="00944F6B"/>
    <w:rsid w:val="0094509A"/>
    <w:rsid w:val="0094771A"/>
    <w:rsid w:val="00947C2B"/>
    <w:rsid w:val="00952771"/>
    <w:rsid w:val="00954CEF"/>
    <w:rsid w:val="00957B59"/>
    <w:rsid w:val="00960248"/>
    <w:rsid w:val="00960758"/>
    <w:rsid w:val="00961471"/>
    <w:rsid w:val="009621A6"/>
    <w:rsid w:val="0096237B"/>
    <w:rsid w:val="00964995"/>
    <w:rsid w:val="009654CA"/>
    <w:rsid w:val="009659AF"/>
    <w:rsid w:val="00967863"/>
    <w:rsid w:val="00967C81"/>
    <w:rsid w:val="0097120D"/>
    <w:rsid w:val="00972823"/>
    <w:rsid w:val="00973129"/>
    <w:rsid w:val="00973D4C"/>
    <w:rsid w:val="00973F5B"/>
    <w:rsid w:val="00974D24"/>
    <w:rsid w:val="00975044"/>
    <w:rsid w:val="0097623B"/>
    <w:rsid w:val="00976AB3"/>
    <w:rsid w:val="009816F0"/>
    <w:rsid w:val="00983917"/>
    <w:rsid w:val="00985C5C"/>
    <w:rsid w:val="00985F42"/>
    <w:rsid w:val="009863C5"/>
    <w:rsid w:val="00986EB5"/>
    <w:rsid w:val="00987773"/>
    <w:rsid w:val="0098782E"/>
    <w:rsid w:val="00990616"/>
    <w:rsid w:val="00991C00"/>
    <w:rsid w:val="00991D7B"/>
    <w:rsid w:val="00992AEA"/>
    <w:rsid w:val="009957A3"/>
    <w:rsid w:val="00995B02"/>
    <w:rsid w:val="009A084F"/>
    <w:rsid w:val="009A113E"/>
    <w:rsid w:val="009A2C64"/>
    <w:rsid w:val="009A2E37"/>
    <w:rsid w:val="009A38B9"/>
    <w:rsid w:val="009A5528"/>
    <w:rsid w:val="009A590D"/>
    <w:rsid w:val="009A6251"/>
    <w:rsid w:val="009A62EB"/>
    <w:rsid w:val="009B0049"/>
    <w:rsid w:val="009B08A9"/>
    <w:rsid w:val="009B0E5B"/>
    <w:rsid w:val="009B1539"/>
    <w:rsid w:val="009B25C4"/>
    <w:rsid w:val="009B28D2"/>
    <w:rsid w:val="009B2A17"/>
    <w:rsid w:val="009B373E"/>
    <w:rsid w:val="009B42DB"/>
    <w:rsid w:val="009B4CA6"/>
    <w:rsid w:val="009B64E1"/>
    <w:rsid w:val="009B7101"/>
    <w:rsid w:val="009B7A63"/>
    <w:rsid w:val="009B7EE9"/>
    <w:rsid w:val="009C10A0"/>
    <w:rsid w:val="009C1452"/>
    <w:rsid w:val="009C1D0D"/>
    <w:rsid w:val="009C2BA5"/>
    <w:rsid w:val="009C500E"/>
    <w:rsid w:val="009C71D2"/>
    <w:rsid w:val="009D27CA"/>
    <w:rsid w:val="009D396E"/>
    <w:rsid w:val="009D4758"/>
    <w:rsid w:val="009D57C0"/>
    <w:rsid w:val="009D674E"/>
    <w:rsid w:val="009D7074"/>
    <w:rsid w:val="009D7B30"/>
    <w:rsid w:val="009D7CA0"/>
    <w:rsid w:val="009E2380"/>
    <w:rsid w:val="009E24DC"/>
    <w:rsid w:val="009E2D1D"/>
    <w:rsid w:val="009E2FE1"/>
    <w:rsid w:val="009F5B8F"/>
    <w:rsid w:val="009F5C58"/>
    <w:rsid w:val="00A01256"/>
    <w:rsid w:val="00A01D72"/>
    <w:rsid w:val="00A028D5"/>
    <w:rsid w:val="00A02AA0"/>
    <w:rsid w:val="00A05326"/>
    <w:rsid w:val="00A05F25"/>
    <w:rsid w:val="00A06537"/>
    <w:rsid w:val="00A066DE"/>
    <w:rsid w:val="00A117F8"/>
    <w:rsid w:val="00A11882"/>
    <w:rsid w:val="00A12991"/>
    <w:rsid w:val="00A12E00"/>
    <w:rsid w:val="00A13E78"/>
    <w:rsid w:val="00A15188"/>
    <w:rsid w:val="00A1614A"/>
    <w:rsid w:val="00A1698B"/>
    <w:rsid w:val="00A17C46"/>
    <w:rsid w:val="00A20B55"/>
    <w:rsid w:val="00A21BB4"/>
    <w:rsid w:val="00A228A7"/>
    <w:rsid w:val="00A2335F"/>
    <w:rsid w:val="00A23E28"/>
    <w:rsid w:val="00A246A1"/>
    <w:rsid w:val="00A25E24"/>
    <w:rsid w:val="00A267C9"/>
    <w:rsid w:val="00A33CC1"/>
    <w:rsid w:val="00A34668"/>
    <w:rsid w:val="00A357B4"/>
    <w:rsid w:val="00A358BD"/>
    <w:rsid w:val="00A36111"/>
    <w:rsid w:val="00A37960"/>
    <w:rsid w:val="00A40061"/>
    <w:rsid w:val="00A415E2"/>
    <w:rsid w:val="00A42A82"/>
    <w:rsid w:val="00A42ADA"/>
    <w:rsid w:val="00A430C0"/>
    <w:rsid w:val="00A43F06"/>
    <w:rsid w:val="00A44286"/>
    <w:rsid w:val="00A442DE"/>
    <w:rsid w:val="00A4697B"/>
    <w:rsid w:val="00A50316"/>
    <w:rsid w:val="00A50558"/>
    <w:rsid w:val="00A51361"/>
    <w:rsid w:val="00A523C4"/>
    <w:rsid w:val="00A52877"/>
    <w:rsid w:val="00A529BC"/>
    <w:rsid w:val="00A54DFF"/>
    <w:rsid w:val="00A57AB4"/>
    <w:rsid w:val="00A606C1"/>
    <w:rsid w:val="00A608DC"/>
    <w:rsid w:val="00A614DC"/>
    <w:rsid w:val="00A64AF2"/>
    <w:rsid w:val="00A66A1D"/>
    <w:rsid w:val="00A673AA"/>
    <w:rsid w:val="00A71FB5"/>
    <w:rsid w:val="00A72EC2"/>
    <w:rsid w:val="00A762A6"/>
    <w:rsid w:val="00A77580"/>
    <w:rsid w:val="00A81226"/>
    <w:rsid w:val="00A81F8B"/>
    <w:rsid w:val="00A8268B"/>
    <w:rsid w:val="00A82D88"/>
    <w:rsid w:val="00A8390B"/>
    <w:rsid w:val="00A848FB"/>
    <w:rsid w:val="00A84CCB"/>
    <w:rsid w:val="00A85253"/>
    <w:rsid w:val="00A85C63"/>
    <w:rsid w:val="00A87A31"/>
    <w:rsid w:val="00A87B73"/>
    <w:rsid w:val="00A87D87"/>
    <w:rsid w:val="00A87FF5"/>
    <w:rsid w:val="00A90549"/>
    <w:rsid w:val="00A90AD3"/>
    <w:rsid w:val="00A90AE9"/>
    <w:rsid w:val="00A90C83"/>
    <w:rsid w:val="00A911F6"/>
    <w:rsid w:val="00A91B36"/>
    <w:rsid w:val="00A940B8"/>
    <w:rsid w:val="00A961A2"/>
    <w:rsid w:val="00A96886"/>
    <w:rsid w:val="00A976F2"/>
    <w:rsid w:val="00AA043E"/>
    <w:rsid w:val="00AA208B"/>
    <w:rsid w:val="00AA35DF"/>
    <w:rsid w:val="00AA3B24"/>
    <w:rsid w:val="00AA4A04"/>
    <w:rsid w:val="00AA55AC"/>
    <w:rsid w:val="00AA7C22"/>
    <w:rsid w:val="00AB0B8F"/>
    <w:rsid w:val="00AB1361"/>
    <w:rsid w:val="00AB18D8"/>
    <w:rsid w:val="00AB2676"/>
    <w:rsid w:val="00AB3E9B"/>
    <w:rsid w:val="00AB492A"/>
    <w:rsid w:val="00AB4DE5"/>
    <w:rsid w:val="00AB552B"/>
    <w:rsid w:val="00AB56F3"/>
    <w:rsid w:val="00AC1298"/>
    <w:rsid w:val="00AC2615"/>
    <w:rsid w:val="00AC368C"/>
    <w:rsid w:val="00AC382C"/>
    <w:rsid w:val="00AC57D7"/>
    <w:rsid w:val="00AC7987"/>
    <w:rsid w:val="00AD1853"/>
    <w:rsid w:val="00AD3582"/>
    <w:rsid w:val="00AD5BD1"/>
    <w:rsid w:val="00AE00AC"/>
    <w:rsid w:val="00AE15A4"/>
    <w:rsid w:val="00AE2A48"/>
    <w:rsid w:val="00AE2B26"/>
    <w:rsid w:val="00AE430B"/>
    <w:rsid w:val="00AE68E4"/>
    <w:rsid w:val="00AE68F3"/>
    <w:rsid w:val="00AF17E2"/>
    <w:rsid w:val="00AF2CA2"/>
    <w:rsid w:val="00AF5B2A"/>
    <w:rsid w:val="00AF6163"/>
    <w:rsid w:val="00AF6894"/>
    <w:rsid w:val="00AF6CF7"/>
    <w:rsid w:val="00B00958"/>
    <w:rsid w:val="00B00980"/>
    <w:rsid w:val="00B00A1F"/>
    <w:rsid w:val="00B030C6"/>
    <w:rsid w:val="00B0511D"/>
    <w:rsid w:val="00B0566A"/>
    <w:rsid w:val="00B05A63"/>
    <w:rsid w:val="00B060F3"/>
    <w:rsid w:val="00B0662B"/>
    <w:rsid w:val="00B07A6E"/>
    <w:rsid w:val="00B10611"/>
    <w:rsid w:val="00B10A55"/>
    <w:rsid w:val="00B11283"/>
    <w:rsid w:val="00B12C43"/>
    <w:rsid w:val="00B13AD0"/>
    <w:rsid w:val="00B148F6"/>
    <w:rsid w:val="00B14CF1"/>
    <w:rsid w:val="00B150FC"/>
    <w:rsid w:val="00B15D0B"/>
    <w:rsid w:val="00B174C1"/>
    <w:rsid w:val="00B211F8"/>
    <w:rsid w:val="00B21BDC"/>
    <w:rsid w:val="00B2247B"/>
    <w:rsid w:val="00B22C61"/>
    <w:rsid w:val="00B22E31"/>
    <w:rsid w:val="00B22FB5"/>
    <w:rsid w:val="00B2475F"/>
    <w:rsid w:val="00B26125"/>
    <w:rsid w:val="00B26282"/>
    <w:rsid w:val="00B27762"/>
    <w:rsid w:val="00B30BBF"/>
    <w:rsid w:val="00B31465"/>
    <w:rsid w:val="00B3150E"/>
    <w:rsid w:val="00B3425B"/>
    <w:rsid w:val="00B34CED"/>
    <w:rsid w:val="00B3547A"/>
    <w:rsid w:val="00B364FC"/>
    <w:rsid w:val="00B36A9E"/>
    <w:rsid w:val="00B37AB3"/>
    <w:rsid w:val="00B43844"/>
    <w:rsid w:val="00B4399F"/>
    <w:rsid w:val="00B47220"/>
    <w:rsid w:val="00B51344"/>
    <w:rsid w:val="00B51B93"/>
    <w:rsid w:val="00B528CB"/>
    <w:rsid w:val="00B52ABA"/>
    <w:rsid w:val="00B53AF0"/>
    <w:rsid w:val="00B55CDC"/>
    <w:rsid w:val="00B57D18"/>
    <w:rsid w:val="00B613F7"/>
    <w:rsid w:val="00B621D5"/>
    <w:rsid w:val="00B654D5"/>
    <w:rsid w:val="00B6550A"/>
    <w:rsid w:val="00B657F0"/>
    <w:rsid w:val="00B65FA3"/>
    <w:rsid w:val="00B66262"/>
    <w:rsid w:val="00B66926"/>
    <w:rsid w:val="00B66CB8"/>
    <w:rsid w:val="00B67647"/>
    <w:rsid w:val="00B70316"/>
    <w:rsid w:val="00B715B9"/>
    <w:rsid w:val="00B71954"/>
    <w:rsid w:val="00B72B73"/>
    <w:rsid w:val="00B7395A"/>
    <w:rsid w:val="00B7419D"/>
    <w:rsid w:val="00B74E06"/>
    <w:rsid w:val="00B75C8D"/>
    <w:rsid w:val="00B77FDB"/>
    <w:rsid w:val="00B80D31"/>
    <w:rsid w:val="00B82019"/>
    <w:rsid w:val="00B822B2"/>
    <w:rsid w:val="00B82497"/>
    <w:rsid w:val="00B82C6E"/>
    <w:rsid w:val="00B84846"/>
    <w:rsid w:val="00B84D94"/>
    <w:rsid w:val="00B8569E"/>
    <w:rsid w:val="00B85AA7"/>
    <w:rsid w:val="00B9000D"/>
    <w:rsid w:val="00B92273"/>
    <w:rsid w:val="00B932B0"/>
    <w:rsid w:val="00B93940"/>
    <w:rsid w:val="00B93D2D"/>
    <w:rsid w:val="00B94394"/>
    <w:rsid w:val="00B97DB3"/>
    <w:rsid w:val="00BA0DF0"/>
    <w:rsid w:val="00BA1280"/>
    <w:rsid w:val="00BA2C09"/>
    <w:rsid w:val="00BA2F74"/>
    <w:rsid w:val="00BA5033"/>
    <w:rsid w:val="00BA6261"/>
    <w:rsid w:val="00BA7415"/>
    <w:rsid w:val="00BB02A6"/>
    <w:rsid w:val="00BB1EFF"/>
    <w:rsid w:val="00BB200E"/>
    <w:rsid w:val="00BB3037"/>
    <w:rsid w:val="00BB36D6"/>
    <w:rsid w:val="00BB61E8"/>
    <w:rsid w:val="00BB7A03"/>
    <w:rsid w:val="00BC0A42"/>
    <w:rsid w:val="00BC1E52"/>
    <w:rsid w:val="00BC35DF"/>
    <w:rsid w:val="00BC3FE2"/>
    <w:rsid w:val="00BC5AC8"/>
    <w:rsid w:val="00BC632D"/>
    <w:rsid w:val="00BC6EEA"/>
    <w:rsid w:val="00BD03E6"/>
    <w:rsid w:val="00BD094D"/>
    <w:rsid w:val="00BD1D40"/>
    <w:rsid w:val="00BD5B4D"/>
    <w:rsid w:val="00BE0410"/>
    <w:rsid w:val="00BE1E77"/>
    <w:rsid w:val="00BE2A98"/>
    <w:rsid w:val="00BE7685"/>
    <w:rsid w:val="00BE788E"/>
    <w:rsid w:val="00BE7AD1"/>
    <w:rsid w:val="00BF0A42"/>
    <w:rsid w:val="00BF0F3F"/>
    <w:rsid w:val="00BF1891"/>
    <w:rsid w:val="00BF758C"/>
    <w:rsid w:val="00C006F3"/>
    <w:rsid w:val="00C00E77"/>
    <w:rsid w:val="00C0181E"/>
    <w:rsid w:val="00C01F2B"/>
    <w:rsid w:val="00C045E3"/>
    <w:rsid w:val="00C04CBF"/>
    <w:rsid w:val="00C057EB"/>
    <w:rsid w:val="00C072CB"/>
    <w:rsid w:val="00C0731A"/>
    <w:rsid w:val="00C07975"/>
    <w:rsid w:val="00C10C76"/>
    <w:rsid w:val="00C11417"/>
    <w:rsid w:val="00C11437"/>
    <w:rsid w:val="00C12791"/>
    <w:rsid w:val="00C13293"/>
    <w:rsid w:val="00C13E0A"/>
    <w:rsid w:val="00C1546C"/>
    <w:rsid w:val="00C161E2"/>
    <w:rsid w:val="00C165E6"/>
    <w:rsid w:val="00C17C67"/>
    <w:rsid w:val="00C2228E"/>
    <w:rsid w:val="00C2237F"/>
    <w:rsid w:val="00C22951"/>
    <w:rsid w:val="00C24BFD"/>
    <w:rsid w:val="00C31E73"/>
    <w:rsid w:val="00C3219A"/>
    <w:rsid w:val="00C33279"/>
    <w:rsid w:val="00C34AC3"/>
    <w:rsid w:val="00C36965"/>
    <w:rsid w:val="00C37D1C"/>
    <w:rsid w:val="00C418BC"/>
    <w:rsid w:val="00C42CCC"/>
    <w:rsid w:val="00C437E3"/>
    <w:rsid w:val="00C442FE"/>
    <w:rsid w:val="00C44304"/>
    <w:rsid w:val="00C4477A"/>
    <w:rsid w:val="00C45F24"/>
    <w:rsid w:val="00C45F3F"/>
    <w:rsid w:val="00C47EA8"/>
    <w:rsid w:val="00C51F23"/>
    <w:rsid w:val="00C523A9"/>
    <w:rsid w:val="00C53363"/>
    <w:rsid w:val="00C545A0"/>
    <w:rsid w:val="00C55979"/>
    <w:rsid w:val="00C56131"/>
    <w:rsid w:val="00C569A2"/>
    <w:rsid w:val="00C61ED2"/>
    <w:rsid w:val="00C6207B"/>
    <w:rsid w:val="00C62172"/>
    <w:rsid w:val="00C637B2"/>
    <w:rsid w:val="00C65175"/>
    <w:rsid w:val="00C66027"/>
    <w:rsid w:val="00C67878"/>
    <w:rsid w:val="00C7076A"/>
    <w:rsid w:val="00C71318"/>
    <w:rsid w:val="00C729AB"/>
    <w:rsid w:val="00C731F3"/>
    <w:rsid w:val="00C74590"/>
    <w:rsid w:val="00C80562"/>
    <w:rsid w:val="00C80B56"/>
    <w:rsid w:val="00C80EEE"/>
    <w:rsid w:val="00C83A1A"/>
    <w:rsid w:val="00C83DBD"/>
    <w:rsid w:val="00C86F48"/>
    <w:rsid w:val="00C872B7"/>
    <w:rsid w:val="00C87318"/>
    <w:rsid w:val="00C90855"/>
    <w:rsid w:val="00C92691"/>
    <w:rsid w:val="00C92887"/>
    <w:rsid w:val="00C93737"/>
    <w:rsid w:val="00C942AC"/>
    <w:rsid w:val="00C95D8E"/>
    <w:rsid w:val="00C9620A"/>
    <w:rsid w:val="00C96E06"/>
    <w:rsid w:val="00C97F45"/>
    <w:rsid w:val="00CA1AA8"/>
    <w:rsid w:val="00CA1C58"/>
    <w:rsid w:val="00CA4818"/>
    <w:rsid w:val="00CA51C5"/>
    <w:rsid w:val="00CA7D54"/>
    <w:rsid w:val="00CB0BDB"/>
    <w:rsid w:val="00CB166B"/>
    <w:rsid w:val="00CB48DD"/>
    <w:rsid w:val="00CB540D"/>
    <w:rsid w:val="00CB7774"/>
    <w:rsid w:val="00CC083D"/>
    <w:rsid w:val="00CC1326"/>
    <w:rsid w:val="00CC2130"/>
    <w:rsid w:val="00CC239B"/>
    <w:rsid w:val="00CC2638"/>
    <w:rsid w:val="00CC416F"/>
    <w:rsid w:val="00CC4CA4"/>
    <w:rsid w:val="00CC5813"/>
    <w:rsid w:val="00CC747F"/>
    <w:rsid w:val="00CC7767"/>
    <w:rsid w:val="00CD0F73"/>
    <w:rsid w:val="00CD2F6C"/>
    <w:rsid w:val="00CD33BA"/>
    <w:rsid w:val="00CD420C"/>
    <w:rsid w:val="00CD486F"/>
    <w:rsid w:val="00CD4A41"/>
    <w:rsid w:val="00CD5184"/>
    <w:rsid w:val="00CD531A"/>
    <w:rsid w:val="00CD541F"/>
    <w:rsid w:val="00CD7E28"/>
    <w:rsid w:val="00CE2903"/>
    <w:rsid w:val="00CE3612"/>
    <w:rsid w:val="00CE3ECD"/>
    <w:rsid w:val="00CE4706"/>
    <w:rsid w:val="00CE7C2F"/>
    <w:rsid w:val="00CF0D2D"/>
    <w:rsid w:val="00CF4BBA"/>
    <w:rsid w:val="00CF746A"/>
    <w:rsid w:val="00CF7CCA"/>
    <w:rsid w:val="00D031C7"/>
    <w:rsid w:val="00D04834"/>
    <w:rsid w:val="00D06F21"/>
    <w:rsid w:val="00D075A4"/>
    <w:rsid w:val="00D0782F"/>
    <w:rsid w:val="00D07B53"/>
    <w:rsid w:val="00D1202D"/>
    <w:rsid w:val="00D12E6E"/>
    <w:rsid w:val="00D13919"/>
    <w:rsid w:val="00D14669"/>
    <w:rsid w:val="00D15AE7"/>
    <w:rsid w:val="00D15C65"/>
    <w:rsid w:val="00D163D8"/>
    <w:rsid w:val="00D16B3A"/>
    <w:rsid w:val="00D20294"/>
    <w:rsid w:val="00D21E29"/>
    <w:rsid w:val="00D21FD5"/>
    <w:rsid w:val="00D22694"/>
    <w:rsid w:val="00D256F3"/>
    <w:rsid w:val="00D25D9C"/>
    <w:rsid w:val="00D27C95"/>
    <w:rsid w:val="00D30A2B"/>
    <w:rsid w:val="00D30DEE"/>
    <w:rsid w:val="00D32F15"/>
    <w:rsid w:val="00D34189"/>
    <w:rsid w:val="00D3484D"/>
    <w:rsid w:val="00D34E2E"/>
    <w:rsid w:val="00D3710C"/>
    <w:rsid w:val="00D40219"/>
    <w:rsid w:val="00D40296"/>
    <w:rsid w:val="00D41116"/>
    <w:rsid w:val="00D44495"/>
    <w:rsid w:val="00D47A0B"/>
    <w:rsid w:val="00D506AB"/>
    <w:rsid w:val="00D51C4E"/>
    <w:rsid w:val="00D5483F"/>
    <w:rsid w:val="00D55FB6"/>
    <w:rsid w:val="00D60A3B"/>
    <w:rsid w:val="00D61E28"/>
    <w:rsid w:val="00D625A5"/>
    <w:rsid w:val="00D633FC"/>
    <w:rsid w:val="00D65564"/>
    <w:rsid w:val="00D66AFB"/>
    <w:rsid w:val="00D700E6"/>
    <w:rsid w:val="00D71178"/>
    <w:rsid w:val="00D72E48"/>
    <w:rsid w:val="00D735D5"/>
    <w:rsid w:val="00D74C88"/>
    <w:rsid w:val="00D74CA5"/>
    <w:rsid w:val="00D7561E"/>
    <w:rsid w:val="00D763F9"/>
    <w:rsid w:val="00D76B3B"/>
    <w:rsid w:val="00D77759"/>
    <w:rsid w:val="00D81EB7"/>
    <w:rsid w:val="00D83075"/>
    <w:rsid w:val="00D833E5"/>
    <w:rsid w:val="00D83545"/>
    <w:rsid w:val="00D8450F"/>
    <w:rsid w:val="00D84BA7"/>
    <w:rsid w:val="00D865EB"/>
    <w:rsid w:val="00D87271"/>
    <w:rsid w:val="00D91821"/>
    <w:rsid w:val="00D92594"/>
    <w:rsid w:val="00D92816"/>
    <w:rsid w:val="00D944AA"/>
    <w:rsid w:val="00D950B3"/>
    <w:rsid w:val="00D956F5"/>
    <w:rsid w:val="00D95B86"/>
    <w:rsid w:val="00D96B0E"/>
    <w:rsid w:val="00D976F8"/>
    <w:rsid w:val="00DA0969"/>
    <w:rsid w:val="00DA1FA3"/>
    <w:rsid w:val="00DA216D"/>
    <w:rsid w:val="00DA37D5"/>
    <w:rsid w:val="00DA43A9"/>
    <w:rsid w:val="00DA5633"/>
    <w:rsid w:val="00DA5CA4"/>
    <w:rsid w:val="00DA62E6"/>
    <w:rsid w:val="00DA6DA3"/>
    <w:rsid w:val="00DB0AE3"/>
    <w:rsid w:val="00DB145F"/>
    <w:rsid w:val="00DB2F4E"/>
    <w:rsid w:val="00DB41F4"/>
    <w:rsid w:val="00DB5600"/>
    <w:rsid w:val="00DB62B4"/>
    <w:rsid w:val="00DC14C8"/>
    <w:rsid w:val="00DC2285"/>
    <w:rsid w:val="00DC42EF"/>
    <w:rsid w:val="00DC5A20"/>
    <w:rsid w:val="00DC76E9"/>
    <w:rsid w:val="00DD0B3E"/>
    <w:rsid w:val="00DD136B"/>
    <w:rsid w:val="00DD2214"/>
    <w:rsid w:val="00DD3EFB"/>
    <w:rsid w:val="00DD6DEC"/>
    <w:rsid w:val="00DE1349"/>
    <w:rsid w:val="00DE1BC5"/>
    <w:rsid w:val="00DE27BC"/>
    <w:rsid w:val="00DE43EA"/>
    <w:rsid w:val="00DE4493"/>
    <w:rsid w:val="00DE50DD"/>
    <w:rsid w:val="00DE5924"/>
    <w:rsid w:val="00DF14FB"/>
    <w:rsid w:val="00DF16DB"/>
    <w:rsid w:val="00DF4AF4"/>
    <w:rsid w:val="00DF556A"/>
    <w:rsid w:val="00DF5E45"/>
    <w:rsid w:val="00DF7B44"/>
    <w:rsid w:val="00E00BCF"/>
    <w:rsid w:val="00E02232"/>
    <w:rsid w:val="00E042B6"/>
    <w:rsid w:val="00E05631"/>
    <w:rsid w:val="00E13142"/>
    <w:rsid w:val="00E14395"/>
    <w:rsid w:val="00E15122"/>
    <w:rsid w:val="00E15624"/>
    <w:rsid w:val="00E15E5C"/>
    <w:rsid w:val="00E15ED6"/>
    <w:rsid w:val="00E2161B"/>
    <w:rsid w:val="00E21ED3"/>
    <w:rsid w:val="00E23E9A"/>
    <w:rsid w:val="00E23FE7"/>
    <w:rsid w:val="00E247EA"/>
    <w:rsid w:val="00E303BE"/>
    <w:rsid w:val="00E30AB0"/>
    <w:rsid w:val="00E313A6"/>
    <w:rsid w:val="00E31A84"/>
    <w:rsid w:val="00E32338"/>
    <w:rsid w:val="00E3258A"/>
    <w:rsid w:val="00E334A1"/>
    <w:rsid w:val="00E343D9"/>
    <w:rsid w:val="00E34F2D"/>
    <w:rsid w:val="00E351AA"/>
    <w:rsid w:val="00E37ED9"/>
    <w:rsid w:val="00E40564"/>
    <w:rsid w:val="00E408C6"/>
    <w:rsid w:val="00E42FB4"/>
    <w:rsid w:val="00E43136"/>
    <w:rsid w:val="00E44D04"/>
    <w:rsid w:val="00E44D4D"/>
    <w:rsid w:val="00E451F6"/>
    <w:rsid w:val="00E46228"/>
    <w:rsid w:val="00E473AC"/>
    <w:rsid w:val="00E47F3F"/>
    <w:rsid w:val="00E5288E"/>
    <w:rsid w:val="00E54C72"/>
    <w:rsid w:val="00E551F6"/>
    <w:rsid w:val="00E5595A"/>
    <w:rsid w:val="00E57C4A"/>
    <w:rsid w:val="00E6028B"/>
    <w:rsid w:val="00E620F8"/>
    <w:rsid w:val="00E62F8B"/>
    <w:rsid w:val="00E64836"/>
    <w:rsid w:val="00E65A43"/>
    <w:rsid w:val="00E66153"/>
    <w:rsid w:val="00E6714B"/>
    <w:rsid w:val="00E67A34"/>
    <w:rsid w:val="00E700B0"/>
    <w:rsid w:val="00E705E1"/>
    <w:rsid w:val="00E7088D"/>
    <w:rsid w:val="00E73375"/>
    <w:rsid w:val="00E73FFC"/>
    <w:rsid w:val="00E7484F"/>
    <w:rsid w:val="00E74D74"/>
    <w:rsid w:val="00E80953"/>
    <w:rsid w:val="00E820DE"/>
    <w:rsid w:val="00E823BB"/>
    <w:rsid w:val="00E85705"/>
    <w:rsid w:val="00E8776B"/>
    <w:rsid w:val="00E90159"/>
    <w:rsid w:val="00E90E1F"/>
    <w:rsid w:val="00E90E45"/>
    <w:rsid w:val="00E935F6"/>
    <w:rsid w:val="00E93EE1"/>
    <w:rsid w:val="00E96BD4"/>
    <w:rsid w:val="00E96D4A"/>
    <w:rsid w:val="00EA03FB"/>
    <w:rsid w:val="00EA0D5B"/>
    <w:rsid w:val="00EA3094"/>
    <w:rsid w:val="00EA46EB"/>
    <w:rsid w:val="00EA48B6"/>
    <w:rsid w:val="00EB19BF"/>
    <w:rsid w:val="00EB1C60"/>
    <w:rsid w:val="00EB2759"/>
    <w:rsid w:val="00EB3204"/>
    <w:rsid w:val="00EB3353"/>
    <w:rsid w:val="00EB3E8D"/>
    <w:rsid w:val="00EB48C0"/>
    <w:rsid w:val="00EC0F6D"/>
    <w:rsid w:val="00EC1846"/>
    <w:rsid w:val="00EC1FD8"/>
    <w:rsid w:val="00EC2DE8"/>
    <w:rsid w:val="00EC68EA"/>
    <w:rsid w:val="00ED0244"/>
    <w:rsid w:val="00ED084E"/>
    <w:rsid w:val="00ED18D8"/>
    <w:rsid w:val="00ED1DF8"/>
    <w:rsid w:val="00ED23CB"/>
    <w:rsid w:val="00ED2FE4"/>
    <w:rsid w:val="00ED49AF"/>
    <w:rsid w:val="00ED5970"/>
    <w:rsid w:val="00ED7A85"/>
    <w:rsid w:val="00EE0A3B"/>
    <w:rsid w:val="00EE0C51"/>
    <w:rsid w:val="00EE156E"/>
    <w:rsid w:val="00EE1754"/>
    <w:rsid w:val="00EE2F9C"/>
    <w:rsid w:val="00EE31D7"/>
    <w:rsid w:val="00EE4322"/>
    <w:rsid w:val="00EE57E7"/>
    <w:rsid w:val="00EE65B7"/>
    <w:rsid w:val="00EE6A16"/>
    <w:rsid w:val="00EE7A80"/>
    <w:rsid w:val="00EF10C4"/>
    <w:rsid w:val="00EF1959"/>
    <w:rsid w:val="00EF1C6C"/>
    <w:rsid w:val="00EF3E70"/>
    <w:rsid w:val="00EF5898"/>
    <w:rsid w:val="00EF5EA4"/>
    <w:rsid w:val="00EF6322"/>
    <w:rsid w:val="00EF6D95"/>
    <w:rsid w:val="00F00C46"/>
    <w:rsid w:val="00F00E0C"/>
    <w:rsid w:val="00F015EA"/>
    <w:rsid w:val="00F0250E"/>
    <w:rsid w:val="00F02DA1"/>
    <w:rsid w:val="00F02DA4"/>
    <w:rsid w:val="00F044B4"/>
    <w:rsid w:val="00F05588"/>
    <w:rsid w:val="00F05D86"/>
    <w:rsid w:val="00F07287"/>
    <w:rsid w:val="00F076CD"/>
    <w:rsid w:val="00F0784F"/>
    <w:rsid w:val="00F1048B"/>
    <w:rsid w:val="00F10D9E"/>
    <w:rsid w:val="00F1243E"/>
    <w:rsid w:val="00F12802"/>
    <w:rsid w:val="00F12B79"/>
    <w:rsid w:val="00F13A28"/>
    <w:rsid w:val="00F150DB"/>
    <w:rsid w:val="00F156BC"/>
    <w:rsid w:val="00F15B24"/>
    <w:rsid w:val="00F17A9A"/>
    <w:rsid w:val="00F17BA2"/>
    <w:rsid w:val="00F20D9C"/>
    <w:rsid w:val="00F2149E"/>
    <w:rsid w:val="00F21B5A"/>
    <w:rsid w:val="00F21C08"/>
    <w:rsid w:val="00F21FEE"/>
    <w:rsid w:val="00F22162"/>
    <w:rsid w:val="00F229CC"/>
    <w:rsid w:val="00F241ED"/>
    <w:rsid w:val="00F24ABA"/>
    <w:rsid w:val="00F26AC4"/>
    <w:rsid w:val="00F2771F"/>
    <w:rsid w:val="00F32596"/>
    <w:rsid w:val="00F32A05"/>
    <w:rsid w:val="00F335E6"/>
    <w:rsid w:val="00F340B7"/>
    <w:rsid w:val="00F341D6"/>
    <w:rsid w:val="00F341EB"/>
    <w:rsid w:val="00F34A4D"/>
    <w:rsid w:val="00F45234"/>
    <w:rsid w:val="00F478C2"/>
    <w:rsid w:val="00F5016E"/>
    <w:rsid w:val="00F5072B"/>
    <w:rsid w:val="00F51568"/>
    <w:rsid w:val="00F52219"/>
    <w:rsid w:val="00F52F29"/>
    <w:rsid w:val="00F52FC3"/>
    <w:rsid w:val="00F53017"/>
    <w:rsid w:val="00F55536"/>
    <w:rsid w:val="00F5751A"/>
    <w:rsid w:val="00F57CD8"/>
    <w:rsid w:val="00F57D00"/>
    <w:rsid w:val="00F62C3B"/>
    <w:rsid w:val="00F63F4C"/>
    <w:rsid w:val="00F64E32"/>
    <w:rsid w:val="00F65C0D"/>
    <w:rsid w:val="00F703FD"/>
    <w:rsid w:val="00F7064A"/>
    <w:rsid w:val="00F7168A"/>
    <w:rsid w:val="00F7215D"/>
    <w:rsid w:val="00F72F73"/>
    <w:rsid w:val="00F743DE"/>
    <w:rsid w:val="00F75452"/>
    <w:rsid w:val="00F75A29"/>
    <w:rsid w:val="00F7785D"/>
    <w:rsid w:val="00F8013A"/>
    <w:rsid w:val="00F80FD0"/>
    <w:rsid w:val="00F81EE2"/>
    <w:rsid w:val="00F82CCC"/>
    <w:rsid w:val="00F83237"/>
    <w:rsid w:val="00F843C7"/>
    <w:rsid w:val="00F85367"/>
    <w:rsid w:val="00F860E2"/>
    <w:rsid w:val="00F8612A"/>
    <w:rsid w:val="00F867EF"/>
    <w:rsid w:val="00F86C90"/>
    <w:rsid w:val="00F87125"/>
    <w:rsid w:val="00F87E3E"/>
    <w:rsid w:val="00F903E5"/>
    <w:rsid w:val="00F93481"/>
    <w:rsid w:val="00F93B39"/>
    <w:rsid w:val="00F9406A"/>
    <w:rsid w:val="00F94A89"/>
    <w:rsid w:val="00F95665"/>
    <w:rsid w:val="00F971E8"/>
    <w:rsid w:val="00FA00AC"/>
    <w:rsid w:val="00FA0D01"/>
    <w:rsid w:val="00FA2751"/>
    <w:rsid w:val="00FA2842"/>
    <w:rsid w:val="00FA29D9"/>
    <w:rsid w:val="00FA2DC9"/>
    <w:rsid w:val="00FA372F"/>
    <w:rsid w:val="00FA4116"/>
    <w:rsid w:val="00FA6143"/>
    <w:rsid w:val="00FA777E"/>
    <w:rsid w:val="00FA7E08"/>
    <w:rsid w:val="00FA7EBF"/>
    <w:rsid w:val="00FB0392"/>
    <w:rsid w:val="00FB18CE"/>
    <w:rsid w:val="00FB2195"/>
    <w:rsid w:val="00FB2838"/>
    <w:rsid w:val="00FB2C06"/>
    <w:rsid w:val="00FB2E02"/>
    <w:rsid w:val="00FB32E0"/>
    <w:rsid w:val="00FB3DA3"/>
    <w:rsid w:val="00FB3F8B"/>
    <w:rsid w:val="00FB4596"/>
    <w:rsid w:val="00FB5A35"/>
    <w:rsid w:val="00FB6389"/>
    <w:rsid w:val="00FB654A"/>
    <w:rsid w:val="00FB7AA2"/>
    <w:rsid w:val="00FB7DB6"/>
    <w:rsid w:val="00FC139C"/>
    <w:rsid w:val="00FC19BE"/>
    <w:rsid w:val="00FC2F1F"/>
    <w:rsid w:val="00FC31AF"/>
    <w:rsid w:val="00FC3DDC"/>
    <w:rsid w:val="00FC3FCA"/>
    <w:rsid w:val="00FC598A"/>
    <w:rsid w:val="00FC5DC8"/>
    <w:rsid w:val="00FC6CFB"/>
    <w:rsid w:val="00FC709E"/>
    <w:rsid w:val="00FC7DB4"/>
    <w:rsid w:val="00FD0CD5"/>
    <w:rsid w:val="00FD21BD"/>
    <w:rsid w:val="00FD3CBC"/>
    <w:rsid w:val="00FD3D6F"/>
    <w:rsid w:val="00FD7080"/>
    <w:rsid w:val="00FD7873"/>
    <w:rsid w:val="00FE151A"/>
    <w:rsid w:val="00FE227F"/>
    <w:rsid w:val="00FE3122"/>
    <w:rsid w:val="00FE3867"/>
    <w:rsid w:val="00FE3B30"/>
    <w:rsid w:val="00FE50BD"/>
    <w:rsid w:val="00FE5CC7"/>
    <w:rsid w:val="00FE6B5F"/>
    <w:rsid w:val="00FE7143"/>
    <w:rsid w:val="00FE7C3B"/>
    <w:rsid w:val="00FF0689"/>
    <w:rsid w:val="00FF349C"/>
    <w:rsid w:val="00FF370F"/>
    <w:rsid w:val="00FF376E"/>
    <w:rsid w:val="00FF5839"/>
    <w:rsid w:val="00FF5D65"/>
    <w:rsid w:val="00FF657E"/>
    <w:rsid w:val="00FF6580"/>
    <w:rsid w:val="00FF6B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uiPriority w:val="99"/>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a">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character" w:customStyle="1" w:styleId="FootnoteTextChar">
    <w:name w:val="Footnote Text Char"/>
    <w:link w:val="FootnoteText"/>
    <w:semiHidden/>
    <w:rsid w:val="0013647D"/>
    <w:rPr>
      <w:rFonts w:ascii="Times New Roman" w:hAnsi="Times New Roman"/>
    </w:rPr>
  </w:style>
  <w:style w:type="paragraph" w:styleId="ListParagraph">
    <w:name w:val="List Paragraph"/>
    <w:basedOn w:val="Normal"/>
    <w:uiPriority w:val="99"/>
    <w:qFormat/>
    <w:rsid w:val="000077E5"/>
    <w:pPr>
      <w:spacing w:after="0" w:line="240" w:lineRule="auto"/>
      <w:ind w:left="720"/>
      <w:contextualSpacing/>
    </w:pPr>
    <w:rPr>
      <w:rFonts w:ascii="Calibri" w:hAnsi="Calibri"/>
      <w:sz w:val="22"/>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BF535-BE60-4CD1-8C95-646AE632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14847</Words>
  <Characters>8463</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B.Bāne</Manager>
  <Company>Finanšu ministrija (VNĪ)</Company>
  <LinksUpToDate>false</LinksUpToDate>
  <CharactersWithSpaces>23264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ziņojums (anotācija)</dc:title>
  <dc:subject>Anotācija</dc:subject>
  <dc:creator>Aiga Gulbe</dc:creator>
  <dc:description>A.Gulbe
67024698, aiga.gulbe@vni.lv</dc:description>
  <cp:lastModifiedBy>Santa Lūse</cp:lastModifiedBy>
  <cp:revision>10</cp:revision>
  <cp:lastPrinted>2014-08-15T13:12:00Z</cp:lastPrinted>
  <dcterms:created xsi:type="dcterms:W3CDTF">2014-09-11T07:43:00Z</dcterms:created>
  <dcterms:modified xsi:type="dcterms:W3CDTF">2014-10-09T13:01:00Z</dcterms:modified>
</cp:coreProperties>
</file>