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C059F" w14:textId="77777777" w:rsidR="002F277D" w:rsidRPr="006F4081" w:rsidRDefault="002F277D" w:rsidP="002F277D">
      <w:pPr>
        <w:pStyle w:val="naislab"/>
        <w:jc w:val="center"/>
        <w:rPr>
          <w:b/>
          <w:sz w:val="28"/>
          <w:szCs w:val="28"/>
        </w:rPr>
      </w:pPr>
      <w:r w:rsidRPr="006F4081">
        <w:rPr>
          <w:b/>
          <w:sz w:val="28"/>
          <w:szCs w:val="28"/>
        </w:rPr>
        <w:t>Minist</w:t>
      </w:r>
      <w:r>
        <w:rPr>
          <w:b/>
          <w:sz w:val="28"/>
          <w:szCs w:val="28"/>
        </w:rPr>
        <w:t>ru kabineta noteikumu projekta „</w:t>
      </w:r>
      <w:r w:rsidRPr="006F4081">
        <w:rPr>
          <w:b/>
          <w:sz w:val="28"/>
          <w:szCs w:val="28"/>
        </w:rPr>
        <w:t>Grozījumi Ministru kabineta 2002.gad</w:t>
      </w:r>
      <w:r>
        <w:rPr>
          <w:b/>
          <w:sz w:val="28"/>
          <w:szCs w:val="28"/>
        </w:rPr>
        <w:t>a 22.oktobra noteikumos Nr.478 „</w:t>
      </w:r>
      <w:r w:rsidRPr="006F4081">
        <w:rPr>
          <w:b/>
          <w:sz w:val="28"/>
          <w:szCs w:val="28"/>
        </w:rPr>
        <w:t>Kārtība, kādā aizpildāmas, iesniedzamas, reģistrējamas un glabājamas valsts amatpersonu deklarācijas un aizpildāmi un iesniedzami valsts amatpersonu s</w:t>
      </w:r>
      <w:r>
        <w:rPr>
          <w:b/>
          <w:sz w:val="28"/>
          <w:szCs w:val="28"/>
        </w:rPr>
        <w:t>araksti””</w:t>
      </w:r>
      <w:r w:rsidRPr="006F4081">
        <w:rPr>
          <w:b/>
          <w:sz w:val="28"/>
          <w:szCs w:val="28"/>
        </w:rPr>
        <w:t xml:space="preserve"> sākotnējās ietekmes novērtējuma ziņojums (anotācija)</w:t>
      </w:r>
    </w:p>
    <w:p w14:paraId="59918064" w14:textId="77777777" w:rsidR="008961E6" w:rsidRPr="00C77A11" w:rsidRDefault="008961E6" w:rsidP="00032C63">
      <w:pPr>
        <w:spacing w:line="270" w:lineRule="atLeast"/>
        <w:jc w:val="both"/>
        <w:rPr>
          <w:rStyle w:val="apple-style-span"/>
          <w:color w:val="000000"/>
          <w:sz w:val="28"/>
          <w:szCs w:val="28"/>
        </w:rPr>
      </w:pPr>
    </w:p>
    <w:tbl>
      <w:tblPr>
        <w:tblpPr w:leftFromText="180" w:rightFromText="180" w:vertAnchor="text" w:tblpXSpec="right"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534"/>
        <w:gridCol w:w="5528"/>
      </w:tblGrid>
      <w:tr w:rsidR="00032C63" w14:paraId="565DCE06" w14:textId="77777777" w:rsidTr="00694831">
        <w:trPr>
          <w:trHeight w:val="427"/>
        </w:trPr>
        <w:tc>
          <w:tcPr>
            <w:tcW w:w="9558" w:type="dxa"/>
            <w:gridSpan w:val="3"/>
            <w:hideMark/>
          </w:tcPr>
          <w:p w14:paraId="3DF76155" w14:textId="77777777" w:rsidR="00032C63" w:rsidRPr="00DB0B72" w:rsidRDefault="00032C63" w:rsidP="002060CD">
            <w:pPr>
              <w:numPr>
                <w:ilvl w:val="0"/>
                <w:numId w:val="1"/>
              </w:numPr>
              <w:jc w:val="center"/>
              <w:rPr>
                <w:b/>
                <w:bCs/>
                <w:sz w:val="26"/>
                <w:szCs w:val="26"/>
              </w:rPr>
            </w:pPr>
            <w:r w:rsidRPr="00DB0B72">
              <w:rPr>
                <w:b/>
                <w:bCs/>
                <w:sz w:val="26"/>
                <w:szCs w:val="26"/>
              </w:rPr>
              <w:t>Tiesību akta projekta izstrādes nepieciešamība</w:t>
            </w:r>
          </w:p>
        </w:tc>
      </w:tr>
      <w:tr w:rsidR="00032C63" w14:paraId="5A683988" w14:textId="77777777" w:rsidTr="00694831">
        <w:tc>
          <w:tcPr>
            <w:tcW w:w="496" w:type="dxa"/>
            <w:hideMark/>
          </w:tcPr>
          <w:p w14:paraId="67B59558" w14:textId="77777777" w:rsidR="00032C63" w:rsidRPr="007756FB" w:rsidRDefault="00032C63" w:rsidP="002060CD">
            <w:pPr>
              <w:rPr>
                <w:sz w:val="26"/>
                <w:szCs w:val="26"/>
              </w:rPr>
            </w:pPr>
            <w:r w:rsidRPr="007756FB">
              <w:rPr>
                <w:sz w:val="26"/>
                <w:szCs w:val="26"/>
              </w:rPr>
              <w:t>1.</w:t>
            </w:r>
          </w:p>
        </w:tc>
        <w:tc>
          <w:tcPr>
            <w:tcW w:w="3534" w:type="dxa"/>
            <w:hideMark/>
          </w:tcPr>
          <w:p w14:paraId="3C2F30A7" w14:textId="77777777" w:rsidR="00032C63" w:rsidRPr="00075879" w:rsidRDefault="00032C63" w:rsidP="002060CD">
            <w:r w:rsidRPr="00075879">
              <w:t>Pamatojums</w:t>
            </w:r>
          </w:p>
        </w:tc>
        <w:tc>
          <w:tcPr>
            <w:tcW w:w="5528" w:type="dxa"/>
            <w:hideMark/>
          </w:tcPr>
          <w:p w14:paraId="7E5D3FDF" w14:textId="274B64B7" w:rsidR="00032C63" w:rsidRPr="00075879" w:rsidRDefault="002F277D" w:rsidP="002060CD">
            <w:pPr>
              <w:ind w:firstLine="629"/>
              <w:jc w:val="both"/>
            </w:pPr>
            <w:r>
              <w:t>Likums „Grozījumi likumā „Par interešu konflikta novērša</w:t>
            </w:r>
            <w:r w:rsidR="00B27BB4">
              <w:t>nu valsts amatpersonu darbībā””</w:t>
            </w:r>
            <w:r w:rsidR="007072FC">
              <w:t>,</w:t>
            </w:r>
            <w:r>
              <w:t xml:space="preserve"> Saeimā pieņemts 2014.gada 30.janvārī un stājas spēkā 2014.gada 27.februārī. </w:t>
            </w:r>
          </w:p>
        </w:tc>
      </w:tr>
      <w:tr w:rsidR="00032C63" w:rsidRPr="00350F82" w14:paraId="3FB80CB6" w14:textId="77777777" w:rsidTr="00694831">
        <w:tc>
          <w:tcPr>
            <w:tcW w:w="496" w:type="dxa"/>
            <w:hideMark/>
          </w:tcPr>
          <w:p w14:paraId="6B74096B" w14:textId="77777777" w:rsidR="00032C63" w:rsidRPr="00350F82" w:rsidRDefault="00032C63" w:rsidP="002060CD">
            <w:r w:rsidRPr="00350F82">
              <w:t>2.</w:t>
            </w:r>
          </w:p>
        </w:tc>
        <w:tc>
          <w:tcPr>
            <w:tcW w:w="3534" w:type="dxa"/>
            <w:hideMark/>
          </w:tcPr>
          <w:p w14:paraId="5D9A471B" w14:textId="3149E3EF" w:rsidR="00873C7F" w:rsidRDefault="003169F1" w:rsidP="002060CD">
            <w:pPr>
              <w:jc w:val="both"/>
            </w:pPr>
            <w:r w:rsidRPr="00350F82">
              <w:rPr>
                <w:color w:val="000000" w:themeColor="text1"/>
              </w:rPr>
              <w:t xml:space="preserve">Pašreizējā situācija un problēmas, kuru risināšanai tiesību akta projekts izstrādāts, tiesiskā regulējuma mērķis un </w:t>
            </w:r>
            <w:bookmarkStart w:id="0" w:name="_GoBack"/>
            <w:r w:rsidRPr="00350F82">
              <w:rPr>
                <w:color w:val="000000" w:themeColor="text1"/>
              </w:rPr>
              <w:t>būtība</w:t>
            </w:r>
            <w:bookmarkEnd w:id="0"/>
          </w:p>
          <w:p w14:paraId="305AE3EF" w14:textId="77777777" w:rsidR="00873C7F" w:rsidRPr="00873C7F" w:rsidRDefault="00873C7F" w:rsidP="00873C7F"/>
          <w:p w14:paraId="21B2F790" w14:textId="77777777" w:rsidR="00873C7F" w:rsidRPr="00873C7F" w:rsidRDefault="00873C7F" w:rsidP="00873C7F"/>
          <w:p w14:paraId="6F3B0C32" w14:textId="77777777" w:rsidR="00873C7F" w:rsidRPr="00873C7F" w:rsidRDefault="00873C7F" w:rsidP="00873C7F"/>
          <w:p w14:paraId="59DE637C" w14:textId="77777777" w:rsidR="00873C7F" w:rsidRPr="00873C7F" w:rsidRDefault="00873C7F" w:rsidP="00873C7F"/>
          <w:p w14:paraId="7ABA17C5" w14:textId="439B5F84" w:rsidR="00873C7F" w:rsidRDefault="00873C7F" w:rsidP="00873C7F"/>
          <w:p w14:paraId="3AAC3221" w14:textId="7B0BFA65" w:rsidR="00032C63" w:rsidRPr="00873C7F" w:rsidRDefault="00873C7F" w:rsidP="00873C7F">
            <w:pPr>
              <w:tabs>
                <w:tab w:val="left" w:pos="2218"/>
              </w:tabs>
            </w:pPr>
            <w:r>
              <w:tab/>
            </w:r>
          </w:p>
        </w:tc>
        <w:tc>
          <w:tcPr>
            <w:tcW w:w="5528" w:type="dxa"/>
            <w:hideMark/>
          </w:tcPr>
          <w:p w14:paraId="7429E7C0" w14:textId="77777777" w:rsidR="00317432" w:rsidRDefault="002F277D" w:rsidP="002060CD">
            <w:pPr>
              <w:ind w:firstLine="629"/>
              <w:jc w:val="both"/>
              <w:rPr>
                <w:rFonts w:eastAsia="Calibri"/>
              </w:rPr>
            </w:pPr>
            <w:r w:rsidRPr="00903F36">
              <w:rPr>
                <w:rFonts w:eastAsia="Calibri"/>
              </w:rPr>
              <w:t>Ministru kabineta noteikumu projekt</w:t>
            </w:r>
            <w:r>
              <w:rPr>
                <w:rFonts w:eastAsia="Calibri"/>
              </w:rPr>
              <w:t>ā paredzētais regulējums</w:t>
            </w:r>
            <w:r w:rsidRPr="00903F36">
              <w:rPr>
                <w:rFonts w:eastAsia="Calibri"/>
              </w:rPr>
              <w:t xml:space="preserve"> precizēs un papildinās noteikumu spēkā esošo redakciju atbilstoši 2014.gada </w:t>
            </w:r>
            <w:r>
              <w:rPr>
                <w:rFonts w:eastAsia="Calibri"/>
              </w:rPr>
              <w:t>30</w:t>
            </w:r>
            <w:r w:rsidRPr="00903F36">
              <w:rPr>
                <w:rFonts w:eastAsia="Calibri"/>
              </w:rPr>
              <w:t xml:space="preserve">.janvārī Saeimā pieņemtajam likumam „Grozījumi </w:t>
            </w:r>
            <w:r w:rsidRPr="00903F36">
              <w:t>likumā „Par interešu konflikta novēršanu valsts amatpersonu darbībā””</w:t>
            </w:r>
            <w:r w:rsidRPr="00903F36">
              <w:rPr>
                <w:rFonts w:eastAsia="Calibri"/>
              </w:rPr>
              <w:t xml:space="preserve">. </w:t>
            </w:r>
          </w:p>
          <w:p w14:paraId="3561ED59" w14:textId="3AECF76D" w:rsidR="002F277D" w:rsidRDefault="00F6735F" w:rsidP="002060CD">
            <w:pPr>
              <w:ind w:firstLine="34"/>
              <w:jc w:val="both"/>
              <w:rPr>
                <w:rFonts w:eastAsia="Calibri"/>
              </w:rPr>
            </w:pPr>
            <w:r>
              <w:rPr>
                <w:rFonts w:eastAsia="Calibri"/>
              </w:rPr>
              <w:t xml:space="preserve">Tādējādi, lai saskaņotu likuma tiesību normu redakciju ar Ministru kabineta noteikumiem, </w:t>
            </w:r>
            <w:r w:rsidR="004814E2">
              <w:rPr>
                <w:rFonts w:eastAsia="Calibri"/>
              </w:rPr>
              <w:t>t</w:t>
            </w:r>
            <w:r w:rsidR="002F277D">
              <w:rPr>
                <w:rFonts w:eastAsia="Calibri"/>
              </w:rPr>
              <w:t>i</w:t>
            </w:r>
            <w:r>
              <w:rPr>
                <w:rFonts w:eastAsia="Calibri"/>
              </w:rPr>
              <w:t>e</w:t>
            </w:r>
            <w:r w:rsidR="002F277D">
              <w:rPr>
                <w:rFonts w:eastAsia="Calibri"/>
              </w:rPr>
              <w:t>k</w:t>
            </w:r>
            <w:r w:rsidR="002F277D" w:rsidRPr="00251622">
              <w:rPr>
                <w:rFonts w:eastAsia="Calibri"/>
              </w:rPr>
              <w:t xml:space="preserve"> noteikta prasība amatpersonai </w:t>
            </w:r>
            <w:r w:rsidR="00411629">
              <w:rPr>
                <w:rFonts w:eastAsia="Calibri"/>
              </w:rPr>
              <w:t xml:space="preserve">tās gūtos </w:t>
            </w:r>
            <w:r w:rsidR="002F277D" w:rsidRPr="00251622">
              <w:rPr>
                <w:rFonts w:eastAsia="Calibri"/>
              </w:rPr>
              <w:t>ienākumu</w:t>
            </w:r>
            <w:r w:rsidR="00411629">
              <w:rPr>
                <w:rFonts w:eastAsia="Calibri"/>
              </w:rPr>
              <w:t>s</w:t>
            </w:r>
            <w:r w:rsidR="002F277D" w:rsidRPr="00251622">
              <w:rPr>
                <w:rFonts w:eastAsia="Calibri"/>
              </w:rPr>
              <w:t xml:space="preserve"> </w:t>
            </w:r>
            <w:r w:rsidR="004814E2">
              <w:rPr>
                <w:rFonts w:eastAsia="Calibri"/>
              </w:rPr>
              <w:t xml:space="preserve">valsts amatpersonas deklarācijā </w:t>
            </w:r>
            <w:r w:rsidR="002F277D" w:rsidRPr="00251622">
              <w:rPr>
                <w:rFonts w:eastAsia="Calibri"/>
              </w:rPr>
              <w:t>uzskaitīt detalizētāk, izdalot atsevišķus ienākumu veidus</w:t>
            </w:r>
            <w:r w:rsidR="00B27BB4">
              <w:rPr>
                <w:rFonts w:eastAsia="Calibri"/>
              </w:rPr>
              <w:t xml:space="preserve">, </w:t>
            </w:r>
            <w:r w:rsidR="004814E2">
              <w:rPr>
                <w:rFonts w:eastAsia="Calibri"/>
              </w:rPr>
              <w:t xml:space="preserve">un tādējādi </w:t>
            </w:r>
            <w:r w:rsidR="001420E0">
              <w:rPr>
                <w:rFonts w:eastAsia="Calibri"/>
              </w:rPr>
              <w:t xml:space="preserve">paredzēt turpmāk izdalīt </w:t>
            </w:r>
            <w:r w:rsidR="00C547CD">
              <w:rPr>
                <w:rFonts w:eastAsia="Calibri"/>
              </w:rPr>
              <w:t>valsts amatpersonas deklarācijā sniegt</w:t>
            </w:r>
            <w:r w:rsidR="001420E0">
              <w:rPr>
                <w:rFonts w:eastAsia="Calibri"/>
              </w:rPr>
              <w:t>ās</w:t>
            </w:r>
            <w:r w:rsidR="00C547CD">
              <w:rPr>
                <w:rFonts w:eastAsia="Calibri"/>
              </w:rPr>
              <w:t xml:space="preserve"> ziņas</w:t>
            </w:r>
            <w:r w:rsidR="00317432">
              <w:rPr>
                <w:rFonts w:eastAsia="Calibri"/>
              </w:rPr>
              <w:t xml:space="preserve"> par</w:t>
            </w:r>
            <w:r w:rsidR="002F277D">
              <w:rPr>
                <w:rFonts w:eastAsia="Calibri"/>
              </w:rPr>
              <w:t>:</w:t>
            </w:r>
          </w:p>
          <w:p w14:paraId="3CACFFDD" w14:textId="472DF39B" w:rsidR="00E058F3" w:rsidRDefault="00C8495C" w:rsidP="002060CD">
            <w:pPr>
              <w:jc w:val="both"/>
              <w:rPr>
                <w:rFonts w:eastAsia="Calibri"/>
              </w:rPr>
            </w:pPr>
            <w:r>
              <w:rPr>
                <w:rFonts w:eastAsia="Calibri"/>
              </w:rPr>
              <w:t>1</w:t>
            </w:r>
            <w:r w:rsidR="007072FC">
              <w:rPr>
                <w:rFonts w:eastAsia="Calibri"/>
              </w:rPr>
              <w:t>) a</w:t>
            </w:r>
            <w:r w:rsidR="00C547CD">
              <w:rPr>
                <w:rFonts w:eastAsia="Calibri"/>
              </w:rPr>
              <w:t xml:space="preserve">matpersonai </w:t>
            </w:r>
            <w:r w:rsidR="00C547CD" w:rsidRPr="00C547CD">
              <w:rPr>
                <w:rFonts w:eastAsia="Calibri"/>
              </w:rPr>
              <w:t>piederošajiem finanšu instrumentiem sadalījumā pa to veidiem</w:t>
            </w:r>
            <w:r w:rsidR="004814E2">
              <w:rPr>
                <w:rFonts w:eastAsia="Calibri"/>
              </w:rPr>
              <w:t>:</w:t>
            </w:r>
            <w:r w:rsidR="00C547CD" w:rsidRPr="00C547CD">
              <w:rPr>
                <w:rFonts w:eastAsia="Calibri"/>
              </w:rPr>
              <w:t xml:space="preserve"> </w:t>
            </w:r>
          </w:p>
          <w:p w14:paraId="0C7AE214" w14:textId="48E76962" w:rsidR="00E058F3" w:rsidRPr="00E058F3" w:rsidRDefault="00E058F3" w:rsidP="002060CD">
            <w:pPr>
              <w:ind w:firstLine="346"/>
              <w:jc w:val="both"/>
              <w:rPr>
                <w:rFonts w:eastAsia="Calibri"/>
              </w:rPr>
            </w:pPr>
            <w:r w:rsidRPr="00E058F3">
              <w:rPr>
                <w:rFonts w:eastAsia="Calibri"/>
              </w:rPr>
              <w:t>a) parāda vērtspapīriem (piemēram, obligācijām)</w:t>
            </w:r>
            <w:r w:rsidR="007072FC">
              <w:rPr>
                <w:rFonts w:eastAsia="Calibri"/>
              </w:rPr>
              <w:t>;</w:t>
            </w:r>
          </w:p>
          <w:p w14:paraId="613FCDCA" w14:textId="70C2B9E7" w:rsidR="00E058F3" w:rsidRPr="00E058F3" w:rsidRDefault="00E058F3" w:rsidP="002060CD">
            <w:pPr>
              <w:ind w:firstLine="346"/>
              <w:jc w:val="both"/>
              <w:rPr>
                <w:rFonts w:eastAsia="Calibri"/>
              </w:rPr>
            </w:pPr>
            <w:r w:rsidRPr="00E058F3">
              <w:rPr>
                <w:rFonts w:eastAsia="Calibri"/>
              </w:rPr>
              <w:t>b) vērtspapīriem, kuros nostiprinātas tiesības iegādāties vai atsavināt pārvedamus vērtspapīrus vai kuri paredz norēķinus naudā</w:t>
            </w:r>
            <w:r w:rsidR="007072FC">
              <w:rPr>
                <w:rFonts w:eastAsia="Calibri"/>
              </w:rPr>
              <w:t>;</w:t>
            </w:r>
          </w:p>
          <w:p w14:paraId="67C6A4E2" w14:textId="7962C2EF" w:rsidR="00E058F3" w:rsidRPr="00E058F3" w:rsidRDefault="00E058F3" w:rsidP="002060CD">
            <w:pPr>
              <w:ind w:firstLine="346"/>
              <w:jc w:val="both"/>
              <w:rPr>
                <w:rFonts w:eastAsia="Calibri"/>
              </w:rPr>
            </w:pPr>
            <w:r w:rsidRPr="00E058F3">
              <w:rPr>
                <w:rFonts w:eastAsia="Calibri"/>
              </w:rPr>
              <w:t>c) ieguldījumu fondu ieguldījumu apliecībām un citiem pārvedamiem vērtspapīriem, kas apliecina līdzdalību ieguldījumu fondos vai tiem pielīdzināmos kopējo ieguldījumu uzņēmumos</w:t>
            </w:r>
            <w:r w:rsidR="007072FC">
              <w:rPr>
                <w:rFonts w:eastAsia="Calibri"/>
              </w:rPr>
              <w:t>;</w:t>
            </w:r>
          </w:p>
          <w:p w14:paraId="4357398B" w14:textId="649B918B" w:rsidR="004814E2" w:rsidRDefault="00E058F3" w:rsidP="002060CD">
            <w:pPr>
              <w:ind w:firstLine="346"/>
              <w:jc w:val="both"/>
              <w:rPr>
                <w:rFonts w:eastAsia="Calibri"/>
              </w:rPr>
            </w:pPr>
            <w:r w:rsidRPr="00E058F3">
              <w:rPr>
                <w:rFonts w:eastAsia="Calibri"/>
              </w:rPr>
              <w:t>d) naudas tirgus instrumentiem</w:t>
            </w:r>
            <w:r w:rsidR="00B27BB4">
              <w:rPr>
                <w:rFonts w:eastAsia="Calibri"/>
              </w:rPr>
              <w:t>;</w:t>
            </w:r>
          </w:p>
          <w:p w14:paraId="5C097764" w14:textId="3A85A24D" w:rsidR="002F277D" w:rsidRPr="00251622" w:rsidRDefault="007072FC" w:rsidP="002060CD">
            <w:pPr>
              <w:jc w:val="both"/>
              <w:rPr>
                <w:rFonts w:eastAsia="Calibri"/>
              </w:rPr>
            </w:pPr>
            <w:r>
              <w:rPr>
                <w:rFonts w:eastAsia="Calibri"/>
              </w:rPr>
              <w:t xml:space="preserve">2) </w:t>
            </w:r>
            <w:r w:rsidR="00C066F6">
              <w:rPr>
                <w:rFonts w:eastAsia="Calibri"/>
              </w:rPr>
              <w:t>j</w:t>
            </w:r>
            <w:r w:rsidR="002F277D" w:rsidRPr="00251622">
              <w:rPr>
                <w:rFonts w:eastAsia="Calibri"/>
              </w:rPr>
              <w:t xml:space="preserve">a </w:t>
            </w:r>
            <w:r w:rsidR="00C066F6">
              <w:rPr>
                <w:rFonts w:eastAsia="Calibri"/>
              </w:rPr>
              <w:t xml:space="preserve">amatpersona </w:t>
            </w:r>
            <w:r w:rsidR="002F277D" w:rsidRPr="00251622">
              <w:rPr>
                <w:rFonts w:eastAsia="Calibri"/>
              </w:rPr>
              <w:t>Noziedzīgi iegūtu līdzekļu legalizācijas un terorisma finansēšanas novēršanas likuma izpratnē ir patiesais labuma guvējs</w:t>
            </w:r>
            <w:r w:rsidR="00013F48">
              <w:rPr>
                <w:rFonts w:eastAsia="Calibri"/>
              </w:rPr>
              <w:t>, tas norāda informāciju atbilstoši minētā likuma 1.panta 5.punktā noteiktajam.</w:t>
            </w:r>
          </w:p>
          <w:p w14:paraId="736745F0" w14:textId="43B88002" w:rsidR="00E70E69" w:rsidRDefault="003D38F4" w:rsidP="002060CD">
            <w:pPr>
              <w:ind w:firstLine="629"/>
              <w:jc w:val="both"/>
              <w:rPr>
                <w:rFonts w:ascii="Arial" w:hAnsi="Arial" w:cs="Arial"/>
                <w:color w:val="414142"/>
                <w:sz w:val="20"/>
                <w:szCs w:val="20"/>
              </w:rPr>
            </w:pPr>
            <w:r>
              <w:rPr>
                <w:rFonts w:eastAsia="Calibri"/>
              </w:rPr>
              <w:t xml:space="preserve">Deklarācijā būs sniedzamas ziņas </w:t>
            </w:r>
            <w:r w:rsidR="00FC4968">
              <w:rPr>
                <w:rFonts w:eastAsia="Calibri"/>
              </w:rPr>
              <w:t>vai tai ir</w:t>
            </w:r>
            <w:r>
              <w:rPr>
                <w:rFonts w:eastAsia="Calibri"/>
              </w:rPr>
              <w:t xml:space="preserve"> </w:t>
            </w:r>
            <w:r w:rsidR="00FC4968">
              <w:rPr>
                <w:rFonts w:eastAsia="Calibri"/>
              </w:rPr>
              <w:t xml:space="preserve">uzkrāti līdzekļi </w:t>
            </w:r>
            <w:r w:rsidR="002F277D" w:rsidRPr="00251622">
              <w:rPr>
                <w:rFonts w:eastAsia="Calibri"/>
              </w:rPr>
              <w:t>privātajos pensiju fondos vai dzīvības apdrošin</w:t>
            </w:r>
            <w:r w:rsidR="002F277D">
              <w:rPr>
                <w:rFonts w:eastAsia="Calibri"/>
              </w:rPr>
              <w:t>āšanā (ar līdzekļu uzkrāšanu).</w:t>
            </w:r>
            <w:r w:rsidR="00E70E69" w:rsidRPr="00E70E69">
              <w:rPr>
                <w:rFonts w:ascii="Arial" w:hAnsi="Arial" w:cs="Arial"/>
                <w:color w:val="414142"/>
                <w:sz w:val="20"/>
                <w:szCs w:val="20"/>
              </w:rPr>
              <w:t xml:space="preserve"> </w:t>
            </w:r>
          </w:p>
          <w:p w14:paraId="6C318F14" w14:textId="111B1636" w:rsidR="002F277D" w:rsidRPr="00BD174B" w:rsidRDefault="002F277D" w:rsidP="002060CD">
            <w:pPr>
              <w:ind w:left="34" w:firstLine="595"/>
              <w:jc w:val="both"/>
              <w:rPr>
                <w:b/>
              </w:rPr>
            </w:pPr>
            <w:r>
              <w:t xml:space="preserve">Turpmāk </w:t>
            </w:r>
            <w:r w:rsidR="005A5088">
              <w:t xml:space="preserve">amatpersonai </w:t>
            </w:r>
            <w:r w:rsidR="00317432">
              <w:t xml:space="preserve">deklarācijā vairs nebūs </w:t>
            </w:r>
            <w:r w:rsidR="005A5088">
              <w:t>jānorāda tā</w:t>
            </w:r>
            <w:r>
              <w:t xml:space="preserve">s </w:t>
            </w:r>
            <w:r w:rsidR="00CD16EB">
              <w:t xml:space="preserve">laulātā un </w:t>
            </w:r>
            <w:r>
              <w:t>radinieku personas kods un dzīvesvieta</w:t>
            </w:r>
            <w:r w:rsidR="005A5088">
              <w:t>. Savukārt informācija par amatpersonas nepilngadīgajiem radiniekiem (vārds, uzvārds, radniecība), kā arī informācija par deklarācijā norādītajiem saistību un darījumu partneriem</w:t>
            </w:r>
            <w:r w:rsidR="005D0A36">
              <w:t>.</w:t>
            </w:r>
            <w:r w:rsidR="005A5088">
              <w:t xml:space="preserve"> </w:t>
            </w:r>
            <w:r w:rsidR="005D0A36">
              <w:t xml:space="preserve">Savukārt </w:t>
            </w:r>
            <w:r w:rsidR="005A5088">
              <w:lastRenderedPageBreak/>
              <w:t>informācija par amatpersonai piederošu lietu vai lietas kopību, kuras vērtība, pēc tās ieskatiem, pārsniedz 20 minimālās mēnešalgas</w:t>
            </w:r>
            <w:r w:rsidR="005D0A36">
              <w:t>,</w:t>
            </w:r>
            <w:r w:rsidR="005A5088">
              <w:t xml:space="preserve"> būs </w:t>
            </w:r>
            <w:r w:rsidR="00013F48">
              <w:t xml:space="preserve">jānorāda </w:t>
            </w:r>
            <w:r w:rsidR="005A5088">
              <w:t xml:space="preserve">deklarācijas </w:t>
            </w:r>
            <w:r>
              <w:t xml:space="preserve"> </w:t>
            </w:r>
            <w:r w:rsidR="00013F48">
              <w:t>nepubliskojamajā daļā</w:t>
            </w:r>
            <w:r w:rsidR="006C01FA">
              <w:t>.</w:t>
            </w:r>
          </w:p>
          <w:p w14:paraId="2743514F" w14:textId="77777777" w:rsidR="007C2B8B" w:rsidRPr="0041153C" w:rsidRDefault="00BD174B" w:rsidP="002060CD">
            <w:pPr>
              <w:ind w:left="34" w:firstLine="595"/>
              <w:jc w:val="both"/>
            </w:pPr>
            <w:r w:rsidRPr="0041153C">
              <w:t>Tā kā Tiesu administrācijas pārziņā esošajā valsts informācijas sistēmā „Valsts vienotā datorizētā zemesgrāmata” netiek uzturēti dati par amatpersonas valdījumā vai lietošanā esošajiem nekustamajiem īpašumiem</w:t>
            </w:r>
            <w:r w:rsidRPr="0041153C">
              <w:rPr>
                <w:color w:val="000000" w:themeColor="text1"/>
              </w:rPr>
              <w:t>, Ministru kabineta 2002.gada 22.oktobra noteikumu Nr.478 "Kārtība, kādā aizpildāmas, iesniedzamas, reģistrējamas un glabājamas valsts amatpersonu deklarācijas un aizpildāmi un iesniedzami valsts amatpersonu saraksti”</w:t>
            </w:r>
            <w:r w:rsidRPr="0041153C">
              <w:rPr>
                <w:rFonts w:ascii="Arial" w:hAnsi="Arial" w:cs="Arial"/>
                <w:color w:val="000000" w:themeColor="text1"/>
              </w:rPr>
              <w:t xml:space="preserve"> </w:t>
            </w:r>
            <w:r w:rsidRPr="0041153C">
              <w:rPr>
                <w:color w:val="000000" w:themeColor="text1"/>
              </w:rPr>
              <w:t xml:space="preserve"> </w:t>
            </w:r>
            <w:r w:rsidRPr="0041153C">
              <w:t>3.3 un 4.3.apakšpunkts paredz amatpersonai pienākumu sniegt ziņas par tās valdījumā vai lietošanā esošajiem nekustamajiem īpašumiem un nekustamā īpašuma objektiem, norādot nekustamā īpašuma veidu</w:t>
            </w:r>
            <w:r w:rsidR="007C2B8B" w:rsidRPr="0041153C">
              <w:t>.</w:t>
            </w:r>
          </w:p>
          <w:p w14:paraId="0A4AAA02" w14:textId="34A34E0D" w:rsidR="007C2B8B" w:rsidRPr="0041153C" w:rsidRDefault="00BD174B" w:rsidP="002060CD">
            <w:pPr>
              <w:ind w:left="34" w:firstLine="595"/>
              <w:jc w:val="both"/>
            </w:pPr>
            <w:r w:rsidRPr="0041153C">
              <w:t xml:space="preserve"> </w:t>
            </w:r>
            <w:r w:rsidR="007C2B8B" w:rsidRPr="0041153C">
              <w:t>Noteikumu projekts paredz, ka Valsts ieņēmumu dienests ar 201</w:t>
            </w:r>
            <w:r w:rsidR="003D18FA">
              <w:t>7</w:t>
            </w:r>
            <w:r w:rsidR="007C2B8B" w:rsidRPr="0041153C">
              <w:t xml:space="preserve">.gada 1.janvāri nodrošinās, ka deklarācijā būs pieejami dati par deklarācijas iesniedzēja nekustamā īpašuma </w:t>
            </w:r>
            <w:r w:rsidRPr="0041153C">
              <w:t>kadastra numuru, kas ir nekustamajam īpašuma</w:t>
            </w:r>
            <w:r w:rsidR="00C03C29">
              <w:t>m</w:t>
            </w:r>
            <w:r w:rsidRPr="0041153C">
              <w:t xml:space="preserve"> piešķirta viennozīmīga, neatkārtojama un nemainīga ciparu kombinācija (identifikators) un kadastra apzīmējumu – identifikatoru, kas tiek piešķirts nekustamā īpašuma sastāvā esošiem objektiem – zemes vienībām, būvēm, telpu grupām un zemes vienības daļām. </w:t>
            </w:r>
            <w:r w:rsidR="007C2B8B" w:rsidRPr="0041153C">
              <w:t>Amatpersonai pašai šie dati deklarācijā nebūs jānorāda.</w:t>
            </w:r>
          </w:p>
          <w:p w14:paraId="561BAE01" w14:textId="72F2B1DE" w:rsidR="00BD174B" w:rsidRPr="0041153C" w:rsidRDefault="00BD174B" w:rsidP="002060CD">
            <w:pPr>
              <w:ind w:left="34" w:firstLine="595"/>
              <w:jc w:val="both"/>
            </w:pPr>
            <w:r w:rsidRPr="0041153C">
              <w:t xml:space="preserve">Tāpat </w:t>
            </w:r>
            <w:r w:rsidR="007C2B8B" w:rsidRPr="0041153C">
              <w:t xml:space="preserve">noteikumu projekts </w:t>
            </w:r>
            <w:r w:rsidRPr="0041153C">
              <w:t xml:space="preserve">paredz amatpersonai norādīt nekustamā īpašuma nosaukumu (ja tāds ir), nekustamā īpašuma atrašanās vietu un nekustamā īpašuma objekta atrašanās vietu. </w:t>
            </w:r>
          </w:p>
          <w:p w14:paraId="7FC176B4" w14:textId="77777777" w:rsidR="009D647B" w:rsidRDefault="00010A49" w:rsidP="002060CD">
            <w:pPr>
              <w:ind w:firstLine="771"/>
              <w:jc w:val="both"/>
            </w:pPr>
            <w:r>
              <w:t>Valsts zemes dienests</w:t>
            </w:r>
            <w:r w:rsidR="003F7579">
              <w:t xml:space="preserve"> nodrošinās </w:t>
            </w:r>
            <w:proofErr w:type="spellStart"/>
            <w:r w:rsidR="003F7579">
              <w:t>web</w:t>
            </w:r>
            <w:proofErr w:type="spellEnd"/>
            <w:r w:rsidR="003F7579">
              <w:t xml:space="preserve"> servisa izstrādi</w:t>
            </w:r>
            <w:r>
              <w:t xml:space="preserve"> piešķirtā papildus finansējuma ietvaros</w:t>
            </w:r>
            <w:r w:rsidR="003F7579">
              <w:t>, lai Valsts ieņēmumu dienests sākot ar 201</w:t>
            </w:r>
            <w:r w:rsidR="0041153C">
              <w:t>7</w:t>
            </w:r>
            <w:r w:rsidR="003F7579">
              <w:t xml:space="preserve">.gada 1.janvāri saņemtu datus tiešsaistē no datu avota (Valsts zemes </w:t>
            </w:r>
            <w:r w:rsidR="003F7579" w:rsidRPr="00C03C29">
              <w:rPr>
                <w:color w:val="000000" w:themeColor="text1"/>
              </w:rPr>
              <w:t>dienesta)</w:t>
            </w:r>
            <w:r w:rsidR="003F7579">
              <w:t xml:space="preserve">, neizmantojot Valsts reģionālās attīstības aģentūras pārziņā esošo Valsts informācijas sistēmu </w:t>
            </w:r>
            <w:proofErr w:type="spellStart"/>
            <w:r w:rsidR="003F7579">
              <w:t>savietotāju</w:t>
            </w:r>
            <w:proofErr w:type="spellEnd"/>
            <w:r w:rsidR="003F7579">
              <w:t xml:space="preserve">, nodrošinot drošu deklarācijas aizpildīšanai nepieciešamās informācijas integrāciju un tehnisko saderību. Pēc </w:t>
            </w:r>
            <w:proofErr w:type="spellStart"/>
            <w:r w:rsidR="003F7579">
              <w:t>web</w:t>
            </w:r>
            <w:proofErr w:type="spellEnd"/>
            <w:r w:rsidR="003F7579">
              <w:t xml:space="preserve"> servisa izstrādes datu nodošana notiks, piešķirtā papildus finansējuma ietvaros, Valsts ieņēmumu dienestam </w:t>
            </w:r>
            <w:r w:rsidR="002669D1">
              <w:t xml:space="preserve">slēdzot </w:t>
            </w:r>
            <w:r w:rsidR="003F7579">
              <w:t>starpresoru vienošanās ar Valsts zemes dienestu.</w:t>
            </w:r>
            <w:r w:rsidR="0041153C">
              <w:t xml:space="preserve"> </w:t>
            </w:r>
          </w:p>
          <w:p w14:paraId="444AE6C7" w14:textId="3BF3DE90" w:rsidR="002F277D" w:rsidRDefault="006C01FA" w:rsidP="002060CD">
            <w:pPr>
              <w:ind w:firstLine="771"/>
              <w:jc w:val="both"/>
            </w:pPr>
            <w:r>
              <w:t xml:space="preserve">Deklarācijā </w:t>
            </w:r>
            <w:r w:rsidR="00C8495C">
              <w:t xml:space="preserve">tiek paredzēts, ka </w:t>
            </w:r>
            <w:r w:rsidR="00F55525">
              <w:t>a</w:t>
            </w:r>
            <w:r w:rsidR="002F277D">
              <w:t>matpersona</w:t>
            </w:r>
            <w:r w:rsidR="0004305B">
              <w:t xml:space="preserve"> </w:t>
            </w:r>
            <w:r w:rsidR="002F277D">
              <w:t xml:space="preserve">varēs </w:t>
            </w:r>
            <w:r w:rsidR="00F55525">
              <w:t>p</w:t>
            </w:r>
            <w:r w:rsidR="002F277D" w:rsidRPr="00B14CE8">
              <w:t xml:space="preserve">askaidrot ar deklarētajām ziņām saistītas intereses vai norādīt citus apstākļus, kuri var izraisīt </w:t>
            </w:r>
            <w:r w:rsidR="0004305B" w:rsidRPr="0004305B">
              <w:t>amatpersona</w:t>
            </w:r>
            <w:r w:rsidR="002F277D" w:rsidRPr="00B14CE8">
              <w:t>s mantisko vai citu personisko ieinteresētību kādas tās amata pienākumos ietilpstošas darbības veikšanā.</w:t>
            </w:r>
          </w:p>
          <w:p w14:paraId="4DB54F82" w14:textId="58DC7260" w:rsidR="00AE27B2" w:rsidRPr="0041153C" w:rsidRDefault="00FC4968" w:rsidP="002060CD">
            <w:pPr>
              <w:ind w:firstLine="629"/>
              <w:jc w:val="both"/>
            </w:pPr>
            <w:r w:rsidRPr="0041153C">
              <w:lastRenderedPageBreak/>
              <w:t>Papildus noteikumu projektā ir precizēta amatpersonu deklarācijas uzglabāšanas kārtība, t.i., paredzēts, ka turpmāk visu deklarāciju un to pārbaudes materiālu lietām glabāšanas termiņš ir 30 gadi un noteikts, ka elektroniski iesniegtie dokumenti tiek glabāti ievērojot normatīvajos aktos noteikto elektronisko dokumentu glabāšanas kārtību.</w:t>
            </w:r>
          </w:p>
        </w:tc>
      </w:tr>
      <w:tr w:rsidR="00032C63" w:rsidRPr="00350F82" w14:paraId="6E65E474" w14:textId="77777777" w:rsidTr="00694831">
        <w:tc>
          <w:tcPr>
            <w:tcW w:w="496" w:type="dxa"/>
            <w:hideMark/>
          </w:tcPr>
          <w:p w14:paraId="12CC7DD5" w14:textId="1198DF46" w:rsidR="00032C63" w:rsidRPr="00350F82" w:rsidRDefault="00431C1A" w:rsidP="002060CD">
            <w:r w:rsidRPr="00350F82">
              <w:lastRenderedPageBreak/>
              <w:t>3.</w:t>
            </w:r>
          </w:p>
        </w:tc>
        <w:tc>
          <w:tcPr>
            <w:tcW w:w="3534" w:type="dxa"/>
            <w:hideMark/>
          </w:tcPr>
          <w:p w14:paraId="4A041471" w14:textId="77777777" w:rsidR="00032C63" w:rsidRPr="00350F82" w:rsidRDefault="00431C1A" w:rsidP="002060CD">
            <w:r w:rsidRPr="00350F82">
              <w:rPr>
                <w:color w:val="000000" w:themeColor="text1"/>
              </w:rPr>
              <w:t>Projekta izstrādē iesaistītās institūcijas</w:t>
            </w:r>
          </w:p>
        </w:tc>
        <w:tc>
          <w:tcPr>
            <w:tcW w:w="5528" w:type="dxa"/>
            <w:hideMark/>
          </w:tcPr>
          <w:p w14:paraId="19911882" w14:textId="3C292C5A" w:rsidR="00032C63" w:rsidRPr="00350F82" w:rsidRDefault="0060078A" w:rsidP="002060CD">
            <w:pPr>
              <w:jc w:val="both"/>
            </w:pPr>
            <w:r>
              <w:t xml:space="preserve">Finanšu ministrija, </w:t>
            </w:r>
            <w:r w:rsidR="0085794A" w:rsidRPr="00350F82">
              <w:t>Valsts ieņēmumu dienests</w:t>
            </w:r>
          </w:p>
        </w:tc>
      </w:tr>
      <w:tr w:rsidR="00032C63" w:rsidRPr="00350F82" w14:paraId="0AFED6BC" w14:textId="77777777" w:rsidTr="00694831">
        <w:tc>
          <w:tcPr>
            <w:tcW w:w="496" w:type="dxa"/>
            <w:hideMark/>
          </w:tcPr>
          <w:p w14:paraId="55FA1CF1" w14:textId="77777777" w:rsidR="00032C63" w:rsidRPr="00350F82" w:rsidRDefault="00431C1A" w:rsidP="002060CD">
            <w:r w:rsidRPr="00350F82">
              <w:t>4.</w:t>
            </w:r>
          </w:p>
        </w:tc>
        <w:tc>
          <w:tcPr>
            <w:tcW w:w="3534" w:type="dxa"/>
            <w:hideMark/>
          </w:tcPr>
          <w:p w14:paraId="77352B7B" w14:textId="77777777" w:rsidR="00032C63" w:rsidRPr="00350F82" w:rsidRDefault="00032C63" w:rsidP="002060CD">
            <w:r w:rsidRPr="00350F82">
              <w:t>Cita informācija</w:t>
            </w:r>
          </w:p>
        </w:tc>
        <w:tc>
          <w:tcPr>
            <w:tcW w:w="5528" w:type="dxa"/>
            <w:hideMark/>
          </w:tcPr>
          <w:p w14:paraId="4DD1F708" w14:textId="5CB3BCC3" w:rsidR="00032C63" w:rsidRPr="00350F82" w:rsidRDefault="007072FC" w:rsidP="002060CD">
            <w:pPr>
              <w:jc w:val="both"/>
            </w:pPr>
            <w:r>
              <w:t>Nav</w:t>
            </w:r>
          </w:p>
        </w:tc>
      </w:tr>
    </w:tbl>
    <w:p w14:paraId="6D80A231" w14:textId="56212E00" w:rsidR="00032C63" w:rsidRPr="00350F82" w:rsidRDefault="002060CD" w:rsidP="00032C63">
      <w:pPr>
        <w:spacing w:line="270" w:lineRule="atLeast"/>
        <w:jc w:val="both"/>
        <w:rPr>
          <w:rStyle w:val="apple-style-span"/>
          <w:color w:val="000000"/>
        </w:rPr>
      </w:pPr>
      <w:r>
        <w:rPr>
          <w:rStyle w:val="apple-style-span"/>
          <w:color w:val="000000"/>
        </w:rPr>
        <w:br w:type="textWrapping" w:clear="all"/>
      </w:r>
    </w:p>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01"/>
        <w:gridCol w:w="3237"/>
        <w:gridCol w:w="5342"/>
      </w:tblGrid>
      <w:tr w:rsidR="00032C63" w:rsidRPr="00350F82" w14:paraId="434002F5" w14:textId="77777777" w:rsidTr="00032C63">
        <w:tc>
          <w:tcPr>
            <w:tcW w:w="5000" w:type="pct"/>
            <w:gridSpan w:val="3"/>
            <w:tcBorders>
              <w:top w:val="single" w:sz="6" w:space="0" w:color="000000"/>
              <w:left w:val="single" w:sz="6" w:space="0" w:color="000000"/>
              <w:bottom w:val="outset" w:sz="6" w:space="0" w:color="000000"/>
              <w:right w:val="single" w:sz="6" w:space="0" w:color="000000"/>
            </w:tcBorders>
            <w:vAlign w:val="center"/>
          </w:tcPr>
          <w:p w14:paraId="7ADB1EF8" w14:textId="77777777" w:rsidR="00032C63" w:rsidRPr="00350F82" w:rsidRDefault="00032C63" w:rsidP="00032C63">
            <w:pPr>
              <w:pStyle w:val="NormalWeb"/>
              <w:jc w:val="center"/>
              <w:rPr>
                <w:b/>
                <w:bCs/>
              </w:rPr>
            </w:pPr>
            <w:r w:rsidRPr="00350F82">
              <w:rPr>
                <w:b/>
                <w:bCs/>
              </w:rPr>
              <w:t>II. Tiesību akta projekta ietekme uz sabiedrību</w:t>
            </w:r>
            <w:r w:rsidR="00431C1A" w:rsidRPr="00350F82">
              <w:rPr>
                <w:b/>
                <w:bCs/>
              </w:rPr>
              <w:t>, tautsaimniecības attīstību un administratīvo slogu</w:t>
            </w:r>
          </w:p>
        </w:tc>
      </w:tr>
      <w:tr w:rsidR="00032C63" w:rsidRPr="00350F82" w14:paraId="0526C145" w14:textId="77777777" w:rsidTr="009553B5">
        <w:tc>
          <w:tcPr>
            <w:tcW w:w="378" w:type="pct"/>
            <w:tcBorders>
              <w:top w:val="outset" w:sz="6" w:space="0" w:color="000000"/>
              <w:left w:val="outset" w:sz="6" w:space="0" w:color="000000"/>
              <w:bottom w:val="outset" w:sz="6" w:space="0" w:color="000000"/>
              <w:right w:val="outset" w:sz="6" w:space="0" w:color="000000"/>
            </w:tcBorders>
          </w:tcPr>
          <w:p w14:paraId="09BE5C61" w14:textId="77777777" w:rsidR="00032C63" w:rsidRPr="00350F82" w:rsidRDefault="00032C63" w:rsidP="00032C63">
            <w:pPr>
              <w:pStyle w:val="NormalWeb"/>
            </w:pPr>
            <w:r w:rsidRPr="00350F82">
              <w:t>1.</w:t>
            </w:r>
          </w:p>
        </w:tc>
        <w:tc>
          <w:tcPr>
            <w:tcW w:w="1744" w:type="pct"/>
            <w:tcBorders>
              <w:top w:val="outset" w:sz="6" w:space="0" w:color="000000"/>
              <w:left w:val="outset" w:sz="6" w:space="0" w:color="000000"/>
              <w:bottom w:val="outset" w:sz="6" w:space="0" w:color="000000"/>
              <w:right w:val="outset" w:sz="6" w:space="0" w:color="000000"/>
            </w:tcBorders>
          </w:tcPr>
          <w:p w14:paraId="66EAB3E0" w14:textId="77777777" w:rsidR="00032C63" w:rsidRPr="00350F82" w:rsidRDefault="00032C63" w:rsidP="00431C1A">
            <w:pPr>
              <w:pStyle w:val="NormalWeb"/>
            </w:pPr>
            <w:r w:rsidRPr="00350F82">
              <w:t xml:space="preserve">Sabiedrības </w:t>
            </w:r>
            <w:proofErr w:type="spellStart"/>
            <w:r w:rsidRPr="00350F82">
              <w:t>mērķgrupa</w:t>
            </w:r>
            <w:r w:rsidR="00431C1A" w:rsidRPr="00350F82">
              <w:t>s</w:t>
            </w:r>
            <w:proofErr w:type="spellEnd"/>
            <w:r w:rsidR="00431C1A" w:rsidRPr="00350F82">
              <w:t>, kuras tiesiskais regulējums ietekmē vai varētu ietekmēt</w:t>
            </w:r>
          </w:p>
        </w:tc>
        <w:tc>
          <w:tcPr>
            <w:tcW w:w="2879" w:type="pct"/>
            <w:tcBorders>
              <w:top w:val="outset" w:sz="6" w:space="0" w:color="000000"/>
              <w:left w:val="outset" w:sz="6" w:space="0" w:color="000000"/>
              <w:bottom w:val="outset" w:sz="6" w:space="0" w:color="000000"/>
              <w:right w:val="outset" w:sz="6" w:space="0" w:color="000000"/>
            </w:tcBorders>
          </w:tcPr>
          <w:p w14:paraId="313DF28E" w14:textId="3FCAD28C" w:rsidR="002F277D" w:rsidRPr="00075879" w:rsidRDefault="002F277D" w:rsidP="002F277D">
            <w:pPr>
              <w:pStyle w:val="NormalWeb"/>
              <w:spacing w:before="0" w:beforeAutospacing="0" w:after="0" w:afterAutospacing="0"/>
              <w:ind w:firstLine="679"/>
              <w:jc w:val="both"/>
            </w:pPr>
            <w:r w:rsidRPr="00075879">
              <w:t>Valsts amatpersonas, kurām saskaņā ar likumu „Par interešu konflikta novēršanu valsts amatpersonu darbībā” un Ministru kabineta 2002.gada 22.oktobra noteikumiem Nr.478 „Kārtība, kādā aizpildāmas, iesniedzamas, reģistrējamas un glabājamas valsts amatpersonu deklarācijas un aizpildāmi un iesniedzami valsts amatpersonu saraksti” ir jāiesniedz V</w:t>
            </w:r>
            <w:r w:rsidR="00013F48">
              <w:t>alsts ieņēmumu dienestā</w:t>
            </w:r>
            <w:r w:rsidRPr="00075879">
              <w:t xml:space="preserve"> valsts amatpersonu deklarācija. </w:t>
            </w:r>
          </w:p>
          <w:p w14:paraId="550392E2" w14:textId="3C286917" w:rsidR="004E4573" w:rsidRPr="007444DF" w:rsidRDefault="00C1251A" w:rsidP="0062404C">
            <w:pPr>
              <w:pStyle w:val="NormalWeb"/>
              <w:spacing w:before="0" w:beforeAutospacing="0" w:after="0" w:afterAutospacing="0"/>
              <w:jc w:val="both"/>
            </w:pPr>
            <w:r>
              <w:t>V</w:t>
            </w:r>
            <w:r w:rsidRPr="00934026">
              <w:t xml:space="preserve">alsts amatpersonu skaits </w:t>
            </w:r>
            <w:r w:rsidR="002F277D" w:rsidRPr="00934026">
              <w:t>201</w:t>
            </w:r>
            <w:r w:rsidR="00F55525">
              <w:t>4</w:t>
            </w:r>
            <w:r w:rsidR="002F277D" w:rsidRPr="00934026">
              <w:t>.gada 1.</w:t>
            </w:r>
            <w:r w:rsidR="0062404C">
              <w:t>jūlijā</w:t>
            </w:r>
            <w:r>
              <w:t xml:space="preserve"> – </w:t>
            </w:r>
            <w:r w:rsidR="00711178" w:rsidRPr="00ED0AC6">
              <w:rPr>
                <w:color w:val="000000" w:themeColor="text1"/>
              </w:rPr>
              <w:t>56 </w:t>
            </w:r>
            <w:r w:rsidR="0062404C">
              <w:rPr>
                <w:color w:val="000000" w:themeColor="text1"/>
              </w:rPr>
              <w:t>5</w:t>
            </w:r>
            <w:r w:rsidR="00711178" w:rsidRPr="00ED0AC6">
              <w:rPr>
                <w:color w:val="000000" w:themeColor="text1"/>
              </w:rPr>
              <w:t>82.</w:t>
            </w:r>
          </w:p>
        </w:tc>
      </w:tr>
      <w:tr w:rsidR="00032C63" w:rsidRPr="00E20AE9" w14:paraId="7FF90921" w14:textId="77777777" w:rsidTr="009553B5">
        <w:tc>
          <w:tcPr>
            <w:tcW w:w="378" w:type="pct"/>
            <w:tcBorders>
              <w:top w:val="outset" w:sz="6" w:space="0" w:color="000000"/>
              <w:left w:val="outset" w:sz="6" w:space="0" w:color="000000"/>
              <w:bottom w:val="outset" w:sz="6" w:space="0" w:color="000000"/>
              <w:right w:val="outset" w:sz="6" w:space="0" w:color="000000"/>
            </w:tcBorders>
          </w:tcPr>
          <w:p w14:paraId="3AD12D63" w14:textId="77777777" w:rsidR="00032C63" w:rsidRPr="00E82CCB" w:rsidRDefault="00032C63" w:rsidP="00032C63">
            <w:pPr>
              <w:pStyle w:val="NormalWeb"/>
            </w:pPr>
            <w:r w:rsidRPr="00E82CCB">
              <w:t>2.</w:t>
            </w:r>
          </w:p>
        </w:tc>
        <w:tc>
          <w:tcPr>
            <w:tcW w:w="1744" w:type="pct"/>
            <w:tcBorders>
              <w:top w:val="outset" w:sz="6" w:space="0" w:color="000000"/>
              <w:left w:val="outset" w:sz="6" w:space="0" w:color="000000"/>
              <w:bottom w:val="outset" w:sz="6" w:space="0" w:color="000000"/>
              <w:right w:val="outset" w:sz="6" w:space="0" w:color="000000"/>
            </w:tcBorders>
          </w:tcPr>
          <w:p w14:paraId="05C70716" w14:textId="77777777" w:rsidR="00032C63" w:rsidRPr="00075879" w:rsidRDefault="00431C1A" w:rsidP="00431C1A">
            <w:pPr>
              <w:pStyle w:val="NormalWeb"/>
              <w:jc w:val="both"/>
            </w:pPr>
            <w:r w:rsidRPr="00075879">
              <w:t>Tiesiskā regulējuma</w:t>
            </w:r>
            <w:r>
              <w:t xml:space="preserve"> ietekme uz tautsaimniecību un administratīvo slogu</w:t>
            </w:r>
          </w:p>
        </w:tc>
        <w:tc>
          <w:tcPr>
            <w:tcW w:w="2879" w:type="pct"/>
            <w:tcBorders>
              <w:top w:val="outset" w:sz="6" w:space="0" w:color="000000"/>
              <w:left w:val="outset" w:sz="6" w:space="0" w:color="000000"/>
              <w:bottom w:val="outset" w:sz="6" w:space="0" w:color="000000"/>
              <w:right w:val="outset" w:sz="6" w:space="0" w:color="000000"/>
            </w:tcBorders>
          </w:tcPr>
          <w:p w14:paraId="3F677B7C" w14:textId="7C8733C1" w:rsidR="00032C63" w:rsidRPr="00075879" w:rsidRDefault="002716A4" w:rsidP="002B458F">
            <w:pPr>
              <w:pStyle w:val="NormalWeb"/>
              <w:jc w:val="both"/>
            </w:pPr>
            <w:r>
              <w:t>Administratīvais slogs netiek palielināts.</w:t>
            </w:r>
          </w:p>
        </w:tc>
      </w:tr>
      <w:tr w:rsidR="00032C63" w:rsidRPr="00E20AE9" w14:paraId="0DD96AB4" w14:textId="77777777" w:rsidTr="009553B5">
        <w:tc>
          <w:tcPr>
            <w:tcW w:w="378" w:type="pct"/>
            <w:tcBorders>
              <w:top w:val="outset" w:sz="6" w:space="0" w:color="000000"/>
              <w:left w:val="outset" w:sz="6" w:space="0" w:color="000000"/>
              <w:bottom w:val="outset" w:sz="6" w:space="0" w:color="000000"/>
              <w:right w:val="outset" w:sz="6" w:space="0" w:color="000000"/>
            </w:tcBorders>
          </w:tcPr>
          <w:p w14:paraId="0FE022F7" w14:textId="77777777" w:rsidR="00032C63" w:rsidRPr="00E82CCB" w:rsidRDefault="00032C63" w:rsidP="00032C63">
            <w:pPr>
              <w:pStyle w:val="NormalWeb"/>
            </w:pPr>
            <w:r w:rsidRPr="00E82CCB">
              <w:t>3.</w:t>
            </w:r>
          </w:p>
        </w:tc>
        <w:tc>
          <w:tcPr>
            <w:tcW w:w="1744" w:type="pct"/>
            <w:tcBorders>
              <w:top w:val="outset" w:sz="6" w:space="0" w:color="000000"/>
              <w:left w:val="outset" w:sz="6" w:space="0" w:color="000000"/>
              <w:bottom w:val="outset" w:sz="6" w:space="0" w:color="000000"/>
              <w:right w:val="outset" w:sz="6" w:space="0" w:color="000000"/>
            </w:tcBorders>
          </w:tcPr>
          <w:p w14:paraId="24AA0778" w14:textId="77777777" w:rsidR="00032C63" w:rsidRPr="00075879" w:rsidRDefault="00431C1A" w:rsidP="00032C63">
            <w:pPr>
              <w:pStyle w:val="NormalWeb"/>
            </w:pPr>
            <w:r w:rsidRPr="00075879">
              <w:t>Administratīvo izmaksu monetārs novērtējums</w:t>
            </w:r>
          </w:p>
        </w:tc>
        <w:tc>
          <w:tcPr>
            <w:tcW w:w="2879" w:type="pct"/>
            <w:tcBorders>
              <w:top w:val="outset" w:sz="6" w:space="0" w:color="000000"/>
              <w:left w:val="outset" w:sz="6" w:space="0" w:color="000000"/>
              <w:bottom w:val="outset" w:sz="6" w:space="0" w:color="000000"/>
              <w:right w:val="outset" w:sz="6" w:space="0" w:color="000000"/>
            </w:tcBorders>
          </w:tcPr>
          <w:p w14:paraId="29ED40BD" w14:textId="77777777" w:rsidR="00032C63" w:rsidRPr="00075879" w:rsidRDefault="007756FB" w:rsidP="00032C63">
            <w:pPr>
              <w:pStyle w:val="NormalWeb"/>
              <w:spacing w:before="0" w:beforeAutospacing="0" w:after="0" w:afterAutospacing="0"/>
              <w:jc w:val="both"/>
            </w:pPr>
            <w:r w:rsidRPr="00075879">
              <w:t xml:space="preserve">Projekts šo jomu neskar </w:t>
            </w:r>
          </w:p>
        </w:tc>
      </w:tr>
      <w:tr w:rsidR="00032C63" w:rsidRPr="00E20AE9" w14:paraId="1A693258" w14:textId="77777777" w:rsidTr="009553B5">
        <w:tc>
          <w:tcPr>
            <w:tcW w:w="378" w:type="pct"/>
            <w:tcBorders>
              <w:top w:val="outset" w:sz="6" w:space="0" w:color="000000"/>
              <w:left w:val="outset" w:sz="6" w:space="0" w:color="000000"/>
              <w:bottom w:val="outset" w:sz="6" w:space="0" w:color="000000"/>
              <w:right w:val="outset" w:sz="6" w:space="0" w:color="000000"/>
            </w:tcBorders>
          </w:tcPr>
          <w:p w14:paraId="68DF3F46" w14:textId="77777777" w:rsidR="00032C63" w:rsidRPr="00E82CCB" w:rsidRDefault="00431C1A" w:rsidP="00032C63">
            <w:pPr>
              <w:pStyle w:val="NormalWeb"/>
            </w:pPr>
            <w:r>
              <w:t>4</w:t>
            </w:r>
            <w:r w:rsidR="00032C63" w:rsidRPr="00E82CCB">
              <w:t>.</w:t>
            </w:r>
          </w:p>
        </w:tc>
        <w:tc>
          <w:tcPr>
            <w:tcW w:w="1744" w:type="pct"/>
            <w:tcBorders>
              <w:top w:val="outset" w:sz="6" w:space="0" w:color="000000"/>
              <w:left w:val="outset" w:sz="6" w:space="0" w:color="000000"/>
              <w:bottom w:val="outset" w:sz="6" w:space="0" w:color="000000"/>
              <w:right w:val="outset" w:sz="6" w:space="0" w:color="000000"/>
            </w:tcBorders>
          </w:tcPr>
          <w:p w14:paraId="578B4FFF" w14:textId="77777777" w:rsidR="00032C63" w:rsidRPr="00075879" w:rsidRDefault="00032C63" w:rsidP="00032C63">
            <w:pPr>
              <w:pStyle w:val="NormalWeb"/>
            </w:pPr>
            <w:r w:rsidRPr="00075879">
              <w:t>Cita informācija</w:t>
            </w:r>
          </w:p>
        </w:tc>
        <w:tc>
          <w:tcPr>
            <w:tcW w:w="2879" w:type="pct"/>
            <w:tcBorders>
              <w:top w:val="outset" w:sz="6" w:space="0" w:color="000000"/>
              <w:left w:val="outset" w:sz="6" w:space="0" w:color="000000"/>
              <w:bottom w:val="outset" w:sz="6" w:space="0" w:color="000000"/>
              <w:right w:val="outset" w:sz="6" w:space="0" w:color="000000"/>
            </w:tcBorders>
          </w:tcPr>
          <w:p w14:paraId="1688D53D" w14:textId="77777777" w:rsidR="00032C63" w:rsidRPr="00075879" w:rsidRDefault="00032C63" w:rsidP="00032C63">
            <w:pPr>
              <w:pStyle w:val="NormalWeb"/>
            </w:pPr>
            <w:r w:rsidRPr="00075879">
              <w:t>Nav</w:t>
            </w:r>
          </w:p>
        </w:tc>
      </w:tr>
    </w:tbl>
    <w:p w14:paraId="50BD21C0" w14:textId="77777777" w:rsidR="00032C63" w:rsidRDefault="00032C63" w:rsidP="00032C63">
      <w:pPr>
        <w:rPr>
          <w:sz w:val="28"/>
          <w:szCs w:val="28"/>
        </w:rPr>
      </w:pP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375"/>
        <w:gridCol w:w="1057"/>
        <w:gridCol w:w="1151"/>
        <w:gridCol w:w="1151"/>
        <w:gridCol w:w="1151"/>
        <w:gridCol w:w="1176"/>
      </w:tblGrid>
      <w:tr w:rsidR="00A119B1" w:rsidRPr="00687544" w14:paraId="071E75C8" w14:textId="77777777" w:rsidTr="00C87CA3">
        <w:tc>
          <w:tcPr>
            <w:tcW w:w="5000" w:type="pct"/>
            <w:gridSpan w:val="6"/>
            <w:tcBorders>
              <w:top w:val="single" w:sz="4" w:space="0" w:color="auto"/>
              <w:left w:val="single" w:sz="4" w:space="0" w:color="auto"/>
              <w:bottom w:val="single" w:sz="4" w:space="0" w:color="auto"/>
              <w:right w:val="single" w:sz="4" w:space="0" w:color="auto"/>
            </w:tcBorders>
          </w:tcPr>
          <w:p w14:paraId="02C49D0B" w14:textId="77777777" w:rsidR="00A119B1" w:rsidRPr="0091278B" w:rsidRDefault="00A119B1" w:rsidP="00A119B1">
            <w:pPr>
              <w:jc w:val="center"/>
              <w:rPr>
                <w:sz w:val="16"/>
                <w:szCs w:val="16"/>
              </w:rPr>
            </w:pPr>
            <w:r w:rsidRPr="00687544">
              <w:rPr>
                <w:sz w:val="22"/>
                <w:szCs w:val="22"/>
              </w:rPr>
              <w:br w:type="page"/>
            </w:r>
          </w:p>
          <w:p w14:paraId="4BC95DC0" w14:textId="77777777" w:rsidR="00A119B1" w:rsidRPr="00687544" w:rsidRDefault="00A119B1" w:rsidP="00A119B1">
            <w:pPr>
              <w:jc w:val="center"/>
              <w:rPr>
                <w:b/>
                <w:i/>
                <w:sz w:val="22"/>
                <w:szCs w:val="22"/>
              </w:rPr>
            </w:pPr>
            <w:r w:rsidRPr="00324A5D">
              <w:rPr>
                <w:b/>
                <w:bCs/>
                <w:sz w:val="26"/>
                <w:szCs w:val="26"/>
              </w:rPr>
              <w:t>III</w:t>
            </w:r>
            <w:r>
              <w:rPr>
                <w:b/>
                <w:bCs/>
                <w:sz w:val="26"/>
                <w:szCs w:val="26"/>
              </w:rPr>
              <w:t>.</w:t>
            </w:r>
            <w:r w:rsidRPr="00324A5D">
              <w:rPr>
                <w:b/>
                <w:bCs/>
                <w:sz w:val="26"/>
                <w:szCs w:val="26"/>
              </w:rPr>
              <w:t xml:space="preserve"> Tiesību akta projekta ietekme uz valsts budžetu un pašvaldību budžetiem</w:t>
            </w:r>
          </w:p>
        </w:tc>
      </w:tr>
      <w:tr w:rsidR="00A119B1" w:rsidRPr="00ED0AC6" w14:paraId="06D85EAC" w14:textId="77777777" w:rsidTr="004D350D">
        <w:tc>
          <w:tcPr>
            <w:tcW w:w="3080" w:type="pct"/>
            <w:gridSpan w:val="3"/>
            <w:tcBorders>
              <w:top w:val="single" w:sz="4" w:space="0" w:color="auto"/>
              <w:left w:val="single" w:sz="4" w:space="0" w:color="auto"/>
              <w:bottom w:val="single" w:sz="4" w:space="0" w:color="auto"/>
              <w:right w:val="single" w:sz="4" w:space="0" w:color="auto"/>
            </w:tcBorders>
          </w:tcPr>
          <w:p w14:paraId="36993AC5" w14:textId="77777777" w:rsidR="00A119B1" w:rsidRPr="00ED0AC6" w:rsidRDefault="00A119B1" w:rsidP="00A119B1">
            <w:pPr>
              <w:pStyle w:val="naisf"/>
              <w:spacing w:before="0" w:after="0"/>
              <w:ind w:firstLine="0"/>
              <w:rPr>
                <w:b/>
                <w:i/>
              </w:rPr>
            </w:pPr>
          </w:p>
        </w:tc>
        <w:tc>
          <w:tcPr>
            <w:tcW w:w="1920" w:type="pct"/>
            <w:gridSpan w:val="3"/>
            <w:tcBorders>
              <w:top w:val="single" w:sz="4" w:space="0" w:color="auto"/>
              <w:left w:val="single" w:sz="4" w:space="0" w:color="auto"/>
              <w:bottom w:val="single" w:sz="4" w:space="0" w:color="auto"/>
              <w:right w:val="single" w:sz="4" w:space="0" w:color="auto"/>
            </w:tcBorders>
          </w:tcPr>
          <w:p w14:paraId="2F706B7D" w14:textId="4A23F4B6" w:rsidR="00A119B1" w:rsidRPr="00ED0AC6" w:rsidRDefault="00A119B1" w:rsidP="00711178">
            <w:pPr>
              <w:jc w:val="center"/>
            </w:pPr>
            <w:r w:rsidRPr="00ED0AC6">
              <w:t xml:space="preserve">(tūkst. </w:t>
            </w:r>
            <w:proofErr w:type="spellStart"/>
            <w:r w:rsidR="00711178" w:rsidRPr="00ED0AC6">
              <w:t>euro</w:t>
            </w:r>
            <w:proofErr w:type="spellEnd"/>
            <w:r w:rsidRPr="00ED0AC6">
              <w:t>)</w:t>
            </w:r>
          </w:p>
        </w:tc>
      </w:tr>
      <w:tr w:rsidR="00A119B1" w:rsidRPr="00ED0AC6" w14:paraId="79934F32" w14:textId="77777777" w:rsidTr="004D350D">
        <w:tc>
          <w:tcPr>
            <w:tcW w:w="1863" w:type="pct"/>
            <w:vMerge w:val="restart"/>
            <w:tcBorders>
              <w:top w:val="single" w:sz="4" w:space="0" w:color="auto"/>
              <w:left w:val="single" w:sz="4" w:space="0" w:color="auto"/>
              <w:bottom w:val="single" w:sz="12" w:space="0" w:color="auto"/>
              <w:right w:val="single" w:sz="4" w:space="0" w:color="auto"/>
            </w:tcBorders>
            <w:vAlign w:val="bottom"/>
          </w:tcPr>
          <w:p w14:paraId="35B4B22B" w14:textId="77777777" w:rsidR="00A119B1" w:rsidRPr="00ED0AC6" w:rsidRDefault="00A119B1" w:rsidP="00A119B1">
            <w:pPr>
              <w:pStyle w:val="naisf"/>
              <w:spacing w:before="0" w:after="0"/>
              <w:jc w:val="center"/>
            </w:pPr>
            <w:r w:rsidRPr="00ED0AC6">
              <w:t>Rādītāji</w:t>
            </w:r>
          </w:p>
          <w:p w14:paraId="7023F29C" w14:textId="77777777" w:rsidR="00A119B1" w:rsidRPr="00ED0AC6" w:rsidRDefault="00A119B1" w:rsidP="00A119B1">
            <w:pPr>
              <w:pStyle w:val="naisf"/>
              <w:spacing w:before="0" w:after="0"/>
              <w:jc w:val="center"/>
              <w:rPr>
                <w:b/>
              </w:rPr>
            </w:pPr>
          </w:p>
        </w:tc>
        <w:tc>
          <w:tcPr>
            <w:tcW w:w="1217" w:type="pct"/>
            <w:gridSpan w:val="2"/>
            <w:vMerge w:val="restart"/>
            <w:tcBorders>
              <w:top w:val="single" w:sz="4" w:space="0" w:color="auto"/>
              <w:left w:val="single" w:sz="4" w:space="0" w:color="auto"/>
              <w:bottom w:val="single" w:sz="4" w:space="0" w:color="auto"/>
              <w:right w:val="single" w:sz="4" w:space="0" w:color="auto"/>
            </w:tcBorders>
            <w:vAlign w:val="bottom"/>
          </w:tcPr>
          <w:p w14:paraId="2E1F4674" w14:textId="606FBC29" w:rsidR="00A119B1" w:rsidRPr="00ED0AC6" w:rsidRDefault="00A119B1" w:rsidP="00711178">
            <w:pPr>
              <w:pStyle w:val="naisf"/>
              <w:spacing w:before="0" w:after="0"/>
              <w:jc w:val="center"/>
            </w:pPr>
            <w:r w:rsidRPr="00ED0AC6">
              <w:t>201</w:t>
            </w:r>
            <w:r w:rsidR="00711178" w:rsidRPr="00ED0AC6">
              <w:t>4</w:t>
            </w:r>
          </w:p>
        </w:tc>
        <w:tc>
          <w:tcPr>
            <w:tcW w:w="1920" w:type="pct"/>
            <w:gridSpan w:val="3"/>
            <w:tcBorders>
              <w:top w:val="single" w:sz="4" w:space="0" w:color="auto"/>
              <w:left w:val="single" w:sz="4" w:space="0" w:color="auto"/>
              <w:bottom w:val="single" w:sz="4" w:space="0" w:color="auto"/>
              <w:right w:val="single" w:sz="4" w:space="0" w:color="auto"/>
            </w:tcBorders>
          </w:tcPr>
          <w:p w14:paraId="00DEACAE" w14:textId="77777777" w:rsidR="00A119B1" w:rsidRPr="00ED0AC6" w:rsidRDefault="00A119B1" w:rsidP="00A119B1">
            <w:pPr>
              <w:pStyle w:val="naisf"/>
              <w:spacing w:before="0" w:after="0"/>
              <w:ind w:firstLine="0"/>
              <w:jc w:val="center"/>
              <w:rPr>
                <w:i/>
              </w:rPr>
            </w:pPr>
            <w:r w:rsidRPr="00ED0AC6">
              <w:t>Turpmākie trīs gadi</w:t>
            </w:r>
          </w:p>
        </w:tc>
      </w:tr>
      <w:tr w:rsidR="00A119B1" w:rsidRPr="00ED0AC6" w14:paraId="64BF4B6B" w14:textId="77777777" w:rsidTr="004D350D">
        <w:tc>
          <w:tcPr>
            <w:tcW w:w="1863" w:type="pct"/>
            <w:vMerge/>
            <w:tcBorders>
              <w:top w:val="single" w:sz="12" w:space="0" w:color="auto"/>
              <w:left w:val="single" w:sz="4" w:space="0" w:color="auto"/>
              <w:bottom w:val="single" w:sz="12" w:space="0" w:color="auto"/>
              <w:right w:val="single" w:sz="4" w:space="0" w:color="auto"/>
            </w:tcBorders>
          </w:tcPr>
          <w:p w14:paraId="23523604" w14:textId="77777777" w:rsidR="00A119B1" w:rsidRPr="00ED0AC6" w:rsidRDefault="00A119B1" w:rsidP="00A119B1">
            <w:pPr>
              <w:pStyle w:val="naisf"/>
              <w:spacing w:before="0" w:after="0"/>
              <w:ind w:firstLine="0"/>
              <w:rPr>
                <w:b/>
                <w:i/>
              </w:rPr>
            </w:pPr>
          </w:p>
        </w:tc>
        <w:tc>
          <w:tcPr>
            <w:tcW w:w="1217" w:type="pct"/>
            <w:gridSpan w:val="2"/>
            <w:vMerge/>
            <w:tcBorders>
              <w:top w:val="single" w:sz="12" w:space="0" w:color="auto"/>
              <w:left w:val="single" w:sz="4" w:space="0" w:color="auto"/>
              <w:bottom w:val="single" w:sz="4" w:space="0" w:color="auto"/>
              <w:right w:val="single" w:sz="4" w:space="0" w:color="auto"/>
            </w:tcBorders>
          </w:tcPr>
          <w:p w14:paraId="23EEF86B" w14:textId="77777777" w:rsidR="00A119B1" w:rsidRPr="00ED0AC6" w:rsidRDefault="00A119B1" w:rsidP="00A119B1">
            <w:pPr>
              <w:pStyle w:val="naisf"/>
              <w:spacing w:before="0" w:after="0"/>
              <w:ind w:firstLine="0"/>
              <w:rPr>
                <w:i/>
              </w:rPr>
            </w:pPr>
          </w:p>
        </w:tc>
        <w:tc>
          <w:tcPr>
            <w:tcW w:w="635" w:type="pct"/>
            <w:tcBorders>
              <w:top w:val="single" w:sz="4" w:space="0" w:color="auto"/>
              <w:left w:val="single" w:sz="4" w:space="0" w:color="auto"/>
              <w:bottom w:val="single" w:sz="4" w:space="0" w:color="auto"/>
              <w:right w:val="single" w:sz="4" w:space="0" w:color="auto"/>
            </w:tcBorders>
          </w:tcPr>
          <w:p w14:paraId="21BCE6DB" w14:textId="39926D20" w:rsidR="00A119B1" w:rsidRPr="00ED0AC6" w:rsidRDefault="00A119B1" w:rsidP="00711178">
            <w:pPr>
              <w:pStyle w:val="naisf"/>
              <w:spacing w:before="0" w:after="0"/>
              <w:ind w:firstLine="0"/>
              <w:jc w:val="center"/>
              <w:rPr>
                <w:i/>
              </w:rPr>
            </w:pPr>
            <w:r w:rsidRPr="00ED0AC6">
              <w:rPr>
                <w:bCs/>
              </w:rPr>
              <w:t>201</w:t>
            </w:r>
            <w:r w:rsidR="00711178" w:rsidRPr="00ED0AC6">
              <w:rPr>
                <w:bCs/>
              </w:rPr>
              <w:t>5</w:t>
            </w:r>
          </w:p>
        </w:tc>
        <w:tc>
          <w:tcPr>
            <w:tcW w:w="635" w:type="pct"/>
            <w:tcBorders>
              <w:top w:val="single" w:sz="4" w:space="0" w:color="auto"/>
              <w:left w:val="single" w:sz="4" w:space="0" w:color="auto"/>
              <w:bottom w:val="single" w:sz="4" w:space="0" w:color="auto"/>
              <w:right w:val="single" w:sz="4" w:space="0" w:color="auto"/>
            </w:tcBorders>
          </w:tcPr>
          <w:p w14:paraId="66F12C0F" w14:textId="4171449C" w:rsidR="00A119B1" w:rsidRPr="00ED0AC6" w:rsidRDefault="00A119B1" w:rsidP="00711178">
            <w:pPr>
              <w:pStyle w:val="naisf"/>
              <w:spacing w:before="0" w:after="0"/>
              <w:ind w:firstLine="0"/>
              <w:jc w:val="center"/>
              <w:rPr>
                <w:i/>
              </w:rPr>
            </w:pPr>
            <w:r w:rsidRPr="00ED0AC6">
              <w:rPr>
                <w:bCs/>
              </w:rPr>
              <w:t>201</w:t>
            </w:r>
            <w:r w:rsidR="00711178" w:rsidRPr="00ED0AC6">
              <w:rPr>
                <w:bCs/>
              </w:rPr>
              <w:t>6</w:t>
            </w:r>
          </w:p>
        </w:tc>
        <w:tc>
          <w:tcPr>
            <w:tcW w:w="651" w:type="pct"/>
            <w:tcBorders>
              <w:top w:val="single" w:sz="4" w:space="0" w:color="auto"/>
              <w:left w:val="single" w:sz="4" w:space="0" w:color="auto"/>
              <w:bottom w:val="single" w:sz="4" w:space="0" w:color="auto"/>
              <w:right w:val="single" w:sz="4" w:space="0" w:color="auto"/>
            </w:tcBorders>
          </w:tcPr>
          <w:p w14:paraId="4D3426BF" w14:textId="3161E24C" w:rsidR="00A119B1" w:rsidRPr="00ED0AC6" w:rsidRDefault="00A119B1" w:rsidP="00711178">
            <w:pPr>
              <w:pStyle w:val="naisf"/>
              <w:spacing w:before="0" w:after="0"/>
              <w:ind w:firstLine="0"/>
              <w:jc w:val="center"/>
              <w:rPr>
                <w:i/>
              </w:rPr>
            </w:pPr>
            <w:r w:rsidRPr="00ED0AC6">
              <w:rPr>
                <w:bCs/>
              </w:rPr>
              <w:t>201</w:t>
            </w:r>
            <w:r w:rsidR="00711178" w:rsidRPr="00ED0AC6">
              <w:rPr>
                <w:bCs/>
              </w:rPr>
              <w:t>7</w:t>
            </w:r>
          </w:p>
        </w:tc>
      </w:tr>
      <w:tr w:rsidR="00FF735C" w:rsidRPr="00ED0AC6" w14:paraId="0403DBA4" w14:textId="77777777" w:rsidTr="004D350D">
        <w:tc>
          <w:tcPr>
            <w:tcW w:w="1863" w:type="pct"/>
            <w:vMerge/>
            <w:tcBorders>
              <w:top w:val="single" w:sz="12" w:space="0" w:color="auto"/>
              <w:left w:val="single" w:sz="4" w:space="0" w:color="auto"/>
              <w:bottom w:val="single" w:sz="4" w:space="0" w:color="auto"/>
              <w:right w:val="single" w:sz="4" w:space="0" w:color="auto"/>
            </w:tcBorders>
          </w:tcPr>
          <w:p w14:paraId="19BD4681" w14:textId="77777777" w:rsidR="00A119B1" w:rsidRPr="00ED0AC6" w:rsidRDefault="00A119B1" w:rsidP="00A119B1">
            <w:pPr>
              <w:pStyle w:val="naisf"/>
              <w:spacing w:before="0" w:after="0"/>
              <w:ind w:firstLine="0"/>
              <w:rPr>
                <w:b/>
                <w:i/>
              </w:rPr>
            </w:pPr>
          </w:p>
        </w:tc>
        <w:tc>
          <w:tcPr>
            <w:tcW w:w="583" w:type="pct"/>
            <w:tcBorders>
              <w:top w:val="single" w:sz="4" w:space="0" w:color="auto"/>
              <w:left w:val="single" w:sz="4" w:space="0" w:color="auto"/>
              <w:bottom w:val="single" w:sz="4" w:space="0" w:color="auto"/>
              <w:right w:val="single" w:sz="4" w:space="0" w:color="auto"/>
            </w:tcBorders>
            <w:vAlign w:val="bottom"/>
          </w:tcPr>
          <w:p w14:paraId="0D46754B" w14:textId="77777777" w:rsidR="00A119B1" w:rsidRPr="00ED0AC6" w:rsidRDefault="00A119B1" w:rsidP="00A119B1">
            <w:pPr>
              <w:pStyle w:val="naisf"/>
              <w:spacing w:before="0" w:after="0"/>
              <w:ind w:firstLine="0"/>
              <w:jc w:val="center"/>
            </w:pPr>
            <w:r w:rsidRPr="00ED0AC6">
              <w:t>Saskaņā ar valsts budžetu kārtējam gadam</w:t>
            </w:r>
          </w:p>
          <w:p w14:paraId="630E7B16" w14:textId="77777777" w:rsidR="00A119B1" w:rsidRPr="00ED0AC6" w:rsidRDefault="00A119B1" w:rsidP="00A119B1">
            <w:pPr>
              <w:pStyle w:val="naisf"/>
              <w:spacing w:before="0" w:after="0"/>
              <w:ind w:firstLine="0"/>
              <w:jc w:val="center"/>
              <w:rPr>
                <w:b/>
                <w:i/>
              </w:rPr>
            </w:pPr>
          </w:p>
        </w:tc>
        <w:tc>
          <w:tcPr>
            <w:tcW w:w="635" w:type="pct"/>
            <w:tcBorders>
              <w:top w:val="single" w:sz="4" w:space="0" w:color="auto"/>
              <w:left w:val="single" w:sz="4" w:space="0" w:color="auto"/>
              <w:bottom w:val="single" w:sz="4" w:space="0" w:color="auto"/>
              <w:right w:val="single" w:sz="4" w:space="0" w:color="auto"/>
            </w:tcBorders>
            <w:vAlign w:val="bottom"/>
          </w:tcPr>
          <w:p w14:paraId="3D94E7B7" w14:textId="77777777" w:rsidR="00A119B1" w:rsidRPr="00ED0AC6" w:rsidRDefault="00A119B1" w:rsidP="00A119B1">
            <w:pPr>
              <w:pStyle w:val="naisf"/>
              <w:spacing w:before="0" w:after="0"/>
              <w:ind w:firstLine="0"/>
              <w:jc w:val="center"/>
            </w:pPr>
            <w:r w:rsidRPr="00ED0AC6">
              <w:t>Izmaiņas kārtējā gadā salīdzinot ar budžetu kārtējam gadam</w:t>
            </w:r>
          </w:p>
          <w:p w14:paraId="148A2077" w14:textId="77777777" w:rsidR="00A119B1" w:rsidRPr="00ED0AC6" w:rsidRDefault="00A119B1" w:rsidP="00A119B1">
            <w:pPr>
              <w:pStyle w:val="naisf"/>
              <w:spacing w:before="0" w:after="0"/>
              <w:ind w:firstLine="0"/>
              <w:jc w:val="center"/>
              <w:rPr>
                <w:b/>
                <w:i/>
              </w:rPr>
            </w:pPr>
          </w:p>
        </w:tc>
        <w:tc>
          <w:tcPr>
            <w:tcW w:w="635" w:type="pct"/>
            <w:tcBorders>
              <w:top w:val="single" w:sz="4" w:space="0" w:color="auto"/>
              <w:left w:val="single" w:sz="4" w:space="0" w:color="auto"/>
              <w:bottom w:val="single" w:sz="4" w:space="0" w:color="auto"/>
              <w:right w:val="single" w:sz="4" w:space="0" w:color="auto"/>
            </w:tcBorders>
            <w:vAlign w:val="bottom"/>
          </w:tcPr>
          <w:p w14:paraId="120C2590" w14:textId="77777777" w:rsidR="00A119B1" w:rsidRPr="00ED0AC6" w:rsidRDefault="00A119B1" w:rsidP="00A119B1">
            <w:pPr>
              <w:pStyle w:val="naisf"/>
              <w:spacing w:before="0" w:after="0"/>
              <w:ind w:firstLine="0"/>
              <w:jc w:val="center"/>
            </w:pPr>
            <w:r w:rsidRPr="00ED0AC6">
              <w:t>Izmaiņas salīdzinot ar kārtējo (n) gadu</w:t>
            </w:r>
          </w:p>
          <w:p w14:paraId="7709BEDB" w14:textId="77777777" w:rsidR="00A119B1" w:rsidRPr="00ED0AC6" w:rsidRDefault="00A119B1" w:rsidP="00A119B1">
            <w:pPr>
              <w:pStyle w:val="naisf"/>
              <w:spacing w:before="0" w:after="0"/>
              <w:ind w:firstLine="0"/>
              <w:jc w:val="center"/>
              <w:rPr>
                <w:b/>
                <w:i/>
              </w:rPr>
            </w:pPr>
          </w:p>
        </w:tc>
        <w:tc>
          <w:tcPr>
            <w:tcW w:w="635" w:type="pct"/>
            <w:tcBorders>
              <w:top w:val="single" w:sz="4" w:space="0" w:color="auto"/>
              <w:left w:val="single" w:sz="4" w:space="0" w:color="auto"/>
              <w:bottom w:val="single" w:sz="4" w:space="0" w:color="auto"/>
              <w:right w:val="single" w:sz="4" w:space="0" w:color="auto"/>
            </w:tcBorders>
            <w:vAlign w:val="bottom"/>
          </w:tcPr>
          <w:p w14:paraId="4BEBC494" w14:textId="77777777" w:rsidR="00A119B1" w:rsidRPr="00ED0AC6" w:rsidRDefault="00A119B1" w:rsidP="00A119B1">
            <w:pPr>
              <w:pStyle w:val="naisf"/>
              <w:spacing w:before="0" w:after="0"/>
              <w:ind w:firstLine="0"/>
              <w:jc w:val="center"/>
            </w:pPr>
            <w:r w:rsidRPr="00ED0AC6">
              <w:t>Izmaiņas salīdzinot ar kārtējo (n) gadu</w:t>
            </w:r>
          </w:p>
          <w:p w14:paraId="2EE146B2" w14:textId="77777777" w:rsidR="00A119B1" w:rsidRPr="00ED0AC6" w:rsidRDefault="00A119B1" w:rsidP="00A119B1">
            <w:pPr>
              <w:pStyle w:val="naisf"/>
              <w:spacing w:before="0" w:after="0"/>
              <w:ind w:firstLine="0"/>
              <w:jc w:val="center"/>
              <w:rPr>
                <w:b/>
                <w:i/>
              </w:rPr>
            </w:pPr>
          </w:p>
        </w:tc>
        <w:tc>
          <w:tcPr>
            <w:tcW w:w="651" w:type="pct"/>
            <w:tcBorders>
              <w:top w:val="single" w:sz="4" w:space="0" w:color="auto"/>
              <w:left w:val="single" w:sz="4" w:space="0" w:color="auto"/>
              <w:bottom w:val="single" w:sz="4" w:space="0" w:color="auto"/>
              <w:right w:val="single" w:sz="4" w:space="0" w:color="auto"/>
            </w:tcBorders>
            <w:vAlign w:val="bottom"/>
          </w:tcPr>
          <w:p w14:paraId="1361E7D8" w14:textId="77777777" w:rsidR="00A119B1" w:rsidRPr="00ED0AC6" w:rsidRDefault="00A119B1" w:rsidP="00A119B1">
            <w:pPr>
              <w:pStyle w:val="naisf"/>
              <w:spacing w:before="0" w:after="0"/>
              <w:ind w:firstLine="0"/>
              <w:jc w:val="center"/>
            </w:pPr>
            <w:r w:rsidRPr="00ED0AC6">
              <w:t>Izmaiņas salīdzinot ar kārtējo (n) gadu</w:t>
            </w:r>
          </w:p>
          <w:p w14:paraId="2E080065" w14:textId="77777777" w:rsidR="00A119B1" w:rsidRPr="00ED0AC6" w:rsidRDefault="00A119B1" w:rsidP="00A119B1">
            <w:pPr>
              <w:pStyle w:val="naisf"/>
              <w:spacing w:before="0" w:after="0"/>
              <w:ind w:firstLine="0"/>
              <w:jc w:val="center"/>
              <w:rPr>
                <w:b/>
                <w:i/>
              </w:rPr>
            </w:pPr>
          </w:p>
        </w:tc>
      </w:tr>
      <w:tr w:rsidR="00FF735C" w:rsidRPr="00ED0AC6" w14:paraId="3D505352" w14:textId="77777777" w:rsidTr="004D350D">
        <w:tc>
          <w:tcPr>
            <w:tcW w:w="1863" w:type="pct"/>
            <w:tcBorders>
              <w:top w:val="single" w:sz="4" w:space="0" w:color="auto"/>
              <w:left w:val="single" w:sz="4" w:space="0" w:color="auto"/>
              <w:bottom w:val="single" w:sz="4" w:space="0" w:color="auto"/>
              <w:right w:val="single" w:sz="4" w:space="0" w:color="auto"/>
            </w:tcBorders>
          </w:tcPr>
          <w:p w14:paraId="230DD7DB" w14:textId="77777777" w:rsidR="00A119B1" w:rsidRPr="00ED0AC6" w:rsidRDefault="00A119B1" w:rsidP="00A119B1">
            <w:pPr>
              <w:pStyle w:val="naisf"/>
              <w:spacing w:before="0" w:after="0"/>
              <w:ind w:firstLine="0"/>
              <w:jc w:val="center"/>
            </w:pPr>
            <w:r w:rsidRPr="00ED0AC6">
              <w:t>1</w:t>
            </w:r>
          </w:p>
        </w:tc>
        <w:tc>
          <w:tcPr>
            <w:tcW w:w="583" w:type="pct"/>
            <w:tcBorders>
              <w:top w:val="single" w:sz="4" w:space="0" w:color="auto"/>
              <w:left w:val="single" w:sz="4" w:space="0" w:color="auto"/>
              <w:bottom w:val="single" w:sz="4" w:space="0" w:color="auto"/>
              <w:right w:val="single" w:sz="4" w:space="0" w:color="auto"/>
            </w:tcBorders>
          </w:tcPr>
          <w:p w14:paraId="651EA5A7" w14:textId="77777777" w:rsidR="00A119B1" w:rsidRPr="00ED0AC6" w:rsidRDefault="00A119B1" w:rsidP="00A119B1">
            <w:pPr>
              <w:pStyle w:val="naisf"/>
              <w:spacing w:before="0" w:after="0"/>
              <w:ind w:firstLine="0"/>
              <w:jc w:val="center"/>
            </w:pPr>
            <w:r w:rsidRPr="00ED0AC6">
              <w:t>2</w:t>
            </w:r>
          </w:p>
        </w:tc>
        <w:tc>
          <w:tcPr>
            <w:tcW w:w="635" w:type="pct"/>
            <w:tcBorders>
              <w:top w:val="single" w:sz="4" w:space="0" w:color="auto"/>
              <w:left w:val="single" w:sz="4" w:space="0" w:color="auto"/>
              <w:bottom w:val="single" w:sz="4" w:space="0" w:color="auto"/>
              <w:right w:val="single" w:sz="4" w:space="0" w:color="auto"/>
            </w:tcBorders>
          </w:tcPr>
          <w:p w14:paraId="63C5E13D" w14:textId="77777777" w:rsidR="00A119B1" w:rsidRPr="00ED0AC6" w:rsidRDefault="00A119B1" w:rsidP="00A119B1">
            <w:pPr>
              <w:pStyle w:val="naisf"/>
              <w:spacing w:before="0" w:after="0"/>
              <w:ind w:firstLine="0"/>
              <w:jc w:val="center"/>
            </w:pPr>
            <w:r w:rsidRPr="00ED0AC6">
              <w:t>3</w:t>
            </w:r>
          </w:p>
        </w:tc>
        <w:tc>
          <w:tcPr>
            <w:tcW w:w="635" w:type="pct"/>
            <w:tcBorders>
              <w:top w:val="single" w:sz="4" w:space="0" w:color="auto"/>
              <w:left w:val="single" w:sz="4" w:space="0" w:color="auto"/>
              <w:bottom w:val="single" w:sz="4" w:space="0" w:color="auto"/>
              <w:right w:val="single" w:sz="4" w:space="0" w:color="auto"/>
            </w:tcBorders>
          </w:tcPr>
          <w:p w14:paraId="395EDEBE" w14:textId="77777777" w:rsidR="00A119B1" w:rsidRPr="00ED0AC6" w:rsidRDefault="00A119B1" w:rsidP="00A119B1">
            <w:pPr>
              <w:pStyle w:val="naisf"/>
              <w:spacing w:before="0" w:after="0"/>
              <w:ind w:firstLine="0"/>
              <w:jc w:val="center"/>
            </w:pPr>
            <w:r w:rsidRPr="00ED0AC6">
              <w:t>4</w:t>
            </w:r>
          </w:p>
        </w:tc>
        <w:tc>
          <w:tcPr>
            <w:tcW w:w="635" w:type="pct"/>
            <w:tcBorders>
              <w:top w:val="single" w:sz="4" w:space="0" w:color="auto"/>
              <w:left w:val="single" w:sz="4" w:space="0" w:color="auto"/>
              <w:bottom w:val="single" w:sz="4" w:space="0" w:color="auto"/>
              <w:right w:val="single" w:sz="4" w:space="0" w:color="auto"/>
            </w:tcBorders>
          </w:tcPr>
          <w:p w14:paraId="0793E2FD" w14:textId="77777777" w:rsidR="00A119B1" w:rsidRPr="00ED0AC6" w:rsidRDefault="00A119B1" w:rsidP="00A119B1">
            <w:pPr>
              <w:pStyle w:val="naisf"/>
              <w:spacing w:before="0" w:after="0"/>
              <w:ind w:firstLine="0"/>
              <w:jc w:val="center"/>
            </w:pPr>
            <w:r w:rsidRPr="00ED0AC6">
              <w:t>5</w:t>
            </w:r>
          </w:p>
        </w:tc>
        <w:tc>
          <w:tcPr>
            <w:tcW w:w="651" w:type="pct"/>
            <w:tcBorders>
              <w:top w:val="single" w:sz="4" w:space="0" w:color="auto"/>
              <w:left w:val="single" w:sz="4" w:space="0" w:color="auto"/>
              <w:bottom w:val="single" w:sz="4" w:space="0" w:color="auto"/>
              <w:right w:val="single" w:sz="4" w:space="0" w:color="auto"/>
            </w:tcBorders>
          </w:tcPr>
          <w:p w14:paraId="4F77ADB8" w14:textId="77777777" w:rsidR="00A119B1" w:rsidRPr="00ED0AC6" w:rsidRDefault="00A119B1" w:rsidP="00A119B1">
            <w:pPr>
              <w:pStyle w:val="naisf"/>
              <w:spacing w:before="0" w:after="0"/>
              <w:ind w:firstLine="0"/>
              <w:jc w:val="center"/>
            </w:pPr>
            <w:r w:rsidRPr="00ED0AC6">
              <w:t>6</w:t>
            </w:r>
          </w:p>
        </w:tc>
      </w:tr>
      <w:tr w:rsidR="00FF735C" w:rsidRPr="00ED0AC6" w14:paraId="62ABD5C4" w14:textId="77777777" w:rsidTr="004D350D">
        <w:tc>
          <w:tcPr>
            <w:tcW w:w="1863" w:type="pct"/>
            <w:tcBorders>
              <w:top w:val="single" w:sz="4" w:space="0" w:color="auto"/>
              <w:left w:val="single" w:sz="4" w:space="0" w:color="auto"/>
              <w:bottom w:val="nil"/>
              <w:right w:val="single" w:sz="4" w:space="0" w:color="auto"/>
            </w:tcBorders>
          </w:tcPr>
          <w:p w14:paraId="4D9944B5" w14:textId="77777777" w:rsidR="00A119B1" w:rsidRPr="00ED0AC6" w:rsidRDefault="00A119B1" w:rsidP="00A119B1">
            <w:pPr>
              <w:pStyle w:val="naisf"/>
              <w:spacing w:before="0" w:after="0"/>
              <w:ind w:firstLine="0"/>
              <w:rPr>
                <w:i/>
              </w:rPr>
            </w:pPr>
            <w:r w:rsidRPr="00ED0AC6">
              <w:t>1. Budžeta ieņēmumi:</w:t>
            </w:r>
          </w:p>
        </w:tc>
        <w:tc>
          <w:tcPr>
            <w:tcW w:w="583" w:type="pct"/>
            <w:tcBorders>
              <w:top w:val="single" w:sz="4" w:space="0" w:color="auto"/>
              <w:left w:val="single" w:sz="4" w:space="0" w:color="auto"/>
              <w:bottom w:val="nil"/>
              <w:right w:val="single" w:sz="4" w:space="0" w:color="auto"/>
            </w:tcBorders>
          </w:tcPr>
          <w:p w14:paraId="0BEDBE61" w14:textId="77777777" w:rsidR="00A119B1" w:rsidRPr="00ED0AC6" w:rsidRDefault="00A119B1" w:rsidP="00A119B1">
            <w:pPr>
              <w:pStyle w:val="naisf"/>
              <w:spacing w:before="0" w:after="0"/>
              <w:ind w:firstLine="0"/>
              <w:jc w:val="center"/>
            </w:pPr>
            <w:r w:rsidRPr="00ED0AC6">
              <w:t>0</w:t>
            </w:r>
          </w:p>
        </w:tc>
        <w:tc>
          <w:tcPr>
            <w:tcW w:w="635" w:type="pct"/>
            <w:tcBorders>
              <w:top w:val="single" w:sz="4" w:space="0" w:color="auto"/>
              <w:left w:val="single" w:sz="4" w:space="0" w:color="auto"/>
              <w:bottom w:val="nil"/>
              <w:right w:val="single" w:sz="4" w:space="0" w:color="auto"/>
            </w:tcBorders>
          </w:tcPr>
          <w:p w14:paraId="3AAD54EC" w14:textId="77777777" w:rsidR="00A119B1" w:rsidRPr="00ED0AC6" w:rsidRDefault="00A119B1" w:rsidP="00A119B1">
            <w:pPr>
              <w:pStyle w:val="naisf"/>
              <w:spacing w:before="0" w:after="0"/>
              <w:ind w:firstLine="0"/>
              <w:jc w:val="center"/>
            </w:pPr>
            <w:r w:rsidRPr="00ED0AC6">
              <w:t>0</w:t>
            </w:r>
          </w:p>
        </w:tc>
        <w:tc>
          <w:tcPr>
            <w:tcW w:w="635" w:type="pct"/>
            <w:tcBorders>
              <w:top w:val="single" w:sz="4" w:space="0" w:color="auto"/>
              <w:left w:val="single" w:sz="4" w:space="0" w:color="auto"/>
              <w:bottom w:val="nil"/>
              <w:right w:val="single" w:sz="4" w:space="0" w:color="auto"/>
            </w:tcBorders>
          </w:tcPr>
          <w:p w14:paraId="269FB8BA" w14:textId="77777777" w:rsidR="00A119B1" w:rsidRPr="00ED0AC6" w:rsidRDefault="00A119B1" w:rsidP="00A119B1">
            <w:pPr>
              <w:pStyle w:val="naisf"/>
              <w:spacing w:before="0" w:after="0"/>
              <w:ind w:firstLine="0"/>
              <w:jc w:val="center"/>
            </w:pPr>
            <w:r w:rsidRPr="00ED0AC6">
              <w:t>0</w:t>
            </w:r>
          </w:p>
        </w:tc>
        <w:tc>
          <w:tcPr>
            <w:tcW w:w="635" w:type="pct"/>
            <w:tcBorders>
              <w:top w:val="single" w:sz="4" w:space="0" w:color="auto"/>
              <w:left w:val="single" w:sz="4" w:space="0" w:color="auto"/>
              <w:bottom w:val="nil"/>
              <w:right w:val="single" w:sz="4" w:space="0" w:color="auto"/>
            </w:tcBorders>
          </w:tcPr>
          <w:p w14:paraId="587E8CFD" w14:textId="77777777" w:rsidR="00A119B1" w:rsidRPr="00ED0AC6" w:rsidRDefault="00A119B1" w:rsidP="00A119B1">
            <w:pPr>
              <w:pStyle w:val="naisf"/>
              <w:spacing w:before="0" w:after="0"/>
              <w:ind w:firstLine="0"/>
              <w:jc w:val="center"/>
            </w:pPr>
            <w:r w:rsidRPr="00ED0AC6">
              <w:t>0</w:t>
            </w:r>
          </w:p>
        </w:tc>
        <w:tc>
          <w:tcPr>
            <w:tcW w:w="651" w:type="pct"/>
            <w:tcBorders>
              <w:top w:val="single" w:sz="4" w:space="0" w:color="auto"/>
              <w:left w:val="single" w:sz="4" w:space="0" w:color="auto"/>
              <w:bottom w:val="nil"/>
              <w:right w:val="single" w:sz="4" w:space="0" w:color="auto"/>
            </w:tcBorders>
          </w:tcPr>
          <w:p w14:paraId="09F3A273" w14:textId="77777777" w:rsidR="00A119B1" w:rsidRPr="00ED0AC6" w:rsidRDefault="00A119B1" w:rsidP="00A119B1">
            <w:pPr>
              <w:pStyle w:val="naisf"/>
              <w:spacing w:before="0" w:after="0"/>
              <w:ind w:firstLine="0"/>
              <w:jc w:val="center"/>
            </w:pPr>
            <w:r w:rsidRPr="00ED0AC6">
              <w:t>0</w:t>
            </w:r>
          </w:p>
        </w:tc>
      </w:tr>
      <w:tr w:rsidR="00FF735C" w:rsidRPr="00ED0AC6" w14:paraId="31C21686" w14:textId="77777777" w:rsidTr="004D350D">
        <w:tc>
          <w:tcPr>
            <w:tcW w:w="1863" w:type="pct"/>
            <w:tcBorders>
              <w:top w:val="single" w:sz="4" w:space="0" w:color="auto"/>
              <w:left w:val="single" w:sz="4" w:space="0" w:color="auto"/>
              <w:bottom w:val="nil"/>
              <w:right w:val="single" w:sz="4" w:space="0" w:color="auto"/>
            </w:tcBorders>
          </w:tcPr>
          <w:p w14:paraId="75349EAF" w14:textId="77777777" w:rsidR="00C733FB" w:rsidRPr="00ED0AC6" w:rsidRDefault="00C733FB" w:rsidP="00134C95">
            <w:pPr>
              <w:pStyle w:val="naisf"/>
              <w:spacing w:before="0" w:after="0"/>
              <w:ind w:firstLine="176"/>
            </w:pPr>
            <w:r w:rsidRPr="00ED0AC6">
              <w:t xml:space="preserve">1.1. valsts pamatbudžets, tai skaitā ieņēmumi no maksas </w:t>
            </w:r>
            <w:r w:rsidRPr="00ED0AC6">
              <w:lastRenderedPageBreak/>
              <w:t>pakalpojumiem un citi pašu ieņēmumi;</w:t>
            </w:r>
          </w:p>
          <w:p w14:paraId="7EB8A1A5" w14:textId="77777777" w:rsidR="00C733FB" w:rsidRPr="00ED0AC6" w:rsidRDefault="00C733FB" w:rsidP="00134C95">
            <w:pPr>
              <w:pStyle w:val="naisf"/>
              <w:spacing w:before="0" w:after="0"/>
              <w:ind w:firstLine="34"/>
            </w:pPr>
            <w:r w:rsidRPr="00ED0AC6">
              <w:t>1.2. valsts speciālais budžets;</w:t>
            </w:r>
          </w:p>
        </w:tc>
        <w:tc>
          <w:tcPr>
            <w:tcW w:w="583" w:type="pct"/>
            <w:tcBorders>
              <w:top w:val="single" w:sz="4" w:space="0" w:color="auto"/>
              <w:left w:val="single" w:sz="4" w:space="0" w:color="auto"/>
              <w:bottom w:val="nil"/>
              <w:right w:val="single" w:sz="4" w:space="0" w:color="auto"/>
            </w:tcBorders>
          </w:tcPr>
          <w:p w14:paraId="0C1E43BC" w14:textId="77777777" w:rsidR="00C733FB" w:rsidRPr="00ED0AC6" w:rsidRDefault="00C733FB" w:rsidP="00A119B1">
            <w:pPr>
              <w:pStyle w:val="naisf"/>
              <w:spacing w:before="0" w:after="0"/>
              <w:ind w:firstLine="0"/>
              <w:jc w:val="center"/>
            </w:pPr>
          </w:p>
        </w:tc>
        <w:tc>
          <w:tcPr>
            <w:tcW w:w="635" w:type="pct"/>
            <w:tcBorders>
              <w:top w:val="single" w:sz="4" w:space="0" w:color="auto"/>
              <w:left w:val="single" w:sz="4" w:space="0" w:color="auto"/>
              <w:bottom w:val="nil"/>
              <w:right w:val="single" w:sz="4" w:space="0" w:color="auto"/>
            </w:tcBorders>
          </w:tcPr>
          <w:p w14:paraId="00194277" w14:textId="77777777" w:rsidR="00C733FB" w:rsidRPr="00ED0AC6" w:rsidRDefault="00C733FB" w:rsidP="00A119B1">
            <w:pPr>
              <w:pStyle w:val="naisf"/>
              <w:spacing w:before="0" w:after="0"/>
              <w:ind w:firstLine="0"/>
              <w:jc w:val="center"/>
            </w:pPr>
          </w:p>
        </w:tc>
        <w:tc>
          <w:tcPr>
            <w:tcW w:w="635" w:type="pct"/>
            <w:tcBorders>
              <w:top w:val="single" w:sz="4" w:space="0" w:color="auto"/>
              <w:left w:val="single" w:sz="4" w:space="0" w:color="auto"/>
              <w:bottom w:val="nil"/>
              <w:right w:val="single" w:sz="4" w:space="0" w:color="auto"/>
            </w:tcBorders>
          </w:tcPr>
          <w:p w14:paraId="6417876D" w14:textId="77777777" w:rsidR="00C733FB" w:rsidRPr="00ED0AC6" w:rsidRDefault="00C733FB" w:rsidP="00A119B1">
            <w:pPr>
              <w:pStyle w:val="naisf"/>
              <w:spacing w:before="0" w:after="0"/>
              <w:ind w:firstLine="0"/>
              <w:jc w:val="center"/>
            </w:pPr>
          </w:p>
        </w:tc>
        <w:tc>
          <w:tcPr>
            <w:tcW w:w="635" w:type="pct"/>
            <w:tcBorders>
              <w:top w:val="single" w:sz="4" w:space="0" w:color="auto"/>
              <w:left w:val="single" w:sz="4" w:space="0" w:color="auto"/>
              <w:bottom w:val="nil"/>
              <w:right w:val="single" w:sz="4" w:space="0" w:color="auto"/>
            </w:tcBorders>
          </w:tcPr>
          <w:p w14:paraId="75B34347" w14:textId="77777777" w:rsidR="00C733FB" w:rsidRPr="00ED0AC6" w:rsidRDefault="00C733FB" w:rsidP="00A119B1">
            <w:pPr>
              <w:pStyle w:val="naisf"/>
              <w:spacing w:before="0" w:after="0"/>
              <w:ind w:firstLine="0"/>
              <w:jc w:val="center"/>
            </w:pPr>
          </w:p>
        </w:tc>
        <w:tc>
          <w:tcPr>
            <w:tcW w:w="651" w:type="pct"/>
            <w:tcBorders>
              <w:top w:val="single" w:sz="4" w:space="0" w:color="auto"/>
              <w:left w:val="single" w:sz="4" w:space="0" w:color="auto"/>
              <w:bottom w:val="nil"/>
              <w:right w:val="single" w:sz="4" w:space="0" w:color="auto"/>
            </w:tcBorders>
          </w:tcPr>
          <w:p w14:paraId="7928EABC" w14:textId="77777777" w:rsidR="00C733FB" w:rsidRPr="00ED0AC6" w:rsidRDefault="00C733FB" w:rsidP="00A119B1">
            <w:pPr>
              <w:pStyle w:val="naisf"/>
              <w:spacing w:before="0" w:after="0"/>
              <w:ind w:firstLine="0"/>
              <w:jc w:val="center"/>
            </w:pPr>
          </w:p>
        </w:tc>
      </w:tr>
      <w:tr w:rsidR="00FF735C" w:rsidRPr="00ED0AC6" w14:paraId="4FF5C568" w14:textId="77777777" w:rsidTr="004D350D">
        <w:tc>
          <w:tcPr>
            <w:tcW w:w="1863" w:type="pct"/>
            <w:tcBorders>
              <w:top w:val="single" w:sz="4" w:space="0" w:color="auto"/>
              <w:left w:val="single" w:sz="4" w:space="0" w:color="auto"/>
              <w:bottom w:val="nil"/>
              <w:right w:val="single" w:sz="4" w:space="0" w:color="auto"/>
            </w:tcBorders>
          </w:tcPr>
          <w:p w14:paraId="7DE6DFA1" w14:textId="77777777" w:rsidR="00C733FB" w:rsidRPr="00ED0AC6" w:rsidRDefault="00C733FB" w:rsidP="00C733FB">
            <w:pPr>
              <w:pStyle w:val="naisf"/>
            </w:pPr>
            <w:r w:rsidRPr="00ED0AC6">
              <w:lastRenderedPageBreak/>
              <w:t>1.3. pašvaldību budžets</w:t>
            </w:r>
          </w:p>
        </w:tc>
        <w:tc>
          <w:tcPr>
            <w:tcW w:w="583" w:type="pct"/>
            <w:tcBorders>
              <w:top w:val="single" w:sz="4" w:space="0" w:color="auto"/>
              <w:left w:val="single" w:sz="4" w:space="0" w:color="auto"/>
              <w:bottom w:val="nil"/>
              <w:right w:val="single" w:sz="4" w:space="0" w:color="auto"/>
            </w:tcBorders>
          </w:tcPr>
          <w:p w14:paraId="1D1E123C" w14:textId="77777777" w:rsidR="00C733FB" w:rsidRPr="00ED0AC6" w:rsidRDefault="00C733FB" w:rsidP="00A119B1">
            <w:pPr>
              <w:pStyle w:val="naisf"/>
              <w:spacing w:before="0" w:after="0"/>
              <w:ind w:firstLine="0"/>
              <w:jc w:val="center"/>
            </w:pPr>
          </w:p>
        </w:tc>
        <w:tc>
          <w:tcPr>
            <w:tcW w:w="635" w:type="pct"/>
            <w:tcBorders>
              <w:top w:val="single" w:sz="4" w:space="0" w:color="auto"/>
              <w:left w:val="single" w:sz="4" w:space="0" w:color="auto"/>
              <w:bottom w:val="nil"/>
              <w:right w:val="single" w:sz="4" w:space="0" w:color="auto"/>
            </w:tcBorders>
          </w:tcPr>
          <w:p w14:paraId="25AE4D42" w14:textId="77777777" w:rsidR="00C733FB" w:rsidRPr="00ED0AC6" w:rsidRDefault="00C733FB" w:rsidP="00A119B1">
            <w:pPr>
              <w:pStyle w:val="naisf"/>
              <w:spacing w:before="0" w:after="0"/>
              <w:ind w:firstLine="0"/>
              <w:jc w:val="center"/>
            </w:pPr>
          </w:p>
        </w:tc>
        <w:tc>
          <w:tcPr>
            <w:tcW w:w="635" w:type="pct"/>
            <w:tcBorders>
              <w:top w:val="single" w:sz="4" w:space="0" w:color="auto"/>
              <w:left w:val="single" w:sz="4" w:space="0" w:color="auto"/>
              <w:bottom w:val="nil"/>
              <w:right w:val="single" w:sz="4" w:space="0" w:color="auto"/>
            </w:tcBorders>
          </w:tcPr>
          <w:p w14:paraId="2AD69F11" w14:textId="77777777" w:rsidR="00C733FB" w:rsidRPr="00ED0AC6" w:rsidRDefault="00C733FB" w:rsidP="00A119B1">
            <w:pPr>
              <w:pStyle w:val="naisf"/>
              <w:spacing w:before="0" w:after="0"/>
              <w:ind w:firstLine="0"/>
              <w:jc w:val="center"/>
            </w:pPr>
          </w:p>
        </w:tc>
        <w:tc>
          <w:tcPr>
            <w:tcW w:w="635" w:type="pct"/>
            <w:tcBorders>
              <w:top w:val="single" w:sz="4" w:space="0" w:color="auto"/>
              <w:left w:val="single" w:sz="4" w:space="0" w:color="auto"/>
              <w:bottom w:val="nil"/>
              <w:right w:val="single" w:sz="4" w:space="0" w:color="auto"/>
            </w:tcBorders>
          </w:tcPr>
          <w:p w14:paraId="06A10A99" w14:textId="77777777" w:rsidR="00C733FB" w:rsidRPr="00ED0AC6" w:rsidRDefault="00C733FB" w:rsidP="00A119B1">
            <w:pPr>
              <w:pStyle w:val="naisf"/>
              <w:spacing w:before="0" w:after="0"/>
              <w:ind w:firstLine="0"/>
              <w:jc w:val="center"/>
            </w:pPr>
          </w:p>
        </w:tc>
        <w:tc>
          <w:tcPr>
            <w:tcW w:w="651" w:type="pct"/>
            <w:tcBorders>
              <w:top w:val="single" w:sz="4" w:space="0" w:color="auto"/>
              <w:left w:val="single" w:sz="4" w:space="0" w:color="auto"/>
              <w:bottom w:val="nil"/>
              <w:right w:val="single" w:sz="4" w:space="0" w:color="auto"/>
            </w:tcBorders>
          </w:tcPr>
          <w:p w14:paraId="6B2044A1" w14:textId="77777777" w:rsidR="00C733FB" w:rsidRPr="00ED0AC6" w:rsidRDefault="00C733FB" w:rsidP="00A119B1">
            <w:pPr>
              <w:pStyle w:val="naisf"/>
              <w:spacing w:before="0" w:after="0"/>
              <w:ind w:firstLine="0"/>
              <w:jc w:val="center"/>
            </w:pPr>
          </w:p>
        </w:tc>
      </w:tr>
      <w:tr w:rsidR="00FF735C" w:rsidRPr="00ED0AC6" w14:paraId="21D432C5" w14:textId="77777777" w:rsidTr="004D350D">
        <w:tc>
          <w:tcPr>
            <w:tcW w:w="1863" w:type="pct"/>
            <w:tcBorders>
              <w:top w:val="single" w:sz="4" w:space="0" w:color="auto"/>
              <w:left w:val="single" w:sz="4" w:space="0" w:color="auto"/>
              <w:bottom w:val="nil"/>
              <w:right w:val="single" w:sz="4" w:space="0" w:color="auto"/>
            </w:tcBorders>
          </w:tcPr>
          <w:p w14:paraId="22A2F66F" w14:textId="77777777" w:rsidR="00A119B1" w:rsidRPr="00ED0AC6" w:rsidRDefault="00A119B1" w:rsidP="00A119B1">
            <w:pPr>
              <w:jc w:val="both"/>
            </w:pPr>
            <w:r w:rsidRPr="00ED0AC6">
              <w:t>2. Budžeta izdevumi:</w:t>
            </w:r>
          </w:p>
        </w:tc>
        <w:tc>
          <w:tcPr>
            <w:tcW w:w="583" w:type="pct"/>
            <w:tcBorders>
              <w:top w:val="single" w:sz="4" w:space="0" w:color="auto"/>
              <w:left w:val="single" w:sz="4" w:space="0" w:color="auto"/>
              <w:bottom w:val="nil"/>
              <w:right w:val="single" w:sz="4" w:space="0" w:color="auto"/>
            </w:tcBorders>
          </w:tcPr>
          <w:p w14:paraId="60D4B705" w14:textId="77777777" w:rsidR="00A119B1" w:rsidRPr="00ED0AC6" w:rsidRDefault="00A119B1" w:rsidP="00A119B1">
            <w:pPr>
              <w:pStyle w:val="naisf"/>
              <w:spacing w:before="0" w:after="0"/>
              <w:ind w:firstLine="0"/>
              <w:jc w:val="center"/>
            </w:pPr>
            <w:r w:rsidRPr="00ED0AC6">
              <w:t>0</w:t>
            </w:r>
          </w:p>
        </w:tc>
        <w:tc>
          <w:tcPr>
            <w:tcW w:w="635" w:type="pct"/>
            <w:tcBorders>
              <w:top w:val="single" w:sz="4" w:space="0" w:color="auto"/>
              <w:left w:val="single" w:sz="4" w:space="0" w:color="auto"/>
              <w:bottom w:val="nil"/>
              <w:right w:val="single" w:sz="4" w:space="0" w:color="auto"/>
            </w:tcBorders>
          </w:tcPr>
          <w:p w14:paraId="5B7E2B95" w14:textId="77777777" w:rsidR="00A119B1" w:rsidRPr="00ED0AC6" w:rsidRDefault="00A119B1" w:rsidP="00A119B1">
            <w:pPr>
              <w:pStyle w:val="naisf"/>
              <w:spacing w:before="0" w:after="0"/>
              <w:ind w:firstLine="0"/>
              <w:jc w:val="center"/>
            </w:pPr>
            <w:r w:rsidRPr="00ED0AC6">
              <w:t>0</w:t>
            </w:r>
          </w:p>
        </w:tc>
        <w:tc>
          <w:tcPr>
            <w:tcW w:w="635" w:type="pct"/>
            <w:tcBorders>
              <w:top w:val="single" w:sz="4" w:space="0" w:color="auto"/>
              <w:left w:val="single" w:sz="4" w:space="0" w:color="auto"/>
              <w:bottom w:val="nil"/>
              <w:right w:val="single" w:sz="4" w:space="0" w:color="auto"/>
            </w:tcBorders>
          </w:tcPr>
          <w:p w14:paraId="125ADB22" w14:textId="1040D3BF" w:rsidR="00A119B1" w:rsidRPr="00ED0AC6" w:rsidRDefault="00A119B1" w:rsidP="00A119B1">
            <w:pPr>
              <w:pStyle w:val="naisf"/>
              <w:spacing w:before="0" w:after="0"/>
              <w:ind w:firstLine="0"/>
              <w:jc w:val="center"/>
            </w:pPr>
          </w:p>
        </w:tc>
        <w:tc>
          <w:tcPr>
            <w:tcW w:w="635" w:type="pct"/>
            <w:tcBorders>
              <w:top w:val="single" w:sz="4" w:space="0" w:color="auto"/>
              <w:left w:val="single" w:sz="4" w:space="0" w:color="auto"/>
              <w:bottom w:val="nil"/>
              <w:right w:val="single" w:sz="4" w:space="0" w:color="auto"/>
            </w:tcBorders>
          </w:tcPr>
          <w:p w14:paraId="42955F53" w14:textId="2E6FC0B6" w:rsidR="00A119B1" w:rsidRPr="00ED0AC6" w:rsidRDefault="0041153C" w:rsidP="00A119B1">
            <w:pPr>
              <w:pStyle w:val="naisf"/>
              <w:spacing w:before="0" w:after="0"/>
              <w:ind w:firstLine="0"/>
              <w:jc w:val="center"/>
            </w:pPr>
            <w:r>
              <w:t>37.3</w:t>
            </w:r>
          </w:p>
        </w:tc>
        <w:tc>
          <w:tcPr>
            <w:tcW w:w="651" w:type="pct"/>
            <w:tcBorders>
              <w:top w:val="single" w:sz="4" w:space="0" w:color="auto"/>
              <w:left w:val="single" w:sz="4" w:space="0" w:color="auto"/>
              <w:bottom w:val="nil"/>
              <w:right w:val="single" w:sz="4" w:space="0" w:color="auto"/>
            </w:tcBorders>
          </w:tcPr>
          <w:p w14:paraId="7776C0ED" w14:textId="6C148BC7" w:rsidR="00A119B1" w:rsidRPr="00ED0AC6" w:rsidRDefault="00417014" w:rsidP="00A119B1">
            <w:pPr>
              <w:pStyle w:val="naisf"/>
              <w:spacing w:before="0" w:after="0"/>
              <w:ind w:firstLine="0"/>
              <w:jc w:val="center"/>
            </w:pPr>
            <w:r>
              <w:t>3.7</w:t>
            </w:r>
          </w:p>
        </w:tc>
      </w:tr>
      <w:tr w:rsidR="00FF735C" w:rsidRPr="00ED0AC6" w14:paraId="7BAE51DF" w14:textId="77777777" w:rsidTr="004D350D">
        <w:tc>
          <w:tcPr>
            <w:tcW w:w="1863" w:type="pct"/>
            <w:tcBorders>
              <w:top w:val="single" w:sz="4" w:space="0" w:color="auto"/>
              <w:left w:val="single" w:sz="4" w:space="0" w:color="auto"/>
              <w:bottom w:val="nil"/>
              <w:right w:val="single" w:sz="4" w:space="0" w:color="auto"/>
            </w:tcBorders>
          </w:tcPr>
          <w:p w14:paraId="64AC6DFB" w14:textId="77777777" w:rsidR="00C733FB" w:rsidRPr="00ED0AC6" w:rsidRDefault="00C733FB" w:rsidP="00A119B1">
            <w:pPr>
              <w:jc w:val="both"/>
            </w:pPr>
          </w:p>
        </w:tc>
        <w:tc>
          <w:tcPr>
            <w:tcW w:w="583" w:type="pct"/>
            <w:tcBorders>
              <w:top w:val="single" w:sz="4" w:space="0" w:color="auto"/>
              <w:left w:val="single" w:sz="4" w:space="0" w:color="auto"/>
              <w:bottom w:val="nil"/>
              <w:right w:val="single" w:sz="4" w:space="0" w:color="auto"/>
            </w:tcBorders>
          </w:tcPr>
          <w:p w14:paraId="46041BC9" w14:textId="77777777" w:rsidR="00C733FB" w:rsidRPr="00ED0AC6" w:rsidRDefault="00C733FB" w:rsidP="00A119B1">
            <w:pPr>
              <w:pStyle w:val="naisf"/>
              <w:spacing w:before="0" w:after="0"/>
              <w:ind w:firstLine="0"/>
              <w:jc w:val="center"/>
            </w:pPr>
          </w:p>
        </w:tc>
        <w:tc>
          <w:tcPr>
            <w:tcW w:w="635" w:type="pct"/>
            <w:tcBorders>
              <w:top w:val="single" w:sz="4" w:space="0" w:color="auto"/>
              <w:left w:val="single" w:sz="4" w:space="0" w:color="auto"/>
              <w:bottom w:val="nil"/>
              <w:right w:val="single" w:sz="4" w:space="0" w:color="auto"/>
            </w:tcBorders>
          </w:tcPr>
          <w:p w14:paraId="26AAD38D" w14:textId="77777777" w:rsidR="00C733FB" w:rsidRPr="00ED0AC6" w:rsidRDefault="00C733FB" w:rsidP="00A119B1">
            <w:pPr>
              <w:pStyle w:val="naisf"/>
              <w:spacing w:before="0" w:after="0"/>
              <w:ind w:firstLine="0"/>
              <w:jc w:val="center"/>
            </w:pPr>
          </w:p>
        </w:tc>
        <w:tc>
          <w:tcPr>
            <w:tcW w:w="635" w:type="pct"/>
            <w:tcBorders>
              <w:top w:val="single" w:sz="4" w:space="0" w:color="auto"/>
              <w:left w:val="single" w:sz="4" w:space="0" w:color="auto"/>
              <w:bottom w:val="nil"/>
              <w:right w:val="single" w:sz="4" w:space="0" w:color="auto"/>
            </w:tcBorders>
          </w:tcPr>
          <w:p w14:paraId="0282806C" w14:textId="381D9792" w:rsidR="00C733FB" w:rsidRPr="00ED0AC6" w:rsidRDefault="00C733FB" w:rsidP="00A119B1">
            <w:pPr>
              <w:pStyle w:val="naisf"/>
              <w:spacing w:before="0" w:after="0"/>
              <w:ind w:firstLine="0"/>
              <w:jc w:val="center"/>
            </w:pPr>
          </w:p>
        </w:tc>
        <w:tc>
          <w:tcPr>
            <w:tcW w:w="635" w:type="pct"/>
            <w:tcBorders>
              <w:top w:val="single" w:sz="4" w:space="0" w:color="auto"/>
              <w:left w:val="single" w:sz="4" w:space="0" w:color="auto"/>
              <w:bottom w:val="nil"/>
              <w:right w:val="single" w:sz="4" w:space="0" w:color="auto"/>
            </w:tcBorders>
          </w:tcPr>
          <w:p w14:paraId="63856B8D" w14:textId="4FC0F255" w:rsidR="00C733FB" w:rsidRPr="00ED0AC6" w:rsidRDefault="00746D1B" w:rsidP="0041153C">
            <w:pPr>
              <w:pStyle w:val="naisf"/>
              <w:spacing w:before="0" w:after="0"/>
              <w:ind w:firstLine="0"/>
              <w:jc w:val="center"/>
            </w:pPr>
            <w:r>
              <w:t>3</w:t>
            </w:r>
            <w:r w:rsidR="0041153C">
              <w:t>7</w:t>
            </w:r>
            <w:r>
              <w:t>.</w:t>
            </w:r>
            <w:r w:rsidR="0041153C">
              <w:t>3</w:t>
            </w:r>
          </w:p>
        </w:tc>
        <w:tc>
          <w:tcPr>
            <w:tcW w:w="651" w:type="pct"/>
            <w:tcBorders>
              <w:top w:val="single" w:sz="4" w:space="0" w:color="auto"/>
              <w:left w:val="single" w:sz="4" w:space="0" w:color="auto"/>
              <w:bottom w:val="nil"/>
              <w:right w:val="single" w:sz="4" w:space="0" w:color="auto"/>
            </w:tcBorders>
          </w:tcPr>
          <w:p w14:paraId="107BE289" w14:textId="354144D0" w:rsidR="00C733FB" w:rsidRPr="00ED0AC6" w:rsidRDefault="00417014" w:rsidP="00A119B1">
            <w:pPr>
              <w:pStyle w:val="naisf"/>
              <w:spacing w:before="0" w:after="0"/>
              <w:ind w:firstLine="0"/>
              <w:jc w:val="center"/>
            </w:pPr>
            <w:r>
              <w:t>3.7</w:t>
            </w:r>
          </w:p>
        </w:tc>
      </w:tr>
      <w:tr w:rsidR="00FF735C" w:rsidRPr="00ED0AC6" w14:paraId="18B079F1" w14:textId="77777777" w:rsidTr="004D350D">
        <w:tc>
          <w:tcPr>
            <w:tcW w:w="1863" w:type="pct"/>
            <w:tcBorders>
              <w:top w:val="nil"/>
              <w:left w:val="single" w:sz="4" w:space="0" w:color="auto"/>
              <w:bottom w:val="nil"/>
              <w:right w:val="single" w:sz="4" w:space="0" w:color="auto"/>
            </w:tcBorders>
          </w:tcPr>
          <w:p w14:paraId="6987C960" w14:textId="77777777" w:rsidR="00A119B1" w:rsidRPr="00ED0AC6" w:rsidRDefault="00A119B1" w:rsidP="00A119B1">
            <w:pPr>
              <w:jc w:val="both"/>
            </w:pPr>
            <w:r w:rsidRPr="00ED0AC6">
              <w:t>2.1. valsts pamatbudžets;</w:t>
            </w:r>
          </w:p>
        </w:tc>
        <w:tc>
          <w:tcPr>
            <w:tcW w:w="583" w:type="pct"/>
            <w:tcBorders>
              <w:top w:val="nil"/>
              <w:left w:val="single" w:sz="4" w:space="0" w:color="auto"/>
              <w:bottom w:val="nil"/>
              <w:right w:val="single" w:sz="4" w:space="0" w:color="auto"/>
            </w:tcBorders>
          </w:tcPr>
          <w:p w14:paraId="19456156" w14:textId="77777777" w:rsidR="00A119B1" w:rsidRPr="00ED0AC6" w:rsidRDefault="00A119B1" w:rsidP="00A119B1">
            <w:pPr>
              <w:pStyle w:val="naisf"/>
              <w:spacing w:before="0" w:after="0"/>
              <w:ind w:firstLine="0"/>
            </w:pPr>
          </w:p>
        </w:tc>
        <w:tc>
          <w:tcPr>
            <w:tcW w:w="635" w:type="pct"/>
            <w:tcBorders>
              <w:top w:val="nil"/>
              <w:left w:val="single" w:sz="4" w:space="0" w:color="auto"/>
              <w:bottom w:val="nil"/>
              <w:right w:val="single" w:sz="4" w:space="0" w:color="auto"/>
            </w:tcBorders>
          </w:tcPr>
          <w:p w14:paraId="15B3E494" w14:textId="77777777" w:rsidR="00A119B1" w:rsidRPr="00ED0AC6" w:rsidRDefault="00A119B1" w:rsidP="00A119B1">
            <w:pPr>
              <w:pStyle w:val="naisf"/>
              <w:spacing w:before="0" w:after="0"/>
              <w:ind w:firstLine="0"/>
            </w:pPr>
          </w:p>
        </w:tc>
        <w:tc>
          <w:tcPr>
            <w:tcW w:w="635" w:type="pct"/>
            <w:tcBorders>
              <w:top w:val="nil"/>
              <w:left w:val="single" w:sz="4" w:space="0" w:color="auto"/>
              <w:bottom w:val="nil"/>
              <w:right w:val="single" w:sz="4" w:space="0" w:color="auto"/>
            </w:tcBorders>
          </w:tcPr>
          <w:p w14:paraId="3154CE6B" w14:textId="77777777" w:rsidR="00A119B1" w:rsidRPr="00ED0AC6" w:rsidRDefault="00A119B1" w:rsidP="00A119B1">
            <w:pPr>
              <w:pStyle w:val="naisf"/>
              <w:spacing w:before="0" w:after="0"/>
              <w:ind w:firstLine="0"/>
            </w:pPr>
          </w:p>
        </w:tc>
        <w:tc>
          <w:tcPr>
            <w:tcW w:w="635" w:type="pct"/>
            <w:tcBorders>
              <w:top w:val="nil"/>
              <w:left w:val="single" w:sz="4" w:space="0" w:color="auto"/>
              <w:bottom w:val="nil"/>
              <w:right w:val="single" w:sz="4" w:space="0" w:color="auto"/>
            </w:tcBorders>
          </w:tcPr>
          <w:p w14:paraId="1D7FB1BF" w14:textId="77777777" w:rsidR="00A119B1" w:rsidRPr="00ED0AC6" w:rsidRDefault="00A119B1" w:rsidP="00A119B1">
            <w:pPr>
              <w:pStyle w:val="naisf"/>
              <w:spacing w:before="0" w:after="0"/>
              <w:ind w:firstLine="0"/>
            </w:pPr>
          </w:p>
        </w:tc>
        <w:tc>
          <w:tcPr>
            <w:tcW w:w="651" w:type="pct"/>
            <w:tcBorders>
              <w:top w:val="nil"/>
              <w:left w:val="single" w:sz="4" w:space="0" w:color="auto"/>
              <w:bottom w:val="nil"/>
              <w:right w:val="single" w:sz="4" w:space="0" w:color="auto"/>
            </w:tcBorders>
          </w:tcPr>
          <w:p w14:paraId="46D29BD1" w14:textId="77777777" w:rsidR="00A119B1" w:rsidRPr="00ED0AC6" w:rsidRDefault="00A119B1" w:rsidP="00A119B1">
            <w:pPr>
              <w:pStyle w:val="naisf"/>
              <w:spacing w:before="0" w:after="0"/>
              <w:ind w:firstLine="0"/>
            </w:pPr>
          </w:p>
        </w:tc>
      </w:tr>
      <w:tr w:rsidR="00FF735C" w:rsidRPr="00ED0AC6" w14:paraId="62A04D7A" w14:textId="77777777" w:rsidTr="004D350D">
        <w:tc>
          <w:tcPr>
            <w:tcW w:w="1863" w:type="pct"/>
            <w:tcBorders>
              <w:top w:val="nil"/>
              <w:left w:val="single" w:sz="4" w:space="0" w:color="auto"/>
              <w:bottom w:val="nil"/>
              <w:right w:val="single" w:sz="4" w:space="0" w:color="auto"/>
            </w:tcBorders>
          </w:tcPr>
          <w:p w14:paraId="4542E44C" w14:textId="77777777" w:rsidR="00A119B1" w:rsidRPr="00ED0AC6" w:rsidRDefault="00A119B1" w:rsidP="00A119B1">
            <w:pPr>
              <w:jc w:val="both"/>
            </w:pPr>
            <w:r w:rsidRPr="00ED0AC6">
              <w:t>2.2.valsts speciālais budžets;</w:t>
            </w:r>
          </w:p>
        </w:tc>
        <w:tc>
          <w:tcPr>
            <w:tcW w:w="583" w:type="pct"/>
            <w:tcBorders>
              <w:top w:val="nil"/>
              <w:left w:val="single" w:sz="4" w:space="0" w:color="auto"/>
              <w:bottom w:val="nil"/>
              <w:right w:val="single" w:sz="4" w:space="0" w:color="auto"/>
            </w:tcBorders>
          </w:tcPr>
          <w:p w14:paraId="323D17F8" w14:textId="77777777" w:rsidR="00A119B1" w:rsidRPr="00ED0AC6" w:rsidRDefault="00A119B1" w:rsidP="00A119B1">
            <w:pPr>
              <w:pStyle w:val="naisf"/>
              <w:spacing w:before="0" w:after="0"/>
              <w:ind w:firstLine="0"/>
            </w:pPr>
          </w:p>
        </w:tc>
        <w:tc>
          <w:tcPr>
            <w:tcW w:w="635" w:type="pct"/>
            <w:tcBorders>
              <w:top w:val="nil"/>
              <w:left w:val="single" w:sz="4" w:space="0" w:color="auto"/>
              <w:bottom w:val="nil"/>
              <w:right w:val="single" w:sz="4" w:space="0" w:color="auto"/>
            </w:tcBorders>
          </w:tcPr>
          <w:p w14:paraId="6CCD4F32" w14:textId="77777777" w:rsidR="00A119B1" w:rsidRPr="00ED0AC6" w:rsidRDefault="00A119B1" w:rsidP="00A119B1">
            <w:pPr>
              <w:pStyle w:val="naisf"/>
              <w:spacing w:before="0" w:after="0"/>
              <w:ind w:firstLine="0"/>
            </w:pPr>
          </w:p>
        </w:tc>
        <w:tc>
          <w:tcPr>
            <w:tcW w:w="635" w:type="pct"/>
            <w:tcBorders>
              <w:top w:val="nil"/>
              <w:left w:val="single" w:sz="4" w:space="0" w:color="auto"/>
              <w:bottom w:val="nil"/>
              <w:right w:val="single" w:sz="4" w:space="0" w:color="auto"/>
            </w:tcBorders>
          </w:tcPr>
          <w:p w14:paraId="1B6423A8" w14:textId="77777777" w:rsidR="00A119B1" w:rsidRPr="00ED0AC6" w:rsidRDefault="00A119B1" w:rsidP="00A119B1">
            <w:pPr>
              <w:pStyle w:val="naisf"/>
              <w:spacing w:before="0" w:after="0"/>
              <w:ind w:firstLine="0"/>
            </w:pPr>
          </w:p>
        </w:tc>
        <w:tc>
          <w:tcPr>
            <w:tcW w:w="635" w:type="pct"/>
            <w:tcBorders>
              <w:top w:val="nil"/>
              <w:left w:val="single" w:sz="4" w:space="0" w:color="auto"/>
              <w:bottom w:val="nil"/>
              <w:right w:val="single" w:sz="4" w:space="0" w:color="auto"/>
            </w:tcBorders>
          </w:tcPr>
          <w:p w14:paraId="6BB8AC7C" w14:textId="77777777" w:rsidR="00A119B1" w:rsidRPr="00ED0AC6" w:rsidRDefault="00A119B1" w:rsidP="00A119B1">
            <w:pPr>
              <w:pStyle w:val="naisf"/>
              <w:spacing w:before="0" w:after="0"/>
              <w:ind w:firstLine="0"/>
            </w:pPr>
          </w:p>
        </w:tc>
        <w:tc>
          <w:tcPr>
            <w:tcW w:w="651" w:type="pct"/>
            <w:tcBorders>
              <w:top w:val="nil"/>
              <w:left w:val="single" w:sz="4" w:space="0" w:color="auto"/>
              <w:bottom w:val="nil"/>
              <w:right w:val="single" w:sz="4" w:space="0" w:color="auto"/>
            </w:tcBorders>
          </w:tcPr>
          <w:p w14:paraId="26BE03B0" w14:textId="77777777" w:rsidR="00A119B1" w:rsidRPr="00ED0AC6" w:rsidRDefault="00A119B1" w:rsidP="00A119B1">
            <w:pPr>
              <w:pStyle w:val="naisf"/>
              <w:spacing w:before="0" w:after="0"/>
              <w:ind w:firstLine="0"/>
            </w:pPr>
          </w:p>
        </w:tc>
      </w:tr>
      <w:tr w:rsidR="00FF735C" w:rsidRPr="00ED0AC6" w14:paraId="45D27E1D" w14:textId="77777777" w:rsidTr="004D350D">
        <w:tc>
          <w:tcPr>
            <w:tcW w:w="1863" w:type="pct"/>
            <w:tcBorders>
              <w:top w:val="nil"/>
              <w:left w:val="single" w:sz="4" w:space="0" w:color="auto"/>
              <w:bottom w:val="single" w:sz="4" w:space="0" w:color="auto"/>
              <w:right w:val="single" w:sz="4" w:space="0" w:color="auto"/>
            </w:tcBorders>
          </w:tcPr>
          <w:p w14:paraId="3AC939A8" w14:textId="77777777" w:rsidR="00A119B1" w:rsidRPr="00ED0AC6" w:rsidRDefault="00A119B1" w:rsidP="00A119B1">
            <w:pPr>
              <w:jc w:val="both"/>
            </w:pPr>
            <w:r w:rsidRPr="00ED0AC6">
              <w:t xml:space="preserve">2.3. pašvaldību budžets </w:t>
            </w:r>
          </w:p>
        </w:tc>
        <w:tc>
          <w:tcPr>
            <w:tcW w:w="583" w:type="pct"/>
            <w:tcBorders>
              <w:top w:val="nil"/>
              <w:left w:val="single" w:sz="4" w:space="0" w:color="auto"/>
              <w:bottom w:val="single" w:sz="4" w:space="0" w:color="auto"/>
              <w:right w:val="single" w:sz="4" w:space="0" w:color="auto"/>
            </w:tcBorders>
          </w:tcPr>
          <w:p w14:paraId="54B5B0EE" w14:textId="77777777" w:rsidR="00A119B1" w:rsidRPr="00ED0AC6" w:rsidRDefault="00A119B1" w:rsidP="00A119B1">
            <w:pPr>
              <w:pStyle w:val="naisf"/>
              <w:spacing w:before="0" w:after="0"/>
              <w:ind w:firstLine="0"/>
            </w:pPr>
          </w:p>
        </w:tc>
        <w:tc>
          <w:tcPr>
            <w:tcW w:w="635" w:type="pct"/>
            <w:tcBorders>
              <w:top w:val="nil"/>
              <w:left w:val="single" w:sz="4" w:space="0" w:color="auto"/>
              <w:bottom w:val="single" w:sz="4" w:space="0" w:color="auto"/>
              <w:right w:val="single" w:sz="4" w:space="0" w:color="auto"/>
            </w:tcBorders>
          </w:tcPr>
          <w:p w14:paraId="59517E90" w14:textId="77777777" w:rsidR="00A119B1" w:rsidRPr="00ED0AC6" w:rsidRDefault="00A119B1" w:rsidP="00A119B1">
            <w:pPr>
              <w:pStyle w:val="naisf"/>
              <w:spacing w:before="0" w:after="0"/>
              <w:ind w:firstLine="0"/>
            </w:pPr>
          </w:p>
        </w:tc>
        <w:tc>
          <w:tcPr>
            <w:tcW w:w="635" w:type="pct"/>
            <w:tcBorders>
              <w:top w:val="nil"/>
              <w:left w:val="single" w:sz="4" w:space="0" w:color="auto"/>
              <w:bottom w:val="single" w:sz="4" w:space="0" w:color="auto"/>
              <w:right w:val="single" w:sz="4" w:space="0" w:color="auto"/>
            </w:tcBorders>
          </w:tcPr>
          <w:p w14:paraId="26714DEE" w14:textId="77777777" w:rsidR="00A119B1" w:rsidRPr="00ED0AC6" w:rsidRDefault="00A119B1" w:rsidP="00A119B1">
            <w:pPr>
              <w:pStyle w:val="naisf"/>
              <w:spacing w:before="0" w:after="0"/>
              <w:ind w:firstLine="0"/>
            </w:pPr>
          </w:p>
        </w:tc>
        <w:tc>
          <w:tcPr>
            <w:tcW w:w="635" w:type="pct"/>
            <w:tcBorders>
              <w:top w:val="nil"/>
              <w:left w:val="single" w:sz="4" w:space="0" w:color="auto"/>
              <w:bottom w:val="single" w:sz="4" w:space="0" w:color="auto"/>
              <w:right w:val="single" w:sz="4" w:space="0" w:color="auto"/>
            </w:tcBorders>
          </w:tcPr>
          <w:p w14:paraId="63C7615A" w14:textId="77777777" w:rsidR="00A119B1" w:rsidRPr="00ED0AC6" w:rsidRDefault="00A119B1" w:rsidP="00A119B1">
            <w:pPr>
              <w:pStyle w:val="naisf"/>
              <w:spacing w:before="0" w:after="0"/>
              <w:ind w:firstLine="0"/>
            </w:pPr>
          </w:p>
        </w:tc>
        <w:tc>
          <w:tcPr>
            <w:tcW w:w="651" w:type="pct"/>
            <w:tcBorders>
              <w:top w:val="nil"/>
              <w:left w:val="single" w:sz="4" w:space="0" w:color="auto"/>
              <w:bottom w:val="single" w:sz="4" w:space="0" w:color="auto"/>
              <w:right w:val="single" w:sz="4" w:space="0" w:color="auto"/>
            </w:tcBorders>
          </w:tcPr>
          <w:p w14:paraId="72EE94E1" w14:textId="77777777" w:rsidR="00A119B1" w:rsidRPr="00ED0AC6" w:rsidRDefault="00A119B1" w:rsidP="00A119B1">
            <w:pPr>
              <w:pStyle w:val="naisf"/>
              <w:spacing w:before="0" w:after="0"/>
              <w:ind w:firstLine="0"/>
            </w:pPr>
          </w:p>
        </w:tc>
      </w:tr>
      <w:tr w:rsidR="00FF735C" w:rsidRPr="00ED0AC6" w14:paraId="1ABA4DF3" w14:textId="77777777" w:rsidTr="004D350D">
        <w:tc>
          <w:tcPr>
            <w:tcW w:w="1863" w:type="pct"/>
            <w:tcBorders>
              <w:top w:val="single" w:sz="4" w:space="0" w:color="auto"/>
              <w:left w:val="single" w:sz="4" w:space="0" w:color="auto"/>
              <w:bottom w:val="nil"/>
              <w:right w:val="single" w:sz="4" w:space="0" w:color="auto"/>
            </w:tcBorders>
          </w:tcPr>
          <w:p w14:paraId="373CFA79" w14:textId="77777777" w:rsidR="00A119B1" w:rsidRPr="00ED0AC6" w:rsidRDefault="00A119B1" w:rsidP="00A119B1">
            <w:pPr>
              <w:jc w:val="both"/>
            </w:pPr>
            <w:r w:rsidRPr="00ED0AC6">
              <w:t>3. Finansiālā ietekme:</w:t>
            </w:r>
          </w:p>
        </w:tc>
        <w:tc>
          <w:tcPr>
            <w:tcW w:w="583" w:type="pct"/>
            <w:tcBorders>
              <w:top w:val="single" w:sz="4" w:space="0" w:color="auto"/>
              <w:left w:val="single" w:sz="4" w:space="0" w:color="auto"/>
              <w:right w:val="single" w:sz="4" w:space="0" w:color="auto"/>
            </w:tcBorders>
            <w:shd w:val="clear" w:color="auto" w:fill="auto"/>
            <w:vAlign w:val="center"/>
          </w:tcPr>
          <w:p w14:paraId="3961C8ED" w14:textId="77777777" w:rsidR="00A119B1" w:rsidRPr="00ED0AC6" w:rsidRDefault="00A119B1" w:rsidP="00A119B1">
            <w:pPr>
              <w:pStyle w:val="naisf"/>
              <w:spacing w:before="0" w:after="0"/>
              <w:ind w:firstLine="0"/>
              <w:jc w:val="center"/>
            </w:pPr>
            <w:r w:rsidRPr="00ED0AC6">
              <w:t>0</w:t>
            </w:r>
          </w:p>
        </w:tc>
        <w:tc>
          <w:tcPr>
            <w:tcW w:w="635" w:type="pct"/>
            <w:tcBorders>
              <w:top w:val="single" w:sz="4" w:space="0" w:color="auto"/>
              <w:left w:val="single" w:sz="4" w:space="0" w:color="auto"/>
              <w:bottom w:val="nil"/>
              <w:right w:val="single" w:sz="4" w:space="0" w:color="auto"/>
            </w:tcBorders>
          </w:tcPr>
          <w:p w14:paraId="7766052F" w14:textId="77777777" w:rsidR="00A119B1" w:rsidRPr="00ED0AC6" w:rsidRDefault="00A119B1" w:rsidP="00A119B1">
            <w:pPr>
              <w:pStyle w:val="naisf"/>
              <w:spacing w:before="0" w:after="0"/>
              <w:ind w:firstLine="0"/>
              <w:jc w:val="center"/>
            </w:pPr>
            <w:r w:rsidRPr="00ED0AC6">
              <w:t>0</w:t>
            </w:r>
          </w:p>
        </w:tc>
        <w:tc>
          <w:tcPr>
            <w:tcW w:w="635" w:type="pct"/>
            <w:tcBorders>
              <w:top w:val="single" w:sz="4" w:space="0" w:color="auto"/>
              <w:left w:val="single" w:sz="4" w:space="0" w:color="auto"/>
              <w:bottom w:val="nil"/>
              <w:right w:val="single" w:sz="4" w:space="0" w:color="auto"/>
            </w:tcBorders>
          </w:tcPr>
          <w:p w14:paraId="1FE1DB28" w14:textId="20E40D0A" w:rsidR="00A119B1" w:rsidRPr="00ED0AC6" w:rsidRDefault="00A119B1" w:rsidP="00A119B1">
            <w:pPr>
              <w:pStyle w:val="naisf"/>
              <w:spacing w:before="0" w:after="0"/>
              <w:ind w:firstLine="0"/>
              <w:jc w:val="center"/>
            </w:pPr>
          </w:p>
        </w:tc>
        <w:tc>
          <w:tcPr>
            <w:tcW w:w="635" w:type="pct"/>
            <w:tcBorders>
              <w:top w:val="single" w:sz="4" w:space="0" w:color="auto"/>
              <w:left w:val="single" w:sz="4" w:space="0" w:color="auto"/>
              <w:bottom w:val="nil"/>
              <w:right w:val="single" w:sz="4" w:space="0" w:color="auto"/>
            </w:tcBorders>
          </w:tcPr>
          <w:p w14:paraId="36A14368" w14:textId="30329DFF" w:rsidR="00A119B1" w:rsidRPr="00ED0AC6" w:rsidRDefault="00746D1B" w:rsidP="0041153C">
            <w:pPr>
              <w:pStyle w:val="naisf"/>
              <w:spacing w:before="0" w:after="0"/>
              <w:ind w:firstLine="0"/>
              <w:jc w:val="center"/>
            </w:pPr>
            <w:r>
              <w:t>-37</w:t>
            </w:r>
            <w:r w:rsidR="0041153C">
              <w:t>.3</w:t>
            </w:r>
          </w:p>
        </w:tc>
        <w:tc>
          <w:tcPr>
            <w:tcW w:w="651" w:type="pct"/>
            <w:tcBorders>
              <w:top w:val="single" w:sz="4" w:space="0" w:color="auto"/>
              <w:left w:val="single" w:sz="4" w:space="0" w:color="auto"/>
              <w:bottom w:val="nil"/>
              <w:right w:val="single" w:sz="4" w:space="0" w:color="auto"/>
            </w:tcBorders>
          </w:tcPr>
          <w:p w14:paraId="63A3B742" w14:textId="062ADBDC" w:rsidR="00A119B1" w:rsidRPr="00ED0AC6" w:rsidRDefault="00417014" w:rsidP="00A119B1">
            <w:pPr>
              <w:pStyle w:val="naisf"/>
              <w:spacing w:before="0" w:after="0"/>
              <w:ind w:firstLine="0"/>
              <w:jc w:val="center"/>
            </w:pPr>
            <w:r>
              <w:t>-3.7</w:t>
            </w:r>
          </w:p>
        </w:tc>
      </w:tr>
      <w:tr w:rsidR="00FF735C" w:rsidRPr="00ED0AC6" w14:paraId="1A24A93D" w14:textId="77777777" w:rsidTr="004D350D">
        <w:tc>
          <w:tcPr>
            <w:tcW w:w="1863" w:type="pct"/>
            <w:tcBorders>
              <w:top w:val="nil"/>
              <w:left w:val="single" w:sz="4" w:space="0" w:color="auto"/>
              <w:bottom w:val="nil"/>
              <w:right w:val="single" w:sz="4" w:space="0" w:color="auto"/>
            </w:tcBorders>
          </w:tcPr>
          <w:p w14:paraId="784D1720" w14:textId="77777777" w:rsidR="00A119B1" w:rsidRPr="00ED0AC6" w:rsidRDefault="00A119B1" w:rsidP="00A119B1">
            <w:pPr>
              <w:jc w:val="both"/>
            </w:pPr>
            <w:r w:rsidRPr="00ED0AC6">
              <w:t>3.1. valsts pamatbudžets;</w:t>
            </w:r>
          </w:p>
        </w:tc>
        <w:tc>
          <w:tcPr>
            <w:tcW w:w="583" w:type="pct"/>
            <w:tcBorders>
              <w:left w:val="single" w:sz="4" w:space="0" w:color="auto"/>
              <w:right w:val="single" w:sz="4" w:space="0" w:color="auto"/>
            </w:tcBorders>
            <w:shd w:val="clear" w:color="auto" w:fill="auto"/>
          </w:tcPr>
          <w:p w14:paraId="407D1B24" w14:textId="77777777" w:rsidR="00A119B1" w:rsidRPr="00ED0AC6" w:rsidRDefault="00A119B1" w:rsidP="00A119B1">
            <w:pPr>
              <w:pStyle w:val="naisf"/>
              <w:spacing w:before="0" w:after="0"/>
              <w:ind w:firstLine="0"/>
            </w:pPr>
          </w:p>
        </w:tc>
        <w:tc>
          <w:tcPr>
            <w:tcW w:w="635" w:type="pct"/>
            <w:tcBorders>
              <w:top w:val="nil"/>
              <w:left w:val="single" w:sz="4" w:space="0" w:color="auto"/>
              <w:bottom w:val="nil"/>
              <w:right w:val="single" w:sz="4" w:space="0" w:color="auto"/>
            </w:tcBorders>
          </w:tcPr>
          <w:p w14:paraId="1A86F8F1" w14:textId="77777777" w:rsidR="00A119B1" w:rsidRPr="00ED0AC6" w:rsidRDefault="00A119B1" w:rsidP="00A119B1">
            <w:pPr>
              <w:pStyle w:val="naisf"/>
              <w:spacing w:before="0" w:after="0"/>
              <w:ind w:firstLine="0"/>
            </w:pPr>
          </w:p>
        </w:tc>
        <w:tc>
          <w:tcPr>
            <w:tcW w:w="635" w:type="pct"/>
            <w:tcBorders>
              <w:top w:val="nil"/>
              <w:left w:val="single" w:sz="4" w:space="0" w:color="auto"/>
              <w:bottom w:val="nil"/>
              <w:right w:val="single" w:sz="4" w:space="0" w:color="auto"/>
            </w:tcBorders>
          </w:tcPr>
          <w:p w14:paraId="4708E641" w14:textId="77777777" w:rsidR="00A119B1" w:rsidRPr="00ED0AC6" w:rsidRDefault="00A119B1" w:rsidP="00A119B1">
            <w:pPr>
              <w:pStyle w:val="naisf"/>
              <w:spacing w:before="0" w:after="0"/>
              <w:ind w:firstLine="0"/>
            </w:pPr>
          </w:p>
        </w:tc>
        <w:tc>
          <w:tcPr>
            <w:tcW w:w="635" w:type="pct"/>
            <w:tcBorders>
              <w:top w:val="nil"/>
              <w:left w:val="single" w:sz="4" w:space="0" w:color="auto"/>
              <w:bottom w:val="nil"/>
              <w:right w:val="single" w:sz="4" w:space="0" w:color="auto"/>
            </w:tcBorders>
          </w:tcPr>
          <w:p w14:paraId="3B762800" w14:textId="77777777" w:rsidR="00A119B1" w:rsidRPr="00ED0AC6" w:rsidRDefault="00A119B1" w:rsidP="00A119B1">
            <w:pPr>
              <w:pStyle w:val="naisf"/>
              <w:spacing w:before="0" w:after="0"/>
              <w:ind w:firstLine="0"/>
            </w:pPr>
          </w:p>
        </w:tc>
        <w:tc>
          <w:tcPr>
            <w:tcW w:w="651" w:type="pct"/>
            <w:tcBorders>
              <w:top w:val="nil"/>
              <w:left w:val="single" w:sz="4" w:space="0" w:color="auto"/>
              <w:bottom w:val="nil"/>
              <w:right w:val="single" w:sz="4" w:space="0" w:color="auto"/>
            </w:tcBorders>
          </w:tcPr>
          <w:p w14:paraId="3EE9606A" w14:textId="77777777" w:rsidR="00A119B1" w:rsidRPr="00ED0AC6" w:rsidRDefault="00A119B1" w:rsidP="00A119B1">
            <w:pPr>
              <w:pStyle w:val="naisf"/>
              <w:spacing w:before="0" w:after="0"/>
              <w:ind w:firstLine="0"/>
            </w:pPr>
          </w:p>
        </w:tc>
      </w:tr>
      <w:tr w:rsidR="00FF735C" w:rsidRPr="00ED0AC6" w14:paraId="2738A68F" w14:textId="77777777" w:rsidTr="004D350D">
        <w:tc>
          <w:tcPr>
            <w:tcW w:w="1863" w:type="pct"/>
            <w:tcBorders>
              <w:top w:val="nil"/>
              <w:left w:val="single" w:sz="4" w:space="0" w:color="auto"/>
              <w:bottom w:val="nil"/>
              <w:right w:val="single" w:sz="4" w:space="0" w:color="auto"/>
            </w:tcBorders>
          </w:tcPr>
          <w:p w14:paraId="0B7D3DC3" w14:textId="77777777" w:rsidR="00A119B1" w:rsidRPr="00ED0AC6" w:rsidRDefault="00A119B1" w:rsidP="00A119B1">
            <w:pPr>
              <w:jc w:val="both"/>
            </w:pPr>
            <w:r w:rsidRPr="00ED0AC6">
              <w:t>3.2. speciālais budžets;</w:t>
            </w:r>
          </w:p>
        </w:tc>
        <w:tc>
          <w:tcPr>
            <w:tcW w:w="583" w:type="pct"/>
            <w:tcBorders>
              <w:left w:val="single" w:sz="4" w:space="0" w:color="auto"/>
              <w:bottom w:val="nil"/>
              <w:right w:val="single" w:sz="4" w:space="0" w:color="auto"/>
            </w:tcBorders>
            <w:shd w:val="clear" w:color="auto" w:fill="auto"/>
          </w:tcPr>
          <w:p w14:paraId="5EB728F2" w14:textId="77777777" w:rsidR="00A119B1" w:rsidRPr="00ED0AC6" w:rsidRDefault="00A119B1" w:rsidP="00A119B1">
            <w:pPr>
              <w:pStyle w:val="naisf"/>
              <w:spacing w:before="0" w:after="0"/>
              <w:ind w:firstLine="0"/>
            </w:pPr>
          </w:p>
        </w:tc>
        <w:tc>
          <w:tcPr>
            <w:tcW w:w="635" w:type="pct"/>
            <w:tcBorders>
              <w:top w:val="nil"/>
              <w:left w:val="single" w:sz="4" w:space="0" w:color="auto"/>
              <w:bottom w:val="nil"/>
              <w:right w:val="single" w:sz="4" w:space="0" w:color="auto"/>
            </w:tcBorders>
          </w:tcPr>
          <w:p w14:paraId="33AAB437" w14:textId="77777777" w:rsidR="00A119B1" w:rsidRPr="00ED0AC6" w:rsidRDefault="00A119B1" w:rsidP="00A119B1">
            <w:pPr>
              <w:pStyle w:val="naisf"/>
              <w:spacing w:before="0" w:after="0"/>
              <w:ind w:firstLine="0"/>
            </w:pPr>
          </w:p>
        </w:tc>
        <w:tc>
          <w:tcPr>
            <w:tcW w:w="635" w:type="pct"/>
            <w:tcBorders>
              <w:top w:val="nil"/>
              <w:left w:val="single" w:sz="4" w:space="0" w:color="auto"/>
              <w:bottom w:val="nil"/>
              <w:right w:val="single" w:sz="4" w:space="0" w:color="auto"/>
            </w:tcBorders>
          </w:tcPr>
          <w:p w14:paraId="36D075D3" w14:textId="77777777" w:rsidR="00A119B1" w:rsidRPr="00ED0AC6" w:rsidRDefault="00A119B1" w:rsidP="00A119B1">
            <w:pPr>
              <w:pStyle w:val="naisf"/>
              <w:spacing w:before="0" w:after="0"/>
              <w:ind w:firstLine="0"/>
            </w:pPr>
          </w:p>
        </w:tc>
        <w:tc>
          <w:tcPr>
            <w:tcW w:w="635" w:type="pct"/>
            <w:tcBorders>
              <w:top w:val="nil"/>
              <w:left w:val="single" w:sz="4" w:space="0" w:color="auto"/>
              <w:bottom w:val="nil"/>
              <w:right w:val="single" w:sz="4" w:space="0" w:color="auto"/>
            </w:tcBorders>
          </w:tcPr>
          <w:p w14:paraId="7645034E" w14:textId="77777777" w:rsidR="00A119B1" w:rsidRPr="00ED0AC6" w:rsidRDefault="00A119B1" w:rsidP="00A119B1">
            <w:pPr>
              <w:pStyle w:val="naisf"/>
              <w:spacing w:before="0" w:after="0"/>
              <w:ind w:firstLine="0"/>
            </w:pPr>
          </w:p>
        </w:tc>
        <w:tc>
          <w:tcPr>
            <w:tcW w:w="651" w:type="pct"/>
            <w:tcBorders>
              <w:top w:val="nil"/>
              <w:left w:val="single" w:sz="4" w:space="0" w:color="auto"/>
              <w:bottom w:val="nil"/>
              <w:right w:val="single" w:sz="4" w:space="0" w:color="auto"/>
            </w:tcBorders>
          </w:tcPr>
          <w:p w14:paraId="509CB781" w14:textId="77777777" w:rsidR="00A119B1" w:rsidRPr="00ED0AC6" w:rsidRDefault="00A119B1" w:rsidP="00A119B1">
            <w:pPr>
              <w:pStyle w:val="naisf"/>
              <w:spacing w:before="0" w:after="0"/>
              <w:ind w:firstLine="0"/>
            </w:pPr>
          </w:p>
        </w:tc>
      </w:tr>
      <w:tr w:rsidR="00FF735C" w:rsidRPr="00ED0AC6" w14:paraId="2031B17C" w14:textId="77777777" w:rsidTr="004D350D">
        <w:tc>
          <w:tcPr>
            <w:tcW w:w="1863" w:type="pct"/>
            <w:tcBorders>
              <w:top w:val="nil"/>
              <w:left w:val="single" w:sz="4" w:space="0" w:color="auto"/>
              <w:bottom w:val="single" w:sz="4" w:space="0" w:color="auto"/>
              <w:right w:val="single" w:sz="4" w:space="0" w:color="auto"/>
            </w:tcBorders>
          </w:tcPr>
          <w:p w14:paraId="435A757F" w14:textId="77777777" w:rsidR="00A119B1" w:rsidRPr="00ED0AC6" w:rsidRDefault="00A119B1" w:rsidP="00A119B1">
            <w:pPr>
              <w:jc w:val="both"/>
              <w:rPr>
                <w:i/>
              </w:rPr>
            </w:pPr>
            <w:r w:rsidRPr="00ED0AC6">
              <w:rPr>
                <w:i/>
              </w:rPr>
              <w:t>3.3</w:t>
            </w:r>
            <w:r w:rsidRPr="00ED0AC6">
              <w:t>. pašvaldību budžets</w:t>
            </w:r>
            <w:r w:rsidRPr="00ED0AC6">
              <w:rPr>
                <w:i/>
              </w:rPr>
              <w:t xml:space="preserve"> </w:t>
            </w:r>
          </w:p>
        </w:tc>
        <w:tc>
          <w:tcPr>
            <w:tcW w:w="583" w:type="pct"/>
            <w:tcBorders>
              <w:top w:val="nil"/>
              <w:left w:val="single" w:sz="4" w:space="0" w:color="auto"/>
              <w:bottom w:val="single" w:sz="4" w:space="0" w:color="auto"/>
              <w:right w:val="single" w:sz="4" w:space="0" w:color="auto"/>
            </w:tcBorders>
            <w:shd w:val="clear" w:color="auto" w:fill="auto"/>
          </w:tcPr>
          <w:p w14:paraId="005A4FCC" w14:textId="77777777" w:rsidR="00A119B1" w:rsidRPr="00ED0AC6" w:rsidRDefault="00A119B1" w:rsidP="00A119B1">
            <w:pPr>
              <w:pStyle w:val="naisf"/>
              <w:spacing w:before="0" w:after="0"/>
              <w:ind w:firstLine="0"/>
            </w:pPr>
          </w:p>
        </w:tc>
        <w:tc>
          <w:tcPr>
            <w:tcW w:w="635" w:type="pct"/>
            <w:tcBorders>
              <w:top w:val="nil"/>
              <w:left w:val="single" w:sz="4" w:space="0" w:color="auto"/>
              <w:bottom w:val="single" w:sz="4" w:space="0" w:color="auto"/>
              <w:right w:val="single" w:sz="4" w:space="0" w:color="auto"/>
            </w:tcBorders>
          </w:tcPr>
          <w:p w14:paraId="23B4039A" w14:textId="77777777" w:rsidR="00A119B1" w:rsidRPr="00ED0AC6" w:rsidRDefault="00A119B1" w:rsidP="00A119B1">
            <w:pPr>
              <w:pStyle w:val="naisf"/>
              <w:spacing w:before="0" w:after="0"/>
              <w:ind w:firstLine="0"/>
              <w:rPr>
                <w:b/>
              </w:rPr>
            </w:pPr>
          </w:p>
        </w:tc>
        <w:tc>
          <w:tcPr>
            <w:tcW w:w="635" w:type="pct"/>
            <w:tcBorders>
              <w:top w:val="nil"/>
              <w:left w:val="single" w:sz="4" w:space="0" w:color="auto"/>
              <w:bottom w:val="single" w:sz="4" w:space="0" w:color="auto"/>
              <w:right w:val="single" w:sz="4" w:space="0" w:color="auto"/>
            </w:tcBorders>
          </w:tcPr>
          <w:p w14:paraId="4BFAF127" w14:textId="77777777" w:rsidR="00A119B1" w:rsidRPr="00ED0AC6" w:rsidRDefault="00A119B1" w:rsidP="00A119B1">
            <w:pPr>
              <w:pStyle w:val="naisf"/>
              <w:spacing w:before="0" w:after="0"/>
              <w:ind w:firstLine="0"/>
              <w:rPr>
                <w:b/>
              </w:rPr>
            </w:pPr>
          </w:p>
        </w:tc>
        <w:tc>
          <w:tcPr>
            <w:tcW w:w="635" w:type="pct"/>
            <w:tcBorders>
              <w:top w:val="nil"/>
              <w:left w:val="single" w:sz="4" w:space="0" w:color="auto"/>
              <w:bottom w:val="single" w:sz="4" w:space="0" w:color="auto"/>
              <w:right w:val="single" w:sz="4" w:space="0" w:color="auto"/>
            </w:tcBorders>
          </w:tcPr>
          <w:p w14:paraId="750254F5" w14:textId="77777777" w:rsidR="00A119B1" w:rsidRPr="00ED0AC6" w:rsidRDefault="00A119B1" w:rsidP="00A119B1">
            <w:pPr>
              <w:pStyle w:val="naisf"/>
              <w:spacing w:before="0" w:after="0"/>
              <w:ind w:firstLine="0"/>
              <w:rPr>
                <w:b/>
              </w:rPr>
            </w:pPr>
          </w:p>
        </w:tc>
        <w:tc>
          <w:tcPr>
            <w:tcW w:w="651" w:type="pct"/>
            <w:tcBorders>
              <w:top w:val="nil"/>
              <w:left w:val="single" w:sz="4" w:space="0" w:color="auto"/>
              <w:bottom w:val="single" w:sz="4" w:space="0" w:color="auto"/>
              <w:right w:val="single" w:sz="4" w:space="0" w:color="auto"/>
            </w:tcBorders>
          </w:tcPr>
          <w:p w14:paraId="75823B81" w14:textId="77777777" w:rsidR="00A119B1" w:rsidRPr="00ED0AC6" w:rsidRDefault="00A119B1" w:rsidP="00A119B1">
            <w:pPr>
              <w:pStyle w:val="naisf"/>
              <w:spacing w:before="0" w:after="0"/>
              <w:ind w:firstLine="0"/>
              <w:rPr>
                <w:b/>
              </w:rPr>
            </w:pPr>
          </w:p>
        </w:tc>
      </w:tr>
      <w:tr w:rsidR="00FF735C" w:rsidRPr="00ED0AC6" w14:paraId="5EEBBD06" w14:textId="77777777" w:rsidTr="004D350D">
        <w:tc>
          <w:tcPr>
            <w:tcW w:w="1863" w:type="pct"/>
            <w:vMerge w:val="restart"/>
            <w:tcBorders>
              <w:top w:val="single" w:sz="4" w:space="0" w:color="auto"/>
              <w:left w:val="single" w:sz="4" w:space="0" w:color="auto"/>
              <w:bottom w:val="single" w:sz="4" w:space="0" w:color="auto"/>
              <w:right w:val="single" w:sz="4" w:space="0" w:color="auto"/>
            </w:tcBorders>
          </w:tcPr>
          <w:p w14:paraId="2D72B1FF" w14:textId="77777777" w:rsidR="00A119B1" w:rsidRPr="00ED0AC6" w:rsidRDefault="00A119B1" w:rsidP="00A119B1">
            <w:r w:rsidRPr="00ED0AC6">
              <w:t>4. Finanšu līdzekļi papildu izdevumu finansēšanai (kompensējošu izdevumu samazinājumu norāda ar "+" zīmi)</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14:paraId="24235636" w14:textId="77777777" w:rsidR="00A119B1" w:rsidRPr="00ED0AC6" w:rsidRDefault="00A119B1" w:rsidP="00A119B1">
            <w:pPr>
              <w:pStyle w:val="naisf"/>
              <w:spacing w:before="0" w:after="0"/>
              <w:ind w:firstLine="0"/>
              <w:jc w:val="center"/>
            </w:pPr>
            <w:r w:rsidRPr="00ED0AC6">
              <w:t>X</w:t>
            </w:r>
          </w:p>
        </w:tc>
        <w:tc>
          <w:tcPr>
            <w:tcW w:w="635" w:type="pct"/>
            <w:tcBorders>
              <w:top w:val="single" w:sz="4" w:space="0" w:color="auto"/>
              <w:left w:val="single" w:sz="4" w:space="0" w:color="auto"/>
              <w:bottom w:val="nil"/>
              <w:right w:val="single" w:sz="4" w:space="0" w:color="auto"/>
            </w:tcBorders>
          </w:tcPr>
          <w:p w14:paraId="7AAF0F89" w14:textId="77777777" w:rsidR="00A119B1" w:rsidRPr="00ED0AC6" w:rsidRDefault="00A119B1" w:rsidP="00A119B1">
            <w:pPr>
              <w:pStyle w:val="naisf"/>
              <w:spacing w:before="0" w:after="0"/>
              <w:ind w:firstLine="0"/>
              <w:jc w:val="left"/>
              <w:rPr>
                <w:b/>
              </w:rPr>
            </w:pPr>
          </w:p>
        </w:tc>
        <w:tc>
          <w:tcPr>
            <w:tcW w:w="635" w:type="pct"/>
            <w:tcBorders>
              <w:top w:val="single" w:sz="4" w:space="0" w:color="auto"/>
              <w:left w:val="single" w:sz="4" w:space="0" w:color="auto"/>
              <w:bottom w:val="nil"/>
              <w:right w:val="single" w:sz="4" w:space="0" w:color="auto"/>
            </w:tcBorders>
          </w:tcPr>
          <w:p w14:paraId="28F3E445" w14:textId="77777777" w:rsidR="00A119B1" w:rsidRPr="00ED0AC6" w:rsidRDefault="00A119B1" w:rsidP="00A119B1">
            <w:pPr>
              <w:pStyle w:val="naisf"/>
              <w:spacing w:before="0" w:after="0"/>
              <w:ind w:firstLine="0"/>
              <w:jc w:val="left"/>
            </w:pPr>
          </w:p>
        </w:tc>
        <w:tc>
          <w:tcPr>
            <w:tcW w:w="635" w:type="pct"/>
            <w:tcBorders>
              <w:top w:val="single" w:sz="4" w:space="0" w:color="auto"/>
              <w:left w:val="single" w:sz="4" w:space="0" w:color="auto"/>
              <w:bottom w:val="nil"/>
              <w:right w:val="single" w:sz="4" w:space="0" w:color="auto"/>
            </w:tcBorders>
          </w:tcPr>
          <w:p w14:paraId="2F88FB51" w14:textId="77777777" w:rsidR="00A119B1" w:rsidRPr="00ED0AC6" w:rsidRDefault="00A119B1" w:rsidP="00A119B1">
            <w:pPr>
              <w:pStyle w:val="naisf"/>
              <w:spacing w:before="0" w:after="0"/>
              <w:ind w:firstLine="0"/>
              <w:jc w:val="left"/>
              <w:rPr>
                <w:b/>
              </w:rPr>
            </w:pPr>
          </w:p>
        </w:tc>
        <w:tc>
          <w:tcPr>
            <w:tcW w:w="651" w:type="pct"/>
            <w:tcBorders>
              <w:top w:val="single" w:sz="4" w:space="0" w:color="auto"/>
              <w:left w:val="single" w:sz="4" w:space="0" w:color="auto"/>
              <w:bottom w:val="nil"/>
              <w:right w:val="single" w:sz="4" w:space="0" w:color="auto"/>
            </w:tcBorders>
          </w:tcPr>
          <w:p w14:paraId="351E1A82" w14:textId="77777777" w:rsidR="00A119B1" w:rsidRPr="00ED0AC6" w:rsidRDefault="00A119B1" w:rsidP="00A119B1">
            <w:pPr>
              <w:pStyle w:val="naisf"/>
              <w:spacing w:before="0" w:after="0"/>
              <w:ind w:firstLine="0"/>
              <w:jc w:val="left"/>
              <w:rPr>
                <w:b/>
              </w:rPr>
            </w:pPr>
          </w:p>
        </w:tc>
      </w:tr>
      <w:tr w:rsidR="00FF735C" w:rsidRPr="00ED0AC6" w14:paraId="5D013D1A" w14:textId="77777777" w:rsidTr="004D350D">
        <w:tc>
          <w:tcPr>
            <w:tcW w:w="1863" w:type="pct"/>
            <w:vMerge/>
            <w:tcBorders>
              <w:top w:val="nil"/>
              <w:left w:val="single" w:sz="4" w:space="0" w:color="auto"/>
              <w:bottom w:val="single" w:sz="4" w:space="0" w:color="auto"/>
              <w:right w:val="single" w:sz="4" w:space="0" w:color="auto"/>
            </w:tcBorders>
          </w:tcPr>
          <w:p w14:paraId="14BF7A2E" w14:textId="77777777" w:rsidR="00A119B1" w:rsidRPr="00ED0AC6" w:rsidRDefault="00A119B1" w:rsidP="00A119B1"/>
        </w:tc>
        <w:tc>
          <w:tcPr>
            <w:tcW w:w="583" w:type="pct"/>
            <w:vMerge/>
            <w:tcBorders>
              <w:top w:val="nil"/>
              <w:left w:val="single" w:sz="4" w:space="0" w:color="auto"/>
              <w:bottom w:val="single" w:sz="4" w:space="0" w:color="auto"/>
              <w:right w:val="single" w:sz="4" w:space="0" w:color="auto"/>
            </w:tcBorders>
            <w:vAlign w:val="center"/>
          </w:tcPr>
          <w:p w14:paraId="10BEF8E0" w14:textId="77777777" w:rsidR="00A119B1" w:rsidRPr="00ED0AC6" w:rsidRDefault="00A119B1" w:rsidP="00A119B1">
            <w:pPr>
              <w:pStyle w:val="naisf"/>
              <w:spacing w:before="0" w:after="0"/>
              <w:ind w:firstLine="0"/>
              <w:jc w:val="center"/>
            </w:pPr>
          </w:p>
        </w:tc>
        <w:tc>
          <w:tcPr>
            <w:tcW w:w="635" w:type="pct"/>
            <w:tcBorders>
              <w:top w:val="nil"/>
              <w:left w:val="single" w:sz="4" w:space="0" w:color="auto"/>
              <w:bottom w:val="nil"/>
              <w:right w:val="single" w:sz="4" w:space="0" w:color="auto"/>
            </w:tcBorders>
          </w:tcPr>
          <w:p w14:paraId="095E6BC4" w14:textId="77777777" w:rsidR="00A119B1" w:rsidRPr="00ED0AC6" w:rsidRDefault="00A119B1" w:rsidP="00A119B1">
            <w:pPr>
              <w:pStyle w:val="naisf"/>
              <w:spacing w:before="0" w:after="0"/>
              <w:ind w:firstLine="0"/>
              <w:jc w:val="left"/>
              <w:rPr>
                <w:b/>
              </w:rPr>
            </w:pPr>
          </w:p>
        </w:tc>
        <w:tc>
          <w:tcPr>
            <w:tcW w:w="635" w:type="pct"/>
            <w:tcBorders>
              <w:top w:val="nil"/>
              <w:left w:val="single" w:sz="4" w:space="0" w:color="auto"/>
              <w:bottom w:val="nil"/>
              <w:right w:val="single" w:sz="4" w:space="0" w:color="auto"/>
            </w:tcBorders>
          </w:tcPr>
          <w:p w14:paraId="0658EF23" w14:textId="77777777" w:rsidR="00A119B1" w:rsidRPr="00ED0AC6" w:rsidRDefault="00A119B1" w:rsidP="00A119B1">
            <w:pPr>
              <w:pStyle w:val="naisf"/>
              <w:spacing w:before="0" w:after="0"/>
              <w:ind w:firstLine="0"/>
              <w:jc w:val="left"/>
              <w:rPr>
                <w:b/>
              </w:rPr>
            </w:pPr>
          </w:p>
        </w:tc>
        <w:tc>
          <w:tcPr>
            <w:tcW w:w="635" w:type="pct"/>
            <w:tcBorders>
              <w:top w:val="nil"/>
              <w:left w:val="single" w:sz="4" w:space="0" w:color="auto"/>
              <w:bottom w:val="nil"/>
              <w:right w:val="single" w:sz="4" w:space="0" w:color="auto"/>
            </w:tcBorders>
          </w:tcPr>
          <w:p w14:paraId="1CDAB648" w14:textId="77777777" w:rsidR="00A119B1" w:rsidRPr="00ED0AC6" w:rsidRDefault="00A119B1" w:rsidP="00A119B1">
            <w:pPr>
              <w:pStyle w:val="naisf"/>
              <w:spacing w:before="0" w:after="0"/>
              <w:ind w:firstLine="0"/>
              <w:jc w:val="left"/>
              <w:rPr>
                <w:b/>
              </w:rPr>
            </w:pPr>
          </w:p>
        </w:tc>
        <w:tc>
          <w:tcPr>
            <w:tcW w:w="651" w:type="pct"/>
            <w:tcBorders>
              <w:top w:val="nil"/>
              <w:left w:val="single" w:sz="4" w:space="0" w:color="auto"/>
              <w:bottom w:val="nil"/>
              <w:right w:val="single" w:sz="4" w:space="0" w:color="auto"/>
            </w:tcBorders>
          </w:tcPr>
          <w:p w14:paraId="0D8FB436" w14:textId="77777777" w:rsidR="00A119B1" w:rsidRPr="00ED0AC6" w:rsidRDefault="00A119B1" w:rsidP="00A119B1">
            <w:pPr>
              <w:pStyle w:val="naisf"/>
              <w:spacing w:before="0" w:after="0"/>
              <w:ind w:firstLine="0"/>
              <w:jc w:val="left"/>
              <w:rPr>
                <w:b/>
              </w:rPr>
            </w:pPr>
          </w:p>
        </w:tc>
      </w:tr>
      <w:tr w:rsidR="00FF735C" w:rsidRPr="00ED0AC6" w14:paraId="6D9196C6" w14:textId="77777777" w:rsidTr="004D350D">
        <w:tc>
          <w:tcPr>
            <w:tcW w:w="1863" w:type="pct"/>
            <w:vMerge/>
            <w:tcBorders>
              <w:top w:val="nil"/>
              <w:left w:val="single" w:sz="4" w:space="0" w:color="auto"/>
              <w:bottom w:val="single" w:sz="4" w:space="0" w:color="auto"/>
              <w:right w:val="single" w:sz="4" w:space="0" w:color="auto"/>
            </w:tcBorders>
          </w:tcPr>
          <w:p w14:paraId="13920536" w14:textId="77777777" w:rsidR="00A119B1" w:rsidRPr="00ED0AC6" w:rsidRDefault="00A119B1" w:rsidP="00A119B1"/>
        </w:tc>
        <w:tc>
          <w:tcPr>
            <w:tcW w:w="583" w:type="pct"/>
            <w:vMerge/>
            <w:tcBorders>
              <w:top w:val="nil"/>
              <w:left w:val="single" w:sz="4" w:space="0" w:color="auto"/>
              <w:bottom w:val="single" w:sz="4" w:space="0" w:color="auto"/>
              <w:right w:val="single" w:sz="4" w:space="0" w:color="auto"/>
            </w:tcBorders>
            <w:vAlign w:val="center"/>
          </w:tcPr>
          <w:p w14:paraId="63DE9845" w14:textId="77777777" w:rsidR="00A119B1" w:rsidRPr="00ED0AC6" w:rsidRDefault="00A119B1" w:rsidP="00A119B1">
            <w:pPr>
              <w:pStyle w:val="naisf"/>
              <w:spacing w:before="0" w:after="0"/>
              <w:ind w:firstLine="0"/>
              <w:jc w:val="center"/>
            </w:pPr>
          </w:p>
        </w:tc>
        <w:tc>
          <w:tcPr>
            <w:tcW w:w="635" w:type="pct"/>
            <w:tcBorders>
              <w:top w:val="nil"/>
              <w:left w:val="single" w:sz="4" w:space="0" w:color="auto"/>
              <w:bottom w:val="single" w:sz="4" w:space="0" w:color="auto"/>
              <w:right w:val="single" w:sz="4" w:space="0" w:color="auto"/>
            </w:tcBorders>
          </w:tcPr>
          <w:p w14:paraId="6D847CFC" w14:textId="77777777" w:rsidR="00A119B1" w:rsidRPr="00ED0AC6" w:rsidRDefault="00A119B1" w:rsidP="00A119B1">
            <w:pPr>
              <w:pStyle w:val="naisf"/>
              <w:spacing w:before="0" w:after="0"/>
              <w:ind w:firstLine="0"/>
              <w:jc w:val="center"/>
            </w:pPr>
            <w:r w:rsidRPr="00ED0AC6">
              <w:t>0</w:t>
            </w:r>
          </w:p>
        </w:tc>
        <w:tc>
          <w:tcPr>
            <w:tcW w:w="635" w:type="pct"/>
            <w:tcBorders>
              <w:top w:val="nil"/>
              <w:left w:val="single" w:sz="4" w:space="0" w:color="auto"/>
              <w:bottom w:val="single" w:sz="4" w:space="0" w:color="auto"/>
              <w:right w:val="single" w:sz="4" w:space="0" w:color="auto"/>
            </w:tcBorders>
          </w:tcPr>
          <w:p w14:paraId="0EBBBB4C" w14:textId="77777777" w:rsidR="00A119B1" w:rsidRPr="00ED0AC6" w:rsidRDefault="00A119B1" w:rsidP="00A119B1">
            <w:pPr>
              <w:pStyle w:val="naisf"/>
              <w:spacing w:before="0" w:after="0"/>
              <w:ind w:firstLine="0"/>
              <w:jc w:val="center"/>
            </w:pPr>
            <w:r w:rsidRPr="00ED0AC6">
              <w:t>0</w:t>
            </w:r>
          </w:p>
        </w:tc>
        <w:tc>
          <w:tcPr>
            <w:tcW w:w="635" w:type="pct"/>
            <w:tcBorders>
              <w:top w:val="nil"/>
              <w:left w:val="single" w:sz="4" w:space="0" w:color="auto"/>
              <w:bottom w:val="single" w:sz="4" w:space="0" w:color="auto"/>
              <w:right w:val="single" w:sz="4" w:space="0" w:color="auto"/>
            </w:tcBorders>
          </w:tcPr>
          <w:p w14:paraId="530D0DE0" w14:textId="77777777" w:rsidR="00A119B1" w:rsidRPr="00ED0AC6" w:rsidRDefault="00A119B1" w:rsidP="00A119B1">
            <w:pPr>
              <w:pStyle w:val="naisf"/>
              <w:spacing w:before="0" w:after="0"/>
              <w:ind w:firstLine="0"/>
              <w:jc w:val="center"/>
            </w:pPr>
            <w:r w:rsidRPr="00ED0AC6">
              <w:t>0</w:t>
            </w:r>
          </w:p>
        </w:tc>
        <w:tc>
          <w:tcPr>
            <w:tcW w:w="651" w:type="pct"/>
            <w:tcBorders>
              <w:top w:val="nil"/>
              <w:left w:val="single" w:sz="4" w:space="0" w:color="auto"/>
              <w:bottom w:val="single" w:sz="4" w:space="0" w:color="auto"/>
              <w:right w:val="single" w:sz="4" w:space="0" w:color="auto"/>
            </w:tcBorders>
          </w:tcPr>
          <w:p w14:paraId="36DA3E37" w14:textId="77777777" w:rsidR="00A119B1" w:rsidRPr="00ED0AC6" w:rsidRDefault="00A119B1" w:rsidP="00A119B1">
            <w:pPr>
              <w:pStyle w:val="naisf"/>
              <w:spacing w:before="0" w:after="0"/>
              <w:ind w:firstLine="0"/>
              <w:jc w:val="center"/>
            </w:pPr>
            <w:r w:rsidRPr="00ED0AC6">
              <w:t>0</w:t>
            </w:r>
          </w:p>
        </w:tc>
      </w:tr>
      <w:tr w:rsidR="00FF735C" w:rsidRPr="00ED0AC6" w14:paraId="301AD8C1" w14:textId="77777777" w:rsidTr="004D350D">
        <w:tc>
          <w:tcPr>
            <w:tcW w:w="1863" w:type="pct"/>
            <w:tcBorders>
              <w:top w:val="single" w:sz="4" w:space="0" w:color="auto"/>
              <w:left w:val="single" w:sz="4" w:space="0" w:color="auto"/>
              <w:bottom w:val="nil"/>
              <w:right w:val="single" w:sz="4" w:space="0" w:color="auto"/>
            </w:tcBorders>
          </w:tcPr>
          <w:p w14:paraId="05521F1F" w14:textId="77777777" w:rsidR="00A119B1" w:rsidRPr="00ED0AC6" w:rsidRDefault="00A119B1" w:rsidP="00A119B1">
            <w:pPr>
              <w:jc w:val="both"/>
            </w:pPr>
            <w:r w:rsidRPr="00ED0AC6">
              <w:t>5. Precizēta finansiālā ietekme:</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14:paraId="3A809F09" w14:textId="77777777" w:rsidR="00A119B1" w:rsidRPr="00ED0AC6" w:rsidRDefault="00A119B1" w:rsidP="00A119B1">
            <w:pPr>
              <w:pStyle w:val="naisf"/>
              <w:spacing w:before="0" w:after="0"/>
              <w:ind w:firstLine="0"/>
              <w:jc w:val="center"/>
            </w:pPr>
            <w:r w:rsidRPr="00ED0AC6">
              <w:t>X</w:t>
            </w:r>
          </w:p>
        </w:tc>
        <w:tc>
          <w:tcPr>
            <w:tcW w:w="635" w:type="pct"/>
            <w:tcBorders>
              <w:top w:val="single" w:sz="4" w:space="0" w:color="auto"/>
              <w:left w:val="single" w:sz="4" w:space="0" w:color="auto"/>
              <w:bottom w:val="nil"/>
              <w:right w:val="single" w:sz="4" w:space="0" w:color="auto"/>
            </w:tcBorders>
          </w:tcPr>
          <w:p w14:paraId="7361EDA4" w14:textId="77777777" w:rsidR="00A119B1" w:rsidRPr="00ED0AC6" w:rsidRDefault="00A119B1" w:rsidP="00A119B1">
            <w:pPr>
              <w:pStyle w:val="naisf"/>
              <w:spacing w:before="0" w:after="0"/>
              <w:ind w:firstLine="0"/>
              <w:jc w:val="center"/>
            </w:pPr>
            <w:r w:rsidRPr="00ED0AC6">
              <w:t>0</w:t>
            </w:r>
          </w:p>
        </w:tc>
        <w:tc>
          <w:tcPr>
            <w:tcW w:w="635" w:type="pct"/>
            <w:tcBorders>
              <w:top w:val="single" w:sz="4" w:space="0" w:color="auto"/>
              <w:left w:val="single" w:sz="4" w:space="0" w:color="auto"/>
              <w:bottom w:val="nil"/>
              <w:right w:val="single" w:sz="4" w:space="0" w:color="auto"/>
            </w:tcBorders>
          </w:tcPr>
          <w:p w14:paraId="0EE69076" w14:textId="77777777" w:rsidR="00A119B1" w:rsidRPr="00ED0AC6" w:rsidRDefault="00A119B1" w:rsidP="00A119B1">
            <w:pPr>
              <w:pStyle w:val="naisf"/>
              <w:spacing w:before="0" w:after="0"/>
              <w:ind w:firstLine="0"/>
              <w:jc w:val="center"/>
              <w:rPr>
                <w:highlight w:val="yellow"/>
              </w:rPr>
            </w:pPr>
            <w:r w:rsidRPr="00ED0AC6">
              <w:t>0</w:t>
            </w:r>
          </w:p>
        </w:tc>
        <w:tc>
          <w:tcPr>
            <w:tcW w:w="635" w:type="pct"/>
            <w:tcBorders>
              <w:top w:val="single" w:sz="4" w:space="0" w:color="auto"/>
              <w:left w:val="single" w:sz="4" w:space="0" w:color="auto"/>
              <w:bottom w:val="nil"/>
              <w:right w:val="single" w:sz="4" w:space="0" w:color="auto"/>
            </w:tcBorders>
          </w:tcPr>
          <w:p w14:paraId="3E40B74A" w14:textId="77777777" w:rsidR="00A119B1" w:rsidRPr="00ED0AC6" w:rsidRDefault="00A119B1" w:rsidP="00A119B1">
            <w:pPr>
              <w:pStyle w:val="naisf"/>
              <w:spacing w:before="0" w:after="0"/>
              <w:ind w:firstLine="0"/>
              <w:jc w:val="center"/>
            </w:pPr>
            <w:r w:rsidRPr="00ED0AC6">
              <w:t>0</w:t>
            </w:r>
          </w:p>
        </w:tc>
        <w:tc>
          <w:tcPr>
            <w:tcW w:w="651" w:type="pct"/>
            <w:tcBorders>
              <w:top w:val="single" w:sz="4" w:space="0" w:color="auto"/>
              <w:left w:val="single" w:sz="4" w:space="0" w:color="auto"/>
              <w:bottom w:val="nil"/>
              <w:right w:val="single" w:sz="4" w:space="0" w:color="auto"/>
            </w:tcBorders>
          </w:tcPr>
          <w:p w14:paraId="53C4631B" w14:textId="77777777" w:rsidR="00A119B1" w:rsidRPr="00ED0AC6" w:rsidRDefault="00A119B1" w:rsidP="00A119B1">
            <w:pPr>
              <w:pStyle w:val="naisf"/>
              <w:spacing w:before="0" w:after="0"/>
              <w:ind w:firstLine="0"/>
              <w:jc w:val="center"/>
            </w:pPr>
            <w:r w:rsidRPr="00ED0AC6">
              <w:t>0</w:t>
            </w:r>
          </w:p>
        </w:tc>
      </w:tr>
      <w:tr w:rsidR="00FF735C" w:rsidRPr="00ED0AC6" w14:paraId="400C6106" w14:textId="77777777" w:rsidTr="004D350D">
        <w:tc>
          <w:tcPr>
            <w:tcW w:w="1863" w:type="pct"/>
            <w:tcBorders>
              <w:top w:val="nil"/>
              <w:left w:val="single" w:sz="4" w:space="0" w:color="auto"/>
              <w:bottom w:val="nil"/>
              <w:right w:val="single" w:sz="4" w:space="0" w:color="auto"/>
            </w:tcBorders>
          </w:tcPr>
          <w:p w14:paraId="10FA24B4" w14:textId="77777777" w:rsidR="00A119B1" w:rsidRPr="00ED0AC6" w:rsidRDefault="00A119B1" w:rsidP="00A119B1">
            <w:pPr>
              <w:jc w:val="both"/>
            </w:pPr>
            <w:r w:rsidRPr="00ED0AC6">
              <w:t>5.1. valsts pamatbudžets;</w:t>
            </w:r>
          </w:p>
        </w:tc>
        <w:tc>
          <w:tcPr>
            <w:tcW w:w="583" w:type="pct"/>
            <w:vMerge/>
            <w:tcBorders>
              <w:top w:val="nil"/>
              <w:left w:val="single" w:sz="4" w:space="0" w:color="auto"/>
              <w:bottom w:val="single" w:sz="4" w:space="0" w:color="auto"/>
              <w:right w:val="single" w:sz="4" w:space="0" w:color="auto"/>
            </w:tcBorders>
            <w:vAlign w:val="center"/>
          </w:tcPr>
          <w:p w14:paraId="675ED6E5" w14:textId="77777777" w:rsidR="00A119B1" w:rsidRPr="00ED0AC6" w:rsidRDefault="00A119B1" w:rsidP="00A119B1">
            <w:pPr>
              <w:pStyle w:val="naisf"/>
              <w:spacing w:before="0" w:after="0"/>
              <w:ind w:firstLine="0"/>
              <w:jc w:val="center"/>
            </w:pPr>
          </w:p>
        </w:tc>
        <w:tc>
          <w:tcPr>
            <w:tcW w:w="635" w:type="pct"/>
            <w:tcBorders>
              <w:top w:val="nil"/>
              <w:left w:val="single" w:sz="4" w:space="0" w:color="auto"/>
              <w:bottom w:val="nil"/>
              <w:right w:val="single" w:sz="4" w:space="0" w:color="auto"/>
            </w:tcBorders>
          </w:tcPr>
          <w:p w14:paraId="3C66F04D" w14:textId="77777777" w:rsidR="00A119B1" w:rsidRPr="00ED0AC6" w:rsidRDefault="00A119B1" w:rsidP="00A119B1">
            <w:pPr>
              <w:pStyle w:val="naisf"/>
              <w:spacing w:before="0" w:after="0"/>
              <w:ind w:firstLine="0"/>
            </w:pPr>
          </w:p>
        </w:tc>
        <w:tc>
          <w:tcPr>
            <w:tcW w:w="635" w:type="pct"/>
            <w:tcBorders>
              <w:top w:val="nil"/>
              <w:left w:val="single" w:sz="4" w:space="0" w:color="auto"/>
              <w:bottom w:val="nil"/>
              <w:right w:val="single" w:sz="4" w:space="0" w:color="auto"/>
            </w:tcBorders>
          </w:tcPr>
          <w:p w14:paraId="541D7D08" w14:textId="77777777" w:rsidR="00A119B1" w:rsidRPr="00ED0AC6" w:rsidRDefault="00A119B1" w:rsidP="00A119B1">
            <w:pPr>
              <w:pStyle w:val="naisf"/>
              <w:spacing w:before="0" w:after="0"/>
              <w:ind w:firstLine="0"/>
            </w:pPr>
          </w:p>
        </w:tc>
        <w:tc>
          <w:tcPr>
            <w:tcW w:w="635" w:type="pct"/>
            <w:tcBorders>
              <w:top w:val="nil"/>
              <w:left w:val="single" w:sz="4" w:space="0" w:color="auto"/>
              <w:bottom w:val="nil"/>
              <w:right w:val="single" w:sz="4" w:space="0" w:color="auto"/>
            </w:tcBorders>
          </w:tcPr>
          <w:p w14:paraId="0A528B8E" w14:textId="77777777" w:rsidR="00A119B1" w:rsidRPr="00ED0AC6" w:rsidRDefault="00A119B1" w:rsidP="00A119B1">
            <w:pPr>
              <w:pStyle w:val="naisf"/>
              <w:spacing w:before="0" w:after="0"/>
              <w:ind w:firstLine="0"/>
            </w:pPr>
          </w:p>
        </w:tc>
        <w:tc>
          <w:tcPr>
            <w:tcW w:w="651" w:type="pct"/>
            <w:tcBorders>
              <w:top w:val="nil"/>
              <w:left w:val="single" w:sz="4" w:space="0" w:color="auto"/>
              <w:bottom w:val="nil"/>
              <w:right w:val="single" w:sz="4" w:space="0" w:color="auto"/>
            </w:tcBorders>
          </w:tcPr>
          <w:p w14:paraId="1BC06C6D" w14:textId="77777777" w:rsidR="00A119B1" w:rsidRPr="00ED0AC6" w:rsidRDefault="00A119B1" w:rsidP="00A119B1">
            <w:pPr>
              <w:pStyle w:val="naisf"/>
              <w:spacing w:before="0" w:after="0"/>
              <w:ind w:firstLine="0"/>
            </w:pPr>
          </w:p>
        </w:tc>
      </w:tr>
      <w:tr w:rsidR="00FF735C" w:rsidRPr="00ED0AC6" w14:paraId="569C893A" w14:textId="77777777" w:rsidTr="004D350D">
        <w:tc>
          <w:tcPr>
            <w:tcW w:w="1863" w:type="pct"/>
            <w:tcBorders>
              <w:top w:val="nil"/>
              <w:left w:val="single" w:sz="4" w:space="0" w:color="auto"/>
              <w:bottom w:val="nil"/>
              <w:right w:val="single" w:sz="4" w:space="0" w:color="auto"/>
            </w:tcBorders>
          </w:tcPr>
          <w:p w14:paraId="35F2EB56" w14:textId="77777777" w:rsidR="00A119B1" w:rsidRPr="00ED0AC6" w:rsidRDefault="00A119B1" w:rsidP="00A119B1">
            <w:pPr>
              <w:jc w:val="both"/>
            </w:pPr>
            <w:r w:rsidRPr="00ED0AC6">
              <w:t>5.2. speciālais budžets;</w:t>
            </w:r>
          </w:p>
        </w:tc>
        <w:tc>
          <w:tcPr>
            <w:tcW w:w="583" w:type="pct"/>
            <w:vMerge/>
            <w:tcBorders>
              <w:top w:val="nil"/>
              <w:left w:val="single" w:sz="4" w:space="0" w:color="auto"/>
              <w:bottom w:val="single" w:sz="4" w:space="0" w:color="auto"/>
              <w:right w:val="single" w:sz="4" w:space="0" w:color="auto"/>
            </w:tcBorders>
            <w:vAlign w:val="center"/>
          </w:tcPr>
          <w:p w14:paraId="433B1902" w14:textId="77777777" w:rsidR="00A119B1" w:rsidRPr="00ED0AC6" w:rsidRDefault="00A119B1" w:rsidP="00A119B1">
            <w:pPr>
              <w:pStyle w:val="naisf"/>
              <w:spacing w:before="0" w:after="0"/>
              <w:ind w:firstLine="0"/>
              <w:jc w:val="center"/>
            </w:pPr>
          </w:p>
        </w:tc>
        <w:tc>
          <w:tcPr>
            <w:tcW w:w="635" w:type="pct"/>
            <w:tcBorders>
              <w:top w:val="nil"/>
              <w:left w:val="single" w:sz="4" w:space="0" w:color="auto"/>
              <w:bottom w:val="nil"/>
              <w:right w:val="single" w:sz="4" w:space="0" w:color="auto"/>
            </w:tcBorders>
          </w:tcPr>
          <w:p w14:paraId="4D3B489A" w14:textId="77777777" w:rsidR="00A119B1" w:rsidRPr="00ED0AC6" w:rsidRDefault="00A119B1" w:rsidP="00A119B1">
            <w:pPr>
              <w:pStyle w:val="naisf"/>
              <w:spacing w:before="0" w:after="0"/>
              <w:ind w:firstLine="0"/>
            </w:pPr>
          </w:p>
        </w:tc>
        <w:tc>
          <w:tcPr>
            <w:tcW w:w="635" w:type="pct"/>
            <w:tcBorders>
              <w:top w:val="nil"/>
              <w:left w:val="single" w:sz="4" w:space="0" w:color="auto"/>
              <w:bottom w:val="nil"/>
              <w:right w:val="single" w:sz="4" w:space="0" w:color="auto"/>
            </w:tcBorders>
          </w:tcPr>
          <w:p w14:paraId="765D24D8" w14:textId="77777777" w:rsidR="00A119B1" w:rsidRPr="00ED0AC6" w:rsidRDefault="00A119B1" w:rsidP="00A119B1">
            <w:pPr>
              <w:pStyle w:val="naisf"/>
              <w:spacing w:before="0" w:after="0"/>
              <w:ind w:firstLine="0"/>
            </w:pPr>
          </w:p>
        </w:tc>
        <w:tc>
          <w:tcPr>
            <w:tcW w:w="635" w:type="pct"/>
            <w:tcBorders>
              <w:top w:val="nil"/>
              <w:left w:val="single" w:sz="4" w:space="0" w:color="auto"/>
              <w:bottom w:val="nil"/>
              <w:right w:val="single" w:sz="4" w:space="0" w:color="auto"/>
            </w:tcBorders>
          </w:tcPr>
          <w:p w14:paraId="6E5B57B2" w14:textId="77777777" w:rsidR="00A119B1" w:rsidRPr="00ED0AC6" w:rsidRDefault="00A119B1" w:rsidP="00A119B1">
            <w:pPr>
              <w:pStyle w:val="naisf"/>
              <w:spacing w:before="0" w:after="0"/>
              <w:ind w:firstLine="0"/>
            </w:pPr>
          </w:p>
        </w:tc>
        <w:tc>
          <w:tcPr>
            <w:tcW w:w="651" w:type="pct"/>
            <w:tcBorders>
              <w:top w:val="nil"/>
              <w:left w:val="single" w:sz="4" w:space="0" w:color="auto"/>
              <w:bottom w:val="nil"/>
              <w:right w:val="single" w:sz="4" w:space="0" w:color="auto"/>
            </w:tcBorders>
          </w:tcPr>
          <w:p w14:paraId="414030CA" w14:textId="77777777" w:rsidR="00A119B1" w:rsidRPr="00ED0AC6" w:rsidRDefault="00A119B1" w:rsidP="00A119B1">
            <w:pPr>
              <w:pStyle w:val="naisf"/>
              <w:spacing w:before="0" w:after="0"/>
              <w:ind w:firstLine="0"/>
            </w:pPr>
          </w:p>
        </w:tc>
      </w:tr>
      <w:tr w:rsidR="00FF735C" w:rsidRPr="00ED0AC6" w14:paraId="0D947A3D" w14:textId="77777777" w:rsidTr="004D350D">
        <w:tc>
          <w:tcPr>
            <w:tcW w:w="1863" w:type="pct"/>
            <w:tcBorders>
              <w:top w:val="nil"/>
              <w:left w:val="single" w:sz="4" w:space="0" w:color="auto"/>
              <w:bottom w:val="single" w:sz="4" w:space="0" w:color="auto"/>
              <w:right w:val="single" w:sz="4" w:space="0" w:color="auto"/>
            </w:tcBorders>
          </w:tcPr>
          <w:p w14:paraId="4E4959B9" w14:textId="77777777" w:rsidR="00A119B1" w:rsidRPr="00ED0AC6" w:rsidRDefault="00A119B1" w:rsidP="00A119B1">
            <w:pPr>
              <w:jc w:val="both"/>
            </w:pPr>
            <w:r w:rsidRPr="00ED0AC6">
              <w:t xml:space="preserve">5.3. pašvaldību budžets </w:t>
            </w:r>
          </w:p>
        </w:tc>
        <w:tc>
          <w:tcPr>
            <w:tcW w:w="583" w:type="pct"/>
            <w:vMerge/>
            <w:tcBorders>
              <w:top w:val="nil"/>
              <w:left w:val="single" w:sz="4" w:space="0" w:color="auto"/>
              <w:bottom w:val="single" w:sz="4" w:space="0" w:color="auto"/>
              <w:right w:val="single" w:sz="4" w:space="0" w:color="auto"/>
            </w:tcBorders>
            <w:vAlign w:val="center"/>
          </w:tcPr>
          <w:p w14:paraId="6F03FE5F" w14:textId="77777777" w:rsidR="00A119B1" w:rsidRPr="00ED0AC6" w:rsidRDefault="00A119B1" w:rsidP="00A119B1">
            <w:pPr>
              <w:pStyle w:val="naisf"/>
              <w:spacing w:before="0" w:after="0"/>
              <w:ind w:firstLine="0"/>
              <w:jc w:val="center"/>
            </w:pPr>
          </w:p>
        </w:tc>
        <w:tc>
          <w:tcPr>
            <w:tcW w:w="635" w:type="pct"/>
            <w:tcBorders>
              <w:top w:val="nil"/>
              <w:left w:val="single" w:sz="4" w:space="0" w:color="auto"/>
              <w:bottom w:val="single" w:sz="4" w:space="0" w:color="auto"/>
              <w:right w:val="single" w:sz="4" w:space="0" w:color="auto"/>
            </w:tcBorders>
          </w:tcPr>
          <w:p w14:paraId="07427F7F" w14:textId="77777777" w:rsidR="00A119B1" w:rsidRPr="00ED0AC6" w:rsidRDefault="00A119B1" w:rsidP="00A119B1">
            <w:pPr>
              <w:pStyle w:val="naisf"/>
              <w:spacing w:before="0" w:after="0"/>
              <w:ind w:firstLine="0"/>
              <w:rPr>
                <w:b/>
              </w:rPr>
            </w:pPr>
          </w:p>
        </w:tc>
        <w:tc>
          <w:tcPr>
            <w:tcW w:w="635" w:type="pct"/>
            <w:tcBorders>
              <w:top w:val="nil"/>
              <w:left w:val="single" w:sz="4" w:space="0" w:color="auto"/>
              <w:bottom w:val="single" w:sz="4" w:space="0" w:color="auto"/>
              <w:right w:val="single" w:sz="4" w:space="0" w:color="auto"/>
            </w:tcBorders>
          </w:tcPr>
          <w:p w14:paraId="1D21DDB7" w14:textId="77777777" w:rsidR="00A119B1" w:rsidRPr="00ED0AC6" w:rsidRDefault="00A119B1" w:rsidP="00A119B1">
            <w:pPr>
              <w:pStyle w:val="naisf"/>
              <w:spacing w:before="0" w:after="0"/>
              <w:ind w:firstLine="0"/>
              <w:rPr>
                <w:b/>
              </w:rPr>
            </w:pPr>
          </w:p>
        </w:tc>
        <w:tc>
          <w:tcPr>
            <w:tcW w:w="635" w:type="pct"/>
            <w:tcBorders>
              <w:top w:val="nil"/>
              <w:left w:val="single" w:sz="4" w:space="0" w:color="auto"/>
              <w:bottom w:val="single" w:sz="4" w:space="0" w:color="auto"/>
              <w:right w:val="single" w:sz="4" w:space="0" w:color="auto"/>
            </w:tcBorders>
          </w:tcPr>
          <w:p w14:paraId="37438042" w14:textId="77777777" w:rsidR="00A119B1" w:rsidRPr="00ED0AC6" w:rsidRDefault="00A119B1" w:rsidP="00A119B1">
            <w:pPr>
              <w:pStyle w:val="naisf"/>
              <w:spacing w:before="0" w:after="0"/>
              <w:ind w:firstLine="0"/>
              <w:rPr>
                <w:b/>
              </w:rPr>
            </w:pPr>
          </w:p>
        </w:tc>
        <w:tc>
          <w:tcPr>
            <w:tcW w:w="651" w:type="pct"/>
            <w:tcBorders>
              <w:top w:val="nil"/>
              <w:left w:val="single" w:sz="4" w:space="0" w:color="auto"/>
              <w:bottom w:val="single" w:sz="4" w:space="0" w:color="auto"/>
              <w:right w:val="single" w:sz="4" w:space="0" w:color="auto"/>
            </w:tcBorders>
          </w:tcPr>
          <w:p w14:paraId="339C4875" w14:textId="77777777" w:rsidR="00A119B1" w:rsidRPr="00ED0AC6" w:rsidRDefault="00A119B1" w:rsidP="00A119B1">
            <w:pPr>
              <w:pStyle w:val="naisf"/>
              <w:spacing w:before="0" w:after="0"/>
              <w:ind w:firstLine="0"/>
              <w:rPr>
                <w:b/>
              </w:rPr>
            </w:pPr>
          </w:p>
        </w:tc>
      </w:tr>
      <w:tr w:rsidR="004D350D" w:rsidRPr="00ED0AC6" w14:paraId="079953BA" w14:textId="77777777" w:rsidTr="004D350D">
        <w:tc>
          <w:tcPr>
            <w:tcW w:w="1863" w:type="pct"/>
            <w:tcBorders>
              <w:top w:val="single" w:sz="4" w:space="0" w:color="auto"/>
              <w:left w:val="single" w:sz="4" w:space="0" w:color="auto"/>
              <w:bottom w:val="nil"/>
              <w:right w:val="single" w:sz="4" w:space="0" w:color="auto"/>
            </w:tcBorders>
          </w:tcPr>
          <w:p w14:paraId="14221F73" w14:textId="77777777" w:rsidR="004D350D" w:rsidRPr="00ED0AC6" w:rsidRDefault="004D350D" w:rsidP="004D350D">
            <w:pPr>
              <w:jc w:val="both"/>
            </w:pPr>
            <w:r w:rsidRPr="00ED0AC6">
              <w:t>6. Detalizēts ieņēmumu un izdevumu aprēķins (ja nepieciešams, detalizētu ieņēmumu un izdevumu aprēķinu var pievienot anotācijas pielikumā):</w:t>
            </w:r>
          </w:p>
        </w:tc>
        <w:tc>
          <w:tcPr>
            <w:tcW w:w="3137" w:type="pct"/>
            <w:gridSpan w:val="5"/>
            <w:vMerge w:val="restart"/>
            <w:tcBorders>
              <w:top w:val="single" w:sz="4" w:space="0" w:color="auto"/>
              <w:left w:val="single" w:sz="4" w:space="0" w:color="auto"/>
              <w:bottom w:val="single" w:sz="4" w:space="0" w:color="auto"/>
              <w:right w:val="single" w:sz="4" w:space="0" w:color="auto"/>
            </w:tcBorders>
          </w:tcPr>
          <w:p w14:paraId="7C1D3579" w14:textId="47EF98B6" w:rsidR="004D350D" w:rsidRPr="0041153C" w:rsidRDefault="005E1C31" w:rsidP="004D350D">
            <w:pPr>
              <w:autoSpaceDE w:val="0"/>
              <w:autoSpaceDN w:val="0"/>
              <w:adjustRightInd w:val="0"/>
              <w:ind w:firstLine="622"/>
              <w:jc w:val="both"/>
            </w:pPr>
            <w:r w:rsidRPr="0041153C">
              <w:rPr>
                <w:bCs/>
              </w:rPr>
              <w:t xml:space="preserve">Lai </w:t>
            </w:r>
            <w:r w:rsidRPr="0041153C">
              <w:t xml:space="preserve">Ministru kabineta noteikumu projekta Nr.478 „Kārtība, kādā aizpildāmas, iesniedzamas, reģistrējamas un glabājamas valsts amatpersonu deklarācijas un aizpildāmi un iesniedzami valsts amatpersonu saraksti” ietvaros varētu </w:t>
            </w:r>
            <w:r w:rsidRPr="0041153C">
              <w:rPr>
                <w:bCs/>
              </w:rPr>
              <w:t xml:space="preserve">veikt attiecīgos grozījumus ir nepieciešams veikt izmaiņas atsevišķās </w:t>
            </w:r>
            <w:r w:rsidRPr="0041153C">
              <w:t>Valsts ieņēmumu dienesta informācijas sistēmās</w:t>
            </w:r>
            <w:r w:rsidRPr="0041153C">
              <w:rPr>
                <w:bCs/>
              </w:rPr>
              <w:t>, kuru p</w:t>
            </w:r>
            <w:r w:rsidRPr="0041153C">
              <w:t>aredzamās izmaksas Valsts ieņēmumu dienestam ir 78 238 EUR, tajā skaitā: Valsts amatpersonu datu informācijas sistēma –32 751 EUR (90 c/d), Elektroniskās deklarēšanas sistēma – 21 834 EUR  (60 c/d), Publiskojamā datu bāze – 17 103 EUR (47 c/d), Datu noliktavas sistēma – 6 550 EUR (18 c/d).</w:t>
            </w:r>
          </w:p>
        </w:tc>
      </w:tr>
      <w:tr w:rsidR="004D350D" w:rsidRPr="00ED0AC6" w14:paraId="3F4D1386" w14:textId="77777777" w:rsidTr="004D350D">
        <w:tc>
          <w:tcPr>
            <w:tcW w:w="1863" w:type="pct"/>
            <w:tcBorders>
              <w:top w:val="nil"/>
              <w:left w:val="single" w:sz="4" w:space="0" w:color="auto"/>
              <w:bottom w:val="nil"/>
              <w:right w:val="single" w:sz="4" w:space="0" w:color="auto"/>
            </w:tcBorders>
          </w:tcPr>
          <w:p w14:paraId="202DC849" w14:textId="77777777" w:rsidR="004D350D" w:rsidRPr="00ED0AC6" w:rsidRDefault="004D350D" w:rsidP="004D350D">
            <w:pPr>
              <w:jc w:val="both"/>
            </w:pPr>
            <w:r w:rsidRPr="00ED0AC6">
              <w:t>6.1. Detalizēts ieņēmumu aprēķins;</w:t>
            </w:r>
          </w:p>
        </w:tc>
        <w:tc>
          <w:tcPr>
            <w:tcW w:w="3137" w:type="pct"/>
            <w:gridSpan w:val="5"/>
            <w:vMerge/>
            <w:tcBorders>
              <w:top w:val="nil"/>
              <w:left w:val="single" w:sz="4" w:space="0" w:color="auto"/>
              <w:bottom w:val="single" w:sz="4" w:space="0" w:color="auto"/>
              <w:right w:val="single" w:sz="4" w:space="0" w:color="auto"/>
            </w:tcBorders>
          </w:tcPr>
          <w:p w14:paraId="17695776" w14:textId="77777777" w:rsidR="004D350D" w:rsidRPr="005E1C31" w:rsidRDefault="004D350D" w:rsidP="004D350D">
            <w:pPr>
              <w:pStyle w:val="naisf"/>
              <w:spacing w:before="0" w:after="0"/>
              <w:ind w:firstLine="0"/>
              <w:rPr>
                <w:b/>
              </w:rPr>
            </w:pPr>
          </w:p>
        </w:tc>
      </w:tr>
      <w:tr w:rsidR="004D350D" w:rsidRPr="00ED0AC6" w14:paraId="785FAA56" w14:textId="77777777" w:rsidTr="004D350D">
        <w:tc>
          <w:tcPr>
            <w:tcW w:w="1863" w:type="pct"/>
            <w:tcBorders>
              <w:top w:val="nil"/>
              <w:left w:val="single" w:sz="4" w:space="0" w:color="auto"/>
              <w:bottom w:val="single" w:sz="4" w:space="0" w:color="auto"/>
              <w:right w:val="single" w:sz="4" w:space="0" w:color="auto"/>
            </w:tcBorders>
          </w:tcPr>
          <w:p w14:paraId="0AF2C45D" w14:textId="77777777" w:rsidR="004D350D" w:rsidRPr="00ED0AC6" w:rsidRDefault="004D350D" w:rsidP="004D350D">
            <w:pPr>
              <w:jc w:val="both"/>
            </w:pPr>
            <w:r w:rsidRPr="00ED0AC6">
              <w:t>6.2. Detalizēts izdevumu aprēķins</w:t>
            </w:r>
          </w:p>
        </w:tc>
        <w:tc>
          <w:tcPr>
            <w:tcW w:w="3137" w:type="pct"/>
            <w:gridSpan w:val="5"/>
            <w:vMerge/>
            <w:tcBorders>
              <w:top w:val="nil"/>
              <w:left w:val="single" w:sz="4" w:space="0" w:color="auto"/>
              <w:bottom w:val="single" w:sz="4" w:space="0" w:color="auto"/>
              <w:right w:val="single" w:sz="4" w:space="0" w:color="auto"/>
            </w:tcBorders>
          </w:tcPr>
          <w:p w14:paraId="1E63DE9B" w14:textId="77777777" w:rsidR="004D350D" w:rsidRPr="005E1C31" w:rsidRDefault="004D350D" w:rsidP="004D350D">
            <w:pPr>
              <w:pStyle w:val="naisf"/>
              <w:spacing w:before="0" w:after="0"/>
              <w:ind w:firstLine="0"/>
              <w:rPr>
                <w:b/>
              </w:rPr>
            </w:pPr>
          </w:p>
        </w:tc>
      </w:tr>
      <w:tr w:rsidR="004D350D" w:rsidRPr="00ED0AC6" w14:paraId="76E8536D" w14:textId="77777777" w:rsidTr="004D350D">
        <w:tc>
          <w:tcPr>
            <w:tcW w:w="1863" w:type="pct"/>
            <w:tcBorders>
              <w:top w:val="single" w:sz="4" w:space="0" w:color="auto"/>
              <w:left w:val="single" w:sz="4" w:space="0" w:color="auto"/>
              <w:bottom w:val="single" w:sz="4" w:space="0" w:color="auto"/>
              <w:right w:val="single" w:sz="4" w:space="0" w:color="auto"/>
            </w:tcBorders>
            <w:vAlign w:val="center"/>
          </w:tcPr>
          <w:p w14:paraId="091690C5" w14:textId="77777777" w:rsidR="004D350D" w:rsidRPr="00ED0AC6" w:rsidRDefault="004D350D" w:rsidP="004D350D">
            <w:r w:rsidRPr="00ED0AC6">
              <w:t>7. Cita informācija</w:t>
            </w:r>
          </w:p>
        </w:tc>
        <w:tc>
          <w:tcPr>
            <w:tcW w:w="3137" w:type="pct"/>
            <w:gridSpan w:val="5"/>
            <w:tcBorders>
              <w:top w:val="single" w:sz="4" w:space="0" w:color="auto"/>
              <w:left w:val="single" w:sz="4" w:space="0" w:color="auto"/>
              <w:bottom w:val="single" w:sz="4" w:space="0" w:color="auto"/>
              <w:right w:val="single" w:sz="4" w:space="0" w:color="auto"/>
            </w:tcBorders>
          </w:tcPr>
          <w:tbl>
            <w:tblPr>
              <w:tblW w:w="5000" w:type="pct"/>
              <w:tblLook w:val="01E0" w:firstRow="1" w:lastRow="1" w:firstColumn="1" w:lastColumn="1" w:noHBand="0" w:noVBand="0"/>
            </w:tblPr>
            <w:tblGrid>
              <w:gridCol w:w="5470"/>
            </w:tblGrid>
            <w:tr w:rsidR="004D350D" w:rsidRPr="005E1C31" w14:paraId="4CDDD058" w14:textId="77777777" w:rsidTr="005E1C31">
              <w:trPr>
                <w:trHeight w:val="276"/>
              </w:trPr>
              <w:tc>
                <w:tcPr>
                  <w:tcW w:w="5000" w:type="pct"/>
                  <w:vMerge w:val="restart"/>
                </w:tcPr>
                <w:p w14:paraId="0BFB905C" w14:textId="77777777" w:rsidR="004D350D" w:rsidRPr="005E1C31" w:rsidRDefault="004D350D" w:rsidP="004D350D">
                  <w:pPr>
                    <w:pStyle w:val="naisf"/>
                    <w:spacing w:before="0" w:after="0"/>
                    <w:ind w:firstLine="0"/>
                    <w:rPr>
                      <w:b/>
                    </w:rPr>
                  </w:pPr>
                </w:p>
              </w:tc>
            </w:tr>
            <w:tr w:rsidR="004D350D" w:rsidRPr="005E1C31" w14:paraId="1E81426F" w14:textId="77777777" w:rsidTr="005E1C31">
              <w:trPr>
                <w:trHeight w:val="276"/>
              </w:trPr>
              <w:tc>
                <w:tcPr>
                  <w:tcW w:w="5000" w:type="pct"/>
                  <w:vMerge/>
                </w:tcPr>
                <w:p w14:paraId="748E9F46" w14:textId="77777777" w:rsidR="004D350D" w:rsidRPr="005E1C31" w:rsidRDefault="004D350D" w:rsidP="004D350D">
                  <w:pPr>
                    <w:pStyle w:val="naisf"/>
                    <w:spacing w:before="0" w:after="0"/>
                    <w:ind w:firstLine="0"/>
                    <w:rPr>
                      <w:b/>
                    </w:rPr>
                  </w:pPr>
                </w:p>
              </w:tc>
            </w:tr>
            <w:tr w:rsidR="004D350D" w:rsidRPr="005E1C31" w14:paraId="6F82B350" w14:textId="77777777" w:rsidTr="005E1C31">
              <w:tc>
                <w:tcPr>
                  <w:tcW w:w="5000" w:type="pct"/>
                </w:tcPr>
                <w:p w14:paraId="6DF97D14" w14:textId="77777777" w:rsidR="004D350D" w:rsidRPr="005E1C31" w:rsidRDefault="004D350D" w:rsidP="004D350D">
                  <w:pPr>
                    <w:ind w:firstLine="622"/>
                    <w:jc w:val="both"/>
                    <w:rPr>
                      <w:b/>
                      <w:bCs/>
                    </w:rPr>
                  </w:pPr>
                  <w:r w:rsidRPr="005E1C31">
                    <w:rPr>
                      <w:b/>
                      <w:bCs/>
                    </w:rPr>
                    <w:t>Nepieciešamais finansējums 78 238 EUR apmērā, lai veiktu minētās izmaiņas Valsts ieņēmumu dienesta informācijas sistēmās, tiks nodrošināts Valsts ieņēmumu dienestam 2014.gada piešķirtā budžeta ietvaros un papildu finansējums netiks pieprasīts. Izmaksas tiks segtas no Finanšu ministrijas budžeta programmas 33.00.00 „Valsts ieņēmumu un muitas politikas nodrošināšana”.</w:t>
                  </w:r>
                </w:p>
                <w:p w14:paraId="1E0BCEE8" w14:textId="77777777" w:rsidR="0041153C" w:rsidRPr="0041153C" w:rsidRDefault="000E392B" w:rsidP="0041153C">
                  <w:pPr>
                    <w:ind w:firstLine="709"/>
                    <w:jc w:val="both"/>
                    <w:rPr>
                      <w:b/>
                      <w:color w:val="000000" w:themeColor="text1"/>
                    </w:rPr>
                  </w:pPr>
                  <w:r w:rsidRPr="000E392B">
                    <w:rPr>
                      <w:b/>
                    </w:rPr>
                    <w:t xml:space="preserve">„Lai nodrošinātu noteikumu projektā noteikto normu izpildi, Valsts zemes dienestam būs nepieciešams papildus finansējums </w:t>
                  </w:r>
                  <w:proofErr w:type="spellStart"/>
                  <w:r w:rsidRPr="000E392B">
                    <w:rPr>
                      <w:b/>
                    </w:rPr>
                    <w:t>web</w:t>
                  </w:r>
                  <w:proofErr w:type="spellEnd"/>
                  <w:r w:rsidRPr="000E392B">
                    <w:rPr>
                      <w:b/>
                    </w:rPr>
                    <w:t xml:space="preserve"> servisa izstrādei 810c/</w:t>
                  </w:r>
                  <w:proofErr w:type="spellStart"/>
                  <w:r w:rsidRPr="000E392B">
                    <w:rPr>
                      <w:b/>
                    </w:rPr>
                    <w:t>st</w:t>
                  </w:r>
                  <w:proofErr w:type="spellEnd"/>
                  <w:r w:rsidRPr="000E392B">
                    <w:rPr>
                      <w:b/>
                    </w:rPr>
                    <w:t xml:space="preserve"> x 46 (stundas likme ar PVN), kas kopumā sastādīs 37 260 EUR. </w:t>
                  </w:r>
                  <w:r w:rsidR="0041153C" w:rsidRPr="0041153C">
                    <w:rPr>
                      <w:b/>
                      <w:color w:val="000000" w:themeColor="text1"/>
                    </w:rPr>
                    <w:t xml:space="preserve">Jautājums par </w:t>
                  </w:r>
                  <w:r w:rsidR="0041153C" w:rsidRPr="0041153C">
                    <w:rPr>
                      <w:b/>
                      <w:color w:val="000000" w:themeColor="text1"/>
                    </w:rPr>
                    <w:lastRenderedPageBreak/>
                    <w:t xml:space="preserve">papildu valsts budžeta līdzekļu piešķiršanu Tieslietu ministrijai (Valsts zemes dienestam) noteikumu projektā paredzēto pasākumu īstenošanai 2016.gadam 37 260 </w:t>
                  </w:r>
                  <w:proofErr w:type="spellStart"/>
                  <w:r w:rsidR="0041153C" w:rsidRPr="0041153C">
                    <w:rPr>
                      <w:b/>
                      <w:i/>
                      <w:iCs/>
                      <w:color w:val="000000" w:themeColor="text1"/>
                    </w:rPr>
                    <w:t>euro</w:t>
                  </w:r>
                  <w:proofErr w:type="spellEnd"/>
                  <w:r w:rsidR="0041153C" w:rsidRPr="0041153C">
                    <w:rPr>
                      <w:b/>
                      <w:color w:val="000000" w:themeColor="text1"/>
                    </w:rPr>
                    <w:t xml:space="preserve">, 2017.gadam 3 726 </w:t>
                  </w:r>
                  <w:proofErr w:type="spellStart"/>
                  <w:r w:rsidR="0041153C" w:rsidRPr="0041153C">
                    <w:rPr>
                      <w:b/>
                      <w:i/>
                      <w:iCs/>
                      <w:color w:val="000000" w:themeColor="text1"/>
                    </w:rPr>
                    <w:t>euro</w:t>
                  </w:r>
                  <w:proofErr w:type="spellEnd"/>
                  <w:r w:rsidR="0041153C" w:rsidRPr="0041153C">
                    <w:rPr>
                      <w:b/>
                      <w:color w:val="000000" w:themeColor="text1"/>
                    </w:rPr>
                    <w:t xml:space="preserve">, kā arī 2018.gadam un turpmākajiem gadiem 3 726 </w:t>
                  </w:r>
                  <w:proofErr w:type="spellStart"/>
                  <w:r w:rsidR="0041153C" w:rsidRPr="0041153C">
                    <w:rPr>
                      <w:b/>
                      <w:i/>
                      <w:iCs/>
                      <w:color w:val="000000" w:themeColor="text1"/>
                    </w:rPr>
                    <w:t>euro</w:t>
                  </w:r>
                  <w:proofErr w:type="spellEnd"/>
                  <w:r w:rsidR="0041153C" w:rsidRPr="0041153C">
                    <w:rPr>
                      <w:b/>
                      <w:color w:val="000000" w:themeColor="text1"/>
                    </w:rPr>
                    <w:t xml:space="preserve"> skatāms Ministru kabinetā likumprojekta “Par valsts budžetu 2016.gadam” un likumprojekta “Par vidēja termiņa ietvaru 2016., 2017. un 2018.gadam” sagatavošanas un izskatīšanas procesā kopā ar visu ministriju un citu centrālo valsts iestāžu priekšlikumiem jaunajām politikas iniciatīvām atbilstoši valsts budžeta finansiālajām iespējām.”</w:t>
                  </w:r>
                </w:p>
                <w:p w14:paraId="5FDE557E" w14:textId="3FAE5551" w:rsidR="005E1C31" w:rsidRPr="005E1C31" w:rsidRDefault="005E1C31" w:rsidP="000E392B">
                  <w:pPr>
                    <w:ind w:firstLine="622"/>
                    <w:jc w:val="both"/>
                    <w:rPr>
                      <w:b/>
                      <w:bCs/>
                    </w:rPr>
                  </w:pPr>
                </w:p>
              </w:tc>
            </w:tr>
          </w:tbl>
          <w:p w14:paraId="41BC7BDB" w14:textId="0BC8B17F" w:rsidR="004D350D" w:rsidRPr="005E1C31" w:rsidRDefault="004D350D" w:rsidP="004D350D">
            <w:pPr>
              <w:ind w:firstLine="622"/>
              <w:jc w:val="both"/>
              <w:rPr>
                <w:b/>
                <w:bCs/>
              </w:rPr>
            </w:pPr>
          </w:p>
        </w:tc>
      </w:tr>
    </w:tbl>
    <w:p w14:paraId="5ADCD1D1" w14:textId="77777777" w:rsidR="00032C63" w:rsidRPr="00C77A11" w:rsidRDefault="00032C63" w:rsidP="00032C63">
      <w:pPr>
        <w:rPr>
          <w:sz w:val="28"/>
          <w:szCs w:val="28"/>
        </w:rPr>
      </w:pPr>
    </w:p>
    <w:tbl>
      <w:tblPr>
        <w:tblW w:w="5036" w:type="pct"/>
        <w:tblInd w:w="-3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684"/>
        <w:gridCol w:w="3495"/>
        <w:gridCol w:w="4941"/>
      </w:tblGrid>
      <w:tr w:rsidR="00032C63" w:rsidRPr="003A0C5F" w14:paraId="593B9B39" w14:textId="77777777" w:rsidTr="00C87CA3">
        <w:tc>
          <w:tcPr>
            <w:tcW w:w="5000" w:type="pct"/>
            <w:gridSpan w:val="3"/>
            <w:tcBorders>
              <w:top w:val="outset" w:sz="6" w:space="0" w:color="000000"/>
              <w:left w:val="outset" w:sz="6" w:space="0" w:color="000000"/>
              <w:bottom w:val="outset" w:sz="6" w:space="0" w:color="000000"/>
              <w:right w:val="outset" w:sz="6" w:space="0" w:color="000000"/>
            </w:tcBorders>
            <w:hideMark/>
          </w:tcPr>
          <w:p w14:paraId="646A3336" w14:textId="77777777" w:rsidR="00032C63" w:rsidRPr="003A0C5F" w:rsidRDefault="00032C63" w:rsidP="00032C63">
            <w:pPr>
              <w:spacing w:before="100" w:beforeAutospacing="1" w:after="100" w:afterAutospacing="1"/>
              <w:jc w:val="center"/>
              <w:rPr>
                <w:b/>
                <w:bCs/>
                <w:sz w:val="26"/>
                <w:szCs w:val="26"/>
              </w:rPr>
            </w:pPr>
            <w:r w:rsidRPr="003A0C5F">
              <w:rPr>
                <w:b/>
                <w:bCs/>
                <w:sz w:val="26"/>
                <w:szCs w:val="26"/>
              </w:rPr>
              <w:t>VII. Tiesību akta projekta izpildes nodrošināšana un tās ietekme uz institūcijām</w:t>
            </w:r>
          </w:p>
        </w:tc>
      </w:tr>
      <w:tr w:rsidR="00032C63" w:rsidRPr="003A0C5F" w14:paraId="2BFF146F" w14:textId="77777777" w:rsidTr="00C87CA3">
        <w:tc>
          <w:tcPr>
            <w:tcW w:w="375" w:type="pct"/>
            <w:tcBorders>
              <w:top w:val="outset" w:sz="6" w:space="0" w:color="000000"/>
              <w:left w:val="outset" w:sz="6" w:space="0" w:color="000000"/>
              <w:bottom w:val="outset" w:sz="6" w:space="0" w:color="000000"/>
              <w:right w:val="single" w:sz="4" w:space="0" w:color="auto"/>
            </w:tcBorders>
          </w:tcPr>
          <w:p w14:paraId="5EBEB62B" w14:textId="77777777" w:rsidR="00032C63" w:rsidRPr="007756FB" w:rsidRDefault="00032C63" w:rsidP="00032C63">
            <w:pPr>
              <w:spacing w:before="100" w:beforeAutospacing="1" w:after="100" w:afterAutospacing="1"/>
              <w:jc w:val="center"/>
              <w:rPr>
                <w:sz w:val="26"/>
                <w:szCs w:val="26"/>
              </w:rPr>
            </w:pPr>
            <w:r w:rsidRPr="007756FB">
              <w:rPr>
                <w:sz w:val="26"/>
                <w:szCs w:val="26"/>
              </w:rPr>
              <w:t>1.</w:t>
            </w:r>
          </w:p>
        </w:tc>
        <w:tc>
          <w:tcPr>
            <w:tcW w:w="1916" w:type="pct"/>
            <w:tcBorders>
              <w:top w:val="outset" w:sz="6" w:space="0" w:color="000000"/>
              <w:left w:val="single" w:sz="4" w:space="0" w:color="auto"/>
              <w:bottom w:val="outset" w:sz="6" w:space="0" w:color="000000"/>
              <w:right w:val="single" w:sz="4" w:space="0" w:color="auto"/>
            </w:tcBorders>
          </w:tcPr>
          <w:p w14:paraId="555F6F01" w14:textId="77777777" w:rsidR="00032C63" w:rsidRPr="00075879" w:rsidRDefault="00032C63" w:rsidP="00032C63">
            <w:pPr>
              <w:spacing w:before="100" w:beforeAutospacing="1" w:after="100" w:afterAutospacing="1"/>
            </w:pPr>
            <w:r w:rsidRPr="00075879">
              <w:t>Projekta izpildē iesaistītās institūcijas</w:t>
            </w:r>
          </w:p>
        </w:tc>
        <w:tc>
          <w:tcPr>
            <w:tcW w:w="2709" w:type="pct"/>
            <w:tcBorders>
              <w:top w:val="outset" w:sz="6" w:space="0" w:color="000000"/>
              <w:left w:val="single" w:sz="4" w:space="0" w:color="auto"/>
              <w:bottom w:val="outset" w:sz="6" w:space="0" w:color="000000"/>
              <w:right w:val="outset" w:sz="6" w:space="0" w:color="000000"/>
            </w:tcBorders>
          </w:tcPr>
          <w:p w14:paraId="49325BF8" w14:textId="3DD985C5" w:rsidR="00032C63" w:rsidRPr="00075879" w:rsidRDefault="00E6688C" w:rsidP="00C87CA3">
            <w:pPr>
              <w:spacing w:before="100" w:beforeAutospacing="1" w:after="100" w:afterAutospacing="1"/>
              <w:jc w:val="both"/>
            </w:pPr>
            <w:r>
              <w:t>V</w:t>
            </w:r>
            <w:r w:rsidR="00C87CA3">
              <w:t>alsts ieņēmumu dienests</w:t>
            </w:r>
          </w:p>
        </w:tc>
      </w:tr>
      <w:tr w:rsidR="00032C63" w:rsidRPr="003A0C5F" w14:paraId="6E24A011" w14:textId="77777777" w:rsidTr="00C87CA3">
        <w:tc>
          <w:tcPr>
            <w:tcW w:w="375" w:type="pct"/>
            <w:tcBorders>
              <w:top w:val="outset" w:sz="6" w:space="0" w:color="000000"/>
              <w:left w:val="outset" w:sz="6" w:space="0" w:color="000000"/>
              <w:bottom w:val="outset" w:sz="6" w:space="0" w:color="000000"/>
              <w:right w:val="single" w:sz="4" w:space="0" w:color="auto"/>
            </w:tcBorders>
          </w:tcPr>
          <w:p w14:paraId="73BFA9E8" w14:textId="77777777" w:rsidR="00032C63" w:rsidRPr="007756FB" w:rsidRDefault="00032C63" w:rsidP="00032C63">
            <w:pPr>
              <w:spacing w:before="100" w:beforeAutospacing="1" w:after="100" w:afterAutospacing="1"/>
              <w:jc w:val="center"/>
              <w:rPr>
                <w:sz w:val="26"/>
                <w:szCs w:val="26"/>
              </w:rPr>
            </w:pPr>
            <w:r w:rsidRPr="007756FB">
              <w:rPr>
                <w:sz w:val="26"/>
                <w:szCs w:val="26"/>
              </w:rPr>
              <w:t>2.</w:t>
            </w:r>
          </w:p>
        </w:tc>
        <w:tc>
          <w:tcPr>
            <w:tcW w:w="1916" w:type="pct"/>
            <w:tcBorders>
              <w:top w:val="outset" w:sz="6" w:space="0" w:color="000000"/>
              <w:left w:val="single" w:sz="4" w:space="0" w:color="auto"/>
              <w:bottom w:val="outset" w:sz="6" w:space="0" w:color="000000"/>
              <w:right w:val="single" w:sz="4" w:space="0" w:color="auto"/>
            </w:tcBorders>
          </w:tcPr>
          <w:p w14:paraId="1AE62358" w14:textId="77777777" w:rsidR="00032C63" w:rsidRPr="00075879" w:rsidRDefault="00FF735C" w:rsidP="000C52A7">
            <w:pPr>
              <w:jc w:val="both"/>
            </w:pPr>
            <w:r w:rsidRPr="00075879">
              <w:t xml:space="preserve">Projekta izpildes ietekme uz pārvaldes </w:t>
            </w:r>
            <w:r>
              <w:t xml:space="preserve">funkcijām un </w:t>
            </w:r>
            <w:r w:rsidRPr="00075879">
              <w:t>institucionālo struktūru</w:t>
            </w:r>
            <w:r>
              <w:t>.</w:t>
            </w:r>
            <w:r w:rsidR="000C52A7">
              <w:t xml:space="preserve"> </w:t>
            </w:r>
            <w:r w:rsidRPr="00075879">
              <w:t>Jaunu institūciju izveide</w:t>
            </w:r>
            <w:r>
              <w:t>, esošo institūciju likvidācija vai reorganizācija, to ietekme uz institūcijas cilvēkresursiem</w:t>
            </w:r>
          </w:p>
        </w:tc>
        <w:tc>
          <w:tcPr>
            <w:tcW w:w="2709" w:type="pct"/>
            <w:tcBorders>
              <w:top w:val="outset" w:sz="6" w:space="0" w:color="000000"/>
              <w:left w:val="single" w:sz="4" w:space="0" w:color="auto"/>
              <w:bottom w:val="outset" w:sz="6" w:space="0" w:color="000000"/>
              <w:right w:val="outset" w:sz="6" w:space="0" w:color="000000"/>
            </w:tcBorders>
          </w:tcPr>
          <w:p w14:paraId="09E69667" w14:textId="77777777" w:rsidR="00032C63" w:rsidRPr="00075879" w:rsidRDefault="007756FB" w:rsidP="00093490">
            <w:pPr>
              <w:spacing w:before="100" w:beforeAutospacing="1" w:after="100" w:afterAutospacing="1"/>
              <w:jc w:val="both"/>
            </w:pPr>
            <w:r w:rsidRPr="00075879">
              <w:t>Projekt</w:t>
            </w:r>
            <w:r w:rsidR="00093490">
              <w:t>a izpilde neietekmēs valsts pārvaldes funkcijas</w:t>
            </w:r>
          </w:p>
        </w:tc>
      </w:tr>
      <w:tr w:rsidR="00032C63" w:rsidRPr="003A0C5F" w14:paraId="7574F57C" w14:textId="77777777" w:rsidTr="00C87CA3">
        <w:tc>
          <w:tcPr>
            <w:tcW w:w="375" w:type="pct"/>
            <w:tcBorders>
              <w:top w:val="outset" w:sz="6" w:space="0" w:color="000000"/>
              <w:left w:val="outset" w:sz="6" w:space="0" w:color="000000"/>
              <w:bottom w:val="outset" w:sz="6" w:space="0" w:color="000000"/>
              <w:right w:val="single" w:sz="4" w:space="0" w:color="auto"/>
            </w:tcBorders>
          </w:tcPr>
          <w:p w14:paraId="0E1DA44A" w14:textId="77777777" w:rsidR="00032C63" w:rsidRPr="007756FB" w:rsidRDefault="00032C63" w:rsidP="00032C63">
            <w:pPr>
              <w:spacing w:before="100" w:beforeAutospacing="1" w:after="100" w:afterAutospacing="1"/>
              <w:jc w:val="center"/>
              <w:rPr>
                <w:sz w:val="26"/>
                <w:szCs w:val="26"/>
              </w:rPr>
            </w:pPr>
            <w:r w:rsidRPr="007756FB">
              <w:rPr>
                <w:sz w:val="26"/>
                <w:szCs w:val="26"/>
              </w:rPr>
              <w:t>3.</w:t>
            </w:r>
          </w:p>
        </w:tc>
        <w:tc>
          <w:tcPr>
            <w:tcW w:w="1916" w:type="pct"/>
            <w:tcBorders>
              <w:top w:val="outset" w:sz="6" w:space="0" w:color="000000"/>
              <w:left w:val="single" w:sz="4" w:space="0" w:color="auto"/>
              <w:bottom w:val="outset" w:sz="6" w:space="0" w:color="000000"/>
              <w:right w:val="single" w:sz="4" w:space="0" w:color="auto"/>
            </w:tcBorders>
          </w:tcPr>
          <w:p w14:paraId="223464F4" w14:textId="77777777" w:rsidR="00032C63" w:rsidRPr="00075879" w:rsidRDefault="00FF735C" w:rsidP="00FF735C">
            <w:pPr>
              <w:jc w:val="both"/>
            </w:pPr>
            <w:r w:rsidRPr="00075879">
              <w:t>Cita informācija</w:t>
            </w:r>
          </w:p>
        </w:tc>
        <w:tc>
          <w:tcPr>
            <w:tcW w:w="2709" w:type="pct"/>
            <w:tcBorders>
              <w:top w:val="outset" w:sz="6" w:space="0" w:color="000000"/>
              <w:left w:val="single" w:sz="4" w:space="0" w:color="auto"/>
              <w:bottom w:val="outset" w:sz="6" w:space="0" w:color="000000"/>
              <w:right w:val="outset" w:sz="6" w:space="0" w:color="000000"/>
            </w:tcBorders>
          </w:tcPr>
          <w:p w14:paraId="4F11B5B6" w14:textId="77777777" w:rsidR="00032C63" w:rsidRPr="00075879" w:rsidRDefault="00FF735C" w:rsidP="00032C63">
            <w:pPr>
              <w:spacing w:before="100" w:beforeAutospacing="1" w:after="100" w:afterAutospacing="1"/>
              <w:jc w:val="both"/>
            </w:pPr>
            <w:r w:rsidRPr="00075879">
              <w:t>Nav</w:t>
            </w:r>
          </w:p>
        </w:tc>
      </w:tr>
    </w:tbl>
    <w:p w14:paraId="3E7EADD0" w14:textId="2FDBF349" w:rsidR="00880387" w:rsidRDefault="00C87CA3" w:rsidP="007756FB">
      <w:pPr>
        <w:rPr>
          <w:sz w:val="18"/>
          <w:szCs w:val="18"/>
        </w:rPr>
      </w:pPr>
      <w:r w:rsidRPr="00C87CA3">
        <w:t>Anotācijas</w:t>
      </w:r>
      <w:r>
        <w:t xml:space="preserve"> IV, V, VI sadaļas – projekts šīs jomas neskar.</w:t>
      </w:r>
    </w:p>
    <w:p w14:paraId="7170D430" w14:textId="77777777" w:rsidR="00F6735F" w:rsidRDefault="00F6735F" w:rsidP="007756FB"/>
    <w:p w14:paraId="10891E44" w14:textId="77777777" w:rsidR="00F6735F" w:rsidRDefault="00F6735F" w:rsidP="007756FB"/>
    <w:p w14:paraId="131ECD31" w14:textId="77777777" w:rsidR="00957613" w:rsidRDefault="00957613" w:rsidP="00957613"/>
    <w:p w14:paraId="1FB2994C" w14:textId="77777777" w:rsidR="00957613" w:rsidRDefault="00957613" w:rsidP="00957613"/>
    <w:p w14:paraId="5948ECAE" w14:textId="0F24D57D" w:rsidR="00957613" w:rsidRDefault="00957613" w:rsidP="00957613">
      <w:r>
        <w:t>Finanšu ministrs</w:t>
      </w:r>
      <w:r>
        <w:tab/>
      </w:r>
      <w:r>
        <w:tab/>
      </w:r>
      <w:r>
        <w:tab/>
      </w:r>
      <w:r>
        <w:tab/>
      </w:r>
      <w:r>
        <w:tab/>
      </w:r>
      <w:r>
        <w:tab/>
      </w:r>
      <w:r>
        <w:tab/>
      </w:r>
      <w:r>
        <w:tab/>
      </w:r>
      <w:proofErr w:type="spellStart"/>
      <w:r>
        <w:t>A.Vilks</w:t>
      </w:r>
      <w:proofErr w:type="spellEnd"/>
    </w:p>
    <w:p w14:paraId="2B2F7C4D" w14:textId="76F32A6C" w:rsidR="00880387" w:rsidRPr="00A4308E" w:rsidRDefault="00A4308E" w:rsidP="007756FB">
      <w:r>
        <w:tab/>
      </w:r>
      <w:r>
        <w:tab/>
      </w:r>
      <w:r>
        <w:tab/>
      </w:r>
      <w:r>
        <w:tab/>
      </w:r>
      <w:r>
        <w:tab/>
      </w:r>
      <w:r>
        <w:tab/>
      </w:r>
      <w:r>
        <w:tab/>
      </w:r>
      <w:r>
        <w:tab/>
      </w:r>
    </w:p>
    <w:p w14:paraId="51DCE68D" w14:textId="77777777" w:rsidR="00F6735F" w:rsidRPr="00F6735F" w:rsidRDefault="00F6735F" w:rsidP="007756FB">
      <w:pPr>
        <w:rPr>
          <w:sz w:val="28"/>
          <w:szCs w:val="28"/>
        </w:rPr>
      </w:pPr>
    </w:p>
    <w:p w14:paraId="228589D0" w14:textId="77777777" w:rsidR="00F6735F" w:rsidRPr="00F6735F" w:rsidRDefault="00F6735F" w:rsidP="007756FB">
      <w:pPr>
        <w:rPr>
          <w:sz w:val="28"/>
          <w:szCs w:val="28"/>
        </w:rPr>
      </w:pPr>
    </w:p>
    <w:p w14:paraId="57C060AD" w14:textId="77777777" w:rsidR="00880387" w:rsidRPr="00F6735F" w:rsidRDefault="00880387" w:rsidP="007756FB">
      <w:pPr>
        <w:rPr>
          <w:sz w:val="28"/>
          <w:szCs w:val="28"/>
        </w:rPr>
      </w:pPr>
    </w:p>
    <w:p w14:paraId="0A49AA5D" w14:textId="77777777" w:rsidR="00880387" w:rsidRDefault="00880387" w:rsidP="007756FB">
      <w:pPr>
        <w:rPr>
          <w:sz w:val="18"/>
          <w:szCs w:val="18"/>
        </w:rPr>
      </w:pPr>
    </w:p>
    <w:p w14:paraId="58AA5E88" w14:textId="77777777" w:rsidR="005E1C31" w:rsidRDefault="005E1C31" w:rsidP="007756FB">
      <w:pPr>
        <w:rPr>
          <w:sz w:val="18"/>
          <w:szCs w:val="18"/>
        </w:rPr>
      </w:pPr>
    </w:p>
    <w:p w14:paraId="1AF95D80" w14:textId="77777777" w:rsidR="005E1C31" w:rsidRDefault="005E1C31" w:rsidP="007756FB">
      <w:pPr>
        <w:rPr>
          <w:sz w:val="18"/>
          <w:szCs w:val="18"/>
        </w:rPr>
      </w:pPr>
    </w:p>
    <w:p w14:paraId="6B84C606" w14:textId="77777777" w:rsidR="005E1C31" w:rsidRDefault="005E1C31" w:rsidP="007756FB">
      <w:pPr>
        <w:rPr>
          <w:sz w:val="18"/>
          <w:szCs w:val="18"/>
        </w:rPr>
      </w:pPr>
    </w:p>
    <w:p w14:paraId="5FADBBCE" w14:textId="77777777" w:rsidR="005E1C31" w:rsidRDefault="005E1C31" w:rsidP="007756FB">
      <w:pPr>
        <w:rPr>
          <w:sz w:val="18"/>
          <w:szCs w:val="18"/>
        </w:rPr>
      </w:pPr>
    </w:p>
    <w:p w14:paraId="1A547AD9" w14:textId="77777777" w:rsidR="00957613" w:rsidRDefault="00957613" w:rsidP="007756FB">
      <w:pPr>
        <w:rPr>
          <w:sz w:val="18"/>
          <w:szCs w:val="18"/>
        </w:rPr>
      </w:pPr>
    </w:p>
    <w:p w14:paraId="35F98B35" w14:textId="77777777" w:rsidR="00957613" w:rsidRDefault="00957613" w:rsidP="007756FB">
      <w:pPr>
        <w:rPr>
          <w:sz w:val="18"/>
          <w:szCs w:val="18"/>
        </w:rPr>
      </w:pPr>
    </w:p>
    <w:p w14:paraId="415E48D2" w14:textId="77777777" w:rsidR="00957613" w:rsidRDefault="00957613" w:rsidP="007756FB">
      <w:pPr>
        <w:rPr>
          <w:sz w:val="18"/>
          <w:szCs w:val="18"/>
        </w:rPr>
      </w:pPr>
    </w:p>
    <w:p w14:paraId="591C6E97" w14:textId="77777777" w:rsidR="00957613" w:rsidRDefault="00957613" w:rsidP="007756FB">
      <w:pPr>
        <w:rPr>
          <w:sz w:val="18"/>
          <w:szCs w:val="18"/>
        </w:rPr>
      </w:pPr>
    </w:p>
    <w:p w14:paraId="32CB6994" w14:textId="77777777" w:rsidR="00957613" w:rsidRDefault="00957613" w:rsidP="007756FB">
      <w:pPr>
        <w:rPr>
          <w:sz w:val="18"/>
          <w:szCs w:val="18"/>
        </w:rPr>
      </w:pPr>
    </w:p>
    <w:p w14:paraId="409E1A9F" w14:textId="77777777" w:rsidR="00957613" w:rsidRDefault="00957613" w:rsidP="007756FB">
      <w:pPr>
        <w:rPr>
          <w:sz w:val="18"/>
          <w:szCs w:val="18"/>
        </w:rPr>
      </w:pPr>
    </w:p>
    <w:p w14:paraId="71C55881" w14:textId="77777777" w:rsidR="0041153C" w:rsidRDefault="0041153C" w:rsidP="007756FB">
      <w:pPr>
        <w:rPr>
          <w:sz w:val="18"/>
          <w:szCs w:val="18"/>
        </w:rPr>
      </w:pPr>
      <w:r>
        <w:rPr>
          <w:sz w:val="18"/>
          <w:szCs w:val="18"/>
        </w:rPr>
        <w:t>13.08.2014 13:25</w:t>
      </w:r>
    </w:p>
    <w:p w14:paraId="535F4830" w14:textId="66F8EA3A" w:rsidR="007756FB" w:rsidRPr="00B50A43" w:rsidRDefault="0041153C" w:rsidP="007756FB">
      <w:pPr>
        <w:rPr>
          <w:sz w:val="18"/>
          <w:szCs w:val="18"/>
        </w:rPr>
      </w:pPr>
      <w:r>
        <w:rPr>
          <w:sz w:val="18"/>
          <w:szCs w:val="18"/>
        </w:rPr>
        <w:t>1210</w:t>
      </w:r>
    </w:p>
    <w:p w14:paraId="096142B7" w14:textId="77777777" w:rsidR="007756FB" w:rsidRDefault="007756FB" w:rsidP="007756FB">
      <w:pPr>
        <w:pStyle w:val="ListParagraph"/>
        <w:ind w:left="0"/>
        <w:jc w:val="both"/>
        <w:rPr>
          <w:sz w:val="18"/>
          <w:szCs w:val="18"/>
        </w:rPr>
      </w:pPr>
      <w:proofErr w:type="spellStart"/>
      <w:r>
        <w:rPr>
          <w:sz w:val="18"/>
          <w:szCs w:val="18"/>
        </w:rPr>
        <w:t>I.</w:t>
      </w:r>
      <w:r w:rsidRPr="00B50A43">
        <w:rPr>
          <w:sz w:val="18"/>
          <w:szCs w:val="18"/>
        </w:rPr>
        <w:t>Vanaga</w:t>
      </w:r>
      <w:proofErr w:type="spellEnd"/>
    </w:p>
    <w:p w14:paraId="734921D2" w14:textId="77777777" w:rsidR="007756FB" w:rsidRDefault="007756FB" w:rsidP="007756FB">
      <w:pPr>
        <w:pStyle w:val="ListParagraph"/>
        <w:ind w:left="0"/>
        <w:jc w:val="both"/>
        <w:rPr>
          <w:sz w:val="18"/>
          <w:szCs w:val="18"/>
        </w:rPr>
      </w:pPr>
      <w:r>
        <w:rPr>
          <w:sz w:val="18"/>
          <w:szCs w:val="18"/>
        </w:rPr>
        <w:t>Finanšu ministrijas</w:t>
      </w:r>
    </w:p>
    <w:p w14:paraId="57A37018" w14:textId="77777777" w:rsidR="007756FB" w:rsidRDefault="007756FB" w:rsidP="007756FB">
      <w:pPr>
        <w:pStyle w:val="ListParagraph"/>
        <w:ind w:left="0"/>
        <w:jc w:val="both"/>
        <w:rPr>
          <w:sz w:val="18"/>
          <w:szCs w:val="18"/>
        </w:rPr>
      </w:pPr>
      <w:r>
        <w:rPr>
          <w:sz w:val="18"/>
          <w:szCs w:val="18"/>
        </w:rPr>
        <w:t xml:space="preserve">Nodokļu administrēšanas </w:t>
      </w:r>
      <w:r w:rsidR="00785F87">
        <w:rPr>
          <w:sz w:val="18"/>
          <w:szCs w:val="18"/>
        </w:rPr>
        <w:t xml:space="preserve">un grāmatvedības </w:t>
      </w:r>
      <w:r>
        <w:rPr>
          <w:sz w:val="18"/>
          <w:szCs w:val="18"/>
        </w:rPr>
        <w:t>politikas departamenta</w:t>
      </w:r>
    </w:p>
    <w:p w14:paraId="34103DD5" w14:textId="77777777" w:rsidR="007756FB" w:rsidRPr="00B50A43" w:rsidRDefault="007756FB" w:rsidP="007756FB">
      <w:pPr>
        <w:pStyle w:val="ListParagraph"/>
        <w:ind w:left="0"/>
        <w:jc w:val="both"/>
        <w:rPr>
          <w:sz w:val="18"/>
          <w:szCs w:val="18"/>
        </w:rPr>
      </w:pPr>
      <w:r>
        <w:rPr>
          <w:sz w:val="18"/>
          <w:szCs w:val="18"/>
        </w:rPr>
        <w:t xml:space="preserve">Nodokļu administrēšanas </w:t>
      </w:r>
      <w:r w:rsidR="00785F87">
        <w:rPr>
          <w:sz w:val="18"/>
          <w:szCs w:val="18"/>
        </w:rPr>
        <w:t>politikas</w:t>
      </w:r>
      <w:r>
        <w:rPr>
          <w:sz w:val="18"/>
          <w:szCs w:val="18"/>
        </w:rPr>
        <w:t xml:space="preserve"> nodaļas vecākā referente</w:t>
      </w:r>
    </w:p>
    <w:p w14:paraId="6E20EA8B" w14:textId="77777777" w:rsidR="007756FB" w:rsidRPr="007756FB" w:rsidRDefault="007756FB" w:rsidP="007756FB">
      <w:pPr>
        <w:pStyle w:val="ListParagraph"/>
        <w:ind w:left="0"/>
        <w:jc w:val="both"/>
        <w:rPr>
          <w:sz w:val="18"/>
          <w:szCs w:val="18"/>
        </w:rPr>
      </w:pPr>
      <w:r>
        <w:rPr>
          <w:sz w:val="18"/>
          <w:szCs w:val="18"/>
        </w:rPr>
        <w:t xml:space="preserve">tālr. </w:t>
      </w:r>
      <w:r w:rsidR="00A866B7">
        <w:rPr>
          <w:sz w:val="18"/>
          <w:szCs w:val="18"/>
        </w:rPr>
        <w:t>67083901</w:t>
      </w:r>
      <w:r w:rsidR="00FF735C">
        <w:rPr>
          <w:sz w:val="18"/>
          <w:szCs w:val="18"/>
        </w:rPr>
        <w:t xml:space="preserve">, </w:t>
      </w:r>
      <w:hyperlink r:id="rId8" w:history="1">
        <w:r w:rsidRPr="00B50A43">
          <w:rPr>
            <w:rStyle w:val="Hyperlink"/>
            <w:sz w:val="18"/>
            <w:szCs w:val="18"/>
          </w:rPr>
          <w:t>inese.vanaga</w:t>
        </w:r>
        <w:bookmarkStart w:id="1" w:name="OLE_LINK1"/>
        <w:bookmarkStart w:id="2" w:name="OLE_LINK2"/>
        <w:r w:rsidRPr="00B50A43">
          <w:rPr>
            <w:rStyle w:val="Hyperlink"/>
            <w:sz w:val="18"/>
            <w:szCs w:val="18"/>
          </w:rPr>
          <w:t>@fm.gov.lv</w:t>
        </w:r>
        <w:bookmarkEnd w:id="1"/>
        <w:bookmarkEnd w:id="2"/>
      </w:hyperlink>
    </w:p>
    <w:sectPr w:rsidR="007756FB" w:rsidRPr="007756FB" w:rsidSect="004D350D">
      <w:headerReference w:type="even" r:id="rId9"/>
      <w:headerReference w:type="default" r:id="rId10"/>
      <w:footerReference w:type="even" r:id="rId11"/>
      <w:footerReference w:type="default" r:id="rId12"/>
      <w:headerReference w:type="first" r:id="rId13"/>
      <w:footerReference w:type="first" r:id="rId14"/>
      <w:pgSz w:w="11906" w:h="16838" w:code="9"/>
      <w:pgMar w:top="709" w:right="1134" w:bottom="993" w:left="1701" w:header="709"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6D01D" w14:textId="77777777" w:rsidR="00A9769D" w:rsidRDefault="00A9769D">
      <w:r>
        <w:separator/>
      </w:r>
    </w:p>
  </w:endnote>
  <w:endnote w:type="continuationSeparator" w:id="0">
    <w:p w14:paraId="748E8420" w14:textId="77777777" w:rsidR="00A9769D" w:rsidRDefault="00A9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727D1" w14:textId="77777777" w:rsidR="001849B7" w:rsidRDefault="001849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ABAA6" w14:textId="221A1EA4" w:rsidR="009D5827" w:rsidRPr="004D350D" w:rsidRDefault="002F0C46" w:rsidP="004D350D">
    <w:pPr>
      <w:pStyle w:val="naislab"/>
      <w:jc w:val="both"/>
      <w:rPr>
        <w:sz w:val="20"/>
        <w:szCs w:val="20"/>
      </w:rPr>
    </w:pPr>
    <w:r w:rsidRPr="002F0C46">
      <w:rPr>
        <w:sz w:val="20"/>
        <w:szCs w:val="20"/>
      </w:rPr>
      <w:t>FMAnot_</w:t>
    </w:r>
    <w:r w:rsidR="0041153C">
      <w:rPr>
        <w:sz w:val="20"/>
        <w:szCs w:val="20"/>
      </w:rPr>
      <w:t>1308</w:t>
    </w:r>
    <w:r w:rsidRPr="002F0C46">
      <w:rPr>
        <w:sz w:val="20"/>
        <w:szCs w:val="20"/>
      </w:rPr>
      <w:t>14_MK_478; Ministru kabineta noteikumu projekta „Grozījumi Ministru kabineta 2002.gada 22.oktobra noteikumos Nr.478 „Kārtība, kādā aizpildāmas, iesniedzamas, reģistrējamas un glabājamas valsts amatpersonu deklarācijas un aizpildāmi un iesniedzami valsts amatpersonu saraksti””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EB2EB" w14:textId="77777777" w:rsidR="001849B7" w:rsidRPr="004D350D" w:rsidRDefault="001849B7" w:rsidP="001849B7">
    <w:pPr>
      <w:pStyle w:val="naislab"/>
      <w:jc w:val="both"/>
      <w:rPr>
        <w:sz w:val="20"/>
        <w:szCs w:val="20"/>
      </w:rPr>
    </w:pPr>
    <w:r w:rsidRPr="002F0C46">
      <w:rPr>
        <w:sz w:val="20"/>
        <w:szCs w:val="20"/>
      </w:rPr>
      <w:t>FMAnot_</w:t>
    </w:r>
    <w:r>
      <w:rPr>
        <w:sz w:val="20"/>
        <w:szCs w:val="20"/>
      </w:rPr>
      <w:t>1308</w:t>
    </w:r>
    <w:r w:rsidRPr="002F0C46">
      <w:rPr>
        <w:sz w:val="20"/>
        <w:szCs w:val="20"/>
      </w:rPr>
      <w:t>14_MK_478; Ministru kabineta noteikumu projekta „Grozījumi Ministru kabineta 2002.gada 22.oktobra noteikumos Nr.478 „Kārtība, kādā aizpildāmas, iesniedzamas, reģistrējamas un glabājamas valsts amatpersonu deklarācijas un aizpildāmi un iesniedzami valsts amatpersonu saraksti”” sākotnējās ietekmes novērtējuma ziņojums (anotācija)</w:t>
    </w:r>
  </w:p>
  <w:p w14:paraId="04F302B7" w14:textId="1252550E" w:rsidR="009D5827" w:rsidRPr="009C129D" w:rsidRDefault="009D5827" w:rsidP="009C1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E1ED2" w14:textId="77777777" w:rsidR="00A9769D" w:rsidRDefault="00A9769D">
      <w:r>
        <w:separator/>
      </w:r>
    </w:p>
  </w:footnote>
  <w:footnote w:type="continuationSeparator" w:id="0">
    <w:p w14:paraId="692CCEFC" w14:textId="77777777" w:rsidR="00A9769D" w:rsidRDefault="00A97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8C668" w14:textId="77777777"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2038AF" w14:textId="77777777" w:rsidR="009D5827" w:rsidRDefault="009D5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39C9F" w14:textId="77777777" w:rsidR="009D5827" w:rsidRDefault="009D5827"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3C7F">
      <w:rPr>
        <w:rStyle w:val="PageNumber"/>
        <w:noProof/>
      </w:rPr>
      <w:t>2</w:t>
    </w:r>
    <w:r>
      <w:rPr>
        <w:rStyle w:val="PageNumber"/>
      </w:rPr>
      <w:fldChar w:fldCharType="end"/>
    </w:r>
  </w:p>
  <w:p w14:paraId="6B7C4C09" w14:textId="77777777" w:rsidR="009D5827" w:rsidRDefault="009D58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C51AF" w14:textId="77777777" w:rsidR="001849B7" w:rsidRDefault="001849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D5C1C"/>
    <w:multiLevelType w:val="hybridMultilevel"/>
    <w:tmpl w:val="D3BED12E"/>
    <w:lvl w:ilvl="0" w:tplc="57A4807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B2C3A4B"/>
    <w:multiLevelType w:val="hybridMultilevel"/>
    <w:tmpl w:val="D8C21B5A"/>
    <w:lvl w:ilvl="0" w:tplc="E8DCFC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C0722D9"/>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4A3231B7"/>
    <w:multiLevelType w:val="multilevel"/>
    <w:tmpl w:val="131E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0A6A22"/>
    <w:multiLevelType w:val="hybridMultilevel"/>
    <w:tmpl w:val="D0200C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F832AE0"/>
    <w:multiLevelType w:val="hybridMultilevel"/>
    <w:tmpl w:val="45FA10E6"/>
    <w:lvl w:ilvl="0" w:tplc="FD1487DA">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0DA36F4"/>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795E656A"/>
    <w:multiLevelType w:val="hybridMultilevel"/>
    <w:tmpl w:val="641AAAF4"/>
    <w:lvl w:ilvl="0" w:tplc="51F6A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0"/>
  </w:num>
  <w:num w:numId="3">
    <w:abstractNumId w:val="5"/>
  </w:num>
  <w:num w:numId="4">
    <w:abstractNumId w:val="6"/>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40"/>
  <w:drawingGridVerticalSpacing w:val="381"/>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4F"/>
    <w:rsid w:val="00010A49"/>
    <w:rsid w:val="00013F48"/>
    <w:rsid w:val="0002259A"/>
    <w:rsid w:val="00024D4A"/>
    <w:rsid w:val="00032C63"/>
    <w:rsid w:val="0004305B"/>
    <w:rsid w:val="00045E7D"/>
    <w:rsid w:val="0005513E"/>
    <w:rsid w:val="00075879"/>
    <w:rsid w:val="00081DAB"/>
    <w:rsid w:val="00093490"/>
    <w:rsid w:val="000A3646"/>
    <w:rsid w:val="000A6A15"/>
    <w:rsid w:val="000B3304"/>
    <w:rsid w:val="000B6BEE"/>
    <w:rsid w:val="000C52A7"/>
    <w:rsid w:val="000D4E09"/>
    <w:rsid w:val="000E06A4"/>
    <w:rsid w:val="000E392B"/>
    <w:rsid w:val="000E56E7"/>
    <w:rsid w:val="000F148C"/>
    <w:rsid w:val="000F7CD5"/>
    <w:rsid w:val="001012AA"/>
    <w:rsid w:val="001166D1"/>
    <w:rsid w:val="00121706"/>
    <w:rsid w:val="0013216F"/>
    <w:rsid w:val="00134C95"/>
    <w:rsid w:val="001420E0"/>
    <w:rsid w:val="00142AB7"/>
    <w:rsid w:val="001610C3"/>
    <w:rsid w:val="00164AB4"/>
    <w:rsid w:val="00165187"/>
    <w:rsid w:val="00170AC9"/>
    <w:rsid w:val="00177457"/>
    <w:rsid w:val="001849B7"/>
    <w:rsid w:val="0018771A"/>
    <w:rsid w:val="001A0D5C"/>
    <w:rsid w:val="001B4146"/>
    <w:rsid w:val="001B6E27"/>
    <w:rsid w:val="001C7060"/>
    <w:rsid w:val="001D73D4"/>
    <w:rsid w:val="001E7B85"/>
    <w:rsid w:val="001F23CC"/>
    <w:rsid w:val="002060CD"/>
    <w:rsid w:val="0021058A"/>
    <w:rsid w:val="002268EF"/>
    <w:rsid w:val="00231E45"/>
    <w:rsid w:val="00232C65"/>
    <w:rsid w:val="00236C73"/>
    <w:rsid w:val="00246D9C"/>
    <w:rsid w:val="002669D1"/>
    <w:rsid w:val="00267711"/>
    <w:rsid w:val="002716A4"/>
    <w:rsid w:val="00271A80"/>
    <w:rsid w:val="0027384B"/>
    <w:rsid w:val="002829BB"/>
    <w:rsid w:val="002913D0"/>
    <w:rsid w:val="00294287"/>
    <w:rsid w:val="00294A3C"/>
    <w:rsid w:val="00296449"/>
    <w:rsid w:val="002B01EB"/>
    <w:rsid w:val="002B458F"/>
    <w:rsid w:val="002C2088"/>
    <w:rsid w:val="002C7870"/>
    <w:rsid w:val="002D424C"/>
    <w:rsid w:val="002D7D23"/>
    <w:rsid w:val="002E1C54"/>
    <w:rsid w:val="002F033B"/>
    <w:rsid w:val="002F0C46"/>
    <w:rsid w:val="002F277D"/>
    <w:rsid w:val="002F4C6B"/>
    <w:rsid w:val="0031278B"/>
    <w:rsid w:val="00314CC6"/>
    <w:rsid w:val="003169F1"/>
    <w:rsid w:val="00317432"/>
    <w:rsid w:val="00324A5D"/>
    <w:rsid w:val="00341D41"/>
    <w:rsid w:val="00343F57"/>
    <w:rsid w:val="00344A45"/>
    <w:rsid w:val="00350F82"/>
    <w:rsid w:val="00352217"/>
    <w:rsid w:val="003537C1"/>
    <w:rsid w:val="00365AF2"/>
    <w:rsid w:val="0037109E"/>
    <w:rsid w:val="003804CD"/>
    <w:rsid w:val="00387B30"/>
    <w:rsid w:val="003C2949"/>
    <w:rsid w:val="003C642A"/>
    <w:rsid w:val="003D18FA"/>
    <w:rsid w:val="003D35D3"/>
    <w:rsid w:val="003D38F4"/>
    <w:rsid w:val="003F2983"/>
    <w:rsid w:val="003F6A7A"/>
    <w:rsid w:val="003F7579"/>
    <w:rsid w:val="004005ED"/>
    <w:rsid w:val="0041153C"/>
    <w:rsid w:val="00411629"/>
    <w:rsid w:val="00417014"/>
    <w:rsid w:val="00431878"/>
    <w:rsid w:val="00431C1A"/>
    <w:rsid w:val="00436FB2"/>
    <w:rsid w:val="004402AD"/>
    <w:rsid w:val="004800A1"/>
    <w:rsid w:val="004814E2"/>
    <w:rsid w:val="00483499"/>
    <w:rsid w:val="004933D4"/>
    <w:rsid w:val="00493932"/>
    <w:rsid w:val="00495216"/>
    <w:rsid w:val="004969A9"/>
    <w:rsid w:val="004B1783"/>
    <w:rsid w:val="004C7E64"/>
    <w:rsid w:val="004D0F9A"/>
    <w:rsid w:val="004D350D"/>
    <w:rsid w:val="004D42EC"/>
    <w:rsid w:val="004E4573"/>
    <w:rsid w:val="004E683A"/>
    <w:rsid w:val="004F1B4F"/>
    <w:rsid w:val="004F56AF"/>
    <w:rsid w:val="004F7B81"/>
    <w:rsid w:val="005103BA"/>
    <w:rsid w:val="00510E1A"/>
    <w:rsid w:val="00535025"/>
    <w:rsid w:val="005524C9"/>
    <w:rsid w:val="005A020D"/>
    <w:rsid w:val="005A5088"/>
    <w:rsid w:val="005A7A3D"/>
    <w:rsid w:val="005B3362"/>
    <w:rsid w:val="005C5192"/>
    <w:rsid w:val="005D0A36"/>
    <w:rsid w:val="005D2655"/>
    <w:rsid w:val="005E1C31"/>
    <w:rsid w:val="005E4124"/>
    <w:rsid w:val="005E4B46"/>
    <w:rsid w:val="0060078A"/>
    <w:rsid w:val="00604115"/>
    <w:rsid w:val="006177D0"/>
    <w:rsid w:val="00621AD7"/>
    <w:rsid w:val="0062404C"/>
    <w:rsid w:val="00643EAB"/>
    <w:rsid w:val="00654EA8"/>
    <w:rsid w:val="006578B7"/>
    <w:rsid w:val="00657AE9"/>
    <w:rsid w:val="00657D42"/>
    <w:rsid w:val="0067240C"/>
    <w:rsid w:val="00673945"/>
    <w:rsid w:val="00684766"/>
    <w:rsid w:val="006924F7"/>
    <w:rsid w:val="00694740"/>
    <w:rsid w:val="00694831"/>
    <w:rsid w:val="006B1B31"/>
    <w:rsid w:val="006B4B89"/>
    <w:rsid w:val="006C01FA"/>
    <w:rsid w:val="006E3C32"/>
    <w:rsid w:val="006E68D1"/>
    <w:rsid w:val="006F02EA"/>
    <w:rsid w:val="006F3FEE"/>
    <w:rsid w:val="006F604C"/>
    <w:rsid w:val="00702067"/>
    <w:rsid w:val="00705178"/>
    <w:rsid w:val="007072FC"/>
    <w:rsid w:val="00711178"/>
    <w:rsid w:val="007118F7"/>
    <w:rsid w:val="00713669"/>
    <w:rsid w:val="00733D77"/>
    <w:rsid w:val="00735EF4"/>
    <w:rsid w:val="00743410"/>
    <w:rsid w:val="007441E0"/>
    <w:rsid w:val="007444DF"/>
    <w:rsid w:val="00746D1B"/>
    <w:rsid w:val="00756E42"/>
    <w:rsid w:val="0076494E"/>
    <w:rsid w:val="00774CA6"/>
    <w:rsid w:val="007756FB"/>
    <w:rsid w:val="0078381A"/>
    <w:rsid w:val="00785F87"/>
    <w:rsid w:val="007961CD"/>
    <w:rsid w:val="007A6B20"/>
    <w:rsid w:val="007B342F"/>
    <w:rsid w:val="007C2B8B"/>
    <w:rsid w:val="007E7AF1"/>
    <w:rsid w:val="008017E8"/>
    <w:rsid w:val="0080364A"/>
    <w:rsid w:val="008203B4"/>
    <w:rsid w:val="00822CC1"/>
    <w:rsid w:val="00827512"/>
    <w:rsid w:val="008441C4"/>
    <w:rsid w:val="00855E24"/>
    <w:rsid w:val="0085794A"/>
    <w:rsid w:val="00864BA4"/>
    <w:rsid w:val="00873C7F"/>
    <w:rsid w:val="00880387"/>
    <w:rsid w:val="008923F1"/>
    <w:rsid w:val="008961E6"/>
    <w:rsid w:val="008A042A"/>
    <w:rsid w:val="008B2749"/>
    <w:rsid w:val="008D06E4"/>
    <w:rsid w:val="008D4CB3"/>
    <w:rsid w:val="008E2D18"/>
    <w:rsid w:val="008F7DF2"/>
    <w:rsid w:val="00906DD8"/>
    <w:rsid w:val="0091278B"/>
    <w:rsid w:val="00934026"/>
    <w:rsid w:val="00940228"/>
    <w:rsid w:val="009525A0"/>
    <w:rsid w:val="00954D03"/>
    <w:rsid w:val="009553B5"/>
    <w:rsid w:val="00956F17"/>
    <w:rsid w:val="00957613"/>
    <w:rsid w:val="00957F74"/>
    <w:rsid w:val="009674B6"/>
    <w:rsid w:val="00977DD4"/>
    <w:rsid w:val="00981B9B"/>
    <w:rsid w:val="00990ED9"/>
    <w:rsid w:val="009920E0"/>
    <w:rsid w:val="00994A1A"/>
    <w:rsid w:val="009A1F3D"/>
    <w:rsid w:val="009C129D"/>
    <w:rsid w:val="009D5827"/>
    <w:rsid w:val="009D647B"/>
    <w:rsid w:val="009F1159"/>
    <w:rsid w:val="009F2EC3"/>
    <w:rsid w:val="00A00266"/>
    <w:rsid w:val="00A1123B"/>
    <w:rsid w:val="00A119B1"/>
    <w:rsid w:val="00A3208E"/>
    <w:rsid w:val="00A421FA"/>
    <w:rsid w:val="00A4308E"/>
    <w:rsid w:val="00A44C40"/>
    <w:rsid w:val="00A54408"/>
    <w:rsid w:val="00A643E2"/>
    <w:rsid w:val="00A70A89"/>
    <w:rsid w:val="00A866B7"/>
    <w:rsid w:val="00A9769D"/>
    <w:rsid w:val="00AA1306"/>
    <w:rsid w:val="00AB01EB"/>
    <w:rsid w:val="00AB25B1"/>
    <w:rsid w:val="00AB4549"/>
    <w:rsid w:val="00AB57C7"/>
    <w:rsid w:val="00AD1C9F"/>
    <w:rsid w:val="00AD45E2"/>
    <w:rsid w:val="00AE27B2"/>
    <w:rsid w:val="00AE3F15"/>
    <w:rsid w:val="00AE4E30"/>
    <w:rsid w:val="00B0474B"/>
    <w:rsid w:val="00B10012"/>
    <w:rsid w:val="00B102E6"/>
    <w:rsid w:val="00B25E08"/>
    <w:rsid w:val="00B27BB4"/>
    <w:rsid w:val="00B32A57"/>
    <w:rsid w:val="00B50153"/>
    <w:rsid w:val="00B52EEC"/>
    <w:rsid w:val="00B701BB"/>
    <w:rsid w:val="00B71218"/>
    <w:rsid w:val="00B86095"/>
    <w:rsid w:val="00B94BFC"/>
    <w:rsid w:val="00BA7295"/>
    <w:rsid w:val="00BA79D6"/>
    <w:rsid w:val="00BB060F"/>
    <w:rsid w:val="00BC24BC"/>
    <w:rsid w:val="00BD174B"/>
    <w:rsid w:val="00BF2451"/>
    <w:rsid w:val="00BF4A92"/>
    <w:rsid w:val="00C03C29"/>
    <w:rsid w:val="00C066F6"/>
    <w:rsid w:val="00C1251A"/>
    <w:rsid w:val="00C1653F"/>
    <w:rsid w:val="00C21036"/>
    <w:rsid w:val="00C372FF"/>
    <w:rsid w:val="00C47067"/>
    <w:rsid w:val="00C547CD"/>
    <w:rsid w:val="00C733FB"/>
    <w:rsid w:val="00C74583"/>
    <w:rsid w:val="00C80266"/>
    <w:rsid w:val="00C81C34"/>
    <w:rsid w:val="00C837B1"/>
    <w:rsid w:val="00C8495C"/>
    <w:rsid w:val="00C86AC2"/>
    <w:rsid w:val="00C87CA3"/>
    <w:rsid w:val="00CA23A1"/>
    <w:rsid w:val="00CA3FFA"/>
    <w:rsid w:val="00CB3C74"/>
    <w:rsid w:val="00CC2DFB"/>
    <w:rsid w:val="00CD16EB"/>
    <w:rsid w:val="00CF7A66"/>
    <w:rsid w:val="00D02168"/>
    <w:rsid w:val="00D26D28"/>
    <w:rsid w:val="00D3032B"/>
    <w:rsid w:val="00D32BC1"/>
    <w:rsid w:val="00D36D69"/>
    <w:rsid w:val="00D427D2"/>
    <w:rsid w:val="00D55D45"/>
    <w:rsid w:val="00D62F75"/>
    <w:rsid w:val="00D722A3"/>
    <w:rsid w:val="00D874C6"/>
    <w:rsid w:val="00DA236D"/>
    <w:rsid w:val="00DD0127"/>
    <w:rsid w:val="00DD6A07"/>
    <w:rsid w:val="00DE0625"/>
    <w:rsid w:val="00DE3D90"/>
    <w:rsid w:val="00DF18E9"/>
    <w:rsid w:val="00E058F3"/>
    <w:rsid w:val="00E158EC"/>
    <w:rsid w:val="00E20C1A"/>
    <w:rsid w:val="00E2270E"/>
    <w:rsid w:val="00E316DA"/>
    <w:rsid w:val="00E44A3C"/>
    <w:rsid w:val="00E465F5"/>
    <w:rsid w:val="00E51879"/>
    <w:rsid w:val="00E52C0A"/>
    <w:rsid w:val="00E56650"/>
    <w:rsid w:val="00E60D8F"/>
    <w:rsid w:val="00E63872"/>
    <w:rsid w:val="00E6688C"/>
    <w:rsid w:val="00E70E69"/>
    <w:rsid w:val="00E74D8B"/>
    <w:rsid w:val="00EA1287"/>
    <w:rsid w:val="00EA5FA1"/>
    <w:rsid w:val="00EA7488"/>
    <w:rsid w:val="00EA7F8E"/>
    <w:rsid w:val="00EB1818"/>
    <w:rsid w:val="00ED0AC6"/>
    <w:rsid w:val="00EF0B31"/>
    <w:rsid w:val="00F02BE8"/>
    <w:rsid w:val="00F0480D"/>
    <w:rsid w:val="00F06673"/>
    <w:rsid w:val="00F114FB"/>
    <w:rsid w:val="00F12373"/>
    <w:rsid w:val="00F2425A"/>
    <w:rsid w:val="00F43911"/>
    <w:rsid w:val="00F50E37"/>
    <w:rsid w:val="00F55525"/>
    <w:rsid w:val="00F65706"/>
    <w:rsid w:val="00F6735F"/>
    <w:rsid w:val="00F74B9D"/>
    <w:rsid w:val="00F811A1"/>
    <w:rsid w:val="00FA728C"/>
    <w:rsid w:val="00FB003B"/>
    <w:rsid w:val="00FB25F9"/>
    <w:rsid w:val="00FB5771"/>
    <w:rsid w:val="00FC4968"/>
    <w:rsid w:val="00FD0B0A"/>
    <w:rsid w:val="00FD13B6"/>
    <w:rsid w:val="00FD6F89"/>
    <w:rsid w:val="00FE01EA"/>
    <w:rsid w:val="00FE779F"/>
    <w:rsid w:val="00FF2D35"/>
    <w:rsid w:val="00FF593A"/>
    <w:rsid w:val="00FF67C4"/>
    <w:rsid w:val="00FF7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CF9FBF"/>
  <w15:docId w15:val="{41A60F95-A167-4F3B-819B-4EC86A60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4F"/>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basedOn w:val="DefaultParagraphFont"/>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basedOn w:val="DefaultParagraphFont"/>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basedOn w:val="DefaultParagraphFont"/>
    <w:link w:val="Footer"/>
    <w:uiPriority w:val="99"/>
    <w:rsid w:val="00994A1A"/>
    <w:rPr>
      <w:rFonts w:eastAsia="Times New Roman" w:cs="Times New Roman"/>
      <w:sz w:val="24"/>
      <w:szCs w:val="24"/>
      <w:lang w:eastAsia="lv-LV"/>
    </w:rPr>
  </w:style>
  <w:style w:type="character" w:styleId="Hyperlink">
    <w:name w:val="Hyperlink"/>
    <w:basedOn w:val="DefaultParagraphFont"/>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basedOn w:val="DefaultParagraphFont"/>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basedOn w:val="DefaultParagraphFont"/>
    <w:link w:val="CommentText"/>
    <w:uiPriority w:val="99"/>
    <w:semiHidden/>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basedOn w:val="CommentText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basedOn w:val="DefaultParagraphFont"/>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uiPriority w:val="20"/>
    <w:qFormat/>
    <w:rsid w:val="007444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49698">
      <w:bodyDiv w:val="1"/>
      <w:marLeft w:val="0"/>
      <w:marRight w:val="0"/>
      <w:marTop w:val="0"/>
      <w:marBottom w:val="0"/>
      <w:divBdr>
        <w:top w:val="none" w:sz="0" w:space="0" w:color="auto"/>
        <w:left w:val="none" w:sz="0" w:space="0" w:color="auto"/>
        <w:bottom w:val="none" w:sz="0" w:space="0" w:color="auto"/>
        <w:right w:val="none" w:sz="0" w:space="0" w:color="auto"/>
      </w:divBdr>
    </w:div>
    <w:div w:id="171577118">
      <w:bodyDiv w:val="1"/>
      <w:marLeft w:val="0"/>
      <w:marRight w:val="0"/>
      <w:marTop w:val="0"/>
      <w:marBottom w:val="0"/>
      <w:divBdr>
        <w:top w:val="none" w:sz="0" w:space="0" w:color="auto"/>
        <w:left w:val="none" w:sz="0" w:space="0" w:color="auto"/>
        <w:bottom w:val="none" w:sz="0" w:space="0" w:color="auto"/>
        <w:right w:val="none" w:sz="0" w:space="0" w:color="auto"/>
      </w:divBdr>
      <w:divsChild>
        <w:div w:id="361899905">
          <w:marLeft w:val="0"/>
          <w:marRight w:val="0"/>
          <w:marTop w:val="0"/>
          <w:marBottom w:val="0"/>
          <w:divBdr>
            <w:top w:val="none" w:sz="0" w:space="0" w:color="auto"/>
            <w:left w:val="none" w:sz="0" w:space="0" w:color="auto"/>
            <w:bottom w:val="none" w:sz="0" w:space="0" w:color="auto"/>
            <w:right w:val="none" w:sz="0" w:space="0" w:color="auto"/>
          </w:divBdr>
          <w:divsChild>
            <w:div w:id="638994481">
              <w:marLeft w:val="0"/>
              <w:marRight w:val="0"/>
              <w:marTop w:val="0"/>
              <w:marBottom w:val="0"/>
              <w:divBdr>
                <w:top w:val="none" w:sz="0" w:space="0" w:color="auto"/>
                <w:left w:val="none" w:sz="0" w:space="0" w:color="auto"/>
                <w:bottom w:val="none" w:sz="0" w:space="0" w:color="auto"/>
                <w:right w:val="none" w:sz="0" w:space="0" w:color="auto"/>
              </w:divBdr>
              <w:divsChild>
                <w:div w:id="312149273">
                  <w:marLeft w:val="0"/>
                  <w:marRight w:val="0"/>
                  <w:marTop w:val="0"/>
                  <w:marBottom w:val="0"/>
                  <w:divBdr>
                    <w:top w:val="none" w:sz="0" w:space="0" w:color="auto"/>
                    <w:left w:val="none" w:sz="0" w:space="0" w:color="auto"/>
                    <w:bottom w:val="none" w:sz="0" w:space="0" w:color="auto"/>
                    <w:right w:val="none" w:sz="0" w:space="0" w:color="auto"/>
                  </w:divBdr>
                  <w:divsChild>
                    <w:div w:id="10595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67622">
      <w:bodyDiv w:val="1"/>
      <w:marLeft w:val="0"/>
      <w:marRight w:val="0"/>
      <w:marTop w:val="0"/>
      <w:marBottom w:val="0"/>
      <w:divBdr>
        <w:top w:val="none" w:sz="0" w:space="0" w:color="auto"/>
        <w:left w:val="none" w:sz="0" w:space="0" w:color="auto"/>
        <w:bottom w:val="none" w:sz="0" w:space="0" w:color="auto"/>
        <w:right w:val="none" w:sz="0" w:space="0" w:color="auto"/>
      </w:divBdr>
      <w:divsChild>
        <w:div w:id="1594708724">
          <w:marLeft w:val="0"/>
          <w:marRight w:val="0"/>
          <w:marTop w:val="0"/>
          <w:marBottom w:val="0"/>
          <w:divBdr>
            <w:top w:val="none" w:sz="0" w:space="0" w:color="auto"/>
            <w:left w:val="none" w:sz="0" w:space="0" w:color="auto"/>
            <w:bottom w:val="none" w:sz="0" w:space="0" w:color="auto"/>
            <w:right w:val="none" w:sz="0" w:space="0" w:color="auto"/>
          </w:divBdr>
          <w:divsChild>
            <w:div w:id="1513715209">
              <w:marLeft w:val="0"/>
              <w:marRight w:val="0"/>
              <w:marTop w:val="0"/>
              <w:marBottom w:val="0"/>
              <w:divBdr>
                <w:top w:val="none" w:sz="0" w:space="0" w:color="auto"/>
                <w:left w:val="none" w:sz="0" w:space="0" w:color="auto"/>
                <w:bottom w:val="none" w:sz="0" w:space="0" w:color="auto"/>
                <w:right w:val="none" w:sz="0" w:space="0" w:color="auto"/>
              </w:divBdr>
              <w:divsChild>
                <w:div w:id="7948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81577">
      <w:bodyDiv w:val="1"/>
      <w:marLeft w:val="0"/>
      <w:marRight w:val="0"/>
      <w:marTop w:val="0"/>
      <w:marBottom w:val="0"/>
      <w:divBdr>
        <w:top w:val="none" w:sz="0" w:space="0" w:color="auto"/>
        <w:left w:val="none" w:sz="0" w:space="0" w:color="auto"/>
        <w:bottom w:val="none" w:sz="0" w:space="0" w:color="auto"/>
        <w:right w:val="none" w:sz="0" w:space="0" w:color="auto"/>
      </w:divBdr>
      <w:divsChild>
        <w:div w:id="1446390070">
          <w:marLeft w:val="0"/>
          <w:marRight w:val="0"/>
          <w:marTop w:val="0"/>
          <w:marBottom w:val="0"/>
          <w:divBdr>
            <w:top w:val="none" w:sz="0" w:space="0" w:color="auto"/>
            <w:left w:val="none" w:sz="0" w:space="0" w:color="auto"/>
            <w:bottom w:val="none" w:sz="0" w:space="0" w:color="auto"/>
            <w:right w:val="none" w:sz="0" w:space="0" w:color="auto"/>
          </w:divBdr>
          <w:divsChild>
            <w:div w:id="344526568">
              <w:marLeft w:val="0"/>
              <w:marRight w:val="0"/>
              <w:marTop w:val="0"/>
              <w:marBottom w:val="0"/>
              <w:divBdr>
                <w:top w:val="none" w:sz="0" w:space="0" w:color="auto"/>
                <w:left w:val="none" w:sz="0" w:space="0" w:color="auto"/>
                <w:bottom w:val="none" w:sz="0" w:space="0" w:color="auto"/>
                <w:right w:val="none" w:sz="0" w:space="0" w:color="auto"/>
              </w:divBdr>
              <w:divsChild>
                <w:div w:id="2117020939">
                  <w:marLeft w:val="0"/>
                  <w:marRight w:val="0"/>
                  <w:marTop w:val="0"/>
                  <w:marBottom w:val="0"/>
                  <w:divBdr>
                    <w:top w:val="none" w:sz="0" w:space="0" w:color="auto"/>
                    <w:left w:val="none" w:sz="0" w:space="0" w:color="auto"/>
                    <w:bottom w:val="none" w:sz="0" w:space="0" w:color="auto"/>
                    <w:right w:val="none" w:sz="0" w:space="0" w:color="auto"/>
                  </w:divBdr>
                  <w:divsChild>
                    <w:div w:id="825165227">
                      <w:marLeft w:val="0"/>
                      <w:marRight w:val="0"/>
                      <w:marTop w:val="0"/>
                      <w:marBottom w:val="0"/>
                      <w:divBdr>
                        <w:top w:val="none" w:sz="0" w:space="0" w:color="auto"/>
                        <w:left w:val="none" w:sz="0" w:space="0" w:color="auto"/>
                        <w:bottom w:val="none" w:sz="0" w:space="0" w:color="auto"/>
                        <w:right w:val="none" w:sz="0" w:space="0" w:color="auto"/>
                      </w:divBdr>
                      <w:divsChild>
                        <w:div w:id="1869290787">
                          <w:marLeft w:val="0"/>
                          <w:marRight w:val="0"/>
                          <w:marTop w:val="0"/>
                          <w:marBottom w:val="0"/>
                          <w:divBdr>
                            <w:top w:val="none" w:sz="0" w:space="0" w:color="auto"/>
                            <w:left w:val="none" w:sz="0" w:space="0" w:color="auto"/>
                            <w:bottom w:val="none" w:sz="0" w:space="0" w:color="auto"/>
                            <w:right w:val="none" w:sz="0" w:space="0" w:color="auto"/>
                          </w:divBdr>
                          <w:divsChild>
                            <w:div w:id="10548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036908">
      <w:bodyDiv w:val="1"/>
      <w:marLeft w:val="0"/>
      <w:marRight w:val="0"/>
      <w:marTop w:val="0"/>
      <w:marBottom w:val="0"/>
      <w:divBdr>
        <w:top w:val="none" w:sz="0" w:space="0" w:color="auto"/>
        <w:left w:val="none" w:sz="0" w:space="0" w:color="auto"/>
        <w:bottom w:val="none" w:sz="0" w:space="0" w:color="auto"/>
        <w:right w:val="none" w:sz="0" w:space="0" w:color="auto"/>
      </w:divBdr>
    </w:div>
    <w:div w:id="447355007">
      <w:bodyDiv w:val="1"/>
      <w:marLeft w:val="0"/>
      <w:marRight w:val="0"/>
      <w:marTop w:val="0"/>
      <w:marBottom w:val="0"/>
      <w:divBdr>
        <w:top w:val="none" w:sz="0" w:space="0" w:color="auto"/>
        <w:left w:val="none" w:sz="0" w:space="0" w:color="auto"/>
        <w:bottom w:val="none" w:sz="0" w:space="0" w:color="auto"/>
        <w:right w:val="none" w:sz="0" w:space="0" w:color="auto"/>
      </w:divBdr>
    </w:div>
    <w:div w:id="584148781">
      <w:bodyDiv w:val="1"/>
      <w:marLeft w:val="0"/>
      <w:marRight w:val="0"/>
      <w:marTop w:val="0"/>
      <w:marBottom w:val="0"/>
      <w:divBdr>
        <w:top w:val="none" w:sz="0" w:space="0" w:color="auto"/>
        <w:left w:val="none" w:sz="0" w:space="0" w:color="auto"/>
        <w:bottom w:val="none" w:sz="0" w:space="0" w:color="auto"/>
        <w:right w:val="none" w:sz="0" w:space="0" w:color="auto"/>
      </w:divBdr>
    </w:div>
    <w:div w:id="672420055">
      <w:bodyDiv w:val="1"/>
      <w:marLeft w:val="0"/>
      <w:marRight w:val="0"/>
      <w:marTop w:val="0"/>
      <w:marBottom w:val="0"/>
      <w:divBdr>
        <w:top w:val="none" w:sz="0" w:space="0" w:color="auto"/>
        <w:left w:val="none" w:sz="0" w:space="0" w:color="auto"/>
        <w:bottom w:val="none" w:sz="0" w:space="0" w:color="auto"/>
        <w:right w:val="none" w:sz="0" w:space="0" w:color="auto"/>
      </w:divBdr>
    </w:div>
    <w:div w:id="686325686">
      <w:bodyDiv w:val="1"/>
      <w:marLeft w:val="0"/>
      <w:marRight w:val="0"/>
      <w:marTop w:val="0"/>
      <w:marBottom w:val="0"/>
      <w:divBdr>
        <w:top w:val="none" w:sz="0" w:space="0" w:color="auto"/>
        <w:left w:val="none" w:sz="0" w:space="0" w:color="auto"/>
        <w:bottom w:val="none" w:sz="0" w:space="0" w:color="auto"/>
        <w:right w:val="none" w:sz="0" w:space="0" w:color="auto"/>
      </w:divBdr>
    </w:div>
    <w:div w:id="1476412215">
      <w:bodyDiv w:val="1"/>
      <w:marLeft w:val="0"/>
      <w:marRight w:val="0"/>
      <w:marTop w:val="0"/>
      <w:marBottom w:val="0"/>
      <w:divBdr>
        <w:top w:val="none" w:sz="0" w:space="0" w:color="auto"/>
        <w:left w:val="none" w:sz="0" w:space="0" w:color="auto"/>
        <w:bottom w:val="none" w:sz="0" w:space="0" w:color="auto"/>
        <w:right w:val="none" w:sz="0" w:space="0" w:color="auto"/>
      </w:divBdr>
    </w:div>
    <w:div w:id="1520661650">
      <w:bodyDiv w:val="1"/>
      <w:marLeft w:val="0"/>
      <w:marRight w:val="0"/>
      <w:marTop w:val="0"/>
      <w:marBottom w:val="0"/>
      <w:divBdr>
        <w:top w:val="none" w:sz="0" w:space="0" w:color="auto"/>
        <w:left w:val="none" w:sz="0" w:space="0" w:color="auto"/>
        <w:bottom w:val="none" w:sz="0" w:space="0" w:color="auto"/>
        <w:right w:val="none" w:sz="0" w:space="0" w:color="auto"/>
      </w:divBdr>
    </w:div>
    <w:div w:id="1696810860">
      <w:bodyDiv w:val="1"/>
      <w:marLeft w:val="0"/>
      <w:marRight w:val="0"/>
      <w:marTop w:val="0"/>
      <w:marBottom w:val="0"/>
      <w:divBdr>
        <w:top w:val="none" w:sz="0" w:space="0" w:color="auto"/>
        <w:left w:val="none" w:sz="0" w:space="0" w:color="auto"/>
        <w:bottom w:val="none" w:sz="0" w:space="0" w:color="auto"/>
        <w:right w:val="none" w:sz="0" w:space="0" w:color="auto"/>
      </w:divBdr>
    </w:div>
    <w:div w:id="20341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vanaga@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25A53-FC29-4C92-A47D-0D51AB40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6419</Words>
  <Characters>3659</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2002.gada 22.oktobra noteikumos Nr.478 „Kārtība, kādā aizpildāmas, iesniedzamas, reģistrējamas un glabājamas valsts amatpersonu deklarācijas un aizpildāmi un iesniedzami valsts amatpersonu </vt:lpstr>
      <vt:lpstr>Ministru kabineta noteikumu projekta „Grozījumi Ministru kabineta 2002.gada 22.oktobra noteikumos Nr.478 „Kārtība, kādā aizpildāmas, iesniedzamas, reģistrējamas un glabājamas valsts amatpersonu deklarācijas un aizpildāmi un iesniedzami valsts amatpersonu </vt:lpstr>
    </vt:vector>
  </TitlesOfParts>
  <Company>Finanšu ministrija</Company>
  <LinksUpToDate>false</LinksUpToDate>
  <CharactersWithSpaces>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2002.gada 22.oktobra noteikumos Nr.478 „Kārtība, kādā aizpildāmas, iesniedzamas, reģistrējamas un glabājamas valsts amatpersonu deklarācijas un aizpildāmi un iesniedzami valsts amatpersonu saraksti”” sākotnējās ietekmes novērtējuma ziņojums (anotācija)</dc:title>
  <dc:subject>anotācija</dc:subject>
  <dc:creator>I.Vanaga</dc:creator>
  <dc:description>inese.vanaga@fm.gov.lv, 67083901</dc:description>
  <cp:lastModifiedBy>Windows User</cp:lastModifiedBy>
  <cp:revision>7</cp:revision>
  <cp:lastPrinted>2014-04-02T08:29:00Z</cp:lastPrinted>
  <dcterms:created xsi:type="dcterms:W3CDTF">2014-08-14T08:45:00Z</dcterms:created>
  <dcterms:modified xsi:type="dcterms:W3CDTF">2014-08-15T13:07:00Z</dcterms:modified>
</cp:coreProperties>
</file>