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5" w:rsidRPr="003C754B" w:rsidRDefault="00F2334F" w:rsidP="00566E5F">
      <w:pPr>
        <w:jc w:val="center"/>
        <w:rPr>
          <w:rFonts w:ascii="Times New Roman" w:hAnsi="Times New Roman"/>
          <w:b/>
          <w:iCs/>
          <w:sz w:val="24"/>
          <w:szCs w:val="24"/>
        </w:rPr>
      </w:pPr>
      <w:bookmarkStart w:id="0" w:name="_GoBack"/>
      <w:bookmarkStart w:id="1" w:name="OLE_LINK9"/>
      <w:bookmarkStart w:id="2" w:name="OLE_LINK10"/>
      <w:bookmarkStart w:id="3" w:name="OLE_LINK3"/>
      <w:bookmarkStart w:id="4" w:name="OLE_LINK4"/>
      <w:bookmarkStart w:id="5" w:name="OLE_LINK1"/>
      <w:bookmarkStart w:id="6" w:name="OLE_LINK2"/>
      <w:bookmarkStart w:id="7" w:name="OLE_LINK6"/>
      <w:bookmarkStart w:id="8" w:name="OLE_LINK7"/>
      <w:bookmarkStart w:id="9" w:name="OLE_LINK16"/>
      <w:bookmarkStart w:id="10" w:name="OLE_LINK17"/>
      <w:bookmarkEnd w:id="0"/>
      <w:r w:rsidRPr="003C754B">
        <w:rPr>
          <w:rFonts w:ascii="Times New Roman" w:hAnsi="Times New Roman"/>
          <w:b/>
          <w:iCs/>
          <w:sz w:val="24"/>
          <w:szCs w:val="24"/>
        </w:rPr>
        <w:t>Ministru kabineta rīkojuma projekta „Par finan</w:t>
      </w:r>
      <w:r w:rsidR="00A17522" w:rsidRPr="003C754B">
        <w:rPr>
          <w:rFonts w:ascii="Times New Roman" w:hAnsi="Times New Roman"/>
          <w:b/>
          <w:iCs/>
          <w:sz w:val="24"/>
          <w:szCs w:val="24"/>
        </w:rPr>
        <w:t>šu līdzekļu piešķiršanu no valsts budžeta programmas „Līdzekļi neparedzētiem gadījumiem”</w:t>
      </w:r>
      <w:r w:rsidRPr="003C754B">
        <w:rPr>
          <w:rFonts w:ascii="Times New Roman" w:hAnsi="Times New Roman"/>
          <w:b/>
          <w:iCs/>
          <w:sz w:val="24"/>
          <w:szCs w:val="24"/>
        </w:rPr>
        <w:t xml:space="preserve">” </w:t>
      </w:r>
      <w:r w:rsidR="006616BC" w:rsidRPr="003C754B">
        <w:rPr>
          <w:rFonts w:ascii="Times New Roman" w:hAnsi="Times New Roman"/>
          <w:b/>
          <w:iCs/>
          <w:sz w:val="24"/>
          <w:szCs w:val="24"/>
        </w:rPr>
        <w:t xml:space="preserve">sākotnējās ietekmes novērtējuma </w:t>
      </w:r>
      <w:r w:rsidRPr="003C754B">
        <w:rPr>
          <w:rFonts w:ascii="Times New Roman" w:hAnsi="Times New Roman"/>
          <w:b/>
          <w:iCs/>
          <w:sz w:val="24"/>
          <w:szCs w:val="24"/>
        </w:rPr>
        <w:t>ziņojums (anotācija)</w:t>
      </w:r>
      <w:bookmarkEnd w:id="1"/>
      <w:bookmarkEnd w:id="2"/>
    </w:p>
    <w:tbl>
      <w:tblPr>
        <w:tblpPr w:leftFromText="180" w:rightFromText="180" w:vertAnchor="text" w:horzAnchor="margin" w:tblpXSpec="center" w:tblpY="149"/>
        <w:tblW w:w="5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9"/>
        <w:gridCol w:w="1844"/>
        <w:gridCol w:w="7654"/>
      </w:tblGrid>
      <w:tr w:rsidR="00B43844" w:rsidRPr="00FE0571" w:rsidTr="00370766">
        <w:tc>
          <w:tcPr>
            <w:tcW w:w="5000" w:type="pct"/>
            <w:gridSpan w:val="3"/>
            <w:vAlign w:val="center"/>
          </w:tcPr>
          <w:bookmarkEnd w:id="3"/>
          <w:bookmarkEnd w:id="4"/>
          <w:bookmarkEnd w:id="5"/>
          <w:bookmarkEnd w:id="6"/>
          <w:bookmarkEnd w:id="7"/>
          <w:bookmarkEnd w:id="8"/>
          <w:bookmarkEnd w:id="9"/>
          <w:bookmarkEnd w:id="10"/>
          <w:p w:rsidR="00B43844" w:rsidRPr="00FE0571" w:rsidRDefault="00B43844" w:rsidP="00DD6DEC">
            <w:pPr>
              <w:pStyle w:val="naisnod"/>
              <w:spacing w:before="120" w:beforeAutospacing="0" w:after="120" w:afterAutospacing="0"/>
              <w:jc w:val="center"/>
              <w:rPr>
                <w:b/>
              </w:rPr>
            </w:pPr>
            <w:r w:rsidRPr="00FE0571">
              <w:rPr>
                <w:b/>
              </w:rPr>
              <w:t>I. Tiesību akta projekta izstrādes nepieciešamība</w:t>
            </w:r>
          </w:p>
        </w:tc>
      </w:tr>
      <w:tr w:rsidR="00B43844" w:rsidRPr="00FE0571" w:rsidTr="00370766">
        <w:trPr>
          <w:trHeight w:val="630"/>
        </w:trPr>
        <w:tc>
          <w:tcPr>
            <w:tcW w:w="216" w:type="pct"/>
          </w:tcPr>
          <w:p w:rsidR="00B43844" w:rsidRPr="00FE0571" w:rsidRDefault="00B43844" w:rsidP="00353E8B">
            <w:pPr>
              <w:pStyle w:val="naiskr"/>
              <w:spacing w:before="0" w:after="0"/>
            </w:pPr>
            <w:r w:rsidRPr="00FE0571">
              <w:t>1.</w:t>
            </w:r>
          </w:p>
        </w:tc>
        <w:tc>
          <w:tcPr>
            <w:tcW w:w="929" w:type="pct"/>
          </w:tcPr>
          <w:p w:rsidR="00B43844" w:rsidRPr="00D50AF3" w:rsidRDefault="00B43844" w:rsidP="00D50AF3">
            <w:pPr>
              <w:pStyle w:val="naiskr"/>
              <w:spacing w:before="0" w:after="0"/>
              <w:ind w:right="-142" w:hanging="10"/>
              <w:jc w:val="both"/>
            </w:pPr>
            <w:r w:rsidRPr="00D50AF3">
              <w:t>Pamatojums</w:t>
            </w:r>
          </w:p>
        </w:tc>
        <w:tc>
          <w:tcPr>
            <w:tcW w:w="3856" w:type="pct"/>
          </w:tcPr>
          <w:p w:rsidR="00CA12F0" w:rsidRPr="00D50AF3" w:rsidRDefault="00565173" w:rsidP="0013792F">
            <w:pPr>
              <w:spacing w:after="120" w:line="240" w:lineRule="auto"/>
              <w:ind w:left="142" w:right="141"/>
              <w:jc w:val="both"/>
              <w:rPr>
                <w:rFonts w:ascii="Times New Roman" w:hAnsi="Times New Roman"/>
                <w:sz w:val="24"/>
                <w:szCs w:val="24"/>
              </w:rPr>
            </w:pPr>
            <w:r w:rsidRPr="00D50AF3">
              <w:rPr>
                <w:rFonts w:ascii="Times New Roman" w:hAnsi="Times New Roman"/>
                <w:sz w:val="24"/>
                <w:szCs w:val="24"/>
              </w:rPr>
              <w:t>Ilgtermiņa politikas pamatnostād</w:t>
            </w:r>
            <w:r w:rsidR="00CA12F0" w:rsidRPr="00D50AF3">
              <w:rPr>
                <w:rFonts w:ascii="Times New Roman" w:hAnsi="Times New Roman"/>
                <w:sz w:val="24"/>
                <w:szCs w:val="24"/>
              </w:rPr>
              <w:t>nes</w:t>
            </w:r>
            <w:r w:rsidRPr="00D50AF3">
              <w:rPr>
                <w:rFonts w:ascii="Times New Roman" w:hAnsi="Times New Roman"/>
                <w:sz w:val="24"/>
                <w:szCs w:val="24"/>
              </w:rPr>
              <w:t xml:space="preserve"> </w:t>
            </w:r>
            <w:r w:rsidR="00D868A2" w:rsidRPr="00D50AF3">
              <w:rPr>
                <w:rFonts w:ascii="Times New Roman" w:hAnsi="Times New Roman"/>
                <w:sz w:val="24"/>
                <w:szCs w:val="24"/>
              </w:rPr>
              <w:t>„</w:t>
            </w:r>
            <w:r w:rsidRPr="00D50AF3">
              <w:rPr>
                <w:rFonts w:ascii="Times New Roman" w:hAnsi="Times New Roman"/>
                <w:sz w:val="24"/>
                <w:szCs w:val="24"/>
              </w:rPr>
              <w:t>Valsts kultūrpolitika</w:t>
            </w:r>
            <w:r w:rsidR="00D868A2" w:rsidRPr="00D50AF3">
              <w:rPr>
                <w:rFonts w:ascii="Times New Roman" w:hAnsi="Times New Roman"/>
                <w:sz w:val="24"/>
                <w:szCs w:val="24"/>
              </w:rPr>
              <w:t>s vadlīnijas 2006.–2015.gadam. Nacionāla valsts.”</w:t>
            </w:r>
            <w:r w:rsidRPr="00D50AF3">
              <w:rPr>
                <w:rFonts w:ascii="Times New Roman" w:hAnsi="Times New Roman"/>
                <w:sz w:val="24"/>
                <w:szCs w:val="24"/>
              </w:rPr>
              <w:t xml:space="preserve"> (</w:t>
            </w:r>
            <w:r w:rsidR="005256FF" w:rsidRPr="00D50AF3">
              <w:rPr>
                <w:rFonts w:ascii="Times New Roman" w:hAnsi="Times New Roman"/>
                <w:sz w:val="24"/>
                <w:szCs w:val="24"/>
              </w:rPr>
              <w:t>apstiprināta</w:t>
            </w:r>
            <w:r w:rsidR="00D868A2" w:rsidRPr="00D50AF3">
              <w:rPr>
                <w:rFonts w:ascii="Times New Roman" w:hAnsi="Times New Roman"/>
                <w:sz w:val="24"/>
                <w:szCs w:val="24"/>
              </w:rPr>
              <w:t>s</w:t>
            </w:r>
            <w:r w:rsidR="005256FF" w:rsidRPr="00D50AF3">
              <w:rPr>
                <w:rFonts w:ascii="Times New Roman" w:hAnsi="Times New Roman"/>
                <w:sz w:val="24"/>
                <w:szCs w:val="24"/>
              </w:rPr>
              <w:t xml:space="preserve"> ar </w:t>
            </w:r>
            <w:r w:rsidRPr="00D50AF3">
              <w:rPr>
                <w:rFonts w:ascii="Times New Roman" w:hAnsi="Times New Roman"/>
                <w:sz w:val="24"/>
                <w:szCs w:val="24"/>
              </w:rPr>
              <w:t>M</w:t>
            </w:r>
            <w:r w:rsidR="005256FF" w:rsidRPr="00D50AF3">
              <w:rPr>
                <w:rFonts w:ascii="Times New Roman" w:hAnsi="Times New Roman"/>
                <w:sz w:val="24"/>
                <w:szCs w:val="24"/>
              </w:rPr>
              <w:t>inistru kabineta 2006.gada 18.aprīļa rīkojumu Nr.264</w:t>
            </w:r>
            <w:r w:rsidR="00D868A2" w:rsidRPr="00D50AF3">
              <w:rPr>
                <w:rFonts w:ascii="Times New Roman" w:hAnsi="Times New Roman"/>
                <w:sz w:val="24"/>
                <w:szCs w:val="24"/>
              </w:rPr>
              <w:t xml:space="preserve"> „Par ilgtermiņa politikas pamatnostādnēm „Valsts kultūrpolitikas vadlīnijas 2006.–2015.gadam. Nacionāla valsts””</w:t>
            </w:r>
            <w:r w:rsidR="005256FF" w:rsidRPr="00D50AF3">
              <w:rPr>
                <w:rFonts w:ascii="Times New Roman" w:hAnsi="Times New Roman"/>
                <w:sz w:val="24"/>
                <w:szCs w:val="24"/>
              </w:rPr>
              <w:t>)</w:t>
            </w:r>
            <w:r w:rsidR="003D6A29" w:rsidRPr="00D50AF3">
              <w:rPr>
                <w:rFonts w:ascii="Times New Roman" w:hAnsi="Times New Roman"/>
                <w:sz w:val="24"/>
                <w:szCs w:val="24"/>
              </w:rPr>
              <w:t xml:space="preserve"> </w:t>
            </w:r>
            <w:r w:rsidR="00CA12F0" w:rsidRPr="00D50AF3">
              <w:rPr>
                <w:rFonts w:ascii="Times New Roman" w:hAnsi="Times New Roman"/>
                <w:sz w:val="24"/>
                <w:szCs w:val="24"/>
              </w:rPr>
              <w:t xml:space="preserve">paredz </w:t>
            </w:r>
            <w:r w:rsidR="003D6A29" w:rsidRPr="00D50AF3">
              <w:rPr>
                <w:rFonts w:ascii="Times New Roman" w:hAnsi="Times New Roman"/>
                <w:sz w:val="24"/>
                <w:szCs w:val="24"/>
              </w:rPr>
              <w:t>rīcības virzien</w:t>
            </w:r>
            <w:r w:rsidR="00CA12F0" w:rsidRPr="00D50AF3">
              <w:rPr>
                <w:rFonts w:ascii="Times New Roman" w:hAnsi="Times New Roman"/>
                <w:sz w:val="24"/>
                <w:szCs w:val="24"/>
              </w:rPr>
              <w:t>us:</w:t>
            </w:r>
          </w:p>
          <w:p w:rsidR="00CA12F0" w:rsidRPr="00D50AF3" w:rsidRDefault="00CA12F0" w:rsidP="0013792F">
            <w:pPr>
              <w:spacing w:after="120" w:line="240" w:lineRule="auto"/>
              <w:ind w:left="142" w:right="141"/>
              <w:jc w:val="both"/>
              <w:rPr>
                <w:rFonts w:ascii="Times New Roman" w:hAnsi="Times New Roman"/>
                <w:sz w:val="24"/>
                <w:szCs w:val="24"/>
              </w:rPr>
            </w:pPr>
            <w:r w:rsidRPr="00D50AF3">
              <w:rPr>
                <w:rFonts w:ascii="Times New Roman" w:hAnsi="Times New Roman"/>
                <w:sz w:val="24"/>
                <w:szCs w:val="24"/>
              </w:rPr>
              <w:t>-</w:t>
            </w:r>
            <w:r w:rsidR="003D6A29" w:rsidRPr="00D50AF3">
              <w:rPr>
                <w:rFonts w:ascii="Times New Roman" w:hAnsi="Times New Roman"/>
                <w:sz w:val="24"/>
                <w:szCs w:val="24"/>
              </w:rPr>
              <w:t xml:space="preserve"> </w:t>
            </w:r>
            <w:r w:rsidRPr="00D50AF3">
              <w:rPr>
                <w:rFonts w:ascii="Times New Roman" w:hAnsi="Times New Roman"/>
                <w:sz w:val="24"/>
                <w:szCs w:val="24"/>
              </w:rPr>
              <w:t xml:space="preserve">pilnveidot </w:t>
            </w:r>
            <w:r w:rsidRPr="00D50AF3">
              <w:rPr>
                <w:rFonts w:ascii="Times New Roman" w:hAnsi="Times New Roman"/>
                <w:sz w:val="24"/>
                <w:szCs w:val="24"/>
                <w:u w:val="single"/>
              </w:rPr>
              <w:t>Latvijas kultūras mantojuma saglabāšanu</w:t>
            </w:r>
            <w:r w:rsidRPr="00D50AF3">
              <w:rPr>
                <w:rFonts w:ascii="Times New Roman" w:hAnsi="Times New Roman"/>
                <w:sz w:val="24"/>
                <w:szCs w:val="24"/>
              </w:rPr>
              <w:t>, aizsardzību, izpēti un pieejamību, īpašu uzmanību veltot sabiedrības izglītošanai par kultūras mantojuma lomu valsts ilgtspējīgā attīstībā;</w:t>
            </w:r>
          </w:p>
          <w:p w:rsidR="00CA12F0" w:rsidRPr="00D50AF3" w:rsidRDefault="00CA12F0" w:rsidP="0013792F">
            <w:pPr>
              <w:spacing w:after="120" w:line="240" w:lineRule="auto"/>
              <w:ind w:left="142" w:right="141"/>
              <w:jc w:val="both"/>
              <w:rPr>
                <w:rFonts w:ascii="Times New Roman" w:hAnsi="Times New Roman"/>
                <w:sz w:val="24"/>
                <w:szCs w:val="24"/>
              </w:rPr>
            </w:pPr>
            <w:r w:rsidRPr="00D50AF3">
              <w:rPr>
                <w:rFonts w:ascii="Times New Roman" w:hAnsi="Times New Roman"/>
                <w:sz w:val="24"/>
                <w:szCs w:val="24"/>
              </w:rPr>
              <w:t>- r</w:t>
            </w:r>
            <w:r w:rsidR="003D6A29" w:rsidRPr="00D50AF3">
              <w:rPr>
                <w:rFonts w:ascii="Times New Roman" w:hAnsi="Times New Roman"/>
                <w:sz w:val="24"/>
                <w:szCs w:val="24"/>
              </w:rPr>
              <w:t>adīt labvēlīgus nosacījumus kultūras tūrisma produktu un pakalpojumu izveidei un attīstībai Latvijā</w:t>
            </w:r>
            <w:r w:rsidRPr="00D50AF3">
              <w:rPr>
                <w:rFonts w:ascii="Times New Roman" w:hAnsi="Times New Roman"/>
                <w:sz w:val="24"/>
                <w:szCs w:val="24"/>
              </w:rPr>
              <w:t>, tostarp</w:t>
            </w:r>
            <w:r w:rsidR="003D6A29" w:rsidRPr="00D50AF3">
              <w:rPr>
                <w:rFonts w:ascii="Times New Roman" w:hAnsi="Times New Roman"/>
                <w:sz w:val="24"/>
                <w:szCs w:val="24"/>
              </w:rPr>
              <w:t xml:space="preserve"> izvirzīts viens no prioritārajiem uzdevumiem </w:t>
            </w:r>
            <w:r w:rsidR="003A3F60" w:rsidRPr="00D50AF3">
              <w:rPr>
                <w:rFonts w:ascii="Times New Roman" w:hAnsi="Times New Roman"/>
                <w:sz w:val="24"/>
                <w:szCs w:val="24"/>
              </w:rPr>
              <w:t xml:space="preserve">- </w:t>
            </w:r>
            <w:r w:rsidR="003D6A29" w:rsidRPr="00D50AF3">
              <w:rPr>
                <w:rFonts w:ascii="Times New Roman" w:hAnsi="Times New Roman"/>
                <w:sz w:val="24"/>
                <w:szCs w:val="24"/>
              </w:rPr>
              <w:t>sekmēt nacionālas nozīmes kultūras tūrisma produktu attīstību visā Latvijas teritorijā, izmantojot kultūras resursus ar starptautiskas atpazīstamības un konkurētspējas potenciālu</w:t>
            </w:r>
            <w:r w:rsidR="00A95A74" w:rsidRPr="00D50AF3">
              <w:rPr>
                <w:rFonts w:ascii="Times New Roman" w:hAnsi="Times New Roman"/>
                <w:sz w:val="24"/>
                <w:szCs w:val="24"/>
              </w:rPr>
              <w:t xml:space="preserve">, </w:t>
            </w:r>
            <w:r w:rsidR="00A95A74" w:rsidRPr="00D50AF3">
              <w:rPr>
                <w:rFonts w:ascii="Times New Roman" w:hAnsi="Times New Roman"/>
                <w:sz w:val="24"/>
                <w:szCs w:val="24"/>
                <w:u w:val="single"/>
              </w:rPr>
              <w:t xml:space="preserve">tai skaitā </w:t>
            </w:r>
            <w:r w:rsidR="003D6A29" w:rsidRPr="00D50AF3">
              <w:rPr>
                <w:rFonts w:ascii="Times New Roman" w:hAnsi="Times New Roman"/>
                <w:sz w:val="24"/>
                <w:szCs w:val="24"/>
                <w:u w:val="single"/>
              </w:rPr>
              <w:t xml:space="preserve"> </w:t>
            </w:r>
            <w:r w:rsidR="00A95A74" w:rsidRPr="00D50AF3">
              <w:rPr>
                <w:rFonts w:ascii="Times New Roman" w:hAnsi="Times New Roman"/>
                <w:sz w:val="24"/>
                <w:szCs w:val="24"/>
                <w:u w:val="single"/>
              </w:rPr>
              <w:t>Daugavpil</w:t>
            </w:r>
            <w:r w:rsidR="005256FF" w:rsidRPr="00D50AF3">
              <w:rPr>
                <w:rFonts w:ascii="Times New Roman" w:hAnsi="Times New Roman"/>
                <w:sz w:val="24"/>
                <w:szCs w:val="24"/>
                <w:u w:val="single"/>
              </w:rPr>
              <w:t>s cietoksni</w:t>
            </w:r>
            <w:r w:rsidR="00A95A74" w:rsidRPr="00D50AF3">
              <w:rPr>
                <w:rFonts w:ascii="Times New Roman" w:hAnsi="Times New Roman"/>
                <w:sz w:val="24"/>
                <w:szCs w:val="24"/>
              </w:rPr>
              <w:t>.</w:t>
            </w:r>
          </w:p>
          <w:p w:rsidR="003A3F60" w:rsidRPr="00D50AF3" w:rsidRDefault="00D868A2" w:rsidP="0013792F">
            <w:pPr>
              <w:spacing w:after="120" w:line="240" w:lineRule="auto"/>
              <w:ind w:left="142" w:right="141"/>
              <w:jc w:val="both"/>
              <w:rPr>
                <w:rFonts w:ascii="Times New Roman" w:hAnsi="Times New Roman"/>
                <w:sz w:val="24"/>
                <w:szCs w:val="24"/>
              </w:rPr>
            </w:pPr>
            <w:r w:rsidRPr="00D50AF3">
              <w:rPr>
                <w:rFonts w:ascii="Times New Roman" w:hAnsi="Times New Roman"/>
                <w:sz w:val="24"/>
                <w:szCs w:val="24"/>
              </w:rPr>
              <w:t>Papildus jānorāda, ka ar Ministru kabineta 2008.gada 17.aprīļa rīkojumu Nr.212 „</w:t>
            </w:r>
            <w:r w:rsidRPr="00D868A2">
              <w:rPr>
                <w:rFonts w:ascii="Times New Roman" w:eastAsia="Times New Roman" w:hAnsi="Times New Roman"/>
                <w:bCs/>
                <w:sz w:val="24"/>
                <w:szCs w:val="24"/>
                <w:lang w:eastAsia="lv-LV"/>
              </w:rPr>
              <w:t xml:space="preserve">Par Rīcības plānu politikas pamatnostādņu </w:t>
            </w:r>
            <w:r w:rsidR="00AF3246" w:rsidRPr="00D50AF3">
              <w:rPr>
                <w:rFonts w:ascii="Times New Roman" w:eastAsia="Times New Roman" w:hAnsi="Times New Roman"/>
                <w:bCs/>
                <w:sz w:val="24"/>
                <w:szCs w:val="24"/>
                <w:lang w:eastAsia="lv-LV"/>
              </w:rPr>
              <w:t>„</w:t>
            </w:r>
            <w:r w:rsidRPr="00D868A2">
              <w:rPr>
                <w:rFonts w:ascii="Times New Roman" w:eastAsia="Times New Roman" w:hAnsi="Times New Roman"/>
                <w:bCs/>
                <w:sz w:val="24"/>
                <w:szCs w:val="24"/>
                <w:lang w:eastAsia="lv-LV"/>
              </w:rPr>
              <w:t>Valsts kultūrpolitikas vadlīnijas 2006.–2015.gadam. Nacionāla valsts</w:t>
            </w:r>
            <w:r w:rsidR="00AF3246" w:rsidRPr="00D50AF3">
              <w:rPr>
                <w:rFonts w:ascii="Times New Roman" w:eastAsia="Times New Roman" w:hAnsi="Times New Roman"/>
                <w:bCs/>
                <w:sz w:val="24"/>
                <w:szCs w:val="24"/>
                <w:lang w:eastAsia="lv-LV"/>
              </w:rPr>
              <w:t>”</w:t>
            </w:r>
            <w:r w:rsidRPr="00D868A2">
              <w:rPr>
                <w:rFonts w:ascii="Times New Roman" w:eastAsia="Times New Roman" w:hAnsi="Times New Roman"/>
                <w:bCs/>
                <w:sz w:val="24"/>
                <w:szCs w:val="24"/>
                <w:lang w:eastAsia="lv-LV"/>
              </w:rPr>
              <w:t xml:space="preserve"> īstenošanai 2008.–2009.gadā</w:t>
            </w:r>
            <w:r w:rsidRPr="00D50AF3">
              <w:rPr>
                <w:rFonts w:ascii="Times New Roman" w:hAnsi="Times New Roman"/>
                <w:sz w:val="24"/>
                <w:szCs w:val="24"/>
                <w:lang w:eastAsia="lv-LV"/>
              </w:rPr>
              <w:t xml:space="preserve">” apstiprinātais rīcības plāns noteic, ka </w:t>
            </w:r>
            <w:r w:rsidR="00BD30A5" w:rsidRPr="00D50AF3">
              <w:rPr>
                <w:rFonts w:ascii="Times New Roman" w:hAnsi="Times New Roman"/>
                <w:sz w:val="24"/>
                <w:szCs w:val="24"/>
                <w:lang w:eastAsia="lv-LV"/>
              </w:rPr>
              <w:t xml:space="preserve">izvirzītā mērķa </w:t>
            </w:r>
            <w:r w:rsidR="00BD30A5" w:rsidRPr="00D50AF3">
              <w:rPr>
                <w:rFonts w:ascii="Times New Roman" w:hAnsi="Times New Roman"/>
                <w:i/>
                <w:sz w:val="24"/>
                <w:szCs w:val="24"/>
                <w:lang w:eastAsia="lv-LV"/>
              </w:rPr>
              <w:t>„</w:t>
            </w:r>
            <w:r w:rsidR="00BD30A5" w:rsidRPr="00D50AF3">
              <w:rPr>
                <w:rFonts w:ascii="Times New Roman" w:hAnsi="Times New Roman"/>
                <w:bCs/>
                <w:i/>
                <w:sz w:val="24"/>
                <w:szCs w:val="24"/>
              </w:rPr>
              <w:t>pilnveidot Latvijas kultūras mantojuma saglabāšanu, aizsardzību, izpēti un pieejamību, un īpašu uzmanību veltīt sabiedrības izglītošanai par kultūras mantojuma lomu valsts ilgtspējīgai attīstībai”</w:t>
            </w:r>
            <w:r w:rsidR="00BD30A5" w:rsidRPr="00D50AF3">
              <w:rPr>
                <w:rFonts w:ascii="Times New Roman" w:hAnsi="Times New Roman"/>
                <w:bCs/>
                <w:sz w:val="24"/>
                <w:szCs w:val="24"/>
              </w:rPr>
              <w:t xml:space="preserve"> sasniegšanai īstenojams </w:t>
            </w:r>
            <w:r w:rsidR="003A3F60" w:rsidRPr="00D50AF3">
              <w:rPr>
                <w:rFonts w:ascii="Times New Roman" w:hAnsi="Times New Roman"/>
                <w:sz w:val="24"/>
                <w:szCs w:val="24"/>
                <w:lang w:eastAsia="lv-LV"/>
              </w:rPr>
              <w:t>pasākum</w:t>
            </w:r>
            <w:r w:rsidR="00BD30A5" w:rsidRPr="00D50AF3">
              <w:rPr>
                <w:rFonts w:ascii="Times New Roman" w:hAnsi="Times New Roman"/>
                <w:sz w:val="24"/>
                <w:szCs w:val="24"/>
                <w:lang w:eastAsia="lv-LV"/>
              </w:rPr>
              <w:t>s</w:t>
            </w:r>
            <w:r w:rsidR="003A3F60" w:rsidRPr="00D50AF3">
              <w:rPr>
                <w:rFonts w:ascii="Times New Roman" w:hAnsi="Times New Roman"/>
                <w:sz w:val="24"/>
                <w:szCs w:val="24"/>
                <w:lang w:eastAsia="lv-LV"/>
              </w:rPr>
              <w:t xml:space="preserve"> </w:t>
            </w:r>
            <w:r w:rsidR="003A3F60" w:rsidRPr="00D50AF3">
              <w:rPr>
                <w:rFonts w:ascii="Times New Roman" w:hAnsi="Times New Roman"/>
                <w:i/>
                <w:sz w:val="24"/>
                <w:szCs w:val="24"/>
                <w:lang w:eastAsia="lv-LV"/>
              </w:rPr>
              <w:t>„</w:t>
            </w:r>
            <w:r w:rsidRPr="00D50AF3">
              <w:rPr>
                <w:rFonts w:ascii="Times New Roman" w:hAnsi="Times New Roman"/>
                <w:i/>
                <w:sz w:val="24"/>
                <w:szCs w:val="24"/>
              </w:rPr>
              <w:t>Kultūras pieminekļu glābšanas programm</w:t>
            </w:r>
            <w:r w:rsidR="00BD30A5" w:rsidRPr="00D50AF3">
              <w:rPr>
                <w:rFonts w:ascii="Times New Roman" w:hAnsi="Times New Roman"/>
                <w:i/>
                <w:sz w:val="24"/>
                <w:szCs w:val="24"/>
              </w:rPr>
              <w:t>a</w:t>
            </w:r>
            <w:r w:rsidRPr="00D50AF3">
              <w:rPr>
                <w:rFonts w:ascii="Times New Roman" w:hAnsi="Times New Roman"/>
                <w:i/>
                <w:sz w:val="24"/>
                <w:szCs w:val="24"/>
              </w:rPr>
              <w:t xml:space="preserve"> un Eiropa</w:t>
            </w:r>
            <w:r w:rsidR="00BD30A5" w:rsidRPr="00D50AF3">
              <w:rPr>
                <w:rFonts w:ascii="Times New Roman" w:hAnsi="Times New Roman"/>
                <w:i/>
                <w:sz w:val="24"/>
                <w:szCs w:val="24"/>
              </w:rPr>
              <w:t>s kultūras mantojuma saglabāšana</w:t>
            </w:r>
            <w:r w:rsidRPr="00D50AF3">
              <w:rPr>
                <w:rFonts w:ascii="Times New Roman" w:hAnsi="Times New Roman"/>
                <w:i/>
                <w:sz w:val="24"/>
                <w:szCs w:val="24"/>
              </w:rPr>
              <w:t xml:space="preserve"> (t.sk. Rīgas Doma baznīcas un citu  Latvijas dievnamu atjaunošanas  atbalsts)</w:t>
            </w:r>
            <w:r w:rsidR="003A3F60" w:rsidRPr="00D50AF3">
              <w:rPr>
                <w:rFonts w:ascii="Times New Roman" w:hAnsi="Times New Roman"/>
                <w:i/>
                <w:sz w:val="24"/>
                <w:szCs w:val="24"/>
              </w:rPr>
              <w:t>”</w:t>
            </w:r>
            <w:r w:rsidR="00BD30A5" w:rsidRPr="00D50AF3">
              <w:rPr>
                <w:rFonts w:ascii="Times New Roman" w:hAnsi="Times New Roman"/>
                <w:sz w:val="24"/>
                <w:szCs w:val="24"/>
              </w:rPr>
              <w:t xml:space="preserve">. Tā </w:t>
            </w:r>
            <w:r w:rsidR="003A3F60" w:rsidRPr="00D50AF3">
              <w:rPr>
                <w:rFonts w:ascii="Times New Roman" w:hAnsi="Times New Roman"/>
                <w:sz w:val="24"/>
                <w:szCs w:val="24"/>
              </w:rPr>
              <w:t xml:space="preserve">rezultatīvais rādītājs </w:t>
            </w:r>
            <w:r w:rsidR="00BD30A5" w:rsidRPr="00D50AF3">
              <w:rPr>
                <w:rFonts w:ascii="Times New Roman" w:hAnsi="Times New Roman"/>
                <w:sz w:val="24"/>
                <w:szCs w:val="24"/>
              </w:rPr>
              <w:t>noteikts -</w:t>
            </w:r>
            <w:r w:rsidR="003A3F60" w:rsidRPr="00D50AF3">
              <w:rPr>
                <w:rFonts w:ascii="Times New Roman" w:hAnsi="Times New Roman"/>
                <w:sz w:val="24"/>
                <w:szCs w:val="24"/>
              </w:rPr>
              <w:t xml:space="preserve"> avārijas stāvoklī esošo kultūras pieminekļu skaits, kuriem veikta tehniskā stāvokļa apsekošana, konservācija un restaurācija.</w:t>
            </w:r>
          </w:p>
          <w:p w:rsidR="00566E5F" w:rsidRPr="00D50AF3" w:rsidRDefault="00D01FFC" w:rsidP="0013792F">
            <w:pPr>
              <w:spacing w:after="120" w:line="240" w:lineRule="auto"/>
              <w:ind w:left="142" w:right="141"/>
              <w:jc w:val="both"/>
              <w:rPr>
                <w:rFonts w:ascii="Times New Roman" w:eastAsia="Times New Roman" w:hAnsi="Times New Roman"/>
                <w:sz w:val="24"/>
                <w:szCs w:val="24"/>
                <w:u w:val="single"/>
                <w:lang w:eastAsia="lv-LV"/>
              </w:rPr>
            </w:pPr>
            <w:r w:rsidRPr="00D50AF3">
              <w:rPr>
                <w:rFonts w:ascii="Times New Roman" w:hAnsi="Times New Roman"/>
                <w:bCs/>
                <w:sz w:val="24"/>
                <w:szCs w:val="24"/>
              </w:rPr>
              <w:t>Publiskas personas finanšu līdzekļu un mantas izšķērdēšanas novēršanas likuma</w:t>
            </w:r>
            <w:bookmarkStart w:id="11" w:name="bkm9"/>
            <w:r w:rsidRPr="00D50AF3">
              <w:rPr>
                <w:rFonts w:ascii="Times New Roman" w:hAnsi="Times New Roman"/>
                <w:sz w:val="24"/>
                <w:szCs w:val="24"/>
              </w:rPr>
              <w:t xml:space="preserve"> </w:t>
            </w:r>
            <w:r w:rsidRPr="00D01FFC">
              <w:rPr>
                <w:rFonts w:ascii="Times New Roman" w:eastAsia="Times New Roman" w:hAnsi="Times New Roman"/>
                <w:sz w:val="24"/>
                <w:szCs w:val="24"/>
                <w:lang w:eastAsia="lv-LV"/>
              </w:rPr>
              <w:t>6</w:t>
            </w:r>
            <w:r w:rsidRPr="00D01FFC">
              <w:rPr>
                <w:rFonts w:ascii="Times New Roman" w:eastAsia="Times New Roman" w:hAnsi="Times New Roman"/>
                <w:bCs/>
                <w:sz w:val="24"/>
                <w:szCs w:val="24"/>
                <w:lang w:eastAsia="lv-LV"/>
              </w:rPr>
              <w:t>.</w:t>
            </w:r>
            <w:r w:rsidRPr="00D01FFC">
              <w:rPr>
                <w:rFonts w:ascii="Times New Roman" w:eastAsia="Times New Roman" w:hAnsi="Times New Roman"/>
                <w:bCs/>
                <w:sz w:val="24"/>
                <w:szCs w:val="24"/>
                <w:vertAlign w:val="superscript"/>
                <w:lang w:eastAsia="lv-LV"/>
              </w:rPr>
              <w:t>2</w:t>
            </w:r>
            <w:r w:rsidRPr="00D01FFC">
              <w:rPr>
                <w:rFonts w:ascii="Times New Roman" w:eastAsia="Times New Roman" w:hAnsi="Times New Roman"/>
                <w:bCs/>
                <w:sz w:val="24"/>
                <w:szCs w:val="24"/>
                <w:lang w:eastAsia="lv-LV"/>
              </w:rPr>
              <w:t xml:space="preserve"> pants</w:t>
            </w:r>
            <w:r w:rsidRPr="00D50AF3">
              <w:rPr>
                <w:rFonts w:ascii="Times New Roman" w:hAnsi="Times New Roman"/>
                <w:sz w:val="24"/>
                <w:szCs w:val="24"/>
              </w:rPr>
              <w:t xml:space="preserve"> noteic, ka </w:t>
            </w:r>
            <w:r w:rsidRPr="00D50AF3">
              <w:rPr>
                <w:rFonts w:ascii="Times New Roman" w:eastAsia="Times New Roman" w:hAnsi="Times New Roman"/>
                <w:sz w:val="24"/>
                <w:szCs w:val="24"/>
                <w:lang w:eastAsia="lv-LV"/>
              </w:rPr>
              <w:t>p</w:t>
            </w:r>
            <w:r w:rsidRPr="00D01FFC">
              <w:rPr>
                <w:rFonts w:ascii="Times New Roman" w:eastAsia="Times New Roman" w:hAnsi="Times New Roman"/>
                <w:sz w:val="24"/>
                <w:szCs w:val="24"/>
                <w:lang w:eastAsia="lv-LV"/>
              </w:rPr>
              <w:t xml:space="preserve">ubliskas personas nekustamā īpašuma pārvaldīšana ir šā īpašuma valdītāja uzdevums, kas ietver pienākumu nodrošināt nekustamā īpašuma lietošanu un </w:t>
            </w:r>
            <w:r w:rsidRPr="00D01FFC">
              <w:rPr>
                <w:rFonts w:ascii="Times New Roman" w:eastAsia="Times New Roman" w:hAnsi="Times New Roman"/>
                <w:sz w:val="24"/>
                <w:szCs w:val="24"/>
                <w:u w:val="single"/>
                <w:lang w:eastAsia="lv-LV"/>
              </w:rPr>
              <w:t>uzturēšanu (fizisku saglabāšanu visā tā ekspluatācijas laikā) atbilstoši normatīvo aktu prasībām un veicināt tā uzlabošanu.</w:t>
            </w:r>
            <w:bookmarkEnd w:id="11"/>
          </w:p>
          <w:p w:rsidR="00AC6ABC" w:rsidRDefault="00D50AF3" w:rsidP="003F02FD">
            <w:pPr>
              <w:spacing w:before="120" w:after="0" w:line="240" w:lineRule="auto"/>
              <w:ind w:left="142" w:right="142"/>
              <w:jc w:val="both"/>
              <w:rPr>
                <w:rFonts w:ascii="Times New Roman" w:eastAsia="Times New Roman" w:hAnsi="Times New Roman"/>
                <w:sz w:val="24"/>
                <w:szCs w:val="24"/>
                <w:lang w:eastAsia="lv-LV"/>
              </w:rPr>
            </w:pPr>
            <w:bookmarkStart w:id="12" w:name="bkm12"/>
            <w:r w:rsidRPr="00D50AF3">
              <w:rPr>
                <w:rFonts w:ascii="Times New Roman" w:hAnsi="Times New Roman"/>
                <w:bCs/>
                <w:sz w:val="24"/>
                <w:szCs w:val="24"/>
              </w:rPr>
              <w:t xml:space="preserve">Likuma „Par kultūras pieminekļu aizsardzību” </w:t>
            </w:r>
            <w:r w:rsidRPr="00D50AF3">
              <w:rPr>
                <w:rFonts w:ascii="Times New Roman" w:eastAsia="Times New Roman" w:hAnsi="Times New Roman"/>
                <w:sz w:val="24"/>
                <w:szCs w:val="24"/>
                <w:lang w:eastAsia="lv-LV"/>
              </w:rPr>
              <w:t>24.panta pirmā daļa noteic, ka kultūras pieminekļa konservāciju, uzturēšanu, remontu un restaurāciju veic kultūras pieminekļa īpašnieks (valdītājs) par saviem līdzekļiem.</w:t>
            </w:r>
            <w:bookmarkEnd w:id="12"/>
          </w:p>
          <w:p w:rsidR="007B2490" w:rsidRPr="007B2490" w:rsidRDefault="003F02FD" w:rsidP="003F02FD">
            <w:pPr>
              <w:spacing w:before="120" w:after="0" w:line="240" w:lineRule="auto"/>
              <w:ind w:left="142" w:right="141"/>
              <w:jc w:val="both"/>
              <w:rPr>
                <w:rFonts w:ascii="Times New Roman" w:eastAsia="Times New Roman" w:hAnsi="Times New Roman"/>
                <w:sz w:val="16"/>
                <w:szCs w:val="16"/>
                <w:lang w:eastAsia="lv-LV"/>
              </w:rPr>
            </w:pPr>
            <w:r w:rsidRPr="007E4D0C">
              <w:rPr>
                <w:rFonts w:ascii="Times New Roman" w:hAnsi="Times New Roman"/>
                <w:sz w:val="24"/>
                <w:szCs w:val="24"/>
              </w:rPr>
              <w:t xml:space="preserve">Ministru kabineta 2014.gada 18.marta sēdes </w:t>
            </w:r>
            <w:proofErr w:type="spellStart"/>
            <w:r w:rsidRPr="007E4D0C">
              <w:rPr>
                <w:rFonts w:ascii="Times New Roman" w:hAnsi="Times New Roman"/>
                <w:sz w:val="24"/>
                <w:szCs w:val="24"/>
              </w:rPr>
              <w:t>protokollēmuma</w:t>
            </w:r>
            <w:proofErr w:type="spellEnd"/>
            <w:r w:rsidRPr="007E4D0C">
              <w:rPr>
                <w:rFonts w:ascii="Times New Roman" w:hAnsi="Times New Roman"/>
                <w:sz w:val="24"/>
                <w:szCs w:val="24"/>
              </w:rPr>
              <w:t xml:space="preserve">  „Informatīvais ziņojums „Par Daugavpils cietokšņa turpmākās attīstības perspektīvām un to finansēšanas modeļiem</w:t>
            </w:r>
            <w:r w:rsidRPr="007E4D0C">
              <w:t>””</w:t>
            </w:r>
            <w:r w:rsidRPr="007E4D0C">
              <w:rPr>
                <w:rFonts w:ascii="Times New Roman" w:hAnsi="Times New Roman"/>
                <w:sz w:val="24"/>
                <w:szCs w:val="24"/>
              </w:rPr>
              <w:t xml:space="preserve"> (prot. Nr.17 30.§</w:t>
            </w:r>
            <w:r w:rsidRPr="007E4D0C">
              <w:t>)</w:t>
            </w:r>
            <w:r w:rsidRPr="007E4D0C">
              <w:rPr>
                <w:rFonts w:ascii="Times New Roman" w:hAnsi="Times New Roman"/>
                <w:sz w:val="24"/>
                <w:szCs w:val="24"/>
              </w:rPr>
              <w:t xml:space="preserve"> 8.1.apakšpunkt</w:t>
            </w:r>
            <w:r w:rsidRPr="007E4D0C">
              <w:t xml:space="preserve">s </w:t>
            </w:r>
            <w:r w:rsidRPr="0024497C">
              <w:rPr>
                <w:rFonts w:ascii="Times New Roman" w:hAnsi="Times New Roman"/>
                <w:sz w:val="24"/>
                <w:szCs w:val="24"/>
              </w:rPr>
              <w:t>nosaka,</w:t>
            </w:r>
            <w:r w:rsidRPr="007E4D0C">
              <w:rPr>
                <w:rFonts w:ascii="Times New Roman" w:hAnsi="Times New Roman"/>
                <w:sz w:val="24"/>
                <w:szCs w:val="24"/>
              </w:rPr>
              <w:t xml:space="preserve"> </w:t>
            </w:r>
            <w:r>
              <w:rPr>
                <w:rFonts w:ascii="Times New Roman" w:hAnsi="Times New Roman"/>
                <w:sz w:val="24"/>
                <w:szCs w:val="24"/>
              </w:rPr>
              <w:t xml:space="preserve">ka, </w:t>
            </w:r>
            <w:r w:rsidRPr="007E4D0C">
              <w:rPr>
                <w:rFonts w:ascii="Times New Roman" w:hAnsi="Times New Roman"/>
                <w:sz w:val="24"/>
                <w:szCs w:val="24"/>
              </w:rPr>
              <w:t>lai novērstu Daugavpils cietoksnī valsts akciju sabiedrības „Valsts nekustamie īpašumi” pārvaldīšanā esošo nekustamo īpašumu (būvju) tehniskā stāvokļa pasliktināšanos un kultūrvēsturiskās vērtības zudumu, tas ir, būves konstrukciju bojāšanos, sabrukumu vai nonākšanu cilvēku veselībai, dzīvībai vai videi bīstamā stāvoklī, atbalstīt šo nekustamo īpašumu pakāpenisku konservāciju un uzdot Finanšu ministrijai (valsts akciju sabiedrībai „Valsts nekustamie īpašumi”) līdz 2014.gada 1.aprīlim iesniegt Ministru kabinetā tiesību akta projektu par finansējuma piešķiršanu Finanšu ministrijai no valsts budžeta programmas 02.00.00 „Līdzekļi neparedzētiem gadījumiem” konservācijas projektu izstrādei Informatīvā ziņojuma 4.pielikumā minētajiem avārijas stāvoklī esošajiem valsts nekustamajiem īpašumiem Daugavpils cietoksnī</w:t>
            </w:r>
            <w:r w:rsidRPr="007E4D0C">
              <w:t>.</w:t>
            </w:r>
          </w:p>
        </w:tc>
      </w:tr>
      <w:tr w:rsidR="00B43844" w:rsidRPr="00FE0571" w:rsidTr="00370766">
        <w:trPr>
          <w:trHeight w:val="472"/>
        </w:trPr>
        <w:tc>
          <w:tcPr>
            <w:tcW w:w="216" w:type="pct"/>
          </w:tcPr>
          <w:p w:rsidR="00B43844" w:rsidRPr="00FE0571" w:rsidRDefault="00B43844" w:rsidP="00353E8B">
            <w:pPr>
              <w:pStyle w:val="naiskr"/>
              <w:spacing w:before="0" w:after="0"/>
            </w:pPr>
            <w:r w:rsidRPr="00FE0571">
              <w:t>2.</w:t>
            </w:r>
          </w:p>
        </w:tc>
        <w:tc>
          <w:tcPr>
            <w:tcW w:w="929" w:type="pct"/>
          </w:tcPr>
          <w:p w:rsidR="00B43844" w:rsidRPr="000B2C77" w:rsidRDefault="00A762A6" w:rsidP="00353E8B">
            <w:pPr>
              <w:pStyle w:val="naiskr"/>
              <w:tabs>
                <w:tab w:val="left" w:pos="170"/>
              </w:tabs>
              <w:spacing w:before="0" w:after="0"/>
            </w:pPr>
            <w:r w:rsidRPr="000B2C77">
              <w:t>Pašreizējā situācija un problēmas</w:t>
            </w:r>
            <w:r w:rsidR="003C754B">
              <w:t>, kuru risināšanai tiesību akta projekts izstrādāts, tiesiskā regulējuma mērķis un būtība</w:t>
            </w:r>
          </w:p>
        </w:tc>
        <w:tc>
          <w:tcPr>
            <w:tcW w:w="3856" w:type="pct"/>
          </w:tcPr>
          <w:p w:rsidR="00C03A78" w:rsidRDefault="003C754B" w:rsidP="003C754B">
            <w:pPr>
              <w:spacing w:after="120" w:line="240" w:lineRule="auto"/>
              <w:ind w:left="142" w:right="159"/>
              <w:jc w:val="both"/>
              <w:rPr>
                <w:rFonts w:ascii="Times New Roman" w:hAnsi="Times New Roman"/>
                <w:sz w:val="24"/>
                <w:szCs w:val="24"/>
              </w:rPr>
            </w:pPr>
            <w:r>
              <w:rPr>
                <w:rFonts w:ascii="Times New Roman" w:hAnsi="Times New Roman"/>
                <w:sz w:val="24"/>
                <w:szCs w:val="24"/>
              </w:rPr>
              <w:t>L</w:t>
            </w:r>
            <w:r w:rsidR="00C03A78">
              <w:rPr>
                <w:rFonts w:ascii="Times New Roman" w:hAnsi="Times New Roman"/>
                <w:sz w:val="24"/>
                <w:szCs w:val="24"/>
              </w:rPr>
              <w:t xml:space="preserve">ielākā daļa valsts nekustamo īpašumu Daugavpils cietoksnī ir kritiski neapmierinošā tehniskā stāvoklī. Ilgais periods, kopš būves (ēkas) stāv tukšas un to uzturēšana notiek limitētu finanšu resursu robežās, atstājis būtiskus bojājumus, kas aizvien progresē un neizbēgami novedīs pie ēku sabrukuma un vērtības zuduma, kā arī apdraudēs līdzšinējo Daugavpils cietokšņa attīstības projektu ilgtspēju. </w:t>
            </w:r>
          </w:p>
          <w:p w:rsidR="003C754B" w:rsidRDefault="007D4727" w:rsidP="003C754B">
            <w:pPr>
              <w:spacing w:after="120" w:line="240" w:lineRule="auto"/>
              <w:ind w:left="142" w:right="159"/>
              <w:jc w:val="both"/>
              <w:rPr>
                <w:rFonts w:ascii="Times New Roman" w:hAnsi="Times New Roman"/>
                <w:sz w:val="24"/>
                <w:szCs w:val="24"/>
              </w:rPr>
            </w:pPr>
            <w:r>
              <w:rPr>
                <w:rFonts w:ascii="Times New Roman" w:hAnsi="Times New Roman"/>
                <w:sz w:val="24"/>
                <w:szCs w:val="24"/>
              </w:rPr>
              <w:t xml:space="preserve">Lai novērstu šo objektu tehniskā stāvokļa turpmāko pasliktināšanos, kultūrvēsturiskās vērtības zudumu un </w:t>
            </w:r>
            <w:r w:rsidR="003C754B">
              <w:rPr>
                <w:rFonts w:ascii="Times New Roman" w:hAnsi="Times New Roman"/>
                <w:sz w:val="24"/>
                <w:szCs w:val="24"/>
              </w:rPr>
              <w:t xml:space="preserve">aizsargātu sabiedrisko drošību, nepieļaujot kaitējumu </w:t>
            </w:r>
            <w:r>
              <w:rPr>
                <w:rFonts w:ascii="Times New Roman" w:hAnsi="Times New Roman"/>
                <w:sz w:val="24"/>
                <w:szCs w:val="24"/>
              </w:rPr>
              <w:t xml:space="preserve">Daugavpils cietokšņa iedzīvotājiem un apmeklētājiem, ir nepieciešama </w:t>
            </w:r>
            <w:r w:rsidR="003C754B">
              <w:rPr>
                <w:rFonts w:ascii="Times New Roman" w:hAnsi="Times New Roman"/>
                <w:sz w:val="24"/>
                <w:szCs w:val="24"/>
              </w:rPr>
              <w:t xml:space="preserve">valsts īpašumā esošo </w:t>
            </w:r>
            <w:r>
              <w:rPr>
                <w:rFonts w:ascii="Times New Roman" w:hAnsi="Times New Roman"/>
                <w:sz w:val="24"/>
                <w:szCs w:val="24"/>
              </w:rPr>
              <w:t xml:space="preserve">ēku pakāpeniska konservācija prioritārā secībā. </w:t>
            </w:r>
          </w:p>
          <w:p w:rsidR="007D4727" w:rsidRDefault="007D4727" w:rsidP="003C754B">
            <w:pPr>
              <w:spacing w:after="120" w:line="240" w:lineRule="auto"/>
              <w:ind w:left="142" w:right="159"/>
              <w:jc w:val="both"/>
              <w:rPr>
                <w:rFonts w:ascii="Times New Roman" w:hAnsi="Times New Roman"/>
                <w:sz w:val="24"/>
                <w:szCs w:val="24"/>
              </w:rPr>
            </w:pPr>
            <w:r>
              <w:rPr>
                <w:rFonts w:ascii="Times New Roman" w:hAnsi="Times New Roman"/>
                <w:sz w:val="24"/>
                <w:szCs w:val="24"/>
              </w:rPr>
              <w:t>Īpaši kritiskā stāvoklī šobrīd ir četras Finanšu ministrijas valdījumā esošas ēkas, kurām ir apzināta neatliekama nepieciešamība veikt nekavējošu konservāciju, nomainot jumtu segumu, lai saglābtu nesošās konstrukcijas un pasargātu ēkas no sabrukšanas:</w:t>
            </w:r>
          </w:p>
          <w:p w:rsidR="007D4727" w:rsidRDefault="007D4727" w:rsidP="003C754B">
            <w:pPr>
              <w:pStyle w:val="Sarakstarindkopa"/>
              <w:numPr>
                <w:ilvl w:val="0"/>
                <w:numId w:val="17"/>
              </w:numPr>
              <w:spacing w:after="120"/>
              <w:ind w:left="142" w:right="159" w:firstLine="0"/>
              <w:jc w:val="both"/>
              <w:rPr>
                <w:rFonts w:ascii="Times New Roman" w:hAnsi="Times New Roman"/>
                <w:sz w:val="24"/>
                <w:szCs w:val="24"/>
              </w:rPr>
            </w:pPr>
            <w:r>
              <w:rPr>
                <w:rFonts w:ascii="Times New Roman" w:hAnsi="Times New Roman"/>
                <w:sz w:val="24"/>
                <w:szCs w:val="24"/>
              </w:rPr>
              <w:t>Imperatora iela 8</w:t>
            </w:r>
            <w:r w:rsidR="003C754B">
              <w:rPr>
                <w:rFonts w:ascii="Times New Roman" w:hAnsi="Times New Roman"/>
                <w:sz w:val="24"/>
                <w:szCs w:val="24"/>
              </w:rPr>
              <w:t>, Daugavpilī</w:t>
            </w:r>
            <w:r>
              <w:rPr>
                <w:rFonts w:ascii="Times New Roman" w:hAnsi="Times New Roman"/>
                <w:sz w:val="24"/>
                <w:szCs w:val="24"/>
              </w:rPr>
              <w:t xml:space="preserve"> (kadastra Nr.0500 011 1620, apbūves laukums 5042,30m</w:t>
            </w:r>
            <w:r w:rsidRPr="00F1039C">
              <w:rPr>
                <w:rFonts w:ascii="Times New Roman" w:hAnsi="Times New Roman"/>
                <w:sz w:val="24"/>
                <w:szCs w:val="24"/>
                <w:vertAlign w:val="superscript"/>
              </w:rPr>
              <w:t>2</w:t>
            </w:r>
            <w:r>
              <w:rPr>
                <w:rFonts w:ascii="Times New Roman" w:hAnsi="Times New Roman"/>
                <w:sz w:val="24"/>
                <w:szCs w:val="24"/>
              </w:rPr>
              <w:t>);</w:t>
            </w:r>
          </w:p>
          <w:p w:rsidR="007D4727" w:rsidRDefault="007D4727" w:rsidP="003C754B">
            <w:pPr>
              <w:pStyle w:val="Sarakstarindkopa"/>
              <w:numPr>
                <w:ilvl w:val="0"/>
                <w:numId w:val="17"/>
              </w:numPr>
              <w:spacing w:after="120"/>
              <w:ind w:left="142" w:right="159" w:firstLine="0"/>
              <w:jc w:val="both"/>
              <w:rPr>
                <w:rFonts w:ascii="Times New Roman" w:hAnsi="Times New Roman"/>
                <w:sz w:val="24"/>
                <w:szCs w:val="24"/>
              </w:rPr>
            </w:pPr>
            <w:r>
              <w:rPr>
                <w:rFonts w:ascii="Times New Roman" w:hAnsi="Times New Roman"/>
                <w:sz w:val="24"/>
                <w:szCs w:val="24"/>
              </w:rPr>
              <w:t>Aleksandra iela 5A</w:t>
            </w:r>
            <w:r w:rsidR="003C754B">
              <w:rPr>
                <w:rFonts w:ascii="Times New Roman" w:hAnsi="Times New Roman"/>
                <w:sz w:val="24"/>
                <w:szCs w:val="24"/>
              </w:rPr>
              <w:t>, Daugavpilī</w:t>
            </w:r>
            <w:r>
              <w:rPr>
                <w:rFonts w:ascii="Times New Roman" w:hAnsi="Times New Roman"/>
                <w:sz w:val="24"/>
                <w:szCs w:val="24"/>
              </w:rPr>
              <w:t xml:space="preserve"> (kadastra Nr.0500 011 0607, apbūves laukums 248,20m</w:t>
            </w:r>
            <w:r w:rsidRPr="00F1039C">
              <w:rPr>
                <w:rFonts w:ascii="Times New Roman" w:hAnsi="Times New Roman"/>
                <w:sz w:val="24"/>
                <w:szCs w:val="24"/>
                <w:vertAlign w:val="superscript"/>
              </w:rPr>
              <w:t>2</w:t>
            </w:r>
            <w:r>
              <w:rPr>
                <w:rFonts w:ascii="Times New Roman" w:hAnsi="Times New Roman"/>
                <w:sz w:val="24"/>
                <w:szCs w:val="24"/>
              </w:rPr>
              <w:t>);</w:t>
            </w:r>
          </w:p>
          <w:p w:rsidR="007D4727" w:rsidRDefault="007D4727" w:rsidP="003C754B">
            <w:pPr>
              <w:pStyle w:val="Sarakstarindkopa"/>
              <w:numPr>
                <w:ilvl w:val="0"/>
                <w:numId w:val="17"/>
              </w:numPr>
              <w:spacing w:after="120"/>
              <w:ind w:left="142" w:right="159" w:firstLine="0"/>
              <w:jc w:val="both"/>
              <w:rPr>
                <w:rFonts w:ascii="Times New Roman" w:hAnsi="Times New Roman"/>
                <w:sz w:val="24"/>
                <w:szCs w:val="24"/>
              </w:rPr>
            </w:pPr>
            <w:r>
              <w:rPr>
                <w:rFonts w:ascii="Times New Roman" w:hAnsi="Times New Roman"/>
                <w:sz w:val="24"/>
                <w:szCs w:val="24"/>
              </w:rPr>
              <w:t>Aleksandra iela 13</w:t>
            </w:r>
            <w:r w:rsidR="003C754B">
              <w:rPr>
                <w:rFonts w:ascii="Times New Roman" w:hAnsi="Times New Roman"/>
                <w:sz w:val="24"/>
                <w:szCs w:val="24"/>
              </w:rPr>
              <w:t>, Daugavpilī</w:t>
            </w:r>
            <w:r>
              <w:rPr>
                <w:rFonts w:ascii="Times New Roman" w:hAnsi="Times New Roman"/>
                <w:sz w:val="24"/>
                <w:szCs w:val="24"/>
              </w:rPr>
              <w:t xml:space="preserve"> (kadastra Nr.0500 011 1623, apbūves laukums 1236,90m</w:t>
            </w:r>
            <w:r w:rsidRPr="00F1039C">
              <w:rPr>
                <w:rFonts w:ascii="Times New Roman" w:hAnsi="Times New Roman"/>
                <w:sz w:val="24"/>
                <w:szCs w:val="24"/>
                <w:vertAlign w:val="superscript"/>
              </w:rPr>
              <w:t>2</w:t>
            </w:r>
            <w:r>
              <w:rPr>
                <w:rFonts w:ascii="Times New Roman" w:hAnsi="Times New Roman"/>
                <w:sz w:val="24"/>
                <w:szCs w:val="24"/>
              </w:rPr>
              <w:t>);</w:t>
            </w:r>
          </w:p>
          <w:p w:rsidR="007D4727" w:rsidRDefault="007D4727" w:rsidP="003C754B">
            <w:pPr>
              <w:pStyle w:val="Sarakstarindkopa"/>
              <w:numPr>
                <w:ilvl w:val="0"/>
                <w:numId w:val="17"/>
              </w:numPr>
              <w:spacing w:after="120"/>
              <w:ind w:left="142" w:right="159" w:firstLine="0"/>
              <w:jc w:val="both"/>
              <w:rPr>
                <w:rFonts w:ascii="Times New Roman" w:hAnsi="Times New Roman"/>
                <w:sz w:val="24"/>
                <w:szCs w:val="24"/>
              </w:rPr>
            </w:pPr>
            <w:r>
              <w:rPr>
                <w:rFonts w:ascii="Times New Roman" w:hAnsi="Times New Roman"/>
                <w:sz w:val="24"/>
                <w:szCs w:val="24"/>
              </w:rPr>
              <w:t>Nikolaja iela 2</w:t>
            </w:r>
            <w:r w:rsidR="003C754B">
              <w:rPr>
                <w:rFonts w:ascii="Times New Roman" w:hAnsi="Times New Roman"/>
                <w:sz w:val="24"/>
                <w:szCs w:val="24"/>
              </w:rPr>
              <w:t>, Daugavpilī</w:t>
            </w:r>
            <w:r>
              <w:rPr>
                <w:rFonts w:ascii="Times New Roman" w:hAnsi="Times New Roman"/>
                <w:sz w:val="24"/>
                <w:szCs w:val="24"/>
              </w:rPr>
              <w:t xml:space="preserve"> (kadastra Nr.0500 011 1718, apbūves laukums 4295,10m</w:t>
            </w:r>
            <w:r w:rsidRPr="00F1039C">
              <w:rPr>
                <w:rFonts w:ascii="Times New Roman" w:hAnsi="Times New Roman"/>
                <w:sz w:val="24"/>
                <w:szCs w:val="24"/>
                <w:vertAlign w:val="superscript"/>
              </w:rPr>
              <w:t>2</w:t>
            </w:r>
            <w:r>
              <w:rPr>
                <w:rFonts w:ascii="Times New Roman" w:hAnsi="Times New Roman"/>
                <w:sz w:val="24"/>
                <w:szCs w:val="24"/>
              </w:rPr>
              <w:t>).</w:t>
            </w:r>
          </w:p>
          <w:p w:rsidR="007D4727" w:rsidRDefault="007D4727" w:rsidP="003C754B">
            <w:pPr>
              <w:spacing w:after="120" w:line="240" w:lineRule="auto"/>
              <w:ind w:left="142" w:right="159"/>
              <w:jc w:val="both"/>
              <w:rPr>
                <w:rFonts w:ascii="Times New Roman" w:hAnsi="Times New Roman"/>
                <w:sz w:val="24"/>
                <w:szCs w:val="24"/>
              </w:rPr>
            </w:pPr>
            <w:r>
              <w:rPr>
                <w:rFonts w:ascii="Times New Roman" w:hAnsi="Times New Roman"/>
                <w:sz w:val="24"/>
                <w:szCs w:val="24"/>
              </w:rPr>
              <w:t>Ēkām jumtu nesošās konstrukcijas daudzviet ir būtiski bojātas, atsevišķi lokāli ieseguma bojājumi praktiski likvidējuši segumu, kas savukārt intensīvi bojā vēsturiskās ēku konstrukcijas un pakļauj ēku jumtus atmosfēras apstākļu graujošai iedarbībai. Tā rezultātā iet bojā gan</w:t>
            </w:r>
            <w:r w:rsidR="00E972B5">
              <w:rPr>
                <w:rFonts w:ascii="Times New Roman" w:hAnsi="Times New Roman"/>
                <w:sz w:val="24"/>
                <w:szCs w:val="24"/>
              </w:rPr>
              <w:t xml:space="preserve"> jumti, gan pašas ēkas, un, ļaujot procesiem netraucēti attīstīties, bojājumu apjoms strauji progresē un iespējama bīstama segmentu nodrupšana ar draudiem apkārtējo drošībai. </w:t>
            </w:r>
          </w:p>
          <w:p w:rsidR="00E972B5" w:rsidRDefault="00E972B5" w:rsidP="003C754B">
            <w:pPr>
              <w:spacing w:after="120" w:line="240" w:lineRule="auto"/>
              <w:ind w:left="142" w:right="159"/>
              <w:jc w:val="both"/>
              <w:rPr>
                <w:rFonts w:ascii="Times New Roman" w:hAnsi="Times New Roman"/>
                <w:sz w:val="24"/>
                <w:szCs w:val="24"/>
              </w:rPr>
            </w:pPr>
            <w:r>
              <w:rPr>
                <w:rFonts w:ascii="Times New Roman" w:hAnsi="Times New Roman"/>
                <w:sz w:val="24"/>
                <w:szCs w:val="24"/>
              </w:rPr>
              <w:t xml:space="preserve">Tā kā </w:t>
            </w:r>
            <w:r w:rsidR="00E55D90">
              <w:rPr>
                <w:rFonts w:ascii="Times New Roman" w:hAnsi="Times New Roman"/>
                <w:sz w:val="24"/>
                <w:szCs w:val="24"/>
              </w:rPr>
              <w:t xml:space="preserve">trīs no </w:t>
            </w:r>
            <w:r>
              <w:rPr>
                <w:rFonts w:ascii="Times New Roman" w:hAnsi="Times New Roman"/>
                <w:sz w:val="24"/>
                <w:szCs w:val="24"/>
              </w:rPr>
              <w:t>minēt</w:t>
            </w:r>
            <w:r w:rsidR="00E55D90">
              <w:rPr>
                <w:rFonts w:ascii="Times New Roman" w:hAnsi="Times New Roman"/>
                <w:sz w:val="24"/>
                <w:szCs w:val="24"/>
              </w:rPr>
              <w:t>ajām</w:t>
            </w:r>
            <w:r>
              <w:rPr>
                <w:rFonts w:ascii="Times New Roman" w:hAnsi="Times New Roman"/>
                <w:sz w:val="24"/>
                <w:szCs w:val="24"/>
              </w:rPr>
              <w:t xml:space="preserve"> ēk</w:t>
            </w:r>
            <w:r w:rsidR="00E55D90">
              <w:rPr>
                <w:rFonts w:ascii="Times New Roman" w:hAnsi="Times New Roman"/>
                <w:sz w:val="24"/>
                <w:szCs w:val="24"/>
              </w:rPr>
              <w:t>ām</w:t>
            </w:r>
            <w:r>
              <w:rPr>
                <w:rFonts w:ascii="Times New Roman" w:hAnsi="Times New Roman"/>
                <w:sz w:val="24"/>
                <w:szCs w:val="24"/>
              </w:rPr>
              <w:t xml:space="preserve"> ir valsts un vietējas nozīmes arhitektūras pieminekļi, to īpašniekam ir saistoši Ministru kabineta 2003.gada 26.augusta noteikumi Nr.474 „Noteikumi par kultūras pieminekļu uzskaiti, aizsardzību, izmantošanu, restaurāciju un vidi degradējoša objekta statusa piešķiršanu”, likums „Par kultūras pieminekļu aizsardzību” un citi spēkā esošie Latvijas Republikas normatīvie akti par kultūras pieminekļu aizsardzību. Sakarā ar ēku kritisko stāvokli ir saņemti arī atbildīgo iestāžu (</w:t>
            </w:r>
            <w:r w:rsidRPr="00613B01">
              <w:rPr>
                <w:rFonts w:ascii="Times New Roman" w:hAnsi="Times New Roman"/>
                <w:sz w:val="24"/>
                <w:szCs w:val="24"/>
              </w:rPr>
              <w:t>V</w:t>
            </w:r>
            <w:r w:rsidR="0038684F" w:rsidRPr="00613B01">
              <w:rPr>
                <w:rFonts w:ascii="Times New Roman" w:hAnsi="Times New Roman"/>
                <w:sz w:val="24"/>
                <w:szCs w:val="24"/>
              </w:rPr>
              <w:t>alsts kultūras pieminekļu aizsardzības inspekcijas, Valsts ugunsdzēsības un glābšanas dienesta</w:t>
            </w:r>
            <w:r w:rsidRPr="00613B01">
              <w:rPr>
                <w:rFonts w:ascii="Times New Roman" w:hAnsi="Times New Roman"/>
                <w:sz w:val="24"/>
                <w:szCs w:val="24"/>
              </w:rPr>
              <w:t>,</w:t>
            </w:r>
            <w:r>
              <w:rPr>
                <w:rFonts w:ascii="Times New Roman" w:hAnsi="Times New Roman"/>
                <w:sz w:val="24"/>
                <w:szCs w:val="24"/>
              </w:rPr>
              <w:t xml:space="preserve"> Daugavpils pilsētas domes) brīdinājumi par ēku savešanu kārtībā tiktāl, lai tās neapdraudētu sabiedrības drošību. </w:t>
            </w:r>
          </w:p>
          <w:p w:rsidR="00E972B5" w:rsidRDefault="00E972B5" w:rsidP="003C754B">
            <w:pPr>
              <w:spacing w:after="120" w:line="240" w:lineRule="auto"/>
              <w:ind w:left="142" w:right="159"/>
              <w:jc w:val="both"/>
              <w:rPr>
                <w:rFonts w:ascii="Times New Roman" w:hAnsi="Times New Roman"/>
                <w:sz w:val="24"/>
                <w:szCs w:val="24"/>
              </w:rPr>
            </w:pPr>
            <w:r>
              <w:rPr>
                <w:rFonts w:ascii="Times New Roman" w:hAnsi="Times New Roman"/>
                <w:sz w:val="24"/>
                <w:szCs w:val="24"/>
              </w:rPr>
              <w:t xml:space="preserve">Avārijas stāvoklī esošo četru valsts īpašumā Finanšu ministrijas valdījumā esošo būvju konservācijas projektu izstrādei provizoriskās izmaksas ir </w:t>
            </w:r>
            <w:r w:rsidR="00096AB7">
              <w:rPr>
                <w:rFonts w:ascii="Times New Roman" w:hAnsi="Times New Roman"/>
                <w:sz w:val="24"/>
                <w:szCs w:val="24"/>
              </w:rPr>
              <w:t>107 425</w:t>
            </w:r>
            <w:r>
              <w:rPr>
                <w:rFonts w:ascii="Times New Roman" w:hAnsi="Times New Roman"/>
                <w:sz w:val="24"/>
                <w:szCs w:val="24"/>
              </w:rPr>
              <w:t xml:space="preserve"> </w:t>
            </w:r>
            <w:r w:rsidRPr="00753872">
              <w:rPr>
                <w:rFonts w:ascii="Times New Roman" w:hAnsi="Times New Roman"/>
                <w:i/>
                <w:sz w:val="24"/>
                <w:szCs w:val="24"/>
              </w:rPr>
              <w:t>eiro</w:t>
            </w:r>
            <w:r>
              <w:rPr>
                <w:rFonts w:ascii="Times New Roman" w:hAnsi="Times New Roman"/>
                <w:sz w:val="24"/>
                <w:szCs w:val="24"/>
              </w:rPr>
              <w:t xml:space="preserve">, t.sk. PVN. </w:t>
            </w:r>
            <w:r w:rsidR="00777BA8">
              <w:rPr>
                <w:rFonts w:ascii="Times New Roman" w:hAnsi="Times New Roman"/>
                <w:sz w:val="24"/>
                <w:szCs w:val="24"/>
              </w:rPr>
              <w:t>Detalizēta informācija par katram nekustamajam īpašumam aprēķinātajām provizoriskajām izmaksām atspoguļota anotācijas 1.pielikumā. Anotācijas 2.pielikumā atspoguļots veicamo darbu laika grafiks.</w:t>
            </w:r>
          </w:p>
          <w:p w:rsidR="00566E5F" w:rsidRDefault="00753872" w:rsidP="00753872">
            <w:pPr>
              <w:spacing w:after="120" w:line="240" w:lineRule="auto"/>
              <w:ind w:left="142" w:right="159"/>
              <w:jc w:val="both"/>
              <w:rPr>
                <w:rFonts w:ascii="Times New Roman" w:hAnsi="Times New Roman"/>
                <w:sz w:val="24"/>
                <w:szCs w:val="24"/>
              </w:rPr>
            </w:pPr>
            <w:r>
              <w:rPr>
                <w:rFonts w:ascii="Times New Roman" w:hAnsi="Times New Roman"/>
                <w:sz w:val="24"/>
                <w:szCs w:val="24"/>
              </w:rPr>
              <w:t>Tā kā jautājums ir risināms nekavējoši, tad nepieciešams lūgt Ministru kabinetu atbalstīt finanšu līdzekļu piešķiršanu projektēšanas darbu veikšanai minētajos objektos 2014.gadā no valsts budžeta programmas 02.00.00. „Līdzekļi neparedzētiem gadījumiem”.</w:t>
            </w:r>
          </w:p>
          <w:p w:rsidR="00096AB7" w:rsidRDefault="00C375F6" w:rsidP="00096AB7">
            <w:pPr>
              <w:spacing w:after="120" w:line="240" w:lineRule="auto"/>
              <w:ind w:left="142" w:right="159"/>
              <w:jc w:val="both"/>
              <w:rPr>
                <w:rFonts w:ascii="Times New Roman" w:hAnsi="Times New Roman"/>
                <w:sz w:val="24"/>
                <w:szCs w:val="24"/>
              </w:rPr>
            </w:pPr>
            <w:r w:rsidRPr="00613B01">
              <w:rPr>
                <w:rFonts w:ascii="Times New Roman" w:hAnsi="Times New Roman"/>
                <w:sz w:val="24"/>
                <w:szCs w:val="24"/>
              </w:rPr>
              <w:t>Būvju konservācijas projektu izstrādei nepieciešamās darbības veiks valsts akciju sabiedrība „Valsts nekustamie īpašumi” saskaņā ar Finanšu ministrijas un valsts akciju sabiedrības „Valsts nekustamie īpašumi” 2013.</w:t>
            </w:r>
            <w:r w:rsidR="00AE180F" w:rsidRPr="00613B01">
              <w:rPr>
                <w:rFonts w:ascii="Times New Roman" w:hAnsi="Times New Roman"/>
                <w:sz w:val="24"/>
                <w:szCs w:val="24"/>
              </w:rPr>
              <w:t xml:space="preserve"> gada </w:t>
            </w:r>
            <w:r w:rsidRPr="00613B01">
              <w:rPr>
                <w:rFonts w:ascii="Times New Roman" w:hAnsi="Times New Roman"/>
                <w:sz w:val="24"/>
                <w:szCs w:val="24"/>
              </w:rPr>
              <w:t>18.</w:t>
            </w:r>
            <w:r w:rsidR="00AE180F" w:rsidRPr="00613B01">
              <w:rPr>
                <w:rFonts w:ascii="Times New Roman" w:hAnsi="Times New Roman"/>
                <w:sz w:val="24"/>
                <w:szCs w:val="24"/>
              </w:rPr>
              <w:t xml:space="preserve"> </w:t>
            </w:r>
            <w:r w:rsidRPr="00613B01">
              <w:rPr>
                <w:rFonts w:ascii="Times New Roman" w:hAnsi="Times New Roman"/>
                <w:sz w:val="24"/>
                <w:szCs w:val="24"/>
              </w:rPr>
              <w:t xml:space="preserve">septembrī noslēgto Vienošanos par valsts nekustamo īpašumu pārvaldīšanu un savstarpējo sadarbību valsts nekustamo īpašumu pārvaldīšanas politikas izstrādē un īstenošanā. </w:t>
            </w:r>
            <w:r w:rsidR="00B66A42" w:rsidRPr="00FE4AEE">
              <w:rPr>
                <w:rFonts w:ascii="Times New Roman" w:hAnsi="Times New Roman"/>
                <w:sz w:val="24"/>
                <w:szCs w:val="24"/>
              </w:rPr>
              <w:t>Valsts akciju sabiedrība „Valsts nekustamie īpašumi” nepieciešamības gadījumā nodrošinās projektēšanas darbu veikšanu par saviem līdzekļiem u</w:t>
            </w:r>
            <w:r w:rsidR="00096AB7">
              <w:rPr>
                <w:rFonts w:ascii="Times New Roman" w:hAnsi="Times New Roman"/>
                <w:sz w:val="24"/>
                <w:szCs w:val="24"/>
              </w:rPr>
              <w:t>n pēc iepirkuma līguma noslēgšanas iesnieg</w:t>
            </w:r>
            <w:r w:rsidR="00B66A42" w:rsidRPr="00FE4AEE">
              <w:rPr>
                <w:rFonts w:ascii="Times New Roman" w:hAnsi="Times New Roman"/>
                <w:sz w:val="24"/>
                <w:szCs w:val="24"/>
              </w:rPr>
              <w:t>s attiecīgu finansējuma pieprasījumu Finanšu ministrijai</w:t>
            </w:r>
            <w:r w:rsidR="00EC0F00" w:rsidRPr="00FE4AEE">
              <w:rPr>
                <w:rFonts w:ascii="Times New Roman" w:hAnsi="Times New Roman"/>
                <w:sz w:val="24"/>
                <w:szCs w:val="24"/>
              </w:rPr>
              <w:t xml:space="preserve"> atbilstoši faktiski nepieciešamajam finansējuma apmēram</w:t>
            </w:r>
            <w:r w:rsidR="00B66A42" w:rsidRPr="00FE4AEE">
              <w:rPr>
                <w:rFonts w:ascii="Times New Roman" w:hAnsi="Times New Roman"/>
                <w:sz w:val="24"/>
                <w:szCs w:val="24"/>
              </w:rPr>
              <w:t>. Finanšu min</w:t>
            </w:r>
            <w:r w:rsidR="00096AB7">
              <w:rPr>
                <w:rFonts w:ascii="Times New Roman" w:hAnsi="Times New Roman"/>
                <w:sz w:val="24"/>
                <w:szCs w:val="24"/>
              </w:rPr>
              <w:t xml:space="preserve">istrija nodrošinās finansējuma </w:t>
            </w:r>
            <w:r w:rsidR="00B66A42" w:rsidRPr="00FE4AEE">
              <w:rPr>
                <w:rFonts w:ascii="Times New Roman" w:hAnsi="Times New Roman"/>
                <w:sz w:val="24"/>
                <w:szCs w:val="24"/>
              </w:rPr>
              <w:t>pārskaitīšanu valsts akciju sabiedrībai „Valsts nekustamie īpašumi” ne vairāk kā atbilstoši noslēgtajos iepirkuma</w:t>
            </w:r>
            <w:r w:rsidR="00096AB7">
              <w:rPr>
                <w:rFonts w:ascii="Times New Roman" w:hAnsi="Times New Roman"/>
                <w:sz w:val="24"/>
                <w:szCs w:val="24"/>
              </w:rPr>
              <w:t xml:space="preserve"> līgumos noteiktajiem faktiski</w:t>
            </w:r>
            <w:r w:rsidR="00B66A42" w:rsidRPr="00FE4AEE">
              <w:rPr>
                <w:rFonts w:ascii="Times New Roman" w:hAnsi="Times New Roman"/>
                <w:sz w:val="24"/>
                <w:szCs w:val="24"/>
              </w:rPr>
              <w:t xml:space="preserve"> nepieciešamajiem projektēšana</w:t>
            </w:r>
            <w:r w:rsidR="00096AB7">
              <w:rPr>
                <w:rFonts w:ascii="Times New Roman" w:hAnsi="Times New Roman"/>
                <w:sz w:val="24"/>
                <w:szCs w:val="24"/>
              </w:rPr>
              <w:t xml:space="preserve">s izdevumiem. </w:t>
            </w:r>
          </w:p>
          <w:p w:rsidR="00753872" w:rsidRPr="006A49A9" w:rsidRDefault="00753872" w:rsidP="00096AB7">
            <w:pPr>
              <w:spacing w:after="120" w:line="240" w:lineRule="auto"/>
              <w:ind w:left="142" w:right="159"/>
              <w:jc w:val="both"/>
              <w:rPr>
                <w:rFonts w:ascii="Times New Roman" w:hAnsi="Times New Roman"/>
                <w:sz w:val="24"/>
                <w:szCs w:val="24"/>
              </w:rPr>
            </w:pPr>
            <w:r w:rsidRPr="00FE4AEE">
              <w:rPr>
                <w:rFonts w:ascii="Times New Roman" w:hAnsi="Times New Roman"/>
                <w:sz w:val="24"/>
                <w:szCs w:val="24"/>
              </w:rPr>
              <w:t xml:space="preserve">Savukārt </w:t>
            </w:r>
            <w:r w:rsidR="00F2714C" w:rsidRPr="00FE4AEE">
              <w:rPr>
                <w:rFonts w:ascii="Times New Roman" w:hAnsi="Times New Roman"/>
                <w:sz w:val="24"/>
                <w:szCs w:val="24"/>
              </w:rPr>
              <w:t xml:space="preserve">jautājumu par papildu finansējuma piešķiršanu Finanšu ministrijai </w:t>
            </w:r>
            <w:r w:rsidR="007B3663" w:rsidRPr="00FE4AEE">
              <w:rPr>
                <w:rFonts w:ascii="Times New Roman" w:hAnsi="Times New Roman"/>
                <w:sz w:val="24"/>
                <w:szCs w:val="24"/>
              </w:rPr>
              <w:t xml:space="preserve">(valsts akciju sabiedrībai „Valsts nekustamie īpašumi”) </w:t>
            </w:r>
            <w:r w:rsidR="00F2714C" w:rsidRPr="00FE4AEE">
              <w:rPr>
                <w:rFonts w:ascii="Times New Roman" w:hAnsi="Times New Roman"/>
                <w:sz w:val="24"/>
                <w:szCs w:val="24"/>
              </w:rPr>
              <w:t>avārij</w:t>
            </w:r>
            <w:r w:rsidR="00F2714C" w:rsidRPr="00F2714C">
              <w:rPr>
                <w:rFonts w:ascii="Times New Roman" w:hAnsi="Times New Roman"/>
                <w:sz w:val="24"/>
                <w:szCs w:val="24"/>
              </w:rPr>
              <w:t xml:space="preserve">as stāvoklī esošo valsts nekustamo īpašumu konservācijas darbu veikšanai </w:t>
            </w:r>
            <w:r w:rsidR="00F2714C">
              <w:rPr>
                <w:rFonts w:ascii="Times New Roman" w:hAnsi="Times New Roman"/>
                <w:sz w:val="24"/>
                <w:szCs w:val="24"/>
              </w:rPr>
              <w:t xml:space="preserve">plānots virzīt </w:t>
            </w:r>
            <w:r w:rsidR="00F2714C" w:rsidRPr="00F2714C">
              <w:rPr>
                <w:rFonts w:ascii="Times New Roman" w:hAnsi="Times New Roman"/>
                <w:sz w:val="24"/>
                <w:szCs w:val="24"/>
              </w:rPr>
              <w:t>izskatī</w:t>
            </w:r>
            <w:r w:rsidR="00F2714C">
              <w:rPr>
                <w:rFonts w:ascii="Times New Roman" w:hAnsi="Times New Roman"/>
                <w:sz w:val="24"/>
                <w:szCs w:val="24"/>
              </w:rPr>
              <w:t xml:space="preserve">šanai </w:t>
            </w:r>
            <w:r w:rsidR="00F2714C" w:rsidRPr="00F2714C">
              <w:rPr>
                <w:rFonts w:ascii="Times New Roman" w:hAnsi="Times New Roman"/>
                <w:sz w:val="24"/>
                <w:szCs w:val="24"/>
              </w:rPr>
              <w:t>Ministru kabinetā kopā ar visu ministriju un citu centrālo valsts iestāžu jauno pol</w:t>
            </w:r>
            <w:r w:rsidR="00AE180F">
              <w:rPr>
                <w:rFonts w:ascii="Times New Roman" w:hAnsi="Times New Roman"/>
                <w:sz w:val="24"/>
                <w:szCs w:val="24"/>
              </w:rPr>
              <w:t xml:space="preserve">itikas </w:t>
            </w:r>
            <w:r w:rsidR="00F2714C" w:rsidRPr="00F2714C">
              <w:rPr>
                <w:rFonts w:ascii="Times New Roman" w:hAnsi="Times New Roman"/>
                <w:sz w:val="24"/>
                <w:szCs w:val="24"/>
              </w:rPr>
              <w:t xml:space="preserve">iniciatīvu pieprasījumiem likumprojektu </w:t>
            </w:r>
            <w:r w:rsidR="00F2714C">
              <w:rPr>
                <w:rFonts w:ascii="Times New Roman" w:hAnsi="Times New Roman"/>
                <w:sz w:val="24"/>
                <w:szCs w:val="24"/>
              </w:rPr>
              <w:t>„</w:t>
            </w:r>
            <w:r w:rsidR="00F2714C" w:rsidRPr="00F2714C">
              <w:rPr>
                <w:rFonts w:ascii="Times New Roman" w:hAnsi="Times New Roman"/>
                <w:sz w:val="24"/>
                <w:szCs w:val="24"/>
              </w:rPr>
              <w:t>Par valsts budžetu 2015.</w:t>
            </w:r>
            <w:r w:rsidR="00AE180F">
              <w:rPr>
                <w:rFonts w:ascii="Times New Roman" w:hAnsi="Times New Roman"/>
                <w:sz w:val="24"/>
                <w:szCs w:val="24"/>
              </w:rPr>
              <w:t xml:space="preserve"> </w:t>
            </w:r>
            <w:r w:rsidR="00F2714C" w:rsidRPr="00F2714C">
              <w:rPr>
                <w:rFonts w:ascii="Times New Roman" w:hAnsi="Times New Roman"/>
                <w:sz w:val="24"/>
                <w:szCs w:val="24"/>
              </w:rPr>
              <w:t>gadam</w:t>
            </w:r>
            <w:r w:rsidR="00F2714C">
              <w:rPr>
                <w:rFonts w:ascii="Times New Roman" w:hAnsi="Times New Roman"/>
                <w:sz w:val="24"/>
                <w:szCs w:val="24"/>
              </w:rPr>
              <w:t>”</w:t>
            </w:r>
            <w:r w:rsidR="00F2714C" w:rsidRPr="00F2714C">
              <w:rPr>
                <w:rFonts w:ascii="Times New Roman" w:hAnsi="Times New Roman"/>
                <w:sz w:val="24"/>
                <w:szCs w:val="24"/>
              </w:rPr>
              <w:t xml:space="preserve"> un </w:t>
            </w:r>
            <w:r w:rsidR="00F2714C">
              <w:rPr>
                <w:rFonts w:ascii="Times New Roman" w:hAnsi="Times New Roman"/>
                <w:sz w:val="24"/>
                <w:szCs w:val="24"/>
              </w:rPr>
              <w:t>„</w:t>
            </w:r>
            <w:r w:rsidR="00F2714C" w:rsidRPr="00F2714C">
              <w:rPr>
                <w:rFonts w:ascii="Times New Roman" w:hAnsi="Times New Roman"/>
                <w:sz w:val="24"/>
                <w:szCs w:val="24"/>
              </w:rPr>
              <w:t>Par vidēja termiņa budžeta ietvaru 2015., 2016. un 2017.</w:t>
            </w:r>
            <w:r w:rsidR="00AE180F">
              <w:rPr>
                <w:rFonts w:ascii="Times New Roman" w:hAnsi="Times New Roman"/>
                <w:sz w:val="24"/>
                <w:szCs w:val="24"/>
              </w:rPr>
              <w:t xml:space="preserve"> </w:t>
            </w:r>
            <w:r w:rsidR="00F2714C" w:rsidRPr="00F2714C">
              <w:rPr>
                <w:rFonts w:ascii="Times New Roman" w:hAnsi="Times New Roman"/>
                <w:sz w:val="24"/>
                <w:szCs w:val="24"/>
              </w:rPr>
              <w:t>gadam</w:t>
            </w:r>
            <w:r w:rsidR="00F2714C">
              <w:rPr>
                <w:rFonts w:ascii="Times New Roman" w:hAnsi="Times New Roman"/>
                <w:sz w:val="24"/>
                <w:szCs w:val="24"/>
              </w:rPr>
              <w:t>”</w:t>
            </w:r>
            <w:r w:rsidR="00F2714C" w:rsidRPr="00F2714C">
              <w:rPr>
                <w:rFonts w:ascii="Times New Roman" w:hAnsi="Times New Roman"/>
                <w:sz w:val="24"/>
                <w:szCs w:val="24"/>
              </w:rPr>
              <w:t xml:space="preserve"> sagatavošanas procesā.</w:t>
            </w:r>
          </w:p>
        </w:tc>
      </w:tr>
      <w:tr w:rsidR="00B43844" w:rsidRPr="00FE0571" w:rsidTr="00370766">
        <w:trPr>
          <w:trHeight w:val="1071"/>
        </w:trPr>
        <w:tc>
          <w:tcPr>
            <w:tcW w:w="216" w:type="pct"/>
            <w:tcBorders>
              <w:bottom w:val="single" w:sz="4" w:space="0" w:color="auto"/>
            </w:tcBorders>
          </w:tcPr>
          <w:p w:rsidR="00B43844" w:rsidRPr="00FE0571" w:rsidRDefault="00B43844" w:rsidP="00353E8B">
            <w:pPr>
              <w:pStyle w:val="naiskr"/>
              <w:spacing w:before="0" w:after="0"/>
            </w:pPr>
            <w:r w:rsidRPr="00FE0571">
              <w:t>3.</w:t>
            </w:r>
          </w:p>
        </w:tc>
        <w:tc>
          <w:tcPr>
            <w:tcW w:w="929" w:type="pct"/>
            <w:tcBorders>
              <w:bottom w:val="single" w:sz="4" w:space="0" w:color="auto"/>
            </w:tcBorders>
          </w:tcPr>
          <w:p w:rsidR="00B43844" w:rsidRPr="00FE0571" w:rsidRDefault="009C720A" w:rsidP="00353E8B">
            <w:pPr>
              <w:pStyle w:val="naiskr"/>
              <w:spacing w:before="0" w:after="0"/>
            </w:pPr>
            <w:r>
              <w:t>Projekta izstrādē iesaistītās institūcijas</w:t>
            </w:r>
          </w:p>
        </w:tc>
        <w:tc>
          <w:tcPr>
            <w:tcW w:w="3856" w:type="pct"/>
            <w:tcBorders>
              <w:bottom w:val="single" w:sz="4" w:space="0" w:color="auto"/>
            </w:tcBorders>
          </w:tcPr>
          <w:p w:rsidR="00B43844" w:rsidRPr="00B249CD" w:rsidRDefault="009C720A" w:rsidP="009C720A">
            <w:pPr>
              <w:pStyle w:val="Vresteksts"/>
              <w:ind w:left="44" w:right="145" w:firstLine="98"/>
              <w:rPr>
                <w:sz w:val="24"/>
                <w:szCs w:val="24"/>
                <w:lang w:eastAsia="lv-LV"/>
              </w:rPr>
            </w:pPr>
            <w:r>
              <w:rPr>
                <w:bCs/>
                <w:sz w:val="24"/>
                <w:szCs w:val="24"/>
              </w:rPr>
              <w:t>Finanšu ministrija un valsts akciju sabiedrība „Valsts nekustamie īpašumi”</w:t>
            </w:r>
            <w:r w:rsidR="002415E4">
              <w:rPr>
                <w:bCs/>
                <w:sz w:val="24"/>
                <w:szCs w:val="24"/>
              </w:rPr>
              <w:t>.</w:t>
            </w:r>
          </w:p>
        </w:tc>
      </w:tr>
      <w:tr w:rsidR="00B43844" w:rsidRPr="00FE0571" w:rsidTr="00370766">
        <w:trPr>
          <w:trHeight w:val="208"/>
        </w:trPr>
        <w:tc>
          <w:tcPr>
            <w:tcW w:w="216" w:type="pct"/>
            <w:tcBorders>
              <w:bottom w:val="single" w:sz="4" w:space="0" w:color="auto"/>
            </w:tcBorders>
          </w:tcPr>
          <w:p w:rsidR="00B43844" w:rsidRPr="00FE0571" w:rsidRDefault="009C720A" w:rsidP="00353E8B">
            <w:pPr>
              <w:pStyle w:val="naiskr"/>
              <w:spacing w:before="0" w:after="0"/>
            </w:pPr>
            <w:r>
              <w:t>4</w:t>
            </w:r>
            <w:r w:rsidR="00B43844" w:rsidRPr="00FE0571">
              <w:t>.</w:t>
            </w:r>
          </w:p>
        </w:tc>
        <w:tc>
          <w:tcPr>
            <w:tcW w:w="929" w:type="pct"/>
            <w:tcBorders>
              <w:bottom w:val="single" w:sz="4" w:space="0" w:color="auto"/>
            </w:tcBorders>
          </w:tcPr>
          <w:p w:rsidR="00B43844" w:rsidRPr="00FE0571" w:rsidRDefault="00B43844" w:rsidP="00353E8B">
            <w:pPr>
              <w:pStyle w:val="naiskr"/>
              <w:spacing w:before="0" w:after="0"/>
            </w:pPr>
            <w:r w:rsidRPr="00FE0571">
              <w:t>Cita informācija</w:t>
            </w:r>
          </w:p>
        </w:tc>
        <w:tc>
          <w:tcPr>
            <w:tcW w:w="3856" w:type="pct"/>
            <w:tcBorders>
              <w:bottom w:val="single" w:sz="4" w:space="0" w:color="auto"/>
            </w:tcBorders>
          </w:tcPr>
          <w:p w:rsidR="00B43844" w:rsidRPr="00843D9E" w:rsidRDefault="00843D9E" w:rsidP="00C375F6">
            <w:pPr>
              <w:spacing w:line="240" w:lineRule="auto"/>
              <w:ind w:left="44" w:right="145"/>
              <w:jc w:val="both"/>
              <w:rPr>
                <w:rFonts w:ascii="Times New Roman" w:hAnsi="Times New Roman"/>
                <w:sz w:val="24"/>
                <w:szCs w:val="24"/>
              </w:rPr>
            </w:pPr>
            <w:r w:rsidRPr="00C375F6">
              <w:rPr>
                <w:rFonts w:ascii="Times New Roman" w:hAnsi="Times New Roman"/>
                <w:sz w:val="24"/>
                <w:szCs w:val="24"/>
              </w:rPr>
              <w:t xml:space="preserve">Izdevumi sedzami no valsts </w:t>
            </w:r>
            <w:r w:rsidRPr="00C375F6">
              <w:rPr>
                <w:rFonts w:ascii="Times New Roman" w:hAnsi="Times New Roman"/>
                <w:spacing w:val="-3"/>
                <w:sz w:val="24"/>
                <w:szCs w:val="24"/>
              </w:rPr>
              <w:t xml:space="preserve">budžeta programmas 02.00.00 </w:t>
            </w:r>
            <w:r w:rsidR="00EE6202" w:rsidRPr="00C375F6">
              <w:rPr>
                <w:rFonts w:ascii="Times New Roman" w:hAnsi="Times New Roman"/>
                <w:spacing w:val="-3"/>
                <w:sz w:val="24"/>
                <w:szCs w:val="24"/>
              </w:rPr>
              <w:t>„</w:t>
            </w:r>
            <w:r w:rsidRPr="00C375F6">
              <w:rPr>
                <w:rFonts w:ascii="Times New Roman" w:hAnsi="Times New Roman"/>
                <w:spacing w:val="-3"/>
                <w:sz w:val="24"/>
                <w:szCs w:val="24"/>
              </w:rPr>
              <w:t>Līdzekļi neparedzē</w:t>
            </w:r>
            <w:r w:rsidRPr="00C375F6">
              <w:rPr>
                <w:rFonts w:ascii="Times New Roman" w:hAnsi="Times New Roman"/>
                <w:spacing w:val="-3"/>
                <w:sz w:val="24"/>
                <w:szCs w:val="24"/>
              </w:rPr>
              <w:softHyphen/>
              <w:t>tiem</w:t>
            </w:r>
            <w:r w:rsidRPr="00C375F6">
              <w:rPr>
                <w:rFonts w:ascii="Times New Roman" w:hAnsi="Times New Roman"/>
                <w:sz w:val="24"/>
                <w:szCs w:val="24"/>
              </w:rPr>
              <w:t xml:space="preserve"> gadīju</w:t>
            </w:r>
            <w:r w:rsidRPr="00C375F6">
              <w:rPr>
                <w:rFonts w:ascii="Times New Roman" w:hAnsi="Times New Roman"/>
                <w:sz w:val="24"/>
                <w:szCs w:val="24"/>
              </w:rPr>
              <w:softHyphen/>
              <w:t>miem</w:t>
            </w:r>
            <w:r w:rsidR="00EE6202" w:rsidRPr="00C375F6">
              <w:rPr>
                <w:rFonts w:ascii="Times New Roman" w:hAnsi="Times New Roman"/>
                <w:sz w:val="24"/>
                <w:szCs w:val="24"/>
              </w:rPr>
              <w:t>”</w:t>
            </w:r>
            <w:r w:rsidR="002415E4" w:rsidRPr="00C375F6">
              <w:rPr>
                <w:rFonts w:ascii="Times New Roman" w:hAnsi="Times New Roman"/>
                <w:sz w:val="24"/>
                <w:szCs w:val="24"/>
              </w:rPr>
              <w:t>.</w:t>
            </w:r>
            <w:r w:rsidR="0038684F" w:rsidRPr="00C375F6">
              <w:rPr>
                <w:rFonts w:ascii="Times New Roman" w:hAnsi="Times New Roman"/>
                <w:sz w:val="24"/>
                <w:szCs w:val="24"/>
              </w:rPr>
              <w:t xml:space="preserve"> </w:t>
            </w:r>
          </w:p>
        </w:tc>
      </w:tr>
      <w:tr w:rsidR="00A5613B" w:rsidRPr="00FE0571" w:rsidTr="00370766">
        <w:trPr>
          <w:trHeight w:val="208"/>
        </w:trPr>
        <w:tc>
          <w:tcPr>
            <w:tcW w:w="5000" w:type="pct"/>
            <w:gridSpan w:val="3"/>
            <w:tcBorders>
              <w:top w:val="single" w:sz="4" w:space="0" w:color="auto"/>
              <w:left w:val="nil"/>
              <w:bottom w:val="single" w:sz="4" w:space="0" w:color="auto"/>
              <w:right w:val="nil"/>
            </w:tcBorders>
          </w:tcPr>
          <w:p w:rsidR="00A5613B" w:rsidRPr="00A5613B" w:rsidRDefault="00A5613B" w:rsidP="009354D1">
            <w:pPr>
              <w:spacing w:line="240" w:lineRule="auto"/>
              <w:ind w:left="44" w:right="145"/>
              <w:jc w:val="both"/>
              <w:rPr>
                <w:rFonts w:ascii="Times New Roman" w:hAnsi="Times New Roman"/>
                <w:bCs/>
                <w:sz w:val="16"/>
                <w:szCs w:val="16"/>
              </w:rPr>
            </w:pPr>
          </w:p>
        </w:tc>
      </w:tr>
      <w:tr w:rsidR="002874A8" w:rsidRPr="00FE0571" w:rsidTr="00370766">
        <w:trPr>
          <w:trHeight w:val="208"/>
        </w:trPr>
        <w:tc>
          <w:tcPr>
            <w:tcW w:w="5000" w:type="pct"/>
            <w:gridSpan w:val="3"/>
            <w:tcBorders>
              <w:top w:val="single" w:sz="4" w:space="0" w:color="auto"/>
            </w:tcBorders>
          </w:tcPr>
          <w:p w:rsidR="002874A8" w:rsidRPr="002874A8" w:rsidRDefault="00A5613B" w:rsidP="00A5613B">
            <w:pPr>
              <w:spacing w:line="240" w:lineRule="auto"/>
              <w:ind w:left="44" w:right="145"/>
              <w:jc w:val="center"/>
              <w:rPr>
                <w:rFonts w:ascii="Times New Roman" w:hAnsi="Times New Roman"/>
                <w:bCs/>
                <w:sz w:val="24"/>
                <w:szCs w:val="24"/>
              </w:rPr>
            </w:pPr>
            <w:r>
              <w:rPr>
                <w:rFonts w:ascii="Times New Roman" w:hAnsi="Times New Roman"/>
                <w:b/>
                <w:sz w:val="24"/>
                <w:szCs w:val="24"/>
              </w:rPr>
              <w:t>I</w:t>
            </w:r>
            <w:r w:rsidR="002874A8" w:rsidRPr="002874A8">
              <w:rPr>
                <w:rFonts w:ascii="Times New Roman" w:hAnsi="Times New Roman"/>
                <w:b/>
                <w:sz w:val="24"/>
                <w:szCs w:val="24"/>
              </w:rPr>
              <w:t xml:space="preserve">I. Tiesību akta projekta ietekme uz </w:t>
            </w:r>
            <w:r>
              <w:rPr>
                <w:rFonts w:ascii="Times New Roman" w:hAnsi="Times New Roman"/>
                <w:b/>
                <w:sz w:val="24"/>
                <w:szCs w:val="24"/>
              </w:rPr>
              <w:t>sabiedrību, tautsaimniecības attīstību un administratīvo slogu</w:t>
            </w:r>
          </w:p>
        </w:tc>
      </w:tr>
      <w:tr w:rsidR="002874A8" w:rsidRPr="00FE0571" w:rsidTr="00370766">
        <w:trPr>
          <w:trHeight w:val="208"/>
        </w:trPr>
        <w:tc>
          <w:tcPr>
            <w:tcW w:w="216" w:type="pct"/>
          </w:tcPr>
          <w:p w:rsidR="002874A8" w:rsidRDefault="002874A8" w:rsidP="00353E8B">
            <w:pPr>
              <w:pStyle w:val="naiskr"/>
              <w:spacing w:before="0" w:after="0"/>
            </w:pPr>
            <w:r>
              <w:t>1.</w:t>
            </w:r>
          </w:p>
        </w:tc>
        <w:tc>
          <w:tcPr>
            <w:tcW w:w="929" w:type="pct"/>
          </w:tcPr>
          <w:p w:rsidR="002874A8" w:rsidRPr="00FE0571" w:rsidRDefault="002874A8" w:rsidP="00353E8B">
            <w:pPr>
              <w:pStyle w:val="naiskr"/>
              <w:spacing w:before="0" w:after="0"/>
            </w:pPr>
            <w:r>
              <w:t>Sabiedrības mērķgrupas, kuras tiesiskais regulējums ietekmē vai varētu ietekmēt</w:t>
            </w:r>
          </w:p>
        </w:tc>
        <w:tc>
          <w:tcPr>
            <w:tcW w:w="3856" w:type="pct"/>
          </w:tcPr>
          <w:p w:rsidR="002874A8" w:rsidRPr="001D274B" w:rsidRDefault="002874A8" w:rsidP="009354D1">
            <w:pPr>
              <w:spacing w:line="240" w:lineRule="auto"/>
              <w:ind w:left="44" w:right="145"/>
              <w:jc w:val="both"/>
              <w:rPr>
                <w:rFonts w:ascii="Times New Roman" w:hAnsi="Times New Roman"/>
                <w:bCs/>
                <w:sz w:val="24"/>
                <w:szCs w:val="24"/>
              </w:rPr>
            </w:pPr>
            <w:r>
              <w:rPr>
                <w:rFonts w:ascii="Times New Roman" w:hAnsi="Times New Roman"/>
                <w:bCs/>
                <w:sz w:val="24"/>
                <w:szCs w:val="24"/>
              </w:rPr>
              <w:t>Finanšu ministrija, valsts akciju sabiedrība „Valsts nekustamie īpašumi” un jebkura privātpersona, kas dzīvo, uzturas, vai apmeklē Daugavpils cietokšņa teritoriju.</w:t>
            </w:r>
          </w:p>
        </w:tc>
      </w:tr>
      <w:tr w:rsidR="009772ED" w:rsidRPr="00FE0571" w:rsidTr="00370766">
        <w:trPr>
          <w:trHeight w:val="208"/>
        </w:trPr>
        <w:tc>
          <w:tcPr>
            <w:tcW w:w="216" w:type="pct"/>
          </w:tcPr>
          <w:p w:rsidR="009772ED" w:rsidRDefault="009772ED" w:rsidP="00353E8B">
            <w:pPr>
              <w:pStyle w:val="naiskr"/>
              <w:spacing w:before="0" w:after="0"/>
            </w:pPr>
            <w:r>
              <w:t>2.</w:t>
            </w:r>
          </w:p>
        </w:tc>
        <w:tc>
          <w:tcPr>
            <w:tcW w:w="929" w:type="pct"/>
          </w:tcPr>
          <w:p w:rsidR="009772ED" w:rsidRDefault="009772ED" w:rsidP="00353E8B">
            <w:pPr>
              <w:pStyle w:val="naiskr"/>
              <w:spacing w:before="0" w:after="0"/>
            </w:pPr>
            <w:r>
              <w:t>Tiesiskā regulējuma ietekme uz tautsaimniecību un administratīvo slogu</w:t>
            </w:r>
          </w:p>
        </w:tc>
        <w:tc>
          <w:tcPr>
            <w:tcW w:w="3856" w:type="pct"/>
          </w:tcPr>
          <w:p w:rsidR="00DD62FF" w:rsidRPr="00613B01" w:rsidRDefault="00DD62FF" w:rsidP="00B74E32">
            <w:pPr>
              <w:spacing w:after="120" w:line="240" w:lineRule="auto"/>
              <w:ind w:left="142" w:right="159"/>
              <w:jc w:val="both"/>
              <w:rPr>
                <w:rFonts w:ascii="Times New Roman" w:hAnsi="Times New Roman"/>
                <w:sz w:val="24"/>
                <w:szCs w:val="24"/>
              </w:rPr>
            </w:pPr>
            <w:r w:rsidRPr="00613B01">
              <w:rPr>
                <w:rFonts w:ascii="Times New Roman" w:hAnsi="Times New Roman"/>
                <w:sz w:val="24"/>
                <w:szCs w:val="24"/>
              </w:rPr>
              <w:t>Saskaņā ar Nacionālās attīstības plānā 2014.-2020.</w:t>
            </w:r>
            <w:r w:rsidR="002F3FA6" w:rsidRPr="00613B01">
              <w:rPr>
                <w:rFonts w:ascii="Times New Roman" w:hAnsi="Times New Roman"/>
                <w:sz w:val="24"/>
                <w:szCs w:val="24"/>
              </w:rPr>
              <w:t xml:space="preserve"> </w:t>
            </w:r>
            <w:r w:rsidRPr="00613B01">
              <w:rPr>
                <w:rFonts w:ascii="Times New Roman" w:hAnsi="Times New Roman"/>
                <w:sz w:val="24"/>
                <w:szCs w:val="24"/>
              </w:rPr>
              <w:t xml:space="preserve">gadam noteikto, nepieciešams attīstīt konkurētspējīgu uzņēmējdarbību reģionos, attīstīt radošās industrijas un tūrisma aktivitātes, tostarp veidojot labvēlīgu un iekļaujošu dzīves vidi. </w:t>
            </w:r>
          </w:p>
          <w:p w:rsidR="00DD62FF" w:rsidRPr="00B74E32" w:rsidRDefault="00DD62FF" w:rsidP="00B74E32">
            <w:pPr>
              <w:spacing w:after="120" w:line="240" w:lineRule="auto"/>
              <w:ind w:left="142" w:right="159"/>
              <w:jc w:val="both"/>
              <w:rPr>
                <w:rFonts w:ascii="Times New Roman" w:hAnsi="Times New Roman"/>
                <w:sz w:val="24"/>
                <w:szCs w:val="24"/>
              </w:rPr>
            </w:pPr>
            <w:r w:rsidRPr="00613B01">
              <w:rPr>
                <w:rFonts w:ascii="Times New Roman" w:hAnsi="Times New Roman"/>
                <w:sz w:val="24"/>
                <w:szCs w:val="24"/>
              </w:rPr>
              <w:t xml:space="preserve">Ņemot vērā Daugavpils cietokšņa potenciālu </w:t>
            </w:r>
            <w:r w:rsidR="00405A54" w:rsidRPr="00613B01">
              <w:rPr>
                <w:rFonts w:ascii="Times New Roman" w:hAnsi="Times New Roman"/>
                <w:sz w:val="24"/>
                <w:szCs w:val="24"/>
              </w:rPr>
              <w:t xml:space="preserve">attīstīt </w:t>
            </w:r>
            <w:r w:rsidRPr="00613B01">
              <w:rPr>
                <w:rFonts w:ascii="Times New Roman" w:hAnsi="Times New Roman"/>
                <w:sz w:val="24"/>
                <w:szCs w:val="24"/>
              </w:rPr>
              <w:t>uz eksportu ori</w:t>
            </w:r>
            <w:r w:rsidR="00405A54" w:rsidRPr="00613B01">
              <w:rPr>
                <w:rFonts w:ascii="Times New Roman" w:hAnsi="Times New Roman"/>
                <w:sz w:val="24"/>
                <w:szCs w:val="24"/>
              </w:rPr>
              <w:t xml:space="preserve">entētu </w:t>
            </w:r>
            <w:r w:rsidRPr="00613B01">
              <w:rPr>
                <w:rFonts w:ascii="Times New Roman" w:hAnsi="Times New Roman"/>
                <w:sz w:val="24"/>
                <w:szCs w:val="24"/>
              </w:rPr>
              <w:t xml:space="preserve">tūrisma, kultūras un uzņēmējdarbības </w:t>
            </w:r>
            <w:r w:rsidR="00405A54" w:rsidRPr="00613B01">
              <w:rPr>
                <w:rFonts w:ascii="Times New Roman" w:hAnsi="Times New Roman"/>
                <w:sz w:val="24"/>
                <w:szCs w:val="24"/>
              </w:rPr>
              <w:t>infrastruktūru</w:t>
            </w:r>
            <w:r w:rsidRPr="00613B01">
              <w:rPr>
                <w:rFonts w:ascii="Times New Roman" w:hAnsi="Times New Roman"/>
                <w:sz w:val="24"/>
                <w:szCs w:val="24"/>
              </w:rPr>
              <w:t>, pakalpojumu un produktu piedāvājumu</w:t>
            </w:r>
            <w:r w:rsidR="00405A54" w:rsidRPr="00613B01">
              <w:rPr>
                <w:rFonts w:ascii="Times New Roman" w:hAnsi="Times New Roman"/>
                <w:sz w:val="24"/>
                <w:szCs w:val="24"/>
              </w:rPr>
              <w:t xml:space="preserve">s, </w:t>
            </w:r>
            <w:r w:rsidRPr="00613B01">
              <w:rPr>
                <w:rFonts w:ascii="Times New Roman" w:hAnsi="Times New Roman"/>
                <w:sz w:val="24"/>
                <w:szCs w:val="24"/>
              </w:rPr>
              <w:t>cietoksnī esošo valsts nekustamo īpašumu tehniskā st</w:t>
            </w:r>
            <w:r w:rsidR="00405A54" w:rsidRPr="00613B01">
              <w:rPr>
                <w:rFonts w:ascii="Times New Roman" w:hAnsi="Times New Roman"/>
                <w:sz w:val="24"/>
                <w:szCs w:val="24"/>
              </w:rPr>
              <w:t>āvokļa pasliktināšanās</w:t>
            </w:r>
            <w:r w:rsidRPr="00613B01">
              <w:rPr>
                <w:rFonts w:ascii="Times New Roman" w:hAnsi="Times New Roman"/>
                <w:sz w:val="24"/>
                <w:szCs w:val="24"/>
              </w:rPr>
              <w:t>, kultūrvēsturiskās vērtība</w:t>
            </w:r>
            <w:r w:rsidR="00405A54" w:rsidRPr="00613B01">
              <w:rPr>
                <w:rFonts w:ascii="Times New Roman" w:hAnsi="Times New Roman"/>
                <w:sz w:val="24"/>
                <w:szCs w:val="24"/>
              </w:rPr>
              <w:t>s zuduma</w:t>
            </w:r>
            <w:r w:rsidRPr="00613B01">
              <w:rPr>
                <w:rFonts w:ascii="Times New Roman" w:hAnsi="Times New Roman"/>
                <w:sz w:val="24"/>
                <w:szCs w:val="24"/>
              </w:rPr>
              <w:t xml:space="preserve">, kā arī </w:t>
            </w:r>
            <w:r w:rsidR="00405A54" w:rsidRPr="00613B01">
              <w:rPr>
                <w:rFonts w:ascii="Times New Roman" w:hAnsi="Times New Roman"/>
                <w:sz w:val="24"/>
                <w:szCs w:val="24"/>
              </w:rPr>
              <w:t>draudu apkārtējo drošībai novēršana radīs priekšnoteikumus infrastruktūras uzlabošanai un ekonomiskās aktivitātes stimulēšanai.</w:t>
            </w:r>
          </w:p>
          <w:p w:rsidR="004017BF" w:rsidRPr="00B74E32" w:rsidRDefault="004017BF" w:rsidP="00B74E32">
            <w:pPr>
              <w:spacing w:after="120" w:line="240" w:lineRule="auto"/>
              <w:ind w:left="142" w:right="159"/>
              <w:jc w:val="both"/>
              <w:rPr>
                <w:rFonts w:ascii="Times New Roman" w:hAnsi="Times New Roman"/>
                <w:sz w:val="24"/>
                <w:szCs w:val="24"/>
              </w:rPr>
            </w:pPr>
            <w:r w:rsidRPr="00B74E32">
              <w:rPr>
                <w:rFonts w:ascii="Times New Roman" w:hAnsi="Times New Roman"/>
                <w:sz w:val="24"/>
                <w:szCs w:val="24"/>
              </w:rPr>
              <w:t>Projekt</w:t>
            </w:r>
            <w:r w:rsidR="004F3107" w:rsidRPr="00B74E32">
              <w:rPr>
                <w:rFonts w:ascii="Times New Roman" w:hAnsi="Times New Roman"/>
                <w:sz w:val="24"/>
                <w:szCs w:val="24"/>
              </w:rPr>
              <w:t>a tiesiskais regulējums</w:t>
            </w:r>
            <w:r w:rsidRPr="00B74E32">
              <w:rPr>
                <w:rFonts w:ascii="Times New Roman" w:hAnsi="Times New Roman"/>
                <w:sz w:val="24"/>
                <w:szCs w:val="24"/>
              </w:rPr>
              <w:t xml:space="preserve"> </w:t>
            </w:r>
            <w:r w:rsidR="00DD62FF" w:rsidRPr="00B74E32">
              <w:rPr>
                <w:rFonts w:ascii="Times New Roman" w:hAnsi="Times New Roman"/>
                <w:sz w:val="24"/>
                <w:szCs w:val="24"/>
              </w:rPr>
              <w:t xml:space="preserve">nemaina </w:t>
            </w:r>
            <w:r w:rsidRPr="00B74E32">
              <w:rPr>
                <w:rFonts w:ascii="Times New Roman" w:hAnsi="Times New Roman"/>
                <w:sz w:val="24"/>
                <w:szCs w:val="24"/>
              </w:rPr>
              <w:t>sabiedrības grupām un institūcijām</w:t>
            </w:r>
            <w:r w:rsidR="00DD62FF" w:rsidRPr="00B74E32">
              <w:rPr>
                <w:rFonts w:ascii="Times New Roman" w:hAnsi="Times New Roman"/>
                <w:sz w:val="24"/>
                <w:szCs w:val="24"/>
              </w:rPr>
              <w:t xml:space="preserve"> tiesības un pienākumus,  kā arī veicamās darbības.</w:t>
            </w:r>
          </w:p>
        </w:tc>
      </w:tr>
      <w:tr w:rsidR="00225886" w:rsidRPr="00FE0571" w:rsidTr="00370766">
        <w:trPr>
          <w:trHeight w:val="208"/>
        </w:trPr>
        <w:tc>
          <w:tcPr>
            <w:tcW w:w="216" w:type="pct"/>
          </w:tcPr>
          <w:p w:rsidR="00225886" w:rsidRDefault="00225886" w:rsidP="00353E8B">
            <w:pPr>
              <w:pStyle w:val="naiskr"/>
              <w:spacing w:before="0" w:after="0"/>
            </w:pPr>
            <w:r>
              <w:t>3.</w:t>
            </w:r>
          </w:p>
        </w:tc>
        <w:tc>
          <w:tcPr>
            <w:tcW w:w="929" w:type="pct"/>
          </w:tcPr>
          <w:p w:rsidR="00225886" w:rsidRDefault="00225886" w:rsidP="00353E8B">
            <w:pPr>
              <w:pStyle w:val="naiskr"/>
              <w:spacing w:before="0" w:after="0"/>
            </w:pPr>
            <w:r>
              <w:t>Administratīvo izmaksu monetārs novērtējums</w:t>
            </w:r>
          </w:p>
        </w:tc>
        <w:tc>
          <w:tcPr>
            <w:tcW w:w="3856" w:type="pct"/>
          </w:tcPr>
          <w:p w:rsidR="00225886" w:rsidRDefault="005C14A7" w:rsidP="005E1FC4">
            <w:pPr>
              <w:spacing w:line="240" w:lineRule="auto"/>
              <w:ind w:left="44" w:right="145"/>
              <w:jc w:val="both"/>
              <w:rPr>
                <w:rFonts w:ascii="Times New Roman" w:hAnsi="Times New Roman"/>
                <w:bCs/>
                <w:sz w:val="24"/>
                <w:szCs w:val="24"/>
              </w:rPr>
            </w:pPr>
            <w:r>
              <w:rPr>
                <w:rFonts w:ascii="Times New Roman" w:hAnsi="Times New Roman"/>
                <w:bCs/>
                <w:sz w:val="24"/>
                <w:szCs w:val="24"/>
              </w:rPr>
              <w:t>Projekts šo jomu neskar.</w:t>
            </w:r>
          </w:p>
        </w:tc>
      </w:tr>
      <w:tr w:rsidR="00966459" w:rsidRPr="00FE0571" w:rsidTr="00370766">
        <w:trPr>
          <w:trHeight w:val="208"/>
        </w:trPr>
        <w:tc>
          <w:tcPr>
            <w:tcW w:w="216" w:type="pct"/>
          </w:tcPr>
          <w:p w:rsidR="00966459" w:rsidRDefault="00966459" w:rsidP="00353E8B">
            <w:pPr>
              <w:pStyle w:val="naiskr"/>
              <w:spacing w:before="0" w:after="0"/>
            </w:pPr>
            <w:r>
              <w:t>4.</w:t>
            </w:r>
          </w:p>
        </w:tc>
        <w:tc>
          <w:tcPr>
            <w:tcW w:w="929" w:type="pct"/>
          </w:tcPr>
          <w:p w:rsidR="00966459" w:rsidRDefault="00966459" w:rsidP="00353E8B">
            <w:pPr>
              <w:pStyle w:val="naiskr"/>
              <w:spacing w:before="0" w:after="0"/>
            </w:pPr>
            <w:r>
              <w:t>Cita informācija</w:t>
            </w:r>
          </w:p>
        </w:tc>
        <w:tc>
          <w:tcPr>
            <w:tcW w:w="3856" w:type="pct"/>
          </w:tcPr>
          <w:p w:rsidR="00966459" w:rsidRDefault="00966459" w:rsidP="005E1FC4">
            <w:pPr>
              <w:spacing w:line="240" w:lineRule="auto"/>
              <w:ind w:left="44" w:right="145"/>
              <w:jc w:val="both"/>
              <w:rPr>
                <w:rFonts w:ascii="Times New Roman" w:hAnsi="Times New Roman"/>
                <w:bCs/>
                <w:sz w:val="24"/>
                <w:szCs w:val="24"/>
              </w:rPr>
            </w:pPr>
            <w:r>
              <w:rPr>
                <w:rFonts w:ascii="Times New Roman" w:hAnsi="Times New Roman"/>
                <w:bCs/>
                <w:sz w:val="24"/>
                <w:szCs w:val="24"/>
              </w:rPr>
              <w:t>Nav</w:t>
            </w:r>
          </w:p>
        </w:tc>
      </w:tr>
    </w:tbl>
    <w:p w:rsidR="002874A8" w:rsidRPr="00566E5F" w:rsidRDefault="002874A8" w:rsidP="00566E5F">
      <w:pPr>
        <w:spacing w:after="0" w:line="240" w:lineRule="auto"/>
        <w:rPr>
          <w:rFonts w:ascii="Times New Roman" w:eastAsia="Times New Roman" w:hAnsi="Times New Roman"/>
          <w:sz w:val="24"/>
          <w:szCs w:val="24"/>
          <w:lang w:eastAsia="lv-LV"/>
        </w:rPr>
      </w:pPr>
    </w:p>
    <w:tbl>
      <w:tblPr>
        <w:tblW w:w="5264" w:type="pct"/>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1122"/>
        <w:gridCol w:w="1306"/>
        <w:gridCol w:w="1304"/>
        <w:gridCol w:w="1304"/>
        <w:gridCol w:w="1371"/>
      </w:tblGrid>
      <w:tr w:rsidR="00973D4C" w:rsidRPr="00FE0571" w:rsidTr="007B2490">
        <w:trPr>
          <w:trHeight w:val="290"/>
          <w:jc w:val="center"/>
        </w:trPr>
        <w:tc>
          <w:tcPr>
            <w:tcW w:w="4997" w:type="pct"/>
            <w:gridSpan w:val="6"/>
          </w:tcPr>
          <w:p w:rsidR="00973D4C" w:rsidRPr="00FE0571" w:rsidRDefault="00973D4C" w:rsidP="00972823">
            <w:pPr>
              <w:pStyle w:val="naisnod"/>
              <w:spacing w:before="0" w:after="0"/>
              <w:jc w:val="center"/>
              <w:rPr>
                <w:b/>
                <w:i/>
              </w:rPr>
            </w:pPr>
            <w:r w:rsidRPr="00FE0571">
              <w:rPr>
                <w:b/>
              </w:rPr>
              <w:br w:type="page"/>
              <w:t>III. Tiesību akta projekta ietekme uz valsts budžetu un pašvaldību budžetiem</w:t>
            </w:r>
          </w:p>
        </w:tc>
      </w:tr>
      <w:tr w:rsidR="00973D4C" w:rsidRPr="00FE0571" w:rsidTr="007B2490">
        <w:trPr>
          <w:jc w:val="center"/>
        </w:trPr>
        <w:tc>
          <w:tcPr>
            <w:tcW w:w="1723" w:type="pct"/>
            <w:vMerge w:val="restart"/>
            <w:vAlign w:val="center"/>
          </w:tcPr>
          <w:p w:rsidR="00973D4C" w:rsidRPr="00FE0571" w:rsidRDefault="00973D4C" w:rsidP="00536B44">
            <w:pPr>
              <w:pStyle w:val="naisf"/>
              <w:spacing w:before="0" w:after="0"/>
              <w:ind w:firstLine="0"/>
              <w:jc w:val="center"/>
            </w:pPr>
            <w:r w:rsidRPr="00FE0571">
              <w:t>Rādītāji</w:t>
            </w:r>
          </w:p>
        </w:tc>
        <w:tc>
          <w:tcPr>
            <w:tcW w:w="1242" w:type="pct"/>
            <w:gridSpan w:val="2"/>
            <w:vMerge w:val="restart"/>
            <w:vAlign w:val="center"/>
          </w:tcPr>
          <w:p w:rsidR="00973D4C" w:rsidRPr="002A766A" w:rsidRDefault="00973D4C" w:rsidP="00836237">
            <w:pPr>
              <w:pStyle w:val="naisf"/>
              <w:spacing w:before="0" w:after="0"/>
              <w:ind w:firstLine="0"/>
              <w:jc w:val="center"/>
            </w:pPr>
            <w:r w:rsidRPr="002A766A">
              <w:t>201</w:t>
            </w:r>
            <w:r w:rsidR="00F1039C">
              <w:t>4</w:t>
            </w:r>
            <w:r w:rsidRPr="002A766A">
              <w:t>.gads</w:t>
            </w:r>
          </w:p>
        </w:tc>
        <w:tc>
          <w:tcPr>
            <w:tcW w:w="2032" w:type="pct"/>
            <w:gridSpan w:val="3"/>
            <w:vAlign w:val="center"/>
          </w:tcPr>
          <w:p w:rsidR="00973D4C" w:rsidRPr="002A766A" w:rsidRDefault="0038684F" w:rsidP="00536B44">
            <w:pPr>
              <w:pStyle w:val="naisf"/>
              <w:spacing w:before="0" w:after="0"/>
              <w:ind w:firstLine="0"/>
              <w:jc w:val="center"/>
              <w:rPr>
                <w:i/>
              </w:rPr>
            </w:pPr>
            <w:r w:rsidRPr="00613B01">
              <w:t>Turpmākie trīs gadi (</w:t>
            </w:r>
            <w:r w:rsidRPr="00613B01">
              <w:rPr>
                <w:i/>
              </w:rPr>
              <w:t>euro</w:t>
            </w:r>
            <w:r w:rsidR="00973D4C" w:rsidRPr="00613B01">
              <w:t>)</w:t>
            </w:r>
          </w:p>
        </w:tc>
      </w:tr>
      <w:tr w:rsidR="00973D4C" w:rsidRPr="00FE0571" w:rsidTr="007B2490">
        <w:trPr>
          <w:jc w:val="center"/>
        </w:trPr>
        <w:tc>
          <w:tcPr>
            <w:tcW w:w="1723" w:type="pct"/>
            <w:vMerge/>
            <w:vAlign w:val="center"/>
          </w:tcPr>
          <w:p w:rsidR="00973D4C" w:rsidRPr="00FE0571" w:rsidRDefault="00973D4C" w:rsidP="00536B44">
            <w:pPr>
              <w:pStyle w:val="naisf"/>
              <w:spacing w:before="0" w:after="0"/>
              <w:ind w:firstLine="0"/>
              <w:jc w:val="left"/>
              <w:rPr>
                <w:i/>
              </w:rPr>
            </w:pPr>
          </w:p>
        </w:tc>
        <w:tc>
          <w:tcPr>
            <w:tcW w:w="1242" w:type="pct"/>
            <w:gridSpan w:val="2"/>
            <w:vMerge/>
            <w:vAlign w:val="center"/>
          </w:tcPr>
          <w:p w:rsidR="00973D4C" w:rsidRPr="002A766A" w:rsidRDefault="00973D4C" w:rsidP="00536B44">
            <w:pPr>
              <w:pStyle w:val="naisf"/>
              <w:spacing w:before="0" w:after="0"/>
              <w:ind w:firstLine="0"/>
              <w:jc w:val="center"/>
              <w:rPr>
                <w:i/>
              </w:rPr>
            </w:pPr>
          </w:p>
        </w:tc>
        <w:tc>
          <w:tcPr>
            <w:tcW w:w="667" w:type="pct"/>
            <w:vAlign w:val="center"/>
          </w:tcPr>
          <w:p w:rsidR="00973D4C" w:rsidRPr="002A766A" w:rsidRDefault="00973D4C" w:rsidP="00836237">
            <w:pPr>
              <w:pStyle w:val="naisf"/>
              <w:spacing w:before="0" w:after="0"/>
              <w:ind w:firstLine="0"/>
              <w:jc w:val="center"/>
              <w:rPr>
                <w:i/>
              </w:rPr>
            </w:pPr>
            <w:r w:rsidRPr="002A766A">
              <w:rPr>
                <w:bCs/>
              </w:rPr>
              <w:t>201</w:t>
            </w:r>
            <w:r w:rsidR="00F1039C">
              <w:rPr>
                <w:bCs/>
              </w:rPr>
              <w:t>5</w:t>
            </w:r>
            <w:r w:rsidRPr="002A766A">
              <w:rPr>
                <w:bCs/>
              </w:rPr>
              <w:t>.g.</w:t>
            </w:r>
          </w:p>
        </w:tc>
        <w:tc>
          <w:tcPr>
            <w:tcW w:w="667" w:type="pct"/>
            <w:vAlign w:val="center"/>
          </w:tcPr>
          <w:p w:rsidR="00973D4C" w:rsidRPr="002A766A" w:rsidRDefault="00973D4C" w:rsidP="00836237">
            <w:pPr>
              <w:pStyle w:val="naisf"/>
              <w:spacing w:before="0" w:after="0"/>
              <w:ind w:firstLine="0"/>
              <w:jc w:val="center"/>
              <w:rPr>
                <w:i/>
              </w:rPr>
            </w:pPr>
            <w:r w:rsidRPr="002A766A">
              <w:rPr>
                <w:bCs/>
              </w:rPr>
              <w:t>201</w:t>
            </w:r>
            <w:r w:rsidR="00F1039C">
              <w:rPr>
                <w:bCs/>
              </w:rPr>
              <w:t>6</w:t>
            </w:r>
            <w:r w:rsidRPr="002A766A">
              <w:rPr>
                <w:bCs/>
              </w:rPr>
              <w:t>.g.</w:t>
            </w:r>
          </w:p>
        </w:tc>
        <w:tc>
          <w:tcPr>
            <w:tcW w:w="699" w:type="pct"/>
            <w:vAlign w:val="center"/>
          </w:tcPr>
          <w:p w:rsidR="00973D4C" w:rsidRPr="002A766A" w:rsidRDefault="00973D4C" w:rsidP="00836237">
            <w:pPr>
              <w:pStyle w:val="naisf"/>
              <w:spacing w:before="0" w:after="0"/>
              <w:ind w:firstLine="0"/>
              <w:jc w:val="center"/>
              <w:rPr>
                <w:i/>
              </w:rPr>
            </w:pPr>
            <w:r w:rsidRPr="002A766A">
              <w:rPr>
                <w:bCs/>
              </w:rPr>
              <w:t>201</w:t>
            </w:r>
            <w:r w:rsidR="00F1039C">
              <w:rPr>
                <w:bCs/>
              </w:rPr>
              <w:t>7</w:t>
            </w:r>
            <w:r w:rsidRPr="002A766A">
              <w:rPr>
                <w:bCs/>
              </w:rPr>
              <w:t>.g.</w:t>
            </w:r>
          </w:p>
        </w:tc>
      </w:tr>
      <w:tr w:rsidR="00973D4C" w:rsidRPr="00FE0571" w:rsidTr="007B2490">
        <w:trPr>
          <w:jc w:val="center"/>
        </w:trPr>
        <w:tc>
          <w:tcPr>
            <w:tcW w:w="1723" w:type="pct"/>
            <w:vMerge/>
            <w:vAlign w:val="center"/>
          </w:tcPr>
          <w:p w:rsidR="00973D4C" w:rsidRPr="00FE0571" w:rsidRDefault="00973D4C" w:rsidP="00536B44">
            <w:pPr>
              <w:pStyle w:val="naisf"/>
              <w:spacing w:before="0" w:after="0"/>
              <w:ind w:firstLine="0"/>
              <w:jc w:val="left"/>
              <w:rPr>
                <w:i/>
              </w:rPr>
            </w:pPr>
          </w:p>
        </w:tc>
        <w:tc>
          <w:tcPr>
            <w:tcW w:w="574" w:type="pct"/>
            <w:vAlign w:val="center"/>
          </w:tcPr>
          <w:p w:rsidR="00973D4C" w:rsidRPr="002A766A" w:rsidRDefault="00973D4C" w:rsidP="00536B44">
            <w:pPr>
              <w:pStyle w:val="naisf"/>
              <w:spacing w:before="0" w:after="0"/>
              <w:ind w:firstLine="0"/>
              <w:jc w:val="center"/>
              <w:rPr>
                <w:i/>
              </w:rPr>
            </w:pPr>
            <w:r w:rsidRPr="002A766A">
              <w:t>Saskaņā ar valsts budžetu kārtējam gadam</w:t>
            </w:r>
          </w:p>
        </w:tc>
        <w:tc>
          <w:tcPr>
            <w:tcW w:w="668" w:type="pct"/>
            <w:vAlign w:val="center"/>
          </w:tcPr>
          <w:p w:rsidR="00973D4C" w:rsidRPr="002A766A" w:rsidRDefault="00973D4C" w:rsidP="00536B44">
            <w:pPr>
              <w:pStyle w:val="naisf"/>
              <w:spacing w:before="0" w:after="0"/>
              <w:ind w:firstLine="0"/>
              <w:jc w:val="center"/>
              <w:rPr>
                <w:i/>
              </w:rPr>
            </w:pPr>
            <w:r w:rsidRPr="002A766A">
              <w:t>Izmaiņas kārtējā gadā, salīdzinot ar budžetu kārtējam gadam</w:t>
            </w:r>
          </w:p>
        </w:tc>
        <w:tc>
          <w:tcPr>
            <w:tcW w:w="667" w:type="pct"/>
            <w:vAlign w:val="center"/>
          </w:tcPr>
          <w:p w:rsidR="00973D4C" w:rsidRPr="002A766A" w:rsidRDefault="00973D4C" w:rsidP="00616AF9">
            <w:pPr>
              <w:pStyle w:val="naisf"/>
              <w:spacing w:before="0" w:after="0"/>
              <w:ind w:firstLine="0"/>
              <w:jc w:val="center"/>
              <w:rPr>
                <w:i/>
              </w:rPr>
            </w:pPr>
            <w:r w:rsidRPr="002A766A">
              <w:t>Izmaiņas, salīdzinot ar kārtējo gadu</w:t>
            </w:r>
          </w:p>
        </w:tc>
        <w:tc>
          <w:tcPr>
            <w:tcW w:w="667" w:type="pct"/>
            <w:vAlign w:val="center"/>
          </w:tcPr>
          <w:p w:rsidR="00973D4C" w:rsidRPr="002A766A" w:rsidRDefault="00973D4C" w:rsidP="00616AF9">
            <w:pPr>
              <w:pStyle w:val="naisf"/>
              <w:spacing w:before="0" w:after="0"/>
              <w:ind w:firstLine="0"/>
              <w:jc w:val="center"/>
              <w:rPr>
                <w:i/>
              </w:rPr>
            </w:pPr>
            <w:r w:rsidRPr="002A766A">
              <w:t>Izmaiņas, salīdzinot ar kārtējo gadu</w:t>
            </w:r>
          </w:p>
        </w:tc>
        <w:tc>
          <w:tcPr>
            <w:tcW w:w="699" w:type="pct"/>
            <w:vAlign w:val="center"/>
          </w:tcPr>
          <w:p w:rsidR="00973D4C" w:rsidRPr="002A766A" w:rsidRDefault="00973D4C" w:rsidP="00616AF9">
            <w:pPr>
              <w:pStyle w:val="naisf"/>
              <w:spacing w:before="0" w:after="0"/>
              <w:ind w:firstLine="0"/>
              <w:jc w:val="center"/>
              <w:rPr>
                <w:i/>
              </w:rPr>
            </w:pPr>
            <w:r w:rsidRPr="002A766A">
              <w:t>Izmai</w:t>
            </w:r>
            <w:r w:rsidR="00816F44" w:rsidRPr="002A766A">
              <w:t xml:space="preserve">ņas, salīdzinot ar kārtējo </w:t>
            </w:r>
            <w:r w:rsidRPr="002A766A">
              <w:t>gadu</w:t>
            </w:r>
          </w:p>
        </w:tc>
      </w:tr>
      <w:tr w:rsidR="00973D4C" w:rsidRPr="00FE0571" w:rsidTr="007B2490">
        <w:trPr>
          <w:jc w:val="center"/>
        </w:trPr>
        <w:tc>
          <w:tcPr>
            <w:tcW w:w="1723" w:type="pct"/>
            <w:vAlign w:val="center"/>
          </w:tcPr>
          <w:p w:rsidR="00973D4C" w:rsidRPr="00FE0571" w:rsidRDefault="00973D4C" w:rsidP="00536B44">
            <w:pPr>
              <w:pStyle w:val="naisf"/>
              <w:spacing w:before="0" w:after="0"/>
              <w:ind w:firstLine="0"/>
              <w:jc w:val="center"/>
              <w:rPr>
                <w:bCs/>
              </w:rPr>
            </w:pPr>
            <w:r w:rsidRPr="00FE0571">
              <w:rPr>
                <w:bCs/>
              </w:rPr>
              <w:t>1</w:t>
            </w:r>
          </w:p>
        </w:tc>
        <w:tc>
          <w:tcPr>
            <w:tcW w:w="574" w:type="pct"/>
            <w:vAlign w:val="center"/>
          </w:tcPr>
          <w:p w:rsidR="00973D4C" w:rsidRPr="00FE0571" w:rsidRDefault="00973D4C" w:rsidP="00536B44">
            <w:pPr>
              <w:pStyle w:val="naisf"/>
              <w:spacing w:before="0" w:after="0"/>
              <w:ind w:firstLine="0"/>
              <w:jc w:val="center"/>
              <w:rPr>
                <w:bCs/>
              </w:rPr>
            </w:pPr>
            <w:r w:rsidRPr="00FE0571">
              <w:rPr>
                <w:bCs/>
              </w:rPr>
              <w:t>2</w:t>
            </w:r>
          </w:p>
        </w:tc>
        <w:tc>
          <w:tcPr>
            <w:tcW w:w="668" w:type="pct"/>
            <w:vAlign w:val="center"/>
          </w:tcPr>
          <w:p w:rsidR="00973D4C" w:rsidRPr="00FE0571" w:rsidRDefault="00973D4C" w:rsidP="00536B44">
            <w:pPr>
              <w:pStyle w:val="naisf"/>
              <w:spacing w:before="0" w:after="0"/>
              <w:ind w:firstLine="0"/>
              <w:jc w:val="center"/>
              <w:rPr>
                <w:bCs/>
              </w:rPr>
            </w:pPr>
            <w:r w:rsidRPr="00FE0571">
              <w:rPr>
                <w:bCs/>
              </w:rPr>
              <w:t>3</w:t>
            </w:r>
          </w:p>
        </w:tc>
        <w:tc>
          <w:tcPr>
            <w:tcW w:w="667" w:type="pct"/>
            <w:vAlign w:val="center"/>
          </w:tcPr>
          <w:p w:rsidR="00973D4C" w:rsidRPr="00FE0571" w:rsidRDefault="00973D4C" w:rsidP="00536B44">
            <w:pPr>
              <w:pStyle w:val="naisf"/>
              <w:spacing w:before="0" w:after="0"/>
              <w:ind w:firstLine="0"/>
              <w:jc w:val="center"/>
              <w:rPr>
                <w:bCs/>
              </w:rPr>
            </w:pPr>
            <w:r w:rsidRPr="00FE0571">
              <w:rPr>
                <w:bCs/>
              </w:rPr>
              <w:t>4</w:t>
            </w:r>
          </w:p>
        </w:tc>
        <w:tc>
          <w:tcPr>
            <w:tcW w:w="667" w:type="pct"/>
            <w:vAlign w:val="center"/>
          </w:tcPr>
          <w:p w:rsidR="00973D4C" w:rsidRPr="00FE0571" w:rsidRDefault="00973D4C" w:rsidP="00536B44">
            <w:pPr>
              <w:pStyle w:val="naisf"/>
              <w:spacing w:before="0" w:after="0"/>
              <w:ind w:firstLine="0"/>
              <w:jc w:val="center"/>
              <w:rPr>
                <w:bCs/>
              </w:rPr>
            </w:pPr>
            <w:r w:rsidRPr="00FE0571">
              <w:rPr>
                <w:bCs/>
              </w:rPr>
              <w:t>5</w:t>
            </w:r>
          </w:p>
        </w:tc>
        <w:tc>
          <w:tcPr>
            <w:tcW w:w="699" w:type="pct"/>
            <w:vAlign w:val="center"/>
          </w:tcPr>
          <w:p w:rsidR="00973D4C" w:rsidRPr="00FE0571" w:rsidRDefault="00973D4C" w:rsidP="00536B44">
            <w:pPr>
              <w:pStyle w:val="naisf"/>
              <w:spacing w:before="0" w:after="0"/>
              <w:ind w:firstLine="0"/>
              <w:jc w:val="center"/>
              <w:rPr>
                <w:bCs/>
              </w:rPr>
            </w:pPr>
            <w:r w:rsidRPr="00FE0571">
              <w:rPr>
                <w:bCs/>
              </w:rPr>
              <w:t>6</w:t>
            </w:r>
          </w:p>
        </w:tc>
      </w:tr>
      <w:tr w:rsidR="00973D4C" w:rsidRPr="00FE0571" w:rsidTr="007B2490">
        <w:trPr>
          <w:jc w:val="center"/>
        </w:trPr>
        <w:tc>
          <w:tcPr>
            <w:tcW w:w="1723" w:type="pct"/>
          </w:tcPr>
          <w:p w:rsidR="00973D4C" w:rsidRPr="00FE0571" w:rsidRDefault="00973D4C" w:rsidP="00A54DFF">
            <w:pPr>
              <w:pStyle w:val="naiskr"/>
              <w:spacing w:before="0" w:after="0"/>
            </w:pPr>
            <w:r w:rsidRPr="00FE0571">
              <w:t>1. Budžeta ieņēmumi:</w:t>
            </w:r>
          </w:p>
        </w:tc>
        <w:tc>
          <w:tcPr>
            <w:tcW w:w="574" w:type="pct"/>
          </w:tcPr>
          <w:p w:rsidR="00973D4C" w:rsidRPr="00FE0571" w:rsidRDefault="004A41C2" w:rsidP="00536B44">
            <w:pPr>
              <w:pStyle w:val="naisf"/>
              <w:spacing w:before="0" w:after="0"/>
              <w:ind w:firstLine="0"/>
              <w:jc w:val="center"/>
            </w:pPr>
            <w:r w:rsidRPr="00FE0571">
              <w:t>0</w:t>
            </w:r>
          </w:p>
        </w:tc>
        <w:tc>
          <w:tcPr>
            <w:tcW w:w="668" w:type="pct"/>
          </w:tcPr>
          <w:p w:rsidR="00973D4C" w:rsidRPr="00FE0571" w:rsidRDefault="004A41C2" w:rsidP="005E70C2">
            <w:pPr>
              <w:pStyle w:val="naisf"/>
              <w:spacing w:before="0" w:after="0"/>
              <w:ind w:firstLine="0"/>
              <w:jc w:val="center"/>
            </w:pPr>
            <w:r w:rsidRPr="00FE0571">
              <w:t>0</w:t>
            </w:r>
          </w:p>
        </w:tc>
        <w:tc>
          <w:tcPr>
            <w:tcW w:w="667" w:type="pct"/>
          </w:tcPr>
          <w:p w:rsidR="00973D4C" w:rsidRPr="00FE0571" w:rsidRDefault="004A41C2" w:rsidP="00BF1713">
            <w:pPr>
              <w:pStyle w:val="naisf"/>
              <w:spacing w:before="0" w:after="0"/>
              <w:ind w:firstLine="0"/>
              <w:jc w:val="center"/>
            </w:pPr>
            <w:r w:rsidRPr="00FE0571">
              <w:t>0</w:t>
            </w:r>
          </w:p>
        </w:tc>
        <w:tc>
          <w:tcPr>
            <w:tcW w:w="667" w:type="pct"/>
          </w:tcPr>
          <w:p w:rsidR="00973D4C" w:rsidRPr="00FE0571" w:rsidRDefault="004A41C2" w:rsidP="001039B4">
            <w:pPr>
              <w:pStyle w:val="naisf"/>
              <w:spacing w:before="0" w:after="0"/>
              <w:ind w:firstLine="0"/>
              <w:jc w:val="center"/>
            </w:pPr>
            <w:r w:rsidRPr="00FE0571">
              <w:t>0</w:t>
            </w:r>
          </w:p>
        </w:tc>
        <w:tc>
          <w:tcPr>
            <w:tcW w:w="699" w:type="pct"/>
          </w:tcPr>
          <w:p w:rsidR="00973D4C" w:rsidRPr="00FE0571" w:rsidRDefault="004A41C2" w:rsidP="00536B44">
            <w:pPr>
              <w:pStyle w:val="naisf"/>
              <w:spacing w:before="0" w:after="0"/>
              <w:ind w:firstLine="0"/>
              <w:jc w:val="center"/>
            </w:pPr>
            <w:r w:rsidRPr="00FE0571">
              <w:t>0</w:t>
            </w:r>
          </w:p>
        </w:tc>
      </w:tr>
      <w:tr w:rsidR="00973D4C" w:rsidRPr="00FE0571" w:rsidTr="007B2490">
        <w:trPr>
          <w:jc w:val="center"/>
        </w:trPr>
        <w:tc>
          <w:tcPr>
            <w:tcW w:w="1723" w:type="pct"/>
          </w:tcPr>
          <w:p w:rsidR="00973D4C" w:rsidRPr="00127BD7" w:rsidRDefault="00973D4C" w:rsidP="00C85EDE">
            <w:pPr>
              <w:pStyle w:val="naiskr"/>
              <w:spacing w:before="0" w:after="0"/>
            </w:pPr>
            <w:r w:rsidRPr="00127BD7">
              <w:t>1.1. valsts pamatbudžets, tai skaitā ieņēmumi no maksas pakalpojumiem un citi pašu ieņēmumi</w:t>
            </w:r>
          </w:p>
        </w:tc>
        <w:tc>
          <w:tcPr>
            <w:tcW w:w="574" w:type="pct"/>
            <w:vAlign w:val="center"/>
          </w:tcPr>
          <w:p w:rsidR="00973D4C" w:rsidRPr="00127BD7" w:rsidRDefault="004A41C2" w:rsidP="00AB3E9B">
            <w:pPr>
              <w:pStyle w:val="naisf"/>
              <w:spacing w:before="0" w:after="0"/>
              <w:ind w:firstLine="0"/>
              <w:jc w:val="center"/>
            </w:pPr>
            <w:r w:rsidRPr="00127BD7">
              <w:t>0</w:t>
            </w:r>
          </w:p>
        </w:tc>
        <w:tc>
          <w:tcPr>
            <w:tcW w:w="668" w:type="pct"/>
            <w:vAlign w:val="center"/>
          </w:tcPr>
          <w:p w:rsidR="00973D4C" w:rsidRPr="00127BD7" w:rsidRDefault="004A41C2" w:rsidP="00AB3E9B">
            <w:pPr>
              <w:pStyle w:val="naisf"/>
              <w:spacing w:before="0" w:after="0"/>
              <w:ind w:firstLine="0"/>
              <w:jc w:val="center"/>
            </w:pPr>
            <w:r w:rsidRPr="00127BD7">
              <w:t>0</w:t>
            </w:r>
          </w:p>
        </w:tc>
        <w:tc>
          <w:tcPr>
            <w:tcW w:w="667" w:type="pct"/>
            <w:vAlign w:val="center"/>
          </w:tcPr>
          <w:p w:rsidR="00973D4C" w:rsidRPr="00127BD7" w:rsidRDefault="004A41C2" w:rsidP="00BF1713">
            <w:pPr>
              <w:pStyle w:val="naisf"/>
              <w:spacing w:before="0" w:after="0"/>
              <w:ind w:firstLine="0"/>
              <w:jc w:val="center"/>
            </w:pPr>
            <w:r w:rsidRPr="00127BD7">
              <w:t>0</w:t>
            </w:r>
          </w:p>
        </w:tc>
        <w:tc>
          <w:tcPr>
            <w:tcW w:w="667" w:type="pct"/>
            <w:vAlign w:val="center"/>
          </w:tcPr>
          <w:p w:rsidR="00973D4C" w:rsidRPr="00127BD7" w:rsidRDefault="004A41C2" w:rsidP="001039B4">
            <w:pPr>
              <w:pStyle w:val="naisf"/>
              <w:spacing w:before="0" w:after="0"/>
              <w:ind w:firstLine="0"/>
              <w:jc w:val="center"/>
            </w:pPr>
            <w:r w:rsidRPr="00127BD7">
              <w:t>0</w:t>
            </w:r>
          </w:p>
        </w:tc>
        <w:tc>
          <w:tcPr>
            <w:tcW w:w="699" w:type="pct"/>
            <w:vAlign w:val="center"/>
          </w:tcPr>
          <w:p w:rsidR="00973D4C" w:rsidRPr="00127BD7" w:rsidRDefault="004A41C2" w:rsidP="00AB3E9B">
            <w:pPr>
              <w:pStyle w:val="naisf"/>
              <w:spacing w:before="0" w:after="0"/>
              <w:ind w:firstLine="0"/>
              <w:jc w:val="center"/>
            </w:pPr>
            <w:r w:rsidRPr="00127BD7">
              <w:t>0</w:t>
            </w:r>
          </w:p>
        </w:tc>
      </w:tr>
      <w:tr w:rsidR="00973D4C" w:rsidRPr="00FE0571" w:rsidTr="007B2490">
        <w:trPr>
          <w:trHeight w:val="445"/>
          <w:jc w:val="center"/>
        </w:trPr>
        <w:tc>
          <w:tcPr>
            <w:tcW w:w="1723" w:type="pct"/>
          </w:tcPr>
          <w:p w:rsidR="00973D4C" w:rsidRPr="00127BD7" w:rsidRDefault="00973D4C" w:rsidP="00A54DFF">
            <w:pPr>
              <w:pStyle w:val="naiskr"/>
              <w:spacing w:before="0" w:after="0"/>
            </w:pPr>
            <w:r w:rsidRPr="00127BD7">
              <w:t>1.2. valsts speciālais budžets</w:t>
            </w:r>
          </w:p>
        </w:tc>
        <w:tc>
          <w:tcPr>
            <w:tcW w:w="574" w:type="pct"/>
            <w:vAlign w:val="center"/>
          </w:tcPr>
          <w:p w:rsidR="00973D4C" w:rsidRPr="00127BD7" w:rsidRDefault="00973D4C" w:rsidP="00536B44">
            <w:pPr>
              <w:pStyle w:val="naisf"/>
              <w:spacing w:before="0" w:after="0"/>
              <w:ind w:firstLine="0"/>
              <w:jc w:val="center"/>
            </w:pPr>
            <w:r w:rsidRPr="00127BD7">
              <w:t>0</w:t>
            </w:r>
          </w:p>
        </w:tc>
        <w:tc>
          <w:tcPr>
            <w:tcW w:w="668" w:type="pct"/>
            <w:vAlign w:val="center"/>
          </w:tcPr>
          <w:p w:rsidR="00973D4C" w:rsidRPr="00127BD7" w:rsidRDefault="00973D4C" w:rsidP="00536B44">
            <w:pPr>
              <w:pStyle w:val="naisf"/>
              <w:spacing w:before="0" w:after="0"/>
              <w:ind w:firstLine="0"/>
              <w:jc w:val="center"/>
            </w:pPr>
            <w:r w:rsidRPr="00127BD7">
              <w:t>0</w:t>
            </w:r>
          </w:p>
        </w:tc>
        <w:tc>
          <w:tcPr>
            <w:tcW w:w="667" w:type="pct"/>
            <w:vAlign w:val="center"/>
          </w:tcPr>
          <w:p w:rsidR="00973D4C" w:rsidRPr="00127BD7" w:rsidRDefault="00973D4C" w:rsidP="00536B44">
            <w:pPr>
              <w:pStyle w:val="naisf"/>
              <w:spacing w:before="0" w:after="0"/>
              <w:ind w:firstLine="0"/>
              <w:jc w:val="center"/>
            </w:pPr>
            <w:r w:rsidRPr="00127BD7">
              <w:t>0</w:t>
            </w:r>
          </w:p>
        </w:tc>
        <w:tc>
          <w:tcPr>
            <w:tcW w:w="667" w:type="pct"/>
            <w:vAlign w:val="center"/>
          </w:tcPr>
          <w:p w:rsidR="00973D4C" w:rsidRPr="00127BD7" w:rsidRDefault="00973D4C" w:rsidP="00536B44">
            <w:pPr>
              <w:pStyle w:val="naisf"/>
              <w:spacing w:before="0" w:after="0"/>
              <w:ind w:firstLine="0"/>
              <w:jc w:val="center"/>
            </w:pPr>
            <w:r w:rsidRPr="00127BD7">
              <w:t>0</w:t>
            </w:r>
          </w:p>
        </w:tc>
        <w:tc>
          <w:tcPr>
            <w:tcW w:w="699" w:type="pct"/>
            <w:vAlign w:val="center"/>
          </w:tcPr>
          <w:p w:rsidR="00973D4C" w:rsidRPr="00127BD7" w:rsidRDefault="00973D4C" w:rsidP="00536B44">
            <w:pPr>
              <w:pStyle w:val="naisf"/>
              <w:spacing w:before="0" w:after="0"/>
              <w:ind w:firstLine="0"/>
              <w:jc w:val="center"/>
            </w:pPr>
            <w:r w:rsidRPr="00127BD7">
              <w:t>0</w:t>
            </w:r>
          </w:p>
        </w:tc>
      </w:tr>
      <w:tr w:rsidR="00973D4C" w:rsidRPr="00FE0571" w:rsidTr="007B2490">
        <w:trPr>
          <w:jc w:val="center"/>
        </w:trPr>
        <w:tc>
          <w:tcPr>
            <w:tcW w:w="1723" w:type="pct"/>
          </w:tcPr>
          <w:p w:rsidR="00973D4C" w:rsidRPr="00127BD7" w:rsidRDefault="00973D4C" w:rsidP="00A54DFF">
            <w:pPr>
              <w:pStyle w:val="naiskr"/>
              <w:spacing w:before="0" w:after="0"/>
            </w:pPr>
            <w:r w:rsidRPr="00127BD7">
              <w:t>1.3. pašvaldību budžets</w:t>
            </w:r>
          </w:p>
        </w:tc>
        <w:tc>
          <w:tcPr>
            <w:tcW w:w="574" w:type="pct"/>
            <w:vAlign w:val="center"/>
          </w:tcPr>
          <w:p w:rsidR="00973D4C" w:rsidRPr="00127BD7" w:rsidRDefault="00973D4C" w:rsidP="00536B44">
            <w:pPr>
              <w:pStyle w:val="naisf"/>
              <w:spacing w:before="0" w:after="0"/>
              <w:ind w:firstLine="0"/>
              <w:jc w:val="center"/>
            </w:pPr>
            <w:r w:rsidRPr="00127BD7">
              <w:t>0</w:t>
            </w:r>
          </w:p>
        </w:tc>
        <w:tc>
          <w:tcPr>
            <w:tcW w:w="668" w:type="pct"/>
            <w:vAlign w:val="center"/>
          </w:tcPr>
          <w:p w:rsidR="00973D4C" w:rsidRPr="00127BD7" w:rsidRDefault="00973D4C" w:rsidP="00536B44">
            <w:pPr>
              <w:pStyle w:val="naisf"/>
              <w:spacing w:before="0" w:after="0"/>
              <w:ind w:firstLine="0"/>
              <w:jc w:val="center"/>
            </w:pPr>
            <w:r w:rsidRPr="00127BD7">
              <w:t>0</w:t>
            </w:r>
          </w:p>
        </w:tc>
        <w:tc>
          <w:tcPr>
            <w:tcW w:w="667" w:type="pct"/>
            <w:vAlign w:val="center"/>
          </w:tcPr>
          <w:p w:rsidR="00973D4C" w:rsidRPr="00127BD7" w:rsidRDefault="00973D4C" w:rsidP="00536B44">
            <w:pPr>
              <w:pStyle w:val="naisf"/>
              <w:spacing w:before="0" w:after="0"/>
              <w:ind w:firstLine="0"/>
              <w:jc w:val="center"/>
            </w:pPr>
            <w:r w:rsidRPr="00127BD7">
              <w:t>0</w:t>
            </w:r>
          </w:p>
        </w:tc>
        <w:tc>
          <w:tcPr>
            <w:tcW w:w="667" w:type="pct"/>
            <w:vAlign w:val="center"/>
          </w:tcPr>
          <w:p w:rsidR="00973D4C" w:rsidRPr="00127BD7" w:rsidRDefault="00973D4C" w:rsidP="00536B44">
            <w:pPr>
              <w:pStyle w:val="naisf"/>
              <w:spacing w:before="0" w:after="0"/>
              <w:ind w:firstLine="0"/>
              <w:jc w:val="center"/>
            </w:pPr>
            <w:r w:rsidRPr="00127BD7">
              <w:t>0</w:t>
            </w:r>
          </w:p>
        </w:tc>
        <w:tc>
          <w:tcPr>
            <w:tcW w:w="699" w:type="pct"/>
            <w:vAlign w:val="center"/>
          </w:tcPr>
          <w:p w:rsidR="00973D4C" w:rsidRPr="00127BD7" w:rsidRDefault="00973D4C" w:rsidP="00536B44">
            <w:pPr>
              <w:pStyle w:val="naisf"/>
              <w:spacing w:before="0" w:after="0"/>
              <w:ind w:firstLine="0"/>
              <w:jc w:val="center"/>
            </w:pPr>
            <w:r w:rsidRPr="00127BD7">
              <w:t>0</w:t>
            </w:r>
          </w:p>
        </w:tc>
      </w:tr>
      <w:tr w:rsidR="007957CD" w:rsidRPr="00FE0571" w:rsidTr="007B2490">
        <w:trPr>
          <w:jc w:val="center"/>
        </w:trPr>
        <w:tc>
          <w:tcPr>
            <w:tcW w:w="1723" w:type="pct"/>
          </w:tcPr>
          <w:p w:rsidR="007957CD" w:rsidRPr="00127BD7" w:rsidRDefault="007957CD" w:rsidP="00A54DFF">
            <w:pPr>
              <w:pStyle w:val="naiskr"/>
              <w:spacing w:before="0" w:after="0"/>
            </w:pPr>
            <w:r w:rsidRPr="00127BD7">
              <w:t>2. Budžeta izdevumi:</w:t>
            </w:r>
          </w:p>
        </w:tc>
        <w:tc>
          <w:tcPr>
            <w:tcW w:w="574" w:type="pct"/>
          </w:tcPr>
          <w:p w:rsidR="007957CD" w:rsidRPr="00127BD7" w:rsidRDefault="007957CD" w:rsidP="00536B44">
            <w:pPr>
              <w:pStyle w:val="naisf"/>
              <w:spacing w:before="0" w:after="0"/>
              <w:ind w:firstLine="0"/>
              <w:jc w:val="center"/>
            </w:pPr>
            <w:r w:rsidRPr="00127BD7">
              <w:t>0</w:t>
            </w:r>
          </w:p>
        </w:tc>
        <w:tc>
          <w:tcPr>
            <w:tcW w:w="668" w:type="pct"/>
          </w:tcPr>
          <w:p w:rsidR="007957CD" w:rsidRDefault="00096AB7" w:rsidP="000F0F12">
            <w:pPr>
              <w:pStyle w:val="naisf"/>
              <w:spacing w:before="0" w:after="0"/>
              <w:ind w:firstLine="0"/>
              <w:jc w:val="center"/>
            </w:pPr>
            <w:r>
              <w:t>107 425</w:t>
            </w:r>
          </w:p>
        </w:tc>
        <w:tc>
          <w:tcPr>
            <w:tcW w:w="667" w:type="pct"/>
          </w:tcPr>
          <w:p w:rsidR="007957CD" w:rsidRDefault="007957CD" w:rsidP="007957CD">
            <w:pPr>
              <w:pStyle w:val="naisf"/>
              <w:spacing w:before="0" w:after="0"/>
              <w:ind w:firstLine="0"/>
              <w:jc w:val="center"/>
            </w:pPr>
            <w:r w:rsidRPr="007D7802">
              <w:t>0</w:t>
            </w:r>
          </w:p>
        </w:tc>
        <w:tc>
          <w:tcPr>
            <w:tcW w:w="667" w:type="pct"/>
          </w:tcPr>
          <w:p w:rsidR="007957CD" w:rsidRPr="002A40CF" w:rsidRDefault="00104E1A" w:rsidP="002A40CF">
            <w:pPr>
              <w:pStyle w:val="naisf"/>
              <w:spacing w:before="0" w:after="0"/>
              <w:ind w:firstLine="0"/>
              <w:jc w:val="center"/>
            </w:pPr>
            <w:r>
              <w:t>0</w:t>
            </w:r>
          </w:p>
        </w:tc>
        <w:tc>
          <w:tcPr>
            <w:tcW w:w="699" w:type="pct"/>
          </w:tcPr>
          <w:p w:rsidR="007957CD" w:rsidRPr="002A40CF" w:rsidRDefault="00104E1A" w:rsidP="00A65F5F">
            <w:pPr>
              <w:pStyle w:val="naisf"/>
              <w:spacing w:before="0" w:after="0"/>
              <w:ind w:firstLine="0"/>
              <w:jc w:val="center"/>
            </w:pPr>
            <w:r>
              <w:t>0</w:t>
            </w:r>
          </w:p>
        </w:tc>
      </w:tr>
      <w:tr w:rsidR="007957CD" w:rsidRPr="00FE0571" w:rsidTr="007B2490">
        <w:trPr>
          <w:trHeight w:val="195"/>
          <w:jc w:val="center"/>
        </w:trPr>
        <w:tc>
          <w:tcPr>
            <w:tcW w:w="1723" w:type="pct"/>
          </w:tcPr>
          <w:p w:rsidR="007957CD" w:rsidRPr="00127BD7" w:rsidRDefault="007957CD" w:rsidP="00A54DFF">
            <w:pPr>
              <w:pStyle w:val="naiskr"/>
              <w:spacing w:before="0" w:after="0"/>
            </w:pPr>
            <w:r w:rsidRPr="00127BD7">
              <w:t>2.1. valsts pamatbudžets</w:t>
            </w:r>
          </w:p>
        </w:tc>
        <w:tc>
          <w:tcPr>
            <w:tcW w:w="574" w:type="pct"/>
          </w:tcPr>
          <w:p w:rsidR="007957CD" w:rsidRPr="00127BD7" w:rsidRDefault="007957CD" w:rsidP="00536B44">
            <w:pPr>
              <w:pStyle w:val="naisf"/>
              <w:spacing w:before="0" w:after="0"/>
              <w:ind w:firstLine="0"/>
              <w:jc w:val="center"/>
            </w:pPr>
            <w:r w:rsidRPr="00127BD7">
              <w:t>0</w:t>
            </w:r>
          </w:p>
        </w:tc>
        <w:tc>
          <w:tcPr>
            <w:tcW w:w="668" w:type="pct"/>
          </w:tcPr>
          <w:p w:rsidR="007957CD" w:rsidRDefault="00096AB7" w:rsidP="000F0F12">
            <w:pPr>
              <w:pStyle w:val="naisf"/>
              <w:spacing w:before="0" w:after="0"/>
              <w:ind w:firstLine="0"/>
              <w:jc w:val="center"/>
            </w:pPr>
            <w:r>
              <w:t>107 425</w:t>
            </w:r>
          </w:p>
        </w:tc>
        <w:tc>
          <w:tcPr>
            <w:tcW w:w="667" w:type="pct"/>
          </w:tcPr>
          <w:p w:rsidR="007957CD" w:rsidRDefault="007957CD" w:rsidP="007957CD">
            <w:pPr>
              <w:pStyle w:val="naisf"/>
              <w:spacing w:before="0" w:after="0"/>
              <w:ind w:firstLine="0"/>
              <w:jc w:val="center"/>
            </w:pPr>
            <w:r w:rsidRPr="007D7802">
              <w:t>0</w:t>
            </w:r>
          </w:p>
        </w:tc>
        <w:tc>
          <w:tcPr>
            <w:tcW w:w="667" w:type="pct"/>
          </w:tcPr>
          <w:p w:rsidR="007957CD" w:rsidRPr="002A40CF" w:rsidRDefault="00104E1A" w:rsidP="001039B4">
            <w:pPr>
              <w:pStyle w:val="naisf"/>
              <w:spacing w:before="0" w:after="0"/>
              <w:ind w:firstLine="0"/>
              <w:jc w:val="center"/>
            </w:pPr>
            <w:r>
              <w:t>0</w:t>
            </w:r>
          </w:p>
        </w:tc>
        <w:tc>
          <w:tcPr>
            <w:tcW w:w="699" w:type="pct"/>
          </w:tcPr>
          <w:p w:rsidR="007957CD" w:rsidRPr="002A40CF" w:rsidRDefault="00104E1A" w:rsidP="00810317">
            <w:pPr>
              <w:pStyle w:val="naisf"/>
              <w:spacing w:before="0" w:after="0"/>
              <w:ind w:firstLine="0"/>
              <w:jc w:val="center"/>
            </w:pPr>
            <w:r>
              <w:t>0</w:t>
            </w:r>
          </w:p>
        </w:tc>
      </w:tr>
      <w:tr w:rsidR="000F0F12" w:rsidRPr="00FE0571" w:rsidTr="007B2490">
        <w:trPr>
          <w:jc w:val="center"/>
        </w:trPr>
        <w:tc>
          <w:tcPr>
            <w:tcW w:w="1723" w:type="pct"/>
          </w:tcPr>
          <w:p w:rsidR="000F0F12" w:rsidRPr="00127BD7" w:rsidRDefault="000F0F12" w:rsidP="00A54DFF">
            <w:pPr>
              <w:pStyle w:val="naiskr"/>
              <w:spacing w:before="0" w:after="0"/>
            </w:pPr>
            <w:r w:rsidRPr="00127BD7">
              <w:t>2.2. valsts speciālais budžets</w:t>
            </w:r>
          </w:p>
        </w:tc>
        <w:tc>
          <w:tcPr>
            <w:tcW w:w="574" w:type="pct"/>
            <w:vAlign w:val="center"/>
          </w:tcPr>
          <w:p w:rsidR="000F0F12" w:rsidRPr="00127BD7" w:rsidRDefault="000F0F12" w:rsidP="00536B44">
            <w:pPr>
              <w:pStyle w:val="naisf"/>
              <w:spacing w:before="0" w:after="0"/>
              <w:ind w:firstLine="0"/>
              <w:jc w:val="center"/>
              <w:rPr>
                <w:b/>
              </w:rPr>
            </w:pPr>
            <w:r w:rsidRPr="00127BD7">
              <w:t>0</w:t>
            </w:r>
          </w:p>
        </w:tc>
        <w:tc>
          <w:tcPr>
            <w:tcW w:w="668" w:type="pct"/>
          </w:tcPr>
          <w:p w:rsidR="000F0F12" w:rsidRDefault="000F0F12" w:rsidP="000F0F12">
            <w:pPr>
              <w:pStyle w:val="naisf"/>
              <w:spacing w:before="0" w:after="0"/>
              <w:ind w:firstLine="0"/>
              <w:jc w:val="center"/>
            </w:pPr>
            <w:r w:rsidRPr="006A11B4">
              <w:t>0</w:t>
            </w:r>
          </w:p>
        </w:tc>
        <w:tc>
          <w:tcPr>
            <w:tcW w:w="667" w:type="pct"/>
            <w:vAlign w:val="center"/>
          </w:tcPr>
          <w:p w:rsidR="000F0F12" w:rsidRPr="007957CD" w:rsidRDefault="000F0F12" w:rsidP="00536B44">
            <w:pPr>
              <w:pStyle w:val="naisf"/>
              <w:spacing w:before="0" w:after="0"/>
              <w:ind w:firstLine="0"/>
              <w:jc w:val="center"/>
            </w:pPr>
            <w:r w:rsidRPr="007957CD">
              <w:t>0</w:t>
            </w:r>
          </w:p>
        </w:tc>
        <w:tc>
          <w:tcPr>
            <w:tcW w:w="667" w:type="pct"/>
            <w:vAlign w:val="center"/>
          </w:tcPr>
          <w:p w:rsidR="000F0F12" w:rsidRPr="002A40CF" w:rsidRDefault="000F0F12" w:rsidP="00536B44">
            <w:pPr>
              <w:pStyle w:val="naisf"/>
              <w:spacing w:before="0" w:after="0"/>
              <w:ind w:firstLine="0"/>
              <w:jc w:val="center"/>
              <w:rPr>
                <w:b/>
              </w:rPr>
            </w:pPr>
            <w:r w:rsidRPr="002A40CF">
              <w:t>0</w:t>
            </w:r>
          </w:p>
        </w:tc>
        <w:tc>
          <w:tcPr>
            <w:tcW w:w="699" w:type="pct"/>
            <w:vAlign w:val="center"/>
          </w:tcPr>
          <w:p w:rsidR="000F0F12" w:rsidRPr="002A40CF" w:rsidRDefault="000F0F12" w:rsidP="00536B44">
            <w:pPr>
              <w:pStyle w:val="naisf"/>
              <w:spacing w:before="0" w:after="0"/>
              <w:ind w:firstLine="0"/>
              <w:jc w:val="center"/>
              <w:rPr>
                <w:b/>
              </w:rPr>
            </w:pPr>
            <w:r w:rsidRPr="002A40CF">
              <w:t>0</w:t>
            </w:r>
          </w:p>
        </w:tc>
      </w:tr>
      <w:tr w:rsidR="000F0F12" w:rsidRPr="00FE0571" w:rsidTr="007B2490">
        <w:trPr>
          <w:jc w:val="center"/>
        </w:trPr>
        <w:tc>
          <w:tcPr>
            <w:tcW w:w="1723" w:type="pct"/>
          </w:tcPr>
          <w:p w:rsidR="000F0F12" w:rsidRPr="00127BD7" w:rsidRDefault="000F0F12" w:rsidP="00A54DFF">
            <w:pPr>
              <w:pStyle w:val="naiskr"/>
              <w:spacing w:before="0" w:after="0"/>
            </w:pPr>
            <w:r w:rsidRPr="00127BD7">
              <w:t xml:space="preserve">2.3. pašvaldību budžets </w:t>
            </w:r>
          </w:p>
        </w:tc>
        <w:tc>
          <w:tcPr>
            <w:tcW w:w="574" w:type="pct"/>
            <w:vAlign w:val="center"/>
          </w:tcPr>
          <w:p w:rsidR="000F0F12" w:rsidRPr="00127BD7" w:rsidRDefault="000F0F12" w:rsidP="00536B44">
            <w:pPr>
              <w:pStyle w:val="naisf"/>
              <w:spacing w:before="0" w:after="0"/>
              <w:ind w:firstLine="0"/>
              <w:jc w:val="center"/>
              <w:rPr>
                <w:b/>
              </w:rPr>
            </w:pPr>
            <w:r w:rsidRPr="00127BD7">
              <w:t>0</w:t>
            </w:r>
          </w:p>
        </w:tc>
        <w:tc>
          <w:tcPr>
            <w:tcW w:w="668" w:type="pct"/>
          </w:tcPr>
          <w:p w:rsidR="000F0F12" w:rsidRDefault="000F0F12" w:rsidP="000F0F12">
            <w:pPr>
              <w:pStyle w:val="naisf"/>
              <w:spacing w:before="0" w:after="0"/>
              <w:ind w:firstLine="0"/>
              <w:jc w:val="center"/>
            </w:pPr>
            <w:r w:rsidRPr="006A11B4">
              <w:t>0</w:t>
            </w:r>
          </w:p>
        </w:tc>
        <w:tc>
          <w:tcPr>
            <w:tcW w:w="667" w:type="pct"/>
            <w:vAlign w:val="center"/>
          </w:tcPr>
          <w:p w:rsidR="000F0F12" w:rsidRPr="007957CD" w:rsidRDefault="000F0F12" w:rsidP="00536B44">
            <w:pPr>
              <w:pStyle w:val="naisf"/>
              <w:spacing w:before="0" w:after="0"/>
              <w:ind w:firstLine="0"/>
              <w:jc w:val="center"/>
            </w:pPr>
            <w:r w:rsidRPr="007957CD">
              <w:t>0</w:t>
            </w:r>
          </w:p>
        </w:tc>
        <w:tc>
          <w:tcPr>
            <w:tcW w:w="667" w:type="pct"/>
            <w:vAlign w:val="center"/>
          </w:tcPr>
          <w:p w:rsidR="000F0F12" w:rsidRPr="002A40CF" w:rsidRDefault="000F0F12" w:rsidP="00536B44">
            <w:pPr>
              <w:pStyle w:val="naisf"/>
              <w:spacing w:before="0" w:after="0"/>
              <w:ind w:firstLine="0"/>
              <w:jc w:val="center"/>
              <w:rPr>
                <w:b/>
              </w:rPr>
            </w:pPr>
            <w:r w:rsidRPr="002A40CF">
              <w:t>0</w:t>
            </w:r>
          </w:p>
        </w:tc>
        <w:tc>
          <w:tcPr>
            <w:tcW w:w="699" w:type="pct"/>
            <w:vAlign w:val="center"/>
          </w:tcPr>
          <w:p w:rsidR="000F0F12" w:rsidRPr="002A40CF" w:rsidRDefault="000F0F12" w:rsidP="00536B44">
            <w:pPr>
              <w:pStyle w:val="naisf"/>
              <w:spacing w:before="0" w:after="0"/>
              <w:ind w:firstLine="0"/>
              <w:jc w:val="center"/>
              <w:rPr>
                <w:b/>
              </w:rPr>
            </w:pPr>
            <w:r w:rsidRPr="002A40CF">
              <w:t>0</w:t>
            </w:r>
          </w:p>
        </w:tc>
      </w:tr>
      <w:tr w:rsidR="000F0F12" w:rsidRPr="00FE0571" w:rsidTr="007B2490">
        <w:trPr>
          <w:jc w:val="center"/>
        </w:trPr>
        <w:tc>
          <w:tcPr>
            <w:tcW w:w="1723" w:type="pct"/>
          </w:tcPr>
          <w:p w:rsidR="000F0F12" w:rsidRPr="00127BD7" w:rsidRDefault="000F0F12" w:rsidP="00A54DFF">
            <w:pPr>
              <w:pStyle w:val="naiskr"/>
              <w:spacing w:before="0" w:after="0"/>
            </w:pPr>
            <w:r w:rsidRPr="00127BD7">
              <w:t>3. Finansiālā ietekme:</w:t>
            </w:r>
          </w:p>
        </w:tc>
        <w:tc>
          <w:tcPr>
            <w:tcW w:w="574" w:type="pct"/>
            <w:shd w:val="clear" w:color="auto" w:fill="auto"/>
            <w:vAlign w:val="center"/>
          </w:tcPr>
          <w:p w:rsidR="000F0F12" w:rsidRPr="00127BD7" w:rsidRDefault="000F0F12" w:rsidP="00536B44">
            <w:pPr>
              <w:pStyle w:val="naisf"/>
              <w:spacing w:before="0" w:after="0"/>
              <w:ind w:firstLine="0"/>
              <w:jc w:val="center"/>
            </w:pPr>
            <w:r w:rsidRPr="00127BD7">
              <w:t>0</w:t>
            </w:r>
          </w:p>
        </w:tc>
        <w:tc>
          <w:tcPr>
            <w:tcW w:w="668" w:type="pct"/>
          </w:tcPr>
          <w:p w:rsidR="000F0F12" w:rsidRDefault="005C6DD0" w:rsidP="00096AB7">
            <w:pPr>
              <w:pStyle w:val="naisf"/>
              <w:spacing w:before="0" w:after="0"/>
              <w:ind w:right="-121" w:firstLine="0"/>
              <w:jc w:val="center"/>
            </w:pPr>
            <w:r>
              <w:t>-</w:t>
            </w:r>
            <w:r w:rsidR="00096AB7">
              <w:t>107 425</w:t>
            </w:r>
          </w:p>
        </w:tc>
        <w:tc>
          <w:tcPr>
            <w:tcW w:w="667" w:type="pct"/>
            <w:vAlign w:val="center"/>
          </w:tcPr>
          <w:p w:rsidR="000F0F12" w:rsidRPr="007957CD" w:rsidRDefault="000F0F12" w:rsidP="004E1FB2">
            <w:pPr>
              <w:pStyle w:val="naisf"/>
              <w:spacing w:before="0" w:after="0"/>
              <w:ind w:firstLine="0"/>
              <w:jc w:val="center"/>
            </w:pPr>
            <w:r w:rsidRPr="007957CD">
              <w:t>0</w:t>
            </w:r>
          </w:p>
        </w:tc>
        <w:tc>
          <w:tcPr>
            <w:tcW w:w="667" w:type="pct"/>
            <w:vAlign w:val="center"/>
          </w:tcPr>
          <w:p w:rsidR="000F0F12" w:rsidRPr="002A40CF" w:rsidRDefault="000F0F12" w:rsidP="004E1FB2">
            <w:pPr>
              <w:pStyle w:val="naisf"/>
              <w:spacing w:before="0" w:after="0"/>
              <w:ind w:firstLine="0"/>
              <w:jc w:val="center"/>
            </w:pPr>
            <w:r w:rsidRPr="002A40CF">
              <w:t>0</w:t>
            </w:r>
          </w:p>
        </w:tc>
        <w:tc>
          <w:tcPr>
            <w:tcW w:w="699" w:type="pct"/>
            <w:vAlign w:val="center"/>
          </w:tcPr>
          <w:p w:rsidR="000F0F12" w:rsidRPr="002A40CF" w:rsidRDefault="000F0F12" w:rsidP="004E1FB2">
            <w:pPr>
              <w:pStyle w:val="naisf"/>
              <w:spacing w:before="0" w:after="0"/>
              <w:ind w:firstLine="0"/>
              <w:jc w:val="center"/>
            </w:pPr>
            <w:r w:rsidRPr="002A40CF">
              <w:t>0</w:t>
            </w:r>
          </w:p>
        </w:tc>
      </w:tr>
      <w:tr w:rsidR="002A40CF" w:rsidRPr="00FE0571" w:rsidTr="007B2490">
        <w:trPr>
          <w:jc w:val="center"/>
        </w:trPr>
        <w:tc>
          <w:tcPr>
            <w:tcW w:w="1723" w:type="pct"/>
          </w:tcPr>
          <w:p w:rsidR="002A40CF" w:rsidRPr="00127BD7" w:rsidRDefault="002A40CF" w:rsidP="00A54DFF">
            <w:pPr>
              <w:pStyle w:val="naiskr"/>
              <w:spacing w:before="0" w:after="0"/>
            </w:pPr>
            <w:r w:rsidRPr="00127BD7">
              <w:t>3.1. valsts pamatbudžets</w:t>
            </w:r>
          </w:p>
        </w:tc>
        <w:tc>
          <w:tcPr>
            <w:tcW w:w="574" w:type="pct"/>
            <w:shd w:val="clear" w:color="auto" w:fill="auto"/>
            <w:vAlign w:val="center"/>
          </w:tcPr>
          <w:p w:rsidR="002A40CF" w:rsidRPr="00127BD7" w:rsidRDefault="002A40CF" w:rsidP="00536B44">
            <w:pPr>
              <w:pStyle w:val="naisf"/>
              <w:spacing w:before="0" w:after="0"/>
              <w:ind w:firstLine="0"/>
              <w:jc w:val="center"/>
            </w:pPr>
            <w:r w:rsidRPr="00127BD7">
              <w:t>0</w:t>
            </w:r>
          </w:p>
        </w:tc>
        <w:tc>
          <w:tcPr>
            <w:tcW w:w="668" w:type="pct"/>
          </w:tcPr>
          <w:p w:rsidR="002A40CF" w:rsidRDefault="00096AB7" w:rsidP="005C6DD0">
            <w:pPr>
              <w:pStyle w:val="naisf"/>
              <w:spacing w:before="0" w:after="0"/>
              <w:ind w:firstLine="0"/>
              <w:jc w:val="center"/>
            </w:pPr>
            <w:r>
              <w:t xml:space="preserve">  -107 425</w:t>
            </w:r>
          </w:p>
        </w:tc>
        <w:tc>
          <w:tcPr>
            <w:tcW w:w="667" w:type="pct"/>
            <w:vAlign w:val="center"/>
          </w:tcPr>
          <w:p w:rsidR="002A40CF" w:rsidRPr="007957CD" w:rsidRDefault="002A40CF" w:rsidP="004E1FB2">
            <w:pPr>
              <w:pStyle w:val="naisf"/>
              <w:spacing w:before="0" w:after="0"/>
              <w:ind w:firstLine="0"/>
              <w:jc w:val="center"/>
            </w:pPr>
            <w:r w:rsidRPr="007957CD">
              <w:t>0</w:t>
            </w:r>
          </w:p>
        </w:tc>
        <w:tc>
          <w:tcPr>
            <w:tcW w:w="667" w:type="pct"/>
            <w:vAlign w:val="center"/>
          </w:tcPr>
          <w:p w:rsidR="002A40CF" w:rsidRPr="002A40CF" w:rsidRDefault="00104E1A" w:rsidP="004E1FB2">
            <w:pPr>
              <w:pStyle w:val="naisf"/>
              <w:spacing w:before="0" w:after="0"/>
              <w:ind w:firstLine="0"/>
              <w:jc w:val="center"/>
            </w:pPr>
            <w:r>
              <w:t>0</w:t>
            </w:r>
          </w:p>
        </w:tc>
        <w:tc>
          <w:tcPr>
            <w:tcW w:w="699" w:type="pct"/>
          </w:tcPr>
          <w:p w:rsidR="002A40CF" w:rsidRPr="002A40CF" w:rsidRDefault="00104E1A" w:rsidP="00817616">
            <w:pPr>
              <w:pStyle w:val="naisf"/>
              <w:spacing w:before="0" w:after="0"/>
              <w:ind w:firstLine="0"/>
              <w:jc w:val="center"/>
            </w:pPr>
            <w:r>
              <w:t>0</w:t>
            </w:r>
          </w:p>
        </w:tc>
      </w:tr>
      <w:tr w:rsidR="002A40CF" w:rsidRPr="00FE0571" w:rsidTr="007B2490">
        <w:trPr>
          <w:jc w:val="center"/>
        </w:trPr>
        <w:tc>
          <w:tcPr>
            <w:tcW w:w="1723" w:type="pct"/>
          </w:tcPr>
          <w:p w:rsidR="002A40CF" w:rsidRPr="00127BD7" w:rsidRDefault="002A40CF" w:rsidP="00A54DFF">
            <w:pPr>
              <w:pStyle w:val="naiskr"/>
              <w:spacing w:before="0" w:after="0"/>
            </w:pPr>
            <w:r w:rsidRPr="00127BD7">
              <w:t>3.2. speciālais budžets</w:t>
            </w:r>
          </w:p>
        </w:tc>
        <w:tc>
          <w:tcPr>
            <w:tcW w:w="574" w:type="pct"/>
            <w:shd w:val="clear" w:color="auto" w:fill="auto"/>
            <w:vAlign w:val="center"/>
          </w:tcPr>
          <w:p w:rsidR="002A40CF" w:rsidRPr="00127BD7" w:rsidRDefault="002A40CF" w:rsidP="00536B44">
            <w:pPr>
              <w:pStyle w:val="naisf"/>
              <w:spacing w:before="0" w:after="0"/>
              <w:ind w:firstLine="0"/>
              <w:jc w:val="center"/>
            </w:pPr>
            <w:r w:rsidRPr="00127BD7">
              <w:t>0</w:t>
            </w:r>
          </w:p>
        </w:tc>
        <w:tc>
          <w:tcPr>
            <w:tcW w:w="668" w:type="pct"/>
          </w:tcPr>
          <w:p w:rsidR="002A40CF" w:rsidRDefault="002A40CF" w:rsidP="000F0F12">
            <w:pPr>
              <w:pStyle w:val="naisf"/>
              <w:spacing w:before="0" w:after="0"/>
              <w:ind w:firstLine="0"/>
              <w:jc w:val="center"/>
            </w:pPr>
            <w:r w:rsidRPr="006A11B4">
              <w:t>0</w:t>
            </w:r>
          </w:p>
        </w:tc>
        <w:tc>
          <w:tcPr>
            <w:tcW w:w="667" w:type="pct"/>
            <w:vAlign w:val="center"/>
          </w:tcPr>
          <w:p w:rsidR="002A40CF" w:rsidRPr="007957CD" w:rsidRDefault="002A40CF" w:rsidP="00536B44">
            <w:pPr>
              <w:pStyle w:val="naisf"/>
              <w:spacing w:before="0" w:after="0"/>
              <w:ind w:firstLine="0"/>
              <w:jc w:val="center"/>
            </w:pPr>
            <w:r w:rsidRPr="007957CD">
              <w:t>0</w:t>
            </w:r>
          </w:p>
        </w:tc>
        <w:tc>
          <w:tcPr>
            <w:tcW w:w="667" w:type="pct"/>
            <w:vAlign w:val="center"/>
          </w:tcPr>
          <w:p w:rsidR="002A40CF" w:rsidRPr="002A40CF" w:rsidRDefault="00104E1A" w:rsidP="00536B44">
            <w:pPr>
              <w:pStyle w:val="naisf"/>
              <w:spacing w:before="0" w:after="0"/>
              <w:ind w:firstLine="0"/>
              <w:jc w:val="center"/>
            </w:pPr>
            <w:r>
              <w:t>0</w:t>
            </w:r>
          </w:p>
        </w:tc>
        <w:tc>
          <w:tcPr>
            <w:tcW w:w="699" w:type="pct"/>
          </w:tcPr>
          <w:p w:rsidR="002A40CF" w:rsidRPr="002A40CF" w:rsidRDefault="00104E1A" w:rsidP="00817616">
            <w:pPr>
              <w:pStyle w:val="naisf"/>
              <w:spacing w:before="0" w:after="0"/>
              <w:ind w:firstLine="0"/>
              <w:jc w:val="center"/>
            </w:pPr>
            <w:r>
              <w:t>0</w:t>
            </w:r>
          </w:p>
        </w:tc>
      </w:tr>
      <w:tr w:rsidR="000F0F12" w:rsidRPr="00FE0571" w:rsidTr="007B2490">
        <w:trPr>
          <w:jc w:val="center"/>
        </w:trPr>
        <w:tc>
          <w:tcPr>
            <w:tcW w:w="1723" w:type="pct"/>
          </w:tcPr>
          <w:p w:rsidR="000F0F12" w:rsidRPr="00127BD7" w:rsidRDefault="000F0F12" w:rsidP="00A54DFF">
            <w:pPr>
              <w:pStyle w:val="naiskr"/>
              <w:spacing w:before="0" w:after="0"/>
            </w:pPr>
            <w:r w:rsidRPr="00127BD7">
              <w:t xml:space="preserve">3.3. pašvaldību budžets </w:t>
            </w:r>
          </w:p>
        </w:tc>
        <w:tc>
          <w:tcPr>
            <w:tcW w:w="574" w:type="pct"/>
            <w:shd w:val="clear" w:color="auto" w:fill="auto"/>
            <w:vAlign w:val="center"/>
          </w:tcPr>
          <w:p w:rsidR="000F0F12" w:rsidRPr="00127BD7" w:rsidRDefault="000F0F12" w:rsidP="00536B44">
            <w:pPr>
              <w:pStyle w:val="naisf"/>
              <w:spacing w:before="0" w:after="0"/>
              <w:ind w:firstLine="0"/>
              <w:jc w:val="center"/>
            </w:pPr>
            <w:r w:rsidRPr="00127BD7">
              <w:t>0</w:t>
            </w:r>
          </w:p>
        </w:tc>
        <w:tc>
          <w:tcPr>
            <w:tcW w:w="668" w:type="pct"/>
          </w:tcPr>
          <w:p w:rsidR="000F0F12" w:rsidRDefault="000F0F12" w:rsidP="000F0F12">
            <w:pPr>
              <w:pStyle w:val="naisf"/>
              <w:spacing w:before="0" w:after="0"/>
              <w:ind w:firstLine="0"/>
              <w:jc w:val="center"/>
            </w:pPr>
            <w:r w:rsidRPr="006A11B4">
              <w:t>0</w:t>
            </w:r>
          </w:p>
        </w:tc>
        <w:tc>
          <w:tcPr>
            <w:tcW w:w="667" w:type="pct"/>
            <w:vAlign w:val="center"/>
          </w:tcPr>
          <w:p w:rsidR="000F0F12" w:rsidRPr="007957CD" w:rsidRDefault="000F0F12" w:rsidP="00536B44">
            <w:pPr>
              <w:pStyle w:val="naisf"/>
              <w:spacing w:before="0" w:after="0"/>
              <w:ind w:firstLine="0"/>
              <w:jc w:val="center"/>
            </w:pPr>
            <w:r w:rsidRPr="007957CD">
              <w:t>0</w:t>
            </w:r>
          </w:p>
        </w:tc>
        <w:tc>
          <w:tcPr>
            <w:tcW w:w="667" w:type="pct"/>
            <w:vAlign w:val="center"/>
          </w:tcPr>
          <w:p w:rsidR="000F0F12" w:rsidRPr="002A40CF" w:rsidRDefault="000F0F12" w:rsidP="00536B44">
            <w:pPr>
              <w:pStyle w:val="naisf"/>
              <w:spacing w:before="0" w:after="0"/>
              <w:ind w:firstLine="0"/>
              <w:jc w:val="center"/>
            </w:pPr>
            <w:r w:rsidRPr="002A40CF">
              <w:t>0</w:t>
            </w:r>
          </w:p>
        </w:tc>
        <w:tc>
          <w:tcPr>
            <w:tcW w:w="699" w:type="pct"/>
            <w:vAlign w:val="center"/>
          </w:tcPr>
          <w:p w:rsidR="000F0F12" w:rsidRPr="002A40CF" w:rsidRDefault="000F0F12" w:rsidP="00536B44">
            <w:pPr>
              <w:pStyle w:val="naisf"/>
              <w:spacing w:before="0" w:after="0"/>
              <w:ind w:firstLine="0"/>
              <w:jc w:val="center"/>
            </w:pPr>
            <w:r w:rsidRPr="002A40CF">
              <w:t>0</w:t>
            </w:r>
          </w:p>
        </w:tc>
      </w:tr>
      <w:tr w:rsidR="000F0F12" w:rsidRPr="00FE0571" w:rsidTr="007B2490">
        <w:trPr>
          <w:jc w:val="center"/>
        </w:trPr>
        <w:tc>
          <w:tcPr>
            <w:tcW w:w="1723" w:type="pct"/>
            <w:vMerge w:val="restart"/>
          </w:tcPr>
          <w:p w:rsidR="000F0F12" w:rsidRPr="00127BD7" w:rsidRDefault="000F0F12" w:rsidP="00A54DFF">
            <w:pPr>
              <w:pStyle w:val="naiskr"/>
              <w:spacing w:before="0" w:after="0"/>
            </w:pPr>
            <w:r w:rsidRPr="00127BD7">
              <w:t>4. Finanšu līdzekļi papildu izde</w:t>
            </w:r>
            <w:r w:rsidRPr="00127BD7">
              <w:softHyphen/>
              <w:t>vumu finansēšanai (kompensējošu izdevumu samazinājumu norāda ar "+" zīmi)</w:t>
            </w:r>
          </w:p>
        </w:tc>
        <w:tc>
          <w:tcPr>
            <w:tcW w:w="574" w:type="pct"/>
            <w:vMerge w:val="restart"/>
            <w:vAlign w:val="center"/>
          </w:tcPr>
          <w:p w:rsidR="000F0F12" w:rsidRPr="00127BD7" w:rsidRDefault="000F0F12" w:rsidP="00536B44">
            <w:pPr>
              <w:pStyle w:val="naisf"/>
              <w:spacing w:before="0" w:after="0"/>
              <w:ind w:firstLine="0"/>
              <w:jc w:val="center"/>
            </w:pPr>
            <w:r w:rsidRPr="00127BD7">
              <w:t>X</w:t>
            </w:r>
          </w:p>
        </w:tc>
        <w:tc>
          <w:tcPr>
            <w:tcW w:w="668" w:type="pct"/>
            <w:vMerge w:val="restart"/>
          </w:tcPr>
          <w:p w:rsidR="000F0F12" w:rsidRDefault="00096AB7" w:rsidP="000F0F12">
            <w:pPr>
              <w:pStyle w:val="naisf"/>
              <w:spacing w:before="0" w:after="0"/>
              <w:ind w:firstLine="0"/>
              <w:jc w:val="center"/>
            </w:pPr>
            <w:r>
              <w:t>107 425</w:t>
            </w:r>
          </w:p>
        </w:tc>
        <w:tc>
          <w:tcPr>
            <w:tcW w:w="667" w:type="pct"/>
            <w:vAlign w:val="center"/>
          </w:tcPr>
          <w:p w:rsidR="000F0F12" w:rsidRPr="007957CD" w:rsidRDefault="000F0F12" w:rsidP="00536B44">
            <w:pPr>
              <w:pStyle w:val="naisf"/>
              <w:spacing w:before="0" w:after="0"/>
              <w:ind w:firstLine="0"/>
              <w:jc w:val="center"/>
            </w:pPr>
            <w:r w:rsidRPr="007957CD">
              <w:t>0</w:t>
            </w:r>
          </w:p>
        </w:tc>
        <w:tc>
          <w:tcPr>
            <w:tcW w:w="667" w:type="pct"/>
            <w:vAlign w:val="center"/>
          </w:tcPr>
          <w:p w:rsidR="000F0F12" w:rsidRPr="002A40CF" w:rsidRDefault="000F0F12" w:rsidP="00536B44">
            <w:pPr>
              <w:pStyle w:val="naisf"/>
              <w:spacing w:before="0" w:after="0"/>
              <w:ind w:firstLine="0"/>
              <w:jc w:val="center"/>
            </w:pPr>
            <w:r w:rsidRPr="002A40CF">
              <w:t>0</w:t>
            </w:r>
          </w:p>
        </w:tc>
        <w:tc>
          <w:tcPr>
            <w:tcW w:w="699" w:type="pct"/>
            <w:vAlign w:val="center"/>
          </w:tcPr>
          <w:p w:rsidR="000F0F12" w:rsidRPr="002A40CF" w:rsidRDefault="000F0F12" w:rsidP="00536B44">
            <w:pPr>
              <w:pStyle w:val="Galvene"/>
              <w:jc w:val="center"/>
              <w:rPr>
                <w:rFonts w:ascii="Times New Roman" w:hAnsi="Times New Roman"/>
                <w:sz w:val="24"/>
                <w:szCs w:val="24"/>
              </w:rPr>
            </w:pPr>
            <w:r w:rsidRPr="002A40CF">
              <w:rPr>
                <w:rFonts w:ascii="Times New Roman" w:hAnsi="Times New Roman"/>
                <w:sz w:val="24"/>
                <w:szCs w:val="24"/>
              </w:rPr>
              <w:t>0</w:t>
            </w:r>
          </w:p>
        </w:tc>
      </w:tr>
      <w:tr w:rsidR="000F0F12" w:rsidRPr="00FE0571" w:rsidTr="007B2490">
        <w:trPr>
          <w:jc w:val="center"/>
        </w:trPr>
        <w:tc>
          <w:tcPr>
            <w:tcW w:w="1723" w:type="pct"/>
            <w:vMerge/>
          </w:tcPr>
          <w:p w:rsidR="000F0F12" w:rsidRPr="00127BD7" w:rsidRDefault="000F0F12" w:rsidP="00536B44">
            <w:pPr>
              <w:rPr>
                <w:rFonts w:ascii="Times New Roman" w:hAnsi="Times New Roman"/>
                <w:sz w:val="24"/>
                <w:szCs w:val="24"/>
              </w:rPr>
            </w:pPr>
          </w:p>
        </w:tc>
        <w:tc>
          <w:tcPr>
            <w:tcW w:w="574" w:type="pct"/>
            <w:vMerge/>
          </w:tcPr>
          <w:p w:rsidR="000F0F12" w:rsidRPr="00127BD7" w:rsidRDefault="000F0F12" w:rsidP="00536B44">
            <w:pPr>
              <w:pStyle w:val="Galvene"/>
              <w:jc w:val="center"/>
              <w:rPr>
                <w:rFonts w:ascii="Times New Roman" w:hAnsi="Times New Roman"/>
                <w:sz w:val="24"/>
                <w:szCs w:val="24"/>
              </w:rPr>
            </w:pPr>
          </w:p>
        </w:tc>
        <w:tc>
          <w:tcPr>
            <w:tcW w:w="668" w:type="pct"/>
            <w:vMerge/>
          </w:tcPr>
          <w:p w:rsidR="000F0F12" w:rsidRPr="00127BD7" w:rsidRDefault="000F0F12" w:rsidP="000F0F12">
            <w:pPr>
              <w:pStyle w:val="naisf"/>
              <w:spacing w:before="0" w:after="0"/>
              <w:ind w:firstLine="0"/>
              <w:jc w:val="center"/>
            </w:pPr>
          </w:p>
        </w:tc>
        <w:tc>
          <w:tcPr>
            <w:tcW w:w="667" w:type="pct"/>
            <w:vAlign w:val="center"/>
          </w:tcPr>
          <w:p w:rsidR="000F0F12" w:rsidRPr="007957CD" w:rsidRDefault="000F0F12" w:rsidP="00536B44">
            <w:pPr>
              <w:pStyle w:val="naisf"/>
              <w:spacing w:before="0" w:after="0"/>
              <w:ind w:firstLine="0"/>
              <w:jc w:val="center"/>
            </w:pPr>
            <w:r w:rsidRPr="007957CD">
              <w:t>0</w:t>
            </w:r>
          </w:p>
        </w:tc>
        <w:tc>
          <w:tcPr>
            <w:tcW w:w="667" w:type="pct"/>
            <w:vAlign w:val="center"/>
          </w:tcPr>
          <w:p w:rsidR="000F0F12" w:rsidRPr="002A40CF" w:rsidRDefault="000F0F12" w:rsidP="00536B44">
            <w:pPr>
              <w:pStyle w:val="naisf"/>
              <w:spacing w:before="0" w:after="0"/>
              <w:ind w:firstLine="0"/>
              <w:jc w:val="center"/>
            </w:pPr>
            <w:r w:rsidRPr="002A40CF">
              <w:t>0</w:t>
            </w:r>
          </w:p>
        </w:tc>
        <w:tc>
          <w:tcPr>
            <w:tcW w:w="699" w:type="pct"/>
            <w:vAlign w:val="center"/>
          </w:tcPr>
          <w:p w:rsidR="000F0F12" w:rsidRPr="002A40CF" w:rsidRDefault="000F0F12" w:rsidP="00536B44">
            <w:pPr>
              <w:pStyle w:val="Galvene"/>
              <w:jc w:val="center"/>
              <w:rPr>
                <w:rFonts w:ascii="Times New Roman" w:hAnsi="Times New Roman"/>
                <w:sz w:val="24"/>
                <w:szCs w:val="24"/>
              </w:rPr>
            </w:pPr>
            <w:r w:rsidRPr="002A40CF">
              <w:rPr>
                <w:rFonts w:ascii="Times New Roman" w:hAnsi="Times New Roman"/>
                <w:sz w:val="24"/>
                <w:szCs w:val="24"/>
              </w:rPr>
              <w:t>0</w:t>
            </w:r>
          </w:p>
        </w:tc>
      </w:tr>
      <w:tr w:rsidR="000F0F12" w:rsidRPr="00FE0571" w:rsidTr="007B2490">
        <w:trPr>
          <w:jc w:val="center"/>
        </w:trPr>
        <w:tc>
          <w:tcPr>
            <w:tcW w:w="1723" w:type="pct"/>
            <w:vMerge/>
          </w:tcPr>
          <w:p w:rsidR="000F0F12" w:rsidRPr="00127BD7" w:rsidRDefault="000F0F12" w:rsidP="00536B44">
            <w:pPr>
              <w:rPr>
                <w:rFonts w:ascii="Times New Roman" w:hAnsi="Times New Roman"/>
                <w:sz w:val="24"/>
                <w:szCs w:val="24"/>
              </w:rPr>
            </w:pPr>
          </w:p>
        </w:tc>
        <w:tc>
          <w:tcPr>
            <w:tcW w:w="574" w:type="pct"/>
            <w:vMerge/>
          </w:tcPr>
          <w:p w:rsidR="000F0F12" w:rsidRPr="00127BD7" w:rsidRDefault="000F0F12" w:rsidP="00536B44">
            <w:pPr>
              <w:pStyle w:val="Galvene"/>
              <w:jc w:val="center"/>
              <w:rPr>
                <w:rFonts w:ascii="Times New Roman" w:hAnsi="Times New Roman"/>
                <w:sz w:val="24"/>
                <w:szCs w:val="24"/>
              </w:rPr>
            </w:pPr>
          </w:p>
        </w:tc>
        <w:tc>
          <w:tcPr>
            <w:tcW w:w="668" w:type="pct"/>
            <w:vMerge/>
          </w:tcPr>
          <w:p w:rsidR="000F0F12" w:rsidRPr="00127BD7" w:rsidRDefault="000F0F12" w:rsidP="00536B44">
            <w:pPr>
              <w:pStyle w:val="naisf"/>
              <w:spacing w:before="0" w:after="0"/>
              <w:ind w:firstLine="0"/>
              <w:jc w:val="center"/>
            </w:pPr>
          </w:p>
        </w:tc>
        <w:tc>
          <w:tcPr>
            <w:tcW w:w="667" w:type="pct"/>
            <w:vAlign w:val="center"/>
          </w:tcPr>
          <w:p w:rsidR="000F0F12" w:rsidRPr="007957CD" w:rsidRDefault="000F0F12" w:rsidP="00536B44">
            <w:pPr>
              <w:pStyle w:val="naislab"/>
              <w:spacing w:before="0" w:after="0"/>
              <w:jc w:val="center"/>
            </w:pPr>
            <w:r w:rsidRPr="007957CD">
              <w:t>0</w:t>
            </w:r>
          </w:p>
        </w:tc>
        <w:tc>
          <w:tcPr>
            <w:tcW w:w="667" w:type="pct"/>
            <w:vAlign w:val="center"/>
          </w:tcPr>
          <w:p w:rsidR="000F0F12" w:rsidRPr="002A40CF" w:rsidRDefault="000F0F12" w:rsidP="00536B44">
            <w:pPr>
              <w:pStyle w:val="naislab"/>
              <w:spacing w:before="0" w:after="0"/>
              <w:jc w:val="center"/>
            </w:pPr>
            <w:r w:rsidRPr="002A40CF">
              <w:t>0</w:t>
            </w:r>
          </w:p>
        </w:tc>
        <w:tc>
          <w:tcPr>
            <w:tcW w:w="699" w:type="pct"/>
            <w:vAlign w:val="center"/>
          </w:tcPr>
          <w:p w:rsidR="000F0F12" w:rsidRPr="002A40CF" w:rsidRDefault="000F0F12" w:rsidP="00536B44">
            <w:pPr>
              <w:pStyle w:val="Galvene"/>
              <w:jc w:val="center"/>
              <w:rPr>
                <w:rFonts w:ascii="Times New Roman" w:hAnsi="Times New Roman"/>
                <w:sz w:val="24"/>
                <w:szCs w:val="24"/>
              </w:rPr>
            </w:pPr>
            <w:r w:rsidRPr="002A40CF">
              <w:rPr>
                <w:rFonts w:ascii="Times New Roman" w:hAnsi="Times New Roman"/>
                <w:sz w:val="24"/>
                <w:szCs w:val="24"/>
              </w:rPr>
              <w:t>0</w:t>
            </w:r>
          </w:p>
        </w:tc>
      </w:tr>
      <w:tr w:rsidR="002A40CF" w:rsidRPr="00FE0571" w:rsidTr="007B2490">
        <w:trPr>
          <w:jc w:val="center"/>
        </w:trPr>
        <w:tc>
          <w:tcPr>
            <w:tcW w:w="1723" w:type="pct"/>
          </w:tcPr>
          <w:p w:rsidR="002A40CF" w:rsidRPr="00127BD7" w:rsidRDefault="002A40CF" w:rsidP="00A54DFF">
            <w:pPr>
              <w:pStyle w:val="naiskr"/>
              <w:spacing w:before="0" w:after="0"/>
            </w:pPr>
            <w:r w:rsidRPr="00127BD7">
              <w:t>5. Precizēta finansiālā ietekme:</w:t>
            </w:r>
          </w:p>
        </w:tc>
        <w:tc>
          <w:tcPr>
            <w:tcW w:w="574" w:type="pct"/>
            <w:vMerge w:val="restart"/>
            <w:vAlign w:val="center"/>
          </w:tcPr>
          <w:p w:rsidR="002A40CF" w:rsidRPr="00127BD7" w:rsidRDefault="002A40CF" w:rsidP="00536B44">
            <w:pPr>
              <w:pStyle w:val="Galvene"/>
              <w:jc w:val="center"/>
              <w:rPr>
                <w:rFonts w:ascii="Times New Roman" w:hAnsi="Times New Roman"/>
                <w:sz w:val="24"/>
                <w:szCs w:val="24"/>
              </w:rPr>
            </w:pPr>
            <w:r w:rsidRPr="00127BD7">
              <w:rPr>
                <w:rFonts w:ascii="Times New Roman" w:hAnsi="Times New Roman"/>
                <w:sz w:val="24"/>
                <w:szCs w:val="24"/>
              </w:rPr>
              <w:t>X</w:t>
            </w:r>
          </w:p>
        </w:tc>
        <w:tc>
          <w:tcPr>
            <w:tcW w:w="668" w:type="pct"/>
          </w:tcPr>
          <w:p w:rsidR="002A40CF" w:rsidRDefault="002A40CF" w:rsidP="000F0F12">
            <w:pPr>
              <w:pStyle w:val="naisf"/>
              <w:spacing w:before="0" w:after="0"/>
              <w:ind w:firstLine="0"/>
              <w:jc w:val="center"/>
            </w:pPr>
            <w:r w:rsidRPr="006A11B4">
              <w:t>0</w:t>
            </w:r>
          </w:p>
        </w:tc>
        <w:tc>
          <w:tcPr>
            <w:tcW w:w="667" w:type="pct"/>
            <w:vAlign w:val="center"/>
          </w:tcPr>
          <w:p w:rsidR="002A40CF" w:rsidRPr="007957CD" w:rsidRDefault="002A40CF" w:rsidP="00D96E6A">
            <w:pPr>
              <w:pStyle w:val="naisf"/>
              <w:spacing w:before="0" w:after="0"/>
              <w:ind w:firstLine="0"/>
              <w:jc w:val="center"/>
            </w:pPr>
            <w:r w:rsidRPr="007957CD">
              <w:t>0</w:t>
            </w:r>
          </w:p>
        </w:tc>
        <w:tc>
          <w:tcPr>
            <w:tcW w:w="667" w:type="pct"/>
            <w:vAlign w:val="center"/>
          </w:tcPr>
          <w:p w:rsidR="002A40CF" w:rsidRPr="002A40CF" w:rsidRDefault="00104E1A" w:rsidP="00817616">
            <w:pPr>
              <w:pStyle w:val="naisf"/>
              <w:spacing w:before="0" w:after="0"/>
              <w:ind w:firstLine="0"/>
              <w:jc w:val="center"/>
            </w:pPr>
            <w:r>
              <w:t>0</w:t>
            </w:r>
          </w:p>
        </w:tc>
        <w:tc>
          <w:tcPr>
            <w:tcW w:w="699" w:type="pct"/>
          </w:tcPr>
          <w:p w:rsidR="002A40CF" w:rsidRPr="002A40CF" w:rsidRDefault="00104E1A" w:rsidP="00817616">
            <w:pPr>
              <w:pStyle w:val="naisf"/>
              <w:spacing w:before="0" w:after="0"/>
              <w:ind w:firstLine="0"/>
              <w:jc w:val="center"/>
            </w:pPr>
            <w:r>
              <w:t>0</w:t>
            </w:r>
          </w:p>
        </w:tc>
      </w:tr>
      <w:tr w:rsidR="002A40CF" w:rsidRPr="00FE0571" w:rsidTr="007B2490">
        <w:trPr>
          <w:jc w:val="center"/>
        </w:trPr>
        <w:tc>
          <w:tcPr>
            <w:tcW w:w="1723" w:type="pct"/>
          </w:tcPr>
          <w:p w:rsidR="002A40CF" w:rsidRPr="00127BD7" w:rsidRDefault="002A40CF" w:rsidP="00A54DFF">
            <w:pPr>
              <w:pStyle w:val="naiskr"/>
              <w:spacing w:before="0" w:after="0"/>
            </w:pPr>
            <w:r w:rsidRPr="00127BD7">
              <w:t>5.1. valsts pamatbudžets</w:t>
            </w:r>
          </w:p>
        </w:tc>
        <w:tc>
          <w:tcPr>
            <w:tcW w:w="574" w:type="pct"/>
            <w:vMerge/>
            <w:vAlign w:val="center"/>
          </w:tcPr>
          <w:p w:rsidR="002A40CF" w:rsidRPr="00127BD7" w:rsidRDefault="002A40CF" w:rsidP="00536B44">
            <w:pPr>
              <w:pStyle w:val="naisf"/>
              <w:spacing w:before="0" w:after="0"/>
              <w:ind w:firstLine="0"/>
              <w:jc w:val="center"/>
            </w:pPr>
          </w:p>
        </w:tc>
        <w:tc>
          <w:tcPr>
            <w:tcW w:w="668" w:type="pct"/>
          </w:tcPr>
          <w:p w:rsidR="002A40CF" w:rsidRDefault="002A40CF" w:rsidP="000F0F12">
            <w:pPr>
              <w:pStyle w:val="naisf"/>
              <w:spacing w:before="0" w:after="0"/>
              <w:ind w:firstLine="0"/>
              <w:jc w:val="center"/>
            </w:pPr>
            <w:r w:rsidRPr="006A11B4">
              <w:t>0</w:t>
            </w:r>
          </w:p>
        </w:tc>
        <w:tc>
          <w:tcPr>
            <w:tcW w:w="667" w:type="pct"/>
            <w:vAlign w:val="center"/>
          </w:tcPr>
          <w:p w:rsidR="002A40CF" w:rsidRPr="007957CD" w:rsidRDefault="002A40CF" w:rsidP="00D96E6A">
            <w:pPr>
              <w:pStyle w:val="naisf"/>
              <w:spacing w:before="0" w:after="0"/>
              <w:ind w:firstLine="0"/>
              <w:jc w:val="center"/>
            </w:pPr>
            <w:r w:rsidRPr="007957CD">
              <w:t>0</w:t>
            </w:r>
          </w:p>
        </w:tc>
        <w:tc>
          <w:tcPr>
            <w:tcW w:w="667" w:type="pct"/>
            <w:vAlign w:val="center"/>
          </w:tcPr>
          <w:p w:rsidR="002A40CF" w:rsidRPr="002A40CF" w:rsidRDefault="00104E1A" w:rsidP="00817616">
            <w:pPr>
              <w:pStyle w:val="naisf"/>
              <w:spacing w:before="0" w:after="0"/>
              <w:ind w:firstLine="0"/>
              <w:jc w:val="center"/>
            </w:pPr>
            <w:r>
              <w:t>0</w:t>
            </w:r>
          </w:p>
        </w:tc>
        <w:tc>
          <w:tcPr>
            <w:tcW w:w="699" w:type="pct"/>
          </w:tcPr>
          <w:p w:rsidR="002A40CF" w:rsidRPr="002A40CF" w:rsidRDefault="00104E1A" w:rsidP="00817616">
            <w:pPr>
              <w:pStyle w:val="naisf"/>
              <w:spacing w:before="0" w:after="0"/>
              <w:ind w:firstLine="0"/>
              <w:jc w:val="center"/>
            </w:pPr>
            <w:r>
              <w:t>0</w:t>
            </w:r>
          </w:p>
        </w:tc>
      </w:tr>
      <w:tr w:rsidR="004A41C2" w:rsidRPr="00FE0571" w:rsidTr="007B2490">
        <w:trPr>
          <w:jc w:val="center"/>
        </w:trPr>
        <w:tc>
          <w:tcPr>
            <w:tcW w:w="1723" w:type="pct"/>
          </w:tcPr>
          <w:p w:rsidR="004A41C2" w:rsidRPr="00127BD7" w:rsidRDefault="004A41C2" w:rsidP="00A54DFF">
            <w:pPr>
              <w:pStyle w:val="naiskr"/>
              <w:spacing w:before="0" w:after="0"/>
            </w:pPr>
            <w:r w:rsidRPr="00127BD7">
              <w:t>5.2. speciālais budžets</w:t>
            </w:r>
          </w:p>
        </w:tc>
        <w:tc>
          <w:tcPr>
            <w:tcW w:w="574" w:type="pct"/>
            <w:vMerge/>
            <w:vAlign w:val="center"/>
          </w:tcPr>
          <w:p w:rsidR="004A41C2" w:rsidRPr="00127BD7" w:rsidRDefault="004A41C2" w:rsidP="00536B44">
            <w:pPr>
              <w:pStyle w:val="naisf"/>
              <w:spacing w:before="0" w:after="0"/>
              <w:ind w:firstLine="0"/>
              <w:jc w:val="center"/>
            </w:pPr>
          </w:p>
        </w:tc>
        <w:tc>
          <w:tcPr>
            <w:tcW w:w="668" w:type="pct"/>
            <w:vAlign w:val="center"/>
          </w:tcPr>
          <w:p w:rsidR="004A41C2" w:rsidRPr="00127BD7" w:rsidRDefault="004A41C2" w:rsidP="00536B44">
            <w:pPr>
              <w:pStyle w:val="naisf"/>
              <w:spacing w:before="0" w:after="0"/>
              <w:ind w:firstLine="0"/>
              <w:jc w:val="center"/>
              <w:rPr>
                <w:b/>
              </w:rPr>
            </w:pPr>
            <w:r w:rsidRPr="00127BD7">
              <w:t>0</w:t>
            </w:r>
          </w:p>
        </w:tc>
        <w:tc>
          <w:tcPr>
            <w:tcW w:w="667" w:type="pct"/>
            <w:vAlign w:val="center"/>
          </w:tcPr>
          <w:p w:rsidR="004A41C2" w:rsidRPr="00127BD7" w:rsidRDefault="004A41C2" w:rsidP="00536B44">
            <w:pPr>
              <w:pStyle w:val="naisf"/>
              <w:spacing w:before="0" w:after="0"/>
              <w:ind w:firstLine="0"/>
              <w:jc w:val="center"/>
              <w:rPr>
                <w:b/>
              </w:rPr>
            </w:pPr>
            <w:r w:rsidRPr="00127BD7">
              <w:t>0</w:t>
            </w:r>
          </w:p>
        </w:tc>
        <w:tc>
          <w:tcPr>
            <w:tcW w:w="667" w:type="pct"/>
            <w:vAlign w:val="center"/>
          </w:tcPr>
          <w:p w:rsidR="004A41C2" w:rsidRPr="00127BD7" w:rsidRDefault="004A41C2" w:rsidP="00536B44">
            <w:pPr>
              <w:pStyle w:val="naisf"/>
              <w:spacing w:before="0" w:after="0"/>
              <w:ind w:firstLine="0"/>
              <w:jc w:val="center"/>
              <w:rPr>
                <w:b/>
              </w:rPr>
            </w:pPr>
            <w:r w:rsidRPr="00127BD7">
              <w:t>0</w:t>
            </w:r>
          </w:p>
        </w:tc>
        <w:tc>
          <w:tcPr>
            <w:tcW w:w="699" w:type="pct"/>
            <w:vAlign w:val="center"/>
          </w:tcPr>
          <w:p w:rsidR="004A41C2" w:rsidRPr="00127BD7" w:rsidRDefault="004A41C2" w:rsidP="00536B44">
            <w:pPr>
              <w:pStyle w:val="naisf"/>
              <w:spacing w:before="0" w:after="0"/>
              <w:ind w:firstLine="0"/>
              <w:jc w:val="center"/>
              <w:rPr>
                <w:b/>
              </w:rPr>
            </w:pPr>
            <w:r w:rsidRPr="00127BD7">
              <w:t>0</w:t>
            </w:r>
          </w:p>
        </w:tc>
      </w:tr>
      <w:tr w:rsidR="004A41C2" w:rsidRPr="00FE0571" w:rsidTr="007B2490">
        <w:trPr>
          <w:jc w:val="center"/>
        </w:trPr>
        <w:tc>
          <w:tcPr>
            <w:tcW w:w="1723" w:type="pct"/>
          </w:tcPr>
          <w:p w:rsidR="004A41C2" w:rsidRPr="00127BD7" w:rsidRDefault="004A41C2" w:rsidP="00A54DFF">
            <w:pPr>
              <w:pStyle w:val="naiskr"/>
              <w:spacing w:before="0" w:after="0"/>
            </w:pPr>
            <w:r w:rsidRPr="00127BD7">
              <w:t xml:space="preserve">5.3. pašvaldību budžets </w:t>
            </w:r>
          </w:p>
        </w:tc>
        <w:tc>
          <w:tcPr>
            <w:tcW w:w="574" w:type="pct"/>
            <w:vMerge/>
            <w:vAlign w:val="center"/>
          </w:tcPr>
          <w:p w:rsidR="004A41C2" w:rsidRPr="00127BD7" w:rsidRDefault="004A41C2" w:rsidP="00536B44">
            <w:pPr>
              <w:pStyle w:val="naisf"/>
              <w:spacing w:before="0" w:after="0"/>
              <w:ind w:firstLine="0"/>
              <w:jc w:val="center"/>
            </w:pPr>
          </w:p>
        </w:tc>
        <w:tc>
          <w:tcPr>
            <w:tcW w:w="668" w:type="pct"/>
            <w:vAlign w:val="center"/>
          </w:tcPr>
          <w:p w:rsidR="004A41C2" w:rsidRPr="00127BD7" w:rsidRDefault="004A41C2" w:rsidP="00536B44">
            <w:pPr>
              <w:pStyle w:val="naisf"/>
              <w:spacing w:before="0" w:after="0"/>
              <w:ind w:firstLine="0"/>
              <w:jc w:val="center"/>
              <w:rPr>
                <w:b/>
              </w:rPr>
            </w:pPr>
            <w:r w:rsidRPr="00127BD7">
              <w:t>0</w:t>
            </w:r>
          </w:p>
        </w:tc>
        <w:tc>
          <w:tcPr>
            <w:tcW w:w="667" w:type="pct"/>
            <w:vAlign w:val="center"/>
          </w:tcPr>
          <w:p w:rsidR="004A41C2" w:rsidRPr="00127BD7" w:rsidRDefault="004A41C2" w:rsidP="00536B44">
            <w:pPr>
              <w:pStyle w:val="naisf"/>
              <w:spacing w:before="0" w:after="0"/>
              <w:ind w:firstLine="0"/>
              <w:jc w:val="center"/>
              <w:rPr>
                <w:b/>
              </w:rPr>
            </w:pPr>
            <w:r w:rsidRPr="00127BD7">
              <w:t>0</w:t>
            </w:r>
          </w:p>
        </w:tc>
        <w:tc>
          <w:tcPr>
            <w:tcW w:w="667" w:type="pct"/>
            <w:vAlign w:val="center"/>
          </w:tcPr>
          <w:p w:rsidR="004A41C2" w:rsidRPr="00127BD7" w:rsidRDefault="004A41C2" w:rsidP="00536B44">
            <w:pPr>
              <w:pStyle w:val="naisf"/>
              <w:spacing w:before="0" w:after="0"/>
              <w:ind w:firstLine="0"/>
              <w:jc w:val="center"/>
              <w:rPr>
                <w:b/>
              </w:rPr>
            </w:pPr>
            <w:r w:rsidRPr="00127BD7">
              <w:t>0</w:t>
            </w:r>
          </w:p>
        </w:tc>
        <w:tc>
          <w:tcPr>
            <w:tcW w:w="699" w:type="pct"/>
            <w:vAlign w:val="center"/>
          </w:tcPr>
          <w:p w:rsidR="004A41C2" w:rsidRPr="00127BD7" w:rsidRDefault="004A41C2" w:rsidP="00536B44">
            <w:pPr>
              <w:pStyle w:val="naisf"/>
              <w:spacing w:before="0" w:after="0"/>
              <w:ind w:firstLine="0"/>
              <w:jc w:val="center"/>
              <w:rPr>
                <w:b/>
              </w:rPr>
            </w:pPr>
            <w:r w:rsidRPr="00127BD7">
              <w:t>0</w:t>
            </w:r>
          </w:p>
        </w:tc>
      </w:tr>
      <w:tr w:rsidR="004A41C2" w:rsidRPr="00FE0571" w:rsidTr="007B2490">
        <w:trPr>
          <w:jc w:val="center"/>
        </w:trPr>
        <w:tc>
          <w:tcPr>
            <w:tcW w:w="1723" w:type="pct"/>
          </w:tcPr>
          <w:p w:rsidR="004A41C2" w:rsidRPr="00127BD7" w:rsidRDefault="004A41C2" w:rsidP="00A54DFF">
            <w:pPr>
              <w:pStyle w:val="naiskr"/>
              <w:spacing w:before="0" w:after="0"/>
            </w:pPr>
            <w:r w:rsidRPr="00127BD7">
              <w:t>6. Detalizēts ieņēmumu un izdevu</w:t>
            </w:r>
            <w:r w:rsidRPr="00127BD7">
              <w:softHyphen/>
              <w:t>mu aprēķins (ja nepieciešams, detalizētu ieņēmumu un izdevumu aprēķinu var pievienot anotācijas pielikumā):</w:t>
            </w:r>
          </w:p>
        </w:tc>
        <w:tc>
          <w:tcPr>
            <w:tcW w:w="3274" w:type="pct"/>
            <w:gridSpan w:val="5"/>
            <w:vMerge w:val="restart"/>
          </w:tcPr>
          <w:p w:rsidR="004A41C2" w:rsidRPr="002A40CF" w:rsidRDefault="004A41C2" w:rsidP="001D274B">
            <w:pPr>
              <w:pStyle w:val="Vresteksts"/>
              <w:ind w:left="44" w:right="147"/>
              <w:jc w:val="both"/>
              <w:rPr>
                <w:bCs/>
                <w:sz w:val="24"/>
                <w:szCs w:val="24"/>
                <w:lang w:eastAsia="lv-LV"/>
              </w:rPr>
            </w:pPr>
            <w:r w:rsidRPr="002A40CF">
              <w:rPr>
                <w:bCs/>
                <w:sz w:val="24"/>
                <w:szCs w:val="24"/>
                <w:lang w:eastAsia="lv-LV"/>
              </w:rPr>
              <w:t xml:space="preserve">Detalizētu informāciju </w:t>
            </w:r>
            <w:r w:rsidRPr="002A40CF">
              <w:rPr>
                <w:sz w:val="24"/>
                <w:szCs w:val="24"/>
              </w:rPr>
              <w:t xml:space="preserve">skatīt anotācijas </w:t>
            </w:r>
            <w:r w:rsidR="00344957">
              <w:rPr>
                <w:sz w:val="24"/>
                <w:szCs w:val="24"/>
              </w:rPr>
              <w:t>1.</w:t>
            </w:r>
            <w:r w:rsidRPr="002A40CF">
              <w:rPr>
                <w:sz w:val="24"/>
                <w:szCs w:val="24"/>
              </w:rPr>
              <w:t>pielikumā</w:t>
            </w:r>
            <w:r w:rsidRPr="002A40CF">
              <w:rPr>
                <w:bCs/>
                <w:sz w:val="24"/>
                <w:szCs w:val="24"/>
                <w:lang w:eastAsia="lv-LV"/>
              </w:rPr>
              <w:t>.</w:t>
            </w:r>
          </w:p>
        </w:tc>
      </w:tr>
      <w:tr w:rsidR="004A41C2" w:rsidRPr="00FE0571" w:rsidTr="007B2490">
        <w:trPr>
          <w:jc w:val="center"/>
        </w:trPr>
        <w:tc>
          <w:tcPr>
            <w:tcW w:w="1723" w:type="pct"/>
          </w:tcPr>
          <w:p w:rsidR="004A41C2" w:rsidRPr="00FE0571" w:rsidRDefault="004A41C2" w:rsidP="00A54DFF">
            <w:pPr>
              <w:pStyle w:val="naiskr"/>
              <w:spacing w:before="0" w:after="0"/>
            </w:pPr>
            <w:r w:rsidRPr="00FE0571">
              <w:t>6.1. detalizēts ieņēmumu aprēķins</w:t>
            </w:r>
          </w:p>
        </w:tc>
        <w:tc>
          <w:tcPr>
            <w:tcW w:w="3274" w:type="pct"/>
            <w:gridSpan w:val="5"/>
            <w:vMerge/>
          </w:tcPr>
          <w:p w:rsidR="004A41C2" w:rsidRPr="002A40CF" w:rsidRDefault="004A41C2" w:rsidP="00536B44">
            <w:pPr>
              <w:pStyle w:val="naisf"/>
              <w:spacing w:before="0" w:after="0"/>
              <w:ind w:firstLine="0"/>
              <w:rPr>
                <w:b/>
                <w:i/>
              </w:rPr>
            </w:pPr>
          </w:p>
        </w:tc>
      </w:tr>
      <w:tr w:rsidR="004A41C2" w:rsidRPr="00FE0571" w:rsidTr="007B2490">
        <w:trPr>
          <w:jc w:val="center"/>
        </w:trPr>
        <w:tc>
          <w:tcPr>
            <w:tcW w:w="1723" w:type="pct"/>
          </w:tcPr>
          <w:p w:rsidR="004A41C2" w:rsidRPr="00FE0571" w:rsidRDefault="004A41C2" w:rsidP="00A54DFF">
            <w:pPr>
              <w:pStyle w:val="naiskr"/>
              <w:spacing w:before="0" w:after="0"/>
            </w:pPr>
            <w:r w:rsidRPr="00FE0571">
              <w:t>6.2. detalizēts izdevumu aprēķins</w:t>
            </w:r>
          </w:p>
        </w:tc>
        <w:tc>
          <w:tcPr>
            <w:tcW w:w="3274" w:type="pct"/>
            <w:gridSpan w:val="5"/>
            <w:vMerge/>
          </w:tcPr>
          <w:p w:rsidR="004A41C2" w:rsidRPr="002A40CF" w:rsidRDefault="004A41C2" w:rsidP="00536B44">
            <w:pPr>
              <w:pStyle w:val="naisf"/>
              <w:spacing w:before="0" w:after="0"/>
              <w:ind w:firstLine="0"/>
              <w:rPr>
                <w:b/>
                <w:i/>
              </w:rPr>
            </w:pPr>
          </w:p>
        </w:tc>
      </w:tr>
      <w:tr w:rsidR="004A41C2" w:rsidRPr="00FE0571" w:rsidTr="007B2490">
        <w:trPr>
          <w:jc w:val="center"/>
        </w:trPr>
        <w:tc>
          <w:tcPr>
            <w:tcW w:w="1723" w:type="pct"/>
          </w:tcPr>
          <w:p w:rsidR="004A41C2" w:rsidRPr="00FE0571" w:rsidRDefault="004A41C2" w:rsidP="00A54DFF">
            <w:pPr>
              <w:pStyle w:val="naiskr"/>
              <w:spacing w:before="0" w:after="0"/>
            </w:pPr>
            <w:r w:rsidRPr="00FE0571">
              <w:t>7. Cita informācija</w:t>
            </w:r>
          </w:p>
        </w:tc>
        <w:tc>
          <w:tcPr>
            <w:tcW w:w="3277" w:type="pct"/>
            <w:gridSpan w:val="5"/>
          </w:tcPr>
          <w:p w:rsidR="00405A54" w:rsidRPr="00405A54" w:rsidRDefault="00104E1A" w:rsidP="00096AB7">
            <w:pPr>
              <w:spacing w:after="120" w:line="240" w:lineRule="auto"/>
              <w:ind w:left="142" w:right="159"/>
              <w:jc w:val="both"/>
              <w:rPr>
                <w:rFonts w:ascii="Times New Roman" w:hAnsi="Times New Roman"/>
                <w:sz w:val="24"/>
                <w:szCs w:val="24"/>
              </w:rPr>
            </w:pPr>
            <w:r w:rsidRPr="00405A54">
              <w:rPr>
                <w:rFonts w:ascii="Times New Roman" w:hAnsi="Times New Roman"/>
                <w:sz w:val="24"/>
                <w:szCs w:val="24"/>
              </w:rPr>
              <w:t>Ietekme uz val</w:t>
            </w:r>
            <w:r w:rsidR="00D71E7A" w:rsidRPr="00405A54">
              <w:rPr>
                <w:rFonts w:ascii="Times New Roman" w:hAnsi="Times New Roman"/>
                <w:sz w:val="24"/>
                <w:szCs w:val="24"/>
              </w:rPr>
              <w:t>sts budžetu tiek plānota 2014.gadā</w:t>
            </w:r>
            <w:r w:rsidRPr="00405A54">
              <w:rPr>
                <w:rFonts w:ascii="Times New Roman" w:hAnsi="Times New Roman"/>
                <w:sz w:val="24"/>
                <w:szCs w:val="24"/>
              </w:rPr>
              <w:t xml:space="preserve"> (skat. anotācijas </w:t>
            </w:r>
            <w:r w:rsidR="00C1052D" w:rsidRPr="00405A54">
              <w:rPr>
                <w:rFonts w:ascii="Times New Roman" w:hAnsi="Times New Roman"/>
                <w:sz w:val="24"/>
                <w:szCs w:val="24"/>
              </w:rPr>
              <w:t>1.</w:t>
            </w:r>
            <w:r w:rsidRPr="00405A54">
              <w:rPr>
                <w:rFonts w:ascii="Times New Roman" w:hAnsi="Times New Roman"/>
                <w:sz w:val="24"/>
                <w:szCs w:val="24"/>
              </w:rPr>
              <w:t>pielikumā).</w:t>
            </w:r>
            <w:r w:rsidR="00A5613B" w:rsidRPr="00405A54">
              <w:rPr>
                <w:rFonts w:ascii="Times New Roman" w:hAnsi="Times New Roman"/>
                <w:sz w:val="24"/>
                <w:szCs w:val="24"/>
              </w:rPr>
              <w:t xml:space="preserve"> Projektēšanas izdevumu apmērs ir provizorisks, precīzs izdevumu apmērs būs zināms pēc iepirkuma līguma noslēgšan</w:t>
            </w:r>
            <w:r w:rsidR="00A5613B" w:rsidRPr="00613B01">
              <w:rPr>
                <w:rFonts w:ascii="Times New Roman" w:hAnsi="Times New Roman"/>
                <w:sz w:val="24"/>
                <w:szCs w:val="24"/>
              </w:rPr>
              <w:t>as.</w:t>
            </w:r>
            <w:r w:rsidR="00B54ED4" w:rsidRPr="00613B01">
              <w:rPr>
                <w:rFonts w:ascii="Times New Roman" w:hAnsi="Times New Roman"/>
                <w:sz w:val="24"/>
                <w:szCs w:val="24"/>
              </w:rPr>
              <w:t xml:space="preserve"> Izdevumi tiks segti no valsts budžeta programmas 02.00.00 „Līdzekļi neparedzētiem gadījumiem”. </w:t>
            </w:r>
          </w:p>
        </w:tc>
      </w:tr>
    </w:tbl>
    <w:p w:rsidR="0007074E" w:rsidRPr="00FE0571" w:rsidRDefault="0007074E" w:rsidP="007A0272">
      <w:pPr>
        <w:pStyle w:val="naisf"/>
        <w:spacing w:before="0" w:after="0"/>
        <w:ind w:firstLine="0"/>
      </w:pPr>
    </w:p>
    <w:tbl>
      <w:tblPr>
        <w:tblW w:w="5303" w:type="pct"/>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44"/>
        <w:gridCol w:w="4735"/>
        <w:gridCol w:w="3901"/>
      </w:tblGrid>
      <w:tr w:rsidR="00B43844" w:rsidRPr="00FE0571" w:rsidTr="007B2490">
        <w:trPr>
          <w:trHeight w:val="320"/>
          <w:jc w:val="center"/>
        </w:trPr>
        <w:tc>
          <w:tcPr>
            <w:tcW w:w="5000" w:type="pct"/>
            <w:gridSpan w:val="3"/>
          </w:tcPr>
          <w:p w:rsidR="00B43844" w:rsidRPr="00FE0571" w:rsidRDefault="00B43844" w:rsidP="004B7D6D">
            <w:pPr>
              <w:pStyle w:val="naisnod"/>
              <w:spacing w:before="120" w:beforeAutospacing="0" w:after="120" w:afterAutospacing="0"/>
              <w:ind w:left="57" w:right="57"/>
              <w:jc w:val="center"/>
              <w:rPr>
                <w:b/>
              </w:rPr>
            </w:pPr>
            <w:r w:rsidRPr="00FE0571">
              <w:rPr>
                <w:b/>
              </w:rPr>
              <w:t>VII. Tiesību akta projekta izpildes nodrošināšana un tās ietekme uz institūcijām</w:t>
            </w:r>
          </w:p>
        </w:tc>
      </w:tr>
      <w:tr w:rsidR="00B43844" w:rsidRPr="00FE0571" w:rsidTr="007B2490">
        <w:trPr>
          <w:trHeight w:val="427"/>
          <w:jc w:val="center"/>
        </w:trPr>
        <w:tc>
          <w:tcPr>
            <w:tcW w:w="539" w:type="pct"/>
          </w:tcPr>
          <w:p w:rsidR="00B43844" w:rsidRPr="00FE0571" w:rsidRDefault="00B43844" w:rsidP="00353E8B">
            <w:pPr>
              <w:pStyle w:val="naisnod"/>
              <w:spacing w:before="0" w:after="0"/>
              <w:ind w:left="57" w:right="57"/>
            </w:pPr>
            <w:r w:rsidRPr="00FE0571">
              <w:t>1.</w:t>
            </w:r>
          </w:p>
        </w:tc>
        <w:tc>
          <w:tcPr>
            <w:tcW w:w="2446" w:type="pct"/>
          </w:tcPr>
          <w:p w:rsidR="00B43844" w:rsidRPr="00FE0571" w:rsidRDefault="00B43844" w:rsidP="00353E8B">
            <w:pPr>
              <w:pStyle w:val="naisf"/>
              <w:spacing w:before="0" w:after="0"/>
              <w:ind w:left="57" w:right="57" w:firstLine="0"/>
              <w:jc w:val="left"/>
            </w:pPr>
            <w:r w:rsidRPr="00FE0571">
              <w:t xml:space="preserve">Projekta izpildē iesaistītās institūcijas </w:t>
            </w:r>
          </w:p>
        </w:tc>
        <w:tc>
          <w:tcPr>
            <w:tcW w:w="2015" w:type="pct"/>
          </w:tcPr>
          <w:p w:rsidR="00B43844" w:rsidRPr="00FE0571" w:rsidRDefault="00B43844" w:rsidP="000A63CE">
            <w:pPr>
              <w:pStyle w:val="naisnod"/>
              <w:ind w:right="57"/>
              <w:jc w:val="both"/>
            </w:pPr>
            <w:r w:rsidRPr="00FE0571">
              <w:rPr>
                <w:iCs/>
              </w:rPr>
              <w:t>Finanšu ministrija</w:t>
            </w:r>
            <w:r w:rsidR="00D41D5B">
              <w:rPr>
                <w:iCs/>
              </w:rPr>
              <w:t xml:space="preserve">, </w:t>
            </w:r>
            <w:r w:rsidR="000A63CE">
              <w:rPr>
                <w:iCs/>
              </w:rPr>
              <w:t>valsts akciju sabiedrība „Valsts nekustamie īpašumi”</w:t>
            </w:r>
          </w:p>
        </w:tc>
      </w:tr>
      <w:tr w:rsidR="00B43844" w:rsidRPr="00FE0571" w:rsidTr="007B2490">
        <w:trPr>
          <w:trHeight w:val="463"/>
          <w:jc w:val="center"/>
        </w:trPr>
        <w:tc>
          <w:tcPr>
            <w:tcW w:w="539" w:type="pct"/>
          </w:tcPr>
          <w:p w:rsidR="00B43844" w:rsidRPr="00FE0571" w:rsidRDefault="00B43844" w:rsidP="00353E8B">
            <w:pPr>
              <w:pStyle w:val="naisnod"/>
              <w:spacing w:before="0" w:after="0"/>
              <w:ind w:left="57" w:right="57"/>
            </w:pPr>
            <w:r w:rsidRPr="00FE0571">
              <w:t>2.</w:t>
            </w:r>
          </w:p>
        </w:tc>
        <w:tc>
          <w:tcPr>
            <w:tcW w:w="2446" w:type="pct"/>
          </w:tcPr>
          <w:p w:rsidR="00BB7CC0" w:rsidRDefault="00B43844" w:rsidP="00353E8B">
            <w:pPr>
              <w:pStyle w:val="naisf"/>
              <w:spacing w:before="0" w:after="0"/>
              <w:ind w:left="57" w:right="57" w:firstLine="0"/>
              <w:jc w:val="left"/>
            </w:pPr>
            <w:r w:rsidRPr="00FE0571">
              <w:t>Projekta izpildes ietekme uz pārvaldes funkcijām</w:t>
            </w:r>
            <w:r w:rsidR="00BB7CC0">
              <w:t xml:space="preserve"> un institucionālo struktūru.</w:t>
            </w:r>
          </w:p>
          <w:p w:rsidR="00B43844" w:rsidRPr="00FE0571" w:rsidRDefault="00BB7CC0" w:rsidP="00353E8B">
            <w:pPr>
              <w:pStyle w:val="naisf"/>
              <w:spacing w:before="0" w:after="0"/>
              <w:ind w:left="57" w:right="57" w:firstLine="0"/>
              <w:jc w:val="left"/>
            </w:pPr>
            <w:r>
              <w:t>Jaunu institūciju izveide, esošo institūciju likvidācija vai reorganizācija, to ietekme uz institūcijas cilvēkresursiem</w:t>
            </w:r>
            <w:r w:rsidR="00B43844" w:rsidRPr="00FE0571">
              <w:t xml:space="preserve"> </w:t>
            </w:r>
          </w:p>
        </w:tc>
        <w:tc>
          <w:tcPr>
            <w:tcW w:w="2015" w:type="pct"/>
          </w:tcPr>
          <w:p w:rsidR="00B43844" w:rsidRPr="00FE0571" w:rsidRDefault="00BB7CC0" w:rsidP="00C47EA8">
            <w:pPr>
              <w:pStyle w:val="naisnod"/>
              <w:spacing w:before="0" w:after="0"/>
              <w:ind w:right="57"/>
              <w:jc w:val="both"/>
            </w:pPr>
            <w:r>
              <w:rPr>
                <w:iCs/>
              </w:rPr>
              <w:t>P</w:t>
            </w:r>
            <w:r w:rsidR="00A54DFF" w:rsidRPr="00FE0571">
              <w:rPr>
                <w:iCs/>
              </w:rPr>
              <w:t>rojekts</w:t>
            </w:r>
            <w:r w:rsidR="00C47EA8" w:rsidRPr="00FE0571">
              <w:t xml:space="preserve"> šo jomu neskar.</w:t>
            </w:r>
          </w:p>
        </w:tc>
      </w:tr>
      <w:tr w:rsidR="00A54DFF" w:rsidRPr="00FE0571" w:rsidTr="007B2490">
        <w:trPr>
          <w:trHeight w:val="327"/>
          <w:jc w:val="center"/>
        </w:trPr>
        <w:tc>
          <w:tcPr>
            <w:tcW w:w="539" w:type="pct"/>
          </w:tcPr>
          <w:p w:rsidR="00A54DFF" w:rsidRPr="00FE0571" w:rsidRDefault="00A814AA" w:rsidP="00353E8B">
            <w:pPr>
              <w:pStyle w:val="naiskr"/>
              <w:spacing w:before="0" w:after="0"/>
              <w:ind w:left="57" w:right="57"/>
            </w:pPr>
            <w:r>
              <w:t>3</w:t>
            </w:r>
            <w:r w:rsidR="00A54DFF" w:rsidRPr="00FE0571">
              <w:t>.</w:t>
            </w:r>
          </w:p>
        </w:tc>
        <w:tc>
          <w:tcPr>
            <w:tcW w:w="2446" w:type="pct"/>
          </w:tcPr>
          <w:p w:rsidR="00A54DFF" w:rsidRPr="00FE0571" w:rsidRDefault="00A54DFF" w:rsidP="00353E8B">
            <w:pPr>
              <w:pStyle w:val="naiskr"/>
              <w:spacing w:before="0" w:after="0"/>
              <w:ind w:left="57" w:right="57"/>
            </w:pPr>
            <w:r w:rsidRPr="00FE0571">
              <w:t>Cita informācija</w:t>
            </w:r>
          </w:p>
        </w:tc>
        <w:tc>
          <w:tcPr>
            <w:tcW w:w="2015" w:type="pct"/>
          </w:tcPr>
          <w:p w:rsidR="00A54DFF" w:rsidRPr="00FE0571" w:rsidRDefault="00A54DFF" w:rsidP="0019197D">
            <w:pPr>
              <w:pStyle w:val="naiskr"/>
              <w:spacing w:before="0" w:after="0"/>
              <w:ind w:right="57"/>
            </w:pPr>
            <w:r w:rsidRPr="00FE0571">
              <w:t>Nav</w:t>
            </w:r>
          </w:p>
        </w:tc>
      </w:tr>
    </w:tbl>
    <w:p w:rsidR="0084509E" w:rsidRPr="007B2490" w:rsidRDefault="00973D4C" w:rsidP="002D7D75">
      <w:pPr>
        <w:spacing w:before="75" w:after="75" w:line="240" w:lineRule="auto"/>
        <w:rPr>
          <w:rFonts w:ascii="Times New Roman" w:eastAsia="Times New Roman" w:hAnsi="Times New Roman"/>
          <w:i/>
          <w:iCs/>
          <w:sz w:val="24"/>
          <w:szCs w:val="24"/>
          <w:lang w:eastAsia="lv-LV"/>
        </w:rPr>
      </w:pPr>
      <w:r w:rsidRPr="00060EB8">
        <w:rPr>
          <w:rFonts w:ascii="Times New Roman" w:eastAsia="Times New Roman" w:hAnsi="Times New Roman"/>
          <w:i/>
          <w:iCs/>
          <w:sz w:val="24"/>
          <w:szCs w:val="24"/>
          <w:lang w:eastAsia="lv-LV"/>
        </w:rPr>
        <w:t xml:space="preserve">Anotācijas </w:t>
      </w:r>
      <w:r w:rsidR="00B54ED4" w:rsidRPr="007B2490">
        <w:rPr>
          <w:rFonts w:ascii="Times New Roman" w:eastAsia="Times New Roman" w:hAnsi="Times New Roman"/>
          <w:i/>
          <w:iCs/>
          <w:sz w:val="24"/>
          <w:szCs w:val="24"/>
          <w:lang w:eastAsia="lv-LV"/>
        </w:rPr>
        <w:t>IV</w:t>
      </w:r>
      <w:r w:rsidR="00B54ED4">
        <w:rPr>
          <w:rFonts w:ascii="Times New Roman" w:eastAsia="Times New Roman" w:hAnsi="Times New Roman"/>
          <w:i/>
          <w:iCs/>
          <w:sz w:val="24"/>
          <w:szCs w:val="24"/>
          <w:lang w:eastAsia="lv-LV"/>
        </w:rPr>
        <w:t xml:space="preserve">, </w:t>
      </w:r>
      <w:r w:rsidRPr="00060EB8">
        <w:rPr>
          <w:rFonts w:ascii="Times New Roman" w:eastAsia="Times New Roman" w:hAnsi="Times New Roman"/>
          <w:i/>
          <w:iCs/>
          <w:sz w:val="24"/>
          <w:szCs w:val="24"/>
          <w:lang w:eastAsia="lv-LV"/>
        </w:rPr>
        <w:t xml:space="preserve">V un VI sadaļa – projekts šīs jomas neskar. </w:t>
      </w:r>
    </w:p>
    <w:p w:rsidR="0084509E" w:rsidRDefault="0084509E" w:rsidP="002D7D75">
      <w:pPr>
        <w:spacing w:before="75" w:after="75" w:line="240" w:lineRule="auto"/>
        <w:rPr>
          <w:rFonts w:ascii="Times New Roman" w:eastAsia="Times New Roman" w:hAnsi="Times New Roman"/>
          <w:iCs/>
          <w:sz w:val="24"/>
          <w:szCs w:val="24"/>
          <w:lang w:eastAsia="lv-LV"/>
        </w:rPr>
      </w:pPr>
    </w:p>
    <w:p w:rsidR="003F02FD" w:rsidRDefault="003F02FD" w:rsidP="002D7D75">
      <w:pPr>
        <w:spacing w:before="75" w:after="75" w:line="240" w:lineRule="auto"/>
        <w:rPr>
          <w:rFonts w:ascii="Times New Roman" w:eastAsia="Times New Roman" w:hAnsi="Times New Roman"/>
          <w:iCs/>
          <w:sz w:val="24"/>
          <w:szCs w:val="24"/>
          <w:lang w:eastAsia="lv-LV"/>
        </w:rPr>
      </w:pPr>
    </w:p>
    <w:p w:rsidR="00BE76EE" w:rsidRPr="00FE0571" w:rsidRDefault="00A54DFF" w:rsidP="002D7D75">
      <w:pPr>
        <w:pStyle w:val="Vienkrsteksts"/>
        <w:tabs>
          <w:tab w:val="left" w:pos="7200"/>
          <w:tab w:val="right" w:pos="9072"/>
        </w:tabs>
        <w:jc w:val="both"/>
        <w:rPr>
          <w:rFonts w:ascii="Times New Roman" w:hAnsi="Times New Roman"/>
          <w:sz w:val="24"/>
          <w:szCs w:val="24"/>
        </w:rPr>
      </w:pPr>
      <w:r w:rsidRPr="00FE0571">
        <w:rPr>
          <w:rFonts w:ascii="Times New Roman" w:hAnsi="Times New Roman"/>
          <w:sz w:val="24"/>
          <w:szCs w:val="24"/>
        </w:rPr>
        <w:t>Finanšu ministrs</w:t>
      </w:r>
      <w:r w:rsidRPr="00FE0571">
        <w:rPr>
          <w:rFonts w:ascii="Times New Roman" w:hAnsi="Times New Roman"/>
          <w:sz w:val="24"/>
          <w:szCs w:val="24"/>
        </w:rPr>
        <w:tab/>
        <w:t>A. Vilks</w:t>
      </w:r>
    </w:p>
    <w:p w:rsidR="002D7D75" w:rsidRPr="00FE0571" w:rsidRDefault="002D7D75" w:rsidP="002D7D75">
      <w:pPr>
        <w:pStyle w:val="Vienkrsteksts"/>
        <w:tabs>
          <w:tab w:val="left" w:pos="7200"/>
          <w:tab w:val="right" w:pos="9072"/>
        </w:tabs>
        <w:jc w:val="both"/>
        <w:rPr>
          <w:rFonts w:ascii="Times New Roman" w:hAnsi="Times New Roman"/>
          <w:sz w:val="24"/>
          <w:szCs w:val="24"/>
        </w:rPr>
      </w:pPr>
    </w:p>
    <w:p w:rsidR="0084509E" w:rsidRPr="00FE0571" w:rsidRDefault="0084509E" w:rsidP="002D7D75">
      <w:pPr>
        <w:pStyle w:val="Vienkrsteksts"/>
        <w:tabs>
          <w:tab w:val="left" w:pos="7200"/>
          <w:tab w:val="right" w:pos="9072"/>
        </w:tabs>
        <w:jc w:val="both"/>
        <w:rPr>
          <w:rFonts w:ascii="Times New Roman" w:hAnsi="Times New Roman"/>
          <w:sz w:val="24"/>
          <w:szCs w:val="24"/>
        </w:rPr>
      </w:pPr>
    </w:p>
    <w:p w:rsidR="00A43236" w:rsidRDefault="00A43236" w:rsidP="00A54DFF">
      <w:pPr>
        <w:pStyle w:val="Galvene"/>
        <w:tabs>
          <w:tab w:val="clear" w:pos="4153"/>
          <w:tab w:val="clear" w:pos="8306"/>
        </w:tabs>
        <w:rPr>
          <w:rFonts w:ascii="Times New Roman" w:hAnsi="Times New Roman"/>
        </w:rPr>
      </w:pPr>
    </w:p>
    <w:p w:rsidR="00A54DFF" w:rsidRPr="00D41D5B" w:rsidRDefault="00405A54" w:rsidP="00A54DFF">
      <w:pPr>
        <w:pStyle w:val="Galvene"/>
        <w:tabs>
          <w:tab w:val="clear" w:pos="4153"/>
          <w:tab w:val="clear" w:pos="8306"/>
        </w:tabs>
        <w:rPr>
          <w:rFonts w:ascii="Times New Roman" w:hAnsi="Times New Roman"/>
        </w:rPr>
      </w:pPr>
      <w:r>
        <w:rPr>
          <w:rFonts w:ascii="Times New Roman" w:hAnsi="Times New Roman"/>
        </w:rPr>
        <w:t>1</w:t>
      </w:r>
      <w:r w:rsidR="00096AB7">
        <w:rPr>
          <w:rFonts w:ascii="Times New Roman" w:hAnsi="Times New Roman"/>
        </w:rPr>
        <w:t>8</w:t>
      </w:r>
      <w:r w:rsidR="00F1039C">
        <w:rPr>
          <w:rFonts w:ascii="Times New Roman" w:hAnsi="Times New Roman"/>
        </w:rPr>
        <w:t>.</w:t>
      </w:r>
      <w:r w:rsidR="00473A72">
        <w:rPr>
          <w:rFonts w:ascii="Times New Roman" w:hAnsi="Times New Roman"/>
        </w:rPr>
        <w:t>04.</w:t>
      </w:r>
      <w:r w:rsidR="00F1039C">
        <w:rPr>
          <w:rFonts w:ascii="Times New Roman" w:hAnsi="Times New Roman"/>
        </w:rPr>
        <w:t>2014</w:t>
      </w:r>
      <w:r w:rsidR="00A54DFF" w:rsidRPr="00D41D5B">
        <w:rPr>
          <w:rFonts w:ascii="Times New Roman" w:hAnsi="Times New Roman"/>
        </w:rPr>
        <w:t xml:space="preserve">. </w:t>
      </w:r>
      <w:r w:rsidR="00096AB7">
        <w:rPr>
          <w:rFonts w:ascii="Times New Roman" w:hAnsi="Times New Roman"/>
        </w:rPr>
        <w:t>10:33</w:t>
      </w:r>
    </w:p>
    <w:p w:rsidR="0096499B" w:rsidRPr="00D41D5B" w:rsidRDefault="00096AB7" w:rsidP="0096499B">
      <w:pPr>
        <w:pStyle w:val="Vienkrsteksts"/>
        <w:tabs>
          <w:tab w:val="left" w:pos="7200"/>
          <w:tab w:val="right" w:pos="9072"/>
        </w:tabs>
        <w:jc w:val="both"/>
        <w:rPr>
          <w:rFonts w:ascii="Times New Roman" w:hAnsi="Times New Roman"/>
          <w:sz w:val="20"/>
        </w:rPr>
      </w:pPr>
      <w:bookmarkStart w:id="13" w:name="OLE_LINK8"/>
      <w:bookmarkStart w:id="14" w:name="OLE_LINK15"/>
      <w:bookmarkStart w:id="15" w:name="OLE_LINK5"/>
      <w:r>
        <w:rPr>
          <w:rFonts w:ascii="Times New Roman" w:hAnsi="Times New Roman"/>
          <w:sz w:val="20"/>
        </w:rPr>
        <w:t>1</w:t>
      </w:r>
      <w:r w:rsidR="003F02FD">
        <w:rPr>
          <w:rFonts w:ascii="Times New Roman" w:hAnsi="Times New Roman"/>
          <w:sz w:val="20"/>
        </w:rPr>
        <w:t>498</w:t>
      </w:r>
    </w:p>
    <w:p w:rsidR="00A43236" w:rsidRDefault="00F1039C" w:rsidP="0031551A">
      <w:pPr>
        <w:pStyle w:val="Galvene"/>
        <w:tabs>
          <w:tab w:val="clear" w:pos="4153"/>
          <w:tab w:val="clear" w:pos="8306"/>
        </w:tabs>
        <w:rPr>
          <w:rFonts w:ascii="Times New Roman" w:hAnsi="Times New Roman"/>
        </w:rPr>
      </w:pPr>
      <w:r>
        <w:rPr>
          <w:rFonts w:ascii="Times New Roman" w:hAnsi="Times New Roman"/>
        </w:rPr>
        <w:t>Krista Elsta</w:t>
      </w:r>
      <w:r w:rsidR="00A43236">
        <w:rPr>
          <w:rFonts w:ascii="Times New Roman" w:hAnsi="Times New Roman"/>
        </w:rPr>
        <w:t>, 67024974</w:t>
      </w:r>
    </w:p>
    <w:p w:rsidR="00927335" w:rsidRPr="00D41D5B" w:rsidRDefault="00A43236" w:rsidP="0031551A">
      <w:pPr>
        <w:pStyle w:val="Galvene"/>
        <w:tabs>
          <w:tab w:val="clear" w:pos="4153"/>
          <w:tab w:val="clear" w:pos="8306"/>
        </w:tabs>
        <w:rPr>
          <w:rFonts w:ascii="Times New Roman" w:hAnsi="Times New Roman"/>
        </w:rPr>
      </w:pPr>
      <w:r>
        <w:rPr>
          <w:rFonts w:ascii="Times New Roman" w:hAnsi="Times New Roman"/>
        </w:rPr>
        <w:t>Krista.Elsta</w:t>
      </w:r>
      <w:r w:rsidR="00A54DFF" w:rsidRPr="00D41D5B">
        <w:rPr>
          <w:rFonts w:ascii="Times New Roman" w:hAnsi="Times New Roman"/>
        </w:rPr>
        <w:t>@vni.lv</w:t>
      </w:r>
      <w:bookmarkEnd w:id="13"/>
      <w:bookmarkEnd w:id="14"/>
      <w:bookmarkEnd w:id="15"/>
    </w:p>
    <w:sectPr w:rsidR="00927335" w:rsidRPr="00D41D5B" w:rsidSect="00422F57">
      <w:headerReference w:type="default" r:id="rId8"/>
      <w:footerReference w:type="default" r:id="rId9"/>
      <w:headerReference w:type="first" r:id="rId10"/>
      <w:footerReference w:type="first" r:id="rId11"/>
      <w:pgSz w:w="11906" w:h="16838" w:code="9"/>
      <w:pgMar w:top="614" w:right="1134" w:bottom="568" w:left="1701" w:header="426" w:footer="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95" w:rsidRDefault="00ED5B95" w:rsidP="00CC4CA4">
      <w:pPr>
        <w:spacing w:after="0" w:line="240" w:lineRule="auto"/>
      </w:pPr>
      <w:r>
        <w:separator/>
      </w:r>
    </w:p>
  </w:endnote>
  <w:endnote w:type="continuationSeparator" w:id="0">
    <w:p w:rsidR="00ED5B95" w:rsidRDefault="00ED5B95"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42" w:rsidRPr="00EE3E76" w:rsidRDefault="00B66A42" w:rsidP="00EE3E76">
    <w:pPr>
      <w:jc w:val="both"/>
      <w:rPr>
        <w:rFonts w:ascii="Times New Roman" w:hAnsi="Times New Roman"/>
        <w:iCs/>
        <w:sz w:val="18"/>
        <w:szCs w:val="18"/>
      </w:rPr>
    </w:pPr>
    <w:r w:rsidRPr="00EE3E76">
      <w:rPr>
        <w:rFonts w:ascii="Times New Roman" w:hAnsi="Times New Roman"/>
        <w:sz w:val="18"/>
        <w:szCs w:val="18"/>
      </w:rPr>
      <w:t>FMAnot_</w:t>
    </w:r>
    <w:r w:rsidR="00096AB7">
      <w:rPr>
        <w:rFonts w:ascii="Times New Roman" w:hAnsi="Times New Roman"/>
        <w:sz w:val="18"/>
        <w:szCs w:val="18"/>
      </w:rPr>
      <w:t>1804</w:t>
    </w:r>
    <w:r w:rsidRPr="00EE3E76">
      <w:rPr>
        <w:rFonts w:ascii="Times New Roman" w:hAnsi="Times New Roman"/>
        <w:sz w:val="18"/>
        <w:szCs w:val="18"/>
      </w:rPr>
      <w:t xml:space="preserve">14_DCfinanses; </w:t>
    </w:r>
    <w:bookmarkStart w:id="16" w:name="OLE_LINK11"/>
    <w:bookmarkStart w:id="17" w:name="OLE_LINK12"/>
    <w:r w:rsidRPr="00EE3E76">
      <w:rPr>
        <w:rFonts w:ascii="Times New Roman" w:hAnsi="Times New Roman"/>
        <w:iCs/>
        <w:sz w:val="18"/>
        <w:szCs w:val="18"/>
      </w:rPr>
      <w:t>Ministru kabineta rīkojuma projekta „Par finanšu līdzekļu piešķiršanu no valsts budžeta programmas „Līdzekļi neparedzētiem gadījumiem”” sākotnējās ietekmes novērtējuma ziņojums (anotācija)</w:t>
    </w:r>
    <w:bookmarkEnd w:id="16"/>
    <w:bookmarkEnd w:id="17"/>
  </w:p>
  <w:p w:rsidR="00B66A42" w:rsidRPr="00C16D10" w:rsidRDefault="00B66A42" w:rsidP="00A43236">
    <w:pPr>
      <w:rPr>
        <w:b/>
        <w:sz w:val="16"/>
        <w:szCs w:val="16"/>
      </w:rPr>
    </w:pPr>
  </w:p>
  <w:p w:rsidR="00B66A42" w:rsidRPr="00C16D10" w:rsidRDefault="00B66A42" w:rsidP="008D3485">
    <w:pPr>
      <w:pStyle w:val="Kjene"/>
      <w:jc w:val="both"/>
      <w:rPr>
        <w:b/>
        <w:sz w:val="16"/>
        <w:szCs w:val="16"/>
      </w:rPr>
    </w:pPr>
  </w:p>
  <w:p w:rsidR="00B66A42" w:rsidRPr="00623185" w:rsidRDefault="00B66A42" w:rsidP="00623185">
    <w:pPr>
      <w:pStyle w:val="Kjen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42" w:rsidRPr="00EE3E76" w:rsidRDefault="00B66A42" w:rsidP="00EE3E76">
    <w:pPr>
      <w:jc w:val="both"/>
      <w:rPr>
        <w:rFonts w:ascii="Times New Roman" w:hAnsi="Times New Roman"/>
        <w:iCs/>
        <w:sz w:val="18"/>
        <w:szCs w:val="18"/>
      </w:rPr>
    </w:pPr>
    <w:r w:rsidRPr="00EE3E76">
      <w:rPr>
        <w:rFonts w:ascii="Times New Roman" w:hAnsi="Times New Roman"/>
        <w:sz w:val="18"/>
        <w:szCs w:val="18"/>
      </w:rPr>
      <w:t>FMAnot_</w:t>
    </w:r>
    <w:r w:rsidR="006D32A2">
      <w:rPr>
        <w:rFonts w:ascii="Times New Roman" w:hAnsi="Times New Roman"/>
        <w:sz w:val="18"/>
        <w:szCs w:val="18"/>
      </w:rPr>
      <w:t>1804</w:t>
    </w:r>
    <w:r w:rsidRPr="00EE3E76">
      <w:rPr>
        <w:rFonts w:ascii="Times New Roman" w:hAnsi="Times New Roman"/>
        <w:sz w:val="18"/>
        <w:szCs w:val="18"/>
      </w:rPr>
      <w:t xml:space="preserve">14_DCfinanses; </w:t>
    </w:r>
    <w:r w:rsidRPr="00EE3E76">
      <w:rPr>
        <w:rFonts w:ascii="Times New Roman" w:hAnsi="Times New Roman"/>
        <w:iCs/>
        <w:sz w:val="18"/>
        <w:szCs w:val="18"/>
      </w:rPr>
      <w:t>Ministru kabineta rīkojuma projekta „Par finanšu līdzekļu piešķiršanu no valsts budžeta programmas „Līdzekļi neparedzētiem gadījumiem”” sākotnējās ietekmes novērtējuma ziņojums (anotācija)</w:t>
    </w:r>
  </w:p>
  <w:p w:rsidR="00B66A42" w:rsidRPr="00566E5F" w:rsidRDefault="00B66A42" w:rsidP="00566E5F">
    <w:pPr>
      <w:pStyle w:val="Kjen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95" w:rsidRDefault="00ED5B95" w:rsidP="00CC4CA4">
      <w:pPr>
        <w:spacing w:after="0" w:line="240" w:lineRule="auto"/>
      </w:pPr>
      <w:r>
        <w:separator/>
      </w:r>
    </w:p>
  </w:footnote>
  <w:footnote w:type="continuationSeparator" w:id="0">
    <w:p w:rsidR="00ED5B95" w:rsidRDefault="00ED5B95"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42" w:rsidRPr="005C4541" w:rsidRDefault="00DA5BE7" w:rsidP="00C83A1A">
    <w:pPr>
      <w:pStyle w:val="Galvene"/>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B66A42"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30728E">
      <w:rPr>
        <w:rFonts w:ascii="Times New Roman" w:hAnsi="Times New Roman"/>
        <w:noProof/>
        <w:sz w:val="22"/>
      </w:rPr>
      <w:t>4</w:t>
    </w:r>
    <w:r w:rsidRPr="005C4541">
      <w:rPr>
        <w:rFonts w:ascii="Times New Roman" w:hAnsi="Times New Roman"/>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42" w:rsidRDefault="00B66A42" w:rsidP="003873C4">
    <w:pPr>
      <w:pStyle w:val="Galvene"/>
      <w:tabs>
        <w:tab w:val="clear" w:pos="4153"/>
        <w:tab w:val="clear" w:pos="8306"/>
      </w:tabs>
    </w:pPr>
  </w:p>
  <w:p w:rsidR="00B66A42" w:rsidRDefault="00B66A42" w:rsidP="003873C4">
    <w:pPr>
      <w:pStyle w:val="Galvene"/>
      <w:tabs>
        <w:tab w:val="clear" w:pos="4153"/>
        <w:tab w:val="clear" w:pos="8306"/>
      </w:tabs>
    </w:pPr>
  </w:p>
  <w:p w:rsidR="00B66A42" w:rsidRDefault="00B66A42" w:rsidP="003873C4">
    <w:pPr>
      <w:pStyle w:val="Galvene"/>
      <w:tabs>
        <w:tab w:val="clear" w:pos="4153"/>
        <w:tab w:val="clear" w:pos="8306"/>
      </w:tabs>
    </w:pPr>
  </w:p>
  <w:p w:rsidR="00B66A42" w:rsidRPr="009D4758" w:rsidRDefault="007B2490" w:rsidP="007B2490">
    <w:pPr>
      <w:pStyle w:val="Galvene"/>
      <w:tabs>
        <w:tab w:val="clear" w:pos="4153"/>
        <w:tab w:val="clear" w:pos="8306"/>
        <w:tab w:val="left" w:pos="274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EB6"/>
    <w:multiLevelType w:val="hybridMultilevel"/>
    <w:tmpl w:val="D9AC5B1E"/>
    <w:lvl w:ilvl="0" w:tplc="AF4A278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
    <w:nsid w:val="21F32E2F"/>
    <w:multiLevelType w:val="hybridMultilevel"/>
    <w:tmpl w:val="F53ED1B8"/>
    <w:lvl w:ilvl="0" w:tplc="2F66D17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5">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8">
    <w:nsid w:val="41150B4D"/>
    <w:multiLevelType w:val="hybridMultilevel"/>
    <w:tmpl w:val="43D827CE"/>
    <w:lvl w:ilvl="0" w:tplc="EA94CE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0">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4FA0654D"/>
    <w:multiLevelType w:val="hybridMultilevel"/>
    <w:tmpl w:val="80D4C8B8"/>
    <w:lvl w:ilvl="0" w:tplc="EBB03C1C">
      <w:start w:val="3"/>
      <w:numFmt w:val="bullet"/>
      <w:lvlText w:val="–"/>
      <w:lvlJc w:val="left"/>
      <w:pPr>
        <w:ind w:left="550" w:hanging="360"/>
      </w:pPr>
      <w:rPr>
        <w:rFonts w:ascii="Times New Roman" w:eastAsia="Calibri" w:hAnsi="Times New Roman" w:cs="Times New Roman" w:hint="default"/>
      </w:rPr>
    </w:lvl>
    <w:lvl w:ilvl="1" w:tplc="04260003" w:tentative="1">
      <w:start w:val="1"/>
      <w:numFmt w:val="bullet"/>
      <w:lvlText w:val="o"/>
      <w:lvlJc w:val="left"/>
      <w:pPr>
        <w:ind w:left="1270" w:hanging="360"/>
      </w:pPr>
      <w:rPr>
        <w:rFonts w:ascii="Courier New" w:hAnsi="Courier New" w:cs="Courier New" w:hint="default"/>
      </w:rPr>
    </w:lvl>
    <w:lvl w:ilvl="2" w:tplc="04260005" w:tentative="1">
      <w:start w:val="1"/>
      <w:numFmt w:val="bullet"/>
      <w:lvlText w:val=""/>
      <w:lvlJc w:val="left"/>
      <w:pPr>
        <w:ind w:left="1990" w:hanging="360"/>
      </w:pPr>
      <w:rPr>
        <w:rFonts w:ascii="Wingdings" w:hAnsi="Wingdings" w:hint="default"/>
      </w:rPr>
    </w:lvl>
    <w:lvl w:ilvl="3" w:tplc="04260001" w:tentative="1">
      <w:start w:val="1"/>
      <w:numFmt w:val="bullet"/>
      <w:lvlText w:val=""/>
      <w:lvlJc w:val="left"/>
      <w:pPr>
        <w:ind w:left="2710" w:hanging="360"/>
      </w:pPr>
      <w:rPr>
        <w:rFonts w:ascii="Symbol" w:hAnsi="Symbol" w:hint="default"/>
      </w:rPr>
    </w:lvl>
    <w:lvl w:ilvl="4" w:tplc="04260003" w:tentative="1">
      <w:start w:val="1"/>
      <w:numFmt w:val="bullet"/>
      <w:lvlText w:val="o"/>
      <w:lvlJc w:val="left"/>
      <w:pPr>
        <w:ind w:left="3430" w:hanging="360"/>
      </w:pPr>
      <w:rPr>
        <w:rFonts w:ascii="Courier New" w:hAnsi="Courier New" w:cs="Courier New" w:hint="default"/>
      </w:rPr>
    </w:lvl>
    <w:lvl w:ilvl="5" w:tplc="04260005" w:tentative="1">
      <w:start w:val="1"/>
      <w:numFmt w:val="bullet"/>
      <w:lvlText w:val=""/>
      <w:lvlJc w:val="left"/>
      <w:pPr>
        <w:ind w:left="4150" w:hanging="360"/>
      </w:pPr>
      <w:rPr>
        <w:rFonts w:ascii="Wingdings" w:hAnsi="Wingdings" w:hint="default"/>
      </w:rPr>
    </w:lvl>
    <w:lvl w:ilvl="6" w:tplc="04260001" w:tentative="1">
      <w:start w:val="1"/>
      <w:numFmt w:val="bullet"/>
      <w:lvlText w:val=""/>
      <w:lvlJc w:val="left"/>
      <w:pPr>
        <w:ind w:left="4870" w:hanging="360"/>
      </w:pPr>
      <w:rPr>
        <w:rFonts w:ascii="Symbol" w:hAnsi="Symbol" w:hint="default"/>
      </w:rPr>
    </w:lvl>
    <w:lvl w:ilvl="7" w:tplc="04260003" w:tentative="1">
      <w:start w:val="1"/>
      <w:numFmt w:val="bullet"/>
      <w:lvlText w:val="o"/>
      <w:lvlJc w:val="left"/>
      <w:pPr>
        <w:ind w:left="5590" w:hanging="360"/>
      </w:pPr>
      <w:rPr>
        <w:rFonts w:ascii="Courier New" w:hAnsi="Courier New" w:cs="Courier New" w:hint="default"/>
      </w:rPr>
    </w:lvl>
    <w:lvl w:ilvl="8" w:tplc="04260005" w:tentative="1">
      <w:start w:val="1"/>
      <w:numFmt w:val="bullet"/>
      <w:lvlText w:val=""/>
      <w:lvlJc w:val="left"/>
      <w:pPr>
        <w:ind w:left="6310" w:hanging="360"/>
      </w:pPr>
      <w:rPr>
        <w:rFonts w:ascii="Wingdings" w:hAnsi="Wingdings" w:hint="default"/>
      </w:rPr>
    </w:lvl>
  </w:abstractNum>
  <w:abstractNum w:abstractNumId="12">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3">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4">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5">
    <w:nsid w:val="6C8B5FFE"/>
    <w:multiLevelType w:val="hybridMultilevel"/>
    <w:tmpl w:val="5D48EB6A"/>
    <w:lvl w:ilvl="0" w:tplc="BE94B31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7">
    <w:nsid w:val="70203D15"/>
    <w:multiLevelType w:val="hybridMultilevel"/>
    <w:tmpl w:val="F96AF206"/>
    <w:lvl w:ilvl="0" w:tplc="FB62A8E6">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8">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nsid w:val="796F5EAC"/>
    <w:multiLevelType w:val="hybridMultilevel"/>
    <w:tmpl w:val="EA788BF0"/>
    <w:lvl w:ilvl="0" w:tplc="9A54343A">
      <w:start w:val="1"/>
      <w:numFmt w:val="decimal"/>
      <w:lvlText w:val="%1)"/>
      <w:lvlJc w:val="left"/>
      <w:pPr>
        <w:ind w:left="421" w:hanging="360"/>
      </w:pPr>
      <w:rPr>
        <w:rFonts w:hint="default"/>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20">
    <w:nsid w:val="7FDA2B58"/>
    <w:multiLevelType w:val="hybridMultilevel"/>
    <w:tmpl w:val="2270A036"/>
    <w:lvl w:ilvl="0" w:tplc="EA60FE5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9"/>
  </w:num>
  <w:num w:numId="5">
    <w:abstractNumId w:val="4"/>
  </w:num>
  <w:num w:numId="6">
    <w:abstractNumId w:val="7"/>
  </w:num>
  <w:num w:numId="7">
    <w:abstractNumId w:val="2"/>
  </w:num>
  <w:num w:numId="8">
    <w:abstractNumId w:val="14"/>
  </w:num>
  <w:num w:numId="9">
    <w:abstractNumId w:val="13"/>
  </w:num>
  <w:num w:numId="10">
    <w:abstractNumId w:val="10"/>
  </w:num>
  <w:num w:numId="11">
    <w:abstractNumId w:val="5"/>
  </w:num>
  <w:num w:numId="12">
    <w:abstractNumId w:val="18"/>
  </w:num>
  <w:num w:numId="13">
    <w:abstractNumId w:val="16"/>
  </w:num>
  <w:num w:numId="14">
    <w:abstractNumId w:val="11"/>
  </w:num>
  <w:num w:numId="15">
    <w:abstractNumId w:val="19"/>
  </w:num>
  <w:num w:numId="16">
    <w:abstractNumId w:val="3"/>
  </w:num>
  <w:num w:numId="17">
    <w:abstractNumId w:val="17"/>
  </w:num>
  <w:num w:numId="18">
    <w:abstractNumId w:val="0"/>
  </w:num>
  <w:num w:numId="19">
    <w:abstractNumId w:val="20"/>
  </w:num>
  <w:num w:numId="20">
    <w:abstractNumId w:val="15"/>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E119E"/>
    <w:rsid w:val="000013AA"/>
    <w:rsid w:val="00001CB9"/>
    <w:rsid w:val="000020B5"/>
    <w:rsid w:val="00002C9A"/>
    <w:rsid w:val="00003B11"/>
    <w:rsid w:val="000077E5"/>
    <w:rsid w:val="00007938"/>
    <w:rsid w:val="0000793C"/>
    <w:rsid w:val="000111C8"/>
    <w:rsid w:val="00011A5E"/>
    <w:rsid w:val="00011E50"/>
    <w:rsid w:val="000172C8"/>
    <w:rsid w:val="0002066C"/>
    <w:rsid w:val="0002179E"/>
    <w:rsid w:val="000233E4"/>
    <w:rsid w:val="00023908"/>
    <w:rsid w:val="00023B06"/>
    <w:rsid w:val="00023B66"/>
    <w:rsid w:val="00024E67"/>
    <w:rsid w:val="00025B47"/>
    <w:rsid w:val="000269CA"/>
    <w:rsid w:val="00030306"/>
    <w:rsid w:val="00030765"/>
    <w:rsid w:val="00031EB7"/>
    <w:rsid w:val="00033065"/>
    <w:rsid w:val="00033A6D"/>
    <w:rsid w:val="000340C1"/>
    <w:rsid w:val="000341B3"/>
    <w:rsid w:val="0003493A"/>
    <w:rsid w:val="000365F3"/>
    <w:rsid w:val="00036AE4"/>
    <w:rsid w:val="0003799C"/>
    <w:rsid w:val="00037B7B"/>
    <w:rsid w:val="00037E38"/>
    <w:rsid w:val="0004069E"/>
    <w:rsid w:val="00040B75"/>
    <w:rsid w:val="000430CC"/>
    <w:rsid w:val="000467C0"/>
    <w:rsid w:val="0004733A"/>
    <w:rsid w:val="00050574"/>
    <w:rsid w:val="00053157"/>
    <w:rsid w:val="00060EB8"/>
    <w:rsid w:val="00061B65"/>
    <w:rsid w:val="00061F78"/>
    <w:rsid w:val="00062709"/>
    <w:rsid w:val="0006329E"/>
    <w:rsid w:val="0006382F"/>
    <w:rsid w:val="00064A81"/>
    <w:rsid w:val="00065B9F"/>
    <w:rsid w:val="000669C9"/>
    <w:rsid w:val="00066E65"/>
    <w:rsid w:val="00067147"/>
    <w:rsid w:val="000705B2"/>
    <w:rsid w:val="00070646"/>
    <w:rsid w:val="0007074E"/>
    <w:rsid w:val="00070F24"/>
    <w:rsid w:val="00072E30"/>
    <w:rsid w:val="00072FD8"/>
    <w:rsid w:val="00073FCD"/>
    <w:rsid w:val="00074B0E"/>
    <w:rsid w:val="00077E78"/>
    <w:rsid w:val="00082103"/>
    <w:rsid w:val="00082376"/>
    <w:rsid w:val="00083AD3"/>
    <w:rsid w:val="0008412E"/>
    <w:rsid w:val="00085F05"/>
    <w:rsid w:val="00086AE4"/>
    <w:rsid w:val="00087B86"/>
    <w:rsid w:val="00090500"/>
    <w:rsid w:val="00091795"/>
    <w:rsid w:val="000930E7"/>
    <w:rsid w:val="00093477"/>
    <w:rsid w:val="000954A2"/>
    <w:rsid w:val="00096AB7"/>
    <w:rsid w:val="000A28CB"/>
    <w:rsid w:val="000A2CA3"/>
    <w:rsid w:val="000A5311"/>
    <w:rsid w:val="000A63CE"/>
    <w:rsid w:val="000B03C5"/>
    <w:rsid w:val="000B28F3"/>
    <w:rsid w:val="000B2C77"/>
    <w:rsid w:val="000B3290"/>
    <w:rsid w:val="000B4168"/>
    <w:rsid w:val="000B4864"/>
    <w:rsid w:val="000B4A80"/>
    <w:rsid w:val="000B6F04"/>
    <w:rsid w:val="000C0569"/>
    <w:rsid w:val="000C1F05"/>
    <w:rsid w:val="000C30BE"/>
    <w:rsid w:val="000C481A"/>
    <w:rsid w:val="000C735A"/>
    <w:rsid w:val="000D05D8"/>
    <w:rsid w:val="000D1BF9"/>
    <w:rsid w:val="000D2975"/>
    <w:rsid w:val="000D3176"/>
    <w:rsid w:val="000D45EF"/>
    <w:rsid w:val="000D5863"/>
    <w:rsid w:val="000D59A2"/>
    <w:rsid w:val="000D59D4"/>
    <w:rsid w:val="000D5F9C"/>
    <w:rsid w:val="000D6591"/>
    <w:rsid w:val="000D6EEF"/>
    <w:rsid w:val="000E032C"/>
    <w:rsid w:val="000E0748"/>
    <w:rsid w:val="000E1089"/>
    <w:rsid w:val="000E2CA6"/>
    <w:rsid w:val="000E53F5"/>
    <w:rsid w:val="000E6084"/>
    <w:rsid w:val="000E7113"/>
    <w:rsid w:val="000E7F57"/>
    <w:rsid w:val="000E7FCC"/>
    <w:rsid w:val="000F0F12"/>
    <w:rsid w:val="000F348A"/>
    <w:rsid w:val="000F3D9F"/>
    <w:rsid w:val="000F437A"/>
    <w:rsid w:val="000F46F8"/>
    <w:rsid w:val="000F4B31"/>
    <w:rsid w:val="000F5A87"/>
    <w:rsid w:val="000F7849"/>
    <w:rsid w:val="001002FE"/>
    <w:rsid w:val="001015F1"/>
    <w:rsid w:val="00101697"/>
    <w:rsid w:val="001039B4"/>
    <w:rsid w:val="00104E1A"/>
    <w:rsid w:val="00104E20"/>
    <w:rsid w:val="0011220C"/>
    <w:rsid w:val="00113FEC"/>
    <w:rsid w:val="00116874"/>
    <w:rsid w:val="00120AD6"/>
    <w:rsid w:val="001227DF"/>
    <w:rsid w:val="00123E7A"/>
    <w:rsid w:val="00125F40"/>
    <w:rsid w:val="0012662E"/>
    <w:rsid w:val="00126BA0"/>
    <w:rsid w:val="00126EA6"/>
    <w:rsid w:val="00127BD7"/>
    <w:rsid w:val="00130482"/>
    <w:rsid w:val="0013647D"/>
    <w:rsid w:val="0013792F"/>
    <w:rsid w:val="0013795D"/>
    <w:rsid w:val="00140915"/>
    <w:rsid w:val="001418EC"/>
    <w:rsid w:val="00141990"/>
    <w:rsid w:val="001446E9"/>
    <w:rsid w:val="00146CA1"/>
    <w:rsid w:val="00150DAB"/>
    <w:rsid w:val="00150F2D"/>
    <w:rsid w:val="001513D8"/>
    <w:rsid w:val="00152084"/>
    <w:rsid w:val="0015391E"/>
    <w:rsid w:val="001556E6"/>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64E7"/>
    <w:rsid w:val="00176B90"/>
    <w:rsid w:val="00176C07"/>
    <w:rsid w:val="00177B67"/>
    <w:rsid w:val="001803D1"/>
    <w:rsid w:val="00180578"/>
    <w:rsid w:val="001828AC"/>
    <w:rsid w:val="00183B2E"/>
    <w:rsid w:val="00185150"/>
    <w:rsid w:val="00186D0E"/>
    <w:rsid w:val="0018716B"/>
    <w:rsid w:val="0019033D"/>
    <w:rsid w:val="0019197D"/>
    <w:rsid w:val="001929D8"/>
    <w:rsid w:val="00195D02"/>
    <w:rsid w:val="0019650D"/>
    <w:rsid w:val="001966A0"/>
    <w:rsid w:val="00197BBB"/>
    <w:rsid w:val="00197D72"/>
    <w:rsid w:val="001A1C7F"/>
    <w:rsid w:val="001A3515"/>
    <w:rsid w:val="001A3C0E"/>
    <w:rsid w:val="001A4FD7"/>
    <w:rsid w:val="001A5D0B"/>
    <w:rsid w:val="001B335C"/>
    <w:rsid w:val="001B4A4A"/>
    <w:rsid w:val="001B78C6"/>
    <w:rsid w:val="001C33E4"/>
    <w:rsid w:val="001C38C7"/>
    <w:rsid w:val="001C39FE"/>
    <w:rsid w:val="001C4C3A"/>
    <w:rsid w:val="001C4D38"/>
    <w:rsid w:val="001C6C0E"/>
    <w:rsid w:val="001C6CD6"/>
    <w:rsid w:val="001C7D64"/>
    <w:rsid w:val="001D1086"/>
    <w:rsid w:val="001D274B"/>
    <w:rsid w:val="001D2E0C"/>
    <w:rsid w:val="001D6235"/>
    <w:rsid w:val="001D6473"/>
    <w:rsid w:val="001D7DA4"/>
    <w:rsid w:val="001E1AC9"/>
    <w:rsid w:val="001E3677"/>
    <w:rsid w:val="001E3816"/>
    <w:rsid w:val="001E554E"/>
    <w:rsid w:val="001E60B9"/>
    <w:rsid w:val="001F033C"/>
    <w:rsid w:val="001F1C45"/>
    <w:rsid w:val="001F2254"/>
    <w:rsid w:val="001F4354"/>
    <w:rsid w:val="001F5A29"/>
    <w:rsid w:val="001F6420"/>
    <w:rsid w:val="001F7369"/>
    <w:rsid w:val="00202A57"/>
    <w:rsid w:val="00202CDD"/>
    <w:rsid w:val="00203D0A"/>
    <w:rsid w:val="0020493D"/>
    <w:rsid w:val="00204D73"/>
    <w:rsid w:val="0020525E"/>
    <w:rsid w:val="0020708D"/>
    <w:rsid w:val="00207E6C"/>
    <w:rsid w:val="00211B94"/>
    <w:rsid w:val="0021248A"/>
    <w:rsid w:val="00213C5D"/>
    <w:rsid w:val="00215900"/>
    <w:rsid w:val="00215BD2"/>
    <w:rsid w:val="0021715E"/>
    <w:rsid w:val="00217507"/>
    <w:rsid w:val="00221FCA"/>
    <w:rsid w:val="0022421A"/>
    <w:rsid w:val="002242B3"/>
    <w:rsid w:val="00225886"/>
    <w:rsid w:val="002265DB"/>
    <w:rsid w:val="00231897"/>
    <w:rsid w:val="00232461"/>
    <w:rsid w:val="00232E3F"/>
    <w:rsid w:val="002335A2"/>
    <w:rsid w:val="002353EC"/>
    <w:rsid w:val="00236BB7"/>
    <w:rsid w:val="0023751E"/>
    <w:rsid w:val="00240EA3"/>
    <w:rsid w:val="002415E4"/>
    <w:rsid w:val="002416FF"/>
    <w:rsid w:val="00244F01"/>
    <w:rsid w:val="002452E9"/>
    <w:rsid w:val="0024544B"/>
    <w:rsid w:val="00245664"/>
    <w:rsid w:val="0024613A"/>
    <w:rsid w:val="00251245"/>
    <w:rsid w:val="00251558"/>
    <w:rsid w:val="00251892"/>
    <w:rsid w:val="0025259D"/>
    <w:rsid w:val="0025591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7774D"/>
    <w:rsid w:val="0028004F"/>
    <w:rsid w:val="00280368"/>
    <w:rsid w:val="00284F44"/>
    <w:rsid w:val="00286169"/>
    <w:rsid w:val="00286875"/>
    <w:rsid w:val="002874A8"/>
    <w:rsid w:val="00287869"/>
    <w:rsid w:val="00287AEE"/>
    <w:rsid w:val="002929CC"/>
    <w:rsid w:val="00294240"/>
    <w:rsid w:val="002949C8"/>
    <w:rsid w:val="00296BA1"/>
    <w:rsid w:val="00297A4F"/>
    <w:rsid w:val="00297F4D"/>
    <w:rsid w:val="002A026B"/>
    <w:rsid w:val="002A2C16"/>
    <w:rsid w:val="002A40CF"/>
    <w:rsid w:val="002A53B5"/>
    <w:rsid w:val="002A57CC"/>
    <w:rsid w:val="002A766A"/>
    <w:rsid w:val="002B25CC"/>
    <w:rsid w:val="002B73B1"/>
    <w:rsid w:val="002B73E3"/>
    <w:rsid w:val="002C0986"/>
    <w:rsid w:val="002C0D9C"/>
    <w:rsid w:val="002C1705"/>
    <w:rsid w:val="002C2A70"/>
    <w:rsid w:val="002C5837"/>
    <w:rsid w:val="002C5E96"/>
    <w:rsid w:val="002C7200"/>
    <w:rsid w:val="002C7C56"/>
    <w:rsid w:val="002D3FAD"/>
    <w:rsid w:val="002D7D75"/>
    <w:rsid w:val="002E2516"/>
    <w:rsid w:val="002E53A3"/>
    <w:rsid w:val="002E558B"/>
    <w:rsid w:val="002E78D2"/>
    <w:rsid w:val="002F0721"/>
    <w:rsid w:val="002F1E10"/>
    <w:rsid w:val="002F372E"/>
    <w:rsid w:val="002F3BBA"/>
    <w:rsid w:val="002F3FA6"/>
    <w:rsid w:val="002F53F2"/>
    <w:rsid w:val="002F6C36"/>
    <w:rsid w:val="0030373D"/>
    <w:rsid w:val="00303F3A"/>
    <w:rsid w:val="00306624"/>
    <w:rsid w:val="0030728E"/>
    <w:rsid w:val="003100C6"/>
    <w:rsid w:val="003120F6"/>
    <w:rsid w:val="003125C2"/>
    <w:rsid w:val="00313016"/>
    <w:rsid w:val="00313048"/>
    <w:rsid w:val="00315174"/>
    <w:rsid w:val="0031551A"/>
    <w:rsid w:val="00315B11"/>
    <w:rsid w:val="00317091"/>
    <w:rsid w:val="003176FB"/>
    <w:rsid w:val="00323B34"/>
    <w:rsid w:val="003256E6"/>
    <w:rsid w:val="00330275"/>
    <w:rsid w:val="00331955"/>
    <w:rsid w:val="00331976"/>
    <w:rsid w:val="00332040"/>
    <w:rsid w:val="00332C59"/>
    <w:rsid w:val="003347B7"/>
    <w:rsid w:val="00335A47"/>
    <w:rsid w:val="003363B2"/>
    <w:rsid w:val="00336FBC"/>
    <w:rsid w:val="00340B81"/>
    <w:rsid w:val="00342808"/>
    <w:rsid w:val="0034297F"/>
    <w:rsid w:val="003429E1"/>
    <w:rsid w:val="00344957"/>
    <w:rsid w:val="00353E8B"/>
    <w:rsid w:val="0036218A"/>
    <w:rsid w:val="00363CA9"/>
    <w:rsid w:val="003644D8"/>
    <w:rsid w:val="00366FAF"/>
    <w:rsid w:val="00370766"/>
    <w:rsid w:val="00370937"/>
    <w:rsid w:val="00370C68"/>
    <w:rsid w:val="00371D42"/>
    <w:rsid w:val="00373F08"/>
    <w:rsid w:val="0037637A"/>
    <w:rsid w:val="003803B2"/>
    <w:rsid w:val="00382D0F"/>
    <w:rsid w:val="003841FB"/>
    <w:rsid w:val="0038684F"/>
    <w:rsid w:val="003873C4"/>
    <w:rsid w:val="00387C51"/>
    <w:rsid w:val="00387FD0"/>
    <w:rsid w:val="00391F07"/>
    <w:rsid w:val="00392461"/>
    <w:rsid w:val="00392B37"/>
    <w:rsid w:val="00392C8E"/>
    <w:rsid w:val="00394EAF"/>
    <w:rsid w:val="00397739"/>
    <w:rsid w:val="00397D8D"/>
    <w:rsid w:val="003A054F"/>
    <w:rsid w:val="003A0920"/>
    <w:rsid w:val="003A1357"/>
    <w:rsid w:val="003A3284"/>
    <w:rsid w:val="003A3F60"/>
    <w:rsid w:val="003A45F3"/>
    <w:rsid w:val="003A51B8"/>
    <w:rsid w:val="003A5655"/>
    <w:rsid w:val="003A5CC1"/>
    <w:rsid w:val="003B0277"/>
    <w:rsid w:val="003B1348"/>
    <w:rsid w:val="003B1949"/>
    <w:rsid w:val="003B3E6B"/>
    <w:rsid w:val="003B4DAB"/>
    <w:rsid w:val="003B58D7"/>
    <w:rsid w:val="003B5E7D"/>
    <w:rsid w:val="003B61C7"/>
    <w:rsid w:val="003C1513"/>
    <w:rsid w:val="003C4D53"/>
    <w:rsid w:val="003C754B"/>
    <w:rsid w:val="003C76FA"/>
    <w:rsid w:val="003D02FF"/>
    <w:rsid w:val="003D38CB"/>
    <w:rsid w:val="003D53C0"/>
    <w:rsid w:val="003D6890"/>
    <w:rsid w:val="003D6A29"/>
    <w:rsid w:val="003D7508"/>
    <w:rsid w:val="003E0E80"/>
    <w:rsid w:val="003E2006"/>
    <w:rsid w:val="003E219A"/>
    <w:rsid w:val="003E2F84"/>
    <w:rsid w:val="003E3673"/>
    <w:rsid w:val="003F02FD"/>
    <w:rsid w:val="003F20C7"/>
    <w:rsid w:val="003F283E"/>
    <w:rsid w:val="003F4055"/>
    <w:rsid w:val="003F4FB1"/>
    <w:rsid w:val="003F62BA"/>
    <w:rsid w:val="003F67F5"/>
    <w:rsid w:val="00400877"/>
    <w:rsid w:val="00400965"/>
    <w:rsid w:val="004017BF"/>
    <w:rsid w:val="00401E72"/>
    <w:rsid w:val="00403A1F"/>
    <w:rsid w:val="00404EA9"/>
    <w:rsid w:val="00405A54"/>
    <w:rsid w:val="0040657E"/>
    <w:rsid w:val="00406941"/>
    <w:rsid w:val="00411E60"/>
    <w:rsid w:val="00414A42"/>
    <w:rsid w:val="004153DB"/>
    <w:rsid w:val="00415E47"/>
    <w:rsid w:val="00416267"/>
    <w:rsid w:val="00416306"/>
    <w:rsid w:val="00421153"/>
    <w:rsid w:val="00422770"/>
    <w:rsid w:val="00422E2E"/>
    <w:rsid w:val="00422F57"/>
    <w:rsid w:val="004234D3"/>
    <w:rsid w:val="00423ECD"/>
    <w:rsid w:val="0042582A"/>
    <w:rsid w:val="0043026A"/>
    <w:rsid w:val="00430F96"/>
    <w:rsid w:val="004311B0"/>
    <w:rsid w:val="00431FE1"/>
    <w:rsid w:val="004323A3"/>
    <w:rsid w:val="00432A6C"/>
    <w:rsid w:val="004351DC"/>
    <w:rsid w:val="004376F8"/>
    <w:rsid w:val="00443428"/>
    <w:rsid w:val="00443BF5"/>
    <w:rsid w:val="00444BEE"/>
    <w:rsid w:val="0044576D"/>
    <w:rsid w:val="004461EB"/>
    <w:rsid w:val="00447B87"/>
    <w:rsid w:val="004532D3"/>
    <w:rsid w:val="00453F68"/>
    <w:rsid w:val="00454B64"/>
    <w:rsid w:val="004558D6"/>
    <w:rsid w:val="0045719A"/>
    <w:rsid w:val="0045742A"/>
    <w:rsid w:val="00460045"/>
    <w:rsid w:val="00461622"/>
    <w:rsid w:val="00462253"/>
    <w:rsid w:val="00464692"/>
    <w:rsid w:val="00465C75"/>
    <w:rsid w:val="004663A2"/>
    <w:rsid w:val="0046675F"/>
    <w:rsid w:val="0047102B"/>
    <w:rsid w:val="00473A72"/>
    <w:rsid w:val="00473EF4"/>
    <w:rsid w:val="00474F16"/>
    <w:rsid w:val="0047600A"/>
    <w:rsid w:val="00476166"/>
    <w:rsid w:val="00476E85"/>
    <w:rsid w:val="00477B41"/>
    <w:rsid w:val="00486ED6"/>
    <w:rsid w:val="00487C8C"/>
    <w:rsid w:val="004918F1"/>
    <w:rsid w:val="004920BB"/>
    <w:rsid w:val="00492530"/>
    <w:rsid w:val="00494D80"/>
    <w:rsid w:val="00495400"/>
    <w:rsid w:val="0049649D"/>
    <w:rsid w:val="004972C0"/>
    <w:rsid w:val="004A0E04"/>
    <w:rsid w:val="004A1056"/>
    <w:rsid w:val="004A1E00"/>
    <w:rsid w:val="004A266D"/>
    <w:rsid w:val="004A348D"/>
    <w:rsid w:val="004A404E"/>
    <w:rsid w:val="004A41C2"/>
    <w:rsid w:val="004A5CDF"/>
    <w:rsid w:val="004A6732"/>
    <w:rsid w:val="004B148C"/>
    <w:rsid w:val="004B2CB6"/>
    <w:rsid w:val="004B3872"/>
    <w:rsid w:val="004B40D4"/>
    <w:rsid w:val="004B42F5"/>
    <w:rsid w:val="004B4EE5"/>
    <w:rsid w:val="004B7D6D"/>
    <w:rsid w:val="004C0E53"/>
    <w:rsid w:val="004C2537"/>
    <w:rsid w:val="004C3D9B"/>
    <w:rsid w:val="004C462A"/>
    <w:rsid w:val="004C5D0E"/>
    <w:rsid w:val="004C67F7"/>
    <w:rsid w:val="004C7A64"/>
    <w:rsid w:val="004C7FBC"/>
    <w:rsid w:val="004D0C91"/>
    <w:rsid w:val="004D15A2"/>
    <w:rsid w:val="004D22BE"/>
    <w:rsid w:val="004D2D0E"/>
    <w:rsid w:val="004D3854"/>
    <w:rsid w:val="004D47DB"/>
    <w:rsid w:val="004D57C6"/>
    <w:rsid w:val="004D6D6C"/>
    <w:rsid w:val="004E0BBA"/>
    <w:rsid w:val="004E1FB2"/>
    <w:rsid w:val="004E3C61"/>
    <w:rsid w:val="004E498B"/>
    <w:rsid w:val="004E504C"/>
    <w:rsid w:val="004E678F"/>
    <w:rsid w:val="004E7096"/>
    <w:rsid w:val="004E7E99"/>
    <w:rsid w:val="004F115B"/>
    <w:rsid w:val="004F2B20"/>
    <w:rsid w:val="004F3107"/>
    <w:rsid w:val="004F4655"/>
    <w:rsid w:val="004F7B3F"/>
    <w:rsid w:val="004F7E18"/>
    <w:rsid w:val="00503558"/>
    <w:rsid w:val="00504E16"/>
    <w:rsid w:val="005054BB"/>
    <w:rsid w:val="00506FD3"/>
    <w:rsid w:val="00514677"/>
    <w:rsid w:val="00514F3B"/>
    <w:rsid w:val="0051542C"/>
    <w:rsid w:val="00515477"/>
    <w:rsid w:val="0051593A"/>
    <w:rsid w:val="0051733E"/>
    <w:rsid w:val="005208E3"/>
    <w:rsid w:val="00524205"/>
    <w:rsid w:val="005256FF"/>
    <w:rsid w:val="00525777"/>
    <w:rsid w:val="00527576"/>
    <w:rsid w:val="0053053E"/>
    <w:rsid w:val="00536B44"/>
    <w:rsid w:val="00540649"/>
    <w:rsid w:val="00541E3A"/>
    <w:rsid w:val="00545B81"/>
    <w:rsid w:val="0055703F"/>
    <w:rsid w:val="00560129"/>
    <w:rsid w:val="0056099D"/>
    <w:rsid w:val="00563C55"/>
    <w:rsid w:val="00565173"/>
    <w:rsid w:val="005653BD"/>
    <w:rsid w:val="00566E5F"/>
    <w:rsid w:val="0057017B"/>
    <w:rsid w:val="00571C32"/>
    <w:rsid w:val="00574F85"/>
    <w:rsid w:val="005750D1"/>
    <w:rsid w:val="005753F0"/>
    <w:rsid w:val="00576689"/>
    <w:rsid w:val="00576F6C"/>
    <w:rsid w:val="00580144"/>
    <w:rsid w:val="00580861"/>
    <w:rsid w:val="00581F4A"/>
    <w:rsid w:val="00582C8A"/>
    <w:rsid w:val="005833BD"/>
    <w:rsid w:val="005867F5"/>
    <w:rsid w:val="005874E9"/>
    <w:rsid w:val="005917BA"/>
    <w:rsid w:val="005A101F"/>
    <w:rsid w:val="005A1550"/>
    <w:rsid w:val="005A3B0F"/>
    <w:rsid w:val="005A3B53"/>
    <w:rsid w:val="005A444E"/>
    <w:rsid w:val="005A5B62"/>
    <w:rsid w:val="005B0094"/>
    <w:rsid w:val="005B155F"/>
    <w:rsid w:val="005B4424"/>
    <w:rsid w:val="005B5501"/>
    <w:rsid w:val="005B626E"/>
    <w:rsid w:val="005B6280"/>
    <w:rsid w:val="005C013E"/>
    <w:rsid w:val="005C01FD"/>
    <w:rsid w:val="005C14A7"/>
    <w:rsid w:val="005C1D94"/>
    <w:rsid w:val="005C2E7A"/>
    <w:rsid w:val="005C4541"/>
    <w:rsid w:val="005C4F47"/>
    <w:rsid w:val="005C5874"/>
    <w:rsid w:val="005C6C4F"/>
    <w:rsid w:val="005C6DD0"/>
    <w:rsid w:val="005C753B"/>
    <w:rsid w:val="005D0655"/>
    <w:rsid w:val="005D1951"/>
    <w:rsid w:val="005D29D5"/>
    <w:rsid w:val="005D2DF1"/>
    <w:rsid w:val="005D437F"/>
    <w:rsid w:val="005D7E1F"/>
    <w:rsid w:val="005E1097"/>
    <w:rsid w:val="005E114A"/>
    <w:rsid w:val="005E1FC4"/>
    <w:rsid w:val="005E25FF"/>
    <w:rsid w:val="005E6236"/>
    <w:rsid w:val="005E70C2"/>
    <w:rsid w:val="005F0BBD"/>
    <w:rsid w:val="005F1F8C"/>
    <w:rsid w:val="005F21CD"/>
    <w:rsid w:val="005F3640"/>
    <w:rsid w:val="005F4D62"/>
    <w:rsid w:val="005F4EFE"/>
    <w:rsid w:val="005F6A38"/>
    <w:rsid w:val="00600C38"/>
    <w:rsid w:val="0060208A"/>
    <w:rsid w:val="0060334D"/>
    <w:rsid w:val="0060368F"/>
    <w:rsid w:val="00604453"/>
    <w:rsid w:val="006052B6"/>
    <w:rsid w:val="0061013B"/>
    <w:rsid w:val="00610586"/>
    <w:rsid w:val="00611D79"/>
    <w:rsid w:val="0061287C"/>
    <w:rsid w:val="00613B01"/>
    <w:rsid w:val="00616863"/>
    <w:rsid w:val="00616AF9"/>
    <w:rsid w:val="00617F7A"/>
    <w:rsid w:val="0062080A"/>
    <w:rsid w:val="00622050"/>
    <w:rsid w:val="00623185"/>
    <w:rsid w:val="00623888"/>
    <w:rsid w:val="00623D41"/>
    <w:rsid w:val="006245A1"/>
    <w:rsid w:val="00626DA5"/>
    <w:rsid w:val="00632BE9"/>
    <w:rsid w:val="006333CE"/>
    <w:rsid w:val="006338E1"/>
    <w:rsid w:val="00633F77"/>
    <w:rsid w:val="00634938"/>
    <w:rsid w:val="006359BB"/>
    <w:rsid w:val="00635A72"/>
    <w:rsid w:val="006373B2"/>
    <w:rsid w:val="006431D1"/>
    <w:rsid w:val="00643612"/>
    <w:rsid w:val="006436C6"/>
    <w:rsid w:val="00643E10"/>
    <w:rsid w:val="00644F1B"/>
    <w:rsid w:val="00645DC0"/>
    <w:rsid w:val="00650F66"/>
    <w:rsid w:val="006533E2"/>
    <w:rsid w:val="006534FC"/>
    <w:rsid w:val="006616BC"/>
    <w:rsid w:val="00662A4D"/>
    <w:rsid w:val="0066385D"/>
    <w:rsid w:val="006645FA"/>
    <w:rsid w:val="00665176"/>
    <w:rsid w:val="00665778"/>
    <w:rsid w:val="00670428"/>
    <w:rsid w:val="00670ED6"/>
    <w:rsid w:val="00672F4A"/>
    <w:rsid w:val="0067395A"/>
    <w:rsid w:val="00674468"/>
    <w:rsid w:val="00675C6F"/>
    <w:rsid w:val="0067701B"/>
    <w:rsid w:val="0068144B"/>
    <w:rsid w:val="00682685"/>
    <w:rsid w:val="00685876"/>
    <w:rsid w:val="00686B7E"/>
    <w:rsid w:val="00691937"/>
    <w:rsid w:val="006953B8"/>
    <w:rsid w:val="006954CD"/>
    <w:rsid w:val="00695C8D"/>
    <w:rsid w:val="00696A4C"/>
    <w:rsid w:val="006A0AC8"/>
    <w:rsid w:val="006A1176"/>
    <w:rsid w:val="006A12C3"/>
    <w:rsid w:val="006A19E3"/>
    <w:rsid w:val="006A49A9"/>
    <w:rsid w:val="006A6980"/>
    <w:rsid w:val="006A7561"/>
    <w:rsid w:val="006A7F1B"/>
    <w:rsid w:val="006B1D12"/>
    <w:rsid w:val="006B266F"/>
    <w:rsid w:val="006B2FA0"/>
    <w:rsid w:val="006B4C4C"/>
    <w:rsid w:val="006B4DD0"/>
    <w:rsid w:val="006B6803"/>
    <w:rsid w:val="006B684F"/>
    <w:rsid w:val="006B6B20"/>
    <w:rsid w:val="006B7153"/>
    <w:rsid w:val="006B74B3"/>
    <w:rsid w:val="006C092E"/>
    <w:rsid w:val="006C10CA"/>
    <w:rsid w:val="006C192E"/>
    <w:rsid w:val="006C2604"/>
    <w:rsid w:val="006C5C2A"/>
    <w:rsid w:val="006C5E40"/>
    <w:rsid w:val="006C5FA8"/>
    <w:rsid w:val="006C617B"/>
    <w:rsid w:val="006C634D"/>
    <w:rsid w:val="006C6BB5"/>
    <w:rsid w:val="006D0759"/>
    <w:rsid w:val="006D250D"/>
    <w:rsid w:val="006D32A2"/>
    <w:rsid w:val="006D3452"/>
    <w:rsid w:val="006D3E4F"/>
    <w:rsid w:val="006D44A5"/>
    <w:rsid w:val="006D66AD"/>
    <w:rsid w:val="006D7AF1"/>
    <w:rsid w:val="006E117F"/>
    <w:rsid w:val="006E3D5B"/>
    <w:rsid w:val="006E51CF"/>
    <w:rsid w:val="006E5ECC"/>
    <w:rsid w:val="006E7972"/>
    <w:rsid w:val="006F2315"/>
    <w:rsid w:val="006F27D9"/>
    <w:rsid w:val="006F3C68"/>
    <w:rsid w:val="006F451B"/>
    <w:rsid w:val="006F5758"/>
    <w:rsid w:val="006F5CED"/>
    <w:rsid w:val="006F6264"/>
    <w:rsid w:val="0070001E"/>
    <w:rsid w:val="00706CD8"/>
    <w:rsid w:val="007109C0"/>
    <w:rsid w:val="00720C71"/>
    <w:rsid w:val="007225E3"/>
    <w:rsid w:val="00724297"/>
    <w:rsid w:val="00731149"/>
    <w:rsid w:val="00731E3F"/>
    <w:rsid w:val="00733E6F"/>
    <w:rsid w:val="00735D47"/>
    <w:rsid w:val="00737825"/>
    <w:rsid w:val="00737DEE"/>
    <w:rsid w:val="00741DC9"/>
    <w:rsid w:val="007434ED"/>
    <w:rsid w:val="00744FDB"/>
    <w:rsid w:val="00750E9B"/>
    <w:rsid w:val="00752DAD"/>
    <w:rsid w:val="00753872"/>
    <w:rsid w:val="00753BF9"/>
    <w:rsid w:val="00754B91"/>
    <w:rsid w:val="00760612"/>
    <w:rsid w:val="00760682"/>
    <w:rsid w:val="00761EF8"/>
    <w:rsid w:val="007621B2"/>
    <w:rsid w:val="007631AA"/>
    <w:rsid w:val="00763A33"/>
    <w:rsid w:val="00764EAB"/>
    <w:rsid w:val="00765892"/>
    <w:rsid w:val="007717A1"/>
    <w:rsid w:val="0077473D"/>
    <w:rsid w:val="007747C5"/>
    <w:rsid w:val="007756A3"/>
    <w:rsid w:val="00777679"/>
    <w:rsid w:val="00777BA8"/>
    <w:rsid w:val="00777D8B"/>
    <w:rsid w:val="007833A4"/>
    <w:rsid w:val="007847E5"/>
    <w:rsid w:val="00786F52"/>
    <w:rsid w:val="007903F6"/>
    <w:rsid w:val="007908CD"/>
    <w:rsid w:val="00790A3B"/>
    <w:rsid w:val="007917A3"/>
    <w:rsid w:val="00794B5F"/>
    <w:rsid w:val="007957CD"/>
    <w:rsid w:val="007A0272"/>
    <w:rsid w:val="007A0F20"/>
    <w:rsid w:val="007A1787"/>
    <w:rsid w:val="007A1830"/>
    <w:rsid w:val="007A5498"/>
    <w:rsid w:val="007A5AD0"/>
    <w:rsid w:val="007A61A4"/>
    <w:rsid w:val="007A6551"/>
    <w:rsid w:val="007A6FB6"/>
    <w:rsid w:val="007A7A3C"/>
    <w:rsid w:val="007A7AEC"/>
    <w:rsid w:val="007B13C6"/>
    <w:rsid w:val="007B2490"/>
    <w:rsid w:val="007B2A05"/>
    <w:rsid w:val="007B3663"/>
    <w:rsid w:val="007B5E6E"/>
    <w:rsid w:val="007B6C86"/>
    <w:rsid w:val="007C52FE"/>
    <w:rsid w:val="007C5A18"/>
    <w:rsid w:val="007C7D96"/>
    <w:rsid w:val="007D0F84"/>
    <w:rsid w:val="007D1723"/>
    <w:rsid w:val="007D1F23"/>
    <w:rsid w:val="007D38C5"/>
    <w:rsid w:val="007D4727"/>
    <w:rsid w:val="007D5AF4"/>
    <w:rsid w:val="007D62A3"/>
    <w:rsid w:val="007D6D35"/>
    <w:rsid w:val="007D7CB0"/>
    <w:rsid w:val="007E6967"/>
    <w:rsid w:val="007E6A68"/>
    <w:rsid w:val="007E71C2"/>
    <w:rsid w:val="007E76C6"/>
    <w:rsid w:val="007F064F"/>
    <w:rsid w:val="007F2B6D"/>
    <w:rsid w:val="007F2B7E"/>
    <w:rsid w:val="007F2DEB"/>
    <w:rsid w:val="007F4B81"/>
    <w:rsid w:val="007F5E06"/>
    <w:rsid w:val="007F6F2A"/>
    <w:rsid w:val="00801585"/>
    <w:rsid w:val="0080178C"/>
    <w:rsid w:val="00801BE6"/>
    <w:rsid w:val="00803D9B"/>
    <w:rsid w:val="00803EE8"/>
    <w:rsid w:val="00805640"/>
    <w:rsid w:val="00805FC1"/>
    <w:rsid w:val="00806BD8"/>
    <w:rsid w:val="00810317"/>
    <w:rsid w:val="00811511"/>
    <w:rsid w:val="008115B2"/>
    <w:rsid w:val="0081226D"/>
    <w:rsid w:val="00816F44"/>
    <w:rsid w:val="00817616"/>
    <w:rsid w:val="00822142"/>
    <w:rsid w:val="00823599"/>
    <w:rsid w:val="0082361A"/>
    <w:rsid w:val="00823ADD"/>
    <w:rsid w:val="00823C70"/>
    <w:rsid w:val="008253E7"/>
    <w:rsid w:val="00825C21"/>
    <w:rsid w:val="008267BB"/>
    <w:rsid w:val="0083332A"/>
    <w:rsid w:val="00833757"/>
    <w:rsid w:val="008340F0"/>
    <w:rsid w:val="008353F0"/>
    <w:rsid w:val="00836237"/>
    <w:rsid w:val="0083696B"/>
    <w:rsid w:val="00842128"/>
    <w:rsid w:val="00843D9E"/>
    <w:rsid w:val="0084509E"/>
    <w:rsid w:val="00846E7D"/>
    <w:rsid w:val="00853611"/>
    <w:rsid w:val="008540F9"/>
    <w:rsid w:val="008551BC"/>
    <w:rsid w:val="00856200"/>
    <w:rsid w:val="00861EC9"/>
    <w:rsid w:val="00861FAD"/>
    <w:rsid w:val="00862C3D"/>
    <w:rsid w:val="008640E8"/>
    <w:rsid w:val="0086499D"/>
    <w:rsid w:val="00865082"/>
    <w:rsid w:val="00865299"/>
    <w:rsid w:val="008659B8"/>
    <w:rsid w:val="008670CE"/>
    <w:rsid w:val="00871DBB"/>
    <w:rsid w:val="00873D89"/>
    <w:rsid w:val="0087439B"/>
    <w:rsid w:val="0087453C"/>
    <w:rsid w:val="008751F2"/>
    <w:rsid w:val="0088001E"/>
    <w:rsid w:val="008856DA"/>
    <w:rsid w:val="00885AD8"/>
    <w:rsid w:val="00887878"/>
    <w:rsid w:val="00891396"/>
    <w:rsid w:val="00891B6F"/>
    <w:rsid w:val="00891BAC"/>
    <w:rsid w:val="00892507"/>
    <w:rsid w:val="00893F99"/>
    <w:rsid w:val="008960FD"/>
    <w:rsid w:val="00897F2C"/>
    <w:rsid w:val="008A0471"/>
    <w:rsid w:val="008A0E6C"/>
    <w:rsid w:val="008A170E"/>
    <w:rsid w:val="008A253C"/>
    <w:rsid w:val="008A43F2"/>
    <w:rsid w:val="008A46A6"/>
    <w:rsid w:val="008A4BFF"/>
    <w:rsid w:val="008A53B7"/>
    <w:rsid w:val="008A64BF"/>
    <w:rsid w:val="008A7176"/>
    <w:rsid w:val="008A78C7"/>
    <w:rsid w:val="008B13B0"/>
    <w:rsid w:val="008B1948"/>
    <w:rsid w:val="008B2F3E"/>
    <w:rsid w:val="008B44AA"/>
    <w:rsid w:val="008B5B42"/>
    <w:rsid w:val="008C1B42"/>
    <w:rsid w:val="008C5808"/>
    <w:rsid w:val="008C5A08"/>
    <w:rsid w:val="008D16DE"/>
    <w:rsid w:val="008D3485"/>
    <w:rsid w:val="008D3C48"/>
    <w:rsid w:val="008D5995"/>
    <w:rsid w:val="008D5BC6"/>
    <w:rsid w:val="008D6167"/>
    <w:rsid w:val="008D65CF"/>
    <w:rsid w:val="008D7055"/>
    <w:rsid w:val="008D73A5"/>
    <w:rsid w:val="008E00D8"/>
    <w:rsid w:val="008E0357"/>
    <w:rsid w:val="008E119E"/>
    <w:rsid w:val="008E12A5"/>
    <w:rsid w:val="008E160B"/>
    <w:rsid w:val="008E2513"/>
    <w:rsid w:val="008E43A1"/>
    <w:rsid w:val="008F0A61"/>
    <w:rsid w:val="008F18D6"/>
    <w:rsid w:val="008F24C6"/>
    <w:rsid w:val="008F5321"/>
    <w:rsid w:val="008F5F21"/>
    <w:rsid w:val="008F655B"/>
    <w:rsid w:val="008F6C8E"/>
    <w:rsid w:val="00900834"/>
    <w:rsid w:val="0090154C"/>
    <w:rsid w:val="00901CAE"/>
    <w:rsid w:val="009031E2"/>
    <w:rsid w:val="00904FE3"/>
    <w:rsid w:val="0090602E"/>
    <w:rsid w:val="00906601"/>
    <w:rsid w:val="009072AF"/>
    <w:rsid w:val="00907B26"/>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420F"/>
    <w:rsid w:val="00934F6A"/>
    <w:rsid w:val="009351E5"/>
    <w:rsid w:val="00935457"/>
    <w:rsid w:val="009354D1"/>
    <w:rsid w:val="00935E06"/>
    <w:rsid w:val="00935F91"/>
    <w:rsid w:val="00936311"/>
    <w:rsid w:val="00941984"/>
    <w:rsid w:val="00947C2B"/>
    <w:rsid w:val="00952771"/>
    <w:rsid w:val="00960248"/>
    <w:rsid w:val="00960758"/>
    <w:rsid w:val="00961471"/>
    <w:rsid w:val="009621A6"/>
    <w:rsid w:val="0096237B"/>
    <w:rsid w:val="00964995"/>
    <w:rsid w:val="0096499B"/>
    <w:rsid w:val="009654CA"/>
    <w:rsid w:val="009659AF"/>
    <w:rsid w:val="00966459"/>
    <w:rsid w:val="00966CA0"/>
    <w:rsid w:val="00967C81"/>
    <w:rsid w:val="0097120D"/>
    <w:rsid w:val="00972823"/>
    <w:rsid w:val="00973129"/>
    <w:rsid w:val="00973D4C"/>
    <w:rsid w:val="00974D24"/>
    <w:rsid w:val="00975044"/>
    <w:rsid w:val="009750E5"/>
    <w:rsid w:val="00976AB3"/>
    <w:rsid w:val="009772ED"/>
    <w:rsid w:val="0097740E"/>
    <w:rsid w:val="009816F0"/>
    <w:rsid w:val="00984D29"/>
    <w:rsid w:val="00985C5C"/>
    <w:rsid w:val="009863C5"/>
    <w:rsid w:val="00986EB5"/>
    <w:rsid w:val="00987773"/>
    <w:rsid w:val="00990616"/>
    <w:rsid w:val="00991D7B"/>
    <w:rsid w:val="009929AE"/>
    <w:rsid w:val="00992AEA"/>
    <w:rsid w:val="009957A3"/>
    <w:rsid w:val="00995C61"/>
    <w:rsid w:val="0099611E"/>
    <w:rsid w:val="009A084F"/>
    <w:rsid w:val="009A0861"/>
    <w:rsid w:val="009A113E"/>
    <w:rsid w:val="009A2C64"/>
    <w:rsid w:val="009A2E37"/>
    <w:rsid w:val="009A38B9"/>
    <w:rsid w:val="009A5528"/>
    <w:rsid w:val="009A590D"/>
    <w:rsid w:val="009A6251"/>
    <w:rsid w:val="009A62EB"/>
    <w:rsid w:val="009B0049"/>
    <w:rsid w:val="009B08A9"/>
    <w:rsid w:val="009B25C4"/>
    <w:rsid w:val="009B373E"/>
    <w:rsid w:val="009B42DB"/>
    <w:rsid w:val="009B73FF"/>
    <w:rsid w:val="009C10A0"/>
    <w:rsid w:val="009C1452"/>
    <w:rsid w:val="009C1D0D"/>
    <w:rsid w:val="009C46C6"/>
    <w:rsid w:val="009C500E"/>
    <w:rsid w:val="009C6E69"/>
    <w:rsid w:val="009C720A"/>
    <w:rsid w:val="009D27CA"/>
    <w:rsid w:val="009D4758"/>
    <w:rsid w:val="009D7074"/>
    <w:rsid w:val="009D7CA0"/>
    <w:rsid w:val="009E2380"/>
    <w:rsid w:val="009E2FE1"/>
    <w:rsid w:val="009F177F"/>
    <w:rsid w:val="009F5C58"/>
    <w:rsid w:val="00A02899"/>
    <w:rsid w:val="00A02AA0"/>
    <w:rsid w:val="00A05F25"/>
    <w:rsid w:val="00A06537"/>
    <w:rsid w:val="00A066DE"/>
    <w:rsid w:val="00A07160"/>
    <w:rsid w:val="00A104F7"/>
    <w:rsid w:val="00A117F8"/>
    <w:rsid w:val="00A11882"/>
    <w:rsid w:val="00A12991"/>
    <w:rsid w:val="00A12E00"/>
    <w:rsid w:val="00A13E78"/>
    <w:rsid w:val="00A15188"/>
    <w:rsid w:val="00A1698B"/>
    <w:rsid w:val="00A17522"/>
    <w:rsid w:val="00A17C46"/>
    <w:rsid w:val="00A21BB4"/>
    <w:rsid w:val="00A228A7"/>
    <w:rsid w:val="00A2335F"/>
    <w:rsid w:val="00A23E28"/>
    <w:rsid w:val="00A246A1"/>
    <w:rsid w:val="00A25E24"/>
    <w:rsid w:val="00A33CC1"/>
    <w:rsid w:val="00A34668"/>
    <w:rsid w:val="00A358BD"/>
    <w:rsid w:val="00A36111"/>
    <w:rsid w:val="00A3625C"/>
    <w:rsid w:val="00A37960"/>
    <w:rsid w:val="00A415E2"/>
    <w:rsid w:val="00A42A82"/>
    <w:rsid w:val="00A42ADA"/>
    <w:rsid w:val="00A430C0"/>
    <w:rsid w:val="00A43236"/>
    <w:rsid w:val="00A43596"/>
    <w:rsid w:val="00A43F06"/>
    <w:rsid w:val="00A44286"/>
    <w:rsid w:val="00A44629"/>
    <w:rsid w:val="00A46047"/>
    <w:rsid w:val="00A50316"/>
    <w:rsid w:val="00A50558"/>
    <w:rsid w:val="00A523C4"/>
    <w:rsid w:val="00A52877"/>
    <w:rsid w:val="00A529BC"/>
    <w:rsid w:val="00A53900"/>
    <w:rsid w:val="00A54DFF"/>
    <w:rsid w:val="00A55740"/>
    <w:rsid w:val="00A5613B"/>
    <w:rsid w:val="00A606C1"/>
    <w:rsid w:val="00A64AF2"/>
    <w:rsid w:val="00A65F5F"/>
    <w:rsid w:val="00A70365"/>
    <w:rsid w:val="00A71FB5"/>
    <w:rsid w:val="00A72EC2"/>
    <w:rsid w:val="00A762A6"/>
    <w:rsid w:val="00A77580"/>
    <w:rsid w:val="00A81226"/>
    <w:rsid w:val="00A814AA"/>
    <w:rsid w:val="00A81F8B"/>
    <w:rsid w:val="00A8268B"/>
    <w:rsid w:val="00A82D88"/>
    <w:rsid w:val="00A8390B"/>
    <w:rsid w:val="00A84CCB"/>
    <w:rsid w:val="00A85253"/>
    <w:rsid w:val="00A85C63"/>
    <w:rsid w:val="00A87A31"/>
    <w:rsid w:val="00A90549"/>
    <w:rsid w:val="00A90AD3"/>
    <w:rsid w:val="00A90AE9"/>
    <w:rsid w:val="00A91B36"/>
    <w:rsid w:val="00A93BE4"/>
    <w:rsid w:val="00A94803"/>
    <w:rsid w:val="00A95A74"/>
    <w:rsid w:val="00A961A2"/>
    <w:rsid w:val="00A976F2"/>
    <w:rsid w:val="00AA043E"/>
    <w:rsid w:val="00AA0BF8"/>
    <w:rsid w:val="00AA208B"/>
    <w:rsid w:val="00AA3B24"/>
    <w:rsid w:val="00AA4A04"/>
    <w:rsid w:val="00AA55AC"/>
    <w:rsid w:val="00AA628F"/>
    <w:rsid w:val="00AA7C22"/>
    <w:rsid w:val="00AB0D5B"/>
    <w:rsid w:val="00AB0ED3"/>
    <w:rsid w:val="00AB116F"/>
    <w:rsid w:val="00AB18D8"/>
    <w:rsid w:val="00AB2676"/>
    <w:rsid w:val="00AB3E9B"/>
    <w:rsid w:val="00AB492A"/>
    <w:rsid w:val="00AB4DE5"/>
    <w:rsid w:val="00AB50DE"/>
    <w:rsid w:val="00AB5403"/>
    <w:rsid w:val="00AB552B"/>
    <w:rsid w:val="00AB56F3"/>
    <w:rsid w:val="00AC00BD"/>
    <w:rsid w:val="00AC1298"/>
    <w:rsid w:val="00AC21A2"/>
    <w:rsid w:val="00AC368C"/>
    <w:rsid w:val="00AC36CD"/>
    <w:rsid w:val="00AC382C"/>
    <w:rsid w:val="00AC57D7"/>
    <w:rsid w:val="00AC6ABC"/>
    <w:rsid w:val="00AC7987"/>
    <w:rsid w:val="00AD1853"/>
    <w:rsid w:val="00AD5BD1"/>
    <w:rsid w:val="00AE15A4"/>
    <w:rsid w:val="00AE180F"/>
    <w:rsid w:val="00AE201B"/>
    <w:rsid w:val="00AE2A48"/>
    <w:rsid w:val="00AE2B26"/>
    <w:rsid w:val="00AE430B"/>
    <w:rsid w:val="00AF17E2"/>
    <w:rsid w:val="00AF2CA2"/>
    <w:rsid w:val="00AF3246"/>
    <w:rsid w:val="00AF54EB"/>
    <w:rsid w:val="00AF6163"/>
    <w:rsid w:val="00AF669F"/>
    <w:rsid w:val="00AF6894"/>
    <w:rsid w:val="00AF6AC7"/>
    <w:rsid w:val="00AF732B"/>
    <w:rsid w:val="00B00958"/>
    <w:rsid w:val="00B00980"/>
    <w:rsid w:val="00B00A1F"/>
    <w:rsid w:val="00B00ECB"/>
    <w:rsid w:val="00B02570"/>
    <w:rsid w:val="00B030C6"/>
    <w:rsid w:val="00B0511D"/>
    <w:rsid w:val="00B0566A"/>
    <w:rsid w:val="00B060F3"/>
    <w:rsid w:val="00B0662B"/>
    <w:rsid w:val="00B10611"/>
    <w:rsid w:val="00B10A55"/>
    <w:rsid w:val="00B11283"/>
    <w:rsid w:val="00B11DFA"/>
    <w:rsid w:val="00B13AD0"/>
    <w:rsid w:val="00B14CF1"/>
    <w:rsid w:val="00B15D0B"/>
    <w:rsid w:val="00B15E01"/>
    <w:rsid w:val="00B174C1"/>
    <w:rsid w:val="00B17DDF"/>
    <w:rsid w:val="00B211F8"/>
    <w:rsid w:val="00B2247B"/>
    <w:rsid w:val="00B22986"/>
    <w:rsid w:val="00B22FB5"/>
    <w:rsid w:val="00B2475F"/>
    <w:rsid w:val="00B249CD"/>
    <w:rsid w:val="00B26282"/>
    <w:rsid w:val="00B27762"/>
    <w:rsid w:val="00B31465"/>
    <w:rsid w:val="00B3150E"/>
    <w:rsid w:val="00B34CED"/>
    <w:rsid w:val="00B3547A"/>
    <w:rsid w:val="00B364FC"/>
    <w:rsid w:val="00B36A9E"/>
    <w:rsid w:val="00B37AB3"/>
    <w:rsid w:val="00B43844"/>
    <w:rsid w:val="00B4399F"/>
    <w:rsid w:val="00B451D3"/>
    <w:rsid w:val="00B47220"/>
    <w:rsid w:val="00B51B93"/>
    <w:rsid w:val="00B528CB"/>
    <w:rsid w:val="00B54ED4"/>
    <w:rsid w:val="00B55CDC"/>
    <w:rsid w:val="00B57D18"/>
    <w:rsid w:val="00B613F7"/>
    <w:rsid w:val="00B621D5"/>
    <w:rsid w:val="00B654D5"/>
    <w:rsid w:val="00B657F0"/>
    <w:rsid w:val="00B66262"/>
    <w:rsid w:val="00B66926"/>
    <w:rsid w:val="00B66A42"/>
    <w:rsid w:val="00B67647"/>
    <w:rsid w:val="00B67CAA"/>
    <w:rsid w:val="00B715B9"/>
    <w:rsid w:val="00B71954"/>
    <w:rsid w:val="00B72B73"/>
    <w:rsid w:val="00B7395A"/>
    <w:rsid w:val="00B7419D"/>
    <w:rsid w:val="00B74E32"/>
    <w:rsid w:val="00B75C8D"/>
    <w:rsid w:val="00B80130"/>
    <w:rsid w:val="00B801B8"/>
    <w:rsid w:val="00B80D31"/>
    <w:rsid w:val="00B81E02"/>
    <w:rsid w:val="00B82019"/>
    <w:rsid w:val="00B822B2"/>
    <w:rsid w:val="00B82497"/>
    <w:rsid w:val="00B82947"/>
    <w:rsid w:val="00B82C6E"/>
    <w:rsid w:val="00B82FDC"/>
    <w:rsid w:val="00B83567"/>
    <w:rsid w:val="00B84846"/>
    <w:rsid w:val="00B84D94"/>
    <w:rsid w:val="00B8569E"/>
    <w:rsid w:val="00B8746B"/>
    <w:rsid w:val="00B9000D"/>
    <w:rsid w:val="00B901E9"/>
    <w:rsid w:val="00B92273"/>
    <w:rsid w:val="00B97DB3"/>
    <w:rsid w:val="00BA1280"/>
    <w:rsid w:val="00BA2C09"/>
    <w:rsid w:val="00BA2F74"/>
    <w:rsid w:val="00BA5033"/>
    <w:rsid w:val="00BB02A6"/>
    <w:rsid w:val="00BB1B85"/>
    <w:rsid w:val="00BB1EFF"/>
    <w:rsid w:val="00BB200E"/>
    <w:rsid w:val="00BB3037"/>
    <w:rsid w:val="00BB3C64"/>
    <w:rsid w:val="00BB61E8"/>
    <w:rsid w:val="00BB7A03"/>
    <w:rsid w:val="00BB7CC0"/>
    <w:rsid w:val="00BC0A42"/>
    <w:rsid w:val="00BC1E52"/>
    <w:rsid w:val="00BC35DF"/>
    <w:rsid w:val="00BC5AC8"/>
    <w:rsid w:val="00BC6EEA"/>
    <w:rsid w:val="00BD03E6"/>
    <w:rsid w:val="00BD094D"/>
    <w:rsid w:val="00BD0B68"/>
    <w:rsid w:val="00BD30A5"/>
    <w:rsid w:val="00BD5E53"/>
    <w:rsid w:val="00BD692C"/>
    <w:rsid w:val="00BE0410"/>
    <w:rsid w:val="00BE1260"/>
    <w:rsid w:val="00BE1E77"/>
    <w:rsid w:val="00BE2A98"/>
    <w:rsid w:val="00BE7685"/>
    <w:rsid w:val="00BE76EE"/>
    <w:rsid w:val="00BE788E"/>
    <w:rsid w:val="00BF0A42"/>
    <w:rsid w:val="00BF1713"/>
    <w:rsid w:val="00BF4390"/>
    <w:rsid w:val="00BF7170"/>
    <w:rsid w:val="00BF758C"/>
    <w:rsid w:val="00C00E77"/>
    <w:rsid w:val="00C01F2B"/>
    <w:rsid w:val="00C03A78"/>
    <w:rsid w:val="00C045E3"/>
    <w:rsid w:val="00C057EB"/>
    <w:rsid w:val="00C072CB"/>
    <w:rsid w:val="00C0731A"/>
    <w:rsid w:val="00C1052D"/>
    <w:rsid w:val="00C10C76"/>
    <w:rsid w:val="00C11417"/>
    <w:rsid w:val="00C11437"/>
    <w:rsid w:val="00C12791"/>
    <w:rsid w:val="00C13293"/>
    <w:rsid w:val="00C13E0A"/>
    <w:rsid w:val="00C1546C"/>
    <w:rsid w:val="00C161E2"/>
    <w:rsid w:val="00C165E6"/>
    <w:rsid w:val="00C16D10"/>
    <w:rsid w:val="00C17C67"/>
    <w:rsid w:val="00C2228E"/>
    <w:rsid w:val="00C2237F"/>
    <w:rsid w:val="00C24BFD"/>
    <w:rsid w:val="00C31E73"/>
    <w:rsid w:val="00C3219A"/>
    <w:rsid w:val="00C321D2"/>
    <w:rsid w:val="00C34AC3"/>
    <w:rsid w:val="00C36965"/>
    <w:rsid w:val="00C375F6"/>
    <w:rsid w:val="00C418BC"/>
    <w:rsid w:val="00C42CCC"/>
    <w:rsid w:val="00C437E3"/>
    <w:rsid w:val="00C4418D"/>
    <w:rsid w:val="00C442AD"/>
    <w:rsid w:val="00C442FE"/>
    <w:rsid w:val="00C44304"/>
    <w:rsid w:val="00C45441"/>
    <w:rsid w:val="00C45F24"/>
    <w:rsid w:val="00C47EA8"/>
    <w:rsid w:val="00C523A9"/>
    <w:rsid w:val="00C52FA8"/>
    <w:rsid w:val="00C53363"/>
    <w:rsid w:val="00C56131"/>
    <w:rsid w:val="00C62172"/>
    <w:rsid w:val="00C66027"/>
    <w:rsid w:val="00C71318"/>
    <w:rsid w:val="00C729AB"/>
    <w:rsid w:val="00C731F3"/>
    <w:rsid w:val="00C80562"/>
    <w:rsid w:val="00C80B56"/>
    <w:rsid w:val="00C80FB1"/>
    <w:rsid w:val="00C83A1A"/>
    <w:rsid w:val="00C83DBD"/>
    <w:rsid w:val="00C85EDE"/>
    <w:rsid w:val="00C86F48"/>
    <w:rsid w:val="00C87318"/>
    <w:rsid w:val="00C87CFB"/>
    <w:rsid w:val="00C90EE0"/>
    <w:rsid w:val="00C919A1"/>
    <w:rsid w:val="00C91E3F"/>
    <w:rsid w:val="00C92887"/>
    <w:rsid w:val="00C942AC"/>
    <w:rsid w:val="00C95D8E"/>
    <w:rsid w:val="00CA12F0"/>
    <w:rsid w:val="00CA1AA8"/>
    <w:rsid w:val="00CA1C58"/>
    <w:rsid w:val="00CA51C5"/>
    <w:rsid w:val="00CA5DC9"/>
    <w:rsid w:val="00CA616B"/>
    <w:rsid w:val="00CA7117"/>
    <w:rsid w:val="00CB0C94"/>
    <w:rsid w:val="00CB1226"/>
    <w:rsid w:val="00CB166B"/>
    <w:rsid w:val="00CB48DD"/>
    <w:rsid w:val="00CB59DE"/>
    <w:rsid w:val="00CB7774"/>
    <w:rsid w:val="00CC083D"/>
    <w:rsid w:val="00CC1326"/>
    <w:rsid w:val="00CC239B"/>
    <w:rsid w:val="00CC2638"/>
    <w:rsid w:val="00CC2EF2"/>
    <w:rsid w:val="00CC416F"/>
    <w:rsid w:val="00CC4CA4"/>
    <w:rsid w:val="00CC5813"/>
    <w:rsid w:val="00CC747F"/>
    <w:rsid w:val="00CC7767"/>
    <w:rsid w:val="00CD2A25"/>
    <w:rsid w:val="00CD2F6C"/>
    <w:rsid w:val="00CD33BA"/>
    <w:rsid w:val="00CD486F"/>
    <w:rsid w:val="00CD4A41"/>
    <w:rsid w:val="00CD5184"/>
    <w:rsid w:val="00CD6957"/>
    <w:rsid w:val="00CD7E28"/>
    <w:rsid w:val="00CE2903"/>
    <w:rsid w:val="00CE3612"/>
    <w:rsid w:val="00CE4706"/>
    <w:rsid w:val="00CF0D2D"/>
    <w:rsid w:val="00CF4BBA"/>
    <w:rsid w:val="00CF7CCA"/>
    <w:rsid w:val="00D01FFC"/>
    <w:rsid w:val="00D031C7"/>
    <w:rsid w:val="00D0782F"/>
    <w:rsid w:val="00D104A0"/>
    <w:rsid w:val="00D12E6E"/>
    <w:rsid w:val="00D13919"/>
    <w:rsid w:val="00D14669"/>
    <w:rsid w:val="00D15AE7"/>
    <w:rsid w:val="00D15C65"/>
    <w:rsid w:val="00D16B3A"/>
    <w:rsid w:val="00D17BB1"/>
    <w:rsid w:val="00D20294"/>
    <w:rsid w:val="00D21E29"/>
    <w:rsid w:val="00D21FD5"/>
    <w:rsid w:val="00D22694"/>
    <w:rsid w:val="00D256F3"/>
    <w:rsid w:val="00D30A2B"/>
    <w:rsid w:val="00D30C76"/>
    <w:rsid w:val="00D30DEE"/>
    <w:rsid w:val="00D32F15"/>
    <w:rsid w:val="00D3484D"/>
    <w:rsid w:val="00D34E2E"/>
    <w:rsid w:val="00D36668"/>
    <w:rsid w:val="00D36ADC"/>
    <w:rsid w:val="00D3710C"/>
    <w:rsid w:val="00D40219"/>
    <w:rsid w:val="00D4028D"/>
    <w:rsid w:val="00D40CD7"/>
    <w:rsid w:val="00D41D5B"/>
    <w:rsid w:val="00D42071"/>
    <w:rsid w:val="00D44495"/>
    <w:rsid w:val="00D50AF3"/>
    <w:rsid w:val="00D51C4E"/>
    <w:rsid w:val="00D530D9"/>
    <w:rsid w:val="00D531D9"/>
    <w:rsid w:val="00D5483F"/>
    <w:rsid w:val="00D55FB6"/>
    <w:rsid w:val="00D60A3B"/>
    <w:rsid w:val="00D6114A"/>
    <w:rsid w:val="00D61676"/>
    <w:rsid w:val="00D621B7"/>
    <w:rsid w:val="00D625A5"/>
    <w:rsid w:val="00D633FC"/>
    <w:rsid w:val="00D63DC7"/>
    <w:rsid w:val="00D6461C"/>
    <w:rsid w:val="00D65869"/>
    <w:rsid w:val="00D667E4"/>
    <w:rsid w:val="00D700E6"/>
    <w:rsid w:val="00D70907"/>
    <w:rsid w:val="00D7149C"/>
    <w:rsid w:val="00D71E7A"/>
    <w:rsid w:val="00D72E48"/>
    <w:rsid w:val="00D734F6"/>
    <w:rsid w:val="00D735D5"/>
    <w:rsid w:val="00D74CA5"/>
    <w:rsid w:val="00D7561E"/>
    <w:rsid w:val="00D763F9"/>
    <w:rsid w:val="00D77759"/>
    <w:rsid w:val="00D83075"/>
    <w:rsid w:val="00D83545"/>
    <w:rsid w:val="00D8450F"/>
    <w:rsid w:val="00D865EB"/>
    <w:rsid w:val="00D868A2"/>
    <w:rsid w:val="00D87271"/>
    <w:rsid w:val="00D91821"/>
    <w:rsid w:val="00D92816"/>
    <w:rsid w:val="00D9471D"/>
    <w:rsid w:val="00D950B3"/>
    <w:rsid w:val="00D956F5"/>
    <w:rsid w:val="00D95B86"/>
    <w:rsid w:val="00D96E6A"/>
    <w:rsid w:val="00D976F8"/>
    <w:rsid w:val="00DA216D"/>
    <w:rsid w:val="00DA5633"/>
    <w:rsid w:val="00DA5BE7"/>
    <w:rsid w:val="00DA6DA3"/>
    <w:rsid w:val="00DB145F"/>
    <w:rsid w:val="00DB2F4E"/>
    <w:rsid w:val="00DB41F4"/>
    <w:rsid w:val="00DB5600"/>
    <w:rsid w:val="00DB62B4"/>
    <w:rsid w:val="00DC14C8"/>
    <w:rsid w:val="00DC42EF"/>
    <w:rsid w:val="00DC5A20"/>
    <w:rsid w:val="00DC6773"/>
    <w:rsid w:val="00DC76E9"/>
    <w:rsid w:val="00DD0B3E"/>
    <w:rsid w:val="00DD136B"/>
    <w:rsid w:val="00DD2214"/>
    <w:rsid w:val="00DD56EE"/>
    <w:rsid w:val="00DD62FF"/>
    <w:rsid w:val="00DD6DEC"/>
    <w:rsid w:val="00DE1BC5"/>
    <w:rsid w:val="00DE27BC"/>
    <w:rsid w:val="00DE43EA"/>
    <w:rsid w:val="00DE4493"/>
    <w:rsid w:val="00DF1EE2"/>
    <w:rsid w:val="00DF4AF4"/>
    <w:rsid w:val="00DF556A"/>
    <w:rsid w:val="00DF5E45"/>
    <w:rsid w:val="00E0181D"/>
    <w:rsid w:val="00E02232"/>
    <w:rsid w:val="00E1265A"/>
    <w:rsid w:val="00E13142"/>
    <w:rsid w:val="00E15122"/>
    <w:rsid w:val="00E15624"/>
    <w:rsid w:val="00E15A11"/>
    <w:rsid w:val="00E15E5C"/>
    <w:rsid w:val="00E15ED6"/>
    <w:rsid w:val="00E2161B"/>
    <w:rsid w:val="00E23E9A"/>
    <w:rsid w:val="00E247EA"/>
    <w:rsid w:val="00E303BE"/>
    <w:rsid w:val="00E313A6"/>
    <w:rsid w:val="00E34F2D"/>
    <w:rsid w:val="00E351AA"/>
    <w:rsid w:val="00E40564"/>
    <w:rsid w:val="00E42FB4"/>
    <w:rsid w:val="00E43136"/>
    <w:rsid w:val="00E44D04"/>
    <w:rsid w:val="00E44D4D"/>
    <w:rsid w:val="00E451F6"/>
    <w:rsid w:val="00E54C72"/>
    <w:rsid w:val="00E551F6"/>
    <w:rsid w:val="00E5595A"/>
    <w:rsid w:val="00E55D90"/>
    <w:rsid w:val="00E57C4A"/>
    <w:rsid w:val="00E6028B"/>
    <w:rsid w:val="00E620F8"/>
    <w:rsid w:val="00E62F8B"/>
    <w:rsid w:val="00E64836"/>
    <w:rsid w:val="00E65A43"/>
    <w:rsid w:val="00E66153"/>
    <w:rsid w:val="00E6714B"/>
    <w:rsid w:val="00E67FDF"/>
    <w:rsid w:val="00E700B0"/>
    <w:rsid w:val="00E704E2"/>
    <w:rsid w:val="00E7088D"/>
    <w:rsid w:val="00E73FFC"/>
    <w:rsid w:val="00E7484F"/>
    <w:rsid w:val="00E80953"/>
    <w:rsid w:val="00E820DE"/>
    <w:rsid w:val="00E83556"/>
    <w:rsid w:val="00E85705"/>
    <w:rsid w:val="00E8776B"/>
    <w:rsid w:val="00E90E45"/>
    <w:rsid w:val="00E935F6"/>
    <w:rsid w:val="00E972B5"/>
    <w:rsid w:val="00EA03FB"/>
    <w:rsid w:val="00EA0D5B"/>
    <w:rsid w:val="00EA101A"/>
    <w:rsid w:val="00EA46EB"/>
    <w:rsid w:val="00EA48B6"/>
    <w:rsid w:val="00EA52F4"/>
    <w:rsid w:val="00EB0268"/>
    <w:rsid w:val="00EB10DA"/>
    <w:rsid w:val="00EB3353"/>
    <w:rsid w:val="00EB3E8D"/>
    <w:rsid w:val="00EB7A85"/>
    <w:rsid w:val="00EC0F00"/>
    <w:rsid w:val="00EC0F6D"/>
    <w:rsid w:val="00EC1846"/>
    <w:rsid w:val="00EC2DE8"/>
    <w:rsid w:val="00EC68EA"/>
    <w:rsid w:val="00ED18D8"/>
    <w:rsid w:val="00ED1DF8"/>
    <w:rsid w:val="00ED23CB"/>
    <w:rsid w:val="00ED2578"/>
    <w:rsid w:val="00ED2FE4"/>
    <w:rsid w:val="00ED4C33"/>
    <w:rsid w:val="00ED5970"/>
    <w:rsid w:val="00ED5B95"/>
    <w:rsid w:val="00ED7A85"/>
    <w:rsid w:val="00EE0452"/>
    <w:rsid w:val="00EE0A3B"/>
    <w:rsid w:val="00EE0B3A"/>
    <w:rsid w:val="00EE1754"/>
    <w:rsid w:val="00EE2916"/>
    <w:rsid w:val="00EE2B65"/>
    <w:rsid w:val="00EE2F9C"/>
    <w:rsid w:val="00EE31D7"/>
    <w:rsid w:val="00EE3E76"/>
    <w:rsid w:val="00EE4322"/>
    <w:rsid w:val="00EE6202"/>
    <w:rsid w:val="00EE65B7"/>
    <w:rsid w:val="00EE6A16"/>
    <w:rsid w:val="00EE7A80"/>
    <w:rsid w:val="00EF1959"/>
    <w:rsid w:val="00EF21AF"/>
    <w:rsid w:val="00EF4AF0"/>
    <w:rsid w:val="00EF5073"/>
    <w:rsid w:val="00EF5898"/>
    <w:rsid w:val="00EF6322"/>
    <w:rsid w:val="00EF6D95"/>
    <w:rsid w:val="00F015EA"/>
    <w:rsid w:val="00F0250E"/>
    <w:rsid w:val="00F02DA1"/>
    <w:rsid w:val="00F02DA4"/>
    <w:rsid w:val="00F044B4"/>
    <w:rsid w:val="00F05D86"/>
    <w:rsid w:val="00F05FAC"/>
    <w:rsid w:val="00F06E33"/>
    <w:rsid w:val="00F07287"/>
    <w:rsid w:val="00F076CD"/>
    <w:rsid w:val="00F1039C"/>
    <w:rsid w:val="00F1048B"/>
    <w:rsid w:val="00F1243E"/>
    <w:rsid w:val="00F12802"/>
    <w:rsid w:val="00F13A28"/>
    <w:rsid w:val="00F150DB"/>
    <w:rsid w:val="00F156BC"/>
    <w:rsid w:val="00F15B24"/>
    <w:rsid w:val="00F17A9A"/>
    <w:rsid w:val="00F17BA2"/>
    <w:rsid w:val="00F21B5A"/>
    <w:rsid w:val="00F21FEE"/>
    <w:rsid w:val="00F22017"/>
    <w:rsid w:val="00F22061"/>
    <w:rsid w:val="00F229CC"/>
    <w:rsid w:val="00F2334F"/>
    <w:rsid w:val="00F239DB"/>
    <w:rsid w:val="00F25971"/>
    <w:rsid w:val="00F259D3"/>
    <w:rsid w:val="00F26AC4"/>
    <w:rsid w:val="00F2714C"/>
    <w:rsid w:val="00F2771F"/>
    <w:rsid w:val="00F32596"/>
    <w:rsid w:val="00F341D6"/>
    <w:rsid w:val="00F341EB"/>
    <w:rsid w:val="00F34A4D"/>
    <w:rsid w:val="00F34D61"/>
    <w:rsid w:val="00F378A9"/>
    <w:rsid w:val="00F451FE"/>
    <w:rsid w:val="00F45234"/>
    <w:rsid w:val="00F478C2"/>
    <w:rsid w:val="00F51568"/>
    <w:rsid w:val="00F525C3"/>
    <w:rsid w:val="00F52FC3"/>
    <w:rsid w:val="00F54E2E"/>
    <w:rsid w:val="00F57CD8"/>
    <w:rsid w:val="00F57D00"/>
    <w:rsid w:val="00F57D5C"/>
    <w:rsid w:val="00F60F10"/>
    <w:rsid w:val="00F62C3B"/>
    <w:rsid w:val="00F64E32"/>
    <w:rsid w:val="00F65750"/>
    <w:rsid w:val="00F65C0D"/>
    <w:rsid w:val="00F703FD"/>
    <w:rsid w:val="00F7064A"/>
    <w:rsid w:val="00F7168A"/>
    <w:rsid w:val="00F743DE"/>
    <w:rsid w:val="00F75A29"/>
    <w:rsid w:val="00F7785D"/>
    <w:rsid w:val="00F77AB0"/>
    <w:rsid w:val="00F81EE2"/>
    <w:rsid w:val="00F83237"/>
    <w:rsid w:val="00F843C7"/>
    <w:rsid w:val="00F85367"/>
    <w:rsid w:val="00F860E2"/>
    <w:rsid w:val="00F867EF"/>
    <w:rsid w:val="00F86C90"/>
    <w:rsid w:val="00F87E3E"/>
    <w:rsid w:val="00F903E5"/>
    <w:rsid w:val="00F93481"/>
    <w:rsid w:val="00F93B39"/>
    <w:rsid w:val="00F9406A"/>
    <w:rsid w:val="00F94A89"/>
    <w:rsid w:val="00F95665"/>
    <w:rsid w:val="00F96001"/>
    <w:rsid w:val="00FA0D45"/>
    <w:rsid w:val="00FA204D"/>
    <w:rsid w:val="00FA2751"/>
    <w:rsid w:val="00FA2842"/>
    <w:rsid w:val="00FA29D9"/>
    <w:rsid w:val="00FA74F9"/>
    <w:rsid w:val="00FA777E"/>
    <w:rsid w:val="00FA7E6C"/>
    <w:rsid w:val="00FA7EBF"/>
    <w:rsid w:val="00FB0392"/>
    <w:rsid w:val="00FB0936"/>
    <w:rsid w:val="00FB18CE"/>
    <w:rsid w:val="00FB2195"/>
    <w:rsid w:val="00FB2E02"/>
    <w:rsid w:val="00FB326C"/>
    <w:rsid w:val="00FB32E0"/>
    <w:rsid w:val="00FB37B6"/>
    <w:rsid w:val="00FB3F8B"/>
    <w:rsid w:val="00FB4596"/>
    <w:rsid w:val="00FB5A35"/>
    <w:rsid w:val="00FB654A"/>
    <w:rsid w:val="00FB7DB6"/>
    <w:rsid w:val="00FC139C"/>
    <w:rsid w:val="00FC31AF"/>
    <w:rsid w:val="00FC3DDC"/>
    <w:rsid w:val="00FC3FCA"/>
    <w:rsid w:val="00FC598A"/>
    <w:rsid w:val="00FC5DC8"/>
    <w:rsid w:val="00FC6CFB"/>
    <w:rsid w:val="00FC709E"/>
    <w:rsid w:val="00FC74E8"/>
    <w:rsid w:val="00FD0CD5"/>
    <w:rsid w:val="00FD3281"/>
    <w:rsid w:val="00FD3CBC"/>
    <w:rsid w:val="00FD7080"/>
    <w:rsid w:val="00FD7873"/>
    <w:rsid w:val="00FE0571"/>
    <w:rsid w:val="00FE227F"/>
    <w:rsid w:val="00FE3867"/>
    <w:rsid w:val="00FE3B30"/>
    <w:rsid w:val="00FE4AEE"/>
    <w:rsid w:val="00FE4FDE"/>
    <w:rsid w:val="00FE5CC7"/>
    <w:rsid w:val="00FE6520"/>
    <w:rsid w:val="00FE6B5F"/>
    <w:rsid w:val="00FE7143"/>
    <w:rsid w:val="00FF1BEA"/>
    <w:rsid w:val="00FF370F"/>
    <w:rsid w:val="00FF5839"/>
    <w:rsid w:val="00FF7C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E119E"/>
    <w:pPr>
      <w:spacing w:after="200" w:line="276" w:lineRule="auto"/>
    </w:pPr>
    <w:rPr>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CC4CA4"/>
    <w:pPr>
      <w:tabs>
        <w:tab w:val="center" w:pos="4153"/>
        <w:tab w:val="right" w:pos="8306"/>
      </w:tabs>
      <w:spacing w:after="0" w:line="240" w:lineRule="auto"/>
    </w:pPr>
    <w:rPr>
      <w:szCs w:val="20"/>
    </w:rPr>
  </w:style>
  <w:style w:type="character" w:customStyle="1" w:styleId="GalveneRakstz">
    <w:name w:val="Galvene Rakstz."/>
    <w:aliases w:val="18pt Bold Rakstz."/>
    <w:link w:val="Galvene"/>
    <w:uiPriority w:val="99"/>
    <w:rsid w:val="00CC4CA4"/>
    <w:rPr>
      <w:rFonts w:eastAsia="Calibri" w:cs="Times New Roman"/>
    </w:rPr>
  </w:style>
  <w:style w:type="paragraph" w:styleId="Kjene">
    <w:name w:val="footer"/>
    <w:basedOn w:val="Parastais"/>
    <w:link w:val="KjeneRakstz"/>
    <w:unhideWhenUsed/>
    <w:rsid w:val="00CC4CA4"/>
    <w:pPr>
      <w:tabs>
        <w:tab w:val="center" w:pos="4153"/>
        <w:tab w:val="right" w:pos="8306"/>
      </w:tabs>
      <w:spacing w:after="0" w:line="240" w:lineRule="auto"/>
    </w:pPr>
    <w:rPr>
      <w:szCs w:val="20"/>
    </w:rPr>
  </w:style>
  <w:style w:type="character" w:customStyle="1" w:styleId="KjeneRakstz">
    <w:name w:val="Kājene Rakstz."/>
    <w:link w:val="Kjene"/>
    <w:rsid w:val="00CC4CA4"/>
    <w:rPr>
      <w:rFonts w:eastAsia="Calibri" w:cs="Times New Roman"/>
    </w:rPr>
  </w:style>
  <w:style w:type="paragraph" w:customStyle="1" w:styleId="naisf">
    <w:name w:val="naisf"/>
    <w:basedOn w:val="Parastais"/>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ParastaisWeb">
    <w:name w:val="Normal (Web)"/>
    <w:basedOn w:val="Parastais"/>
    <w:rsid w:val="00B2247B"/>
    <w:pPr>
      <w:spacing w:before="88" w:after="88" w:line="240" w:lineRule="auto"/>
    </w:pPr>
    <w:rPr>
      <w:rFonts w:ascii="Times New Roman" w:eastAsia="Times New Roman" w:hAnsi="Times New Roman"/>
      <w:sz w:val="24"/>
      <w:szCs w:val="24"/>
      <w:lang w:eastAsia="lv-LV"/>
    </w:rPr>
  </w:style>
  <w:style w:type="character" w:styleId="Hipersaite">
    <w:name w:val="Hyperlink"/>
    <w:rsid w:val="00B2247B"/>
    <w:rPr>
      <w:color w:val="0000FF"/>
      <w:u w:val="single"/>
    </w:rPr>
  </w:style>
  <w:style w:type="paragraph" w:styleId="Pamatteksts">
    <w:name w:val="Body Text"/>
    <w:basedOn w:val="Parastais"/>
    <w:link w:val="PamattekstsRakstz"/>
    <w:rsid w:val="00B2247B"/>
    <w:pPr>
      <w:spacing w:after="0" w:line="240" w:lineRule="auto"/>
      <w:jc w:val="center"/>
    </w:pPr>
    <w:rPr>
      <w:rFonts w:ascii="Times New Roman" w:eastAsia="Times New Roman" w:hAnsi="Times New Roman"/>
      <w:b/>
      <w:bCs/>
      <w:sz w:val="24"/>
      <w:szCs w:val="24"/>
    </w:rPr>
  </w:style>
  <w:style w:type="character" w:customStyle="1" w:styleId="PamattekstsRakstz">
    <w:name w:val="Pamatteksts Rakstz."/>
    <w:link w:val="Pamatteksts"/>
    <w:rsid w:val="00B2247B"/>
    <w:rPr>
      <w:rFonts w:ascii="Times New Roman" w:eastAsia="Times New Roman" w:hAnsi="Times New Roman"/>
      <w:b/>
      <w:bCs/>
      <w:sz w:val="24"/>
      <w:szCs w:val="24"/>
      <w:lang w:eastAsia="en-US"/>
    </w:rPr>
  </w:style>
  <w:style w:type="paragraph" w:styleId="Balonteksts">
    <w:name w:val="Balloon Text"/>
    <w:basedOn w:val="Parastais"/>
    <w:link w:val="BalontekstsRakstz"/>
    <w:uiPriority w:val="99"/>
    <w:semiHidden/>
    <w:unhideWhenUsed/>
    <w:rsid w:val="00B2247B"/>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B2247B"/>
    <w:rPr>
      <w:rFonts w:ascii="Tahoma" w:hAnsi="Tahoma" w:cs="Tahoma"/>
      <w:sz w:val="16"/>
      <w:szCs w:val="16"/>
      <w:lang w:eastAsia="en-US"/>
    </w:rPr>
  </w:style>
  <w:style w:type="paragraph" w:customStyle="1" w:styleId="naisvisr">
    <w:name w:val="naisvisr"/>
    <w:basedOn w:val="Parastais"/>
    <w:rsid w:val="00F7064A"/>
    <w:pPr>
      <w:spacing w:before="150" w:after="150" w:line="240" w:lineRule="auto"/>
      <w:jc w:val="center"/>
    </w:pPr>
    <w:rPr>
      <w:rFonts w:ascii="Times New Roman" w:eastAsia="Times New Roman" w:hAnsi="Times New Roman"/>
      <w:b/>
      <w:bCs/>
      <w:sz w:val="28"/>
      <w:szCs w:val="28"/>
      <w:lang w:eastAsia="lv-LV"/>
    </w:rPr>
  </w:style>
  <w:style w:type="paragraph" w:styleId="Pamattekstaatkpe2">
    <w:name w:val="Body Text Indent 2"/>
    <w:basedOn w:val="Parastais"/>
    <w:rsid w:val="00BE1E77"/>
    <w:pPr>
      <w:spacing w:after="120" w:line="480" w:lineRule="auto"/>
      <w:ind w:left="283"/>
    </w:pPr>
  </w:style>
  <w:style w:type="character" w:styleId="Komentraatsauce">
    <w:name w:val="annotation reference"/>
    <w:uiPriority w:val="99"/>
    <w:semiHidden/>
    <w:unhideWhenUsed/>
    <w:rsid w:val="00F17A9A"/>
    <w:rPr>
      <w:sz w:val="16"/>
      <w:szCs w:val="16"/>
    </w:rPr>
  </w:style>
  <w:style w:type="paragraph" w:styleId="Komentrateksts">
    <w:name w:val="annotation text"/>
    <w:basedOn w:val="Parastais"/>
    <w:link w:val="KomentratekstsRakstz"/>
    <w:uiPriority w:val="99"/>
    <w:semiHidden/>
    <w:unhideWhenUsed/>
    <w:rsid w:val="00F17A9A"/>
    <w:rPr>
      <w:szCs w:val="20"/>
    </w:rPr>
  </w:style>
  <w:style w:type="character" w:customStyle="1" w:styleId="KomentratekstsRakstz">
    <w:name w:val="Komentāra teksts Rakstz."/>
    <w:link w:val="Komentrateksts"/>
    <w:uiPriority w:val="99"/>
    <w:semiHidden/>
    <w:rsid w:val="00F17A9A"/>
    <w:rPr>
      <w:lang w:eastAsia="en-US"/>
    </w:rPr>
  </w:style>
  <w:style w:type="paragraph" w:styleId="Komentratma">
    <w:name w:val="annotation subject"/>
    <w:basedOn w:val="Komentrateksts"/>
    <w:next w:val="Komentrateksts"/>
    <w:link w:val="KomentratmaRakstz"/>
    <w:uiPriority w:val="99"/>
    <w:semiHidden/>
    <w:unhideWhenUsed/>
    <w:rsid w:val="00F17A9A"/>
    <w:rPr>
      <w:b/>
      <w:bCs/>
    </w:rPr>
  </w:style>
  <w:style w:type="character" w:customStyle="1" w:styleId="KomentratmaRakstz">
    <w:name w:val="Komentāra tēma Rakstz."/>
    <w:link w:val="Komentratma"/>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Tekstabloks">
    <w:name w:val="Block Text"/>
    <w:basedOn w:val="Parastais"/>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Parastais"/>
    <w:link w:val="NumberingChar"/>
    <w:rsid w:val="00AE430B"/>
    <w:pPr>
      <w:spacing w:after="0" w:line="240" w:lineRule="auto"/>
      <w:ind w:left="567" w:hanging="567"/>
      <w:jc w:val="both"/>
    </w:pPr>
    <w:rPr>
      <w:sz w:val="24"/>
      <w:szCs w:val="24"/>
    </w:rPr>
  </w:style>
  <w:style w:type="paragraph" w:customStyle="1" w:styleId="Teksts2">
    <w:name w:val="Teksts2"/>
    <w:basedOn w:val="Parastais"/>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Parastais"/>
    <w:rsid w:val="00AE430B"/>
    <w:pPr>
      <w:numPr>
        <w:numId w:val="1"/>
      </w:numPr>
      <w:spacing w:after="0" w:line="240" w:lineRule="auto"/>
    </w:pPr>
    <w:rPr>
      <w:rFonts w:ascii="Times New Roman" w:hAnsi="Times New Roman"/>
      <w:sz w:val="24"/>
      <w:szCs w:val="24"/>
    </w:rPr>
  </w:style>
  <w:style w:type="paragraph" w:customStyle="1" w:styleId="naisc">
    <w:name w:val="naisc"/>
    <w:basedOn w:val="Parastais"/>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ais"/>
    <w:link w:val="PamattekstsaratkpiRakstz"/>
    <w:uiPriority w:val="99"/>
    <w:unhideWhenUsed/>
    <w:rsid w:val="000D3176"/>
    <w:pPr>
      <w:spacing w:after="120"/>
      <w:ind w:left="283"/>
    </w:pPr>
  </w:style>
  <w:style w:type="character" w:customStyle="1" w:styleId="PamattekstsaratkpiRakstz">
    <w:name w:val="Pamatteksts ar atkāpi Rakstz."/>
    <w:link w:val="Pamattekstsaratkpi"/>
    <w:uiPriority w:val="99"/>
    <w:rsid w:val="000D3176"/>
    <w:rPr>
      <w:szCs w:val="22"/>
      <w:lang w:eastAsia="en-US"/>
    </w:rPr>
  </w:style>
  <w:style w:type="paragraph" w:styleId="Pamatteksts2">
    <w:name w:val="Body Text 2"/>
    <w:basedOn w:val="Parastais"/>
    <w:link w:val="Pamatteksts2Rakstz"/>
    <w:uiPriority w:val="99"/>
    <w:unhideWhenUsed/>
    <w:rsid w:val="000340C1"/>
    <w:pPr>
      <w:spacing w:after="120" w:line="480" w:lineRule="auto"/>
    </w:pPr>
  </w:style>
  <w:style w:type="character" w:customStyle="1" w:styleId="Pamatteksts2Rakstz">
    <w:name w:val="Pamatteksts 2 Rakstz."/>
    <w:link w:val="Pamatteksts2"/>
    <w:uiPriority w:val="99"/>
    <w:rsid w:val="000340C1"/>
    <w:rPr>
      <w:szCs w:val="22"/>
      <w:lang w:eastAsia="en-US"/>
    </w:rPr>
  </w:style>
  <w:style w:type="paragraph" w:customStyle="1" w:styleId="1">
    <w:name w:val="1"/>
    <w:basedOn w:val="Parastais"/>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ais"/>
    <w:rsid w:val="006B2FA0"/>
    <w:pPr>
      <w:spacing w:after="160" w:line="240" w:lineRule="exact"/>
    </w:pPr>
    <w:rPr>
      <w:rFonts w:ascii="Tahoma" w:eastAsia="Times New Roman" w:hAnsi="Tahoma"/>
      <w:szCs w:val="20"/>
      <w:lang w:val="en-US"/>
    </w:rPr>
  </w:style>
  <w:style w:type="paragraph" w:styleId="Nosaukums">
    <w:name w:val="Title"/>
    <w:basedOn w:val="Parastais"/>
    <w:link w:val="NosaukumsRakstz"/>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Parastais"/>
    <w:rsid w:val="006E117F"/>
    <w:pPr>
      <w:spacing w:after="160" w:line="240" w:lineRule="exact"/>
    </w:pPr>
    <w:rPr>
      <w:rFonts w:ascii="Tahoma" w:eastAsia="Times New Roman" w:hAnsi="Tahoma"/>
      <w:szCs w:val="20"/>
      <w:lang w:val="en-US"/>
    </w:rPr>
  </w:style>
  <w:style w:type="paragraph" w:customStyle="1" w:styleId="naisnod">
    <w:name w:val="naisnod"/>
    <w:basedOn w:val="Parastais"/>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Parastais"/>
    <w:rsid w:val="0027603D"/>
    <w:pPr>
      <w:spacing w:after="160" w:line="240" w:lineRule="exact"/>
    </w:pPr>
    <w:rPr>
      <w:rFonts w:ascii="Tahoma" w:eastAsia="Times New Roman" w:hAnsi="Tahoma"/>
      <w:szCs w:val="20"/>
      <w:lang w:val="en-US"/>
    </w:rPr>
  </w:style>
  <w:style w:type="character" w:customStyle="1" w:styleId="spelle">
    <w:name w:val="spelle"/>
    <w:basedOn w:val="Noklusjumarindkopasfonts"/>
    <w:rsid w:val="00BB61E8"/>
  </w:style>
  <w:style w:type="paragraph" w:customStyle="1" w:styleId="naiskr">
    <w:name w:val="naiskr"/>
    <w:basedOn w:val="Parastais"/>
    <w:rsid w:val="00B43844"/>
    <w:pPr>
      <w:spacing w:before="75" w:after="75" w:line="240" w:lineRule="auto"/>
    </w:pPr>
    <w:rPr>
      <w:rFonts w:ascii="Times New Roman" w:hAnsi="Times New Roman"/>
      <w:sz w:val="24"/>
      <w:szCs w:val="24"/>
      <w:lang w:eastAsia="lv-LV"/>
    </w:rPr>
  </w:style>
  <w:style w:type="paragraph" w:styleId="Vresteksts">
    <w:name w:val="footnote text"/>
    <w:basedOn w:val="Parastais"/>
    <w:link w:val="VrestekstsRakstz"/>
    <w:semiHidden/>
    <w:rsid w:val="00B43844"/>
    <w:pPr>
      <w:spacing w:after="0" w:line="240" w:lineRule="auto"/>
    </w:pPr>
    <w:rPr>
      <w:rFonts w:ascii="Times New Roman" w:hAnsi="Times New Roman"/>
      <w:szCs w:val="20"/>
    </w:rPr>
  </w:style>
  <w:style w:type="paragraph" w:customStyle="1" w:styleId="naislab">
    <w:name w:val="naislab"/>
    <w:basedOn w:val="Parastais"/>
    <w:rsid w:val="00973D4C"/>
    <w:pPr>
      <w:spacing w:before="75" w:after="75" w:line="240" w:lineRule="auto"/>
      <w:jc w:val="right"/>
    </w:pPr>
    <w:rPr>
      <w:rFonts w:ascii="Times New Roman" w:eastAsia="Times New Roman" w:hAnsi="Times New Roman"/>
      <w:sz w:val="24"/>
      <w:szCs w:val="24"/>
      <w:lang w:eastAsia="lv-LV"/>
    </w:rPr>
  </w:style>
  <w:style w:type="character" w:customStyle="1" w:styleId="VrestekstsRakstz">
    <w:name w:val="Vēres teksts Rakstz."/>
    <w:link w:val="Vresteksts"/>
    <w:semiHidden/>
    <w:rsid w:val="0013647D"/>
    <w:rPr>
      <w:rFonts w:ascii="Times New Roman" w:hAnsi="Times New Roman"/>
    </w:rPr>
  </w:style>
  <w:style w:type="paragraph" w:styleId="Sarakstarindkopa">
    <w:name w:val="List Paragraph"/>
    <w:basedOn w:val="Parastais"/>
    <w:uiPriority w:val="99"/>
    <w:qFormat/>
    <w:rsid w:val="000077E5"/>
    <w:pPr>
      <w:spacing w:after="0" w:line="240" w:lineRule="auto"/>
      <w:ind w:left="720"/>
      <w:contextualSpacing/>
    </w:pPr>
    <w:rPr>
      <w:rFonts w:ascii="Calibri" w:hAnsi="Calibri"/>
      <w:sz w:val="22"/>
    </w:rPr>
  </w:style>
  <w:style w:type="character" w:customStyle="1" w:styleId="NosaukumsRakstz">
    <w:name w:val="Nosaukums Rakstz."/>
    <w:basedOn w:val="Noklusjumarindkopasfonts"/>
    <w:link w:val="Nosaukums"/>
    <w:uiPriority w:val="99"/>
    <w:locked/>
    <w:rsid w:val="001A3515"/>
    <w:rPr>
      <w:rFonts w:ascii="Times New Roman" w:eastAsia="Times New Roman" w:hAnsi="Times New Roman"/>
      <w:b/>
      <w:sz w:val="32"/>
    </w:rPr>
  </w:style>
  <w:style w:type="paragraph" w:styleId="Pamattekstaatkpe3">
    <w:name w:val="Body Text Indent 3"/>
    <w:basedOn w:val="Parastais"/>
    <w:link w:val="Pamattekstaatkpe3Rakstz"/>
    <w:rsid w:val="004558D6"/>
    <w:pPr>
      <w:spacing w:after="120" w:line="240" w:lineRule="auto"/>
      <w:ind w:left="283"/>
    </w:pPr>
    <w:rPr>
      <w:rFonts w:ascii="Times New Roman" w:eastAsia="Times New Roman" w:hAnsi="Times New Roman"/>
      <w:sz w:val="16"/>
      <w:szCs w:val="16"/>
      <w:lang w:eastAsia="lv-LV"/>
    </w:rPr>
  </w:style>
  <w:style w:type="character" w:customStyle="1" w:styleId="Pamattekstaatkpe3Rakstz">
    <w:name w:val="Pamatteksta atkāpe 3 Rakstz."/>
    <w:basedOn w:val="Noklusjumarindkopasfonts"/>
    <w:link w:val="Pamattekstaatkpe3"/>
    <w:rsid w:val="004558D6"/>
    <w:rPr>
      <w:rFonts w:ascii="Times New Roman" w:eastAsia="Times New Roman" w:hAnsi="Times New Roman"/>
      <w:sz w:val="16"/>
      <w:szCs w:val="16"/>
    </w:rPr>
  </w:style>
  <w:style w:type="paragraph" w:styleId="Vienkrsteksts">
    <w:name w:val="Plain Text"/>
    <w:basedOn w:val="Parastais"/>
    <w:link w:val="VienkrstekstsRakstz"/>
    <w:uiPriority w:val="99"/>
    <w:rsid w:val="00A54DFF"/>
    <w:pPr>
      <w:snapToGrid w:val="0"/>
      <w:spacing w:after="0" w:line="240" w:lineRule="auto"/>
    </w:pPr>
    <w:rPr>
      <w:rFonts w:ascii="Courier New" w:eastAsia="Times New Roman" w:hAnsi="Courier New"/>
      <w:sz w:val="28"/>
      <w:szCs w:val="20"/>
    </w:rPr>
  </w:style>
  <w:style w:type="character" w:customStyle="1" w:styleId="VienkrstekstsRakstz">
    <w:name w:val="Vienkāršs teksts Rakstz."/>
    <w:basedOn w:val="Noklusjumarindkopasfonts"/>
    <w:link w:val="Vienkrsteksts"/>
    <w:uiPriority w:val="99"/>
    <w:rsid w:val="00A54DFF"/>
    <w:rPr>
      <w:rFonts w:ascii="Courier New" w:eastAsia="Times New Roman" w:hAnsi="Courier New"/>
      <w:sz w:val="28"/>
      <w:lang w:eastAsia="en-US"/>
    </w:rPr>
  </w:style>
  <w:style w:type="paragraph" w:customStyle="1" w:styleId="RakstzRakstz7Char">
    <w:name w:val="Rakstz. Rakstz.7 Char"/>
    <w:basedOn w:val="Parastais"/>
    <w:rsid w:val="00682685"/>
    <w:pPr>
      <w:spacing w:after="160" w:line="240" w:lineRule="exact"/>
    </w:pPr>
    <w:rPr>
      <w:rFonts w:ascii="Tahoma" w:eastAsia="Times New Roman" w:hAnsi="Tahoma"/>
      <w:szCs w:val="20"/>
      <w:lang w:val="en-US"/>
    </w:rPr>
  </w:style>
  <w:style w:type="paragraph" w:customStyle="1" w:styleId="RakstzCharCharRakstzCharCharRakstz">
    <w:name w:val="Rakstz. Char Char Rakstz. Char Char Rakstz."/>
    <w:basedOn w:val="Parastais"/>
    <w:rsid w:val="00565173"/>
    <w:pPr>
      <w:spacing w:after="160" w:line="240" w:lineRule="exact"/>
    </w:pPr>
    <w:rPr>
      <w:rFonts w:ascii="Tahoma" w:eastAsia="Times New Roman" w:hAnsi="Tahoma"/>
      <w:szCs w:val="20"/>
      <w:lang w:val="en-US"/>
    </w:rPr>
  </w:style>
  <w:style w:type="character" w:styleId="Lappusesnumurs">
    <w:name w:val="page number"/>
    <w:basedOn w:val="Noklusjumarindkopasfonts"/>
    <w:rsid w:val="003A3F60"/>
  </w:style>
  <w:style w:type="paragraph" w:customStyle="1" w:styleId="naispant">
    <w:name w:val="naispant"/>
    <w:basedOn w:val="Parastais"/>
    <w:rsid w:val="00D01FF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E704E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Noklusjumarindkopasfonts"/>
    <w:rsid w:val="00DD6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RakstzRakstz7Char">
    <w:name w:val="Rakstz. Rakstz.7 Char"/>
    <w:basedOn w:val="Normal"/>
    <w:rsid w:val="00682685"/>
    <w:pPr>
      <w:spacing w:after="160" w:line="240" w:lineRule="exact"/>
    </w:pPr>
    <w:rPr>
      <w:rFonts w:ascii="Tahoma" w:eastAsia="Times New Roman" w:hAnsi="Tahoma"/>
      <w:szCs w:val="20"/>
      <w:lang w:val="en-US"/>
    </w:rPr>
  </w:style>
  <w:style w:type="paragraph" w:customStyle="1" w:styleId="RakstzCharCharRakstzCharCharRakstz">
    <w:name w:val="Rakstz. Char Char Rakstz. Char Char Rakstz."/>
    <w:basedOn w:val="Normal"/>
    <w:rsid w:val="00565173"/>
    <w:pPr>
      <w:spacing w:after="160" w:line="240" w:lineRule="exact"/>
    </w:pPr>
    <w:rPr>
      <w:rFonts w:ascii="Tahoma" w:eastAsia="Times New Roman" w:hAnsi="Tahoma"/>
      <w:szCs w:val="20"/>
      <w:lang w:val="en-US"/>
    </w:rPr>
  </w:style>
  <w:style w:type="character" w:styleId="PageNumber">
    <w:name w:val="page number"/>
    <w:basedOn w:val="DefaultParagraphFont"/>
    <w:rsid w:val="003A3F60"/>
  </w:style>
  <w:style w:type="paragraph" w:customStyle="1" w:styleId="naispant">
    <w:name w:val="naispant"/>
    <w:basedOn w:val="Normal"/>
    <w:rsid w:val="00D01FF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E704E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DD62FF"/>
  </w:style>
</w:styles>
</file>

<file path=word/webSettings.xml><?xml version="1.0" encoding="utf-8"?>
<w:webSettings xmlns:r="http://schemas.openxmlformats.org/officeDocument/2006/relationships" xmlns:w="http://schemas.openxmlformats.org/wordprocessingml/2006/main">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158036061">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980117042">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4963523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86771987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FC8C1-4DA1-4807-846B-8DB6DC07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7740</Words>
  <Characters>4413</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S.Bajāre</Manager>
  <Company>Finanšu ministrija (VNĪ)</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Krista Elsta</dc:creator>
  <dc:description>Krista.Elsta@vni.lv
67024974</dc:description>
  <cp:lastModifiedBy>Upeniece</cp:lastModifiedBy>
  <cp:revision>3</cp:revision>
  <cp:lastPrinted>2014-04-17T11:47:00Z</cp:lastPrinted>
  <dcterms:created xsi:type="dcterms:W3CDTF">2014-04-17T11:46:00Z</dcterms:created>
  <dcterms:modified xsi:type="dcterms:W3CDTF">2014-04-17T11:46:00Z</dcterms:modified>
  <cp:contentStatus>Projekts</cp:contentStatus>
</cp:coreProperties>
</file>