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D3" w:rsidRPr="0033623B" w:rsidRDefault="00A529D3" w:rsidP="00794DF8">
      <w:pPr>
        <w:pStyle w:val="naisf"/>
        <w:spacing w:before="0" w:beforeAutospacing="0" w:after="0" w:afterAutospacing="0"/>
        <w:jc w:val="center"/>
        <w:rPr>
          <w:b/>
        </w:rPr>
      </w:pPr>
      <w:bookmarkStart w:id="0" w:name="_GoBack"/>
      <w:r w:rsidRPr="0033623B">
        <w:rPr>
          <w:b/>
        </w:rPr>
        <w:t>Ministru kabineta noteikumu projekta „</w:t>
      </w:r>
      <w:proofErr w:type="spellStart"/>
      <w:r w:rsidR="000B0679" w:rsidRPr="0033623B">
        <w:rPr>
          <w:b/>
          <w:i/>
        </w:rPr>
        <w:t>De</w:t>
      </w:r>
      <w:proofErr w:type="spellEnd"/>
      <w:r w:rsidR="000B0679" w:rsidRPr="0033623B">
        <w:rPr>
          <w:b/>
          <w:i/>
        </w:rPr>
        <w:t xml:space="preserve"> </w:t>
      </w:r>
      <w:proofErr w:type="spellStart"/>
      <w:r w:rsidR="000B0679" w:rsidRPr="0033623B">
        <w:rPr>
          <w:b/>
          <w:i/>
        </w:rPr>
        <w:t>minimis</w:t>
      </w:r>
      <w:proofErr w:type="spellEnd"/>
      <w:r w:rsidR="000B0679" w:rsidRPr="0033623B">
        <w:rPr>
          <w:b/>
        </w:rPr>
        <w:t xml:space="preserve"> atbalsta uzskaites un piešķiršanas kārtība</w:t>
      </w:r>
      <w:r w:rsidR="00A464DC" w:rsidRPr="0033623B">
        <w:rPr>
          <w:b/>
        </w:rPr>
        <w:t xml:space="preserve"> un</w:t>
      </w:r>
      <w:r w:rsidR="000B0679" w:rsidRPr="0033623B">
        <w:rPr>
          <w:b/>
        </w:rPr>
        <w:t xml:space="preserve"> </w:t>
      </w:r>
      <w:proofErr w:type="spellStart"/>
      <w:r w:rsidR="000B0679" w:rsidRPr="0033623B">
        <w:rPr>
          <w:b/>
          <w:i/>
        </w:rPr>
        <w:t>de</w:t>
      </w:r>
      <w:proofErr w:type="spellEnd"/>
      <w:r w:rsidR="000B0679" w:rsidRPr="0033623B">
        <w:rPr>
          <w:b/>
          <w:i/>
        </w:rPr>
        <w:t xml:space="preserve"> </w:t>
      </w:r>
      <w:proofErr w:type="spellStart"/>
      <w:r w:rsidR="000B0679" w:rsidRPr="0033623B">
        <w:rPr>
          <w:b/>
          <w:i/>
        </w:rPr>
        <w:t>minimis</w:t>
      </w:r>
      <w:proofErr w:type="spellEnd"/>
      <w:r w:rsidR="000B0679" w:rsidRPr="0033623B">
        <w:rPr>
          <w:b/>
        </w:rPr>
        <w:t xml:space="preserve"> atbalsta uzskaites veidlapu paraugi</w:t>
      </w:r>
      <w:r w:rsidRPr="0033623B">
        <w:rPr>
          <w:b/>
        </w:rPr>
        <w:t>”</w:t>
      </w:r>
      <w:bookmarkEnd w:id="0"/>
      <w:r w:rsidRPr="0033623B">
        <w:rPr>
          <w:b/>
        </w:rPr>
        <w:t xml:space="preserve"> sākotnējās ietekmes novērtējuma ziņojums (anotācija)</w:t>
      </w:r>
    </w:p>
    <w:p w:rsidR="00A529D3" w:rsidRPr="00304612" w:rsidRDefault="00A529D3" w:rsidP="00A262AF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2773"/>
        <w:gridCol w:w="6247"/>
      </w:tblGrid>
      <w:tr w:rsidR="00A529D3" w:rsidRPr="00304612" w:rsidTr="00F640B6">
        <w:trPr>
          <w:trHeight w:val="419"/>
        </w:trPr>
        <w:tc>
          <w:tcPr>
            <w:tcW w:w="5000" w:type="pct"/>
            <w:gridSpan w:val="3"/>
            <w:vAlign w:val="center"/>
          </w:tcPr>
          <w:p w:rsidR="00A529D3" w:rsidRPr="005510E6" w:rsidRDefault="00A529D3" w:rsidP="00A262AF">
            <w:pPr>
              <w:pStyle w:val="naisnod"/>
              <w:spacing w:before="0" w:beforeAutospacing="0" w:after="0" w:afterAutospacing="0"/>
              <w:ind w:left="-535" w:right="57"/>
              <w:jc w:val="center"/>
              <w:rPr>
                <w:b/>
              </w:rPr>
            </w:pPr>
            <w:r w:rsidRPr="005510E6">
              <w:rPr>
                <w:b/>
              </w:rPr>
              <w:t>I. Tiesību akta projekta izstrādes nepieciešamība</w:t>
            </w:r>
          </w:p>
        </w:tc>
      </w:tr>
      <w:tr w:rsidR="00A529D3" w:rsidRPr="00304612" w:rsidTr="00F640B6">
        <w:trPr>
          <w:trHeight w:val="415"/>
        </w:trPr>
        <w:tc>
          <w:tcPr>
            <w:tcW w:w="482" w:type="pct"/>
          </w:tcPr>
          <w:p w:rsidR="00A529D3" w:rsidRPr="005510E6" w:rsidRDefault="00A529D3" w:rsidP="00A262AF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510E6">
              <w:t>1.</w:t>
            </w:r>
          </w:p>
        </w:tc>
        <w:tc>
          <w:tcPr>
            <w:tcW w:w="1389" w:type="pct"/>
          </w:tcPr>
          <w:p w:rsidR="00A529D3" w:rsidRPr="005510E6" w:rsidRDefault="00A529D3" w:rsidP="0061029D">
            <w:pPr>
              <w:pStyle w:val="naiskr"/>
              <w:spacing w:before="0" w:beforeAutospacing="0" w:after="200" w:afterAutospacing="0" w:line="360" w:lineRule="auto"/>
              <w:ind w:left="57" w:right="57"/>
            </w:pPr>
            <w:r w:rsidRPr="005510E6">
              <w:t>Pamatojums</w:t>
            </w:r>
          </w:p>
        </w:tc>
        <w:tc>
          <w:tcPr>
            <w:tcW w:w="3129" w:type="pct"/>
          </w:tcPr>
          <w:p w:rsidR="00A529D3" w:rsidRPr="00473639" w:rsidRDefault="004C3E36" w:rsidP="00A45482">
            <w:pPr>
              <w:spacing w:after="0" w:line="240" w:lineRule="auto"/>
              <w:ind w:right="181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639">
              <w:rPr>
                <w:rFonts w:ascii="Times New Roman" w:hAnsi="Times New Roman"/>
                <w:sz w:val="24"/>
                <w:szCs w:val="24"/>
              </w:rPr>
              <w:t xml:space="preserve">Komisijas 2013.gada 18.decembra regula (EK) Nr.1407/2013 par Līguma par Eiropas Savienības darbību 107. un 108.panta piemērošanu </w:t>
            </w:r>
            <w:proofErr w:type="spellStart"/>
            <w:r w:rsidRPr="008D5AB3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8D5A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D5AB3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473639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639">
              <w:rPr>
                <w:rFonts w:ascii="Times New Roman" w:hAnsi="Times New Roman"/>
                <w:sz w:val="24"/>
                <w:szCs w:val="24"/>
              </w:rPr>
              <w:t>(turpmāk – Komisijas regula Nr.1407/2013)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529D3" w:rsidRPr="00304612" w:rsidTr="00F640B6">
        <w:trPr>
          <w:trHeight w:val="472"/>
        </w:trPr>
        <w:tc>
          <w:tcPr>
            <w:tcW w:w="482" w:type="pct"/>
          </w:tcPr>
          <w:p w:rsidR="00A529D3" w:rsidRPr="005510E6" w:rsidRDefault="00A529D3" w:rsidP="00A262AF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510E6">
              <w:t>2.</w:t>
            </w:r>
          </w:p>
        </w:tc>
        <w:tc>
          <w:tcPr>
            <w:tcW w:w="1389" w:type="pct"/>
          </w:tcPr>
          <w:p w:rsidR="00A529D3" w:rsidRPr="005510E6" w:rsidRDefault="00A529D3" w:rsidP="001615B9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jc w:val="both"/>
            </w:pPr>
            <w:r w:rsidRPr="005510E6">
              <w:t>Pašreizējā situācija un problēmas, kuru risināšanai tiesību akta projekts izstrādāts, tiesiskā regulējuma mērķis un būtība</w:t>
            </w:r>
          </w:p>
        </w:tc>
        <w:tc>
          <w:tcPr>
            <w:tcW w:w="3129" w:type="pct"/>
          </w:tcPr>
          <w:p w:rsidR="00D46EDE" w:rsidRPr="00A45482" w:rsidRDefault="00D46EDE" w:rsidP="00AA6B2B">
            <w:pPr>
              <w:spacing w:after="0" w:line="240" w:lineRule="auto"/>
              <w:ind w:firstLine="370"/>
              <w:jc w:val="both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A45482">
              <w:rPr>
                <w:rFonts w:ascii="Times New Roman" w:hAnsi="Times New Roman"/>
                <w:sz w:val="24"/>
                <w:szCs w:val="24"/>
              </w:rPr>
              <w:t xml:space="preserve">Šobrīd  </w:t>
            </w:r>
            <w:proofErr w:type="spellStart"/>
            <w:r w:rsidRPr="00A45482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A454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45482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A454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45482">
              <w:rPr>
                <w:rFonts w:ascii="Times New Roman" w:hAnsi="Times New Roman"/>
                <w:sz w:val="24"/>
                <w:szCs w:val="24"/>
              </w:rPr>
              <w:t>atbalsta uzskaites un piešķiršanas kārtību nosaka Ministru kabineta 2008.gada 5.februāra noteikumi Nr.58 „</w:t>
            </w:r>
            <w:r w:rsidRPr="00A45482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Noteikumi par </w:t>
            </w:r>
            <w:proofErr w:type="spellStart"/>
            <w:r w:rsidRPr="00A4548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 w:rsidRPr="00A4548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4548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lv-LV"/>
              </w:rPr>
              <w:t>minimis</w:t>
            </w:r>
            <w:proofErr w:type="spellEnd"/>
            <w:r w:rsidRPr="00A4548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A45482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atbalsta uzskaites un piešķiršanas kārtību un </w:t>
            </w:r>
            <w:proofErr w:type="spellStart"/>
            <w:r w:rsidRPr="00A4548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 w:rsidRPr="00A4548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4548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lv-LV"/>
              </w:rPr>
              <w:t>minimis</w:t>
            </w:r>
            <w:proofErr w:type="spellEnd"/>
            <w:r w:rsidRPr="00A4548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A45482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atbalsta uzskaites veidlapu paraugiem” (turpmāk - MK noteikumi Nr.58). Minēto noteikumu tiesiskais regulējums izriet no Komisijas 2006.gada 15.decembra regulā Nr.1998/2006 par Līguma 87. un 88.panta piemērošanu </w:t>
            </w:r>
            <w:proofErr w:type="spellStart"/>
            <w:r w:rsidRPr="00A45482">
              <w:rPr>
                <w:rFonts w:ascii="Times New Roman" w:hAnsi="Times New Roman"/>
                <w:bCs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Pr="00A45482">
              <w:rPr>
                <w:rFonts w:ascii="Times New Roman" w:hAnsi="Times New Roman"/>
                <w:bCs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45482">
              <w:rPr>
                <w:rFonts w:ascii="Times New Roman" w:hAnsi="Times New Roman"/>
                <w:bCs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Pr="00A45482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atbalstam (turpmāk – Komisijas regula Nr.1998/2006) noteiktā. </w:t>
            </w:r>
          </w:p>
          <w:p w:rsidR="00D46EDE" w:rsidRPr="00A45482" w:rsidRDefault="00D46EDE" w:rsidP="00AA6B2B">
            <w:pPr>
              <w:spacing w:after="0" w:line="240" w:lineRule="auto"/>
              <w:ind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482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2014.gada 1.janvārī stājās spēkā </w:t>
            </w:r>
            <w:r w:rsidRPr="00A45482">
              <w:rPr>
                <w:rFonts w:ascii="Times New Roman" w:hAnsi="Times New Roman"/>
                <w:sz w:val="24"/>
                <w:szCs w:val="24"/>
              </w:rPr>
              <w:t xml:space="preserve">Komisijas 2013.gada 18.decembra regula (EK) Nr.1407/2013 par Līguma par Eiropas Savienības darbību 107. un 108.panta piemērošanu </w:t>
            </w:r>
            <w:proofErr w:type="spellStart"/>
            <w:r w:rsidRPr="00A45482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A454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45482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A45482">
              <w:rPr>
                <w:rFonts w:ascii="Times New Roman" w:hAnsi="Times New Roman"/>
                <w:sz w:val="24"/>
                <w:szCs w:val="24"/>
              </w:rPr>
              <w:t xml:space="preserve"> atbalstam (turpmāk – Komisijas regula Nr.1407/2013).</w:t>
            </w:r>
          </w:p>
          <w:p w:rsidR="00FC122D" w:rsidRDefault="00D46EDE" w:rsidP="00AA6B2B">
            <w:pPr>
              <w:pStyle w:val="CM1"/>
              <w:ind w:firstLine="370"/>
              <w:jc w:val="both"/>
              <w:rPr>
                <w:rFonts w:ascii="Times New Roman" w:hAnsi="Times New Roman"/>
              </w:rPr>
            </w:pPr>
            <w:r w:rsidRPr="00A45482">
              <w:rPr>
                <w:rFonts w:ascii="Times New Roman" w:hAnsi="Times New Roman"/>
              </w:rPr>
              <w:t xml:space="preserve">Komisijas regula Nr.1407/2013 pēc būtības aizvieto Komisijas regulā Nr.1998/2006 noteikto, papildus paredzot jaunus nosacījumus </w:t>
            </w:r>
            <w:proofErr w:type="spellStart"/>
            <w:r w:rsidRPr="00A45482">
              <w:rPr>
                <w:rFonts w:ascii="Times New Roman" w:hAnsi="Times New Roman"/>
                <w:i/>
              </w:rPr>
              <w:t>de</w:t>
            </w:r>
            <w:proofErr w:type="spellEnd"/>
            <w:r w:rsidRPr="00A4548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45482">
              <w:rPr>
                <w:rFonts w:ascii="Times New Roman" w:hAnsi="Times New Roman"/>
                <w:i/>
              </w:rPr>
              <w:t>minimis</w:t>
            </w:r>
            <w:proofErr w:type="spellEnd"/>
            <w:r w:rsidRPr="00A45482">
              <w:rPr>
                <w:rFonts w:ascii="Times New Roman" w:hAnsi="Times New Roman"/>
              </w:rPr>
              <w:t xml:space="preserve"> atbalsta piešķiršanā</w:t>
            </w:r>
            <w:r w:rsidR="00FC122D">
              <w:rPr>
                <w:rFonts w:ascii="Times New Roman" w:hAnsi="Times New Roman"/>
              </w:rPr>
              <w:t>.</w:t>
            </w:r>
          </w:p>
          <w:p w:rsidR="009848E7" w:rsidRPr="00BB03FB" w:rsidRDefault="00BB03FB" w:rsidP="00BB03FB">
            <w:pPr>
              <w:pStyle w:val="Default"/>
              <w:jc w:val="both"/>
            </w:pPr>
            <w:r>
              <w:rPr>
                <w:rFonts w:ascii="Times New Roman" w:hAnsi="Times New Roman"/>
              </w:rPr>
              <w:t xml:space="preserve">      </w:t>
            </w:r>
            <w:r w:rsidR="00FC122D" w:rsidRPr="00A45482">
              <w:rPr>
                <w:rFonts w:ascii="Times New Roman" w:hAnsi="Times New Roman"/>
              </w:rPr>
              <w:t>Komisijas regul</w:t>
            </w:r>
            <w:r w:rsidR="00FC122D">
              <w:rPr>
                <w:rFonts w:ascii="Times New Roman" w:hAnsi="Times New Roman"/>
              </w:rPr>
              <w:t>ā</w:t>
            </w:r>
            <w:r w:rsidR="00FC122D" w:rsidRPr="00A45482">
              <w:rPr>
                <w:rFonts w:ascii="Times New Roman" w:hAnsi="Times New Roman"/>
              </w:rPr>
              <w:t xml:space="preserve"> Nr.1407/2013</w:t>
            </w:r>
            <w:r w:rsidR="00FC122D">
              <w:rPr>
                <w:rFonts w:ascii="Times New Roman" w:hAnsi="Times New Roman"/>
              </w:rPr>
              <w:t xml:space="preserve"> tiek sniegt</w:t>
            </w:r>
            <w:r>
              <w:rPr>
                <w:rFonts w:ascii="Times New Roman" w:hAnsi="Times New Roman"/>
              </w:rPr>
              <w:t>s</w:t>
            </w:r>
            <w:r w:rsidR="00FC122D">
              <w:rPr>
                <w:rFonts w:ascii="Times New Roman" w:hAnsi="Times New Roman"/>
              </w:rPr>
              <w:t xml:space="preserve"> jaun</w:t>
            </w:r>
            <w:r>
              <w:rPr>
                <w:rFonts w:ascii="Times New Roman" w:hAnsi="Times New Roman"/>
              </w:rPr>
              <w:t>s</w:t>
            </w:r>
            <w:r w:rsidR="00FC12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skaidrojums, no kuras izriet, ka </w:t>
            </w:r>
            <w:r w:rsidRPr="00BB03FB">
              <w:rPr>
                <w:rFonts w:ascii="Times New Roman" w:hAnsi="Times New Roman" w:cs="Times New Roman"/>
              </w:rPr>
              <w:t>visi subjekti, kurus (juridiski vai faktiski) kontrolē viens un tas pats subjekts, ir uzskatāmi par vienu vienotu uzņēmumu</w:t>
            </w:r>
            <w:r w:rsidR="009848E7" w:rsidRPr="00BB03F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Piešķirot jaunu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atbalstu, ir</w:t>
            </w:r>
            <w:r w:rsidR="000C2202">
              <w:rPr>
                <w:rFonts w:ascii="Times New Roman" w:hAnsi="Times New Roman" w:cs="Times New Roman"/>
              </w:rPr>
              <w:t xml:space="preserve"> jānodrošina, ka maksimālais iespējamais atbalsta slieksnis tiek kontrolēts viena vienota uzņēmuma līmenī</w:t>
            </w:r>
            <w:r w:rsidR="00FC122D">
              <w:rPr>
                <w:rFonts w:ascii="Times New Roman" w:hAnsi="Times New Roman"/>
              </w:rPr>
              <w:t xml:space="preserve">. </w:t>
            </w:r>
          </w:p>
          <w:p w:rsidR="00D46EDE" w:rsidRDefault="009848E7" w:rsidP="00AA6B2B">
            <w:pPr>
              <w:pStyle w:val="CM1"/>
              <w:ind w:firstLine="3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Tāpat </w:t>
            </w:r>
            <w:r w:rsidRPr="00A45482">
              <w:rPr>
                <w:rFonts w:ascii="Times New Roman" w:hAnsi="Times New Roman"/>
              </w:rPr>
              <w:t xml:space="preserve"> Komisijas regul</w:t>
            </w:r>
            <w:r>
              <w:rPr>
                <w:rFonts w:ascii="Times New Roman" w:hAnsi="Times New Roman"/>
              </w:rPr>
              <w:t>ā</w:t>
            </w:r>
            <w:r w:rsidRPr="00A45482">
              <w:rPr>
                <w:rFonts w:ascii="Times New Roman" w:hAnsi="Times New Roman"/>
              </w:rPr>
              <w:t xml:space="preserve"> Nr.1407/2013</w:t>
            </w:r>
            <w:r>
              <w:rPr>
                <w:rFonts w:ascii="Times New Roman" w:hAnsi="Times New Roman"/>
              </w:rPr>
              <w:t xml:space="preserve"> </w:t>
            </w:r>
            <w:r w:rsidR="00FC122D">
              <w:rPr>
                <w:rFonts w:ascii="Times New Roman" w:hAnsi="Times New Roman"/>
              </w:rPr>
              <w:t xml:space="preserve">tiek paredzēta kārtība </w:t>
            </w:r>
            <w:proofErr w:type="spellStart"/>
            <w:r w:rsidR="00FC122D">
              <w:rPr>
                <w:rFonts w:ascii="Times New Roman" w:hAnsi="Times New Roman"/>
                <w:i/>
              </w:rPr>
              <w:t>de</w:t>
            </w:r>
            <w:proofErr w:type="spellEnd"/>
            <w:r w:rsidR="00FC122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FC122D">
              <w:rPr>
                <w:rFonts w:ascii="Times New Roman" w:hAnsi="Times New Roman"/>
                <w:i/>
              </w:rPr>
              <w:t>minimis</w:t>
            </w:r>
            <w:proofErr w:type="spellEnd"/>
            <w:r w:rsidR="00FC122D">
              <w:rPr>
                <w:rFonts w:ascii="Times New Roman" w:hAnsi="Times New Roman"/>
                <w:i/>
              </w:rPr>
              <w:t xml:space="preserve"> </w:t>
            </w:r>
            <w:r w:rsidR="00FC122D">
              <w:rPr>
                <w:rFonts w:ascii="Times New Roman" w:hAnsi="Times New Roman"/>
              </w:rPr>
              <w:t xml:space="preserve">atbalsta piešķiršanai gadījumos, kad uzņēmums ir sadalīts, apvienots vai iegādāts. </w:t>
            </w:r>
          </w:p>
          <w:p w:rsidR="00FC122D" w:rsidRDefault="00FC122D" w:rsidP="009848E7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t xml:space="preserve">        Vienlaikus </w:t>
            </w:r>
            <w:r w:rsidRPr="00A45482">
              <w:rPr>
                <w:rFonts w:ascii="Times New Roman" w:hAnsi="Times New Roman"/>
              </w:rPr>
              <w:t xml:space="preserve"> Komisijas regul</w:t>
            </w:r>
            <w:r>
              <w:rPr>
                <w:rFonts w:ascii="Times New Roman" w:hAnsi="Times New Roman"/>
              </w:rPr>
              <w:t>a</w:t>
            </w:r>
            <w:r w:rsidRPr="00A45482">
              <w:rPr>
                <w:rFonts w:ascii="Times New Roman" w:hAnsi="Times New Roman"/>
              </w:rPr>
              <w:t xml:space="preserve"> Nr.1407/2013</w:t>
            </w:r>
            <w:r>
              <w:rPr>
                <w:rFonts w:ascii="Times New Roman" w:hAnsi="Times New Roman"/>
              </w:rPr>
              <w:t xml:space="preserve"> paredz izmaiņas attiecībā uz </w:t>
            </w:r>
            <w:proofErr w:type="spellStart"/>
            <w:r w:rsidR="009848E7">
              <w:rPr>
                <w:rFonts w:ascii="Times New Roman" w:hAnsi="Times New Roman"/>
                <w:i/>
              </w:rPr>
              <w:t>de</w:t>
            </w:r>
            <w:proofErr w:type="spellEnd"/>
            <w:r w:rsidR="009848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9848E7">
              <w:rPr>
                <w:rFonts w:ascii="Times New Roman" w:hAnsi="Times New Roman"/>
                <w:i/>
              </w:rPr>
              <w:t>minimis</w:t>
            </w:r>
            <w:proofErr w:type="spellEnd"/>
            <w:r w:rsidR="009848E7">
              <w:rPr>
                <w:rFonts w:ascii="Times New Roman" w:hAnsi="Times New Roman"/>
              </w:rPr>
              <w:t xml:space="preserve"> atbalsta slieksni transporta sektorā, proti,  EUR 100 000 summa attieksies tikai uz kravu komercpārvadājumiem, nevis uz visu  autotransporta nozari.</w:t>
            </w:r>
          </w:p>
          <w:p w:rsidR="00AA1079" w:rsidRDefault="001675FD" w:rsidP="00BE711E">
            <w:pPr>
              <w:pStyle w:val="CM1"/>
              <w:jc w:val="both"/>
            </w:pPr>
            <w:r>
              <w:rPr>
                <w:rFonts w:ascii="Times New Roman" w:hAnsi="Times New Roman"/>
              </w:rPr>
              <w:t xml:space="preserve">        </w:t>
            </w:r>
            <w:r w:rsidR="009848E7" w:rsidRPr="009848E7">
              <w:rPr>
                <w:rFonts w:ascii="Times New Roman" w:hAnsi="Times New Roman"/>
              </w:rPr>
              <w:t xml:space="preserve">Komisijas regulā Nr.1407/2013 tiek atcelts aizliegums piešķirt </w:t>
            </w:r>
            <w:proofErr w:type="spellStart"/>
            <w:r w:rsidR="009848E7" w:rsidRPr="009848E7">
              <w:rPr>
                <w:rFonts w:ascii="Times New Roman" w:hAnsi="Times New Roman"/>
                <w:i/>
              </w:rPr>
              <w:t>de</w:t>
            </w:r>
            <w:proofErr w:type="spellEnd"/>
            <w:r w:rsidR="009848E7" w:rsidRPr="009848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9848E7" w:rsidRPr="009848E7">
              <w:rPr>
                <w:rFonts w:ascii="Times New Roman" w:hAnsi="Times New Roman"/>
                <w:i/>
              </w:rPr>
              <w:t>minimis</w:t>
            </w:r>
            <w:proofErr w:type="spellEnd"/>
            <w:r w:rsidR="009848E7" w:rsidRPr="009848E7">
              <w:rPr>
                <w:rFonts w:ascii="Times New Roman" w:hAnsi="Times New Roman"/>
              </w:rPr>
              <w:t xml:space="preserve"> atbalstu grūtībās nonākušam uzņēmumam</w:t>
            </w:r>
            <w:r w:rsidR="00BE711E">
              <w:rPr>
                <w:rFonts w:ascii="Times New Roman" w:hAnsi="Times New Roman"/>
              </w:rPr>
              <w:t xml:space="preserve">, izņemot attiecībā uz gadījumiem, kad </w:t>
            </w:r>
            <w:r w:rsidR="007B1BE8">
              <w:rPr>
                <w:rFonts w:ascii="Times New Roman" w:hAnsi="Times New Roman"/>
              </w:rPr>
              <w:t xml:space="preserve">atbalsts </w:t>
            </w:r>
            <w:r w:rsidR="00BE711E">
              <w:rPr>
                <w:rFonts w:ascii="Times New Roman" w:hAnsi="Times New Roman"/>
              </w:rPr>
              <w:t>tiek sniegts kredīta vai garantijas formā maksātnespējīgiem uzņēmumiem.</w:t>
            </w:r>
            <w:r w:rsidR="00AA1079">
              <w:t xml:space="preserve">      </w:t>
            </w:r>
          </w:p>
          <w:p w:rsidR="005D3E75" w:rsidRDefault="005D3E75" w:rsidP="005D3E75">
            <w:pPr>
              <w:pStyle w:val="Default"/>
              <w:jc w:val="both"/>
            </w:pPr>
            <w:r>
              <w:t xml:space="preserve">         </w:t>
            </w:r>
            <w:r w:rsidR="00AA1079">
              <w:t>Vienlaikus tiek precizēti MK noteikumu Nr.58 pielikumi, kuros</w:t>
            </w:r>
            <w:r w:rsidR="00E85ACA">
              <w:t>,</w:t>
            </w:r>
            <w:r w:rsidR="00AA1079">
              <w:t xml:space="preserve"> atšķirībā no šobrīd aizpildāmo veidlapu paraugiem</w:t>
            </w:r>
            <w:r w:rsidR="00E85ACA">
              <w:t>,</w:t>
            </w:r>
            <w:r w:rsidR="00AA1079">
              <w:t xml:space="preserve"> tiek lūgts komercsabiedrībām norādīt informāciju, vai tās ir apvienotas, sadalītas vai iegādātas pēdējo 3 gadu laikā, lai izpildītu Komisijas regulas Nr.1407/2013 3.panta 8. un 9.punkta nosacījumus. Ja šādas darbības ir veiktas, tad attiecīgi  komercsabiedrībām tiek lūgts </w:t>
            </w:r>
            <w:r w:rsidR="00BE711E">
              <w:t xml:space="preserve">sniegt papildus informāciju par </w:t>
            </w:r>
            <w:r w:rsidR="00BE711E">
              <w:lastRenderedPageBreak/>
              <w:t xml:space="preserve">piešķirto (saņemto) </w:t>
            </w:r>
            <w:proofErr w:type="spellStart"/>
            <w:r w:rsidR="00BE711E">
              <w:rPr>
                <w:i/>
              </w:rPr>
              <w:t>de</w:t>
            </w:r>
            <w:proofErr w:type="spellEnd"/>
            <w:r w:rsidR="00BE711E">
              <w:rPr>
                <w:i/>
              </w:rPr>
              <w:t xml:space="preserve"> </w:t>
            </w:r>
            <w:proofErr w:type="spellStart"/>
            <w:r w:rsidR="00BE711E">
              <w:rPr>
                <w:i/>
              </w:rPr>
              <w:t>minimis</w:t>
            </w:r>
            <w:proofErr w:type="spellEnd"/>
            <w:r w:rsidR="00BE711E">
              <w:t xml:space="preserve"> atbalstu pirms uzņēmuma iegādes, sadalīšanas, apvienošanas</w:t>
            </w:r>
            <w:r>
              <w:t xml:space="preserve">. </w:t>
            </w:r>
          </w:p>
          <w:p w:rsidR="005D3E75" w:rsidRDefault="005D3E75" w:rsidP="006D0A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="009520FA" w:rsidRPr="009520FA">
              <w:rPr>
                <w:rFonts w:ascii="Times New Roman" w:hAnsi="Times New Roman"/>
                <w:bCs/>
              </w:rPr>
              <w:t>MK noteikumu projekts paredz</w:t>
            </w:r>
            <w:r>
              <w:rPr>
                <w:rFonts w:ascii="Times New Roman" w:hAnsi="Times New Roman"/>
                <w:bCs/>
              </w:rPr>
              <w:t xml:space="preserve"> arī pārejas noteikumus attiecībā uz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de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D3E75">
              <w:rPr>
                <w:rFonts w:ascii="Times New Roman" w:hAnsi="Times New Roman"/>
                <w:bCs/>
                <w:i/>
              </w:rPr>
              <w:t>minimis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atbalstu, kas piešķirts saskaņā ar </w:t>
            </w:r>
            <w:r w:rsidR="009520FA" w:rsidRPr="005D3E75">
              <w:rPr>
                <w:rFonts w:ascii="Times New Roman" w:hAnsi="Times New Roman"/>
                <w:bCs/>
              </w:rPr>
              <w:t>Komisijas</w:t>
            </w:r>
            <w:r w:rsidR="009520FA" w:rsidRPr="009520FA">
              <w:rPr>
                <w:rFonts w:ascii="Times New Roman" w:hAnsi="Times New Roman"/>
                <w:bCs/>
              </w:rPr>
              <w:t xml:space="preserve"> regul</w:t>
            </w:r>
            <w:r>
              <w:rPr>
                <w:rFonts w:ascii="Times New Roman" w:hAnsi="Times New Roman"/>
                <w:bCs/>
              </w:rPr>
              <w:t>u</w:t>
            </w:r>
            <w:r w:rsidR="009520FA" w:rsidRPr="009520FA">
              <w:rPr>
                <w:rFonts w:ascii="Times New Roman" w:hAnsi="Times New Roman"/>
                <w:bCs/>
              </w:rPr>
              <w:t xml:space="preserve"> Nr.1998/2006</w:t>
            </w:r>
            <w:r w:rsidR="009520FA">
              <w:rPr>
                <w:rFonts w:ascii="Times New Roman" w:hAnsi="Times New Roman"/>
              </w:rPr>
              <w:t xml:space="preserve">. </w:t>
            </w:r>
            <w:r w:rsidRPr="005D3E75">
              <w:rPr>
                <w:rFonts w:ascii="Times New Roman" w:hAnsi="Times New Roman" w:cs="Times New Roman"/>
              </w:rPr>
              <w:t>Attiecīgi</w:t>
            </w:r>
            <w:r w:rsidR="003168B2">
              <w:rPr>
                <w:rFonts w:ascii="Times New Roman" w:hAnsi="Times New Roman" w:cs="Times New Roman"/>
              </w:rPr>
              <w:t xml:space="preserve">, </w:t>
            </w:r>
            <w:r w:rsidR="0047659D">
              <w:rPr>
                <w:rFonts w:ascii="Times New Roman" w:hAnsi="Times New Roman" w:cs="Times New Roman"/>
              </w:rPr>
              <w:t>Komisijas regulu Nr.</w:t>
            </w:r>
            <w:r w:rsidR="00BE711E">
              <w:rPr>
                <w:rFonts w:ascii="Times New Roman" w:hAnsi="Times New Roman" w:cs="Times New Roman"/>
              </w:rPr>
              <w:t>1998</w:t>
            </w:r>
            <w:r w:rsidR="0047659D">
              <w:rPr>
                <w:rFonts w:ascii="Times New Roman" w:hAnsi="Times New Roman" w:cs="Times New Roman"/>
              </w:rPr>
              <w:t>/20</w:t>
            </w:r>
            <w:r w:rsidR="00BE711E">
              <w:rPr>
                <w:rFonts w:ascii="Times New Roman" w:hAnsi="Times New Roman" w:cs="Times New Roman"/>
              </w:rPr>
              <w:t>06</w:t>
            </w:r>
            <w:r w:rsidR="0047659D">
              <w:rPr>
                <w:rFonts w:ascii="Times New Roman" w:hAnsi="Times New Roman" w:cs="Times New Roman"/>
              </w:rPr>
              <w:t xml:space="preserve"> </w:t>
            </w:r>
            <w:r w:rsidR="00BE711E">
              <w:rPr>
                <w:rFonts w:ascii="Times New Roman" w:hAnsi="Times New Roman" w:cs="Times New Roman"/>
              </w:rPr>
              <w:t xml:space="preserve">var </w:t>
            </w:r>
            <w:r w:rsidR="0047659D" w:rsidRPr="005D3E75">
              <w:rPr>
                <w:rFonts w:ascii="Times New Roman" w:hAnsi="Times New Roman" w:cs="Times New Roman"/>
              </w:rPr>
              <w:t>piemēro</w:t>
            </w:r>
            <w:r w:rsidR="00BE711E">
              <w:rPr>
                <w:rFonts w:ascii="Times New Roman" w:hAnsi="Times New Roman" w:cs="Times New Roman"/>
              </w:rPr>
              <w:t>t</w:t>
            </w:r>
            <w:r w:rsidR="0047659D" w:rsidRPr="005D3E75">
              <w:rPr>
                <w:rFonts w:ascii="Times New Roman" w:hAnsi="Times New Roman" w:cs="Times New Roman"/>
              </w:rPr>
              <w:t xml:space="preserve"> </w:t>
            </w:r>
            <w:r w:rsidR="003168B2">
              <w:rPr>
                <w:rFonts w:ascii="Times New Roman" w:hAnsi="Times New Roman" w:cs="Times New Roman"/>
              </w:rPr>
              <w:t xml:space="preserve">arī pēc Komisijas regulas </w:t>
            </w:r>
            <w:r w:rsidR="009D117D">
              <w:rPr>
                <w:rFonts w:ascii="Times New Roman" w:hAnsi="Times New Roman" w:cs="Times New Roman"/>
              </w:rPr>
              <w:t>N</w:t>
            </w:r>
            <w:r w:rsidR="003168B2">
              <w:rPr>
                <w:rFonts w:ascii="Times New Roman" w:hAnsi="Times New Roman" w:cs="Times New Roman"/>
              </w:rPr>
              <w:t xml:space="preserve">r.1407/02013 spēkā stāšanās attiecībā uz </w:t>
            </w:r>
            <w:proofErr w:type="spellStart"/>
            <w:r w:rsidR="003168B2" w:rsidRPr="003168B2">
              <w:rPr>
                <w:rFonts w:ascii="Times New Roman" w:hAnsi="Times New Roman" w:cs="Times New Roman"/>
                <w:i/>
              </w:rPr>
              <w:t>de</w:t>
            </w:r>
            <w:proofErr w:type="spellEnd"/>
            <w:r w:rsidR="003168B2" w:rsidRPr="003168B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168B2" w:rsidRPr="003168B2">
              <w:rPr>
                <w:rFonts w:ascii="Times New Roman" w:hAnsi="Times New Roman" w:cs="Times New Roman"/>
                <w:i/>
              </w:rPr>
              <w:t>minimis</w:t>
            </w:r>
            <w:proofErr w:type="spellEnd"/>
            <w:r w:rsidR="003168B2">
              <w:rPr>
                <w:rFonts w:ascii="Times New Roman" w:hAnsi="Times New Roman" w:cs="Times New Roman"/>
              </w:rPr>
              <w:t xml:space="preserve"> atbalstu, kas</w:t>
            </w:r>
            <w:r w:rsidR="009D117D">
              <w:rPr>
                <w:rFonts w:ascii="Times New Roman" w:hAnsi="Times New Roman" w:cs="Times New Roman"/>
              </w:rPr>
              <w:t xml:space="preserve"> </w:t>
            </w:r>
            <w:r w:rsidR="003168B2">
              <w:rPr>
                <w:rFonts w:ascii="Times New Roman" w:hAnsi="Times New Roman" w:cs="Times New Roman"/>
              </w:rPr>
              <w:t>piešķirts līdz 2014.gada 30.jūnijam un tas atbilst Kom</w:t>
            </w:r>
            <w:r w:rsidR="006D0AF4">
              <w:rPr>
                <w:rFonts w:ascii="Times New Roman" w:hAnsi="Times New Roman" w:cs="Times New Roman"/>
              </w:rPr>
              <w:t xml:space="preserve">isijas </w:t>
            </w:r>
            <w:r w:rsidR="003168B2">
              <w:rPr>
                <w:rFonts w:ascii="Times New Roman" w:hAnsi="Times New Roman" w:cs="Times New Roman"/>
              </w:rPr>
              <w:t>reg</w:t>
            </w:r>
            <w:r w:rsidR="009D117D">
              <w:rPr>
                <w:rFonts w:ascii="Times New Roman" w:hAnsi="Times New Roman" w:cs="Times New Roman"/>
              </w:rPr>
              <w:t>ulas Nr.</w:t>
            </w:r>
            <w:r w:rsidR="003168B2">
              <w:rPr>
                <w:rFonts w:ascii="Times New Roman" w:hAnsi="Times New Roman" w:cs="Times New Roman"/>
              </w:rPr>
              <w:t>1998/</w:t>
            </w:r>
            <w:r w:rsidR="009D117D">
              <w:rPr>
                <w:rFonts w:ascii="Times New Roman" w:hAnsi="Times New Roman" w:cs="Times New Roman"/>
              </w:rPr>
              <w:t>2006</w:t>
            </w:r>
            <w:r w:rsidR="003168B2">
              <w:rPr>
                <w:rFonts w:ascii="Times New Roman" w:hAnsi="Times New Roman" w:cs="Times New Roman"/>
              </w:rPr>
              <w:t xml:space="preserve"> nosacījumiem. </w:t>
            </w:r>
          </w:p>
          <w:p w:rsidR="00DD455C" w:rsidRPr="005D3E75" w:rsidRDefault="00C34950" w:rsidP="007F6FFA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Līdz ar to a</w:t>
            </w:r>
            <w:r w:rsidR="001843F3">
              <w:rPr>
                <w:rFonts w:ascii="Times New Roman" w:hAnsi="Times New Roman"/>
                <w:bCs/>
              </w:rPr>
              <w:t>tbalsta sniedzējam</w:t>
            </w:r>
            <w:r w:rsidR="00B81ADE">
              <w:rPr>
                <w:rFonts w:ascii="Times New Roman" w:hAnsi="Times New Roman"/>
                <w:bCs/>
              </w:rPr>
              <w:t xml:space="preserve"> </w:t>
            </w:r>
            <w:r w:rsidR="002F052E">
              <w:rPr>
                <w:rFonts w:ascii="Times New Roman" w:hAnsi="Times New Roman"/>
                <w:bCs/>
              </w:rPr>
              <w:t>ir</w:t>
            </w:r>
            <w:r w:rsidR="00B81ADE">
              <w:rPr>
                <w:rFonts w:ascii="Times New Roman" w:hAnsi="Times New Roman"/>
                <w:bCs/>
              </w:rPr>
              <w:t xml:space="preserve"> rīcības brīvīb</w:t>
            </w:r>
            <w:r w:rsidR="002F052E">
              <w:rPr>
                <w:rFonts w:ascii="Times New Roman" w:hAnsi="Times New Roman"/>
                <w:bCs/>
              </w:rPr>
              <w:t>a</w:t>
            </w:r>
            <w:r w:rsidR="00B81ADE">
              <w:rPr>
                <w:rFonts w:ascii="Times New Roman" w:hAnsi="Times New Roman"/>
                <w:bCs/>
              </w:rPr>
              <w:t xml:space="preserve"> izvēlēties, kuru no abām minētajām regulām piemērot </w:t>
            </w:r>
            <w:r w:rsidR="001843F3">
              <w:rPr>
                <w:rFonts w:ascii="Times New Roman" w:hAnsi="Times New Roman"/>
                <w:bCs/>
              </w:rPr>
              <w:t xml:space="preserve">attiecībā uz atbalsta pasākumiem, kas tiek ieviesti saskaņā ar </w:t>
            </w:r>
            <w:proofErr w:type="spellStart"/>
            <w:r w:rsidR="001843F3">
              <w:rPr>
                <w:rFonts w:ascii="Times New Roman" w:hAnsi="Times New Roman"/>
                <w:bCs/>
                <w:i/>
              </w:rPr>
              <w:t>de</w:t>
            </w:r>
            <w:proofErr w:type="spellEnd"/>
            <w:r w:rsidR="001843F3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1843F3">
              <w:rPr>
                <w:rFonts w:ascii="Times New Roman" w:hAnsi="Times New Roman"/>
                <w:bCs/>
                <w:i/>
              </w:rPr>
              <w:t>minimis</w:t>
            </w:r>
            <w:proofErr w:type="spellEnd"/>
            <w:r w:rsidR="001843F3">
              <w:rPr>
                <w:rFonts w:ascii="Times New Roman" w:hAnsi="Times New Roman"/>
                <w:bCs/>
              </w:rPr>
              <w:t xml:space="preserve"> regulējumu. Atbalsta pasākumi, kas tiek īstenoti atbilstoši Komisijas regulai Nr.1998/2006, var palikt spēkā līdz 2014.gada 30.jūnijam. Tajā pašā laikā attiecībā uz pasākumiem, kas tiek šobrīd izstrādāti, var jau vienlaicīgi piemērot arī jauno regulējumu, proti, Komisijas regulu Nr.1407/2013. Līdz ar to, ir būtiski nodrošināt, ka līdz 2014.gada 30.jūnijam ir spēkā uzskaites mehānisms attiecībā uz abām </w:t>
            </w:r>
            <w:proofErr w:type="spellStart"/>
            <w:r w:rsidR="001843F3">
              <w:rPr>
                <w:rFonts w:ascii="Times New Roman" w:hAnsi="Times New Roman"/>
                <w:bCs/>
                <w:i/>
              </w:rPr>
              <w:t>de</w:t>
            </w:r>
            <w:proofErr w:type="spellEnd"/>
            <w:r w:rsidR="001843F3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1843F3">
              <w:rPr>
                <w:rFonts w:ascii="Times New Roman" w:hAnsi="Times New Roman"/>
                <w:bCs/>
                <w:i/>
              </w:rPr>
              <w:t>minimis</w:t>
            </w:r>
            <w:proofErr w:type="spellEnd"/>
            <w:r w:rsidR="001843F3">
              <w:rPr>
                <w:rFonts w:ascii="Times New Roman" w:hAnsi="Times New Roman"/>
                <w:bCs/>
              </w:rPr>
              <w:t xml:space="preserve"> regulām.</w:t>
            </w:r>
            <w:r w:rsidR="007747B8">
              <w:rPr>
                <w:rFonts w:ascii="Times New Roman" w:hAnsi="Times New Roman"/>
                <w:bCs/>
              </w:rPr>
              <w:t xml:space="preserve"> </w:t>
            </w:r>
            <w:r w:rsidR="00B43410">
              <w:rPr>
                <w:rFonts w:ascii="Times New Roman" w:hAnsi="Times New Roman" w:cs="Times New Roman"/>
              </w:rPr>
              <w:t xml:space="preserve">Ņemot vērā </w:t>
            </w:r>
            <w:r w:rsidR="006E10DB">
              <w:rPr>
                <w:rFonts w:ascii="Times New Roman" w:hAnsi="Times New Roman" w:cs="Times New Roman"/>
              </w:rPr>
              <w:t>iepriekš minēto</w:t>
            </w:r>
            <w:r w:rsidR="00B43410">
              <w:rPr>
                <w:rFonts w:ascii="Times New Roman" w:hAnsi="Times New Roman" w:cs="Times New Roman"/>
              </w:rPr>
              <w:t xml:space="preserve">, </w:t>
            </w:r>
            <w:r w:rsidR="00CC58E2">
              <w:rPr>
                <w:rFonts w:ascii="Times New Roman" w:hAnsi="Times New Roman" w:cs="Times New Roman"/>
              </w:rPr>
              <w:t xml:space="preserve">MK noteikumu projekta 3.nodaļā ir </w:t>
            </w:r>
            <w:r w:rsidR="00B43410">
              <w:rPr>
                <w:rFonts w:ascii="Times New Roman" w:hAnsi="Times New Roman" w:cs="Times New Roman"/>
              </w:rPr>
              <w:t xml:space="preserve">iekļautas  </w:t>
            </w:r>
            <w:r w:rsidR="00CC58E2">
              <w:t>MK noteikumu Nr.58 tiesību normas un pielikumi</w:t>
            </w:r>
            <w:r w:rsidR="000A1508">
              <w:t>,</w:t>
            </w:r>
            <w:r w:rsidR="00CC58E2">
              <w:t xml:space="preserve">  kas būs spēkā tikai līdz 2014.gada</w:t>
            </w:r>
            <w:r w:rsidR="000A1508">
              <w:t xml:space="preserve"> 1.jūlijam, kad </w:t>
            </w:r>
            <w:r w:rsidR="000A1508" w:rsidRPr="005D3E75">
              <w:rPr>
                <w:rFonts w:ascii="Times New Roman" w:hAnsi="Times New Roman"/>
                <w:bCs/>
              </w:rPr>
              <w:t>Komisijas</w:t>
            </w:r>
            <w:r w:rsidR="000A1508" w:rsidRPr="009520FA">
              <w:rPr>
                <w:rFonts w:ascii="Times New Roman" w:hAnsi="Times New Roman"/>
                <w:bCs/>
              </w:rPr>
              <w:t xml:space="preserve"> regul</w:t>
            </w:r>
            <w:r w:rsidR="000A1508">
              <w:rPr>
                <w:rFonts w:ascii="Times New Roman" w:hAnsi="Times New Roman"/>
                <w:bCs/>
              </w:rPr>
              <w:t>a</w:t>
            </w:r>
            <w:r w:rsidR="000A1508" w:rsidRPr="009520FA">
              <w:rPr>
                <w:rFonts w:ascii="Times New Roman" w:hAnsi="Times New Roman"/>
                <w:bCs/>
              </w:rPr>
              <w:t xml:space="preserve"> Nr.1998/2006</w:t>
            </w:r>
            <w:r w:rsidR="00B43410">
              <w:t xml:space="preserve"> zaudēs </w:t>
            </w:r>
            <w:r w:rsidR="007A5D96">
              <w:t xml:space="preserve">juridisko </w:t>
            </w:r>
            <w:r w:rsidR="00B43410">
              <w:t>spēku</w:t>
            </w:r>
            <w:r w:rsidR="000A1508"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A529D3" w:rsidRPr="00304612" w:rsidTr="00F640B6">
        <w:trPr>
          <w:trHeight w:val="476"/>
        </w:trPr>
        <w:tc>
          <w:tcPr>
            <w:tcW w:w="482" w:type="pct"/>
          </w:tcPr>
          <w:p w:rsidR="00A529D3" w:rsidRPr="005510E6" w:rsidRDefault="00A529D3" w:rsidP="00A262AF">
            <w:pPr>
              <w:pStyle w:val="naiskr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1389" w:type="pct"/>
          </w:tcPr>
          <w:p w:rsidR="00A529D3" w:rsidRPr="005510E6" w:rsidRDefault="00A529D3" w:rsidP="00A262AF">
            <w:pPr>
              <w:pStyle w:val="naiskr"/>
              <w:spacing w:before="0" w:beforeAutospacing="0" w:after="0" w:afterAutospacing="0"/>
              <w:ind w:left="57" w:right="57"/>
            </w:pPr>
            <w:r w:rsidRPr="005510E6">
              <w:t>Projekta izstrādē iesaistītās institūcijas</w:t>
            </w:r>
          </w:p>
        </w:tc>
        <w:tc>
          <w:tcPr>
            <w:tcW w:w="3129" w:type="pct"/>
          </w:tcPr>
          <w:p w:rsidR="00A529D3" w:rsidRPr="005510E6" w:rsidRDefault="00A529D3" w:rsidP="0047521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0E6">
              <w:rPr>
                <w:rFonts w:ascii="Times New Roman" w:hAnsi="Times New Roman"/>
                <w:sz w:val="24"/>
                <w:szCs w:val="24"/>
              </w:rPr>
              <w:t xml:space="preserve">MK noteikumu projektu izstrādāja </w:t>
            </w:r>
            <w:r w:rsidR="00475210">
              <w:rPr>
                <w:rFonts w:ascii="Times New Roman" w:hAnsi="Times New Roman"/>
                <w:sz w:val="24"/>
                <w:szCs w:val="24"/>
              </w:rPr>
              <w:t>Finanšu ministrija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47521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529D3" w:rsidRPr="00304612" w:rsidTr="00F640B6">
        <w:tc>
          <w:tcPr>
            <w:tcW w:w="482" w:type="pct"/>
          </w:tcPr>
          <w:p w:rsidR="00A529D3" w:rsidRPr="005510E6" w:rsidRDefault="00A529D3" w:rsidP="00A262AF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510E6">
              <w:t>4.</w:t>
            </w:r>
          </w:p>
        </w:tc>
        <w:tc>
          <w:tcPr>
            <w:tcW w:w="1389" w:type="pct"/>
          </w:tcPr>
          <w:p w:rsidR="00A529D3" w:rsidRPr="005510E6" w:rsidRDefault="00A529D3" w:rsidP="00A262AF">
            <w:pPr>
              <w:pStyle w:val="naiskr"/>
              <w:spacing w:before="0" w:beforeAutospacing="0" w:after="0" w:afterAutospacing="0"/>
              <w:ind w:left="57" w:right="57"/>
            </w:pPr>
            <w:r w:rsidRPr="005510E6">
              <w:t>Cita informācija</w:t>
            </w:r>
          </w:p>
        </w:tc>
        <w:tc>
          <w:tcPr>
            <w:tcW w:w="3129" w:type="pct"/>
          </w:tcPr>
          <w:p w:rsidR="00A529D3" w:rsidRPr="005510E6" w:rsidRDefault="00A529D3" w:rsidP="00A262AF">
            <w:pPr>
              <w:pStyle w:val="naiskr"/>
              <w:spacing w:before="0" w:beforeAutospacing="0" w:after="0" w:afterAutospacing="0"/>
              <w:ind w:left="57" w:right="57"/>
            </w:pPr>
            <w:r w:rsidRPr="005510E6">
              <w:t>Nav</w:t>
            </w:r>
          </w:p>
        </w:tc>
      </w:tr>
    </w:tbl>
    <w:p w:rsidR="00F32A94" w:rsidRPr="00304612" w:rsidRDefault="00F32A94" w:rsidP="00A26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2976"/>
        <w:gridCol w:w="6389"/>
      </w:tblGrid>
      <w:tr w:rsidR="00A529D3" w:rsidRPr="00304612" w:rsidTr="006D0302">
        <w:trPr>
          <w:trHeight w:val="556"/>
        </w:trPr>
        <w:tc>
          <w:tcPr>
            <w:tcW w:w="10222" w:type="dxa"/>
            <w:gridSpan w:val="3"/>
            <w:vAlign w:val="center"/>
          </w:tcPr>
          <w:p w:rsidR="00A529D3" w:rsidRPr="00304612" w:rsidRDefault="00A529D3" w:rsidP="00A262AF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304612">
              <w:rPr>
                <w:b/>
              </w:rPr>
              <w:t>II. Tiesību akta projekta ietekme uz sabiedrību, tautsaimniecības attīstību</w:t>
            </w:r>
          </w:p>
          <w:p w:rsidR="00A529D3" w:rsidRPr="00304612" w:rsidRDefault="00A529D3" w:rsidP="00A262AF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304612">
              <w:rPr>
                <w:b/>
              </w:rPr>
              <w:t>un administratīvo slogu</w:t>
            </w:r>
          </w:p>
        </w:tc>
      </w:tr>
      <w:tr w:rsidR="00A529D3" w:rsidRPr="00304612" w:rsidTr="006D0302">
        <w:trPr>
          <w:trHeight w:val="467"/>
        </w:trPr>
        <w:tc>
          <w:tcPr>
            <w:tcW w:w="857" w:type="dxa"/>
          </w:tcPr>
          <w:p w:rsidR="00A529D3" w:rsidRPr="00304612" w:rsidRDefault="00A529D3" w:rsidP="00A262AF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304612">
              <w:t>1.</w:t>
            </w:r>
          </w:p>
        </w:tc>
        <w:tc>
          <w:tcPr>
            <w:tcW w:w="2976" w:type="dxa"/>
          </w:tcPr>
          <w:p w:rsidR="00A529D3" w:rsidRPr="00304612" w:rsidRDefault="00A529D3" w:rsidP="001615B9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304612">
              <w:t xml:space="preserve">Sabiedrības </w:t>
            </w:r>
            <w:proofErr w:type="spellStart"/>
            <w:r w:rsidRPr="00304612">
              <w:t>mērķgrupas</w:t>
            </w:r>
            <w:proofErr w:type="spellEnd"/>
            <w:r w:rsidRPr="00304612">
              <w:t>, kuras tiesiskais regulējums ietekmē vai varētu ietekmēt</w:t>
            </w:r>
          </w:p>
        </w:tc>
        <w:tc>
          <w:tcPr>
            <w:tcW w:w="6389" w:type="dxa"/>
          </w:tcPr>
          <w:p w:rsidR="00A529D3" w:rsidRPr="005510E6" w:rsidRDefault="00A529D3" w:rsidP="005510E6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bookmarkStart w:id="1" w:name="p21"/>
            <w:bookmarkEnd w:id="1"/>
            <w:r w:rsidRPr="005510E6">
              <w:rPr>
                <w:rFonts w:ascii="Times New Roman" w:hAnsi="Times New Roman"/>
                <w:sz w:val="24"/>
                <w:szCs w:val="24"/>
                <w:lang w:eastAsia="lv-LV"/>
              </w:rPr>
              <w:t>Latvijas Republikas tiešās vai pastarpinātās pārvaldes iestāde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Pr="005510E6">
              <w:rPr>
                <w:rFonts w:ascii="Times New Roman" w:hAnsi="Times New Roman"/>
                <w:sz w:val="24"/>
                <w:szCs w:val="24"/>
                <w:lang w:eastAsia="lv-LV"/>
              </w:rPr>
              <w:t>, Latvijas Republikā reģistrētas biedrības, nodibinājumi un komersanti kā potenciālie</w:t>
            </w:r>
            <w:r w:rsidR="00BA631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A6316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="00BA6316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A6316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="00BA631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</w:t>
            </w:r>
            <w:r w:rsidRPr="005510E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projektu iesniegumu iesniedzēji un projektu īstenotāji.</w:t>
            </w:r>
          </w:p>
        </w:tc>
      </w:tr>
      <w:tr w:rsidR="00A529D3" w:rsidRPr="00304612" w:rsidTr="006D0302">
        <w:trPr>
          <w:trHeight w:val="523"/>
        </w:trPr>
        <w:tc>
          <w:tcPr>
            <w:tcW w:w="857" w:type="dxa"/>
          </w:tcPr>
          <w:p w:rsidR="00A529D3" w:rsidRPr="00304612" w:rsidRDefault="00A529D3" w:rsidP="00A262AF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304612">
              <w:t>2.</w:t>
            </w:r>
          </w:p>
        </w:tc>
        <w:tc>
          <w:tcPr>
            <w:tcW w:w="2976" w:type="dxa"/>
          </w:tcPr>
          <w:p w:rsidR="00A529D3" w:rsidRPr="00A663C0" w:rsidRDefault="00A529D3" w:rsidP="001615B9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A663C0">
              <w:t>Tiesiskā regulējuma ietekme uz tautsaimniecību un administratīvo slogu</w:t>
            </w:r>
          </w:p>
          <w:p w:rsidR="00A529D3" w:rsidRPr="00A663C0" w:rsidRDefault="00A529D3" w:rsidP="00A262AF">
            <w:pPr>
              <w:pStyle w:val="naiskr"/>
              <w:spacing w:before="0" w:beforeAutospacing="0" w:after="0" w:afterAutospacing="0"/>
              <w:ind w:left="57" w:right="57"/>
            </w:pPr>
          </w:p>
        </w:tc>
        <w:tc>
          <w:tcPr>
            <w:tcW w:w="6389" w:type="dxa"/>
          </w:tcPr>
          <w:p w:rsidR="00A529D3" w:rsidRPr="00DC56D9" w:rsidRDefault="00A529D3" w:rsidP="00D96F80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C56D9">
              <w:rPr>
                <w:rFonts w:ascii="Times New Roman" w:hAnsi="Times New Roman"/>
                <w:sz w:val="24"/>
                <w:szCs w:val="24"/>
                <w:lang w:eastAsia="lv-LV"/>
              </w:rPr>
              <w:t>MK noteikumu projekts tiešā veidā neietekmē uzņēmējdarbības vidi. Sabiedrības grupām un institūcijām projekta tiesiskais regulējums nemaina tiesības un pienākumus, kā arī veicamās darbības.</w:t>
            </w:r>
          </w:p>
        </w:tc>
      </w:tr>
      <w:tr w:rsidR="00A529D3" w:rsidRPr="00304612" w:rsidTr="006D0302">
        <w:trPr>
          <w:trHeight w:val="523"/>
        </w:trPr>
        <w:tc>
          <w:tcPr>
            <w:tcW w:w="857" w:type="dxa"/>
          </w:tcPr>
          <w:p w:rsidR="00A529D3" w:rsidRPr="00304612" w:rsidRDefault="00A529D3" w:rsidP="00A262AF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304612">
              <w:t>3.</w:t>
            </w:r>
          </w:p>
        </w:tc>
        <w:tc>
          <w:tcPr>
            <w:tcW w:w="2976" w:type="dxa"/>
          </w:tcPr>
          <w:p w:rsidR="00A529D3" w:rsidRPr="00A663C0" w:rsidRDefault="00A529D3" w:rsidP="001615B9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A663C0">
              <w:t>Administratīvo izmaksu monetārs novērtējums</w:t>
            </w:r>
          </w:p>
        </w:tc>
        <w:tc>
          <w:tcPr>
            <w:tcW w:w="6389" w:type="dxa"/>
          </w:tcPr>
          <w:p w:rsidR="00A529D3" w:rsidRPr="00304612" w:rsidRDefault="00475210" w:rsidP="00507196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  <w:tr w:rsidR="00A529D3" w:rsidRPr="00304612" w:rsidTr="006D0302">
        <w:trPr>
          <w:trHeight w:val="357"/>
        </w:trPr>
        <w:tc>
          <w:tcPr>
            <w:tcW w:w="857" w:type="dxa"/>
          </w:tcPr>
          <w:p w:rsidR="00A529D3" w:rsidRPr="00304612" w:rsidRDefault="00A529D3" w:rsidP="00A262AF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304612">
              <w:t>4.</w:t>
            </w:r>
          </w:p>
        </w:tc>
        <w:tc>
          <w:tcPr>
            <w:tcW w:w="2976" w:type="dxa"/>
          </w:tcPr>
          <w:p w:rsidR="00A529D3" w:rsidRPr="00304612" w:rsidRDefault="00A529D3" w:rsidP="00A262AF">
            <w:pPr>
              <w:pStyle w:val="naiskr"/>
              <w:spacing w:before="0" w:beforeAutospacing="0" w:after="0" w:afterAutospacing="0"/>
              <w:ind w:left="57" w:right="57"/>
            </w:pPr>
            <w:r w:rsidRPr="00304612">
              <w:t>Cita informācija</w:t>
            </w:r>
          </w:p>
        </w:tc>
        <w:tc>
          <w:tcPr>
            <w:tcW w:w="6389" w:type="dxa"/>
          </w:tcPr>
          <w:p w:rsidR="00A529D3" w:rsidRPr="00304612" w:rsidRDefault="00A529D3" w:rsidP="00A262AF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854907" w:rsidRPr="0043201C" w:rsidRDefault="00854907" w:rsidP="00A26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96"/>
        <w:gridCol w:w="1706"/>
        <w:gridCol w:w="267"/>
        <w:gridCol w:w="740"/>
        <w:gridCol w:w="1083"/>
        <w:gridCol w:w="1279"/>
        <w:gridCol w:w="1378"/>
        <w:gridCol w:w="3002"/>
        <w:gridCol w:w="14"/>
      </w:tblGrid>
      <w:tr w:rsidR="00A529D3" w:rsidRPr="00304612" w:rsidTr="006D0302">
        <w:trPr>
          <w:gridAfter w:val="1"/>
          <w:wAfter w:w="14" w:type="dxa"/>
          <w:jc w:val="center"/>
        </w:trPr>
        <w:tc>
          <w:tcPr>
            <w:tcW w:w="1025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529D3" w:rsidRPr="00304612" w:rsidRDefault="00A529D3" w:rsidP="00A26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612">
              <w:rPr>
                <w:rFonts w:ascii="Times New Roman" w:hAnsi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A529D3" w:rsidRPr="00304612" w:rsidTr="006D0302">
        <w:trPr>
          <w:gridAfter w:val="1"/>
          <w:wAfter w:w="14" w:type="dxa"/>
          <w:jc w:val="center"/>
        </w:trPr>
        <w:tc>
          <w:tcPr>
            <w:tcW w:w="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304612" w:rsidRDefault="00A529D3" w:rsidP="00A262A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304612" w:rsidRDefault="00A529D3" w:rsidP="00A262A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67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5033" w:rsidRDefault="00FB06C5" w:rsidP="0012503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A45482">
              <w:rPr>
                <w:rFonts w:ascii="Times New Roman" w:hAnsi="Times New Roman"/>
                <w:bCs/>
              </w:rPr>
              <w:t xml:space="preserve">Komisijas 2006.gada 15.decembra </w:t>
            </w:r>
            <w:r w:rsidR="00E636F9">
              <w:rPr>
                <w:rFonts w:ascii="Times New Roman" w:hAnsi="Times New Roman"/>
                <w:bCs/>
              </w:rPr>
              <w:t>R</w:t>
            </w:r>
            <w:r w:rsidRPr="00A45482">
              <w:rPr>
                <w:rFonts w:ascii="Times New Roman" w:hAnsi="Times New Roman"/>
                <w:bCs/>
              </w:rPr>
              <w:t>egul</w:t>
            </w:r>
            <w:r w:rsidR="00E636F9">
              <w:rPr>
                <w:rFonts w:ascii="Times New Roman" w:hAnsi="Times New Roman"/>
                <w:bCs/>
              </w:rPr>
              <w:t>a</w:t>
            </w:r>
            <w:r w:rsidR="00B52D97">
              <w:rPr>
                <w:rFonts w:ascii="Times New Roman" w:hAnsi="Times New Roman"/>
                <w:bCs/>
              </w:rPr>
              <w:t xml:space="preserve"> (ES)</w:t>
            </w:r>
            <w:r w:rsidRPr="00A45482">
              <w:rPr>
                <w:rFonts w:ascii="Times New Roman" w:hAnsi="Times New Roman"/>
                <w:bCs/>
              </w:rPr>
              <w:t xml:space="preserve"> Nr.1998/2006 par Līguma 87. un 88.panta piemērošanu </w:t>
            </w:r>
            <w:proofErr w:type="spellStart"/>
            <w:r w:rsidRPr="00A45482">
              <w:rPr>
                <w:rFonts w:ascii="Times New Roman" w:hAnsi="Times New Roman"/>
                <w:bCs/>
                <w:i/>
              </w:rPr>
              <w:t>de</w:t>
            </w:r>
            <w:proofErr w:type="spellEnd"/>
            <w:r w:rsidRPr="00A45482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A45482">
              <w:rPr>
                <w:rFonts w:ascii="Times New Roman" w:hAnsi="Times New Roman"/>
                <w:bCs/>
                <w:i/>
              </w:rPr>
              <w:t>minimis</w:t>
            </w:r>
            <w:proofErr w:type="spellEnd"/>
            <w:r w:rsidRPr="00A45482">
              <w:rPr>
                <w:rFonts w:ascii="Times New Roman" w:hAnsi="Times New Roman"/>
                <w:bCs/>
              </w:rPr>
              <w:t xml:space="preserve"> atbalstam</w:t>
            </w:r>
            <w:r>
              <w:rPr>
                <w:rFonts w:ascii="Times New Roman" w:hAnsi="Times New Roman"/>
                <w:bCs/>
              </w:rPr>
              <w:t xml:space="preserve"> un</w:t>
            </w:r>
            <w:r w:rsidR="006475C4">
              <w:rPr>
                <w:rFonts w:ascii="Times New Roman" w:hAnsi="Times New Roman" w:cs="Times New Roman"/>
              </w:rPr>
              <w:t xml:space="preserve"> </w:t>
            </w:r>
            <w:r w:rsidR="00125033" w:rsidRPr="00125033">
              <w:rPr>
                <w:rFonts w:ascii="Times New Roman" w:hAnsi="Times New Roman" w:cs="Times New Roman"/>
              </w:rPr>
              <w:t>Komisijas Regula (ES) Nr.1407/2013 (2013.gada 18.decembris)</w:t>
            </w:r>
            <w:r w:rsidR="00125033" w:rsidRPr="00125033">
              <w:rPr>
                <w:rFonts w:ascii="Times New Roman" w:hAnsi="Times New Roman" w:cs="Times New Roman"/>
                <w:bCs/>
              </w:rPr>
              <w:t xml:space="preserve"> par Līguma par Eiropas Savienības darbību 107. un 108.panta</w:t>
            </w:r>
            <w:r w:rsidR="00125033">
              <w:rPr>
                <w:rFonts w:ascii="Times New Roman" w:hAnsi="Times New Roman" w:cs="Times New Roman"/>
                <w:bCs/>
              </w:rPr>
              <w:t xml:space="preserve"> p</w:t>
            </w:r>
            <w:r w:rsidR="00125033" w:rsidRPr="00125033">
              <w:rPr>
                <w:rFonts w:ascii="Times New Roman" w:hAnsi="Times New Roman" w:cs="Times New Roman"/>
                <w:bCs/>
              </w:rPr>
              <w:t xml:space="preserve">iemērošanu </w:t>
            </w:r>
            <w:proofErr w:type="spellStart"/>
            <w:r w:rsidR="00125033" w:rsidRPr="00A647E6">
              <w:rPr>
                <w:rFonts w:ascii="Times New Roman" w:hAnsi="Times New Roman" w:cs="Times New Roman"/>
                <w:bCs/>
                <w:i/>
                <w:iCs/>
              </w:rPr>
              <w:t>de</w:t>
            </w:r>
            <w:proofErr w:type="spellEnd"/>
            <w:r w:rsidR="00125033" w:rsidRPr="00A647E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="00125033" w:rsidRPr="00A647E6">
              <w:rPr>
                <w:rFonts w:ascii="Times New Roman" w:hAnsi="Times New Roman" w:cs="Times New Roman"/>
                <w:bCs/>
                <w:i/>
                <w:iCs/>
              </w:rPr>
              <w:t>minimis</w:t>
            </w:r>
            <w:proofErr w:type="spellEnd"/>
            <w:r w:rsidR="00125033" w:rsidRPr="001250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125033" w:rsidRPr="00125033">
              <w:rPr>
                <w:rFonts w:ascii="Times New Roman" w:hAnsi="Times New Roman" w:cs="Times New Roman"/>
                <w:bCs/>
              </w:rPr>
              <w:t>atbalstam</w:t>
            </w:r>
            <w:r w:rsidR="00125033">
              <w:rPr>
                <w:rFonts w:ascii="Times New Roman" w:hAnsi="Times New Roman" w:cs="Times New Roman"/>
                <w:bCs/>
              </w:rPr>
              <w:t>.</w:t>
            </w:r>
            <w:r w:rsidR="00125033" w:rsidRPr="0012503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529D3" w:rsidRPr="00935341" w:rsidRDefault="00125033" w:rsidP="006475C4">
            <w:pPr>
              <w:pStyle w:val="Default"/>
              <w:jc w:val="both"/>
              <w:rPr>
                <w:rFonts w:ascii="Times New Roman" w:hAnsi="Times New Roman"/>
              </w:rPr>
            </w:pPr>
            <w:r w:rsidRPr="00125033">
              <w:rPr>
                <w:rFonts w:ascii="Times New Roman" w:hAnsi="Times New Roman" w:cs="Times New Roman"/>
              </w:rPr>
              <w:lastRenderedPageBreak/>
              <w:t>MK noteikumu projekts izstrādāts, lai nodrošinātu</w:t>
            </w:r>
            <w:r>
              <w:rPr>
                <w:rFonts w:ascii="Times New Roman" w:hAnsi="Times New Roman" w:cs="Times New Roman"/>
              </w:rPr>
              <w:t xml:space="preserve"> minēt</w:t>
            </w:r>
            <w:r w:rsidR="006475C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regul</w:t>
            </w:r>
            <w:r w:rsidR="006475C4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nosacījumu izpildi. </w:t>
            </w:r>
          </w:p>
        </w:tc>
      </w:tr>
      <w:tr w:rsidR="00A529D3" w:rsidRPr="00304612" w:rsidTr="006D0302">
        <w:trPr>
          <w:jc w:val="center"/>
        </w:trPr>
        <w:tc>
          <w:tcPr>
            <w:tcW w:w="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304612" w:rsidRDefault="00A529D3" w:rsidP="00A262A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304612" w:rsidRDefault="00A529D3" w:rsidP="00A262A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67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29D3" w:rsidRPr="004328DE" w:rsidRDefault="00473639" w:rsidP="004328DE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4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995BCC" w:rsidRPr="00304612" w:rsidTr="006D0302">
        <w:trPr>
          <w:gridAfter w:val="1"/>
          <w:wAfter w:w="14" w:type="dxa"/>
          <w:jc w:val="center"/>
        </w:trPr>
        <w:tc>
          <w:tcPr>
            <w:tcW w:w="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BCC" w:rsidRPr="00304612" w:rsidRDefault="00995BCC" w:rsidP="00995BC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BCC" w:rsidRPr="00304612" w:rsidRDefault="00995BCC" w:rsidP="00995BC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7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5BCC" w:rsidRPr="00935341" w:rsidRDefault="00995BCC" w:rsidP="00995BC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4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A529D3" w:rsidRPr="00304612" w:rsidTr="006D0302">
        <w:trPr>
          <w:gridAfter w:val="1"/>
          <w:wAfter w:w="14" w:type="dxa"/>
          <w:jc w:val="center"/>
        </w:trPr>
        <w:tc>
          <w:tcPr>
            <w:tcW w:w="1025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529D3" w:rsidRPr="00304612" w:rsidRDefault="00A529D3" w:rsidP="00A26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612">
              <w:rPr>
                <w:rFonts w:ascii="Times New Roman" w:hAnsi="Times New Roman"/>
                <w:b/>
                <w:sz w:val="24"/>
                <w:szCs w:val="24"/>
              </w:rPr>
              <w:t>1.tabula</w:t>
            </w:r>
          </w:p>
          <w:p w:rsidR="00A529D3" w:rsidRPr="00304612" w:rsidRDefault="00A529D3" w:rsidP="00A26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R="00A529D3" w:rsidRPr="00304612" w:rsidTr="006D0302">
        <w:trPr>
          <w:gridAfter w:val="1"/>
          <w:wAfter w:w="14" w:type="dxa"/>
          <w:jc w:val="center"/>
        </w:trPr>
        <w:tc>
          <w:tcPr>
            <w:tcW w:w="250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304612" w:rsidRDefault="00A529D3" w:rsidP="00A262A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Attiecīgā ES tiesību akta datums, numurs un nosaukums</w:t>
            </w:r>
          </w:p>
        </w:tc>
        <w:tc>
          <w:tcPr>
            <w:tcW w:w="77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29D3" w:rsidRPr="00304612" w:rsidRDefault="00A529D3" w:rsidP="00A262A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926E0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A529D3" w:rsidRPr="00304612" w:rsidTr="006D0302">
        <w:trPr>
          <w:gridAfter w:val="1"/>
          <w:wAfter w:w="14" w:type="dxa"/>
          <w:jc w:val="center"/>
        </w:trPr>
        <w:tc>
          <w:tcPr>
            <w:tcW w:w="250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9D3" w:rsidRPr="00304612" w:rsidRDefault="00A529D3" w:rsidP="00A26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9D3" w:rsidRPr="00304612" w:rsidRDefault="00A529D3" w:rsidP="00A26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9D3" w:rsidRPr="00304612" w:rsidRDefault="00A529D3" w:rsidP="00A26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29D3" w:rsidRPr="00304612" w:rsidRDefault="00A529D3" w:rsidP="00A262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A529D3" w:rsidRPr="00304612" w:rsidTr="006D0302">
        <w:trPr>
          <w:gridAfter w:val="1"/>
          <w:wAfter w:w="14" w:type="dxa"/>
          <w:jc w:val="center"/>
        </w:trPr>
        <w:tc>
          <w:tcPr>
            <w:tcW w:w="250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304612" w:rsidRDefault="00A529D3" w:rsidP="00A262AF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pacing w:val="-3"/>
                <w:sz w:val="24"/>
                <w:szCs w:val="24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2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304612" w:rsidRDefault="00A529D3" w:rsidP="00A262AF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pacing w:val="-3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304612" w:rsidRDefault="00A529D3" w:rsidP="00A262AF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pacing w:val="-3"/>
                <w:sz w:val="24"/>
                <w:szCs w:val="24"/>
              </w:rPr>
              <w:t>Informācija par to, vai šīs tabulas A ailē minētās ES tiesību akta vienības tiek pārņemtas vai ieviestas pilnībā vai daļēji.</w:t>
            </w:r>
          </w:p>
          <w:p w:rsidR="00A529D3" w:rsidRPr="00304612" w:rsidRDefault="00A529D3" w:rsidP="00A262AF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pacing w:val="-3"/>
                <w:sz w:val="24"/>
                <w:szCs w:val="24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A529D3" w:rsidRPr="00304612" w:rsidRDefault="00A529D3" w:rsidP="00A262AF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pacing w:val="-3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29D3" w:rsidRPr="00304612" w:rsidRDefault="00A529D3" w:rsidP="00A262A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Informācija par to, vai šīs </w:t>
            </w:r>
            <w:r w:rsidRPr="00304612">
              <w:rPr>
                <w:rFonts w:ascii="Times New Roman" w:hAnsi="Times New Roman"/>
                <w:sz w:val="24"/>
                <w:szCs w:val="24"/>
              </w:rPr>
              <w:t>tabulas B ailē minētās projekta vienības paredz stingrākas prasības nekā šīs tabulas A ailē minētās ES tiesību akta vienības.</w:t>
            </w:r>
          </w:p>
          <w:p w:rsidR="00A529D3" w:rsidRPr="00304612" w:rsidRDefault="00A529D3" w:rsidP="00A262A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Ja projekts satur stingrā</w:t>
            </w:r>
            <w:r w:rsidRPr="00304612">
              <w:rPr>
                <w:rFonts w:ascii="Times New Roman" w:hAnsi="Times New Roman"/>
                <w:sz w:val="24"/>
                <w:szCs w:val="24"/>
              </w:rPr>
              <w:softHyphen/>
              <w:t>kas prasības nekā attie</w:t>
            </w:r>
            <w:r w:rsidRPr="00304612">
              <w:rPr>
                <w:rFonts w:ascii="Times New Roman" w:hAnsi="Times New Roman"/>
                <w:sz w:val="24"/>
                <w:szCs w:val="24"/>
              </w:rPr>
              <w:softHyphen/>
              <w:t>cīgais ES tiesību akts, norāda pamatojumu un samērīgumu.</w:t>
            </w:r>
          </w:p>
          <w:p w:rsidR="00A529D3" w:rsidRPr="00304612" w:rsidRDefault="00A529D3" w:rsidP="00A262AF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</w:t>
            </w:r>
            <w:r w:rsidRPr="0030461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noteikšanas, nekā paredzēts attiecīgajos ES tiesību aktos</w:t>
            </w:r>
          </w:p>
        </w:tc>
      </w:tr>
      <w:tr w:rsidR="00791A95" w:rsidRPr="00304612" w:rsidTr="006D0302">
        <w:trPr>
          <w:gridAfter w:val="1"/>
          <w:wAfter w:w="14" w:type="dxa"/>
          <w:jc w:val="center"/>
        </w:trPr>
        <w:tc>
          <w:tcPr>
            <w:tcW w:w="250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A95" w:rsidRPr="00BF43A5" w:rsidRDefault="007A6785" w:rsidP="00AD2B51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5482">
              <w:rPr>
                <w:rFonts w:ascii="Times New Roman" w:hAnsi="Times New Roman"/>
                <w:sz w:val="24"/>
                <w:szCs w:val="24"/>
              </w:rPr>
              <w:t>Komisijas regula</w:t>
            </w:r>
            <w:r w:rsidR="006D65D0">
              <w:rPr>
                <w:rFonts w:ascii="Times New Roman" w:hAnsi="Times New Roman"/>
                <w:sz w:val="24"/>
                <w:szCs w:val="24"/>
              </w:rPr>
              <w:t>s</w:t>
            </w:r>
            <w:r w:rsidRPr="00A45482">
              <w:rPr>
                <w:rFonts w:ascii="Times New Roman" w:hAnsi="Times New Roman"/>
                <w:sz w:val="24"/>
                <w:szCs w:val="24"/>
              </w:rPr>
              <w:t xml:space="preserve"> Nr.1407/2013</w:t>
            </w:r>
            <w:r w:rsidR="006D65D0">
              <w:rPr>
                <w:rFonts w:ascii="Times New Roman" w:hAnsi="Times New Roman"/>
                <w:sz w:val="24"/>
                <w:szCs w:val="24"/>
              </w:rPr>
              <w:t xml:space="preserve"> 2.panta 2.punkts</w:t>
            </w:r>
            <w:r w:rsidR="00F25F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A95" w:rsidRPr="00BF43A5" w:rsidRDefault="00791A95" w:rsidP="00AD2B5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F43A5">
              <w:rPr>
                <w:rFonts w:ascii="Times New Roman" w:hAnsi="Times New Roman"/>
                <w:bCs/>
                <w:sz w:val="24"/>
                <w:szCs w:val="24"/>
              </w:rPr>
              <w:t>Noteikumu projekta</w:t>
            </w:r>
            <w:r w:rsidR="00755F19"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  <w:r w:rsidRPr="00BF43A5">
              <w:rPr>
                <w:rFonts w:ascii="Times New Roman" w:hAnsi="Times New Roman"/>
                <w:bCs/>
                <w:sz w:val="24"/>
                <w:szCs w:val="24"/>
              </w:rPr>
              <w:t xml:space="preserve">.punkts. 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A95" w:rsidRPr="007614CA" w:rsidRDefault="00791A95" w:rsidP="00791A95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14CA">
              <w:rPr>
                <w:rFonts w:ascii="Times New Roman" w:hAnsi="Times New Roman"/>
                <w:iCs/>
                <w:sz w:val="24"/>
                <w:szCs w:val="24"/>
              </w:rPr>
              <w:t>Tiesību norma izpildīta pilnībā.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1A95" w:rsidRPr="00DD49B6" w:rsidRDefault="00791A95" w:rsidP="00791A95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791A95" w:rsidRPr="00304612" w:rsidTr="006D0302">
        <w:trPr>
          <w:gridAfter w:val="1"/>
          <w:wAfter w:w="14" w:type="dxa"/>
          <w:jc w:val="center"/>
        </w:trPr>
        <w:tc>
          <w:tcPr>
            <w:tcW w:w="250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A95" w:rsidRPr="00BF43A5" w:rsidRDefault="007A6785" w:rsidP="00AD2B51">
            <w:pPr>
              <w:spacing w:after="0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482">
              <w:rPr>
                <w:rFonts w:ascii="Times New Roman" w:hAnsi="Times New Roman"/>
                <w:sz w:val="24"/>
                <w:szCs w:val="24"/>
              </w:rPr>
              <w:t>Komisijas regula</w:t>
            </w:r>
            <w:r w:rsidR="006D65D0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A45482">
              <w:rPr>
                <w:rFonts w:ascii="Times New Roman" w:hAnsi="Times New Roman"/>
                <w:sz w:val="24"/>
                <w:szCs w:val="24"/>
              </w:rPr>
              <w:t>Nr.1407/2013</w:t>
            </w:r>
            <w:r w:rsidR="008170CE">
              <w:rPr>
                <w:rFonts w:ascii="Times New Roman" w:hAnsi="Times New Roman"/>
                <w:sz w:val="24"/>
                <w:szCs w:val="24"/>
              </w:rPr>
              <w:t xml:space="preserve"> 3.panta 2.punkts</w:t>
            </w:r>
            <w:r w:rsidR="00F25F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A95" w:rsidRPr="00BF43A5" w:rsidRDefault="00791A95" w:rsidP="00AD2B51">
            <w:pPr>
              <w:spacing w:after="0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3A5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 w:rsidR="0065491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170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55F1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25F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F1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25F3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55F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5491E">
              <w:rPr>
                <w:rFonts w:ascii="Times New Roman" w:hAnsi="Times New Roman"/>
                <w:bCs/>
                <w:sz w:val="24"/>
                <w:szCs w:val="24"/>
              </w:rPr>
              <w:t xml:space="preserve">11. </w:t>
            </w:r>
            <w:r w:rsidR="00755F19">
              <w:rPr>
                <w:rFonts w:ascii="Times New Roman" w:hAnsi="Times New Roman"/>
                <w:bCs/>
                <w:sz w:val="24"/>
                <w:szCs w:val="24"/>
              </w:rPr>
              <w:t>un 14.</w:t>
            </w:r>
            <w:r w:rsidRPr="00BF43A5">
              <w:rPr>
                <w:rFonts w:ascii="Times New Roman" w:hAnsi="Times New Roman"/>
                <w:bCs/>
                <w:sz w:val="24"/>
                <w:szCs w:val="24"/>
              </w:rPr>
              <w:t>punkts.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A95" w:rsidRPr="00DD49B6" w:rsidRDefault="00791A95" w:rsidP="00791A95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14CA">
              <w:rPr>
                <w:rFonts w:ascii="Times New Roman" w:hAnsi="Times New Roman"/>
                <w:iCs/>
                <w:sz w:val="24"/>
                <w:szCs w:val="24"/>
              </w:rPr>
              <w:t>Tiesību norma izpildīta pilnībā.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1A95" w:rsidRPr="00DD49B6" w:rsidRDefault="00791A95" w:rsidP="00791A95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791A95" w:rsidRPr="00304612" w:rsidTr="006D0302">
        <w:trPr>
          <w:gridAfter w:val="1"/>
          <w:wAfter w:w="14" w:type="dxa"/>
          <w:jc w:val="center"/>
        </w:trPr>
        <w:tc>
          <w:tcPr>
            <w:tcW w:w="250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A95" w:rsidRPr="00BF43A5" w:rsidRDefault="007A6785" w:rsidP="00AD2B51">
            <w:pPr>
              <w:spacing w:after="0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482">
              <w:rPr>
                <w:rFonts w:ascii="Times New Roman" w:hAnsi="Times New Roman"/>
                <w:sz w:val="24"/>
                <w:szCs w:val="24"/>
              </w:rPr>
              <w:t>Komisijas regula</w:t>
            </w:r>
            <w:r w:rsidR="006D65D0">
              <w:rPr>
                <w:rFonts w:ascii="Times New Roman" w:hAnsi="Times New Roman"/>
                <w:sz w:val="24"/>
                <w:szCs w:val="24"/>
              </w:rPr>
              <w:t>s</w:t>
            </w:r>
            <w:r w:rsidRPr="00A45482">
              <w:rPr>
                <w:rFonts w:ascii="Times New Roman" w:hAnsi="Times New Roman"/>
                <w:sz w:val="24"/>
                <w:szCs w:val="24"/>
              </w:rPr>
              <w:t xml:space="preserve"> Nr.1407/2013</w:t>
            </w:r>
            <w:r w:rsidR="00F25F3F">
              <w:rPr>
                <w:rFonts w:ascii="Times New Roman" w:hAnsi="Times New Roman"/>
                <w:sz w:val="24"/>
                <w:szCs w:val="24"/>
              </w:rPr>
              <w:t xml:space="preserve"> 3.panta 8.punkts.</w:t>
            </w:r>
          </w:p>
        </w:tc>
        <w:tc>
          <w:tcPr>
            <w:tcW w:w="2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A95" w:rsidRPr="00BF43A5" w:rsidRDefault="00791A95" w:rsidP="00AD2B51">
            <w:pPr>
              <w:spacing w:after="0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3A5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 w:rsidR="00755F1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25F3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55F19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="00F25F3F">
              <w:rPr>
                <w:rFonts w:ascii="Times New Roman" w:hAnsi="Times New Roman"/>
                <w:bCs/>
                <w:sz w:val="24"/>
                <w:szCs w:val="24"/>
              </w:rPr>
              <w:t xml:space="preserve"> un 1</w:t>
            </w:r>
            <w:r w:rsidR="00755F1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BF43A5">
              <w:rPr>
                <w:rFonts w:ascii="Times New Roman" w:hAnsi="Times New Roman"/>
                <w:bCs/>
                <w:sz w:val="24"/>
                <w:szCs w:val="24"/>
              </w:rPr>
              <w:t>.punkts.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A95" w:rsidRPr="00DD49B6" w:rsidRDefault="00791A95" w:rsidP="00791A95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14CA">
              <w:rPr>
                <w:rFonts w:ascii="Times New Roman" w:hAnsi="Times New Roman"/>
                <w:iCs/>
                <w:sz w:val="24"/>
                <w:szCs w:val="24"/>
              </w:rPr>
              <w:t>Tiesību norma izpildīta pilnībā.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1A95" w:rsidRPr="00DD49B6" w:rsidRDefault="00791A95" w:rsidP="00791A95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755F19" w:rsidRPr="00304612" w:rsidTr="006D0302">
        <w:trPr>
          <w:gridAfter w:val="1"/>
          <w:wAfter w:w="14" w:type="dxa"/>
          <w:jc w:val="center"/>
        </w:trPr>
        <w:tc>
          <w:tcPr>
            <w:tcW w:w="250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F19" w:rsidRPr="00BF43A5" w:rsidRDefault="00755F19" w:rsidP="00AD2B51">
            <w:pPr>
              <w:spacing w:after="0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482">
              <w:rPr>
                <w:rFonts w:ascii="Times New Roman" w:hAnsi="Times New Roman"/>
                <w:sz w:val="24"/>
                <w:szCs w:val="24"/>
              </w:rPr>
              <w:t>Komisijas regula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45482">
              <w:rPr>
                <w:rFonts w:ascii="Times New Roman" w:hAnsi="Times New Roman"/>
                <w:sz w:val="24"/>
                <w:szCs w:val="24"/>
              </w:rPr>
              <w:t xml:space="preserve"> Nr.1407/2013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3.panta 9.punkts.</w:t>
            </w:r>
          </w:p>
        </w:tc>
        <w:tc>
          <w:tcPr>
            <w:tcW w:w="2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F19" w:rsidRPr="00BF43A5" w:rsidRDefault="00755F19" w:rsidP="00AD2B51">
            <w:pPr>
              <w:spacing w:after="0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3A5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 9. un 10</w:t>
            </w:r>
            <w:r w:rsidRPr="00BF43A5">
              <w:rPr>
                <w:rFonts w:ascii="Times New Roman" w:hAnsi="Times New Roman"/>
                <w:bCs/>
                <w:sz w:val="24"/>
                <w:szCs w:val="24"/>
              </w:rPr>
              <w:t>.punkts.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F19" w:rsidRDefault="00755F19" w:rsidP="00755F19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4CA">
              <w:rPr>
                <w:rFonts w:ascii="Times New Roman" w:hAnsi="Times New Roman"/>
                <w:iCs/>
                <w:sz w:val="24"/>
                <w:szCs w:val="24"/>
              </w:rPr>
              <w:t>Tiesību norma izpildīta pilnībā.</w:t>
            </w:r>
          </w:p>
          <w:p w:rsidR="00755F19" w:rsidRPr="00DD49B6" w:rsidRDefault="00755F19" w:rsidP="00755F19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5F19" w:rsidRPr="00DD49B6" w:rsidRDefault="00755F19" w:rsidP="00755F19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89414F" w:rsidRPr="00304612" w:rsidTr="006D0302">
        <w:trPr>
          <w:gridAfter w:val="1"/>
          <w:wAfter w:w="14" w:type="dxa"/>
          <w:jc w:val="center"/>
        </w:trPr>
        <w:tc>
          <w:tcPr>
            <w:tcW w:w="250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14F" w:rsidRPr="00304612" w:rsidRDefault="0089414F" w:rsidP="00AD2B51">
            <w:pPr>
              <w:spacing w:after="0" w:line="36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5482">
              <w:rPr>
                <w:rFonts w:ascii="Times New Roman" w:hAnsi="Times New Roman"/>
                <w:sz w:val="24"/>
                <w:szCs w:val="24"/>
              </w:rPr>
              <w:lastRenderedPageBreak/>
              <w:t>Komisijas regula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45482">
              <w:rPr>
                <w:rFonts w:ascii="Times New Roman" w:hAnsi="Times New Roman"/>
                <w:sz w:val="24"/>
                <w:szCs w:val="24"/>
              </w:rPr>
              <w:t xml:space="preserve"> Nr.1407/2013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4.pants.</w:t>
            </w:r>
          </w:p>
        </w:tc>
        <w:tc>
          <w:tcPr>
            <w:tcW w:w="2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14F" w:rsidRPr="00BF43A5" w:rsidRDefault="0089414F" w:rsidP="00AD2B51">
            <w:pPr>
              <w:spacing w:after="0" w:line="36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3A5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F43A5">
              <w:rPr>
                <w:rFonts w:ascii="Times New Roman" w:hAnsi="Times New Roman"/>
                <w:bCs/>
                <w:sz w:val="24"/>
                <w:szCs w:val="24"/>
              </w:rPr>
              <w:t>.punkts.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14F" w:rsidRDefault="0089414F" w:rsidP="0089414F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4CA">
              <w:rPr>
                <w:rFonts w:ascii="Times New Roman" w:hAnsi="Times New Roman"/>
                <w:iCs/>
                <w:sz w:val="24"/>
                <w:szCs w:val="24"/>
              </w:rPr>
              <w:t>Tiesību norma izpildīta pilnībā.</w:t>
            </w:r>
          </w:p>
          <w:p w:rsidR="0089414F" w:rsidRPr="00DD49B6" w:rsidRDefault="0089414F" w:rsidP="0089414F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414F" w:rsidRPr="00DD49B6" w:rsidRDefault="0089414F" w:rsidP="0089414F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89414F" w:rsidRPr="00304612" w:rsidTr="006D0302">
        <w:trPr>
          <w:gridAfter w:val="1"/>
          <w:wAfter w:w="14" w:type="dxa"/>
          <w:jc w:val="center"/>
        </w:trPr>
        <w:tc>
          <w:tcPr>
            <w:tcW w:w="250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14F" w:rsidRPr="00304612" w:rsidRDefault="0089414F" w:rsidP="00AD2B51">
            <w:pPr>
              <w:spacing w:after="0" w:line="36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5482">
              <w:rPr>
                <w:rFonts w:ascii="Times New Roman" w:hAnsi="Times New Roman"/>
                <w:sz w:val="24"/>
                <w:szCs w:val="24"/>
              </w:rPr>
              <w:t>Komisijas regula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45482">
              <w:rPr>
                <w:rFonts w:ascii="Times New Roman" w:hAnsi="Times New Roman"/>
                <w:sz w:val="24"/>
                <w:szCs w:val="24"/>
              </w:rPr>
              <w:t xml:space="preserve"> Nr.1407/2013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5.pants.</w:t>
            </w:r>
          </w:p>
        </w:tc>
        <w:tc>
          <w:tcPr>
            <w:tcW w:w="2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14F" w:rsidRPr="00BF43A5" w:rsidRDefault="0089414F" w:rsidP="00AD2B51">
            <w:pPr>
              <w:spacing w:after="0" w:line="36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3A5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F43A5">
              <w:rPr>
                <w:rFonts w:ascii="Times New Roman" w:hAnsi="Times New Roman"/>
                <w:bCs/>
                <w:sz w:val="24"/>
                <w:szCs w:val="24"/>
              </w:rPr>
              <w:t>.punkts.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14F" w:rsidRDefault="0089414F" w:rsidP="0089414F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4CA">
              <w:rPr>
                <w:rFonts w:ascii="Times New Roman" w:hAnsi="Times New Roman"/>
                <w:iCs/>
                <w:sz w:val="24"/>
                <w:szCs w:val="24"/>
              </w:rPr>
              <w:t>Tiesību norma izpildīta pilnībā.</w:t>
            </w:r>
          </w:p>
          <w:p w:rsidR="0089414F" w:rsidRPr="00DD49B6" w:rsidRDefault="0089414F" w:rsidP="0089414F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414F" w:rsidRPr="00DD49B6" w:rsidRDefault="0089414F" w:rsidP="0089414F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89414F" w:rsidRPr="00304612" w:rsidTr="006D0302">
        <w:trPr>
          <w:gridAfter w:val="1"/>
          <w:wAfter w:w="14" w:type="dxa"/>
          <w:jc w:val="center"/>
        </w:trPr>
        <w:tc>
          <w:tcPr>
            <w:tcW w:w="250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14F" w:rsidRPr="00304612" w:rsidRDefault="0089414F" w:rsidP="00850050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5482">
              <w:rPr>
                <w:rFonts w:ascii="Times New Roman" w:hAnsi="Times New Roman"/>
                <w:sz w:val="24"/>
                <w:szCs w:val="24"/>
              </w:rPr>
              <w:t>Komisijas regula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45482">
              <w:rPr>
                <w:rFonts w:ascii="Times New Roman" w:hAnsi="Times New Roman"/>
                <w:sz w:val="24"/>
                <w:szCs w:val="24"/>
              </w:rPr>
              <w:t xml:space="preserve"> Nr.1407/2013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7.panta </w:t>
            </w:r>
            <w:r w:rsidR="0085005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.punkts.</w:t>
            </w:r>
          </w:p>
        </w:tc>
        <w:tc>
          <w:tcPr>
            <w:tcW w:w="2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14F" w:rsidRPr="00BF43A5" w:rsidRDefault="0089414F" w:rsidP="00AD2B51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3A5">
              <w:rPr>
                <w:rFonts w:ascii="Times New Roman" w:hAnsi="Times New Roman"/>
                <w:bCs/>
                <w:sz w:val="24"/>
                <w:szCs w:val="24"/>
              </w:rPr>
              <w:t>Noteikumu projekta</w:t>
            </w:r>
            <w:r w:rsidR="00F47F9C">
              <w:rPr>
                <w:rFonts w:ascii="Times New Roman" w:hAnsi="Times New Roman"/>
                <w:bCs/>
                <w:sz w:val="24"/>
                <w:szCs w:val="24"/>
              </w:rPr>
              <w:t xml:space="preserve"> Noslēguma jautājumu 1. un 2.punkts. 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14F" w:rsidRDefault="0089414F" w:rsidP="0089414F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4CA">
              <w:rPr>
                <w:rFonts w:ascii="Times New Roman" w:hAnsi="Times New Roman"/>
                <w:iCs/>
                <w:sz w:val="24"/>
                <w:szCs w:val="24"/>
              </w:rPr>
              <w:t>Tiesību norma izpildīta pilnībā.</w:t>
            </w:r>
          </w:p>
          <w:p w:rsidR="0089414F" w:rsidRPr="00DD49B6" w:rsidRDefault="0089414F" w:rsidP="0089414F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9414F" w:rsidRPr="00DD49B6" w:rsidRDefault="0089414F" w:rsidP="0089414F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536ADB" w:rsidRPr="00304612" w:rsidTr="006D0302">
        <w:trPr>
          <w:gridAfter w:val="1"/>
          <w:wAfter w:w="14" w:type="dxa"/>
          <w:jc w:val="center"/>
        </w:trPr>
        <w:tc>
          <w:tcPr>
            <w:tcW w:w="250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ADB" w:rsidRPr="00304612" w:rsidRDefault="00536ADB" w:rsidP="00850050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5482">
              <w:rPr>
                <w:rFonts w:ascii="Times New Roman" w:hAnsi="Times New Roman"/>
                <w:sz w:val="24"/>
                <w:szCs w:val="24"/>
              </w:rPr>
              <w:t>Komisijas regula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45482">
              <w:rPr>
                <w:rFonts w:ascii="Times New Roman" w:hAnsi="Times New Roman"/>
                <w:sz w:val="24"/>
                <w:szCs w:val="24"/>
              </w:rPr>
              <w:t xml:space="preserve"> Nr.1407/2013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7.panta </w:t>
            </w:r>
            <w:r w:rsidR="008500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.punkts.</w:t>
            </w:r>
          </w:p>
        </w:tc>
        <w:tc>
          <w:tcPr>
            <w:tcW w:w="2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ADB" w:rsidRPr="00BF43A5" w:rsidRDefault="00536ADB" w:rsidP="00AD2B51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3A5">
              <w:rPr>
                <w:rFonts w:ascii="Times New Roman" w:hAnsi="Times New Roman"/>
                <w:bCs/>
                <w:sz w:val="24"/>
                <w:szCs w:val="24"/>
              </w:rPr>
              <w:t>Noteikumu projekta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Noslēguma jautājumu 1. un 2.punkts. 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ADB" w:rsidRDefault="00536ADB" w:rsidP="00536ADB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4CA">
              <w:rPr>
                <w:rFonts w:ascii="Times New Roman" w:hAnsi="Times New Roman"/>
                <w:iCs/>
                <w:sz w:val="24"/>
                <w:szCs w:val="24"/>
              </w:rPr>
              <w:t>Tiesību norma izpildīta pilnībā.</w:t>
            </w:r>
          </w:p>
          <w:p w:rsidR="00536ADB" w:rsidRPr="00DD49B6" w:rsidRDefault="00536ADB" w:rsidP="00536ADB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ADB" w:rsidRPr="00DD49B6" w:rsidRDefault="00536ADB" w:rsidP="00536ADB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3577FC" w:rsidRPr="00304612" w:rsidTr="006D0302">
        <w:trPr>
          <w:gridAfter w:val="1"/>
          <w:wAfter w:w="14" w:type="dxa"/>
          <w:jc w:val="center"/>
        </w:trPr>
        <w:tc>
          <w:tcPr>
            <w:tcW w:w="250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7FC" w:rsidRPr="00A45482" w:rsidRDefault="003577FC" w:rsidP="00AD2B5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regulas Nr.1998/2006 </w:t>
            </w:r>
            <w:r w:rsidR="00D515A1">
              <w:rPr>
                <w:rFonts w:ascii="Times New Roman" w:hAnsi="Times New Roman"/>
                <w:sz w:val="24"/>
                <w:szCs w:val="24"/>
              </w:rPr>
              <w:t>2.pants</w:t>
            </w:r>
            <w:r w:rsidR="00AD2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7FC" w:rsidRPr="00BF43A5" w:rsidRDefault="00D515A1" w:rsidP="00AD2B51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3A5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BF43A5">
              <w:rPr>
                <w:rFonts w:ascii="Times New Roman" w:hAnsi="Times New Roman"/>
                <w:bCs/>
                <w:sz w:val="24"/>
                <w:szCs w:val="24"/>
              </w:rPr>
              <w:t>.punkts.</w:t>
            </w:r>
            <w:r w:rsidR="00AD2B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7FC" w:rsidRDefault="003577FC" w:rsidP="003577FC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4CA">
              <w:rPr>
                <w:rFonts w:ascii="Times New Roman" w:hAnsi="Times New Roman"/>
                <w:iCs/>
                <w:sz w:val="24"/>
                <w:szCs w:val="24"/>
              </w:rPr>
              <w:t>Tiesību norma izpildīta pilnībā.</w:t>
            </w:r>
          </w:p>
          <w:p w:rsidR="003577FC" w:rsidRPr="00DD49B6" w:rsidRDefault="003577FC" w:rsidP="003577FC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77FC" w:rsidRPr="00DD49B6" w:rsidRDefault="003577FC" w:rsidP="003577FC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3577FC" w:rsidRPr="00304612" w:rsidTr="006D0302">
        <w:trPr>
          <w:gridAfter w:val="1"/>
          <w:wAfter w:w="14" w:type="dxa"/>
          <w:jc w:val="center"/>
        </w:trPr>
        <w:tc>
          <w:tcPr>
            <w:tcW w:w="250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7FC" w:rsidRPr="00A45482" w:rsidRDefault="003577FC" w:rsidP="00AD2B5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regulas Nr.1998/2006 </w:t>
            </w:r>
            <w:r w:rsidR="00AD2B51">
              <w:rPr>
                <w:rFonts w:ascii="Times New Roman" w:hAnsi="Times New Roman"/>
                <w:sz w:val="24"/>
                <w:szCs w:val="24"/>
              </w:rPr>
              <w:t xml:space="preserve">2.panta 2.punkts.  </w:t>
            </w:r>
          </w:p>
        </w:tc>
        <w:tc>
          <w:tcPr>
            <w:tcW w:w="2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7FC" w:rsidRPr="00BF43A5" w:rsidRDefault="00AD2B51" w:rsidP="00601925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3A5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0558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F43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0192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un 2</w:t>
            </w:r>
            <w:r w:rsidR="0060192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F43A5">
              <w:rPr>
                <w:rFonts w:ascii="Times New Roman" w:hAnsi="Times New Roman"/>
                <w:bCs/>
                <w:sz w:val="24"/>
                <w:szCs w:val="24"/>
              </w:rPr>
              <w:t>punkts</w:t>
            </w:r>
            <w:r w:rsidR="00E0558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7FC" w:rsidRDefault="003577FC" w:rsidP="003577FC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4CA">
              <w:rPr>
                <w:rFonts w:ascii="Times New Roman" w:hAnsi="Times New Roman"/>
                <w:iCs/>
                <w:sz w:val="24"/>
                <w:szCs w:val="24"/>
              </w:rPr>
              <w:t>Tiesību norma izpildīta pilnībā.</w:t>
            </w:r>
          </w:p>
          <w:p w:rsidR="003577FC" w:rsidRPr="00DD49B6" w:rsidRDefault="003577FC" w:rsidP="003577FC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77FC" w:rsidRPr="00DD49B6" w:rsidRDefault="003577FC" w:rsidP="003577FC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3577FC" w:rsidRPr="00304612" w:rsidTr="006D0302">
        <w:trPr>
          <w:gridAfter w:val="1"/>
          <w:wAfter w:w="14" w:type="dxa"/>
          <w:jc w:val="center"/>
        </w:trPr>
        <w:tc>
          <w:tcPr>
            <w:tcW w:w="250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7FC" w:rsidRPr="00A45482" w:rsidRDefault="003577FC" w:rsidP="003577F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regulas Nr.1998/2006 </w:t>
            </w:r>
            <w:r w:rsidR="00E05585">
              <w:rPr>
                <w:rFonts w:ascii="Times New Roman" w:hAnsi="Times New Roman"/>
                <w:sz w:val="24"/>
                <w:szCs w:val="24"/>
              </w:rPr>
              <w:t xml:space="preserve">3.panta 1.punkts. </w:t>
            </w:r>
          </w:p>
        </w:tc>
        <w:tc>
          <w:tcPr>
            <w:tcW w:w="2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7FC" w:rsidRPr="00BF43A5" w:rsidRDefault="00E05585" w:rsidP="00601925">
            <w:pPr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3A5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 w:rsidR="003D185C">
              <w:rPr>
                <w:rFonts w:ascii="Times New Roman" w:hAnsi="Times New Roman"/>
                <w:bCs/>
                <w:sz w:val="24"/>
                <w:szCs w:val="24"/>
              </w:rPr>
              <w:t xml:space="preserve">20., 21.,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  <w:r w:rsidR="003D185C">
              <w:rPr>
                <w:rFonts w:ascii="Times New Roman" w:hAnsi="Times New Roman"/>
                <w:bCs/>
                <w:sz w:val="24"/>
                <w:szCs w:val="24"/>
              </w:rPr>
              <w:t xml:space="preserve"> un 2</w:t>
            </w:r>
            <w:r w:rsidR="0060192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D18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F43A5">
              <w:rPr>
                <w:rFonts w:ascii="Times New Roman" w:hAnsi="Times New Roman"/>
                <w:bCs/>
                <w:sz w:val="24"/>
                <w:szCs w:val="24"/>
              </w:rPr>
              <w:t>punkts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7FC" w:rsidRDefault="003577FC" w:rsidP="003577FC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4CA">
              <w:rPr>
                <w:rFonts w:ascii="Times New Roman" w:hAnsi="Times New Roman"/>
                <w:iCs/>
                <w:sz w:val="24"/>
                <w:szCs w:val="24"/>
              </w:rPr>
              <w:t>Tiesību norma izpildīta pilnībā.</w:t>
            </w:r>
          </w:p>
          <w:p w:rsidR="003577FC" w:rsidRPr="00DD49B6" w:rsidRDefault="003577FC" w:rsidP="003577FC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77FC" w:rsidRPr="00DD49B6" w:rsidRDefault="003577FC" w:rsidP="003577FC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601925" w:rsidRPr="00304612" w:rsidTr="006D0302">
        <w:trPr>
          <w:gridAfter w:val="1"/>
          <w:wAfter w:w="14" w:type="dxa"/>
          <w:jc w:val="center"/>
        </w:trPr>
        <w:tc>
          <w:tcPr>
            <w:tcW w:w="250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25" w:rsidRPr="00A45482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regulas Nr.1998/2006 5.panta 3.punkts. </w:t>
            </w:r>
          </w:p>
        </w:tc>
        <w:tc>
          <w:tcPr>
            <w:tcW w:w="2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25" w:rsidRPr="00BF43A5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3A5">
              <w:rPr>
                <w:rFonts w:ascii="Times New Roman" w:hAnsi="Times New Roman"/>
                <w:bCs/>
                <w:sz w:val="24"/>
                <w:szCs w:val="24"/>
              </w:rPr>
              <w:t>Noteikumu projekta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Noslēguma jautājumu 1. un 2.punkts. </w:t>
            </w:r>
          </w:p>
        </w:tc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25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4CA">
              <w:rPr>
                <w:rFonts w:ascii="Times New Roman" w:hAnsi="Times New Roman"/>
                <w:iCs/>
                <w:sz w:val="24"/>
                <w:szCs w:val="24"/>
              </w:rPr>
              <w:t>Tiesību norma izpildīta pilnībā.</w:t>
            </w:r>
          </w:p>
          <w:p w:rsidR="00601925" w:rsidRPr="00DD49B6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1925" w:rsidRPr="00DD49B6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601925" w:rsidRPr="00304612" w:rsidTr="006D0302">
        <w:trPr>
          <w:gridAfter w:val="1"/>
          <w:wAfter w:w="14" w:type="dxa"/>
          <w:jc w:val="center"/>
        </w:trPr>
        <w:tc>
          <w:tcPr>
            <w:tcW w:w="250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25" w:rsidRPr="00304612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pacing w:val="-3"/>
                <w:sz w:val="24"/>
                <w:szCs w:val="24"/>
              </w:rPr>
              <w:t>Kā ir izmantota ES tiesību aktā paredzētā rīcības brīvība dalīb</w:t>
            </w:r>
            <w:r w:rsidRPr="0030461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valstij pārņemt vai ieviest noteiktas ES tiesību akta normas?</w:t>
            </w:r>
          </w:p>
          <w:p w:rsidR="00601925" w:rsidRPr="00304612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pacing w:val="-3"/>
                <w:sz w:val="24"/>
                <w:szCs w:val="24"/>
              </w:rPr>
              <w:t>Kādēļ?</w:t>
            </w:r>
          </w:p>
        </w:tc>
        <w:tc>
          <w:tcPr>
            <w:tcW w:w="77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1925" w:rsidRPr="00304612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926E0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601925" w:rsidRPr="00304612" w:rsidTr="006D0302">
        <w:trPr>
          <w:gridAfter w:val="1"/>
          <w:wAfter w:w="14" w:type="dxa"/>
          <w:jc w:val="center"/>
        </w:trPr>
        <w:tc>
          <w:tcPr>
            <w:tcW w:w="250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25" w:rsidRPr="00304612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pacing w:val="-4"/>
                <w:sz w:val="24"/>
                <w:szCs w:val="24"/>
              </w:rPr>
              <w:t>Saistības sniegt paziņojumu ES insti</w:t>
            </w:r>
            <w:r w:rsidRPr="0030461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tūcijām un ES dalīb</w:t>
            </w:r>
            <w:r w:rsidRPr="0030461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valstīm atbilstoši normatīvajiem aktiem, kas regulē informā</w:t>
            </w:r>
            <w:r w:rsidRPr="0030461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cijas sniegšanu par tehnisko noteikumu, valsts atbalsta piešķir</w:t>
            </w:r>
            <w:r w:rsidRPr="0030461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šanas un finanšu noteikumu (attiecībā uz monetāro politiku) projektiem</w:t>
            </w:r>
          </w:p>
        </w:tc>
        <w:tc>
          <w:tcPr>
            <w:tcW w:w="77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1925" w:rsidRPr="00304612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926E0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601925" w:rsidRPr="00304612" w:rsidTr="006D0302">
        <w:trPr>
          <w:gridAfter w:val="1"/>
          <w:wAfter w:w="14" w:type="dxa"/>
          <w:jc w:val="center"/>
        </w:trPr>
        <w:tc>
          <w:tcPr>
            <w:tcW w:w="250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25" w:rsidRPr="00304612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lastRenderedPageBreak/>
              <w:t>Cita informācija</w:t>
            </w:r>
          </w:p>
        </w:tc>
        <w:tc>
          <w:tcPr>
            <w:tcW w:w="77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1925" w:rsidRPr="00304612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601925" w:rsidRPr="00304612" w:rsidTr="006D0302">
        <w:trPr>
          <w:gridAfter w:val="1"/>
          <w:wAfter w:w="14" w:type="dxa"/>
          <w:jc w:val="center"/>
        </w:trPr>
        <w:tc>
          <w:tcPr>
            <w:tcW w:w="1025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01925" w:rsidRPr="00304612" w:rsidRDefault="00601925" w:rsidP="00601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612">
              <w:rPr>
                <w:rFonts w:ascii="Times New Roman" w:hAnsi="Times New Roman"/>
                <w:b/>
                <w:sz w:val="24"/>
                <w:szCs w:val="24"/>
              </w:rPr>
              <w:t>2.tabula</w:t>
            </w:r>
          </w:p>
          <w:p w:rsidR="00601925" w:rsidRPr="00304612" w:rsidRDefault="00601925" w:rsidP="00601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612">
              <w:rPr>
                <w:rFonts w:ascii="Times New Roman" w:hAnsi="Times New Roman"/>
                <w:b/>
                <w:sz w:val="24"/>
                <w:szCs w:val="24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="00601925" w:rsidRPr="00304612" w:rsidRDefault="00601925" w:rsidP="00601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612">
              <w:rPr>
                <w:rFonts w:ascii="Times New Roman" w:hAnsi="Times New Roman"/>
                <w:b/>
                <w:sz w:val="24"/>
                <w:szCs w:val="24"/>
              </w:rPr>
              <w:t>Pasākumi šo saistību izpildei</w:t>
            </w:r>
          </w:p>
        </w:tc>
      </w:tr>
      <w:tr w:rsidR="00601925" w:rsidRPr="00304612" w:rsidTr="006D0302">
        <w:trPr>
          <w:gridAfter w:val="1"/>
          <w:wAfter w:w="14" w:type="dxa"/>
          <w:jc w:val="center"/>
        </w:trPr>
        <w:tc>
          <w:tcPr>
            <w:tcW w:w="2769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925" w:rsidRPr="00304612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74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1925" w:rsidRPr="00304612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926E0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601925" w:rsidRPr="00304612" w:rsidTr="006D0302">
        <w:trPr>
          <w:gridAfter w:val="1"/>
          <w:wAfter w:w="14" w:type="dxa"/>
          <w:jc w:val="center"/>
        </w:trPr>
        <w:tc>
          <w:tcPr>
            <w:tcW w:w="2769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925" w:rsidRPr="00304612" w:rsidRDefault="00601925" w:rsidP="00601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925" w:rsidRPr="00304612" w:rsidRDefault="00601925" w:rsidP="00601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1925" w:rsidRPr="00304612" w:rsidRDefault="00601925" w:rsidP="00601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601925" w:rsidRPr="00304612" w:rsidTr="006D0302">
        <w:trPr>
          <w:gridAfter w:val="1"/>
          <w:wAfter w:w="14" w:type="dxa"/>
          <w:jc w:val="center"/>
        </w:trPr>
        <w:tc>
          <w:tcPr>
            <w:tcW w:w="2769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25" w:rsidRPr="00304612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Starptautiskās saistības (pēc būtības), kas izriet no norādītā starptautis</w:t>
            </w:r>
            <w:r w:rsidRPr="00304612">
              <w:rPr>
                <w:rFonts w:ascii="Times New Roman" w:hAnsi="Times New Roman"/>
                <w:sz w:val="24"/>
                <w:szCs w:val="24"/>
              </w:rPr>
              <w:softHyphen/>
              <w:t>kā dokumenta.</w:t>
            </w:r>
          </w:p>
          <w:p w:rsidR="00601925" w:rsidRPr="00304612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Konkrēti veicamie pasākumi vai uzdevumi, kas nepieciešami šo starptautisko saistību izpildei</w:t>
            </w:r>
          </w:p>
        </w:tc>
        <w:tc>
          <w:tcPr>
            <w:tcW w:w="3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25" w:rsidRPr="00304612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Ja pasākumi vai uzdevumi, ar ko tiks izpildītas starptautiskās saistības, tiek 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1925" w:rsidRPr="00304612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Informācija par to, vai starptautiskās saistības, kas minētas šīs tabulas A ailē, tiek izpildītas pilnībā vai daļēji.</w:t>
            </w:r>
          </w:p>
          <w:p w:rsidR="00601925" w:rsidRPr="00304612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:rsidR="00601925" w:rsidRPr="00304612" w:rsidRDefault="00601925" w:rsidP="0060192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Norāda institūciju, kas ir atbildīga par šo saistību izpildi pilnībā</w:t>
            </w:r>
          </w:p>
        </w:tc>
      </w:tr>
      <w:tr w:rsidR="00601925" w:rsidRPr="00304612" w:rsidTr="006D0302">
        <w:trPr>
          <w:gridAfter w:val="1"/>
          <w:wAfter w:w="14" w:type="dxa"/>
          <w:jc w:val="center"/>
        </w:trPr>
        <w:tc>
          <w:tcPr>
            <w:tcW w:w="2769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25" w:rsidRPr="007C278B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3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25" w:rsidRPr="007C278B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1925" w:rsidRPr="007C278B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601925" w:rsidRPr="00304612" w:rsidTr="006D0302">
        <w:trPr>
          <w:gridAfter w:val="1"/>
          <w:wAfter w:w="14" w:type="dxa"/>
          <w:jc w:val="center"/>
        </w:trPr>
        <w:tc>
          <w:tcPr>
            <w:tcW w:w="2769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25" w:rsidRPr="00304612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Vai starptautiskajā dokumentā paredzētās saistības nav pretrunā ar jau esošajām Latvijas Republikas starptautis</w:t>
            </w:r>
            <w:r w:rsidRPr="00304612">
              <w:rPr>
                <w:rFonts w:ascii="Times New Roman" w:hAnsi="Times New Roman"/>
                <w:sz w:val="24"/>
                <w:szCs w:val="24"/>
              </w:rPr>
              <w:softHyphen/>
              <w:t>kajām saistībām</w:t>
            </w:r>
          </w:p>
        </w:tc>
        <w:tc>
          <w:tcPr>
            <w:tcW w:w="74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1925" w:rsidRPr="007C278B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601925" w:rsidRPr="00304612" w:rsidTr="006D0302">
        <w:trPr>
          <w:gridAfter w:val="1"/>
          <w:wAfter w:w="14" w:type="dxa"/>
          <w:jc w:val="center"/>
        </w:trPr>
        <w:tc>
          <w:tcPr>
            <w:tcW w:w="2769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25" w:rsidRPr="00304612" w:rsidRDefault="00601925" w:rsidP="0060192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4612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4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1925" w:rsidRPr="00304612" w:rsidRDefault="00601925" w:rsidP="0060192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A529D3" w:rsidRPr="00304612" w:rsidRDefault="00A529D3" w:rsidP="00A26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6F6" w:rsidRPr="007966F6" w:rsidRDefault="007966F6" w:rsidP="00BE7A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966F6">
        <w:rPr>
          <w:rFonts w:ascii="Times New Roman" w:hAnsi="Times New Roman"/>
          <w:i/>
          <w:sz w:val="24"/>
          <w:szCs w:val="24"/>
        </w:rPr>
        <w:t xml:space="preserve">Anotācijas </w:t>
      </w:r>
      <w:r>
        <w:rPr>
          <w:rFonts w:ascii="Times New Roman" w:hAnsi="Times New Roman"/>
          <w:i/>
          <w:sz w:val="24"/>
          <w:szCs w:val="24"/>
        </w:rPr>
        <w:t xml:space="preserve">III, </w:t>
      </w:r>
      <w:r w:rsidRPr="007966F6">
        <w:rPr>
          <w:rFonts w:ascii="Times New Roman" w:hAnsi="Times New Roman"/>
          <w:i/>
          <w:sz w:val="24"/>
          <w:szCs w:val="24"/>
        </w:rPr>
        <w:t>IV</w:t>
      </w:r>
      <w:r>
        <w:rPr>
          <w:rFonts w:ascii="Times New Roman" w:hAnsi="Times New Roman"/>
          <w:i/>
          <w:sz w:val="24"/>
          <w:szCs w:val="24"/>
        </w:rPr>
        <w:t>, VI un VII</w:t>
      </w:r>
      <w:r w:rsidRPr="007966F6">
        <w:rPr>
          <w:rFonts w:ascii="Times New Roman" w:hAnsi="Times New Roman"/>
          <w:i/>
          <w:sz w:val="24"/>
          <w:szCs w:val="24"/>
        </w:rPr>
        <w:t xml:space="preserve"> -  projekts šīs jomas neskar.</w:t>
      </w:r>
    </w:p>
    <w:p w:rsidR="00A529D3" w:rsidRDefault="00A529D3" w:rsidP="00BE7A16">
      <w:pPr>
        <w:pStyle w:val="naislab"/>
        <w:spacing w:before="0" w:beforeAutospacing="0" w:after="0" w:afterAutospacing="0"/>
      </w:pPr>
    </w:p>
    <w:p w:rsidR="001D41F2" w:rsidRDefault="001D41F2" w:rsidP="00BE7A16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41F2" w:rsidRDefault="001D41F2" w:rsidP="00BE7A16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66F6" w:rsidRPr="007966F6" w:rsidRDefault="007966F6" w:rsidP="00BE7A16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66F6">
        <w:rPr>
          <w:rFonts w:ascii="Times New Roman" w:hAnsi="Times New Roman"/>
          <w:color w:val="000000"/>
          <w:sz w:val="24"/>
          <w:szCs w:val="24"/>
        </w:rPr>
        <w:t>Finanšu ministrs</w:t>
      </w:r>
      <w:r w:rsidR="00A949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4952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BE7A16">
        <w:rPr>
          <w:rFonts w:ascii="Times New Roman" w:hAnsi="Times New Roman"/>
          <w:color w:val="000000"/>
          <w:sz w:val="24"/>
          <w:szCs w:val="24"/>
        </w:rPr>
        <w:t>A</w:t>
      </w:r>
      <w:r w:rsidRPr="007966F6">
        <w:rPr>
          <w:rFonts w:ascii="Times New Roman" w:hAnsi="Times New Roman"/>
          <w:color w:val="000000"/>
          <w:sz w:val="24"/>
          <w:szCs w:val="24"/>
        </w:rPr>
        <w:t>.</w:t>
      </w:r>
      <w:r w:rsidR="00BE7A16">
        <w:rPr>
          <w:rFonts w:ascii="Times New Roman" w:hAnsi="Times New Roman"/>
          <w:color w:val="000000"/>
          <w:sz w:val="24"/>
          <w:szCs w:val="24"/>
        </w:rPr>
        <w:t>Vilks</w:t>
      </w:r>
      <w:proofErr w:type="spellEnd"/>
    </w:p>
    <w:p w:rsidR="007966F6" w:rsidRDefault="007966F6" w:rsidP="00BE7A16">
      <w:pPr>
        <w:tabs>
          <w:tab w:val="left" w:pos="709"/>
          <w:tab w:val="left" w:pos="6521"/>
          <w:tab w:val="left" w:pos="6804"/>
          <w:tab w:val="left" w:pos="7938"/>
        </w:tabs>
        <w:spacing w:after="0" w:line="240" w:lineRule="auto"/>
        <w:ind w:right="26"/>
        <w:jc w:val="both"/>
        <w:rPr>
          <w:rFonts w:ascii="Times New Roman" w:hAnsi="Times New Roman"/>
          <w:sz w:val="24"/>
          <w:szCs w:val="24"/>
        </w:rPr>
      </w:pPr>
    </w:p>
    <w:p w:rsidR="007966F6" w:rsidRDefault="007966F6" w:rsidP="00BE7A16">
      <w:pPr>
        <w:tabs>
          <w:tab w:val="left" w:pos="709"/>
          <w:tab w:val="left" w:pos="6521"/>
          <w:tab w:val="left" w:pos="6804"/>
          <w:tab w:val="left" w:pos="7938"/>
        </w:tabs>
        <w:spacing w:after="0" w:line="240" w:lineRule="auto"/>
        <w:ind w:right="26"/>
        <w:jc w:val="both"/>
        <w:rPr>
          <w:rFonts w:ascii="Times New Roman" w:hAnsi="Times New Roman"/>
          <w:sz w:val="24"/>
          <w:szCs w:val="24"/>
        </w:rPr>
      </w:pPr>
    </w:p>
    <w:p w:rsidR="00AE2256" w:rsidRDefault="00AE2256" w:rsidP="00BE7A16">
      <w:pPr>
        <w:pStyle w:val="naisf"/>
        <w:spacing w:before="0" w:beforeAutospacing="0" w:after="0" w:afterAutospacing="0"/>
      </w:pPr>
    </w:p>
    <w:p w:rsidR="00854907" w:rsidRDefault="00854907" w:rsidP="00BE7A16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027E38" w:rsidRDefault="00027E38" w:rsidP="00BE7A16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A529D3" w:rsidRPr="00BE7A16" w:rsidRDefault="00D8573F" w:rsidP="00BE7A16">
      <w:pPr>
        <w:spacing w:after="0" w:line="240" w:lineRule="auto"/>
        <w:ind w:right="-335"/>
        <w:rPr>
          <w:rFonts w:ascii="Times New Roman" w:hAnsi="Times New Roman"/>
          <w:sz w:val="20"/>
          <w:szCs w:val="20"/>
        </w:rPr>
      </w:pPr>
      <w:r w:rsidRPr="00BE7A16">
        <w:rPr>
          <w:rFonts w:ascii="Times New Roman" w:hAnsi="Times New Roman"/>
          <w:sz w:val="20"/>
          <w:szCs w:val="20"/>
        </w:rPr>
        <w:fldChar w:fldCharType="begin"/>
      </w:r>
      <w:r w:rsidRPr="00BE7A16">
        <w:rPr>
          <w:rFonts w:ascii="Times New Roman" w:hAnsi="Times New Roman"/>
          <w:sz w:val="20"/>
          <w:szCs w:val="20"/>
        </w:rPr>
        <w:instrText xml:space="preserve"> TIME \@ "dd.MM.yyyy H:mm" </w:instrText>
      </w:r>
      <w:r w:rsidRPr="00BE7A16">
        <w:rPr>
          <w:rFonts w:ascii="Times New Roman" w:hAnsi="Times New Roman"/>
          <w:sz w:val="20"/>
          <w:szCs w:val="20"/>
        </w:rPr>
        <w:fldChar w:fldCharType="separate"/>
      </w:r>
      <w:r w:rsidR="0015186F">
        <w:rPr>
          <w:rFonts w:ascii="Times New Roman" w:hAnsi="Times New Roman"/>
          <w:noProof/>
          <w:sz w:val="20"/>
          <w:szCs w:val="20"/>
        </w:rPr>
        <w:t>17.06.2014 10:12</w:t>
      </w:r>
      <w:r w:rsidRPr="00BE7A16">
        <w:rPr>
          <w:rFonts w:ascii="Times New Roman" w:hAnsi="Times New Roman"/>
          <w:sz w:val="20"/>
          <w:szCs w:val="20"/>
        </w:rPr>
        <w:fldChar w:fldCharType="end"/>
      </w:r>
    </w:p>
    <w:p w:rsidR="00F67059" w:rsidRDefault="00F67059" w:rsidP="00BE7A16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1361</w:t>
      </w:r>
    </w:p>
    <w:p w:rsidR="00A529D3" w:rsidRPr="00BE7A16" w:rsidRDefault="00D8573F" w:rsidP="00BE7A16">
      <w:pPr>
        <w:pStyle w:val="naisf"/>
        <w:spacing w:before="0" w:beforeAutospacing="0" w:after="0" w:afterAutospacing="0"/>
        <w:rPr>
          <w:sz w:val="20"/>
          <w:szCs w:val="20"/>
        </w:rPr>
      </w:pPr>
      <w:proofErr w:type="spellStart"/>
      <w:r w:rsidRPr="00BE7A16">
        <w:rPr>
          <w:sz w:val="20"/>
          <w:szCs w:val="20"/>
        </w:rPr>
        <w:t>I.Lubāns</w:t>
      </w:r>
      <w:proofErr w:type="spellEnd"/>
      <w:r w:rsidR="00A529D3" w:rsidRPr="00BE7A16">
        <w:rPr>
          <w:sz w:val="20"/>
          <w:szCs w:val="20"/>
        </w:rPr>
        <w:t>, 670</w:t>
      </w:r>
      <w:r w:rsidRPr="00BE7A16">
        <w:rPr>
          <w:sz w:val="20"/>
          <w:szCs w:val="20"/>
        </w:rPr>
        <w:t>95481</w:t>
      </w:r>
    </w:p>
    <w:p w:rsidR="00A529D3" w:rsidRPr="00BE7A16" w:rsidRDefault="005443F1" w:rsidP="00BE7A16">
      <w:pPr>
        <w:pStyle w:val="naisf"/>
        <w:spacing w:before="0" w:beforeAutospacing="0" w:after="0" w:afterAutospacing="0"/>
        <w:rPr>
          <w:sz w:val="20"/>
          <w:szCs w:val="20"/>
        </w:rPr>
      </w:pPr>
      <w:hyperlink r:id="rId8" w:history="1">
        <w:r w:rsidR="00AF6642" w:rsidRPr="006E0052">
          <w:rPr>
            <w:rStyle w:val="Hyperlink"/>
            <w:sz w:val="20"/>
            <w:szCs w:val="20"/>
          </w:rPr>
          <w:t>imants.lubans@fm.gov.lv</w:t>
        </w:r>
      </w:hyperlink>
      <w:r w:rsidR="00AF6642">
        <w:rPr>
          <w:sz w:val="20"/>
          <w:szCs w:val="20"/>
        </w:rPr>
        <w:t xml:space="preserve"> </w:t>
      </w:r>
      <w:r w:rsidR="00A529D3" w:rsidRPr="00BE7A16">
        <w:rPr>
          <w:sz w:val="20"/>
          <w:szCs w:val="20"/>
        </w:rPr>
        <w:t xml:space="preserve"> </w:t>
      </w:r>
    </w:p>
    <w:sectPr w:rsidR="00A529D3" w:rsidRPr="00BE7A16" w:rsidSect="00504DCD">
      <w:headerReference w:type="default" r:id="rId9"/>
      <w:footerReference w:type="default" r:id="rId10"/>
      <w:footerReference w:type="first" r:id="rId11"/>
      <w:pgSz w:w="11906" w:h="16838"/>
      <w:pgMar w:top="1440" w:right="1418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F1" w:rsidRDefault="005443F1" w:rsidP="001615B9">
      <w:pPr>
        <w:spacing w:after="0" w:line="240" w:lineRule="auto"/>
      </w:pPr>
      <w:r>
        <w:separator/>
      </w:r>
    </w:p>
  </w:endnote>
  <w:endnote w:type="continuationSeparator" w:id="0">
    <w:p w:rsidR="005443F1" w:rsidRDefault="005443F1" w:rsidP="0016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3F" w:rsidRPr="00D8573F" w:rsidRDefault="00D8573F" w:rsidP="00D8573F">
    <w:pPr>
      <w:spacing w:after="0" w:line="240" w:lineRule="auto"/>
      <w:ind w:left="-709" w:right="-639"/>
      <w:jc w:val="both"/>
      <w:rPr>
        <w:rFonts w:ascii="Times New Roman" w:hAnsi="Times New Roman"/>
        <w:bCs/>
        <w:color w:val="000000"/>
        <w:sz w:val="20"/>
        <w:szCs w:val="20"/>
      </w:rPr>
    </w:pPr>
    <w:r w:rsidRPr="00D8573F">
      <w:rPr>
        <w:rFonts w:ascii="Times New Roman" w:hAnsi="Times New Roman"/>
        <w:sz w:val="20"/>
        <w:szCs w:val="20"/>
      </w:rPr>
      <w:t>FMAnot_</w:t>
    </w:r>
    <w:r w:rsidR="002A4474">
      <w:rPr>
        <w:rFonts w:ascii="Times New Roman" w:hAnsi="Times New Roman"/>
        <w:sz w:val="20"/>
        <w:szCs w:val="20"/>
      </w:rPr>
      <w:t>24</w:t>
    </w:r>
    <w:r w:rsidRPr="00D8573F">
      <w:rPr>
        <w:rFonts w:ascii="Times New Roman" w:hAnsi="Times New Roman"/>
        <w:sz w:val="20"/>
        <w:szCs w:val="20"/>
      </w:rPr>
      <w:t>0</w:t>
    </w:r>
    <w:r w:rsidR="002A4474">
      <w:rPr>
        <w:rFonts w:ascii="Times New Roman" w:hAnsi="Times New Roman"/>
        <w:sz w:val="20"/>
        <w:szCs w:val="20"/>
      </w:rPr>
      <w:t>4</w:t>
    </w:r>
    <w:r w:rsidRPr="00D8573F">
      <w:rPr>
        <w:rFonts w:ascii="Times New Roman" w:hAnsi="Times New Roman"/>
        <w:sz w:val="20"/>
        <w:szCs w:val="20"/>
      </w:rPr>
      <w:t>14_demin; Ministru kabineta noteikumu projekts „</w:t>
    </w:r>
    <w:proofErr w:type="spellStart"/>
    <w:r w:rsidRPr="00D8573F">
      <w:rPr>
        <w:rFonts w:ascii="Times New Roman" w:hAnsi="Times New Roman"/>
        <w:i/>
        <w:sz w:val="20"/>
        <w:szCs w:val="20"/>
      </w:rPr>
      <w:t>De</w:t>
    </w:r>
    <w:proofErr w:type="spellEnd"/>
    <w:r w:rsidRPr="00D8573F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D8573F">
      <w:rPr>
        <w:rFonts w:ascii="Times New Roman" w:hAnsi="Times New Roman"/>
        <w:i/>
        <w:sz w:val="20"/>
        <w:szCs w:val="20"/>
      </w:rPr>
      <w:t>minimis</w:t>
    </w:r>
    <w:proofErr w:type="spellEnd"/>
    <w:r w:rsidRPr="00D8573F">
      <w:rPr>
        <w:rFonts w:ascii="Times New Roman" w:hAnsi="Times New Roman"/>
        <w:sz w:val="20"/>
        <w:szCs w:val="20"/>
      </w:rPr>
      <w:t xml:space="preserve"> atbalsta uzskaites un piešķiršanas kārtība, </w:t>
    </w:r>
    <w:proofErr w:type="spellStart"/>
    <w:r w:rsidRPr="00D8573F">
      <w:rPr>
        <w:rFonts w:ascii="Times New Roman" w:hAnsi="Times New Roman"/>
        <w:i/>
        <w:sz w:val="20"/>
        <w:szCs w:val="20"/>
      </w:rPr>
      <w:t>de</w:t>
    </w:r>
    <w:proofErr w:type="spellEnd"/>
    <w:r w:rsidRPr="00D8573F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D8573F">
      <w:rPr>
        <w:rFonts w:ascii="Times New Roman" w:hAnsi="Times New Roman"/>
        <w:i/>
        <w:sz w:val="20"/>
        <w:szCs w:val="20"/>
      </w:rPr>
      <w:t>minimis</w:t>
    </w:r>
    <w:proofErr w:type="spellEnd"/>
    <w:r w:rsidRPr="00D8573F">
      <w:rPr>
        <w:rFonts w:ascii="Times New Roman" w:hAnsi="Times New Roman"/>
        <w:sz w:val="20"/>
        <w:szCs w:val="20"/>
      </w:rPr>
      <w:t xml:space="preserve"> atbalsta uzskaites veidlapu paraugi” </w:t>
    </w:r>
    <w:r w:rsidRPr="00D8573F">
      <w:rPr>
        <w:rFonts w:ascii="Times New Roman" w:hAnsi="Times New Roman"/>
        <w:bCs/>
        <w:color w:val="000000"/>
        <w:sz w:val="20"/>
        <w:szCs w:val="20"/>
      </w:rPr>
      <w:t>anotācija</w:t>
    </w:r>
  </w:p>
  <w:p w:rsidR="00A529D3" w:rsidRPr="001615B9" w:rsidRDefault="00A529D3" w:rsidP="001615B9">
    <w:pPr>
      <w:ind w:left="-709" w:right="-639"/>
      <w:jc w:val="both"/>
      <w:rPr>
        <w:rFonts w:ascii="Times New Roman" w:hAnsi="Times New Roman"/>
        <w:bCs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D3" w:rsidRPr="00D8573F" w:rsidRDefault="00D8573F" w:rsidP="00D8573F">
    <w:pPr>
      <w:spacing w:after="0" w:line="240" w:lineRule="auto"/>
      <w:ind w:left="-709" w:right="-639"/>
      <w:jc w:val="both"/>
      <w:rPr>
        <w:rFonts w:ascii="Times New Roman" w:hAnsi="Times New Roman"/>
        <w:bCs/>
        <w:color w:val="000000"/>
        <w:sz w:val="20"/>
        <w:szCs w:val="20"/>
      </w:rPr>
    </w:pPr>
    <w:r w:rsidRPr="00D8573F">
      <w:rPr>
        <w:rFonts w:ascii="Times New Roman" w:hAnsi="Times New Roman"/>
        <w:sz w:val="20"/>
        <w:szCs w:val="20"/>
      </w:rPr>
      <w:t>FMAnot</w:t>
    </w:r>
    <w:r w:rsidR="00A529D3" w:rsidRPr="00D8573F">
      <w:rPr>
        <w:rFonts w:ascii="Times New Roman" w:hAnsi="Times New Roman"/>
        <w:sz w:val="20"/>
        <w:szCs w:val="20"/>
      </w:rPr>
      <w:t>_</w:t>
    </w:r>
    <w:r w:rsidR="002A4474">
      <w:rPr>
        <w:rFonts w:ascii="Times New Roman" w:hAnsi="Times New Roman"/>
        <w:sz w:val="20"/>
        <w:szCs w:val="20"/>
      </w:rPr>
      <w:t>2</w:t>
    </w:r>
    <w:r w:rsidR="001B45E1">
      <w:rPr>
        <w:rFonts w:ascii="Times New Roman" w:hAnsi="Times New Roman"/>
        <w:sz w:val="20"/>
        <w:szCs w:val="20"/>
      </w:rPr>
      <w:t>4</w:t>
    </w:r>
    <w:r w:rsidRPr="00D8573F">
      <w:rPr>
        <w:rFonts w:ascii="Times New Roman" w:hAnsi="Times New Roman"/>
        <w:sz w:val="20"/>
        <w:szCs w:val="20"/>
      </w:rPr>
      <w:t>0</w:t>
    </w:r>
    <w:r w:rsidR="002A4474">
      <w:rPr>
        <w:rFonts w:ascii="Times New Roman" w:hAnsi="Times New Roman"/>
        <w:sz w:val="20"/>
        <w:szCs w:val="20"/>
      </w:rPr>
      <w:t>4</w:t>
    </w:r>
    <w:r w:rsidRPr="00D8573F">
      <w:rPr>
        <w:rFonts w:ascii="Times New Roman" w:hAnsi="Times New Roman"/>
        <w:sz w:val="20"/>
        <w:szCs w:val="20"/>
      </w:rPr>
      <w:t>14</w:t>
    </w:r>
    <w:r w:rsidR="00A529D3" w:rsidRPr="00D8573F">
      <w:rPr>
        <w:rFonts w:ascii="Times New Roman" w:hAnsi="Times New Roman"/>
        <w:sz w:val="20"/>
        <w:szCs w:val="20"/>
      </w:rPr>
      <w:t>_</w:t>
    </w:r>
    <w:r w:rsidRPr="00D8573F">
      <w:rPr>
        <w:rFonts w:ascii="Times New Roman" w:hAnsi="Times New Roman"/>
        <w:sz w:val="20"/>
        <w:szCs w:val="20"/>
      </w:rPr>
      <w:t>demin;</w:t>
    </w:r>
    <w:r w:rsidR="00A529D3" w:rsidRPr="00D8573F">
      <w:rPr>
        <w:rFonts w:ascii="Times New Roman" w:hAnsi="Times New Roman"/>
        <w:sz w:val="20"/>
        <w:szCs w:val="20"/>
      </w:rPr>
      <w:t xml:space="preserve"> Ministru kabineta noteikumu projekts „</w:t>
    </w:r>
    <w:proofErr w:type="spellStart"/>
    <w:r w:rsidRPr="00D8573F">
      <w:rPr>
        <w:rFonts w:ascii="Times New Roman" w:hAnsi="Times New Roman"/>
        <w:i/>
        <w:sz w:val="20"/>
        <w:szCs w:val="20"/>
      </w:rPr>
      <w:t>De</w:t>
    </w:r>
    <w:proofErr w:type="spellEnd"/>
    <w:r w:rsidRPr="00D8573F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D8573F">
      <w:rPr>
        <w:rFonts w:ascii="Times New Roman" w:hAnsi="Times New Roman"/>
        <w:i/>
        <w:sz w:val="20"/>
        <w:szCs w:val="20"/>
      </w:rPr>
      <w:t>minimis</w:t>
    </w:r>
    <w:proofErr w:type="spellEnd"/>
    <w:r w:rsidRPr="00D8573F">
      <w:rPr>
        <w:rFonts w:ascii="Times New Roman" w:hAnsi="Times New Roman"/>
        <w:sz w:val="20"/>
        <w:szCs w:val="20"/>
      </w:rPr>
      <w:t xml:space="preserve"> atbalsta uzskaites un piešķiršanas kārtība, </w:t>
    </w:r>
    <w:proofErr w:type="spellStart"/>
    <w:r w:rsidRPr="00D8573F">
      <w:rPr>
        <w:rFonts w:ascii="Times New Roman" w:hAnsi="Times New Roman"/>
        <w:i/>
        <w:sz w:val="20"/>
        <w:szCs w:val="20"/>
      </w:rPr>
      <w:t>de</w:t>
    </w:r>
    <w:proofErr w:type="spellEnd"/>
    <w:r w:rsidRPr="00D8573F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D8573F">
      <w:rPr>
        <w:rFonts w:ascii="Times New Roman" w:hAnsi="Times New Roman"/>
        <w:i/>
        <w:sz w:val="20"/>
        <w:szCs w:val="20"/>
      </w:rPr>
      <w:t>minimis</w:t>
    </w:r>
    <w:proofErr w:type="spellEnd"/>
    <w:r w:rsidRPr="00D8573F">
      <w:rPr>
        <w:rFonts w:ascii="Times New Roman" w:hAnsi="Times New Roman"/>
        <w:sz w:val="20"/>
        <w:szCs w:val="20"/>
      </w:rPr>
      <w:t xml:space="preserve"> atbalsta uzskaites veidlapu paraugi</w:t>
    </w:r>
    <w:r w:rsidR="00A529D3" w:rsidRPr="00D8573F">
      <w:rPr>
        <w:rFonts w:ascii="Times New Roman" w:hAnsi="Times New Roman"/>
        <w:sz w:val="20"/>
        <w:szCs w:val="20"/>
      </w:rPr>
      <w:t xml:space="preserve">” </w:t>
    </w:r>
    <w:r w:rsidR="00A529D3" w:rsidRPr="00D8573F">
      <w:rPr>
        <w:rFonts w:ascii="Times New Roman" w:hAnsi="Times New Roman"/>
        <w:bCs/>
        <w:color w:val="000000"/>
        <w:sz w:val="20"/>
        <w:szCs w:val="20"/>
      </w:rPr>
      <w:t>anotācija</w:t>
    </w:r>
  </w:p>
  <w:p w:rsidR="00A529D3" w:rsidRPr="00D8573F" w:rsidRDefault="00A529D3" w:rsidP="00D8573F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F1" w:rsidRDefault="005443F1" w:rsidP="001615B9">
      <w:pPr>
        <w:spacing w:after="0" w:line="240" w:lineRule="auto"/>
      </w:pPr>
      <w:r>
        <w:separator/>
      </w:r>
    </w:p>
  </w:footnote>
  <w:footnote w:type="continuationSeparator" w:id="0">
    <w:p w:rsidR="005443F1" w:rsidRDefault="005443F1" w:rsidP="0016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5703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190B" w:rsidRDefault="00DF190B">
        <w:pPr>
          <w:pStyle w:val="Header"/>
          <w:jc w:val="center"/>
        </w:pPr>
        <w:r w:rsidRPr="002A4474">
          <w:rPr>
            <w:rFonts w:ascii="Times New Roman" w:hAnsi="Times New Roman"/>
            <w:sz w:val="28"/>
            <w:szCs w:val="28"/>
          </w:rPr>
          <w:fldChar w:fldCharType="begin"/>
        </w:r>
        <w:r w:rsidRPr="002A447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A4474">
          <w:rPr>
            <w:rFonts w:ascii="Times New Roman" w:hAnsi="Times New Roman"/>
            <w:sz w:val="28"/>
            <w:szCs w:val="28"/>
          </w:rPr>
          <w:fldChar w:fldCharType="separate"/>
        </w:r>
        <w:r w:rsidR="0015186F">
          <w:rPr>
            <w:rFonts w:ascii="Times New Roman" w:hAnsi="Times New Roman"/>
            <w:noProof/>
            <w:sz w:val="28"/>
            <w:szCs w:val="28"/>
          </w:rPr>
          <w:t>5</w:t>
        </w:r>
        <w:r w:rsidRPr="002A4474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DF190B" w:rsidRDefault="00DF1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565D"/>
    <w:multiLevelType w:val="hybridMultilevel"/>
    <w:tmpl w:val="DA18693A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4090C50"/>
    <w:multiLevelType w:val="multilevel"/>
    <w:tmpl w:val="FA74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2B73142"/>
    <w:multiLevelType w:val="hybridMultilevel"/>
    <w:tmpl w:val="B78CEEBA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3">
    <w:nsid w:val="157C7B65"/>
    <w:multiLevelType w:val="multilevel"/>
    <w:tmpl w:val="3DBE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1B5137A2"/>
    <w:multiLevelType w:val="multilevel"/>
    <w:tmpl w:val="1548F0FE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81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717" w:hanging="648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222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9"/>
        </w:tabs>
        <w:ind w:left="272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22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373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4309" w:hanging="1440"/>
      </w:pPr>
      <w:rPr>
        <w:rFonts w:cs="Times New Roman" w:hint="default"/>
      </w:rPr>
    </w:lvl>
  </w:abstractNum>
  <w:abstractNum w:abstractNumId="5">
    <w:nsid w:val="32B46B2D"/>
    <w:multiLevelType w:val="hybridMultilevel"/>
    <w:tmpl w:val="E4CAA818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6">
    <w:nsid w:val="331B57A1"/>
    <w:multiLevelType w:val="hybridMultilevel"/>
    <w:tmpl w:val="EF6EFC24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7">
    <w:nsid w:val="44926AC5"/>
    <w:multiLevelType w:val="hybridMultilevel"/>
    <w:tmpl w:val="9DF65CEC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8">
    <w:nsid w:val="4D5C0F01"/>
    <w:multiLevelType w:val="multilevel"/>
    <w:tmpl w:val="FA74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55F31884"/>
    <w:multiLevelType w:val="multilevel"/>
    <w:tmpl w:val="17F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0">
    <w:nsid w:val="56DA239E"/>
    <w:multiLevelType w:val="multilevel"/>
    <w:tmpl w:val="17F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1">
    <w:nsid w:val="76305105"/>
    <w:multiLevelType w:val="multilevel"/>
    <w:tmpl w:val="3DBE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79D53923"/>
    <w:multiLevelType w:val="hybridMultilevel"/>
    <w:tmpl w:val="6EEE2228"/>
    <w:lvl w:ilvl="0" w:tplc="042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7D4A4EFD"/>
    <w:multiLevelType w:val="multilevel"/>
    <w:tmpl w:val="3DBE0F36"/>
    <w:lvl w:ilvl="0">
      <w:start w:val="1"/>
      <w:numFmt w:val="decimal"/>
      <w:pStyle w:val="1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5V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3"/>
  </w:num>
  <w:num w:numId="3">
    <w:abstractNumId w:val="13"/>
  </w:num>
  <w:num w:numId="4">
    <w:abstractNumId w:val="13"/>
  </w:num>
  <w:num w:numId="5">
    <w:abstractNumId w:val="0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AF"/>
    <w:rsid w:val="00002D40"/>
    <w:rsid w:val="00007C73"/>
    <w:rsid w:val="000101F3"/>
    <w:rsid w:val="00023C06"/>
    <w:rsid w:val="00027E38"/>
    <w:rsid w:val="00057603"/>
    <w:rsid w:val="00062DF9"/>
    <w:rsid w:val="00062E4C"/>
    <w:rsid w:val="00067245"/>
    <w:rsid w:val="00083CCB"/>
    <w:rsid w:val="00096686"/>
    <w:rsid w:val="00097FC8"/>
    <w:rsid w:val="000A1508"/>
    <w:rsid w:val="000A384E"/>
    <w:rsid w:val="000A6D92"/>
    <w:rsid w:val="000B0134"/>
    <w:rsid w:val="000B0679"/>
    <w:rsid w:val="000B7BB2"/>
    <w:rsid w:val="000C2202"/>
    <w:rsid w:val="000C68B4"/>
    <w:rsid w:val="000D018D"/>
    <w:rsid w:val="000D18CA"/>
    <w:rsid w:val="000E58E5"/>
    <w:rsid w:val="000E59CC"/>
    <w:rsid w:val="000F2271"/>
    <w:rsid w:val="00110C02"/>
    <w:rsid w:val="001164B0"/>
    <w:rsid w:val="001237D3"/>
    <w:rsid w:val="00125033"/>
    <w:rsid w:val="00134F5A"/>
    <w:rsid w:val="0015186F"/>
    <w:rsid w:val="001615B9"/>
    <w:rsid w:val="001675FD"/>
    <w:rsid w:val="00173299"/>
    <w:rsid w:val="001843F3"/>
    <w:rsid w:val="001B3E83"/>
    <w:rsid w:val="001B45E1"/>
    <w:rsid w:val="001B6149"/>
    <w:rsid w:val="001D41F2"/>
    <w:rsid w:val="001D47C1"/>
    <w:rsid w:val="001D495A"/>
    <w:rsid w:val="001E452A"/>
    <w:rsid w:val="00202516"/>
    <w:rsid w:val="00222D46"/>
    <w:rsid w:val="0022628D"/>
    <w:rsid w:val="00252E53"/>
    <w:rsid w:val="00260537"/>
    <w:rsid w:val="002951E5"/>
    <w:rsid w:val="002A4474"/>
    <w:rsid w:val="002B3237"/>
    <w:rsid w:val="002B5F71"/>
    <w:rsid w:val="002C0FCC"/>
    <w:rsid w:val="002D4477"/>
    <w:rsid w:val="002E63FA"/>
    <w:rsid w:val="002F03CA"/>
    <w:rsid w:val="002F052E"/>
    <w:rsid w:val="00304612"/>
    <w:rsid w:val="00304631"/>
    <w:rsid w:val="0031343D"/>
    <w:rsid w:val="00313BD4"/>
    <w:rsid w:val="003168B2"/>
    <w:rsid w:val="0033623B"/>
    <w:rsid w:val="003503EA"/>
    <w:rsid w:val="003577FC"/>
    <w:rsid w:val="00364FDC"/>
    <w:rsid w:val="003731F1"/>
    <w:rsid w:val="003A6AB0"/>
    <w:rsid w:val="003C1BB5"/>
    <w:rsid w:val="003D185C"/>
    <w:rsid w:val="003D79A3"/>
    <w:rsid w:val="004151D3"/>
    <w:rsid w:val="00421937"/>
    <w:rsid w:val="0043201C"/>
    <w:rsid w:val="004328DE"/>
    <w:rsid w:val="00434E6E"/>
    <w:rsid w:val="00457B45"/>
    <w:rsid w:val="00462BAB"/>
    <w:rsid w:val="004661B1"/>
    <w:rsid w:val="00466452"/>
    <w:rsid w:val="00473639"/>
    <w:rsid w:val="004751D6"/>
    <w:rsid w:val="00475210"/>
    <w:rsid w:val="00475D7D"/>
    <w:rsid w:val="0047659D"/>
    <w:rsid w:val="004C3E36"/>
    <w:rsid w:val="004D3509"/>
    <w:rsid w:val="004D7489"/>
    <w:rsid w:val="004E0F41"/>
    <w:rsid w:val="004E7FA8"/>
    <w:rsid w:val="004F2237"/>
    <w:rsid w:val="004F77E2"/>
    <w:rsid w:val="00504DCD"/>
    <w:rsid w:val="00507196"/>
    <w:rsid w:val="0051744A"/>
    <w:rsid w:val="005224CF"/>
    <w:rsid w:val="00535E99"/>
    <w:rsid w:val="00536ADB"/>
    <w:rsid w:val="005443F1"/>
    <w:rsid w:val="00546CAA"/>
    <w:rsid w:val="005510E6"/>
    <w:rsid w:val="005725DC"/>
    <w:rsid w:val="00574783"/>
    <w:rsid w:val="005754AF"/>
    <w:rsid w:val="00577D3A"/>
    <w:rsid w:val="00581732"/>
    <w:rsid w:val="00597457"/>
    <w:rsid w:val="005A2804"/>
    <w:rsid w:val="005A391C"/>
    <w:rsid w:val="005A65AA"/>
    <w:rsid w:val="005B49E5"/>
    <w:rsid w:val="005B4D3D"/>
    <w:rsid w:val="005C4A25"/>
    <w:rsid w:val="005C644C"/>
    <w:rsid w:val="005D11DA"/>
    <w:rsid w:val="005D3E75"/>
    <w:rsid w:val="005F26AC"/>
    <w:rsid w:val="005F5EA8"/>
    <w:rsid w:val="00601925"/>
    <w:rsid w:val="00601A8C"/>
    <w:rsid w:val="0061029D"/>
    <w:rsid w:val="00610EC6"/>
    <w:rsid w:val="00616102"/>
    <w:rsid w:val="006260CB"/>
    <w:rsid w:val="006274D6"/>
    <w:rsid w:val="00642020"/>
    <w:rsid w:val="006475C4"/>
    <w:rsid w:val="00647764"/>
    <w:rsid w:val="0065491E"/>
    <w:rsid w:val="00671CA0"/>
    <w:rsid w:val="0067487E"/>
    <w:rsid w:val="006926E0"/>
    <w:rsid w:val="00692D38"/>
    <w:rsid w:val="006A27DC"/>
    <w:rsid w:val="006A29D0"/>
    <w:rsid w:val="006A55E2"/>
    <w:rsid w:val="006A5910"/>
    <w:rsid w:val="006C3547"/>
    <w:rsid w:val="006C4941"/>
    <w:rsid w:val="006D0302"/>
    <w:rsid w:val="006D0AF4"/>
    <w:rsid w:val="006D14C5"/>
    <w:rsid w:val="006D65D0"/>
    <w:rsid w:val="006E10DB"/>
    <w:rsid w:val="006E69F9"/>
    <w:rsid w:val="00711E3B"/>
    <w:rsid w:val="007177BA"/>
    <w:rsid w:val="0074067B"/>
    <w:rsid w:val="00740AA7"/>
    <w:rsid w:val="0075065D"/>
    <w:rsid w:val="00755F19"/>
    <w:rsid w:val="00757F5D"/>
    <w:rsid w:val="00763068"/>
    <w:rsid w:val="0076486E"/>
    <w:rsid w:val="007738BE"/>
    <w:rsid w:val="007747B8"/>
    <w:rsid w:val="0078455F"/>
    <w:rsid w:val="007875D5"/>
    <w:rsid w:val="007910B0"/>
    <w:rsid w:val="00791A95"/>
    <w:rsid w:val="00794DF8"/>
    <w:rsid w:val="00795978"/>
    <w:rsid w:val="007966F6"/>
    <w:rsid w:val="00797F3A"/>
    <w:rsid w:val="007A5D96"/>
    <w:rsid w:val="007A6785"/>
    <w:rsid w:val="007B141F"/>
    <w:rsid w:val="007B1BE8"/>
    <w:rsid w:val="007B7AAC"/>
    <w:rsid w:val="007C278B"/>
    <w:rsid w:val="007C46AC"/>
    <w:rsid w:val="007D2BF2"/>
    <w:rsid w:val="007E6017"/>
    <w:rsid w:val="007F6FFA"/>
    <w:rsid w:val="00806E14"/>
    <w:rsid w:val="00812D81"/>
    <w:rsid w:val="0081498A"/>
    <w:rsid w:val="008170CE"/>
    <w:rsid w:val="00832359"/>
    <w:rsid w:val="00832FD4"/>
    <w:rsid w:val="00835EC1"/>
    <w:rsid w:val="00850050"/>
    <w:rsid w:val="00854907"/>
    <w:rsid w:val="00870A31"/>
    <w:rsid w:val="008872BF"/>
    <w:rsid w:val="0089414F"/>
    <w:rsid w:val="008978AC"/>
    <w:rsid w:val="00897FB2"/>
    <w:rsid w:val="008B32FB"/>
    <w:rsid w:val="008B6B20"/>
    <w:rsid w:val="008C2FFE"/>
    <w:rsid w:val="008D03EB"/>
    <w:rsid w:val="008D2178"/>
    <w:rsid w:val="008D2D4F"/>
    <w:rsid w:val="008D50AE"/>
    <w:rsid w:val="008D5AB3"/>
    <w:rsid w:val="008E5C65"/>
    <w:rsid w:val="008F7FE8"/>
    <w:rsid w:val="009037F1"/>
    <w:rsid w:val="00905332"/>
    <w:rsid w:val="0092444B"/>
    <w:rsid w:val="00935341"/>
    <w:rsid w:val="009358F9"/>
    <w:rsid w:val="009377CF"/>
    <w:rsid w:val="00945641"/>
    <w:rsid w:val="009520FA"/>
    <w:rsid w:val="009641FA"/>
    <w:rsid w:val="009848E7"/>
    <w:rsid w:val="00995BCC"/>
    <w:rsid w:val="009D117D"/>
    <w:rsid w:val="009D1634"/>
    <w:rsid w:val="009D5BAB"/>
    <w:rsid w:val="009F1135"/>
    <w:rsid w:val="00A262AF"/>
    <w:rsid w:val="00A3182A"/>
    <w:rsid w:val="00A45482"/>
    <w:rsid w:val="00A464DC"/>
    <w:rsid w:val="00A529D3"/>
    <w:rsid w:val="00A647E6"/>
    <w:rsid w:val="00A656A9"/>
    <w:rsid w:val="00A663C0"/>
    <w:rsid w:val="00A70FBB"/>
    <w:rsid w:val="00A832C8"/>
    <w:rsid w:val="00A86652"/>
    <w:rsid w:val="00A94952"/>
    <w:rsid w:val="00AA1079"/>
    <w:rsid w:val="00AA3671"/>
    <w:rsid w:val="00AA6B2B"/>
    <w:rsid w:val="00AD043A"/>
    <w:rsid w:val="00AD2B51"/>
    <w:rsid w:val="00AD2DC7"/>
    <w:rsid w:val="00AD6A7C"/>
    <w:rsid w:val="00AE0E0D"/>
    <w:rsid w:val="00AE2256"/>
    <w:rsid w:val="00AE3650"/>
    <w:rsid w:val="00AE3DDC"/>
    <w:rsid w:val="00AE5865"/>
    <w:rsid w:val="00AF33C2"/>
    <w:rsid w:val="00AF6642"/>
    <w:rsid w:val="00B10193"/>
    <w:rsid w:val="00B13CF4"/>
    <w:rsid w:val="00B14BEF"/>
    <w:rsid w:val="00B257FE"/>
    <w:rsid w:val="00B43410"/>
    <w:rsid w:val="00B447B4"/>
    <w:rsid w:val="00B52D97"/>
    <w:rsid w:val="00B53823"/>
    <w:rsid w:val="00B70BB9"/>
    <w:rsid w:val="00B74BDB"/>
    <w:rsid w:val="00B81ADE"/>
    <w:rsid w:val="00B91E58"/>
    <w:rsid w:val="00BA6316"/>
    <w:rsid w:val="00BB03FB"/>
    <w:rsid w:val="00BB26BF"/>
    <w:rsid w:val="00BC2BC6"/>
    <w:rsid w:val="00BE2116"/>
    <w:rsid w:val="00BE711E"/>
    <w:rsid w:val="00BE7A16"/>
    <w:rsid w:val="00C02924"/>
    <w:rsid w:val="00C03790"/>
    <w:rsid w:val="00C34950"/>
    <w:rsid w:val="00C403E9"/>
    <w:rsid w:val="00C6216B"/>
    <w:rsid w:val="00C64802"/>
    <w:rsid w:val="00C87BB2"/>
    <w:rsid w:val="00C909D3"/>
    <w:rsid w:val="00C97F52"/>
    <w:rsid w:val="00CC0C54"/>
    <w:rsid w:val="00CC58E2"/>
    <w:rsid w:val="00CD7C2C"/>
    <w:rsid w:val="00CE1593"/>
    <w:rsid w:val="00CE5F30"/>
    <w:rsid w:val="00D065CF"/>
    <w:rsid w:val="00D13B50"/>
    <w:rsid w:val="00D204EC"/>
    <w:rsid w:val="00D3181C"/>
    <w:rsid w:val="00D354DA"/>
    <w:rsid w:val="00D43CFD"/>
    <w:rsid w:val="00D46EDE"/>
    <w:rsid w:val="00D515A1"/>
    <w:rsid w:val="00D6476E"/>
    <w:rsid w:val="00D74FF7"/>
    <w:rsid w:val="00D8146E"/>
    <w:rsid w:val="00D845AD"/>
    <w:rsid w:val="00D8573F"/>
    <w:rsid w:val="00D96F80"/>
    <w:rsid w:val="00DB164F"/>
    <w:rsid w:val="00DB7DFB"/>
    <w:rsid w:val="00DC56D9"/>
    <w:rsid w:val="00DD2A6D"/>
    <w:rsid w:val="00DD455C"/>
    <w:rsid w:val="00DE3174"/>
    <w:rsid w:val="00DE456B"/>
    <w:rsid w:val="00DF190B"/>
    <w:rsid w:val="00E05585"/>
    <w:rsid w:val="00E105DB"/>
    <w:rsid w:val="00E268DB"/>
    <w:rsid w:val="00E30BA1"/>
    <w:rsid w:val="00E32AD6"/>
    <w:rsid w:val="00E4228A"/>
    <w:rsid w:val="00E602C1"/>
    <w:rsid w:val="00E63124"/>
    <w:rsid w:val="00E636F9"/>
    <w:rsid w:val="00E64BDD"/>
    <w:rsid w:val="00E7071D"/>
    <w:rsid w:val="00E765EF"/>
    <w:rsid w:val="00E80322"/>
    <w:rsid w:val="00E8445F"/>
    <w:rsid w:val="00E85ACA"/>
    <w:rsid w:val="00E86F57"/>
    <w:rsid w:val="00EA26D0"/>
    <w:rsid w:val="00EB061E"/>
    <w:rsid w:val="00ED4C69"/>
    <w:rsid w:val="00ED5A55"/>
    <w:rsid w:val="00EE2AA8"/>
    <w:rsid w:val="00F00509"/>
    <w:rsid w:val="00F031A6"/>
    <w:rsid w:val="00F14640"/>
    <w:rsid w:val="00F25464"/>
    <w:rsid w:val="00F25ED0"/>
    <w:rsid w:val="00F25F3F"/>
    <w:rsid w:val="00F31F3D"/>
    <w:rsid w:val="00F32A94"/>
    <w:rsid w:val="00F35868"/>
    <w:rsid w:val="00F47F9C"/>
    <w:rsid w:val="00F559F5"/>
    <w:rsid w:val="00F60312"/>
    <w:rsid w:val="00F640B6"/>
    <w:rsid w:val="00F67059"/>
    <w:rsid w:val="00F73A03"/>
    <w:rsid w:val="00F75444"/>
    <w:rsid w:val="00F82052"/>
    <w:rsid w:val="00F83140"/>
    <w:rsid w:val="00F831E6"/>
    <w:rsid w:val="00F97C58"/>
    <w:rsid w:val="00FB06C5"/>
    <w:rsid w:val="00FB34B3"/>
    <w:rsid w:val="00FB69D4"/>
    <w:rsid w:val="00FC122D"/>
    <w:rsid w:val="00FD4C4A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DDD8E8-12D9-4527-9087-7E3188C9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AF"/>
    <w:pPr>
      <w:spacing w:after="200" w:line="276" w:lineRule="auto"/>
    </w:pPr>
    <w:rPr>
      <w:rFonts w:ascii="Calibri" w:hAnsi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A262A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262AF"/>
    <w:rPr>
      <w:rFonts w:eastAsia="Times New Roman" w:cs="Times New Roman"/>
      <w:b/>
      <w:bCs/>
      <w:sz w:val="27"/>
      <w:szCs w:val="27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D9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41F"/>
    <w:rPr>
      <w:rFonts w:ascii="Tahoma" w:hAnsi="Tahoma" w:cs="Tahoma"/>
      <w:sz w:val="16"/>
      <w:szCs w:val="16"/>
      <w:lang w:val="lv-LV" w:eastAsia="en-US" w:bidi="ar-SA"/>
    </w:rPr>
  </w:style>
  <w:style w:type="paragraph" w:customStyle="1" w:styleId="5V">
    <w:name w:val="5 V"/>
    <w:uiPriority w:val="99"/>
    <w:rsid w:val="00832FD4"/>
    <w:pPr>
      <w:numPr>
        <w:ilvl w:val="4"/>
        <w:numId w:val="4"/>
      </w:numPr>
      <w:jc w:val="both"/>
    </w:pPr>
    <w:rPr>
      <w:sz w:val="28"/>
      <w:szCs w:val="28"/>
    </w:rPr>
  </w:style>
  <w:style w:type="paragraph" w:customStyle="1" w:styleId="1V">
    <w:name w:val="1 V"/>
    <w:basedOn w:val="Normal"/>
    <w:uiPriority w:val="99"/>
    <w:rsid w:val="00832FD4"/>
    <w:pPr>
      <w:numPr>
        <w:numId w:val="4"/>
      </w:numPr>
      <w:jc w:val="both"/>
    </w:pPr>
    <w:rPr>
      <w:sz w:val="28"/>
      <w:szCs w:val="28"/>
    </w:rPr>
  </w:style>
  <w:style w:type="paragraph" w:customStyle="1" w:styleId="naisf">
    <w:name w:val="naisf"/>
    <w:basedOn w:val="Normal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tvhtml1">
    <w:name w:val="tv_html1"/>
    <w:basedOn w:val="Normal"/>
    <w:uiPriority w:val="99"/>
    <w:rsid w:val="00304612"/>
    <w:pPr>
      <w:spacing w:before="100" w:beforeAutospacing="1" w:after="0" w:line="360" w:lineRule="auto"/>
    </w:pPr>
    <w:rPr>
      <w:rFonts w:ascii="Verdana" w:hAnsi="Verdana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30461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D96F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6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141F"/>
    <w:rPr>
      <w:rFonts w:ascii="Calibri" w:hAnsi="Calibri" w:cs="Times New Roman"/>
      <w:lang w:val="lv-LV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6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2BAB"/>
    <w:rPr>
      <w:rFonts w:ascii="Calibri" w:hAnsi="Calibri" w:cs="Times New Roman"/>
      <w:b/>
      <w:bCs/>
      <w:sz w:val="20"/>
      <w:szCs w:val="20"/>
      <w:lang w:val="lv-LV" w:eastAsia="en-US" w:bidi="ar-SA"/>
    </w:rPr>
  </w:style>
  <w:style w:type="paragraph" w:styleId="Header">
    <w:name w:val="header"/>
    <w:basedOn w:val="Normal"/>
    <w:link w:val="HeaderChar"/>
    <w:uiPriority w:val="99"/>
    <w:rsid w:val="00161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15B9"/>
    <w:rPr>
      <w:rFonts w:ascii="Calibri" w:hAnsi="Calibri" w:cs="Times New Roman"/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rsid w:val="00161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5B9"/>
    <w:rPr>
      <w:rFonts w:ascii="Calibri" w:hAnsi="Calibri" w:cs="Times New Roman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rsid w:val="001615B9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615B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15B9"/>
    <w:rPr>
      <w:rFonts w:cs="Times New Roman"/>
      <w:sz w:val="24"/>
      <w:szCs w:val="24"/>
      <w:lang w:val="lv-LV" w:eastAsia="lv-LV"/>
    </w:rPr>
  </w:style>
  <w:style w:type="paragraph" w:styleId="NoSpacing">
    <w:name w:val="No Spacing"/>
    <w:uiPriority w:val="99"/>
    <w:qFormat/>
    <w:rsid w:val="001615B9"/>
    <w:rPr>
      <w:rFonts w:ascii="Calibri" w:hAnsi="Calibri"/>
      <w:lang w:eastAsia="en-US"/>
    </w:rPr>
  </w:style>
  <w:style w:type="paragraph" w:customStyle="1" w:styleId="naislab">
    <w:name w:val="naislab"/>
    <w:basedOn w:val="Normal"/>
    <w:uiPriority w:val="99"/>
    <w:rsid w:val="00161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2V">
    <w:name w:val="2 V"/>
    <w:link w:val="2VRakstzRakstz"/>
    <w:uiPriority w:val="99"/>
    <w:rsid w:val="00F83140"/>
    <w:pPr>
      <w:spacing w:before="120" w:after="120"/>
      <w:ind w:firstLine="360"/>
      <w:jc w:val="both"/>
    </w:pPr>
    <w:rPr>
      <w:sz w:val="28"/>
      <w:szCs w:val="28"/>
    </w:rPr>
  </w:style>
  <w:style w:type="character" w:customStyle="1" w:styleId="2VRakstzRakstz">
    <w:name w:val="2 V Rakstz. Rakstz."/>
    <w:basedOn w:val="DefaultParagraphFont"/>
    <w:link w:val="2V"/>
    <w:uiPriority w:val="99"/>
    <w:locked/>
    <w:rsid w:val="00F83140"/>
    <w:rPr>
      <w:rFonts w:cs="Times New Roman"/>
      <w:sz w:val="28"/>
      <w:szCs w:val="28"/>
      <w:lang w:val="lv-LV" w:eastAsia="lv-LV" w:bidi="ar-SA"/>
    </w:rPr>
  </w:style>
  <w:style w:type="paragraph" w:customStyle="1" w:styleId="3V">
    <w:name w:val="3 V"/>
    <w:uiPriority w:val="99"/>
    <w:rsid w:val="00F83140"/>
    <w:pPr>
      <w:spacing w:before="120" w:after="120"/>
      <w:ind w:firstLine="357"/>
      <w:jc w:val="both"/>
    </w:pPr>
    <w:rPr>
      <w:sz w:val="28"/>
      <w:szCs w:val="28"/>
    </w:rPr>
  </w:style>
  <w:style w:type="paragraph" w:customStyle="1" w:styleId="4V">
    <w:name w:val="4 V"/>
    <w:basedOn w:val="3V"/>
    <w:uiPriority w:val="99"/>
    <w:rsid w:val="00F83140"/>
  </w:style>
  <w:style w:type="paragraph" w:customStyle="1" w:styleId="Default">
    <w:name w:val="Default"/>
    <w:rsid w:val="00F7544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754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7544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25033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nts.lubans@f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90B5-F40D-4A67-B876-EFE0DD7A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7010</Words>
  <Characters>3996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IUMEPLS</Company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„De minimis atbalsta uzskaites un piešķiršanas kārtība un de minimis atbalsta uzskaites veidlapu paraugi”</dc:title>
  <dc:subject>Anotācija</dc:subject>
  <dc:creator>Imants Lubāns</dc:creator>
  <cp:keywords/>
  <dc:description>67095481, imants.lubans@fm.gov.lv</dc:description>
  <cp:lastModifiedBy>Liene Strēlniece</cp:lastModifiedBy>
  <cp:revision>157</cp:revision>
  <cp:lastPrinted>2014-06-05T07:08:00Z</cp:lastPrinted>
  <dcterms:created xsi:type="dcterms:W3CDTF">2014-02-12T13:25:00Z</dcterms:created>
  <dcterms:modified xsi:type="dcterms:W3CDTF">2014-06-17T07:14:00Z</dcterms:modified>
</cp:coreProperties>
</file>