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56" w:rsidRPr="00857C5B" w:rsidRDefault="005D1946" w:rsidP="00F23F1D">
      <w:pPr>
        <w:pStyle w:val="tv2121"/>
        <w:spacing w:before="0" w:line="240" w:lineRule="auto"/>
        <w:rPr>
          <w:rFonts w:ascii="Times New Roman" w:hAnsi="Times New Roman"/>
          <w:sz w:val="28"/>
          <w:szCs w:val="28"/>
        </w:rPr>
      </w:pPr>
      <w:bookmarkStart w:id="0" w:name="_GoBack"/>
      <w:bookmarkEnd w:id="0"/>
      <w:r w:rsidRPr="005D1946">
        <w:rPr>
          <w:rFonts w:ascii="Times New Roman" w:hAnsi="Times New Roman"/>
          <w:bCs w:val="0"/>
          <w:sz w:val="28"/>
          <w:szCs w:val="28"/>
        </w:rPr>
        <w:t>Ministru kabineta noteikumu projekta „Grozījumi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 sākotnējās ietekmes novērtējuma ziņojums (anotācija)</w:t>
      </w:r>
    </w:p>
    <w:p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DD49B6" w:rsidTr="001E645F">
        <w:trPr>
          <w:trHeight w:val="419"/>
        </w:trPr>
        <w:tc>
          <w:tcPr>
            <w:tcW w:w="5000" w:type="pct"/>
            <w:gridSpan w:val="3"/>
            <w:vAlign w:val="center"/>
          </w:tcPr>
          <w:p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rsidTr="001E645F">
        <w:trPr>
          <w:trHeight w:val="415"/>
        </w:trPr>
        <w:tc>
          <w:tcPr>
            <w:tcW w:w="227" w:type="pct"/>
          </w:tcPr>
          <w:p w:rsidR="00CC1A56" w:rsidRPr="00DD49B6" w:rsidRDefault="00CC1A56" w:rsidP="007D385B">
            <w:pPr>
              <w:pStyle w:val="naiskr"/>
              <w:spacing w:before="0" w:beforeAutospacing="0" w:after="0" w:afterAutospacing="0"/>
              <w:ind w:left="57" w:right="57"/>
              <w:jc w:val="center"/>
            </w:pPr>
            <w:r w:rsidRPr="00DD49B6">
              <w:t>1.</w:t>
            </w:r>
          </w:p>
        </w:tc>
        <w:tc>
          <w:tcPr>
            <w:tcW w:w="1566" w:type="pct"/>
          </w:tcPr>
          <w:p w:rsidR="00CC1A56" w:rsidRPr="00DD49B6" w:rsidRDefault="00CC1A56" w:rsidP="007D385B">
            <w:pPr>
              <w:pStyle w:val="naiskr"/>
              <w:spacing w:before="0" w:beforeAutospacing="0" w:after="0" w:afterAutospacing="0"/>
              <w:ind w:left="57" w:right="57"/>
            </w:pPr>
            <w:r w:rsidRPr="00DD49B6">
              <w:t>Pamatojums</w:t>
            </w:r>
          </w:p>
        </w:tc>
        <w:tc>
          <w:tcPr>
            <w:tcW w:w="3207" w:type="pct"/>
          </w:tcPr>
          <w:p w:rsidR="005D1946" w:rsidRPr="005D1946" w:rsidRDefault="005D1946" w:rsidP="005D1946">
            <w:pPr>
              <w:spacing w:after="0" w:line="240" w:lineRule="auto"/>
              <w:ind w:left="57" w:right="57"/>
              <w:jc w:val="both"/>
              <w:rPr>
                <w:rFonts w:ascii="Times New Roman" w:hAnsi="Times New Roman" w:cs="Times New Roman"/>
                <w:sz w:val="24"/>
                <w:szCs w:val="24"/>
              </w:rPr>
            </w:pPr>
            <w:r w:rsidRPr="005D1946">
              <w:rPr>
                <w:rFonts w:ascii="Times New Roman" w:hAnsi="Times New Roman" w:cs="Times New Roman"/>
                <w:sz w:val="24"/>
                <w:szCs w:val="24"/>
              </w:rPr>
              <w:t>Eiropas Savienības struktūrfondu un Kohēzijas fonda vadības likuma 18.panta 5.punkts.</w:t>
            </w:r>
          </w:p>
          <w:p w:rsidR="00CC1A56" w:rsidRPr="006D573E" w:rsidRDefault="005D1946" w:rsidP="005D1946">
            <w:pPr>
              <w:spacing w:after="0" w:line="240" w:lineRule="auto"/>
              <w:ind w:left="57" w:right="57"/>
              <w:jc w:val="both"/>
              <w:rPr>
                <w:rFonts w:ascii="Times New Roman" w:hAnsi="Times New Roman" w:cs="Times New Roman"/>
                <w:sz w:val="24"/>
                <w:szCs w:val="24"/>
                <w:shd w:val="clear" w:color="auto" w:fill="FFFFFF"/>
              </w:rPr>
            </w:pPr>
            <w:r w:rsidRPr="005D1946">
              <w:rPr>
                <w:rFonts w:ascii="Times New Roman" w:hAnsi="Times New Roman" w:cs="Times New Roman"/>
                <w:sz w:val="24"/>
                <w:szCs w:val="24"/>
              </w:rPr>
              <w:t xml:space="preserve">Finanšu ministrijas kā Eiropas Savienības struktūrfondu un Kohēzijas fonda (turpmāk – ES fondi) revīzijas iestādes (turpmāk – revīzijas iestāde) 2013.gada 24.maija horizontālā audita ziņojums </w:t>
            </w:r>
            <w:proofErr w:type="spellStart"/>
            <w:r w:rsidRPr="005D1946">
              <w:rPr>
                <w:rFonts w:ascii="Times New Roman" w:hAnsi="Times New Roman" w:cs="Times New Roman"/>
                <w:sz w:val="24"/>
                <w:szCs w:val="24"/>
              </w:rPr>
              <w:t>Nr.VIDE</w:t>
            </w:r>
            <w:proofErr w:type="spellEnd"/>
            <w:r w:rsidRPr="005D1946">
              <w:rPr>
                <w:rFonts w:ascii="Times New Roman" w:hAnsi="Times New Roman" w:cs="Times New Roman"/>
                <w:sz w:val="24"/>
                <w:szCs w:val="24"/>
              </w:rPr>
              <w:t>-VI/AI/SAI-12/26 „Par Eiropas Savienības struktūrfondu un Kohēzijas fonda 2007.-2013.gada plānošanas perioda horizontālo prioritāti attiecībā uz vides aizsardzības prasību ievērošanu uzraudzības sistēmu vadošajā iestādē, Vides aizsardzības un reģionālās attīstības ministrijā kā par horizontālās prioritātes „Ilgtspējīga attīstība” koordināciju atbildīgajā institūcijā, atbildīgajās un sadarbības iestādēs  1., 2., un 3.sadarbības programmas ietvaros”.</w:t>
            </w:r>
          </w:p>
        </w:tc>
      </w:tr>
      <w:tr w:rsidR="00CC1A56" w:rsidRPr="00DD49B6" w:rsidTr="001E645F">
        <w:trPr>
          <w:trHeight w:val="472"/>
        </w:trPr>
        <w:tc>
          <w:tcPr>
            <w:tcW w:w="227" w:type="pct"/>
          </w:tcPr>
          <w:p w:rsidR="00CC1A56" w:rsidRPr="00DD49B6" w:rsidRDefault="00CC1A56" w:rsidP="007D385B">
            <w:pPr>
              <w:pStyle w:val="naiskr"/>
              <w:spacing w:before="0" w:beforeAutospacing="0" w:after="0" w:afterAutospacing="0"/>
              <w:ind w:left="57" w:right="57"/>
              <w:jc w:val="center"/>
            </w:pPr>
            <w:r w:rsidRPr="00DD49B6">
              <w:t>2.</w:t>
            </w:r>
          </w:p>
        </w:tc>
        <w:tc>
          <w:tcPr>
            <w:tcW w:w="1566" w:type="pct"/>
          </w:tcPr>
          <w:p w:rsidR="00CC1A56" w:rsidRPr="00DD49B6"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7" w:type="pct"/>
          </w:tcPr>
          <w:p w:rsidR="005D1946" w:rsidRPr="005D1946" w:rsidRDefault="005D1946" w:rsidP="005D1946">
            <w:pPr>
              <w:spacing w:before="75" w:after="75" w:line="240" w:lineRule="auto"/>
              <w:jc w:val="both"/>
              <w:rPr>
                <w:rFonts w:ascii="Times New Roman" w:eastAsia="Times New Roman" w:hAnsi="Times New Roman" w:cs="Times New Roman"/>
                <w:iCs/>
                <w:sz w:val="24"/>
                <w:szCs w:val="24"/>
                <w:lang w:eastAsia="lv-LV"/>
              </w:rPr>
            </w:pPr>
            <w:r w:rsidRPr="005D1946">
              <w:rPr>
                <w:rFonts w:ascii="Times New Roman" w:eastAsia="Times New Roman" w:hAnsi="Times New Roman" w:cs="Times New Roman"/>
                <w:iCs/>
                <w:sz w:val="24"/>
                <w:szCs w:val="24"/>
                <w:lang w:eastAsia="lv-LV"/>
              </w:rPr>
              <w:t xml:space="preserve">Kārtību, kādā vadošā iestāde, sertifikācijas iestāde, sadarbības iestāde vai atbildīgā iestāde veic pārbaudi ES fondu finansētā projekta īstenošanas vietā regulē Ministru kabineta 2010.gada 16.februāra noteikumi Nr.140 „Kārtība, kādā vadošā iestāde, sertifikācijas iestāde, sadarbības iestāde vai atbildīgā iestāde veic pārbaudi Eiropas Savienības struktūrfondu un Kohēzijas fonda finansētā projekta īstenošanas vietā” (turpmāk – MK noteikumi Nr.140). </w:t>
            </w:r>
          </w:p>
          <w:p w:rsidR="005D1946" w:rsidRPr="005D1946" w:rsidRDefault="005D1946" w:rsidP="005D1946">
            <w:pPr>
              <w:spacing w:before="75" w:after="75" w:line="240" w:lineRule="auto"/>
              <w:jc w:val="both"/>
              <w:rPr>
                <w:rFonts w:ascii="Times New Roman" w:eastAsia="Times New Roman" w:hAnsi="Times New Roman" w:cs="Times New Roman"/>
                <w:iCs/>
                <w:sz w:val="24"/>
                <w:szCs w:val="24"/>
                <w:lang w:eastAsia="lv-LV"/>
              </w:rPr>
            </w:pPr>
            <w:r w:rsidRPr="005D1946">
              <w:rPr>
                <w:rFonts w:ascii="Times New Roman" w:eastAsia="Times New Roman" w:hAnsi="Times New Roman" w:cs="Times New Roman"/>
                <w:iCs/>
                <w:sz w:val="24"/>
                <w:szCs w:val="24"/>
                <w:lang w:eastAsia="lv-LV"/>
              </w:rPr>
              <w:t>Atbilstoši Eiropas Savienības Padomes 2006.gada 11.jūlija Regulas (EK) Nr.1083/2006, ar ko paredz vispārīgus noteikumus par Eiropas Reģionālās attīstības fondu, Eiropas Sociālo fondu un Kohēzijas fondu un atceļ Regulu (EK) Nr.1260/1999 62.panta 1.punkta (a) daļā noteiktajam, revīzijas iestāde veica auditu vadošajā iestādē, atbildīgajās iestādēs un sadarbības iestādēs. Ņemot vērā ES fondu vadības un kontroles sistēmas darbības efektivitātes auditā konstatēto, revīzijas iestāde ir izteikusi ieteikumus pārbaužu efektivitātes uzlabošanai, t.sk. ierosinot pārbaudē pēc pēdējā maksājuma veikšanas pārliecināties par horizontālās prioritātes „Ilgtspējīga attīstība” ietvaros noteikto vides aizsardzības prasību ievērošanu atbilstoši līgumā vai vienošanās par projekta īstenošanu paredzētajam, ņemot vērā, ka projektu rezultātu atbilstība</w:t>
            </w:r>
            <w:r w:rsidRPr="005D1946">
              <w:rPr>
                <w:rFonts w:ascii="Times New Roman" w:eastAsia="Times New Roman" w:hAnsi="Times New Roman" w:cs="Times New Roman"/>
                <w:sz w:val="24"/>
                <w:szCs w:val="24"/>
                <w:lang w:eastAsia="lv-LV"/>
              </w:rPr>
              <w:t xml:space="preserve"> </w:t>
            </w:r>
            <w:r w:rsidRPr="005D1946">
              <w:rPr>
                <w:rFonts w:ascii="Times New Roman" w:eastAsia="Times New Roman" w:hAnsi="Times New Roman" w:cs="Times New Roman"/>
                <w:iCs/>
                <w:sz w:val="24"/>
                <w:szCs w:val="24"/>
                <w:lang w:eastAsia="lv-LV"/>
              </w:rPr>
              <w:t>horizontālās prioritātes „Ilgtspējīga attīstība” mērķiem ir vērtējama ilgtermiņā. Ņemot vērā, ka  ir  nepieciešams nodrošināt labu praksi attiecībā uz</w:t>
            </w:r>
            <w:r w:rsidRPr="005D1946">
              <w:rPr>
                <w:rFonts w:ascii="Times New Roman" w:eastAsia="Times New Roman" w:hAnsi="Times New Roman" w:cs="Times New Roman"/>
                <w:sz w:val="24"/>
                <w:szCs w:val="24"/>
                <w:lang w:eastAsia="lv-LV"/>
              </w:rPr>
              <w:t xml:space="preserve"> </w:t>
            </w:r>
            <w:r w:rsidRPr="005D1946">
              <w:rPr>
                <w:rFonts w:ascii="Times New Roman" w:eastAsia="Times New Roman" w:hAnsi="Times New Roman" w:cs="Times New Roman"/>
                <w:iCs/>
                <w:sz w:val="24"/>
                <w:szCs w:val="24"/>
                <w:lang w:eastAsia="lv-LV"/>
              </w:rPr>
              <w:t>līgumā vai vienošanās par projekta īstenošanu paredzēto prasību ievēr</w:t>
            </w:r>
            <w:r w:rsidR="007A25A7">
              <w:rPr>
                <w:rFonts w:ascii="Times New Roman" w:eastAsia="Times New Roman" w:hAnsi="Times New Roman" w:cs="Times New Roman"/>
                <w:iCs/>
                <w:sz w:val="24"/>
                <w:szCs w:val="24"/>
                <w:lang w:eastAsia="lv-LV"/>
              </w:rPr>
              <w:t>o</w:t>
            </w:r>
            <w:r w:rsidRPr="005D1946">
              <w:rPr>
                <w:rFonts w:ascii="Times New Roman" w:eastAsia="Times New Roman" w:hAnsi="Times New Roman" w:cs="Times New Roman"/>
                <w:iCs/>
                <w:sz w:val="24"/>
                <w:szCs w:val="24"/>
                <w:lang w:eastAsia="lv-LV"/>
              </w:rPr>
              <w:t>šanu arī vienlīdzīgo iespēju horizontālajai prioritātei,</w:t>
            </w:r>
            <w:r w:rsidRPr="005D1946">
              <w:rPr>
                <w:rFonts w:ascii="Times New Roman" w:eastAsia="Times New Roman" w:hAnsi="Times New Roman" w:cs="Times New Roman"/>
                <w:sz w:val="24"/>
                <w:szCs w:val="24"/>
                <w:lang w:eastAsia="lv-LV"/>
              </w:rPr>
              <w:t xml:space="preserve"> </w:t>
            </w:r>
            <w:r w:rsidRPr="005D1946">
              <w:rPr>
                <w:rFonts w:ascii="Times New Roman" w:eastAsia="Times New Roman" w:hAnsi="Times New Roman" w:cs="Times New Roman"/>
                <w:iCs/>
                <w:sz w:val="24"/>
                <w:szCs w:val="24"/>
                <w:lang w:eastAsia="lv-LV"/>
              </w:rPr>
              <w:t xml:space="preserve">informācijas sabiedrības horizontālai prioritātei, teritorijas </w:t>
            </w:r>
            <w:r w:rsidRPr="005D1946">
              <w:rPr>
                <w:rFonts w:ascii="Times New Roman" w:eastAsia="Times New Roman" w:hAnsi="Times New Roman" w:cs="Times New Roman"/>
                <w:iCs/>
                <w:sz w:val="24"/>
                <w:szCs w:val="24"/>
                <w:lang w:eastAsia="lv-LV"/>
              </w:rPr>
              <w:lastRenderedPageBreak/>
              <w:t xml:space="preserve">līdzsvarotas attīstības horizontālai prioritātei un Rīgas starptautiskās konkurētspējas horizontālai prioritātei,   </w:t>
            </w:r>
            <w:proofErr w:type="spellStart"/>
            <w:r w:rsidRPr="005D1946">
              <w:rPr>
                <w:rFonts w:ascii="Times New Roman" w:eastAsia="Times New Roman" w:hAnsi="Times New Roman" w:cs="Times New Roman"/>
                <w:iCs/>
                <w:sz w:val="24"/>
                <w:szCs w:val="24"/>
                <w:lang w:eastAsia="lv-LV"/>
              </w:rPr>
              <w:t>makroekonosmiskās</w:t>
            </w:r>
            <w:proofErr w:type="spellEnd"/>
            <w:r w:rsidRPr="005D1946">
              <w:rPr>
                <w:rFonts w:ascii="Times New Roman" w:eastAsia="Times New Roman" w:hAnsi="Times New Roman" w:cs="Times New Roman"/>
                <w:iCs/>
                <w:sz w:val="24"/>
                <w:szCs w:val="24"/>
                <w:lang w:eastAsia="lv-LV"/>
              </w:rPr>
              <w:t xml:space="preserve"> stabilitātes horizontālai prioritātei, Finanšu ministrija ierosināja </w:t>
            </w:r>
            <w:r w:rsidR="00FB750A">
              <w:rPr>
                <w:rFonts w:ascii="Times New Roman" w:eastAsia="Times New Roman" w:hAnsi="Times New Roman" w:cs="Times New Roman"/>
                <w:iCs/>
                <w:sz w:val="24"/>
                <w:szCs w:val="24"/>
                <w:lang w:eastAsia="lv-LV"/>
              </w:rPr>
              <w:t xml:space="preserve">izstrādāt </w:t>
            </w:r>
            <w:r w:rsidRPr="005D1946">
              <w:rPr>
                <w:rFonts w:ascii="Times New Roman" w:eastAsia="Times New Roman" w:hAnsi="Times New Roman" w:cs="Times New Roman"/>
                <w:iCs/>
                <w:sz w:val="24"/>
                <w:szCs w:val="24"/>
                <w:lang w:eastAsia="lv-LV"/>
              </w:rPr>
              <w:t>grozījumus MK noteikumos Nr.140.</w:t>
            </w:r>
          </w:p>
          <w:p w:rsidR="005D1946" w:rsidRPr="005D1946" w:rsidRDefault="005D1946" w:rsidP="005D1946">
            <w:pPr>
              <w:spacing w:before="75" w:after="75" w:line="240" w:lineRule="auto"/>
              <w:jc w:val="both"/>
              <w:rPr>
                <w:rFonts w:ascii="Times New Roman" w:eastAsia="Times New Roman" w:hAnsi="Times New Roman" w:cs="Times New Roman"/>
                <w:iCs/>
                <w:sz w:val="24"/>
                <w:szCs w:val="24"/>
                <w:lang w:eastAsia="lv-LV"/>
              </w:rPr>
            </w:pPr>
            <w:r w:rsidRPr="005D1946">
              <w:rPr>
                <w:rFonts w:ascii="Times New Roman" w:eastAsia="Times New Roman" w:hAnsi="Times New Roman" w:cs="Times New Roman"/>
                <w:iCs/>
                <w:sz w:val="24"/>
                <w:szCs w:val="24"/>
                <w:lang w:eastAsia="lv-LV"/>
              </w:rPr>
              <w:t>Vienlaikus, lai izvairītos no MK noteikumu Nr.140 vairāku punktu interpretācijas no iestāžu puses,   minētajos noteikumos nepieciešams:</w:t>
            </w:r>
          </w:p>
          <w:p w:rsidR="005D1946" w:rsidRPr="005D1946" w:rsidRDefault="005D1946" w:rsidP="005D1946">
            <w:pPr>
              <w:numPr>
                <w:ilvl w:val="0"/>
                <w:numId w:val="12"/>
              </w:numPr>
              <w:spacing w:before="75" w:after="75" w:line="240" w:lineRule="auto"/>
              <w:jc w:val="both"/>
              <w:rPr>
                <w:rFonts w:ascii="Times New Roman" w:eastAsia="Times New Roman" w:hAnsi="Times New Roman" w:cs="Times New Roman"/>
                <w:iCs/>
                <w:sz w:val="24"/>
                <w:szCs w:val="24"/>
                <w:lang w:eastAsia="lv-LV"/>
              </w:rPr>
            </w:pPr>
            <w:r w:rsidRPr="005D1946">
              <w:rPr>
                <w:rFonts w:ascii="Times New Roman" w:eastAsia="Times New Roman" w:hAnsi="Times New Roman" w:cs="Times New Roman"/>
                <w:iCs/>
                <w:sz w:val="24"/>
                <w:szCs w:val="24"/>
                <w:lang w:eastAsia="lv-LV"/>
              </w:rPr>
              <w:t xml:space="preserve"> skaidri noteikt, ka lielie projekti jau sākotnēji ir augsta riska projekti, tādejādi tiem nav nepieciešams atsevišķs riska izvērtējums, kas vienlaicīgi samazina iestāžu administratīvo slogu uz lielo projektu riska pārvērtēšanas veikšanu; </w:t>
            </w:r>
          </w:p>
          <w:p w:rsidR="005D1946" w:rsidRPr="005D1946" w:rsidRDefault="005D1946" w:rsidP="005D1946">
            <w:pPr>
              <w:numPr>
                <w:ilvl w:val="0"/>
                <w:numId w:val="12"/>
              </w:numPr>
              <w:spacing w:before="75" w:after="75" w:line="240" w:lineRule="auto"/>
              <w:jc w:val="both"/>
              <w:rPr>
                <w:rFonts w:ascii="Times New Roman" w:eastAsia="Times New Roman" w:hAnsi="Times New Roman" w:cs="Times New Roman"/>
                <w:iCs/>
                <w:sz w:val="24"/>
                <w:szCs w:val="24"/>
                <w:lang w:eastAsia="lv-LV"/>
              </w:rPr>
            </w:pPr>
            <w:r w:rsidRPr="005D1946">
              <w:rPr>
                <w:rFonts w:ascii="Times New Roman" w:eastAsia="Times New Roman" w:hAnsi="Times New Roman" w:cs="Times New Roman"/>
                <w:iCs/>
                <w:sz w:val="24"/>
                <w:szCs w:val="24"/>
                <w:lang w:eastAsia="lv-LV"/>
              </w:rPr>
              <w:t xml:space="preserve">skaidri noteikt nepieciešamību augsta riska projektiem  veikt pārbaudi vismaz vienreiz projekta īstenošanas gadā, ņemot vērā, ka norma pašreizējā redakcijā var tikt interpretēta ar nepieciešamību veikt pārbaudes augsta riska projektiem vienreiz kalendārajā gadā, kas palielina iestāžu administratīvo slogu un veicina nevienādu principu piemērošanu ES fondu vadības un kontroles sistēmā; </w:t>
            </w:r>
          </w:p>
          <w:p w:rsidR="005D1946" w:rsidRPr="005D1946" w:rsidRDefault="005D1946" w:rsidP="005D1946">
            <w:pPr>
              <w:numPr>
                <w:ilvl w:val="0"/>
                <w:numId w:val="12"/>
              </w:numPr>
              <w:spacing w:before="75" w:after="75" w:line="240" w:lineRule="auto"/>
              <w:jc w:val="both"/>
              <w:rPr>
                <w:rFonts w:ascii="Times New Roman" w:eastAsia="Times New Roman" w:hAnsi="Times New Roman" w:cs="Times New Roman"/>
                <w:iCs/>
                <w:sz w:val="24"/>
                <w:szCs w:val="24"/>
                <w:lang w:eastAsia="lv-LV"/>
              </w:rPr>
            </w:pPr>
            <w:r w:rsidRPr="005D1946">
              <w:rPr>
                <w:rFonts w:ascii="Times New Roman" w:eastAsia="Times New Roman" w:hAnsi="Times New Roman" w:cs="Times New Roman"/>
                <w:iCs/>
                <w:sz w:val="24"/>
                <w:szCs w:val="24"/>
                <w:lang w:eastAsia="lv-LV"/>
              </w:rPr>
              <w:t>noteikt, ka iespējamais pārbaudes rezultāts var būt vai nu tikai pozitīvs, vai ar iebildumiem vai negatīvs, lai ES fondu vadībā iesaistītās iestādes ievērotu vienotus principus pārbaudes veikšanai.</w:t>
            </w:r>
          </w:p>
          <w:p w:rsidR="005D1946" w:rsidRPr="005D1946" w:rsidRDefault="005D1946" w:rsidP="005D1946">
            <w:pPr>
              <w:spacing w:before="75" w:after="75" w:line="240" w:lineRule="auto"/>
              <w:jc w:val="both"/>
              <w:rPr>
                <w:rFonts w:ascii="Times New Roman" w:eastAsia="Times New Roman" w:hAnsi="Times New Roman" w:cs="Times New Roman"/>
                <w:iCs/>
                <w:sz w:val="24"/>
                <w:szCs w:val="24"/>
                <w:lang w:eastAsia="lv-LV"/>
              </w:rPr>
            </w:pPr>
            <w:r w:rsidRPr="005D1946">
              <w:rPr>
                <w:rFonts w:ascii="Times New Roman" w:eastAsia="Times New Roman" w:hAnsi="Times New Roman" w:cs="Times New Roman"/>
                <w:iCs/>
                <w:sz w:val="24"/>
                <w:szCs w:val="24"/>
                <w:lang w:eastAsia="lv-LV"/>
              </w:rPr>
              <w:t xml:space="preserve">Tāpat, ņemot vērā </w:t>
            </w:r>
            <w:r w:rsidRPr="005D1946">
              <w:rPr>
                <w:rFonts w:ascii="Times New Roman" w:eastAsia="Times New Roman" w:hAnsi="Times New Roman" w:cs="Times New Roman"/>
                <w:sz w:val="24"/>
                <w:szCs w:val="24"/>
                <w:lang w:eastAsia="lv-LV"/>
              </w:rPr>
              <w:t xml:space="preserve"> Finanšu ministrijas kā ES fondu vadošās iestādes deleģēto funkciju pārbaužu rezultātā konstatēto attiecībā uz atbilstošu pārbaužu projektu īstenošanas vietās veikšanu un dokumentēšanu sadarbības iestādēs un atbildīgajās iestādēs gadījumos, kad pārbaudi nepieciešams veikt tikai daļai no </w:t>
            </w:r>
            <w:r w:rsidRPr="005D1946">
              <w:rPr>
                <w:rFonts w:ascii="Times New Roman" w:eastAsia="Times New Roman" w:hAnsi="Times New Roman" w:cs="Times New Roman"/>
                <w:iCs/>
                <w:sz w:val="24"/>
                <w:szCs w:val="24"/>
                <w:lang w:eastAsia="lv-LV"/>
              </w:rPr>
              <w:t xml:space="preserve"> MK noteikumu Nr.140 13.punktā noteiktajiem aspektiem, kā arī sadarbības iestāžu un atbildīgo iestāžu iesniegtos priekšlikumus, MK noteikumus Nr.140 ir nepieciešams papildināt, nosakot, ka atbildīgās iestādes vai sadarbības iestādes ir tiesīgas veikt daļējas pārbaudes, t.i., iestādes, veicot pārbaudes, nepieciešamības gadījumā pārbauda tikai daļu no minēto noteikumu 13.punktā noteiktiem aspektiem.</w:t>
            </w:r>
          </w:p>
          <w:p w:rsidR="005D1946" w:rsidRPr="005D1946" w:rsidRDefault="005D1946" w:rsidP="005D1946">
            <w:pPr>
              <w:spacing w:before="75" w:after="75" w:line="240" w:lineRule="auto"/>
              <w:jc w:val="both"/>
              <w:rPr>
                <w:rFonts w:ascii="Times New Roman" w:eastAsia="Times New Roman" w:hAnsi="Times New Roman" w:cs="Times New Roman"/>
                <w:iCs/>
                <w:sz w:val="24"/>
                <w:szCs w:val="24"/>
                <w:lang w:eastAsia="lv-LV"/>
              </w:rPr>
            </w:pPr>
            <w:r w:rsidRPr="005D1946">
              <w:rPr>
                <w:rFonts w:ascii="Times New Roman" w:eastAsia="Times New Roman" w:hAnsi="Times New Roman" w:cs="Times New Roman"/>
                <w:iCs/>
                <w:sz w:val="24"/>
                <w:szCs w:val="24"/>
                <w:lang w:eastAsia="lv-LV"/>
              </w:rPr>
              <w:t>Gadījumi, kuros būtu pamats veikt daļējas pārbaudes ir šādi:</w:t>
            </w:r>
          </w:p>
          <w:p w:rsidR="005D1946" w:rsidRPr="005D1946" w:rsidRDefault="005D1946" w:rsidP="005D1946">
            <w:pPr>
              <w:spacing w:before="75" w:after="75" w:line="240" w:lineRule="auto"/>
              <w:jc w:val="both"/>
              <w:rPr>
                <w:rFonts w:ascii="Times New Roman" w:eastAsia="Times New Roman" w:hAnsi="Times New Roman" w:cs="Times New Roman"/>
                <w:iCs/>
                <w:sz w:val="24"/>
                <w:szCs w:val="24"/>
                <w:lang w:eastAsia="lv-LV"/>
              </w:rPr>
            </w:pPr>
            <w:r w:rsidRPr="005D1946">
              <w:rPr>
                <w:rFonts w:ascii="Times New Roman" w:eastAsia="Times New Roman" w:hAnsi="Times New Roman" w:cs="Times New Roman"/>
                <w:iCs/>
                <w:sz w:val="24"/>
                <w:szCs w:val="24"/>
                <w:lang w:eastAsia="lv-LV"/>
              </w:rPr>
              <w:t>•</w:t>
            </w:r>
            <w:r w:rsidRPr="005D1946">
              <w:rPr>
                <w:rFonts w:ascii="Times New Roman" w:eastAsia="Times New Roman" w:hAnsi="Times New Roman" w:cs="Times New Roman"/>
                <w:iCs/>
                <w:sz w:val="24"/>
                <w:szCs w:val="24"/>
                <w:lang w:eastAsia="lv-LV"/>
              </w:rPr>
              <w:tab/>
              <w:t xml:space="preserve">augsta riska projektiem pirmajā to īstenošanas gadā, pie nosacījuma, ka </w:t>
            </w:r>
            <w:r w:rsidRPr="00582523">
              <w:rPr>
                <w:rFonts w:ascii="Times New Roman" w:eastAsia="Times New Roman" w:hAnsi="Times New Roman" w:cs="Times New Roman"/>
                <w:iCs/>
                <w:sz w:val="24"/>
                <w:szCs w:val="24"/>
                <w:lang w:eastAsia="lv-LV"/>
              </w:rPr>
              <w:t xml:space="preserve">ir </w:t>
            </w:r>
            <w:r w:rsidR="00527322" w:rsidRPr="00582523">
              <w:rPr>
                <w:rFonts w:ascii="Times New Roman" w:eastAsia="Times New Roman" w:hAnsi="Times New Roman" w:cs="Times New Roman"/>
                <w:iCs/>
                <w:sz w:val="24"/>
                <w:szCs w:val="24"/>
                <w:lang w:eastAsia="lv-LV"/>
              </w:rPr>
              <w:t>pieradāms pam</w:t>
            </w:r>
            <w:r w:rsidR="00FB750A" w:rsidRPr="00582523">
              <w:rPr>
                <w:rFonts w:ascii="Times New Roman" w:eastAsia="Times New Roman" w:hAnsi="Times New Roman" w:cs="Times New Roman"/>
                <w:iCs/>
                <w:sz w:val="24"/>
                <w:szCs w:val="24"/>
                <w:lang w:eastAsia="lv-LV"/>
              </w:rPr>
              <w:t>a</w:t>
            </w:r>
            <w:r w:rsidR="00527322" w:rsidRPr="00582523">
              <w:rPr>
                <w:rFonts w:ascii="Times New Roman" w:eastAsia="Times New Roman" w:hAnsi="Times New Roman" w:cs="Times New Roman"/>
                <w:iCs/>
                <w:sz w:val="24"/>
                <w:szCs w:val="24"/>
                <w:lang w:eastAsia="lv-LV"/>
              </w:rPr>
              <w:t>tojums neveikt pārbaudes</w:t>
            </w:r>
            <w:r w:rsidRPr="00582523">
              <w:rPr>
                <w:rFonts w:ascii="Times New Roman" w:eastAsia="Times New Roman" w:hAnsi="Times New Roman" w:cs="Times New Roman"/>
                <w:iCs/>
                <w:sz w:val="24"/>
                <w:szCs w:val="24"/>
                <w:lang w:eastAsia="lv-LV"/>
              </w:rPr>
              <w:t xml:space="preserve"> (piemēram, pārbaudes brīd</w:t>
            </w:r>
            <w:r w:rsidR="00FB750A" w:rsidRPr="00582523">
              <w:rPr>
                <w:rFonts w:ascii="Times New Roman" w:eastAsia="Times New Roman" w:hAnsi="Times New Roman" w:cs="Times New Roman"/>
                <w:iCs/>
                <w:sz w:val="24"/>
                <w:szCs w:val="24"/>
                <w:lang w:eastAsia="lv-LV"/>
              </w:rPr>
              <w:t>ī</w:t>
            </w:r>
            <w:r w:rsidRPr="00582523">
              <w:rPr>
                <w:rFonts w:ascii="Times New Roman" w:eastAsia="Times New Roman" w:hAnsi="Times New Roman" w:cs="Times New Roman"/>
                <w:iCs/>
                <w:sz w:val="24"/>
                <w:szCs w:val="24"/>
                <w:lang w:eastAsia="lv-LV"/>
              </w:rPr>
              <w:t xml:space="preserve"> </w:t>
            </w:r>
            <w:r w:rsidR="00527322" w:rsidRPr="00582523">
              <w:rPr>
                <w:rFonts w:ascii="Times New Roman" w:eastAsia="Times New Roman" w:hAnsi="Times New Roman" w:cs="Times New Roman"/>
                <w:iCs/>
                <w:sz w:val="24"/>
                <w:szCs w:val="24"/>
                <w:lang w:eastAsia="lv-LV"/>
              </w:rPr>
              <w:t xml:space="preserve">nav uzsākta </w:t>
            </w:r>
            <w:r w:rsidRPr="00582523">
              <w:rPr>
                <w:rFonts w:ascii="Times New Roman" w:eastAsia="Times New Roman" w:hAnsi="Times New Roman" w:cs="Times New Roman"/>
                <w:iCs/>
                <w:sz w:val="24"/>
                <w:szCs w:val="24"/>
                <w:lang w:eastAsia="lv-LV"/>
              </w:rPr>
              <w:t xml:space="preserve">projekta </w:t>
            </w:r>
            <w:r w:rsidR="00527322" w:rsidRPr="00582523">
              <w:rPr>
                <w:rFonts w:ascii="Times New Roman" w:eastAsia="Times New Roman" w:hAnsi="Times New Roman" w:cs="Times New Roman"/>
                <w:iCs/>
                <w:sz w:val="24"/>
                <w:szCs w:val="24"/>
                <w:lang w:eastAsia="lv-LV"/>
              </w:rPr>
              <w:t>aktivitāšu īstenošana</w:t>
            </w:r>
            <w:r w:rsidRPr="00582523">
              <w:rPr>
                <w:rFonts w:ascii="Times New Roman" w:eastAsia="Times New Roman" w:hAnsi="Times New Roman" w:cs="Times New Roman"/>
                <w:iCs/>
                <w:sz w:val="24"/>
                <w:szCs w:val="24"/>
                <w:lang w:eastAsia="lv-LV"/>
              </w:rPr>
              <w:t>)</w:t>
            </w:r>
            <w:r w:rsidRPr="005D1946">
              <w:rPr>
                <w:rFonts w:ascii="Times New Roman" w:eastAsia="Times New Roman" w:hAnsi="Times New Roman" w:cs="Times New Roman"/>
                <w:iCs/>
                <w:sz w:val="24"/>
                <w:szCs w:val="24"/>
                <w:lang w:eastAsia="lv-LV"/>
              </w:rPr>
              <w:t xml:space="preserve"> pilnā apmērā atbilstoši šo noteikumu 13.punktam;</w:t>
            </w:r>
          </w:p>
          <w:p w:rsidR="005D1946" w:rsidRPr="005D1946" w:rsidRDefault="005D1946" w:rsidP="005D1946">
            <w:pPr>
              <w:spacing w:before="75" w:after="75" w:line="240" w:lineRule="auto"/>
              <w:ind w:right="81"/>
              <w:jc w:val="both"/>
              <w:rPr>
                <w:rFonts w:ascii="Times New Roman" w:eastAsia="Times New Roman" w:hAnsi="Times New Roman" w:cs="Times New Roman"/>
                <w:iCs/>
                <w:sz w:val="24"/>
                <w:szCs w:val="24"/>
                <w:lang w:eastAsia="lv-LV"/>
              </w:rPr>
            </w:pPr>
            <w:r w:rsidRPr="005D1946">
              <w:rPr>
                <w:rFonts w:ascii="Times New Roman" w:eastAsia="Times New Roman" w:hAnsi="Times New Roman" w:cs="Times New Roman"/>
                <w:iCs/>
                <w:sz w:val="24"/>
                <w:szCs w:val="24"/>
                <w:lang w:eastAsia="lv-LV"/>
              </w:rPr>
              <w:t>•</w:t>
            </w:r>
            <w:r w:rsidRPr="005D1946">
              <w:rPr>
                <w:rFonts w:ascii="Times New Roman" w:eastAsia="Times New Roman" w:hAnsi="Times New Roman" w:cs="Times New Roman"/>
                <w:iCs/>
                <w:sz w:val="24"/>
                <w:szCs w:val="24"/>
                <w:lang w:eastAsia="lv-LV"/>
              </w:rPr>
              <w:tab/>
              <w:t xml:space="preserve">sadarbības iestādei vai atbildīgajai iestādei ir nepieciešams pārliecināties par atsevišķu šo noteikumu 13.punktā minēto kritēriju vai par atsevišķu iepriekšējās pārbaudēs izteikto ieteikumu atbilstošu ievērošanu, vai tikai par šo noteikumu 11.punktā minētiem </w:t>
            </w:r>
            <w:r w:rsidR="007A25A7">
              <w:rPr>
                <w:rFonts w:ascii="Times New Roman" w:eastAsia="Times New Roman" w:hAnsi="Times New Roman" w:cs="Times New Roman"/>
                <w:iCs/>
                <w:sz w:val="24"/>
                <w:szCs w:val="24"/>
                <w:lang w:eastAsia="lv-LV"/>
              </w:rPr>
              <w:t xml:space="preserve">izņēmuma </w:t>
            </w:r>
            <w:r w:rsidRPr="005D1946">
              <w:rPr>
                <w:rFonts w:ascii="Times New Roman" w:eastAsia="Times New Roman" w:hAnsi="Times New Roman" w:cs="Times New Roman"/>
                <w:iCs/>
                <w:sz w:val="24"/>
                <w:szCs w:val="24"/>
                <w:lang w:eastAsia="lv-LV"/>
              </w:rPr>
              <w:t xml:space="preserve">gadījumiem  </w:t>
            </w:r>
            <w:r w:rsidRPr="005D1946">
              <w:rPr>
                <w:rFonts w:ascii="Times New Roman" w:eastAsia="Times New Roman" w:hAnsi="Times New Roman" w:cs="Times New Roman"/>
                <w:iCs/>
                <w:sz w:val="24"/>
                <w:szCs w:val="24"/>
                <w:lang w:eastAsia="lv-LV"/>
              </w:rPr>
              <w:lastRenderedPageBreak/>
              <w:t>(tas nozīmē, ka pārbaudes bez brīdinājuma, var tikt veiktas atsevišķi, neaptverot 13.punkta jautājumus);</w:t>
            </w:r>
          </w:p>
          <w:p w:rsidR="005D1946" w:rsidRPr="00582523" w:rsidRDefault="005D1946" w:rsidP="005D1946">
            <w:pPr>
              <w:spacing w:after="0" w:line="240" w:lineRule="auto"/>
              <w:jc w:val="both"/>
              <w:rPr>
                <w:rFonts w:ascii="Times New Roman" w:eastAsia="Times New Roman" w:hAnsi="Times New Roman" w:cs="Times New Roman"/>
                <w:iCs/>
                <w:sz w:val="24"/>
                <w:szCs w:val="24"/>
                <w:lang w:eastAsia="lv-LV"/>
              </w:rPr>
            </w:pPr>
            <w:r w:rsidRPr="005D1946">
              <w:rPr>
                <w:rFonts w:ascii="Times New Roman" w:eastAsia="Times New Roman" w:hAnsi="Times New Roman" w:cs="Times New Roman"/>
                <w:iCs/>
                <w:sz w:val="24"/>
                <w:szCs w:val="24"/>
                <w:lang w:eastAsia="lv-LV"/>
              </w:rPr>
              <w:t>•</w:t>
            </w:r>
            <w:r w:rsidRPr="005D1946">
              <w:rPr>
                <w:rFonts w:ascii="Times New Roman" w:eastAsia="Times New Roman" w:hAnsi="Times New Roman" w:cs="Times New Roman"/>
                <w:iCs/>
                <w:sz w:val="24"/>
                <w:szCs w:val="24"/>
                <w:lang w:eastAsia="lv-LV"/>
              </w:rPr>
              <w:tab/>
            </w:r>
            <w:r w:rsidR="003E5B8D">
              <w:t xml:space="preserve"> </w:t>
            </w:r>
            <w:r w:rsidR="003E5B8D" w:rsidRPr="00582523">
              <w:rPr>
                <w:rFonts w:ascii="Times New Roman" w:eastAsia="Times New Roman" w:hAnsi="Times New Roman" w:cs="Times New Roman"/>
                <w:iCs/>
                <w:sz w:val="24"/>
                <w:szCs w:val="24"/>
                <w:lang w:eastAsia="lv-LV"/>
              </w:rPr>
              <w:t>sadarbības iestādei vai atbildīgajai iestāde d</w:t>
            </w:r>
            <w:r w:rsidRPr="00582523">
              <w:rPr>
                <w:rFonts w:ascii="Times New Roman" w:eastAsia="Times New Roman" w:hAnsi="Times New Roman" w:cs="Times New Roman"/>
                <w:iCs/>
                <w:sz w:val="24"/>
                <w:szCs w:val="24"/>
                <w:lang w:eastAsia="lv-LV"/>
              </w:rPr>
              <w:t>aļēj</w:t>
            </w:r>
            <w:r w:rsidR="003E5B8D" w:rsidRPr="00582523">
              <w:rPr>
                <w:rFonts w:ascii="Times New Roman" w:eastAsia="Times New Roman" w:hAnsi="Times New Roman" w:cs="Times New Roman"/>
                <w:iCs/>
                <w:sz w:val="24"/>
                <w:szCs w:val="24"/>
                <w:lang w:eastAsia="lv-LV"/>
              </w:rPr>
              <w:t>ās</w:t>
            </w:r>
            <w:r w:rsidRPr="00582523">
              <w:rPr>
                <w:rFonts w:ascii="Times New Roman" w:eastAsia="Times New Roman" w:hAnsi="Times New Roman" w:cs="Times New Roman"/>
                <w:iCs/>
                <w:sz w:val="24"/>
                <w:szCs w:val="24"/>
                <w:lang w:eastAsia="lv-LV"/>
              </w:rPr>
              <w:t xml:space="preserve"> pārbaudes </w:t>
            </w:r>
            <w:r w:rsidR="003E5B8D" w:rsidRPr="00582523">
              <w:rPr>
                <w:rFonts w:ascii="Times New Roman" w:eastAsia="Times New Roman" w:hAnsi="Times New Roman" w:cs="Times New Roman"/>
                <w:iCs/>
                <w:sz w:val="24"/>
                <w:szCs w:val="24"/>
                <w:lang w:eastAsia="lv-LV"/>
              </w:rPr>
              <w:t>neveic</w:t>
            </w:r>
            <w:r w:rsidRPr="00582523">
              <w:rPr>
                <w:rFonts w:ascii="Times New Roman" w:eastAsia="Times New Roman" w:hAnsi="Times New Roman" w:cs="Times New Roman"/>
                <w:iCs/>
                <w:sz w:val="24"/>
                <w:szCs w:val="24"/>
                <w:lang w:eastAsia="lv-LV"/>
              </w:rPr>
              <w:t xml:space="preserve"> šo noteikumu 15.punktā minētajā intensitātē (izņemot šo noteikumu 13.</w:t>
            </w:r>
            <w:r w:rsidRPr="00582523">
              <w:rPr>
                <w:rFonts w:ascii="Times New Roman" w:eastAsia="Times New Roman" w:hAnsi="Times New Roman" w:cs="Times New Roman"/>
                <w:iCs/>
                <w:sz w:val="24"/>
                <w:szCs w:val="24"/>
                <w:vertAlign w:val="superscript"/>
                <w:lang w:eastAsia="lv-LV"/>
              </w:rPr>
              <w:t>1</w:t>
            </w:r>
            <w:r w:rsidRPr="00582523">
              <w:rPr>
                <w:rFonts w:ascii="Times New Roman" w:eastAsia="Times New Roman" w:hAnsi="Times New Roman" w:cs="Times New Roman"/>
                <w:iCs/>
                <w:sz w:val="24"/>
                <w:szCs w:val="24"/>
                <w:lang w:eastAsia="lv-LV"/>
              </w:rPr>
              <w:t xml:space="preserve">1.apakšpunktā minēto gadījumu), </w:t>
            </w:r>
            <w:r w:rsidR="003E5B8D" w:rsidRPr="00582523">
              <w:rPr>
                <w:rFonts w:ascii="Times New Roman" w:eastAsia="Times New Roman" w:hAnsi="Times New Roman" w:cs="Times New Roman"/>
                <w:iCs/>
                <w:sz w:val="24"/>
                <w:szCs w:val="24"/>
                <w:lang w:eastAsia="lv-LV"/>
              </w:rPr>
              <w:t>tās</w:t>
            </w:r>
            <w:r w:rsidRPr="00582523">
              <w:rPr>
                <w:rFonts w:ascii="Times New Roman" w:eastAsia="Times New Roman" w:hAnsi="Times New Roman" w:cs="Times New Roman"/>
                <w:iCs/>
                <w:sz w:val="24"/>
                <w:szCs w:val="24"/>
                <w:lang w:eastAsia="lv-LV"/>
              </w:rPr>
              <w:t xml:space="preserve"> dokumentē un </w:t>
            </w:r>
            <w:r w:rsidR="003E5B8D" w:rsidRPr="00582523">
              <w:rPr>
                <w:rFonts w:ascii="Times New Roman" w:eastAsia="Times New Roman" w:hAnsi="Times New Roman" w:cs="Times New Roman"/>
                <w:iCs/>
                <w:sz w:val="24"/>
                <w:szCs w:val="24"/>
                <w:lang w:eastAsia="lv-LV"/>
              </w:rPr>
              <w:t>informāciju</w:t>
            </w:r>
            <w:r w:rsidR="003E5B8D" w:rsidRPr="005D1946">
              <w:rPr>
                <w:rFonts w:ascii="Times New Roman" w:eastAsia="Times New Roman" w:hAnsi="Times New Roman" w:cs="Times New Roman"/>
                <w:iCs/>
                <w:sz w:val="24"/>
                <w:szCs w:val="24"/>
                <w:lang w:eastAsia="lv-LV"/>
              </w:rPr>
              <w:t xml:space="preserve"> </w:t>
            </w:r>
            <w:r w:rsidRPr="005D1946">
              <w:rPr>
                <w:rFonts w:ascii="Times New Roman" w:eastAsia="Times New Roman" w:hAnsi="Times New Roman" w:cs="Times New Roman"/>
                <w:iCs/>
                <w:sz w:val="24"/>
                <w:szCs w:val="24"/>
                <w:lang w:eastAsia="lv-LV"/>
              </w:rPr>
              <w:t xml:space="preserve">vadības informācijas sistēmā </w:t>
            </w:r>
            <w:r w:rsidR="003E5B8D" w:rsidRPr="005D1946">
              <w:rPr>
                <w:rFonts w:ascii="Times New Roman" w:eastAsia="Times New Roman" w:hAnsi="Times New Roman" w:cs="Times New Roman"/>
                <w:iCs/>
                <w:sz w:val="24"/>
                <w:szCs w:val="24"/>
                <w:lang w:eastAsia="lv-LV"/>
              </w:rPr>
              <w:t xml:space="preserve"> </w:t>
            </w:r>
            <w:r w:rsidR="003E5B8D" w:rsidRPr="00582523">
              <w:rPr>
                <w:rFonts w:ascii="Times New Roman" w:eastAsia="Times New Roman" w:hAnsi="Times New Roman" w:cs="Times New Roman"/>
                <w:iCs/>
                <w:sz w:val="24"/>
                <w:szCs w:val="24"/>
                <w:lang w:eastAsia="lv-LV"/>
              </w:rPr>
              <w:t xml:space="preserve">iekļauj </w:t>
            </w:r>
            <w:r w:rsidRPr="00582523">
              <w:rPr>
                <w:rFonts w:ascii="Times New Roman" w:eastAsia="Times New Roman" w:hAnsi="Times New Roman" w:cs="Times New Roman"/>
                <w:iCs/>
                <w:sz w:val="24"/>
                <w:szCs w:val="24"/>
                <w:lang w:eastAsia="lv-LV"/>
              </w:rPr>
              <w:t>saskaņā ar šo noteikumu 6.punktu.</w:t>
            </w:r>
          </w:p>
          <w:p w:rsidR="00CC1A56" w:rsidRPr="00582523" w:rsidRDefault="005D1946" w:rsidP="00402608">
            <w:pPr>
              <w:tabs>
                <w:tab w:val="left" w:pos="6444"/>
              </w:tabs>
              <w:spacing w:after="0" w:line="240" w:lineRule="auto"/>
              <w:ind w:left="142" w:right="141" w:firstLine="281"/>
              <w:jc w:val="both"/>
              <w:rPr>
                <w:rFonts w:ascii="Times New Roman" w:eastAsia="Times New Roman" w:hAnsi="Times New Roman" w:cs="Times New Roman"/>
                <w:iCs/>
                <w:sz w:val="24"/>
                <w:szCs w:val="24"/>
                <w:lang w:eastAsia="lv-LV"/>
              </w:rPr>
            </w:pPr>
            <w:r w:rsidRPr="00582523">
              <w:rPr>
                <w:rFonts w:ascii="Times New Roman" w:eastAsia="Times New Roman" w:hAnsi="Times New Roman" w:cs="Times New Roman"/>
                <w:iCs/>
                <w:sz w:val="24"/>
                <w:szCs w:val="24"/>
                <w:lang w:eastAsia="lv-LV"/>
              </w:rPr>
              <w:t xml:space="preserve">Ņemot vērā augstāk minēto, ir nepieciešams veikt </w:t>
            </w:r>
            <w:r w:rsidR="00402608" w:rsidRPr="00582523">
              <w:rPr>
                <w:rFonts w:ascii="Times New Roman" w:eastAsia="Times New Roman" w:hAnsi="Times New Roman" w:cs="Times New Roman"/>
                <w:iCs/>
                <w:sz w:val="24"/>
                <w:szCs w:val="24"/>
                <w:lang w:eastAsia="lv-LV"/>
              </w:rPr>
              <w:t>grozījumus MK noteikumos Nr.140:</w:t>
            </w:r>
          </w:p>
          <w:p w:rsidR="00402608" w:rsidRPr="00582523" w:rsidRDefault="00402608" w:rsidP="00402608">
            <w:pPr>
              <w:tabs>
                <w:tab w:val="left" w:pos="6444"/>
              </w:tabs>
              <w:spacing w:after="0" w:line="240" w:lineRule="auto"/>
              <w:ind w:left="142" w:right="141"/>
              <w:jc w:val="both"/>
              <w:rPr>
                <w:rFonts w:ascii="Times New Roman" w:hAnsi="Times New Roman" w:cs="Times New Roman"/>
                <w:sz w:val="24"/>
                <w:szCs w:val="24"/>
                <w:shd w:val="clear" w:color="auto" w:fill="FFFFFF"/>
              </w:rPr>
            </w:pPr>
            <w:r w:rsidRPr="00582523">
              <w:rPr>
                <w:rFonts w:ascii="Times New Roman" w:hAnsi="Times New Roman" w:cs="Times New Roman"/>
                <w:sz w:val="24"/>
                <w:szCs w:val="24"/>
                <w:shd w:val="clear" w:color="auto" w:fill="FFFFFF"/>
              </w:rPr>
              <w:t>- papildinot ar nosacījumu, ka atbildīgā iestāde vai sadarbības iestāde, veicot pārbaudi, pārliecinās par līgumā vai vienošanās par projekta īstenošanu noteikto prasību ievērošanu attiecībā uz iepriekš minētām horizontālām prioritātēm.</w:t>
            </w:r>
          </w:p>
          <w:p w:rsidR="00402608" w:rsidRPr="00582523" w:rsidRDefault="00402608" w:rsidP="00402608">
            <w:pPr>
              <w:tabs>
                <w:tab w:val="left" w:pos="6444"/>
              </w:tabs>
              <w:spacing w:after="0" w:line="240" w:lineRule="auto"/>
              <w:ind w:left="142" w:right="141"/>
              <w:jc w:val="both"/>
              <w:rPr>
                <w:rFonts w:ascii="Times New Roman" w:hAnsi="Times New Roman" w:cs="Times New Roman"/>
                <w:sz w:val="24"/>
                <w:szCs w:val="24"/>
                <w:shd w:val="clear" w:color="auto" w:fill="FFFFFF"/>
              </w:rPr>
            </w:pPr>
            <w:r w:rsidRPr="00582523">
              <w:rPr>
                <w:rFonts w:ascii="Times New Roman" w:hAnsi="Times New Roman" w:cs="Times New Roman"/>
                <w:sz w:val="24"/>
                <w:szCs w:val="24"/>
                <w:shd w:val="clear" w:color="auto" w:fill="FFFFFF"/>
              </w:rPr>
              <w:t xml:space="preserve">- papildinot ar nosacījumu, kādos gadījumos sadarbības vai atbildīgā iestāde var veikt daļēju pārbaudi projekta īstenošanas vietā, pārbaudot daļu no šo noteikumu 13.punktā minētām pārbaudēm. Turklāt paredzēts noteikt, ka  </w:t>
            </w:r>
            <w:r w:rsidR="001D7874" w:rsidRPr="00582523">
              <w:rPr>
                <w:rFonts w:ascii="Times New Roman" w:hAnsi="Times New Roman" w:cs="Times New Roman"/>
                <w:sz w:val="24"/>
                <w:szCs w:val="24"/>
                <w:shd w:val="clear" w:color="auto" w:fill="FFFFFF"/>
              </w:rPr>
              <w:t xml:space="preserve">daļējās </w:t>
            </w:r>
            <w:r w:rsidRPr="00582523">
              <w:rPr>
                <w:rFonts w:ascii="Times New Roman" w:hAnsi="Times New Roman" w:cs="Times New Roman"/>
                <w:sz w:val="24"/>
                <w:szCs w:val="24"/>
                <w:shd w:val="clear" w:color="auto" w:fill="FFFFFF"/>
              </w:rPr>
              <w:t xml:space="preserve">pārbaudes </w:t>
            </w:r>
            <w:r w:rsidR="001D7874" w:rsidRPr="00582523">
              <w:rPr>
                <w:rFonts w:ascii="Times New Roman" w:hAnsi="Times New Roman" w:cs="Times New Roman"/>
                <w:sz w:val="24"/>
                <w:szCs w:val="24"/>
                <w:shd w:val="clear" w:color="auto" w:fill="FFFFFF"/>
              </w:rPr>
              <w:t>neveic</w:t>
            </w:r>
            <w:r w:rsidRPr="00582523">
              <w:rPr>
                <w:rFonts w:ascii="Times New Roman" w:hAnsi="Times New Roman" w:cs="Times New Roman"/>
                <w:sz w:val="24"/>
                <w:szCs w:val="24"/>
                <w:shd w:val="clear" w:color="auto" w:fill="FFFFFF"/>
              </w:rPr>
              <w:t xml:space="preserve"> MK noteikumu Nr.140  15.punktā minētajā intensitātē (izņemot šo noteikumu 13</w:t>
            </w:r>
            <w:r w:rsidRPr="00582523">
              <w:rPr>
                <w:rFonts w:ascii="Times New Roman" w:hAnsi="Times New Roman" w:cs="Times New Roman"/>
                <w:sz w:val="24"/>
                <w:szCs w:val="24"/>
                <w:shd w:val="clear" w:color="auto" w:fill="FFFFFF"/>
                <w:vertAlign w:val="superscript"/>
              </w:rPr>
              <w:t>1</w:t>
            </w:r>
            <w:r w:rsidRPr="00582523">
              <w:rPr>
                <w:rFonts w:ascii="Times New Roman" w:hAnsi="Times New Roman" w:cs="Times New Roman"/>
                <w:sz w:val="24"/>
                <w:szCs w:val="24"/>
                <w:shd w:val="clear" w:color="auto" w:fill="FFFFFF"/>
              </w:rPr>
              <w:t>.1.apakšpunktā minēto gadījumu), t</w:t>
            </w:r>
            <w:r w:rsidR="001D7874" w:rsidRPr="00582523">
              <w:rPr>
                <w:rFonts w:ascii="Times New Roman" w:hAnsi="Times New Roman" w:cs="Times New Roman"/>
                <w:sz w:val="24"/>
                <w:szCs w:val="24"/>
                <w:shd w:val="clear" w:color="auto" w:fill="FFFFFF"/>
              </w:rPr>
              <w:t>ās</w:t>
            </w:r>
            <w:r w:rsidRPr="00582523">
              <w:rPr>
                <w:rFonts w:ascii="Times New Roman" w:hAnsi="Times New Roman" w:cs="Times New Roman"/>
                <w:sz w:val="24"/>
                <w:szCs w:val="24"/>
                <w:shd w:val="clear" w:color="auto" w:fill="FFFFFF"/>
              </w:rPr>
              <w:t xml:space="preserve"> dokumentē un </w:t>
            </w:r>
            <w:r w:rsidR="001D7874" w:rsidRPr="00582523">
              <w:rPr>
                <w:rFonts w:ascii="Times New Roman" w:hAnsi="Times New Roman" w:cs="Times New Roman"/>
                <w:sz w:val="24"/>
                <w:szCs w:val="24"/>
                <w:shd w:val="clear" w:color="auto" w:fill="FFFFFF"/>
              </w:rPr>
              <w:t xml:space="preserve">informāciju </w:t>
            </w:r>
            <w:r w:rsidRPr="00582523">
              <w:rPr>
                <w:rFonts w:ascii="Times New Roman" w:hAnsi="Times New Roman" w:cs="Times New Roman"/>
                <w:sz w:val="24"/>
                <w:szCs w:val="24"/>
                <w:shd w:val="clear" w:color="auto" w:fill="FFFFFF"/>
              </w:rPr>
              <w:t xml:space="preserve">vadības informācijas sistēmā </w:t>
            </w:r>
            <w:r w:rsidR="001D7874" w:rsidRPr="00582523">
              <w:rPr>
                <w:rFonts w:ascii="Times New Roman" w:hAnsi="Times New Roman" w:cs="Times New Roman"/>
                <w:sz w:val="24"/>
                <w:szCs w:val="24"/>
                <w:shd w:val="clear" w:color="auto" w:fill="FFFFFF"/>
              </w:rPr>
              <w:t xml:space="preserve"> iekļauj </w:t>
            </w:r>
            <w:r w:rsidRPr="00582523">
              <w:rPr>
                <w:rFonts w:ascii="Times New Roman" w:hAnsi="Times New Roman" w:cs="Times New Roman"/>
                <w:sz w:val="24"/>
                <w:szCs w:val="24"/>
                <w:shd w:val="clear" w:color="auto" w:fill="FFFFFF"/>
              </w:rPr>
              <w:t>saskaņā ar šo noteikumu 6.punktu.</w:t>
            </w:r>
          </w:p>
          <w:p w:rsidR="00402608" w:rsidRPr="00402608" w:rsidRDefault="00402608" w:rsidP="00402608">
            <w:pPr>
              <w:tabs>
                <w:tab w:val="left" w:pos="6444"/>
              </w:tabs>
              <w:spacing w:after="0" w:line="240" w:lineRule="auto"/>
              <w:ind w:left="142" w:right="141"/>
              <w:jc w:val="both"/>
              <w:rPr>
                <w:rFonts w:ascii="Times New Roman" w:hAnsi="Times New Roman" w:cs="Times New Roman"/>
                <w:sz w:val="24"/>
                <w:szCs w:val="24"/>
                <w:shd w:val="clear" w:color="auto" w:fill="FFFFFF"/>
              </w:rPr>
            </w:pPr>
            <w:r w:rsidRPr="004026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nosakot</w:t>
            </w:r>
            <w:r w:rsidRPr="00402608">
              <w:rPr>
                <w:rFonts w:ascii="Times New Roman" w:hAnsi="Times New Roman" w:cs="Times New Roman"/>
                <w:sz w:val="24"/>
                <w:szCs w:val="24"/>
                <w:shd w:val="clear" w:color="auto" w:fill="FFFFFF"/>
              </w:rPr>
              <w:t xml:space="preserve">, ka lielajiem projektiem projekta riska līmeni nevērtē. Tiem riska līmeni nosaka uzreiz kā augstu. Līdz ar to MK </w:t>
            </w:r>
            <w:r w:rsidR="00527322" w:rsidRPr="00402608">
              <w:rPr>
                <w:rFonts w:ascii="Times New Roman" w:hAnsi="Times New Roman" w:cs="Times New Roman"/>
                <w:sz w:val="24"/>
                <w:szCs w:val="24"/>
                <w:shd w:val="clear" w:color="auto" w:fill="FFFFFF"/>
              </w:rPr>
              <w:t>noteikum</w:t>
            </w:r>
            <w:r w:rsidR="00527322">
              <w:rPr>
                <w:rFonts w:ascii="Times New Roman" w:hAnsi="Times New Roman" w:cs="Times New Roman"/>
                <w:sz w:val="24"/>
                <w:szCs w:val="24"/>
                <w:shd w:val="clear" w:color="auto" w:fill="FFFFFF"/>
              </w:rPr>
              <w:t>os</w:t>
            </w:r>
            <w:r w:rsidR="00527322" w:rsidRPr="00402608">
              <w:rPr>
                <w:rFonts w:ascii="Times New Roman" w:hAnsi="Times New Roman" w:cs="Times New Roman"/>
                <w:sz w:val="24"/>
                <w:szCs w:val="24"/>
                <w:shd w:val="clear" w:color="auto" w:fill="FFFFFF"/>
              </w:rPr>
              <w:t xml:space="preserve"> </w:t>
            </w:r>
            <w:r w:rsidRPr="00402608">
              <w:rPr>
                <w:rFonts w:ascii="Times New Roman" w:hAnsi="Times New Roman" w:cs="Times New Roman"/>
                <w:sz w:val="24"/>
                <w:szCs w:val="24"/>
                <w:shd w:val="clear" w:color="auto" w:fill="FFFFFF"/>
              </w:rPr>
              <w:t>Nr.140 paredzēts veikt tehniskos precizējumus, svītrojot punktos atsauces uz lielajiem projektiem.</w:t>
            </w:r>
          </w:p>
          <w:p w:rsidR="00402608" w:rsidRPr="00402608" w:rsidRDefault="00402608" w:rsidP="00402608">
            <w:pPr>
              <w:tabs>
                <w:tab w:val="left" w:pos="6444"/>
              </w:tabs>
              <w:spacing w:after="0" w:line="240" w:lineRule="auto"/>
              <w:ind w:left="142" w:right="141"/>
              <w:jc w:val="both"/>
              <w:rPr>
                <w:rFonts w:ascii="Times New Roman" w:hAnsi="Times New Roman" w:cs="Times New Roman"/>
                <w:sz w:val="24"/>
                <w:szCs w:val="24"/>
                <w:shd w:val="clear" w:color="auto" w:fill="FFFFFF"/>
              </w:rPr>
            </w:pPr>
            <w:r w:rsidRPr="00402608">
              <w:rPr>
                <w:rFonts w:ascii="Times New Roman" w:hAnsi="Times New Roman" w:cs="Times New Roman"/>
                <w:sz w:val="24"/>
                <w:szCs w:val="24"/>
                <w:shd w:val="clear" w:color="auto" w:fill="FFFFFF"/>
              </w:rPr>
              <w:t>- skaidri no</w:t>
            </w:r>
            <w:r>
              <w:rPr>
                <w:rFonts w:ascii="Times New Roman" w:hAnsi="Times New Roman" w:cs="Times New Roman"/>
                <w:sz w:val="24"/>
                <w:szCs w:val="24"/>
                <w:shd w:val="clear" w:color="auto" w:fill="FFFFFF"/>
              </w:rPr>
              <w:t>sakot</w:t>
            </w:r>
            <w:r w:rsidRPr="00402608">
              <w:rPr>
                <w:rFonts w:ascii="Times New Roman" w:hAnsi="Times New Roman" w:cs="Times New Roman"/>
                <w:sz w:val="24"/>
                <w:szCs w:val="24"/>
                <w:shd w:val="clear" w:color="auto" w:fill="FFFFFF"/>
              </w:rPr>
              <w:t>, ka pārbaudes rezultāts var būt tikai pozitīvs, ar iebildumiem vai negatīvs.</w:t>
            </w:r>
          </w:p>
          <w:p w:rsidR="00402608" w:rsidRPr="00402608" w:rsidRDefault="00402608" w:rsidP="00402608">
            <w:pPr>
              <w:tabs>
                <w:tab w:val="left" w:pos="6444"/>
              </w:tabs>
              <w:spacing w:after="0" w:line="240" w:lineRule="auto"/>
              <w:ind w:left="142" w:right="141"/>
              <w:jc w:val="both"/>
              <w:rPr>
                <w:rFonts w:ascii="Times New Roman" w:hAnsi="Times New Roman" w:cs="Times New Roman"/>
                <w:sz w:val="24"/>
                <w:szCs w:val="24"/>
                <w:shd w:val="clear" w:color="auto" w:fill="FFFFFF"/>
              </w:rPr>
            </w:pPr>
            <w:r w:rsidRPr="00402608">
              <w:rPr>
                <w:rFonts w:ascii="Times New Roman" w:hAnsi="Times New Roman" w:cs="Times New Roman"/>
                <w:sz w:val="24"/>
                <w:szCs w:val="24"/>
                <w:shd w:val="clear" w:color="auto" w:fill="FFFFFF"/>
              </w:rPr>
              <w:t>-  skaidri no</w:t>
            </w:r>
            <w:r>
              <w:rPr>
                <w:rFonts w:ascii="Times New Roman" w:hAnsi="Times New Roman" w:cs="Times New Roman"/>
                <w:sz w:val="24"/>
                <w:szCs w:val="24"/>
                <w:shd w:val="clear" w:color="auto" w:fill="FFFFFF"/>
              </w:rPr>
              <w:t>sakot</w:t>
            </w:r>
            <w:r w:rsidRPr="00402608">
              <w:rPr>
                <w:rFonts w:ascii="Times New Roman" w:hAnsi="Times New Roman" w:cs="Times New Roman"/>
                <w:sz w:val="24"/>
                <w:szCs w:val="24"/>
                <w:shd w:val="clear" w:color="auto" w:fill="FFFFFF"/>
              </w:rPr>
              <w:t>, ka termiņu, kādā iestādes paziņo finansējuma saņēmējam par pārbaudes rezultātiem, sāk skaitīt no dienas, kad saņemti dokumenti, kas nepieciešami pārbaudes rezultātu noteikšanai.</w:t>
            </w:r>
          </w:p>
          <w:p w:rsidR="00402608" w:rsidRPr="00402608" w:rsidRDefault="00402608" w:rsidP="00402608">
            <w:pPr>
              <w:tabs>
                <w:tab w:val="left" w:pos="6444"/>
              </w:tabs>
              <w:spacing w:after="0" w:line="240" w:lineRule="auto"/>
              <w:ind w:left="142" w:right="141"/>
              <w:jc w:val="both"/>
              <w:rPr>
                <w:rFonts w:ascii="Times New Roman" w:hAnsi="Times New Roman" w:cs="Times New Roman"/>
                <w:sz w:val="24"/>
                <w:szCs w:val="24"/>
                <w:shd w:val="clear" w:color="auto" w:fill="FFFFFF"/>
              </w:rPr>
            </w:pPr>
            <w:r w:rsidRPr="00402608">
              <w:rPr>
                <w:rFonts w:ascii="Times New Roman" w:hAnsi="Times New Roman" w:cs="Times New Roman"/>
                <w:sz w:val="24"/>
                <w:szCs w:val="24"/>
                <w:shd w:val="clear" w:color="auto" w:fill="FFFFFF"/>
              </w:rPr>
              <w:t>- skaidri no</w:t>
            </w:r>
            <w:r>
              <w:rPr>
                <w:rFonts w:ascii="Times New Roman" w:hAnsi="Times New Roman" w:cs="Times New Roman"/>
                <w:sz w:val="24"/>
                <w:szCs w:val="24"/>
                <w:shd w:val="clear" w:color="auto" w:fill="FFFFFF"/>
              </w:rPr>
              <w:t>sakot</w:t>
            </w:r>
            <w:r w:rsidRPr="00402608">
              <w:rPr>
                <w:rFonts w:ascii="Times New Roman" w:hAnsi="Times New Roman" w:cs="Times New Roman"/>
                <w:sz w:val="24"/>
                <w:szCs w:val="24"/>
                <w:shd w:val="clear" w:color="auto" w:fill="FFFFFF"/>
              </w:rPr>
              <w:t>, ka vadošā iestāde vai sertifikācijas iestāde, informējot par pārbaudes rezultātiem, ir tiesīga noteikt atbildīgo par ieteikumu ieviešanas uzraudzību.</w:t>
            </w:r>
          </w:p>
          <w:p w:rsidR="00402608" w:rsidRPr="001679C6" w:rsidRDefault="00402608" w:rsidP="00527322">
            <w:pPr>
              <w:tabs>
                <w:tab w:val="left" w:pos="6444"/>
              </w:tabs>
              <w:spacing w:after="0" w:line="240" w:lineRule="auto"/>
              <w:ind w:left="142" w:right="141"/>
              <w:jc w:val="both"/>
              <w:rPr>
                <w:rFonts w:ascii="Times New Roman" w:hAnsi="Times New Roman" w:cs="Times New Roman"/>
                <w:sz w:val="24"/>
                <w:szCs w:val="24"/>
                <w:shd w:val="clear" w:color="auto" w:fill="FFFFFF"/>
              </w:rPr>
            </w:pPr>
            <w:r w:rsidRPr="0040260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kā arī</w:t>
            </w:r>
            <w:r w:rsidRPr="00402608">
              <w:rPr>
                <w:rFonts w:ascii="Times New Roman" w:hAnsi="Times New Roman" w:cs="Times New Roman"/>
                <w:sz w:val="24"/>
                <w:szCs w:val="24"/>
                <w:shd w:val="clear" w:color="auto" w:fill="FFFFFF"/>
              </w:rPr>
              <w:t xml:space="preserve"> preciz</w:t>
            </w:r>
            <w:r>
              <w:rPr>
                <w:rFonts w:ascii="Times New Roman" w:hAnsi="Times New Roman" w:cs="Times New Roman"/>
                <w:sz w:val="24"/>
                <w:szCs w:val="24"/>
                <w:shd w:val="clear" w:color="auto" w:fill="FFFFFF"/>
              </w:rPr>
              <w:t>ējot</w:t>
            </w:r>
            <w:r w:rsidRPr="00402608">
              <w:rPr>
                <w:rFonts w:ascii="Times New Roman" w:hAnsi="Times New Roman" w:cs="Times New Roman"/>
                <w:sz w:val="24"/>
                <w:szCs w:val="24"/>
                <w:shd w:val="clear" w:color="auto" w:fill="FFFFFF"/>
              </w:rPr>
              <w:t xml:space="preserve"> 15.1.apakšpunktu, nosakot, ka sadarbības iestāde vai atbildīgā iestāde, pamatojoties uz tās veikto Eiropas Savienības fonda projekta risku izvērtējumu, pēc līguma vai vienošanās noslēgšanas ar finansējuma saņēmēju veic pārbaudi projekta īstenošanas vietā vismaz reizi projekta īstenošanas gadā augsta riska projektiem.</w:t>
            </w:r>
          </w:p>
        </w:tc>
      </w:tr>
      <w:tr w:rsidR="00CC1A56" w:rsidRPr="00DD49B6" w:rsidTr="001E645F">
        <w:trPr>
          <w:trHeight w:val="476"/>
        </w:trPr>
        <w:tc>
          <w:tcPr>
            <w:tcW w:w="227" w:type="pct"/>
          </w:tcPr>
          <w:p w:rsidR="00CC1A56" w:rsidRPr="00DD49B6" w:rsidRDefault="00CC1A56" w:rsidP="007D385B">
            <w:pPr>
              <w:pStyle w:val="naiskr"/>
              <w:spacing w:before="0" w:beforeAutospacing="0" w:after="0" w:afterAutospacing="0"/>
              <w:ind w:left="57" w:right="57"/>
              <w:jc w:val="center"/>
            </w:pPr>
            <w:r w:rsidRPr="00DD49B6">
              <w:lastRenderedPageBreak/>
              <w:t>3.</w:t>
            </w:r>
          </w:p>
        </w:tc>
        <w:tc>
          <w:tcPr>
            <w:tcW w:w="1566" w:type="pct"/>
          </w:tcPr>
          <w:p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07" w:type="pct"/>
          </w:tcPr>
          <w:p w:rsidR="00CC1A56" w:rsidRPr="0093520F" w:rsidRDefault="005D1946" w:rsidP="00E214A4">
            <w:pPr>
              <w:spacing w:after="0" w:line="240" w:lineRule="auto"/>
              <w:ind w:left="142" w:right="57"/>
              <w:rPr>
                <w:rFonts w:ascii="Times New Roman" w:hAnsi="Times New Roman" w:cs="Times New Roman"/>
                <w:b/>
                <w:sz w:val="24"/>
                <w:szCs w:val="24"/>
              </w:rPr>
            </w:pPr>
            <w:r>
              <w:rPr>
                <w:rFonts w:ascii="Times New Roman" w:hAnsi="Times New Roman" w:cs="Times New Roman"/>
                <w:sz w:val="24"/>
                <w:szCs w:val="24"/>
              </w:rPr>
              <w:t>Finanšu ministrija</w:t>
            </w:r>
          </w:p>
        </w:tc>
      </w:tr>
      <w:tr w:rsidR="00CC1A56" w:rsidRPr="003919EB" w:rsidTr="001E645F">
        <w:tc>
          <w:tcPr>
            <w:tcW w:w="227" w:type="pct"/>
          </w:tcPr>
          <w:p w:rsidR="00CC1A56" w:rsidRPr="004863B9" w:rsidRDefault="00CC1A56" w:rsidP="007D385B">
            <w:pPr>
              <w:pStyle w:val="naiskr"/>
              <w:spacing w:before="0" w:beforeAutospacing="0" w:after="0" w:afterAutospacing="0"/>
              <w:ind w:left="57" w:right="57"/>
              <w:jc w:val="center"/>
            </w:pPr>
            <w:r w:rsidRPr="004863B9">
              <w:t>4.</w:t>
            </w:r>
          </w:p>
        </w:tc>
        <w:tc>
          <w:tcPr>
            <w:tcW w:w="1566" w:type="pct"/>
          </w:tcPr>
          <w:p w:rsidR="00CC1A56" w:rsidRPr="004863B9" w:rsidRDefault="00CC1A56" w:rsidP="007D385B">
            <w:pPr>
              <w:pStyle w:val="naiskr"/>
              <w:spacing w:before="0" w:beforeAutospacing="0" w:after="0" w:afterAutospacing="0"/>
              <w:ind w:left="57" w:right="57"/>
            </w:pPr>
            <w:r w:rsidRPr="004863B9">
              <w:t>Cita informācija</w:t>
            </w:r>
          </w:p>
        </w:tc>
        <w:tc>
          <w:tcPr>
            <w:tcW w:w="3207" w:type="pct"/>
          </w:tcPr>
          <w:p w:rsidR="00CC1A56" w:rsidRPr="004863B9" w:rsidRDefault="004863B9" w:rsidP="00DE0F62">
            <w:pPr>
              <w:pStyle w:val="naiskr"/>
              <w:spacing w:before="0" w:beforeAutospacing="0" w:after="0" w:afterAutospacing="0"/>
              <w:ind w:left="142" w:right="57"/>
              <w:jc w:val="both"/>
            </w:pPr>
            <w:r>
              <w:rPr>
                <w:color w:val="000000"/>
              </w:rPr>
              <w:t>Nav.</w:t>
            </w:r>
          </w:p>
        </w:tc>
      </w:tr>
    </w:tbl>
    <w:p w:rsidR="00CC1A56" w:rsidRPr="003919EB" w:rsidRDefault="00CC1A56" w:rsidP="00CC1A56">
      <w:pPr>
        <w:spacing w:after="0" w:line="240" w:lineRule="auto"/>
        <w:rPr>
          <w:rFonts w:ascii="Times New Roman" w:hAnsi="Times New Roman" w:cs="Times New Roman"/>
          <w:sz w:val="24"/>
          <w:szCs w:val="24"/>
          <w:highlight w:val="yellow"/>
        </w:rPr>
      </w:pPr>
    </w:p>
    <w:p w:rsidR="00445A9C" w:rsidRDefault="00445A9C" w:rsidP="00CC1A56">
      <w:pPr>
        <w:spacing w:after="0" w:line="240" w:lineRule="auto"/>
        <w:rPr>
          <w:rFonts w:ascii="Times New Roman" w:hAnsi="Times New Roman" w:cs="Times New Roman"/>
          <w:sz w:val="24"/>
          <w:szCs w:val="24"/>
        </w:rPr>
      </w:pPr>
    </w:p>
    <w:p w:rsidR="005574A3" w:rsidRDefault="005574A3" w:rsidP="00CC1A56">
      <w:pPr>
        <w:spacing w:after="0" w:line="240" w:lineRule="auto"/>
        <w:rPr>
          <w:rFonts w:ascii="Times New Roman" w:hAnsi="Times New Roman" w:cs="Times New Roman"/>
          <w:sz w:val="24"/>
          <w:szCs w:val="24"/>
        </w:rPr>
      </w:pPr>
    </w:p>
    <w:tbl>
      <w:tblPr>
        <w:tblpPr w:leftFromText="180" w:rightFromText="180" w:vertAnchor="text" w:horzAnchor="margin" w:tblpX="-289" w:tblpY="-156"/>
        <w:tblOverlap w:val="neve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5574A3" w:rsidRPr="003919EB" w:rsidTr="005574A3">
        <w:trPr>
          <w:trHeight w:val="556"/>
        </w:trPr>
        <w:tc>
          <w:tcPr>
            <w:tcW w:w="9503" w:type="dxa"/>
            <w:gridSpan w:val="3"/>
            <w:vAlign w:val="center"/>
          </w:tcPr>
          <w:p w:rsidR="005574A3" w:rsidRPr="00791E4E" w:rsidRDefault="005574A3" w:rsidP="005574A3">
            <w:pPr>
              <w:pStyle w:val="naisnod"/>
              <w:spacing w:before="0" w:beforeAutospacing="0" w:after="0" w:afterAutospacing="0"/>
              <w:ind w:left="57" w:right="57"/>
              <w:jc w:val="center"/>
              <w:rPr>
                <w:b/>
              </w:rPr>
            </w:pPr>
            <w:r w:rsidRPr="00791E4E">
              <w:rPr>
                <w:b/>
              </w:rPr>
              <w:lastRenderedPageBreak/>
              <w:t>II. Tiesību akta projekta ietekme uz sabiedrību, tautsaimniecības attīstību</w:t>
            </w:r>
          </w:p>
          <w:p w:rsidR="005574A3" w:rsidRPr="00791E4E" w:rsidRDefault="005574A3" w:rsidP="005574A3">
            <w:pPr>
              <w:pStyle w:val="naisnod"/>
              <w:spacing w:before="0" w:beforeAutospacing="0" w:after="0" w:afterAutospacing="0"/>
              <w:ind w:left="57" w:right="57"/>
              <w:jc w:val="center"/>
              <w:rPr>
                <w:b/>
              </w:rPr>
            </w:pPr>
            <w:r w:rsidRPr="00791E4E">
              <w:rPr>
                <w:b/>
              </w:rPr>
              <w:t>un administratīvo slogu</w:t>
            </w:r>
          </w:p>
        </w:tc>
      </w:tr>
      <w:tr w:rsidR="005574A3" w:rsidRPr="00DD49B6" w:rsidTr="005574A3">
        <w:trPr>
          <w:trHeight w:val="467"/>
        </w:trPr>
        <w:tc>
          <w:tcPr>
            <w:tcW w:w="431" w:type="dxa"/>
          </w:tcPr>
          <w:p w:rsidR="005574A3" w:rsidRPr="00791E4E" w:rsidRDefault="005574A3" w:rsidP="005574A3">
            <w:pPr>
              <w:pStyle w:val="naiskr"/>
              <w:spacing w:before="0" w:beforeAutospacing="0" w:after="0" w:afterAutospacing="0"/>
              <w:ind w:left="57" w:right="57"/>
              <w:jc w:val="both"/>
            </w:pPr>
            <w:r w:rsidRPr="00791E4E">
              <w:t>1.</w:t>
            </w:r>
          </w:p>
        </w:tc>
        <w:tc>
          <w:tcPr>
            <w:tcW w:w="2976" w:type="dxa"/>
          </w:tcPr>
          <w:p w:rsidR="005574A3" w:rsidRPr="00791E4E" w:rsidRDefault="005574A3" w:rsidP="005574A3">
            <w:pPr>
              <w:pStyle w:val="naiskr"/>
              <w:spacing w:before="0" w:beforeAutospacing="0" w:after="0" w:afterAutospacing="0"/>
              <w:ind w:left="57" w:right="57"/>
            </w:pPr>
            <w:r w:rsidRPr="00791E4E">
              <w:t xml:space="preserve">Sabiedrības </w:t>
            </w:r>
            <w:proofErr w:type="spellStart"/>
            <w:r w:rsidRPr="00791E4E">
              <w:t>mērķgrupas</w:t>
            </w:r>
            <w:proofErr w:type="spellEnd"/>
            <w:r w:rsidRPr="00791E4E">
              <w:t>, kuras tiesiskais regulējums ietekmē vai varētu ietekmēt</w:t>
            </w:r>
          </w:p>
        </w:tc>
        <w:tc>
          <w:tcPr>
            <w:tcW w:w="6096" w:type="dxa"/>
          </w:tcPr>
          <w:p w:rsidR="005574A3" w:rsidRPr="00682E06" w:rsidRDefault="005574A3" w:rsidP="005574A3">
            <w:pPr>
              <w:shd w:val="clear" w:color="auto" w:fill="FFFFFF"/>
              <w:spacing w:after="0" w:line="240" w:lineRule="auto"/>
              <w:ind w:left="142" w:right="57"/>
              <w:jc w:val="both"/>
              <w:rPr>
                <w:rFonts w:ascii="Times New Roman" w:hAnsi="Times New Roman" w:cs="Times New Roman"/>
                <w:sz w:val="24"/>
                <w:szCs w:val="24"/>
              </w:rPr>
            </w:pPr>
            <w:r w:rsidRPr="005D1946">
              <w:rPr>
                <w:rFonts w:ascii="Times New Roman" w:hAnsi="Times New Roman" w:cs="Times New Roman"/>
                <w:sz w:val="24"/>
                <w:szCs w:val="24"/>
              </w:rPr>
              <w:t>Eiropas Savienības fondu vadībā iesaistītās institūcijas.</w:t>
            </w:r>
          </w:p>
        </w:tc>
      </w:tr>
      <w:tr w:rsidR="005574A3" w:rsidRPr="00DD49B6" w:rsidTr="005574A3">
        <w:trPr>
          <w:trHeight w:val="523"/>
        </w:trPr>
        <w:tc>
          <w:tcPr>
            <w:tcW w:w="431" w:type="dxa"/>
          </w:tcPr>
          <w:p w:rsidR="005574A3" w:rsidRPr="00DD49B6" w:rsidRDefault="005574A3" w:rsidP="005574A3">
            <w:pPr>
              <w:pStyle w:val="naiskr"/>
              <w:spacing w:before="0" w:beforeAutospacing="0" w:after="0" w:afterAutospacing="0"/>
              <w:ind w:left="57" w:right="57"/>
              <w:jc w:val="both"/>
            </w:pPr>
            <w:r w:rsidRPr="00DD49B6">
              <w:t>2.</w:t>
            </w:r>
          </w:p>
        </w:tc>
        <w:tc>
          <w:tcPr>
            <w:tcW w:w="2976" w:type="dxa"/>
          </w:tcPr>
          <w:p w:rsidR="005574A3" w:rsidRPr="00DD49B6" w:rsidRDefault="005574A3" w:rsidP="005574A3">
            <w:pPr>
              <w:pStyle w:val="naiskr"/>
              <w:spacing w:before="0" w:beforeAutospacing="0" w:after="0" w:afterAutospacing="0"/>
              <w:ind w:left="57" w:right="57"/>
            </w:pPr>
            <w:r w:rsidRPr="00DD49B6">
              <w:t>Tiesiskā regulējuma ietekme uz tautsaimniecību un administratīvo slogu</w:t>
            </w:r>
          </w:p>
        </w:tc>
        <w:tc>
          <w:tcPr>
            <w:tcW w:w="6096" w:type="dxa"/>
          </w:tcPr>
          <w:p w:rsidR="005574A3" w:rsidRPr="00D404FE" w:rsidRDefault="005574A3" w:rsidP="005574A3">
            <w:pPr>
              <w:shd w:val="clear" w:color="auto" w:fill="FFFFFF"/>
              <w:spacing w:after="0" w:line="240" w:lineRule="auto"/>
              <w:ind w:left="142" w:right="57"/>
              <w:jc w:val="both"/>
              <w:rPr>
                <w:rFonts w:ascii="Times New Roman" w:hAnsi="Times New Roman" w:cs="Times New Roman"/>
                <w:sz w:val="24"/>
                <w:szCs w:val="24"/>
                <w:lang w:eastAsia="lv-LV"/>
              </w:rPr>
            </w:pPr>
            <w:r w:rsidRPr="005D1946">
              <w:rPr>
                <w:rFonts w:ascii="Times New Roman" w:hAnsi="Times New Roman" w:cs="Times New Roman"/>
                <w:sz w:val="24"/>
                <w:szCs w:val="24"/>
                <w:lang w:eastAsia="lv-LV"/>
              </w:rPr>
              <w:t>MK noteikumu projekts šo jomu neskar.</w:t>
            </w:r>
          </w:p>
        </w:tc>
      </w:tr>
      <w:tr w:rsidR="005574A3" w:rsidRPr="00DD49B6" w:rsidTr="005574A3">
        <w:trPr>
          <w:trHeight w:val="523"/>
        </w:trPr>
        <w:tc>
          <w:tcPr>
            <w:tcW w:w="431" w:type="dxa"/>
            <w:tcBorders>
              <w:bottom w:val="single" w:sz="4" w:space="0" w:color="auto"/>
            </w:tcBorders>
          </w:tcPr>
          <w:p w:rsidR="005574A3" w:rsidRPr="00DD49B6" w:rsidRDefault="005574A3" w:rsidP="005574A3">
            <w:pPr>
              <w:pStyle w:val="naiskr"/>
              <w:spacing w:before="0" w:beforeAutospacing="0" w:after="0" w:afterAutospacing="0"/>
              <w:ind w:left="57" w:right="57"/>
              <w:jc w:val="both"/>
            </w:pPr>
            <w:r w:rsidRPr="00DD49B6">
              <w:t>3.</w:t>
            </w:r>
          </w:p>
        </w:tc>
        <w:tc>
          <w:tcPr>
            <w:tcW w:w="2976" w:type="dxa"/>
            <w:tcBorders>
              <w:bottom w:val="single" w:sz="4" w:space="0" w:color="auto"/>
            </w:tcBorders>
          </w:tcPr>
          <w:p w:rsidR="005574A3" w:rsidRPr="00DD49B6" w:rsidRDefault="005574A3" w:rsidP="005574A3">
            <w:pPr>
              <w:pStyle w:val="naiskr"/>
              <w:spacing w:before="0" w:beforeAutospacing="0" w:after="0" w:afterAutospacing="0"/>
              <w:ind w:left="57" w:right="57"/>
            </w:pPr>
            <w:r w:rsidRPr="00DD49B6">
              <w:t>Administratīvo izmaksu monetārs novērtējums</w:t>
            </w:r>
          </w:p>
        </w:tc>
        <w:tc>
          <w:tcPr>
            <w:tcW w:w="6096" w:type="dxa"/>
            <w:tcBorders>
              <w:bottom w:val="single" w:sz="4" w:space="0" w:color="auto"/>
            </w:tcBorders>
          </w:tcPr>
          <w:p w:rsidR="005574A3" w:rsidRPr="00DD49B6" w:rsidRDefault="005574A3" w:rsidP="005574A3">
            <w:pPr>
              <w:shd w:val="clear" w:color="auto" w:fill="FFFFFF"/>
              <w:spacing w:after="0" w:line="240" w:lineRule="auto"/>
              <w:ind w:left="142" w:right="57"/>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5574A3" w:rsidRPr="00DD49B6" w:rsidTr="005574A3">
        <w:trPr>
          <w:trHeight w:val="316"/>
        </w:trPr>
        <w:tc>
          <w:tcPr>
            <w:tcW w:w="431" w:type="dxa"/>
            <w:tcBorders>
              <w:bottom w:val="single" w:sz="4" w:space="0" w:color="auto"/>
            </w:tcBorders>
          </w:tcPr>
          <w:p w:rsidR="005574A3" w:rsidRPr="00DD49B6" w:rsidRDefault="005574A3" w:rsidP="005574A3">
            <w:pPr>
              <w:pStyle w:val="naiskr"/>
              <w:spacing w:before="0" w:beforeAutospacing="0" w:after="0" w:afterAutospacing="0"/>
              <w:ind w:left="57" w:right="57"/>
              <w:jc w:val="both"/>
            </w:pPr>
            <w:r w:rsidRPr="00DD49B6">
              <w:t>4.</w:t>
            </w:r>
          </w:p>
        </w:tc>
        <w:tc>
          <w:tcPr>
            <w:tcW w:w="2976" w:type="dxa"/>
            <w:tcBorders>
              <w:bottom w:val="single" w:sz="4" w:space="0" w:color="auto"/>
            </w:tcBorders>
          </w:tcPr>
          <w:p w:rsidR="005574A3" w:rsidRPr="00DD49B6" w:rsidRDefault="005574A3" w:rsidP="005574A3">
            <w:pPr>
              <w:pStyle w:val="naiskr"/>
              <w:spacing w:before="0" w:beforeAutospacing="0" w:after="0" w:afterAutospacing="0"/>
              <w:ind w:left="57" w:right="57"/>
            </w:pPr>
            <w:r w:rsidRPr="00DD49B6">
              <w:t>Cita informācija</w:t>
            </w:r>
          </w:p>
        </w:tc>
        <w:tc>
          <w:tcPr>
            <w:tcW w:w="6096" w:type="dxa"/>
            <w:tcBorders>
              <w:bottom w:val="single" w:sz="4" w:space="0" w:color="auto"/>
            </w:tcBorders>
          </w:tcPr>
          <w:p w:rsidR="005574A3" w:rsidRPr="00DD49B6" w:rsidRDefault="005574A3" w:rsidP="005574A3">
            <w:pPr>
              <w:shd w:val="clear" w:color="auto" w:fill="FFFFFF"/>
              <w:spacing w:after="0" w:line="240" w:lineRule="auto"/>
              <w:ind w:left="142" w:right="57"/>
              <w:rPr>
                <w:rFonts w:ascii="Times New Roman" w:hAnsi="Times New Roman" w:cs="Times New Roman"/>
                <w:sz w:val="24"/>
                <w:szCs w:val="24"/>
                <w:lang w:eastAsia="lv-LV"/>
              </w:rPr>
            </w:pPr>
            <w:r>
              <w:rPr>
                <w:rFonts w:ascii="Times New Roman" w:hAnsi="Times New Roman" w:cs="Times New Roman"/>
                <w:sz w:val="24"/>
                <w:szCs w:val="24"/>
              </w:rPr>
              <w:t>Nav.</w:t>
            </w:r>
          </w:p>
        </w:tc>
      </w:tr>
      <w:tr w:rsidR="005574A3" w:rsidRPr="00DD49B6" w:rsidTr="005574A3">
        <w:trPr>
          <w:trHeight w:val="357"/>
        </w:trPr>
        <w:tc>
          <w:tcPr>
            <w:tcW w:w="9503" w:type="dxa"/>
            <w:gridSpan w:val="3"/>
            <w:tcBorders>
              <w:top w:val="single" w:sz="4" w:space="0" w:color="auto"/>
              <w:left w:val="nil"/>
              <w:bottom w:val="nil"/>
              <w:right w:val="nil"/>
            </w:tcBorders>
          </w:tcPr>
          <w:p w:rsidR="005574A3" w:rsidRPr="004336DC" w:rsidRDefault="005574A3" w:rsidP="005574A3">
            <w:pPr>
              <w:shd w:val="clear" w:color="auto" w:fill="FFFFFF"/>
              <w:spacing w:after="0" w:line="240" w:lineRule="auto"/>
              <w:ind w:left="142" w:right="57"/>
              <w:rPr>
                <w:rFonts w:ascii="Times New Roman" w:hAnsi="Times New Roman" w:cs="Times New Roman"/>
              </w:rPr>
            </w:pPr>
          </w:p>
        </w:tc>
      </w:tr>
    </w:tbl>
    <w:p w:rsidR="005574A3" w:rsidRDefault="005574A3" w:rsidP="00CC1A56">
      <w:pPr>
        <w:spacing w:after="0" w:line="240" w:lineRule="auto"/>
        <w:rPr>
          <w:rFonts w:ascii="Times New Roman" w:hAnsi="Times New Roman" w:cs="Times New Roman"/>
          <w:sz w:val="24"/>
          <w:szCs w:val="24"/>
        </w:rPr>
      </w:pPr>
    </w:p>
    <w:p w:rsidR="001D7874" w:rsidRPr="00DD49B6" w:rsidRDefault="001D7874"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rsidTr="00582523">
        <w:trPr>
          <w:trHeight w:val="421"/>
          <w:jc w:val="center"/>
        </w:trPr>
        <w:tc>
          <w:tcPr>
            <w:tcW w:w="9524" w:type="dxa"/>
            <w:gridSpan w:val="3"/>
            <w:vAlign w:val="center"/>
          </w:tcPr>
          <w:p w:rsidR="00CC1A56" w:rsidRPr="00DD49B6" w:rsidRDefault="00CC1A56" w:rsidP="007D385B">
            <w:pPr>
              <w:pStyle w:val="naisnod"/>
              <w:spacing w:before="0" w:beforeAutospacing="0" w:after="0" w:afterAutospacing="0"/>
              <w:ind w:left="57" w:right="57"/>
              <w:jc w:val="center"/>
            </w:pPr>
            <w:r w:rsidRPr="00DD49B6">
              <w:rPr>
                <w:b/>
              </w:rPr>
              <w:lastRenderedPageBreak/>
              <w:t>VI. Sabiedrības līdzdalība un komunikācijas aktivitātes</w:t>
            </w:r>
          </w:p>
        </w:tc>
      </w:tr>
      <w:tr w:rsidR="00CC1A56" w:rsidRPr="00DD49B6" w:rsidTr="00582523">
        <w:trPr>
          <w:trHeight w:val="553"/>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rsidR="00CC1A56" w:rsidRPr="00DD49B6" w:rsidRDefault="005D1946" w:rsidP="00B90D82">
            <w:pPr>
              <w:shd w:val="clear" w:color="auto" w:fill="FFFFFF"/>
              <w:spacing w:after="0" w:line="240" w:lineRule="auto"/>
              <w:ind w:left="169" w:right="83"/>
              <w:jc w:val="both"/>
              <w:rPr>
                <w:rFonts w:ascii="Times New Roman" w:hAnsi="Times New Roman" w:cs="Times New Roman"/>
                <w:sz w:val="24"/>
                <w:szCs w:val="24"/>
                <w:lang w:eastAsia="lv-LV"/>
              </w:rPr>
            </w:pPr>
            <w:bookmarkStart w:id="1" w:name="p61"/>
            <w:bookmarkEnd w:id="1"/>
            <w:r w:rsidRPr="005D1946">
              <w:rPr>
                <w:rFonts w:ascii="Times New Roman" w:hAnsi="Times New Roman" w:cs="Times New Roman"/>
                <w:sz w:val="24"/>
                <w:szCs w:val="24"/>
              </w:rPr>
              <w:t>Sabiedrības līdzdalība projekta izstrādē netika nodrošināta, jo ar MK noteikumu projektu tiek ieviesti revīzijas iestādes ieteikumi pārbaužu efektivitātes uzlabošanai.</w:t>
            </w:r>
          </w:p>
        </w:tc>
      </w:tr>
      <w:tr w:rsidR="00CC1A56" w:rsidRPr="00DD49B6" w:rsidTr="00582523">
        <w:trPr>
          <w:trHeight w:val="339"/>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rsidR="00CC1A56" w:rsidRPr="00DD49B6" w:rsidRDefault="00514DDD" w:rsidP="00E214A4">
            <w:pPr>
              <w:shd w:val="clear" w:color="auto" w:fill="FFFFFF"/>
              <w:spacing w:after="0" w:line="240" w:lineRule="auto"/>
              <w:ind w:left="169"/>
              <w:jc w:val="both"/>
              <w:rPr>
                <w:rFonts w:ascii="Times New Roman" w:hAnsi="Times New Roman" w:cs="Times New Roman"/>
                <w:sz w:val="24"/>
                <w:szCs w:val="24"/>
                <w:lang w:eastAsia="lv-LV"/>
              </w:rPr>
            </w:pPr>
            <w:bookmarkStart w:id="2" w:name="p62"/>
            <w:bookmarkEnd w:id="2"/>
            <w:r w:rsidRPr="0093520F">
              <w:rPr>
                <w:rFonts w:ascii="Times New Roman" w:hAnsi="Times New Roman" w:cs="Times New Roman"/>
                <w:sz w:val="24"/>
                <w:szCs w:val="24"/>
              </w:rPr>
              <w:t xml:space="preserve">MK </w:t>
            </w:r>
            <w:r w:rsidR="00E214A4">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rsidTr="00582523">
        <w:trPr>
          <w:trHeight w:val="476"/>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rsidR="00CC1A56" w:rsidRPr="00DD49B6" w:rsidRDefault="00514DDD" w:rsidP="00E214A4">
            <w:pPr>
              <w:shd w:val="clear" w:color="auto" w:fill="FFFFFF"/>
              <w:spacing w:after="0" w:line="240" w:lineRule="auto"/>
              <w:ind w:left="169"/>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E214A4">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rsidTr="00582523">
        <w:trPr>
          <w:trHeight w:val="329"/>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rsidR="00CC1A56" w:rsidRPr="00DD49B6" w:rsidRDefault="00514DDD" w:rsidP="007D385B">
            <w:pPr>
              <w:spacing w:after="0" w:line="240" w:lineRule="auto"/>
              <w:ind w:left="169"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960"/>
        <w:gridCol w:w="6121"/>
      </w:tblGrid>
      <w:tr w:rsidR="00CC1A56" w:rsidRPr="00DD49B6" w:rsidTr="007D385B">
        <w:trPr>
          <w:trHeight w:val="381"/>
          <w:jc w:val="center"/>
        </w:trPr>
        <w:tc>
          <w:tcPr>
            <w:tcW w:w="9518" w:type="dxa"/>
            <w:gridSpan w:val="3"/>
            <w:vAlign w:val="center"/>
          </w:tcPr>
          <w:p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rsidTr="00582523">
        <w:trPr>
          <w:trHeight w:val="427"/>
          <w:jc w:val="center"/>
        </w:trPr>
        <w:tc>
          <w:tcPr>
            <w:tcW w:w="437" w:type="dxa"/>
          </w:tcPr>
          <w:p w:rsidR="00CC1A56" w:rsidRPr="00DD49B6" w:rsidRDefault="00CC1A56" w:rsidP="007D385B">
            <w:pPr>
              <w:pStyle w:val="naisnod"/>
              <w:spacing w:before="0" w:beforeAutospacing="0" w:after="0" w:afterAutospacing="0"/>
              <w:ind w:left="57" w:right="57"/>
              <w:jc w:val="both"/>
            </w:pPr>
            <w:r w:rsidRPr="00DD49B6">
              <w:t>1.</w:t>
            </w:r>
          </w:p>
        </w:tc>
        <w:tc>
          <w:tcPr>
            <w:tcW w:w="2960" w:type="dxa"/>
          </w:tcPr>
          <w:p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6121" w:type="dxa"/>
          </w:tcPr>
          <w:p w:rsidR="00CC1A56" w:rsidRPr="00DD49B6" w:rsidRDefault="005D1946" w:rsidP="004001DB">
            <w:pPr>
              <w:shd w:val="clear" w:color="auto" w:fill="FFFFFF"/>
              <w:spacing w:after="0" w:line="240" w:lineRule="auto"/>
              <w:jc w:val="both"/>
              <w:rPr>
                <w:rFonts w:ascii="Times New Roman" w:hAnsi="Times New Roman" w:cs="Times New Roman"/>
                <w:sz w:val="24"/>
                <w:szCs w:val="24"/>
                <w:lang w:eastAsia="lv-LV"/>
              </w:rPr>
            </w:pPr>
            <w:bookmarkStart w:id="3" w:name="p66"/>
            <w:bookmarkStart w:id="4" w:name="p67"/>
            <w:bookmarkStart w:id="5" w:name="p68"/>
            <w:bookmarkStart w:id="6" w:name="p69"/>
            <w:bookmarkEnd w:id="3"/>
            <w:bookmarkEnd w:id="4"/>
            <w:bookmarkEnd w:id="5"/>
            <w:bookmarkEnd w:id="6"/>
            <w:r w:rsidRPr="005D1946">
              <w:rPr>
                <w:rFonts w:ascii="Times New Roman" w:hAnsi="Times New Roman" w:cs="Times New Roman"/>
                <w:sz w:val="24"/>
                <w:szCs w:val="24"/>
              </w:rPr>
              <w:t>Eiropas Savienības fondu vadībā iesaistītās institūcijas.</w:t>
            </w:r>
          </w:p>
        </w:tc>
      </w:tr>
      <w:tr w:rsidR="00CC1A56" w:rsidRPr="00DD49B6" w:rsidTr="00582523">
        <w:trPr>
          <w:trHeight w:val="463"/>
          <w:jc w:val="center"/>
        </w:trPr>
        <w:tc>
          <w:tcPr>
            <w:tcW w:w="437" w:type="dxa"/>
          </w:tcPr>
          <w:p w:rsidR="00CC1A56" w:rsidRPr="00DD49B6" w:rsidRDefault="00CC1A56" w:rsidP="007D385B">
            <w:pPr>
              <w:pStyle w:val="naisnod"/>
              <w:spacing w:before="0" w:beforeAutospacing="0" w:after="0" w:afterAutospacing="0"/>
              <w:ind w:left="57" w:right="57"/>
              <w:jc w:val="both"/>
            </w:pPr>
            <w:r w:rsidRPr="00DD49B6">
              <w:t>2.</w:t>
            </w:r>
          </w:p>
        </w:tc>
        <w:tc>
          <w:tcPr>
            <w:tcW w:w="2960" w:type="dxa"/>
          </w:tcPr>
          <w:p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6121" w:type="dxa"/>
          </w:tcPr>
          <w:p w:rsidR="00CC1A56" w:rsidRPr="00DD49B6" w:rsidRDefault="00232033" w:rsidP="00E214A4">
            <w:pPr>
              <w:shd w:val="clear" w:color="auto" w:fill="FFFFFF"/>
              <w:spacing w:after="0" w:line="240" w:lineRule="auto"/>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E214A4">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rsidTr="00582523">
        <w:trPr>
          <w:trHeight w:val="297"/>
          <w:jc w:val="center"/>
        </w:trPr>
        <w:tc>
          <w:tcPr>
            <w:tcW w:w="437" w:type="dxa"/>
            <w:tcBorders>
              <w:top w:val="single" w:sz="4" w:space="0" w:color="auto"/>
              <w:left w:val="single" w:sz="4" w:space="0" w:color="auto"/>
              <w:bottom w:val="single" w:sz="4" w:space="0" w:color="auto"/>
              <w:right w:val="single" w:sz="4" w:space="0" w:color="auto"/>
            </w:tcBorders>
          </w:tcPr>
          <w:p w:rsidR="00CC1A56" w:rsidRPr="00DD49B6" w:rsidRDefault="00CC1A56" w:rsidP="007D385B">
            <w:pPr>
              <w:pStyle w:val="naisnod"/>
              <w:spacing w:before="0" w:beforeAutospacing="0" w:after="0" w:afterAutospacing="0"/>
              <w:ind w:left="57" w:right="57"/>
              <w:jc w:val="both"/>
            </w:pPr>
            <w:r w:rsidRPr="00DD49B6">
              <w:t>3.</w:t>
            </w:r>
          </w:p>
        </w:tc>
        <w:tc>
          <w:tcPr>
            <w:tcW w:w="2960" w:type="dxa"/>
            <w:tcBorders>
              <w:top w:val="single" w:sz="4" w:space="0" w:color="auto"/>
              <w:left w:val="single" w:sz="4" w:space="0" w:color="auto"/>
              <w:bottom w:val="single" w:sz="4" w:space="0" w:color="auto"/>
              <w:right w:val="single" w:sz="4" w:space="0" w:color="auto"/>
            </w:tcBorders>
          </w:tcPr>
          <w:p w:rsidR="00CC1A56" w:rsidRPr="00DD49B6" w:rsidRDefault="00CC1A56" w:rsidP="007D385B">
            <w:pPr>
              <w:pStyle w:val="naisf"/>
              <w:spacing w:before="0" w:beforeAutospacing="0" w:after="0" w:afterAutospacing="0"/>
              <w:ind w:left="57" w:right="57"/>
            </w:pPr>
            <w:r w:rsidRPr="00DD49B6">
              <w:t>Cita informācija</w:t>
            </w:r>
          </w:p>
        </w:tc>
        <w:tc>
          <w:tcPr>
            <w:tcW w:w="6121" w:type="dxa"/>
            <w:tcBorders>
              <w:top w:val="single" w:sz="4" w:space="0" w:color="auto"/>
              <w:left w:val="single" w:sz="4" w:space="0" w:color="auto"/>
              <w:bottom w:val="single" w:sz="4" w:space="0" w:color="auto"/>
              <w:right w:val="single" w:sz="4" w:space="0" w:color="auto"/>
            </w:tcBorders>
          </w:tcPr>
          <w:p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843389" w:rsidRDefault="00843389" w:rsidP="00582523">
      <w:pPr>
        <w:spacing w:before="120" w:after="0" w:line="240" w:lineRule="auto"/>
        <w:jc w:val="center"/>
        <w:rPr>
          <w:rFonts w:ascii="Times New Roman" w:hAnsi="Times New Roman" w:cs="Times New Roman"/>
          <w:sz w:val="24"/>
          <w:szCs w:val="24"/>
        </w:rPr>
      </w:pPr>
      <w:r w:rsidRPr="00843389">
        <w:rPr>
          <w:rFonts w:ascii="Times New Roman" w:hAnsi="Times New Roman" w:cs="Times New Roman"/>
          <w:sz w:val="24"/>
          <w:szCs w:val="24"/>
        </w:rPr>
        <w:t xml:space="preserve">Anotācijas </w:t>
      </w:r>
      <w:r w:rsidR="005D1946">
        <w:rPr>
          <w:rFonts w:ascii="Times New Roman" w:hAnsi="Times New Roman" w:cs="Times New Roman"/>
          <w:sz w:val="24"/>
          <w:szCs w:val="24"/>
        </w:rPr>
        <w:t xml:space="preserve">III, IV, </w:t>
      </w:r>
      <w:r w:rsidRPr="00843389">
        <w:rPr>
          <w:rFonts w:ascii="Times New Roman" w:hAnsi="Times New Roman" w:cs="Times New Roman"/>
          <w:sz w:val="24"/>
          <w:szCs w:val="24"/>
        </w:rPr>
        <w:t xml:space="preserve">V sadaļa – MK </w:t>
      </w:r>
      <w:r w:rsidR="00E214A4">
        <w:rPr>
          <w:rFonts w:ascii="Times New Roman" w:hAnsi="Times New Roman" w:cs="Times New Roman"/>
          <w:sz w:val="24"/>
          <w:szCs w:val="24"/>
        </w:rPr>
        <w:t>noteikumu</w:t>
      </w:r>
      <w:r w:rsidRPr="00843389">
        <w:rPr>
          <w:rFonts w:ascii="Times New Roman" w:hAnsi="Times New Roman" w:cs="Times New Roman"/>
          <w:sz w:val="24"/>
          <w:szCs w:val="24"/>
        </w:rPr>
        <w:t xml:space="preserve"> projekts šo jomu neskar.</w:t>
      </w:r>
    </w:p>
    <w:p w:rsidR="00C541BC" w:rsidRDefault="00C541BC" w:rsidP="00843389">
      <w:pPr>
        <w:spacing w:after="0" w:line="240" w:lineRule="auto"/>
        <w:rPr>
          <w:rFonts w:ascii="Times New Roman" w:hAnsi="Times New Roman" w:cs="Times New Roman"/>
          <w:sz w:val="24"/>
          <w:szCs w:val="24"/>
        </w:rPr>
      </w:pPr>
    </w:p>
    <w:p w:rsidR="00D473ED" w:rsidRDefault="00D473ED" w:rsidP="00843389">
      <w:pPr>
        <w:spacing w:after="0" w:line="240" w:lineRule="auto"/>
        <w:rPr>
          <w:rFonts w:ascii="Times New Roman" w:hAnsi="Times New Roman" w:cs="Times New Roman"/>
          <w:sz w:val="24"/>
          <w:szCs w:val="24"/>
        </w:rPr>
      </w:pPr>
    </w:p>
    <w:p w:rsidR="00C541BC" w:rsidRPr="009D5616" w:rsidRDefault="00EE558F" w:rsidP="00582523">
      <w:pPr>
        <w:tabs>
          <w:tab w:val="left" w:pos="7938"/>
        </w:tabs>
        <w:spacing w:after="0" w:line="240" w:lineRule="auto"/>
        <w:rPr>
          <w:rFonts w:ascii="Times New Roman" w:hAnsi="Times New Roman" w:cs="Times New Roman"/>
          <w:sz w:val="28"/>
          <w:szCs w:val="28"/>
        </w:rPr>
      </w:pPr>
      <w:r>
        <w:rPr>
          <w:rFonts w:ascii="Times New Roman" w:hAnsi="Times New Roman" w:cs="Times New Roman"/>
          <w:sz w:val="28"/>
          <w:szCs w:val="28"/>
        </w:rPr>
        <w:t>Finanšu</w:t>
      </w:r>
      <w:r w:rsidR="00FF6C21">
        <w:rPr>
          <w:rFonts w:ascii="Times New Roman" w:hAnsi="Times New Roman" w:cs="Times New Roman"/>
          <w:sz w:val="28"/>
          <w:szCs w:val="28"/>
        </w:rPr>
        <w:t xml:space="preserve"> ministrs</w:t>
      </w:r>
      <w:r w:rsidR="00D473ED" w:rsidRPr="00D473ED">
        <w:rPr>
          <w:rFonts w:ascii="Times New Roman" w:hAnsi="Times New Roman" w:cs="Times New Roman"/>
          <w:sz w:val="28"/>
          <w:szCs w:val="28"/>
        </w:rPr>
        <w:tab/>
      </w:r>
      <w:proofErr w:type="spellStart"/>
      <w:r>
        <w:rPr>
          <w:rFonts w:ascii="Times New Roman" w:hAnsi="Times New Roman" w:cs="Times New Roman"/>
          <w:sz w:val="28"/>
          <w:szCs w:val="28"/>
        </w:rPr>
        <w:t>A.Vilks</w:t>
      </w:r>
      <w:proofErr w:type="spellEnd"/>
    </w:p>
    <w:p w:rsidR="009D5616" w:rsidRDefault="009D5616" w:rsidP="00D473ED">
      <w:pPr>
        <w:spacing w:after="0" w:line="240" w:lineRule="auto"/>
        <w:rPr>
          <w:rFonts w:ascii="Times New Roman" w:hAnsi="Times New Roman" w:cs="Times New Roman"/>
          <w:sz w:val="20"/>
          <w:szCs w:val="20"/>
        </w:rPr>
      </w:pPr>
    </w:p>
    <w:p w:rsidR="00582523" w:rsidRPr="00582523" w:rsidRDefault="00582523" w:rsidP="00D473ED">
      <w:pPr>
        <w:spacing w:after="0" w:line="240" w:lineRule="auto"/>
        <w:rPr>
          <w:rFonts w:ascii="Times New Roman" w:hAnsi="Times New Roman" w:cs="Times New Roman"/>
          <w:sz w:val="20"/>
          <w:szCs w:val="20"/>
        </w:rPr>
      </w:pPr>
    </w:p>
    <w:p w:rsidR="00EE558F" w:rsidRPr="00EE558F" w:rsidRDefault="001D7874" w:rsidP="00EE558F">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EE558F">
        <w:rPr>
          <w:rFonts w:ascii="Times New Roman" w:hAnsi="Times New Roman" w:cs="Times New Roman"/>
          <w:sz w:val="20"/>
          <w:szCs w:val="20"/>
        </w:rPr>
        <w:t>.02.</w:t>
      </w:r>
      <w:r w:rsidR="00EE558F" w:rsidRPr="00EE558F">
        <w:rPr>
          <w:rFonts w:ascii="Times New Roman" w:hAnsi="Times New Roman" w:cs="Times New Roman"/>
          <w:sz w:val="20"/>
          <w:szCs w:val="20"/>
        </w:rPr>
        <w:t>201</w:t>
      </w:r>
      <w:r w:rsidR="00EE558F">
        <w:rPr>
          <w:rFonts w:ascii="Times New Roman" w:hAnsi="Times New Roman" w:cs="Times New Roman"/>
          <w:sz w:val="20"/>
          <w:szCs w:val="20"/>
        </w:rPr>
        <w:t>4</w:t>
      </w:r>
      <w:r w:rsidR="00EE558F" w:rsidRPr="00EE558F">
        <w:rPr>
          <w:rFonts w:ascii="Times New Roman" w:hAnsi="Times New Roman" w:cs="Times New Roman"/>
          <w:sz w:val="20"/>
          <w:szCs w:val="20"/>
        </w:rPr>
        <w:t xml:space="preserve"> </w:t>
      </w:r>
      <w:r w:rsidRPr="00EE558F">
        <w:rPr>
          <w:rFonts w:ascii="Times New Roman" w:hAnsi="Times New Roman" w:cs="Times New Roman"/>
          <w:sz w:val="20"/>
          <w:szCs w:val="20"/>
        </w:rPr>
        <w:t>1</w:t>
      </w:r>
      <w:r>
        <w:rPr>
          <w:rFonts w:ascii="Times New Roman" w:hAnsi="Times New Roman" w:cs="Times New Roman"/>
          <w:sz w:val="20"/>
          <w:szCs w:val="20"/>
        </w:rPr>
        <w:t>6</w:t>
      </w:r>
      <w:r w:rsidR="00EE558F" w:rsidRPr="00EE558F">
        <w:rPr>
          <w:rFonts w:ascii="Times New Roman" w:hAnsi="Times New Roman" w:cs="Times New Roman"/>
          <w:sz w:val="20"/>
          <w:szCs w:val="20"/>
        </w:rPr>
        <w:t>:</w:t>
      </w:r>
      <w:r>
        <w:rPr>
          <w:rFonts w:ascii="Times New Roman" w:hAnsi="Times New Roman" w:cs="Times New Roman"/>
          <w:sz w:val="20"/>
          <w:szCs w:val="20"/>
        </w:rPr>
        <w:t>11</w:t>
      </w:r>
    </w:p>
    <w:p w:rsidR="00EE558F" w:rsidRPr="00EE558F" w:rsidRDefault="001D7874" w:rsidP="00EE558F">
      <w:pPr>
        <w:spacing w:after="0" w:line="240" w:lineRule="auto"/>
        <w:rPr>
          <w:rFonts w:ascii="Times New Roman" w:hAnsi="Times New Roman" w:cs="Times New Roman"/>
          <w:sz w:val="20"/>
          <w:szCs w:val="20"/>
        </w:rPr>
      </w:pPr>
      <w:r>
        <w:rPr>
          <w:rFonts w:ascii="Times New Roman" w:hAnsi="Times New Roman" w:cs="Times New Roman"/>
          <w:sz w:val="20"/>
          <w:szCs w:val="20"/>
        </w:rPr>
        <w:t>113</w:t>
      </w:r>
      <w:r w:rsidR="004D41F3">
        <w:rPr>
          <w:rFonts w:ascii="Times New Roman" w:hAnsi="Times New Roman" w:cs="Times New Roman"/>
          <w:sz w:val="20"/>
          <w:szCs w:val="20"/>
        </w:rPr>
        <w:t>1</w:t>
      </w:r>
    </w:p>
    <w:p w:rsidR="00EE558F" w:rsidRPr="00EE558F" w:rsidRDefault="00EE558F" w:rsidP="00EE558F">
      <w:pPr>
        <w:spacing w:after="0" w:line="240" w:lineRule="auto"/>
        <w:rPr>
          <w:rFonts w:ascii="Times New Roman" w:hAnsi="Times New Roman" w:cs="Times New Roman"/>
          <w:sz w:val="20"/>
          <w:szCs w:val="20"/>
        </w:rPr>
      </w:pPr>
      <w:proofErr w:type="spellStart"/>
      <w:r w:rsidRPr="00EE558F">
        <w:rPr>
          <w:rFonts w:ascii="Times New Roman" w:hAnsi="Times New Roman" w:cs="Times New Roman"/>
          <w:sz w:val="20"/>
          <w:szCs w:val="20"/>
        </w:rPr>
        <w:t>I.Petrova</w:t>
      </w:r>
      <w:proofErr w:type="spellEnd"/>
      <w:r w:rsidRPr="00EE558F">
        <w:rPr>
          <w:rFonts w:ascii="Times New Roman" w:hAnsi="Times New Roman" w:cs="Times New Roman"/>
          <w:sz w:val="20"/>
          <w:szCs w:val="20"/>
        </w:rPr>
        <w:t>,</w:t>
      </w:r>
    </w:p>
    <w:p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Finanšu ministrijas</w:t>
      </w:r>
    </w:p>
    <w:p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Eiropas Savienības fondu vadības sistēmas departamenta</w:t>
      </w:r>
    </w:p>
    <w:p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Eiropas Savienības fondu tiesiskā nodrošinājuma nodaļas</w:t>
      </w:r>
    </w:p>
    <w:p w:rsidR="00EE558F" w:rsidRPr="00EE558F"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juriskonsulte</w:t>
      </w:r>
    </w:p>
    <w:p w:rsidR="00D473ED" w:rsidRPr="00D473ED" w:rsidRDefault="00EE558F" w:rsidP="00EE558F">
      <w:pPr>
        <w:spacing w:after="0" w:line="240" w:lineRule="auto"/>
        <w:rPr>
          <w:rFonts w:ascii="Times New Roman" w:hAnsi="Times New Roman" w:cs="Times New Roman"/>
          <w:sz w:val="20"/>
          <w:szCs w:val="20"/>
        </w:rPr>
      </w:pPr>
      <w:r w:rsidRPr="00EE558F">
        <w:rPr>
          <w:rFonts w:ascii="Times New Roman" w:hAnsi="Times New Roman" w:cs="Times New Roman"/>
          <w:sz w:val="20"/>
          <w:szCs w:val="20"/>
        </w:rPr>
        <w:t>67083941, inita.petrova@fm.gov.lv</w:t>
      </w:r>
    </w:p>
    <w:sectPr w:rsidR="00D473ED" w:rsidRPr="00D473ED" w:rsidSect="004336DC">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B0" w:rsidRDefault="005673B0" w:rsidP="006D6C82">
      <w:pPr>
        <w:spacing w:after="0" w:line="240" w:lineRule="auto"/>
      </w:pPr>
      <w:r>
        <w:separator/>
      </w:r>
    </w:p>
  </w:endnote>
  <w:endnote w:type="continuationSeparator" w:id="0">
    <w:p w:rsidR="005673B0" w:rsidRDefault="005673B0"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FC" w:rsidRPr="00EE558F" w:rsidRDefault="00EE558F" w:rsidP="00EE558F">
    <w:pPr>
      <w:pStyle w:val="Footer"/>
    </w:pPr>
    <w:r w:rsidRPr="00EE558F">
      <w:rPr>
        <w:rFonts w:ascii="Times New Roman" w:hAnsi="Times New Roman" w:cs="Times New Roman"/>
        <w:sz w:val="20"/>
        <w:szCs w:val="20"/>
      </w:rPr>
      <w:t>FMAnot_</w:t>
    </w:r>
    <w:r w:rsidR="001D7874">
      <w:rPr>
        <w:rFonts w:ascii="Times New Roman" w:hAnsi="Times New Roman" w:cs="Times New Roman"/>
        <w:sz w:val="20"/>
        <w:szCs w:val="20"/>
      </w:rPr>
      <w:t>250214</w:t>
    </w:r>
    <w:r w:rsidRPr="00EE558F">
      <w:rPr>
        <w:rFonts w:ascii="Times New Roman" w:hAnsi="Times New Roman" w:cs="Times New Roman"/>
        <w:sz w:val="20"/>
        <w:szCs w:val="20"/>
      </w:rPr>
      <w:t>_MK 140 Ministru kabineta noteikumu projekta „Grozījumi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BFC" w:rsidRPr="00EE558F" w:rsidRDefault="00EE558F" w:rsidP="00EE558F">
    <w:pPr>
      <w:pStyle w:val="Footer"/>
    </w:pPr>
    <w:r w:rsidRPr="00EE558F">
      <w:rPr>
        <w:rFonts w:ascii="Times New Roman" w:hAnsi="Times New Roman" w:cs="Times New Roman"/>
        <w:sz w:val="20"/>
        <w:szCs w:val="20"/>
      </w:rPr>
      <w:t>FMAnot_</w:t>
    </w:r>
    <w:r w:rsidR="001D7874">
      <w:rPr>
        <w:rFonts w:ascii="Times New Roman" w:hAnsi="Times New Roman" w:cs="Times New Roman"/>
        <w:sz w:val="20"/>
        <w:szCs w:val="20"/>
      </w:rPr>
      <w:t>25</w:t>
    </w:r>
    <w:r w:rsidR="001D7874" w:rsidRPr="00EE558F">
      <w:rPr>
        <w:rFonts w:ascii="Times New Roman" w:hAnsi="Times New Roman" w:cs="Times New Roman"/>
        <w:sz w:val="20"/>
        <w:szCs w:val="20"/>
      </w:rPr>
      <w:t>0214</w:t>
    </w:r>
    <w:r w:rsidRPr="00EE558F">
      <w:rPr>
        <w:rFonts w:ascii="Times New Roman" w:hAnsi="Times New Roman" w:cs="Times New Roman"/>
        <w:sz w:val="20"/>
        <w:szCs w:val="20"/>
      </w:rPr>
      <w:t>_MK 140 Ministru kabineta noteikumu projekta „Grozījumi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B0" w:rsidRDefault="005673B0" w:rsidP="006D6C82">
      <w:pPr>
        <w:spacing w:after="0" w:line="240" w:lineRule="auto"/>
      </w:pPr>
      <w:r>
        <w:separator/>
      </w:r>
    </w:p>
  </w:footnote>
  <w:footnote w:type="continuationSeparator" w:id="0">
    <w:p w:rsidR="005673B0" w:rsidRDefault="005673B0"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rsidR="00AE2BFC" w:rsidRDefault="00AE2BFC">
        <w:pPr>
          <w:pStyle w:val="Header"/>
          <w:jc w:val="center"/>
        </w:pPr>
        <w:r>
          <w:fldChar w:fldCharType="begin"/>
        </w:r>
        <w:r>
          <w:instrText xml:space="preserve"> PAGE   \* MERGEFORMAT </w:instrText>
        </w:r>
        <w:r>
          <w:fldChar w:fldCharType="separate"/>
        </w:r>
        <w:r w:rsidR="00971051">
          <w:rPr>
            <w:noProof/>
          </w:rPr>
          <w:t>3</w:t>
        </w:r>
        <w:r>
          <w:rPr>
            <w:noProof/>
          </w:rPr>
          <w:fldChar w:fldCharType="end"/>
        </w:r>
      </w:p>
    </w:sdtContent>
  </w:sdt>
  <w:p w:rsidR="00AE2BFC" w:rsidRDefault="00AE2B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7">
    <w:nsid w:val="59957FBD"/>
    <w:multiLevelType w:val="hybridMultilevel"/>
    <w:tmpl w:val="858E3E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9">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3"/>
  </w:num>
  <w:num w:numId="2">
    <w:abstractNumId w:val="2"/>
  </w:num>
  <w:num w:numId="3">
    <w:abstractNumId w:val="4"/>
  </w:num>
  <w:num w:numId="4">
    <w:abstractNumId w:val="11"/>
  </w:num>
  <w:num w:numId="5">
    <w:abstractNumId w:val="8"/>
  </w:num>
  <w:num w:numId="6">
    <w:abstractNumId w:val="1"/>
  </w:num>
  <w:num w:numId="7">
    <w:abstractNumId w:val="10"/>
  </w:num>
  <w:num w:numId="8">
    <w:abstractNumId w:val="6"/>
  </w:num>
  <w:num w:numId="9">
    <w:abstractNumId w:val="0"/>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160BE"/>
    <w:rsid w:val="00026FF1"/>
    <w:rsid w:val="00032C72"/>
    <w:rsid w:val="000459D0"/>
    <w:rsid w:val="000559C4"/>
    <w:rsid w:val="00065E19"/>
    <w:rsid w:val="000A1134"/>
    <w:rsid w:val="000A1ABE"/>
    <w:rsid w:val="000A50F4"/>
    <w:rsid w:val="000A556B"/>
    <w:rsid w:val="000A69BD"/>
    <w:rsid w:val="000C0932"/>
    <w:rsid w:val="000C6DA7"/>
    <w:rsid w:val="000F2C5F"/>
    <w:rsid w:val="00111FE6"/>
    <w:rsid w:val="001144D9"/>
    <w:rsid w:val="0011756F"/>
    <w:rsid w:val="001212D4"/>
    <w:rsid w:val="00134CB8"/>
    <w:rsid w:val="00140CF3"/>
    <w:rsid w:val="0016361D"/>
    <w:rsid w:val="00166E6E"/>
    <w:rsid w:val="00167190"/>
    <w:rsid w:val="001679C6"/>
    <w:rsid w:val="00175F56"/>
    <w:rsid w:val="00176916"/>
    <w:rsid w:val="001851CA"/>
    <w:rsid w:val="0018780A"/>
    <w:rsid w:val="001A19A7"/>
    <w:rsid w:val="001B1214"/>
    <w:rsid w:val="001C7D4E"/>
    <w:rsid w:val="001D5DAD"/>
    <w:rsid w:val="001D7874"/>
    <w:rsid w:val="001E645F"/>
    <w:rsid w:val="002123C9"/>
    <w:rsid w:val="002141C0"/>
    <w:rsid w:val="00232033"/>
    <w:rsid w:val="00246978"/>
    <w:rsid w:val="00260F04"/>
    <w:rsid w:val="0026710C"/>
    <w:rsid w:val="00277744"/>
    <w:rsid w:val="002874DE"/>
    <w:rsid w:val="002A161A"/>
    <w:rsid w:val="002B0D05"/>
    <w:rsid w:val="002C7854"/>
    <w:rsid w:val="002D1F05"/>
    <w:rsid w:val="002D1F3D"/>
    <w:rsid w:val="002D2016"/>
    <w:rsid w:val="002F2310"/>
    <w:rsid w:val="00302A7F"/>
    <w:rsid w:val="00303FFC"/>
    <w:rsid w:val="00304567"/>
    <w:rsid w:val="00320A19"/>
    <w:rsid w:val="00321D39"/>
    <w:rsid w:val="00336B3A"/>
    <w:rsid w:val="00345771"/>
    <w:rsid w:val="0035641C"/>
    <w:rsid w:val="00365B8E"/>
    <w:rsid w:val="0038217F"/>
    <w:rsid w:val="00382C79"/>
    <w:rsid w:val="003919EB"/>
    <w:rsid w:val="00393677"/>
    <w:rsid w:val="00393692"/>
    <w:rsid w:val="003A3A21"/>
    <w:rsid w:val="003A77B7"/>
    <w:rsid w:val="003B0FBE"/>
    <w:rsid w:val="003B16BD"/>
    <w:rsid w:val="003D58F4"/>
    <w:rsid w:val="003D7FCC"/>
    <w:rsid w:val="003E5B8D"/>
    <w:rsid w:val="004001DB"/>
    <w:rsid w:val="00402608"/>
    <w:rsid w:val="00427EFE"/>
    <w:rsid w:val="0043187B"/>
    <w:rsid w:val="004336DC"/>
    <w:rsid w:val="00445A9C"/>
    <w:rsid w:val="00470125"/>
    <w:rsid w:val="0048204B"/>
    <w:rsid w:val="004863B9"/>
    <w:rsid w:val="004A0562"/>
    <w:rsid w:val="004A19F0"/>
    <w:rsid w:val="004B4BC8"/>
    <w:rsid w:val="004B6F34"/>
    <w:rsid w:val="004C0127"/>
    <w:rsid w:val="004C55C1"/>
    <w:rsid w:val="004D24D9"/>
    <w:rsid w:val="004D2900"/>
    <w:rsid w:val="004D41F3"/>
    <w:rsid w:val="004D4A4C"/>
    <w:rsid w:val="004D654A"/>
    <w:rsid w:val="004F1BD2"/>
    <w:rsid w:val="005007A2"/>
    <w:rsid w:val="0050327A"/>
    <w:rsid w:val="00514C83"/>
    <w:rsid w:val="00514DDD"/>
    <w:rsid w:val="00527322"/>
    <w:rsid w:val="005329DD"/>
    <w:rsid w:val="005346EE"/>
    <w:rsid w:val="00534C8B"/>
    <w:rsid w:val="0055242A"/>
    <w:rsid w:val="005550F6"/>
    <w:rsid w:val="005574A3"/>
    <w:rsid w:val="005616C0"/>
    <w:rsid w:val="0056256F"/>
    <w:rsid w:val="005673B0"/>
    <w:rsid w:val="00571FAE"/>
    <w:rsid w:val="00582523"/>
    <w:rsid w:val="005913E4"/>
    <w:rsid w:val="005954DC"/>
    <w:rsid w:val="005B104F"/>
    <w:rsid w:val="005C718F"/>
    <w:rsid w:val="005D1946"/>
    <w:rsid w:val="005E122C"/>
    <w:rsid w:val="005E263C"/>
    <w:rsid w:val="005F403C"/>
    <w:rsid w:val="00627F1F"/>
    <w:rsid w:val="00654303"/>
    <w:rsid w:val="006673B6"/>
    <w:rsid w:val="0066746B"/>
    <w:rsid w:val="00682E06"/>
    <w:rsid w:val="006952F4"/>
    <w:rsid w:val="0069651C"/>
    <w:rsid w:val="006B1DFB"/>
    <w:rsid w:val="006B616F"/>
    <w:rsid w:val="006B7133"/>
    <w:rsid w:val="006D573E"/>
    <w:rsid w:val="006D6C82"/>
    <w:rsid w:val="006E169E"/>
    <w:rsid w:val="006E3024"/>
    <w:rsid w:val="006E3A94"/>
    <w:rsid w:val="006F615E"/>
    <w:rsid w:val="006F6735"/>
    <w:rsid w:val="007032FF"/>
    <w:rsid w:val="0077161A"/>
    <w:rsid w:val="00781141"/>
    <w:rsid w:val="007831DA"/>
    <w:rsid w:val="007847C8"/>
    <w:rsid w:val="00786082"/>
    <w:rsid w:val="00787A81"/>
    <w:rsid w:val="00791E4E"/>
    <w:rsid w:val="00793254"/>
    <w:rsid w:val="00797BB6"/>
    <w:rsid w:val="007A25A7"/>
    <w:rsid w:val="007D0852"/>
    <w:rsid w:val="007D385B"/>
    <w:rsid w:val="007F44BF"/>
    <w:rsid w:val="007F57E5"/>
    <w:rsid w:val="00835248"/>
    <w:rsid w:val="00843389"/>
    <w:rsid w:val="008477DE"/>
    <w:rsid w:val="008504B9"/>
    <w:rsid w:val="00857C5B"/>
    <w:rsid w:val="00870319"/>
    <w:rsid w:val="008716F5"/>
    <w:rsid w:val="00874FAD"/>
    <w:rsid w:val="0088200C"/>
    <w:rsid w:val="00887FD0"/>
    <w:rsid w:val="00891D72"/>
    <w:rsid w:val="00893F8B"/>
    <w:rsid w:val="008A10C7"/>
    <w:rsid w:val="0093520F"/>
    <w:rsid w:val="0094080C"/>
    <w:rsid w:val="00952489"/>
    <w:rsid w:val="00955DF2"/>
    <w:rsid w:val="00962BF1"/>
    <w:rsid w:val="009665F6"/>
    <w:rsid w:val="00971051"/>
    <w:rsid w:val="00975BC8"/>
    <w:rsid w:val="009945CD"/>
    <w:rsid w:val="009A5F8B"/>
    <w:rsid w:val="009B252C"/>
    <w:rsid w:val="009B5EDB"/>
    <w:rsid w:val="009C39B5"/>
    <w:rsid w:val="009C5386"/>
    <w:rsid w:val="009C53F6"/>
    <w:rsid w:val="009D5616"/>
    <w:rsid w:val="009F37C9"/>
    <w:rsid w:val="009F3C67"/>
    <w:rsid w:val="00A07162"/>
    <w:rsid w:val="00A33379"/>
    <w:rsid w:val="00A347F0"/>
    <w:rsid w:val="00A65744"/>
    <w:rsid w:val="00A74718"/>
    <w:rsid w:val="00A94DAE"/>
    <w:rsid w:val="00AA68B8"/>
    <w:rsid w:val="00AB23D6"/>
    <w:rsid w:val="00AC0FA8"/>
    <w:rsid w:val="00AE2BFC"/>
    <w:rsid w:val="00AE79EF"/>
    <w:rsid w:val="00AF5F89"/>
    <w:rsid w:val="00B00F6C"/>
    <w:rsid w:val="00B04CCD"/>
    <w:rsid w:val="00B105FC"/>
    <w:rsid w:val="00B13677"/>
    <w:rsid w:val="00B321EE"/>
    <w:rsid w:val="00B42FA5"/>
    <w:rsid w:val="00B46053"/>
    <w:rsid w:val="00B46D66"/>
    <w:rsid w:val="00B607D2"/>
    <w:rsid w:val="00B80868"/>
    <w:rsid w:val="00B84BDB"/>
    <w:rsid w:val="00B90D82"/>
    <w:rsid w:val="00B96576"/>
    <w:rsid w:val="00BB35A6"/>
    <w:rsid w:val="00BB3EAD"/>
    <w:rsid w:val="00BC1631"/>
    <w:rsid w:val="00BD76EA"/>
    <w:rsid w:val="00BF07F2"/>
    <w:rsid w:val="00BF1C90"/>
    <w:rsid w:val="00C06341"/>
    <w:rsid w:val="00C20F59"/>
    <w:rsid w:val="00C43430"/>
    <w:rsid w:val="00C44595"/>
    <w:rsid w:val="00C51095"/>
    <w:rsid w:val="00C54170"/>
    <w:rsid w:val="00C541BC"/>
    <w:rsid w:val="00C63E56"/>
    <w:rsid w:val="00C80769"/>
    <w:rsid w:val="00C845E5"/>
    <w:rsid w:val="00CA43BD"/>
    <w:rsid w:val="00CA74AB"/>
    <w:rsid w:val="00CB0881"/>
    <w:rsid w:val="00CC1A56"/>
    <w:rsid w:val="00D01828"/>
    <w:rsid w:val="00D0364B"/>
    <w:rsid w:val="00D10304"/>
    <w:rsid w:val="00D1177A"/>
    <w:rsid w:val="00D404FE"/>
    <w:rsid w:val="00D473ED"/>
    <w:rsid w:val="00D53B1F"/>
    <w:rsid w:val="00D61CB4"/>
    <w:rsid w:val="00D81398"/>
    <w:rsid w:val="00DB42EE"/>
    <w:rsid w:val="00DC6F56"/>
    <w:rsid w:val="00DD0E18"/>
    <w:rsid w:val="00DD3888"/>
    <w:rsid w:val="00DE0F62"/>
    <w:rsid w:val="00DF04EA"/>
    <w:rsid w:val="00E214A4"/>
    <w:rsid w:val="00E2764C"/>
    <w:rsid w:val="00E74162"/>
    <w:rsid w:val="00E80A96"/>
    <w:rsid w:val="00EB3B4E"/>
    <w:rsid w:val="00EC3F2B"/>
    <w:rsid w:val="00ED3E88"/>
    <w:rsid w:val="00ED4855"/>
    <w:rsid w:val="00ED56D4"/>
    <w:rsid w:val="00ED63AA"/>
    <w:rsid w:val="00EE3E73"/>
    <w:rsid w:val="00EE558F"/>
    <w:rsid w:val="00EF5FAB"/>
    <w:rsid w:val="00F00CD5"/>
    <w:rsid w:val="00F03866"/>
    <w:rsid w:val="00F07BB7"/>
    <w:rsid w:val="00F11F5B"/>
    <w:rsid w:val="00F15C0D"/>
    <w:rsid w:val="00F16D63"/>
    <w:rsid w:val="00F16FBB"/>
    <w:rsid w:val="00F23F1D"/>
    <w:rsid w:val="00F24852"/>
    <w:rsid w:val="00F26330"/>
    <w:rsid w:val="00F325A9"/>
    <w:rsid w:val="00F66D21"/>
    <w:rsid w:val="00F74844"/>
    <w:rsid w:val="00F91C43"/>
    <w:rsid w:val="00FB5790"/>
    <w:rsid w:val="00FB6677"/>
    <w:rsid w:val="00FB750A"/>
    <w:rsid w:val="00FC6CF7"/>
    <w:rsid w:val="00FE25D4"/>
    <w:rsid w:val="00FE6183"/>
    <w:rsid w:val="00FF6C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145662-102B-43D5-81B1-44F5A42F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AAEC0-5A17-4354-8B4E-A216C0EA4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6010</Words>
  <Characters>3427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16.februāra noteikumos Nr.140 „Kārtība, kādā vadošā iestāde, sertifikācijas iestāde, sadarbības iestāde vai atbildīgā iestāde veic pārbaudi Eiropas Savienības struktūrfondu un Koh</vt:lpstr>
    </vt:vector>
  </TitlesOfParts>
  <Company>lm</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16.februāra noteikumos Nr.140 „Kārtība, kādā vadošā iestāde, sertifikācijas iestāde, sadarbības iestāde vai atbildīgā iestāde veic pārbaudi Eiropas Savienības struktūrfondu un Kohēzijas fonda finansētā projekta īstenošanas vietā” sākotnējās ietekmes novērtējuma ziņojums (anotācija)</dc:title>
  <dc:subject>Anotācija</dc:subject>
  <dc:creator>inita.petrova@fm.gov.lv</dc:creator>
  <cp:keywords/>
  <dc:description>Inita.Petrova@fm.gov.lv
67083941</dc:description>
  <cp:lastModifiedBy>Lagzdiņa Lelde</cp:lastModifiedBy>
  <cp:revision>7</cp:revision>
  <cp:lastPrinted>2014-04-02T12:49:00Z</cp:lastPrinted>
  <dcterms:created xsi:type="dcterms:W3CDTF">2014-03-11T13:02:00Z</dcterms:created>
  <dcterms:modified xsi:type="dcterms:W3CDTF">2014-04-04T09:40:00Z</dcterms:modified>
</cp:coreProperties>
</file>