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BC" w:rsidRDefault="000C24BC" w:rsidP="000C24BC">
      <w:pPr>
        <w:ind w:firstLine="567"/>
        <w:jc w:val="center"/>
        <w:rPr>
          <w:rFonts w:ascii="Times New Roman" w:hAnsi="Times New Roman" w:cs="Times New Roman"/>
          <w:b/>
          <w:bCs/>
          <w:sz w:val="28"/>
          <w:szCs w:val="28"/>
          <w:lang w:val="en-US"/>
        </w:rPr>
      </w:pPr>
      <w:bookmarkStart w:id="0" w:name="_GoBack"/>
      <w:bookmarkEnd w:id="0"/>
    </w:p>
    <w:p w:rsidR="000C24BC" w:rsidRDefault="000C24BC" w:rsidP="000C24BC">
      <w:pPr>
        <w:ind w:firstLine="567"/>
        <w:jc w:val="center"/>
        <w:rPr>
          <w:rFonts w:ascii="Times New Roman" w:hAnsi="Times New Roman" w:cs="Times New Roman"/>
          <w:b/>
          <w:bCs/>
          <w:sz w:val="28"/>
          <w:szCs w:val="28"/>
        </w:rPr>
      </w:pPr>
      <w:r w:rsidRPr="000E7BE8">
        <w:rPr>
          <w:rFonts w:ascii="Times New Roman" w:hAnsi="Times New Roman" w:cs="Times New Roman"/>
          <w:b/>
          <w:bCs/>
          <w:sz w:val="28"/>
          <w:szCs w:val="28"/>
          <w:lang w:val="en-US"/>
        </w:rPr>
        <w:t>Ministru kabineta noteikumu projekta “</w:t>
      </w:r>
      <w:r w:rsidRPr="000E7BE8">
        <w:rPr>
          <w:rFonts w:ascii="Times New Roman" w:hAnsi="Times New Roman" w:cs="Times New Roman"/>
          <w:b/>
          <w:sz w:val="28"/>
          <w:szCs w:val="28"/>
        </w:rPr>
        <w:t>Noteikumi par pētniecības un attīstības darbīb</w:t>
      </w:r>
      <w:r>
        <w:rPr>
          <w:rFonts w:ascii="Times New Roman" w:hAnsi="Times New Roman" w:cs="Times New Roman"/>
          <w:b/>
          <w:sz w:val="28"/>
          <w:szCs w:val="28"/>
        </w:rPr>
        <w:t>u</w:t>
      </w:r>
      <w:r w:rsidRPr="000E7BE8">
        <w:rPr>
          <w:rFonts w:ascii="Times New Roman" w:hAnsi="Times New Roman" w:cs="Times New Roman"/>
          <w:b/>
          <w:sz w:val="28"/>
          <w:szCs w:val="28"/>
        </w:rPr>
        <w:t xml:space="preserve"> uzņēmumu ienākuma nodokļa piemērošanai” </w:t>
      </w:r>
      <w:r w:rsidRPr="000E7BE8">
        <w:rPr>
          <w:rFonts w:ascii="Times New Roman" w:hAnsi="Times New Roman" w:cs="Times New Roman"/>
          <w:b/>
          <w:bCs/>
          <w:sz w:val="28"/>
          <w:szCs w:val="28"/>
        </w:rPr>
        <w:t>sākotnējās ietekmes novērtējuma ziņojums (anotācija)</w:t>
      </w:r>
    </w:p>
    <w:p w:rsidR="000C24BC" w:rsidRDefault="000C24BC" w:rsidP="000C24BC">
      <w:pPr>
        <w:ind w:firstLine="567"/>
        <w:jc w:val="center"/>
        <w:rPr>
          <w:rFonts w:ascii="Times New Roman" w:hAnsi="Times New Roman" w:cs="Times New Roman"/>
          <w:b/>
          <w:sz w:val="24"/>
          <w:szCs w:val="24"/>
        </w:rPr>
      </w:pPr>
    </w:p>
    <w:p w:rsidR="000C24BC" w:rsidRDefault="000C24BC" w:rsidP="000C24BC">
      <w:pPr>
        <w:ind w:firstLine="567"/>
        <w:jc w:val="center"/>
        <w:rPr>
          <w:rFonts w:ascii="Times New Roman" w:hAnsi="Times New Roman" w:cs="Times New Roman"/>
          <w:b/>
          <w:sz w:val="24"/>
          <w:szCs w:val="24"/>
        </w:rPr>
      </w:pPr>
    </w:p>
    <w:p w:rsidR="000C24BC" w:rsidRPr="00085D00" w:rsidRDefault="000C24BC" w:rsidP="000C24BC">
      <w:pPr>
        <w:ind w:firstLine="567"/>
        <w:jc w:val="center"/>
        <w:rPr>
          <w:rFonts w:ascii="Times New Roman" w:hAnsi="Times New Roman" w:cs="Times New Roman"/>
          <w:b/>
          <w:sz w:val="24"/>
          <w:szCs w:val="24"/>
        </w:rPr>
      </w:pPr>
    </w:p>
    <w:tbl>
      <w:tblPr>
        <w:tblW w:w="5083"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17"/>
        <w:gridCol w:w="1418"/>
        <w:gridCol w:w="7370"/>
      </w:tblGrid>
      <w:tr w:rsidR="000C24BC" w:rsidRPr="00085D00" w:rsidTr="00FD4089">
        <w:tc>
          <w:tcPr>
            <w:tcW w:w="5000" w:type="pct"/>
            <w:gridSpan w:val="3"/>
            <w:tcBorders>
              <w:top w:val="single" w:sz="6" w:space="0" w:color="auto"/>
              <w:left w:val="single" w:sz="6" w:space="0" w:color="auto"/>
              <w:bottom w:val="outset" w:sz="6" w:space="0" w:color="000000"/>
              <w:right w:val="single" w:sz="6" w:space="0" w:color="auto"/>
            </w:tcBorders>
            <w:vAlign w:val="center"/>
          </w:tcPr>
          <w:p w:rsidR="000C24BC" w:rsidRPr="00085D00" w:rsidRDefault="000C24BC" w:rsidP="00FD4089">
            <w:pPr>
              <w:spacing w:before="100" w:beforeAutospacing="1" w:after="100" w:afterAutospacing="1"/>
              <w:jc w:val="both"/>
              <w:rPr>
                <w:rFonts w:ascii="Times New Roman" w:hAnsi="Times New Roman" w:cs="Times New Roman"/>
                <w:b/>
                <w:bCs/>
                <w:sz w:val="24"/>
                <w:szCs w:val="24"/>
                <w:lang w:val="en-US"/>
              </w:rPr>
            </w:pPr>
            <w:r w:rsidRPr="00085D00">
              <w:rPr>
                <w:rFonts w:ascii="Times New Roman" w:hAnsi="Times New Roman" w:cs="Times New Roman"/>
                <w:b/>
                <w:bCs/>
                <w:sz w:val="24"/>
                <w:szCs w:val="24"/>
                <w:lang w:val="en-US"/>
              </w:rPr>
              <w:t>I. Tiesību akta projekta izstrādes nepieciešamība</w:t>
            </w:r>
          </w:p>
        </w:tc>
      </w:tr>
      <w:tr w:rsidR="000C24BC" w:rsidRPr="00085D00" w:rsidTr="00FD4089">
        <w:tc>
          <w:tcPr>
            <w:tcW w:w="227"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t>1.</w:t>
            </w:r>
          </w:p>
        </w:tc>
        <w:tc>
          <w:tcPr>
            <w:tcW w:w="770"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t>Pamatojums</w:t>
            </w:r>
          </w:p>
        </w:tc>
        <w:tc>
          <w:tcPr>
            <w:tcW w:w="4003" w:type="pct"/>
            <w:tcBorders>
              <w:top w:val="outset" w:sz="6" w:space="0" w:color="000000"/>
              <w:left w:val="outset" w:sz="6" w:space="0" w:color="000000"/>
              <w:bottom w:val="outset" w:sz="6" w:space="0" w:color="000000"/>
              <w:right w:val="outset" w:sz="6" w:space="0" w:color="000000"/>
            </w:tcBorders>
          </w:tcPr>
          <w:p w:rsidR="000C24BC" w:rsidRPr="00700344" w:rsidRDefault="000C24BC" w:rsidP="00563F96">
            <w:pPr>
              <w:pStyle w:val="ListParagraph"/>
              <w:tabs>
                <w:tab w:val="left" w:pos="241"/>
              </w:tabs>
              <w:ind w:left="0" w:right="140" w:firstLine="112"/>
              <w:jc w:val="both"/>
              <w:rPr>
                <w:lang w:val="lv-LV"/>
              </w:rPr>
            </w:pPr>
            <w:r w:rsidRPr="00700344">
              <w:rPr>
                <w:bCs/>
                <w:lang w:val="en-US"/>
              </w:rPr>
              <w:t>Ministru kabineta noteikumu projekts “</w:t>
            </w:r>
            <w:r w:rsidRPr="00700344">
              <w:t>Noteikumi par pētniecības un attīstības darbīb</w:t>
            </w:r>
            <w:r>
              <w:rPr>
                <w:lang w:val="lv-LV"/>
              </w:rPr>
              <w:t>u</w:t>
            </w:r>
            <w:r w:rsidRPr="00700344">
              <w:t xml:space="preserve"> uzņēmumu ienākuma nodokļa piemērošanai”</w:t>
            </w:r>
            <w:r w:rsidRPr="00700344">
              <w:rPr>
                <w:b/>
              </w:rPr>
              <w:t xml:space="preserve"> </w:t>
            </w:r>
            <w:r w:rsidRPr="00700344">
              <w:rPr>
                <w:lang w:val="lv-LV"/>
              </w:rPr>
              <w:t>(turpmāk – noteikumu projekts)</w:t>
            </w:r>
            <w:r w:rsidRPr="00700344">
              <w:rPr>
                <w:b/>
                <w:lang w:val="lv-LV"/>
              </w:rPr>
              <w:t xml:space="preserve"> </w:t>
            </w:r>
            <w:r w:rsidRPr="00700344">
              <w:t>izstrādāts ņemot vērā grozījumus likumā „Par uzņēmumu ienākuma nodokli”</w:t>
            </w:r>
            <w:r w:rsidRPr="00700344">
              <w:rPr>
                <w:lang w:val="lv-LV"/>
              </w:rPr>
              <w:t xml:space="preserve"> </w:t>
            </w:r>
            <w:r w:rsidRPr="00700344">
              <w:rPr>
                <w:lang w:val="en-US"/>
              </w:rPr>
              <w:t>(turpmāk – likums)</w:t>
            </w:r>
            <w:r w:rsidRPr="00700344">
              <w:t>.</w:t>
            </w:r>
            <w:bookmarkStart w:id="1" w:name="OLE_LINK1"/>
            <w:bookmarkStart w:id="2" w:name="OLE_LINK2"/>
            <w:r w:rsidRPr="00700344">
              <w:t xml:space="preserve"> Noteikumu projekta </w:t>
            </w:r>
            <w:bookmarkEnd w:id="1"/>
            <w:bookmarkEnd w:id="2"/>
            <w:r w:rsidRPr="00700344">
              <w:t xml:space="preserve"> izstrādes nepieciešamību nosaka likuma </w:t>
            </w:r>
            <w:r>
              <w:rPr>
                <w:lang w:val="lv-LV"/>
              </w:rPr>
              <w:t>6.</w:t>
            </w:r>
            <w:r w:rsidRPr="00A549CD">
              <w:rPr>
                <w:vertAlign w:val="superscript"/>
                <w:lang w:val="lv-LV"/>
              </w:rPr>
              <w:t>6</w:t>
            </w:r>
            <w:r>
              <w:rPr>
                <w:lang w:val="lv-LV"/>
              </w:rPr>
              <w:t>panta otr</w:t>
            </w:r>
            <w:r w:rsidR="00563F96">
              <w:rPr>
                <w:lang w:val="lv-LV"/>
              </w:rPr>
              <w:t>aj</w:t>
            </w:r>
            <w:r>
              <w:rPr>
                <w:lang w:val="lv-LV"/>
              </w:rPr>
              <w:t>ā daļ</w:t>
            </w:r>
            <w:r w:rsidR="00563F96">
              <w:rPr>
                <w:lang w:val="lv-LV"/>
              </w:rPr>
              <w:t>ā</w:t>
            </w:r>
            <w:r w:rsidR="00B74D41">
              <w:rPr>
                <w:lang w:val="lv-LV"/>
              </w:rPr>
              <w:t>,</w:t>
            </w:r>
            <w:r>
              <w:rPr>
                <w:lang w:val="lv-LV"/>
              </w:rPr>
              <w:t xml:space="preserve"> </w:t>
            </w:r>
            <w:r w:rsidRPr="00700344">
              <w:rPr>
                <w:lang w:val="en-US"/>
              </w:rPr>
              <w:t xml:space="preserve">27.panta </w:t>
            </w:r>
            <w:r w:rsidR="00B74D41">
              <w:rPr>
                <w:lang w:val="en-US"/>
              </w:rPr>
              <w:t xml:space="preserve">1. un </w:t>
            </w:r>
            <w:r w:rsidRPr="00700344">
              <w:rPr>
                <w:lang w:val="en-US"/>
              </w:rPr>
              <w:t xml:space="preserve">12.punktā </w:t>
            </w:r>
            <w:r w:rsidRPr="00700344">
              <w:t xml:space="preserve">dotais deleģējums, </w:t>
            </w:r>
            <w:r w:rsidRPr="00700344">
              <w:rPr>
                <w:lang w:val="lv-LV"/>
              </w:rPr>
              <w:t>saskaņā ar kur</w:t>
            </w:r>
            <w:r w:rsidR="00563F96">
              <w:rPr>
                <w:lang w:val="lv-LV"/>
              </w:rPr>
              <w:t>iem</w:t>
            </w:r>
            <w:r w:rsidRPr="00700344">
              <w:rPr>
                <w:lang w:val="lv-LV"/>
              </w:rPr>
              <w:t xml:space="preserve"> Ministru kabinets nosaka </w:t>
            </w:r>
            <w:r w:rsidR="008F63E6" w:rsidRPr="008F63E6">
              <w:t>likumā lietoto terminu piemērošanu uzņēmumu ienākuma nodokļa aprēķināšanai</w:t>
            </w:r>
            <w:r w:rsidR="008F63E6">
              <w:rPr>
                <w:lang w:val="lv-LV"/>
              </w:rPr>
              <w:t>,</w:t>
            </w:r>
            <w:r w:rsidR="008F63E6" w:rsidRPr="008F63E6">
              <w:t xml:space="preserve"> </w:t>
            </w:r>
            <w:r w:rsidRPr="008F63E6">
              <w:t>pētniecības</w:t>
            </w:r>
            <w:r w:rsidRPr="00700344">
              <w:t xml:space="preserve"> un attīstības darbības atbilstības un novērtēšanas prasības, projekta dokumentācijas prasības, pētniecības un attīstības izdevumu uzskaites kārtību, kā arī to atbilstības un novērtēšanas prasības</w:t>
            </w:r>
            <w:r w:rsidRPr="00700344">
              <w:rPr>
                <w:lang w:val="lv-LV"/>
              </w:rPr>
              <w:t>.</w:t>
            </w:r>
          </w:p>
        </w:tc>
      </w:tr>
      <w:tr w:rsidR="000C24BC" w:rsidRPr="00085D00" w:rsidTr="00FD4089">
        <w:tc>
          <w:tcPr>
            <w:tcW w:w="227"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t>2.</w:t>
            </w:r>
          </w:p>
        </w:tc>
        <w:tc>
          <w:tcPr>
            <w:tcW w:w="770"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tabs>
                <w:tab w:val="left" w:pos="170"/>
              </w:tabs>
              <w:spacing w:before="0" w:after="0"/>
              <w:ind w:right="140"/>
            </w:pPr>
            <w:r w:rsidRPr="00085D00">
              <w:t xml:space="preserve">Pašreizējā situācija un problēmas, kuru risināšanai tiesību akta projekts izstrādāts, tiesiskā regulējuma mērķis un būtība </w:t>
            </w:r>
          </w:p>
        </w:tc>
        <w:tc>
          <w:tcPr>
            <w:tcW w:w="4003" w:type="pct"/>
            <w:tcBorders>
              <w:top w:val="outset" w:sz="6" w:space="0" w:color="000000"/>
              <w:left w:val="outset" w:sz="6" w:space="0" w:color="000000"/>
              <w:bottom w:val="outset" w:sz="6" w:space="0" w:color="000000"/>
              <w:right w:val="outset" w:sz="6" w:space="0" w:color="000000"/>
            </w:tcBorders>
          </w:tcPr>
          <w:p w:rsidR="000C24BC" w:rsidRDefault="000C24BC" w:rsidP="00FD4089">
            <w:pPr>
              <w:ind w:right="140" w:firstLine="112"/>
              <w:contextualSpacing/>
              <w:jc w:val="both"/>
              <w:rPr>
                <w:rFonts w:ascii="Times New Roman" w:hAnsi="Times New Roman" w:cs="Times New Roman"/>
                <w:sz w:val="24"/>
                <w:szCs w:val="24"/>
              </w:rPr>
            </w:pPr>
            <w:r w:rsidRPr="007449DD">
              <w:rPr>
                <w:rFonts w:ascii="Times New Roman" w:hAnsi="Times New Roman" w:cs="Times New Roman"/>
                <w:sz w:val="24"/>
                <w:szCs w:val="24"/>
              </w:rPr>
              <w:t>Likuma 6.</w:t>
            </w:r>
            <w:r w:rsidRPr="007449DD">
              <w:rPr>
                <w:rFonts w:ascii="Times New Roman" w:hAnsi="Times New Roman" w:cs="Times New Roman"/>
                <w:sz w:val="24"/>
                <w:szCs w:val="24"/>
                <w:vertAlign w:val="superscript"/>
              </w:rPr>
              <w:t>6</w:t>
            </w:r>
            <w:r w:rsidRPr="007449DD">
              <w:rPr>
                <w:rFonts w:ascii="Times New Roman" w:hAnsi="Times New Roman" w:cs="Times New Roman"/>
                <w:sz w:val="24"/>
                <w:szCs w:val="24"/>
              </w:rPr>
              <w:t xml:space="preserve">panta normas, sākot ar 2014.gada 1.jūliju, paredz nodokļa atvieglojumu pētniecības un attīstības </w:t>
            </w:r>
            <w:r>
              <w:rPr>
                <w:rFonts w:ascii="Times New Roman" w:hAnsi="Times New Roman" w:cs="Times New Roman"/>
                <w:sz w:val="24"/>
                <w:szCs w:val="24"/>
              </w:rPr>
              <w:t xml:space="preserve">(turpmāk – </w:t>
            </w:r>
            <w:r w:rsidR="00BF5D4F">
              <w:rPr>
                <w:rFonts w:ascii="Times New Roman" w:hAnsi="Times New Roman" w:cs="Times New Roman"/>
                <w:sz w:val="24"/>
                <w:szCs w:val="24"/>
              </w:rPr>
              <w:t>P&amp;A</w:t>
            </w:r>
            <w:r>
              <w:rPr>
                <w:rFonts w:ascii="Times New Roman" w:hAnsi="Times New Roman" w:cs="Times New Roman"/>
                <w:sz w:val="24"/>
                <w:szCs w:val="24"/>
              </w:rPr>
              <w:t xml:space="preserve">) </w:t>
            </w:r>
            <w:r w:rsidRPr="007449DD">
              <w:rPr>
                <w:rFonts w:ascii="Times New Roman" w:hAnsi="Times New Roman" w:cs="Times New Roman"/>
                <w:sz w:val="24"/>
                <w:szCs w:val="24"/>
              </w:rPr>
              <w:t xml:space="preserve">izmaksām. </w:t>
            </w:r>
            <w:r w:rsidR="008630CA">
              <w:rPr>
                <w:rFonts w:ascii="Times New Roman" w:hAnsi="Times New Roman" w:cs="Times New Roman"/>
                <w:sz w:val="24"/>
                <w:szCs w:val="24"/>
              </w:rPr>
              <w:t>Lai novērstu dažādu interpretāciju noteikumu projektā tiek iekļautas vairākas definīcijas attiecībā uz P&amp;A darbību. Savukārt, l</w:t>
            </w:r>
            <w:r w:rsidRPr="007449DD">
              <w:rPr>
                <w:rFonts w:ascii="Times New Roman" w:hAnsi="Times New Roman" w:cs="Times New Roman"/>
                <w:sz w:val="24"/>
                <w:szCs w:val="24"/>
              </w:rPr>
              <w:t xml:space="preserve">ai attiecīgajiem </w:t>
            </w:r>
            <w:r w:rsidR="00BF5D4F">
              <w:rPr>
                <w:rFonts w:ascii="Times New Roman" w:hAnsi="Times New Roman" w:cs="Times New Roman"/>
                <w:sz w:val="24"/>
                <w:szCs w:val="24"/>
              </w:rPr>
              <w:t>P&amp;A</w:t>
            </w:r>
            <w:r w:rsidR="00BF5D4F" w:rsidRPr="007449DD">
              <w:rPr>
                <w:rFonts w:ascii="Times New Roman" w:hAnsi="Times New Roman" w:cs="Times New Roman"/>
                <w:sz w:val="24"/>
                <w:szCs w:val="24"/>
              </w:rPr>
              <w:t xml:space="preserve"> </w:t>
            </w:r>
            <w:r w:rsidRPr="007449DD">
              <w:rPr>
                <w:rFonts w:ascii="Times New Roman" w:hAnsi="Times New Roman" w:cs="Times New Roman"/>
                <w:sz w:val="24"/>
                <w:szCs w:val="24"/>
              </w:rPr>
              <w:t>izdevumiem varētu piemērot izdevumu</w:t>
            </w:r>
            <w:r>
              <w:rPr>
                <w:rFonts w:ascii="Times New Roman" w:hAnsi="Times New Roman" w:cs="Times New Roman"/>
                <w:sz w:val="24"/>
                <w:szCs w:val="24"/>
              </w:rPr>
              <w:t>s</w:t>
            </w:r>
            <w:r w:rsidRPr="007449DD">
              <w:rPr>
                <w:rFonts w:ascii="Times New Roman" w:hAnsi="Times New Roman" w:cs="Times New Roman"/>
                <w:sz w:val="24"/>
                <w:szCs w:val="24"/>
              </w:rPr>
              <w:t xml:space="preserve"> palielinošo koeficientu – 3, nodokļu maksātājam pirms darbu veikšanas ir jāizvērtē paredzamā darba atbilstība </w:t>
            </w:r>
            <w:r w:rsidR="00BF5D4F">
              <w:rPr>
                <w:rFonts w:ascii="Times New Roman" w:hAnsi="Times New Roman" w:cs="Times New Roman"/>
                <w:sz w:val="24"/>
                <w:szCs w:val="24"/>
              </w:rPr>
              <w:t>P&amp;A</w:t>
            </w:r>
            <w:r w:rsidR="00BF5D4F" w:rsidRPr="007449DD">
              <w:rPr>
                <w:rFonts w:ascii="Times New Roman" w:hAnsi="Times New Roman" w:cs="Times New Roman"/>
                <w:sz w:val="24"/>
                <w:szCs w:val="24"/>
              </w:rPr>
              <w:t xml:space="preserve"> </w:t>
            </w:r>
            <w:r w:rsidRPr="007449DD">
              <w:rPr>
                <w:rFonts w:ascii="Times New Roman" w:hAnsi="Times New Roman" w:cs="Times New Roman"/>
                <w:sz w:val="24"/>
                <w:szCs w:val="24"/>
              </w:rPr>
              <w:t xml:space="preserve">darbībai, kā arī jāizstrādā </w:t>
            </w:r>
            <w:r>
              <w:rPr>
                <w:rFonts w:ascii="Times New Roman" w:hAnsi="Times New Roman" w:cs="Times New Roman"/>
                <w:sz w:val="24"/>
                <w:szCs w:val="24"/>
              </w:rPr>
              <w:t xml:space="preserve"> </w:t>
            </w:r>
            <w:r w:rsidR="00BF5D4F">
              <w:rPr>
                <w:rFonts w:ascii="Times New Roman" w:hAnsi="Times New Roman" w:cs="Times New Roman"/>
                <w:sz w:val="24"/>
                <w:szCs w:val="24"/>
              </w:rPr>
              <w:t>P&amp;A</w:t>
            </w:r>
            <w:r w:rsidR="00BF5D4F" w:rsidRPr="007449DD">
              <w:rPr>
                <w:rFonts w:ascii="Times New Roman" w:hAnsi="Times New Roman" w:cs="Times New Roman"/>
                <w:sz w:val="24"/>
                <w:szCs w:val="24"/>
              </w:rPr>
              <w:t xml:space="preserve"> </w:t>
            </w:r>
            <w:r w:rsidRPr="007449DD">
              <w:rPr>
                <w:rFonts w:ascii="Times New Roman" w:hAnsi="Times New Roman" w:cs="Times New Roman"/>
                <w:sz w:val="24"/>
                <w:szCs w:val="24"/>
              </w:rPr>
              <w:t xml:space="preserve">projekts, kas atspoguļo sasniedzamo mērķi – ieviest tādu jaunu produktu vai tehnoloģiju, kur šāds jauninājums nepastāv ne tikai uzņēmuma ietvaros, bet arī ārpus tā. Tomēr nodokļa maksātājs varēs veikt </w:t>
            </w:r>
            <w:r w:rsidR="00BF5D4F">
              <w:rPr>
                <w:rFonts w:ascii="Times New Roman" w:hAnsi="Times New Roman" w:cs="Times New Roman"/>
                <w:sz w:val="24"/>
                <w:szCs w:val="24"/>
              </w:rPr>
              <w:t>P&amp;A</w:t>
            </w:r>
            <w:r w:rsidR="00BF5D4F" w:rsidRPr="007449DD">
              <w:rPr>
                <w:rFonts w:ascii="Times New Roman" w:hAnsi="Times New Roman" w:cs="Times New Roman"/>
                <w:sz w:val="24"/>
                <w:szCs w:val="24"/>
              </w:rPr>
              <w:t xml:space="preserve"> </w:t>
            </w:r>
            <w:r w:rsidRPr="007449DD">
              <w:rPr>
                <w:rFonts w:ascii="Times New Roman" w:hAnsi="Times New Roman" w:cs="Times New Roman"/>
                <w:sz w:val="24"/>
                <w:szCs w:val="24"/>
              </w:rPr>
              <w:t>darbus, ja jauninājuma elements jau pastāv, gadījumos, kad nodokļa maksātājs pierāda, ka jauninājuma elements zinātniskās vai tehnoloģijas neskaidrības novēršanai projekta laikā nav bijis zināms vai nav bijis pieejams (piemēram, ja darbu aizsargā patents), vai to izstrāde uzņēmumā ir ekonomiski pamatota. Likuma 1.panta 29.daļa nosaka, k</w:t>
            </w:r>
            <w:r w:rsidRPr="007449DD">
              <w:rPr>
                <w:rFonts w:ascii="Times New Roman" w:hAnsi="Times New Roman" w:cs="Times New Roman"/>
                <w:bCs/>
                <w:sz w:val="24"/>
                <w:szCs w:val="24"/>
              </w:rPr>
              <w:t xml:space="preserve">a </w:t>
            </w:r>
            <w:r w:rsidR="00BF5D4F">
              <w:rPr>
                <w:rFonts w:ascii="Times New Roman" w:hAnsi="Times New Roman" w:cs="Times New Roman"/>
                <w:sz w:val="24"/>
                <w:szCs w:val="24"/>
              </w:rPr>
              <w:t>P&amp;A</w:t>
            </w:r>
            <w:r w:rsidR="00BF5D4F" w:rsidRPr="007449DD">
              <w:rPr>
                <w:rFonts w:ascii="Times New Roman" w:hAnsi="Times New Roman" w:cs="Times New Roman"/>
                <w:sz w:val="24"/>
                <w:szCs w:val="24"/>
              </w:rPr>
              <w:t xml:space="preserve"> </w:t>
            </w:r>
            <w:r w:rsidRPr="007449DD">
              <w:rPr>
                <w:rFonts w:ascii="Times New Roman" w:hAnsi="Times New Roman" w:cs="Times New Roman"/>
                <w:sz w:val="24"/>
                <w:szCs w:val="24"/>
              </w:rPr>
              <w:t xml:space="preserve">ir radošs darbs, kas sistemātiski tiek veikts, lai palielinātu zināšanu apjomu un izmantotu šīs zināšanas jaunu izstrādņu izveidei un kas atbilst vai nu rūpnieciskajam pētījumam, vai arī eksperimentālai izstrādnei. Savukārt rūpnieciskie pētījumi un eksperimentālās izstrādnes ietver ne tikai ražošanas, bet arī pakalpojumu nozari, t.i., šos noteikumus ir paredzēts piemērot visos tautsaimniecības sektoros. </w:t>
            </w:r>
            <w:r>
              <w:rPr>
                <w:rFonts w:ascii="Times New Roman" w:hAnsi="Times New Roman" w:cs="Times New Roman"/>
                <w:sz w:val="24"/>
                <w:szCs w:val="24"/>
              </w:rPr>
              <w:t>Likuma 6.</w:t>
            </w:r>
            <w:r w:rsidRPr="00FD2AAD">
              <w:rPr>
                <w:rFonts w:ascii="Times New Roman" w:hAnsi="Times New Roman" w:cs="Times New Roman"/>
                <w:sz w:val="24"/>
                <w:szCs w:val="24"/>
                <w:vertAlign w:val="superscript"/>
              </w:rPr>
              <w:t>6</w:t>
            </w:r>
            <w:r>
              <w:rPr>
                <w:rFonts w:ascii="Times New Roman" w:hAnsi="Times New Roman" w:cs="Times New Roman"/>
                <w:sz w:val="24"/>
                <w:szCs w:val="24"/>
              </w:rPr>
              <w:t xml:space="preserve">panta normas paredz nodokļa atvieglojumu nodokļa maksātājam, kurš veic </w:t>
            </w:r>
            <w:r w:rsidR="00BF5D4F">
              <w:rPr>
                <w:rFonts w:ascii="Times New Roman" w:hAnsi="Times New Roman" w:cs="Times New Roman"/>
                <w:sz w:val="24"/>
                <w:szCs w:val="24"/>
              </w:rPr>
              <w:t xml:space="preserve">P&amp;A </w:t>
            </w:r>
            <w:r>
              <w:rPr>
                <w:rFonts w:ascii="Times New Roman" w:hAnsi="Times New Roman" w:cs="Times New Roman"/>
                <w:sz w:val="24"/>
                <w:szCs w:val="24"/>
              </w:rPr>
              <w:t>un kurš šā darba rezultātā jaunradīto tehnoloģiju izmantos savā saimnieciskajā darbībā</w:t>
            </w:r>
            <w:r w:rsidR="00366EA9">
              <w:rPr>
                <w:rFonts w:ascii="Times New Roman" w:hAnsi="Times New Roman" w:cs="Times New Roman"/>
                <w:sz w:val="24"/>
                <w:szCs w:val="24"/>
              </w:rPr>
              <w:t xml:space="preserve"> (tomēr nodokļa maksātājam nav jāveic piemērotā uzņēmumu ienākuma nodokļa atvieglojuma pārrēķins, ja P&amp;A rezultāts ir negatīvs)</w:t>
            </w:r>
            <w:r>
              <w:rPr>
                <w:rFonts w:ascii="Times New Roman" w:hAnsi="Times New Roman" w:cs="Times New Roman"/>
                <w:sz w:val="24"/>
                <w:szCs w:val="24"/>
              </w:rPr>
              <w:t xml:space="preserve">. Tādējādi, ja </w:t>
            </w:r>
            <w:r w:rsidR="00BF5D4F">
              <w:rPr>
                <w:rFonts w:ascii="Times New Roman" w:hAnsi="Times New Roman" w:cs="Times New Roman"/>
                <w:sz w:val="24"/>
                <w:szCs w:val="24"/>
              </w:rPr>
              <w:t xml:space="preserve">P&amp;A </w:t>
            </w:r>
            <w:r>
              <w:rPr>
                <w:rFonts w:ascii="Times New Roman" w:hAnsi="Times New Roman" w:cs="Times New Roman"/>
                <w:sz w:val="24"/>
                <w:szCs w:val="24"/>
              </w:rPr>
              <w:t xml:space="preserve">darbs tiek veikts uzņēmumu grupas ietvaros, tad nodokļa atvieglojumu varēs piemērot tikai tas uzņēmumu grupas dalībnieks, kurš izvirzījis </w:t>
            </w:r>
            <w:r w:rsidR="00BF5D4F">
              <w:rPr>
                <w:rFonts w:ascii="Times New Roman" w:hAnsi="Times New Roman" w:cs="Times New Roman"/>
                <w:sz w:val="24"/>
                <w:szCs w:val="24"/>
              </w:rPr>
              <w:t xml:space="preserve">P&amp;A </w:t>
            </w:r>
            <w:r>
              <w:rPr>
                <w:rFonts w:ascii="Times New Roman" w:hAnsi="Times New Roman" w:cs="Times New Roman"/>
                <w:sz w:val="24"/>
                <w:szCs w:val="24"/>
              </w:rPr>
              <w:t xml:space="preserve">mērķi, lai nodrošinātu uzņēmuma saimnieciskās darbības izaugsmi, un tikai par tiem attiecīgajiem </w:t>
            </w:r>
            <w:r w:rsidR="00BF5D4F">
              <w:rPr>
                <w:rFonts w:ascii="Times New Roman" w:hAnsi="Times New Roman" w:cs="Times New Roman"/>
                <w:sz w:val="24"/>
                <w:szCs w:val="24"/>
              </w:rPr>
              <w:t xml:space="preserve">P&amp;A </w:t>
            </w:r>
            <w:r>
              <w:rPr>
                <w:rFonts w:ascii="Times New Roman" w:hAnsi="Times New Roman" w:cs="Times New Roman"/>
                <w:sz w:val="24"/>
                <w:szCs w:val="24"/>
              </w:rPr>
              <w:t xml:space="preserve">darbu izdevumiem, kurus veicis tā zinātniskais personāls. </w:t>
            </w:r>
            <w:r w:rsidRPr="007449DD">
              <w:rPr>
                <w:rFonts w:ascii="Times New Roman" w:hAnsi="Times New Roman" w:cs="Times New Roman"/>
                <w:sz w:val="24"/>
                <w:szCs w:val="24"/>
              </w:rPr>
              <w:t xml:space="preserve">Izvērtējot attiecīgās darbības atbilstību </w:t>
            </w:r>
            <w:r w:rsidR="00BF5D4F">
              <w:rPr>
                <w:rFonts w:ascii="Times New Roman" w:hAnsi="Times New Roman" w:cs="Times New Roman"/>
                <w:sz w:val="24"/>
                <w:szCs w:val="24"/>
              </w:rPr>
              <w:t>P&amp;A</w:t>
            </w:r>
            <w:r w:rsidR="00BF5D4F" w:rsidRPr="007449DD">
              <w:rPr>
                <w:rFonts w:ascii="Times New Roman" w:hAnsi="Times New Roman" w:cs="Times New Roman"/>
                <w:sz w:val="24"/>
                <w:szCs w:val="24"/>
              </w:rPr>
              <w:t xml:space="preserve"> </w:t>
            </w:r>
            <w:r w:rsidRPr="007449DD">
              <w:rPr>
                <w:rFonts w:ascii="Times New Roman" w:hAnsi="Times New Roman" w:cs="Times New Roman"/>
                <w:sz w:val="24"/>
                <w:szCs w:val="24"/>
              </w:rPr>
              <w:t>darbībai var izmantot Ekonomiskās sadarbības un attīstības organizācijas dokumentu „</w:t>
            </w:r>
            <w:r w:rsidRPr="007449DD">
              <w:rPr>
                <w:rFonts w:ascii="Times New Roman" w:hAnsi="Times New Roman" w:cs="Times New Roman"/>
                <w:i/>
                <w:sz w:val="24"/>
                <w:szCs w:val="24"/>
              </w:rPr>
              <w:t>Frascati</w:t>
            </w:r>
            <w:r w:rsidRPr="007449DD">
              <w:rPr>
                <w:rFonts w:ascii="Times New Roman" w:hAnsi="Times New Roman" w:cs="Times New Roman"/>
                <w:sz w:val="24"/>
                <w:szCs w:val="24"/>
              </w:rPr>
              <w:t xml:space="preserve"> rokasgrāmata” </w:t>
            </w:r>
            <w:r w:rsidRPr="007449DD">
              <w:rPr>
                <w:rFonts w:ascii="Times New Roman" w:eastAsia="Times New Roman" w:hAnsi="Times New Roman" w:cs="Times New Roman"/>
                <w:sz w:val="24"/>
                <w:szCs w:val="24"/>
                <w:lang w:eastAsia="lv-LV"/>
              </w:rPr>
              <w:t>(ISBN92-64-19903-9, Ekonomiskās sadarbības un attīstības organizācija, 2002.)</w:t>
            </w:r>
            <w:r w:rsidRPr="007449DD">
              <w:rPr>
                <w:rFonts w:ascii="Times New Roman" w:hAnsi="Times New Roman" w:cs="Times New Roman"/>
                <w:sz w:val="24"/>
                <w:szCs w:val="24"/>
              </w:rPr>
              <w:t>.</w:t>
            </w:r>
            <w:r>
              <w:rPr>
                <w:rFonts w:ascii="Times New Roman" w:hAnsi="Times New Roman" w:cs="Times New Roman"/>
                <w:sz w:val="24"/>
                <w:szCs w:val="24"/>
              </w:rPr>
              <w:t xml:space="preserve"> Ar Frascati rokasgrāmatu var iepazīties interneta sadaļā: </w:t>
            </w:r>
          </w:p>
          <w:p w:rsidR="000C24BC" w:rsidRDefault="000B49CF" w:rsidP="00FD4089">
            <w:pPr>
              <w:ind w:right="140"/>
              <w:contextualSpacing/>
              <w:rPr>
                <w:rStyle w:val="Hyperlink"/>
              </w:rPr>
            </w:pPr>
            <w:hyperlink r:id="rId7" w:history="1">
              <w:r w:rsidR="000C24BC">
                <w:rPr>
                  <w:rStyle w:val="Hyperlink"/>
                </w:rPr>
                <w:t>http://www.oecd.org/innovation/inno/frascatimanualproposedstandardpracticeforsurveysonresearchandexperimentaldevelopment6thedition.htm</w:t>
              </w:r>
            </w:hyperlink>
          </w:p>
          <w:p w:rsidR="000C24BC" w:rsidRDefault="000C24BC" w:rsidP="00FD4089">
            <w:pPr>
              <w:pStyle w:val="naisf"/>
              <w:spacing w:before="0" w:after="0"/>
              <w:ind w:right="140" w:firstLine="112"/>
              <w:contextualSpacing/>
            </w:pPr>
            <w:r>
              <w:t>Savukārt j</w:t>
            </w:r>
            <w:r w:rsidRPr="00A70180">
              <w:t xml:space="preserve">aunu produktu un tehnoloģiju novērtēšanai </w:t>
            </w:r>
            <w:r w:rsidR="00366EA9">
              <w:t>var</w:t>
            </w:r>
            <w:r w:rsidRPr="00A70180">
              <w:t xml:space="preserve"> izmantot Eiropas Savienības Statistikas biroja sagatavoto inovāciju datu vākšanas un interpretēšanas pamatnostādnes </w:t>
            </w:r>
            <w:r>
              <w:t>“</w:t>
            </w:r>
            <w:r w:rsidRPr="00162E95">
              <w:t>Oslo Manual. Guidelines for Collecting and Interpreting Innovation Data, 3rd Edition</w:t>
            </w:r>
            <w:r>
              <w:t>”.</w:t>
            </w:r>
            <w:r w:rsidRPr="00162E95">
              <w:t xml:space="preserve"> </w:t>
            </w:r>
            <w:r>
              <w:t>Ar minētajām pamatnostādnēm var iepazīties interneta sadaļā:</w:t>
            </w:r>
            <w:r>
              <w:rPr>
                <w:rFonts w:ascii="Arial" w:hAnsi="Arial" w:cs="Arial"/>
                <w:color w:val="666666"/>
              </w:rPr>
              <w:t xml:space="preserve"> </w:t>
            </w:r>
            <w:hyperlink r:id="rId8" w:history="1">
              <w:r w:rsidRPr="00162E95">
                <w:rPr>
                  <w:rStyle w:val="Hyperlink"/>
                </w:rPr>
                <w:t>http://www.keepeek.com/Digital-Asset-Management/oecd/science-and-technology/oslo-manual_9789264013100-en</w:t>
              </w:r>
            </w:hyperlink>
          </w:p>
          <w:p w:rsidR="000C24BC" w:rsidRPr="006A5F18" w:rsidRDefault="000C24BC" w:rsidP="00FD4089">
            <w:pPr>
              <w:ind w:right="140" w:firstLine="112"/>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Minētie dokumenti ļauj izvērtēt vai veiktie darbi atbilst </w:t>
            </w:r>
            <w:r w:rsidR="00BF5D4F">
              <w:rPr>
                <w:rFonts w:ascii="Times New Roman" w:hAnsi="Times New Roman" w:cs="Times New Roman"/>
                <w:sz w:val="24"/>
                <w:szCs w:val="24"/>
              </w:rPr>
              <w:t>P&amp;A</w:t>
            </w:r>
            <w:r w:rsidR="00BF5D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darbībai. P</w:t>
            </w:r>
            <w:r w:rsidRPr="0092201B">
              <w:rPr>
                <w:rFonts w:ascii="Times New Roman" w:eastAsia="Times New Roman" w:hAnsi="Times New Roman" w:cs="Times New Roman"/>
                <w:sz w:val="24"/>
                <w:szCs w:val="24"/>
                <w:lang w:eastAsia="lv-LV"/>
              </w:rPr>
              <w:t>iemēram, apģērbu ražošanas jomā jaunas sezonas kolekcijas izveide nav uzskatāma par jaunu produktu</w:t>
            </w:r>
            <w:r>
              <w:rPr>
                <w:rFonts w:ascii="Times New Roman" w:eastAsia="Times New Roman" w:hAnsi="Times New Roman" w:cs="Times New Roman"/>
                <w:sz w:val="24"/>
                <w:szCs w:val="24"/>
                <w:lang w:eastAsia="lv-LV"/>
              </w:rPr>
              <w:t>.</w:t>
            </w:r>
          </w:p>
          <w:p w:rsidR="000C24BC" w:rsidRPr="007449DD" w:rsidRDefault="000C24BC" w:rsidP="00FD4089">
            <w:pPr>
              <w:pStyle w:val="naisf"/>
              <w:spacing w:before="0" w:after="0"/>
              <w:ind w:right="140" w:firstLine="112"/>
              <w:contextualSpacing/>
            </w:pPr>
            <w:r w:rsidRPr="007449DD">
              <w:t xml:space="preserve">Papildus tam </w:t>
            </w:r>
            <w:r w:rsidR="00BF5D4F">
              <w:t>P&amp;A</w:t>
            </w:r>
            <w:r w:rsidR="00BF5D4F" w:rsidRPr="007449DD">
              <w:t xml:space="preserve"> </w:t>
            </w:r>
            <w:r w:rsidRPr="007449DD">
              <w:t xml:space="preserve">projektam jāatspoguļo </w:t>
            </w:r>
            <w:r w:rsidR="00BF5D4F">
              <w:t>P&amp;A</w:t>
            </w:r>
            <w:r w:rsidRPr="007449DD">
              <w:t xml:space="preserve"> darba gaita un izdevumu atbilstīb</w:t>
            </w:r>
            <w:r>
              <w:t>a</w:t>
            </w:r>
            <w:r w:rsidRPr="007449DD">
              <w:t>, kā arī jāveic šo izdevumu dalīta uzskaite. Līdz ar to, lai nodokļu maksātājs varētu nepieciešamos pasākumus veikt tiek noteikts attiecīgs regulējums.</w:t>
            </w:r>
          </w:p>
          <w:p w:rsidR="000C24BC" w:rsidRDefault="000C24BC" w:rsidP="00FD4089">
            <w:pPr>
              <w:pStyle w:val="ListParagraph"/>
              <w:tabs>
                <w:tab w:val="left" w:pos="241"/>
              </w:tabs>
              <w:ind w:left="0" w:right="140" w:firstLine="112"/>
              <w:jc w:val="both"/>
              <w:rPr>
                <w:lang w:val="lv-LV"/>
              </w:rPr>
            </w:pPr>
            <w:r>
              <w:rPr>
                <w:lang w:val="lv-LV"/>
              </w:rPr>
              <w:t xml:space="preserve">Tā kā </w:t>
            </w:r>
            <w:r w:rsidR="00BF5D4F">
              <w:t>P&amp;A</w:t>
            </w:r>
            <w:r w:rsidR="00BF5D4F">
              <w:rPr>
                <w:lang w:val="lv-LV"/>
              </w:rPr>
              <w:t xml:space="preserve"> </w:t>
            </w:r>
            <w:r>
              <w:rPr>
                <w:lang w:val="lv-LV"/>
              </w:rPr>
              <w:t xml:space="preserve">projektam ir jābūt izstrādātam ne tikai pirms </w:t>
            </w:r>
            <w:r w:rsidR="00BF5D4F">
              <w:t>P&amp;A</w:t>
            </w:r>
            <w:r w:rsidR="00BF5D4F">
              <w:rPr>
                <w:lang w:val="lv-LV"/>
              </w:rPr>
              <w:t xml:space="preserve"> </w:t>
            </w:r>
            <w:r>
              <w:rPr>
                <w:lang w:val="lv-LV"/>
              </w:rPr>
              <w:t xml:space="preserve">darbu veikšanas, bet jābūt pārskatāmai </w:t>
            </w:r>
            <w:r w:rsidR="00BF5D4F">
              <w:t>P&amp;A</w:t>
            </w:r>
            <w:r w:rsidR="00BF5D4F">
              <w:rPr>
                <w:lang w:val="lv-LV"/>
              </w:rPr>
              <w:t xml:space="preserve"> </w:t>
            </w:r>
            <w:r>
              <w:rPr>
                <w:lang w:val="lv-LV"/>
              </w:rPr>
              <w:t xml:space="preserve">darbībai visa procesa  laikā, tad šāda darba veikšanai ir nepieciešama pilnīga informācija par uzņēmuma </w:t>
            </w:r>
            <w:r w:rsidR="00BF5D4F">
              <w:t>P&amp;A</w:t>
            </w:r>
            <w:r w:rsidR="00BF5D4F">
              <w:rPr>
                <w:lang w:val="lv-LV"/>
              </w:rPr>
              <w:t xml:space="preserve"> </w:t>
            </w:r>
            <w:r>
              <w:rPr>
                <w:lang w:val="lv-LV"/>
              </w:rPr>
              <w:t>darba procesu. Ņemot vērā minēto un atbilstoši likuma 6.</w:t>
            </w:r>
            <w:r w:rsidRPr="005E2274">
              <w:rPr>
                <w:vertAlign w:val="superscript"/>
                <w:lang w:val="lv-LV"/>
              </w:rPr>
              <w:t>6</w:t>
            </w:r>
            <w:r>
              <w:rPr>
                <w:lang w:val="lv-LV"/>
              </w:rPr>
              <w:t xml:space="preserve">panta otrajā daļai, noteikumu projekts paredz, ka šī projekta sagatavošanu un </w:t>
            </w:r>
            <w:r w:rsidR="00BF5D4F">
              <w:t>P&amp;A</w:t>
            </w:r>
            <w:r w:rsidR="00BF5D4F">
              <w:rPr>
                <w:lang w:val="lv-LV"/>
              </w:rPr>
              <w:t xml:space="preserve"> </w:t>
            </w:r>
            <w:r>
              <w:rPr>
                <w:lang w:val="lv-LV"/>
              </w:rPr>
              <w:t>darbu turpmāku pārzināšanu un šo darbu pārskatu sagatavošanu  veic uzņēmuma darbinieks ar atbilstošu kvalifikāciju. Likuma 6.</w:t>
            </w:r>
            <w:r w:rsidRPr="00D90725">
              <w:rPr>
                <w:vertAlign w:val="superscript"/>
                <w:lang w:val="lv-LV"/>
              </w:rPr>
              <w:t>6</w:t>
            </w:r>
            <w:r>
              <w:rPr>
                <w:lang w:val="lv-LV"/>
              </w:rPr>
              <w:t xml:space="preserve">pantā noteiktajam atvieglojumam </w:t>
            </w:r>
            <w:r w:rsidR="00BF5D4F">
              <w:t>P&amp;A</w:t>
            </w:r>
            <w:r w:rsidR="00BF5D4F">
              <w:rPr>
                <w:lang w:val="lv-LV"/>
              </w:rPr>
              <w:t xml:space="preserve"> </w:t>
            </w:r>
            <w:r>
              <w:rPr>
                <w:lang w:val="lv-LV"/>
              </w:rPr>
              <w:t xml:space="preserve">ir divi mērķi: </w:t>
            </w:r>
            <w:r w:rsidR="00BF5D4F">
              <w:t>P&amp;A</w:t>
            </w:r>
            <w:r w:rsidR="00BF5D4F">
              <w:rPr>
                <w:lang w:val="lv-LV"/>
              </w:rPr>
              <w:t xml:space="preserve"> </w:t>
            </w:r>
            <w:r>
              <w:rPr>
                <w:lang w:val="lv-LV"/>
              </w:rPr>
              <w:t xml:space="preserve">darbi notiek Latvijā (izņemot darbus, kurus veic zinātniskās </w:t>
            </w:r>
            <w:r w:rsidRPr="00330E2D">
              <w:rPr>
                <w:lang w:val="lv-LV"/>
              </w:rPr>
              <w:t>institūcijas</w:t>
            </w:r>
            <w:r>
              <w:rPr>
                <w:lang w:val="lv-LV"/>
              </w:rPr>
              <w:t xml:space="preserve">, vai  </w:t>
            </w:r>
            <w:r>
              <w:t>akreditētā</w:t>
            </w:r>
            <w:r>
              <w:rPr>
                <w:lang w:val="lv-LV"/>
              </w:rPr>
              <w:t>s</w:t>
            </w:r>
            <w:r>
              <w:t xml:space="preserve"> sertificēšanas, testēšanas un kalibrēšanas institūcij</w:t>
            </w:r>
            <w:r>
              <w:rPr>
                <w:lang w:val="lv-LV"/>
              </w:rPr>
              <w:t xml:space="preserve">as) un uzņēmums no šī darba rezultāta gūst ilgtspējīgu labumu, kas veicina Latvijas ekonomisko attīstību. </w:t>
            </w:r>
          </w:p>
          <w:p w:rsidR="000C24BC" w:rsidRDefault="000C24BC" w:rsidP="00FD4089">
            <w:pPr>
              <w:pStyle w:val="ListParagraph"/>
              <w:tabs>
                <w:tab w:val="left" w:pos="241"/>
              </w:tabs>
              <w:ind w:left="0" w:right="140" w:firstLine="112"/>
              <w:jc w:val="both"/>
              <w:rPr>
                <w:lang w:val="lv-LV"/>
              </w:rPr>
            </w:pPr>
            <w:r>
              <w:rPr>
                <w:lang w:val="lv-LV"/>
              </w:rPr>
              <w:t xml:space="preserve">Lai nodrošinātu, ka </w:t>
            </w:r>
            <w:r w:rsidR="00BF5D4F">
              <w:t>P&amp;A</w:t>
            </w:r>
            <w:r w:rsidR="00BF5D4F">
              <w:rPr>
                <w:lang w:val="lv-LV"/>
              </w:rPr>
              <w:t xml:space="preserve"> </w:t>
            </w:r>
            <w:r>
              <w:rPr>
                <w:lang w:val="lv-LV"/>
              </w:rPr>
              <w:t xml:space="preserve">darba rezultāts rada Latvijas uzņēmumam ilgtspējīgu labumu, tad likuma normas paredz intelektuālā īpašuma </w:t>
            </w:r>
            <w:r w:rsidRPr="00CA6EF7">
              <w:rPr>
                <w:lang w:val="lv-LV"/>
              </w:rPr>
              <w:t>atsavināšanas ierobežojumus.</w:t>
            </w:r>
            <w:r>
              <w:rPr>
                <w:lang w:val="lv-LV"/>
              </w:rPr>
              <w:t xml:space="preserve"> Tādējādi, pirms </w:t>
            </w:r>
            <w:r w:rsidR="00BF5D4F">
              <w:t>P&amp;A</w:t>
            </w:r>
            <w:r w:rsidR="00BF5D4F">
              <w:rPr>
                <w:lang w:val="lv-LV"/>
              </w:rPr>
              <w:t xml:space="preserve"> </w:t>
            </w:r>
            <w:r>
              <w:rPr>
                <w:lang w:val="lv-LV"/>
              </w:rPr>
              <w:t xml:space="preserve">projekta izstrādes nodokļu maksātājam ir jāņem vērā arī tas, vai </w:t>
            </w:r>
            <w:r w:rsidR="00BF5D4F">
              <w:t>P&amp;A</w:t>
            </w:r>
            <w:r w:rsidR="00BF5D4F">
              <w:rPr>
                <w:lang w:val="lv-LV"/>
              </w:rPr>
              <w:t xml:space="preserve"> </w:t>
            </w:r>
            <w:r>
              <w:rPr>
                <w:lang w:val="lv-LV"/>
              </w:rPr>
              <w:t>darba procesā radītais intelektuālais īpašums paliks uzņēmumā, vai tas tiks atsavināts. Ja intelektuālais īpašums tiks atsavināts, tad nodokļu maksātājam nav tiesības piemērot likuma 6.</w:t>
            </w:r>
            <w:r w:rsidRPr="00630BC2">
              <w:rPr>
                <w:vertAlign w:val="superscript"/>
                <w:lang w:val="lv-LV"/>
              </w:rPr>
              <w:t>6</w:t>
            </w:r>
            <w:r>
              <w:rPr>
                <w:lang w:val="lv-LV"/>
              </w:rPr>
              <w:t xml:space="preserve">pantā noteikto nodokļa atvieglojumu un šādiem </w:t>
            </w:r>
            <w:r w:rsidR="00BF5D4F">
              <w:t>P&amp;A</w:t>
            </w:r>
            <w:r w:rsidR="00BF5D4F">
              <w:rPr>
                <w:lang w:val="lv-LV"/>
              </w:rPr>
              <w:t xml:space="preserve"> </w:t>
            </w:r>
            <w:r>
              <w:rPr>
                <w:lang w:val="lv-LV"/>
              </w:rPr>
              <w:t>darbiem atsevišķs projekts nav jāizstrādā. Savukārt, ja intelektuālais īpašums paliks uzņēmumā un uzņēmums atsavinās tikai produktus (tiek ražoti jauni produkti vai tiek sniegti pakalpojumi) izmantojot šo intelektuālo īpašumu, tad nodokļa maksātājam ir tiesības piemērot likuma 6.</w:t>
            </w:r>
            <w:r w:rsidRPr="00630BC2">
              <w:rPr>
                <w:vertAlign w:val="superscript"/>
                <w:lang w:val="lv-LV"/>
              </w:rPr>
              <w:t>6</w:t>
            </w:r>
            <w:r>
              <w:rPr>
                <w:lang w:val="lv-LV"/>
              </w:rPr>
              <w:t xml:space="preserve">pantā noteikto nodokļa atvieglojumu, izstrādājot šādiem </w:t>
            </w:r>
            <w:r w:rsidR="00BF5D4F">
              <w:t>P&amp;A</w:t>
            </w:r>
            <w:r w:rsidR="00BF5D4F">
              <w:rPr>
                <w:lang w:val="lv-LV"/>
              </w:rPr>
              <w:t xml:space="preserve"> </w:t>
            </w:r>
            <w:r>
              <w:rPr>
                <w:lang w:val="lv-LV"/>
              </w:rPr>
              <w:t xml:space="preserve">darbiem atsevišķu projektu. </w:t>
            </w:r>
          </w:p>
          <w:p w:rsidR="000C24BC" w:rsidRPr="00C90CEC" w:rsidRDefault="000C24BC" w:rsidP="00FD4089">
            <w:pPr>
              <w:pStyle w:val="ListParagraph"/>
              <w:tabs>
                <w:tab w:val="left" w:pos="241"/>
              </w:tabs>
              <w:ind w:left="0" w:right="140" w:firstLine="112"/>
              <w:jc w:val="both"/>
              <w:rPr>
                <w:lang w:val="lv-LV"/>
              </w:rPr>
            </w:pPr>
            <w:r>
              <w:rPr>
                <w:lang w:val="lv-LV"/>
              </w:rPr>
              <w:t xml:space="preserve">Nodokļa maksātājam nav pienākums </w:t>
            </w:r>
            <w:r w:rsidR="00BF5D4F">
              <w:t>P&amp;A</w:t>
            </w:r>
            <w:r w:rsidR="00BF5D4F">
              <w:rPr>
                <w:lang w:val="lv-LV"/>
              </w:rPr>
              <w:t xml:space="preserve"> </w:t>
            </w:r>
            <w:r>
              <w:rPr>
                <w:lang w:val="lv-LV"/>
              </w:rPr>
              <w:t xml:space="preserve">projektu iesniegt izvērtēšanai Ekonomikas ministrijas izveidotajai </w:t>
            </w:r>
            <w:r w:rsidR="00BF5D4F">
              <w:t>P&amp;A</w:t>
            </w:r>
            <w:r w:rsidR="00BF5D4F">
              <w:rPr>
                <w:lang w:val="lv-LV"/>
              </w:rPr>
              <w:t xml:space="preserve"> </w:t>
            </w:r>
            <w:r>
              <w:rPr>
                <w:lang w:val="lv-LV"/>
              </w:rPr>
              <w:t xml:space="preserve">darbību atbilstības vērtēšanas komisijā, bet nodokļa maksātājam un Valsts ieņēmumu dienestam (turpmāk – VID) gadījumos, kad rodas neskaidrības, ir tiesības vērsties komisijā ar lūgumu sniegt atzinumu par īstenoto vai plānoto nodokļu maksātāja darbību atbilstību </w:t>
            </w:r>
            <w:r w:rsidR="00BF5D4F">
              <w:t>P&amp;A</w:t>
            </w:r>
            <w:r w:rsidR="00BF5D4F">
              <w:rPr>
                <w:lang w:val="lv-LV"/>
              </w:rPr>
              <w:t xml:space="preserve"> </w:t>
            </w:r>
            <w:r>
              <w:rPr>
                <w:lang w:val="lv-LV"/>
              </w:rPr>
              <w:t>darbībām.    Komisijas lēmumu pieņemšanas procedūra tiks noteikta Ekonomikas ministrijas apstiprinātajā kārtībā.</w:t>
            </w:r>
          </w:p>
        </w:tc>
      </w:tr>
      <w:tr w:rsidR="000C24BC" w:rsidRPr="00085D00" w:rsidTr="00FD4089">
        <w:tc>
          <w:tcPr>
            <w:tcW w:w="227"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lastRenderedPageBreak/>
              <w:t>3.</w:t>
            </w:r>
          </w:p>
        </w:tc>
        <w:tc>
          <w:tcPr>
            <w:tcW w:w="770"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spacing w:before="0" w:after="0"/>
              <w:ind w:right="140"/>
            </w:pPr>
            <w:r w:rsidRPr="00085D00">
              <w:t>Projekta izstrādē iesaistītās institūcijas</w:t>
            </w:r>
          </w:p>
        </w:tc>
        <w:tc>
          <w:tcPr>
            <w:tcW w:w="4003" w:type="pct"/>
            <w:tcBorders>
              <w:top w:val="outset" w:sz="6" w:space="0" w:color="000000"/>
              <w:left w:val="outset" w:sz="6" w:space="0" w:color="000000"/>
              <w:bottom w:val="outset" w:sz="6" w:space="0" w:color="000000"/>
              <w:right w:val="outset" w:sz="6" w:space="0" w:color="000000"/>
            </w:tcBorders>
          </w:tcPr>
          <w:p w:rsidR="000C24BC" w:rsidRPr="005238D0" w:rsidRDefault="000C24BC" w:rsidP="00FD4089">
            <w:pPr>
              <w:spacing w:before="100" w:beforeAutospacing="1" w:after="100" w:afterAutospacing="1"/>
              <w:ind w:right="140"/>
              <w:jc w:val="both"/>
              <w:rPr>
                <w:rFonts w:ascii="Times New Roman" w:hAnsi="Times New Roman" w:cs="Times New Roman"/>
                <w:sz w:val="24"/>
                <w:szCs w:val="24"/>
              </w:rPr>
            </w:pPr>
            <w:r w:rsidRPr="005238D0">
              <w:rPr>
                <w:rFonts w:ascii="Times New Roman" w:hAnsi="Times New Roman" w:cs="Times New Roman"/>
                <w:sz w:val="24"/>
                <w:szCs w:val="24"/>
              </w:rPr>
              <w:t>Ekonomikas ministrija, V</w:t>
            </w:r>
            <w:r>
              <w:rPr>
                <w:rFonts w:ascii="Times New Roman" w:hAnsi="Times New Roman" w:cs="Times New Roman"/>
                <w:sz w:val="24"/>
                <w:szCs w:val="24"/>
              </w:rPr>
              <w:t>ID</w:t>
            </w:r>
            <w:r w:rsidRPr="005238D0">
              <w:rPr>
                <w:rFonts w:ascii="Times New Roman" w:hAnsi="Times New Roman" w:cs="Times New Roman"/>
                <w:sz w:val="24"/>
                <w:szCs w:val="24"/>
              </w:rPr>
              <w:t xml:space="preserve"> un </w:t>
            </w:r>
            <w:r>
              <w:rPr>
                <w:rFonts w:ascii="Times New Roman" w:hAnsi="Times New Roman" w:cs="Times New Roman"/>
                <w:sz w:val="24"/>
                <w:szCs w:val="24"/>
              </w:rPr>
              <w:t xml:space="preserve">Latvijas </w:t>
            </w:r>
            <w:r w:rsidRPr="005238D0">
              <w:rPr>
                <w:rFonts w:ascii="Times New Roman" w:hAnsi="Times New Roman" w:cs="Times New Roman"/>
                <w:sz w:val="24"/>
                <w:szCs w:val="24"/>
              </w:rPr>
              <w:t>Tirdzniecības un rūpniecības kamera.</w:t>
            </w:r>
          </w:p>
        </w:tc>
      </w:tr>
      <w:tr w:rsidR="000C24BC" w:rsidRPr="00085D00" w:rsidTr="00FD4089">
        <w:tc>
          <w:tcPr>
            <w:tcW w:w="227"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lang w:val="en-US"/>
              </w:rPr>
            </w:pPr>
            <w:r w:rsidRPr="00085D00">
              <w:rPr>
                <w:rFonts w:ascii="Times New Roman" w:hAnsi="Times New Roman" w:cs="Times New Roman"/>
                <w:sz w:val="24"/>
                <w:szCs w:val="24"/>
                <w:lang w:val="en-US"/>
              </w:rPr>
              <w:lastRenderedPageBreak/>
              <w:t>4.</w:t>
            </w:r>
          </w:p>
        </w:tc>
        <w:tc>
          <w:tcPr>
            <w:tcW w:w="770"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spacing w:before="0" w:after="0"/>
              <w:ind w:right="140"/>
            </w:pPr>
            <w:r w:rsidRPr="00085D00">
              <w:t>Cita informācija</w:t>
            </w:r>
          </w:p>
        </w:tc>
        <w:tc>
          <w:tcPr>
            <w:tcW w:w="4003"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jc w:val="both"/>
              <w:rPr>
                <w:rFonts w:ascii="Times New Roman" w:hAnsi="Times New Roman" w:cs="Times New Roman"/>
                <w:sz w:val="24"/>
                <w:szCs w:val="24"/>
              </w:rPr>
            </w:pPr>
            <w:r w:rsidRPr="00085D00">
              <w:rPr>
                <w:rFonts w:ascii="Times New Roman" w:hAnsi="Times New Roman" w:cs="Times New Roman"/>
                <w:sz w:val="24"/>
                <w:szCs w:val="24"/>
              </w:rPr>
              <w:t>Nav.</w:t>
            </w:r>
          </w:p>
        </w:tc>
      </w:tr>
    </w:tbl>
    <w:p w:rsidR="000C24BC" w:rsidRDefault="000C24BC" w:rsidP="000C24BC">
      <w:pPr>
        <w:ind w:right="140"/>
        <w:jc w:val="both"/>
        <w:rPr>
          <w:rFonts w:ascii="Times New Roman" w:hAnsi="Times New Roman" w:cs="Times New Roman"/>
          <w:sz w:val="24"/>
          <w:szCs w:val="24"/>
          <w:lang w:val="en-US"/>
        </w:rPr>
      </w:pPr>
    </w:p>
    <w:p w:rsidR="000C24BC" w:rsidRPr="00085D00" w:rsidRDefault="000C24BC" w:rsidP="000C24BC">
      <w:pPr>
        <w:ind w:right="140"/>
        <w:jc w:val="both"/>
        <w:rPr>
          <w:rFonts w:ascii="Times New Roman" w:hAnsi="Times New Roman" w:cs="Times New Roman"/>
          <w:sz w:val="24"/>
          <w:szCs w:val="24"/>
          <w:lang w:val="en-US"/>
        </w:rPr>
      </w:pPr>
    </w:p>
    <w:tbl>
      <w:tblPr>
        <w:tblW w:w="508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4235"/>
        <w:gridCol w:w="4511"/>
      </w:tblGrid>
      <w:tr w:rsidR="000C24BC" w:rsidRPr="00085D00" w:rsidTr="00FD4089">
        <w:tc>
          <w:tcPr>
            <w:tcW w:w="5000" w:type="pct"/>
            <w:gridSpan w:val="3"/>
            <w:tcBorders>
              <w:top w:val="single" w:sz="6" w:space="0" w:color="auto"/>
              <w:left w:val="single" w:sz="6" w:space="0" w:color="auto"/>
              <w:bottom w:val="outset" w:sz="6" w:space="0" w:color="000000"/>
              <w:right w:val="single" w:sz="6" w:space="0" w:color="auto"/>
            </w:tcBorders>
            <w:vAlign w:val="center"/>
          </w:tcPr>
          <w:p w:rsidR="000C24BC" w:rsidRPr="00085D00" w:rsidRDefault="000C24BC" w:rsidP="00FD4089">
            <w:pPr>
              <w:spacing w:before="100" w:beforeAutospacing="1" w:after="100" w:afterAutospacing="1"/>
              <w:ind w:right="140"/>
              <w:rPr>
                <w:rFonts w:ascii="Times New Roman" w:hAnsi="Times New Roman" w:cs="Times New Roman"/>
                <w:b/>
                <w:bCs/>
                <w:sz w:val="24"/>
                <w:szCs w:val="24"/>
                <w:lang w:val="en-US"/>
              </w:rPr>
            </w:pPr>
            <w:r w:rsidRPr="00085D00">
              <w:rPr>
                <w:rFonts w:ascii="Times New Roman" w:hAnsi="Times New Roman" w:cs="Times New Roman"/>
                <w:b/>
                <w:bCs/>
                <w:sz w:val="24"/>
                <w:szCs w:val="24"/>
                <w:lang w:val="en-US"/>
              </w:rPr>
              <w:t xml:space="preserve">II. </w:t>
            </w:r>
            <w:r w:rsidRPr="00085D00">
              <w:rPr>
                <w:rFonts w:ascii="Times New Roman" w:hAnsi="Times New Roman" w:cs="Times New Roman"/>
                <w:b/>
                <w:sz w:val="24"/>
                <w:szCs w:val="24"/>
              </w:rPr>
              <w:t>Tiesību akta projekta ietekme uz sabiedrību, tautsaimniecības attīstību un administratīvo slogu</w:t>
            </w:r>
          </w:p>
        </w:tc>
      </w:tr>
      <w:tr w:rsidR="000C24BC" w:rsidRPr="00085D00" w:rsidTr="00FD4089">
        <w:tc>
          <w:tcPr>
            <w:tcW w:w="254"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t>1.</w:t>
            </w:r>
          </w:p>
        </w:tc>
        <w:tc>
          <w:tcPr>
            <w:tcW w:w="2298"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spacing w:before="0" w:after="0"/>
              <w:ind w:right="140"/>
            </w:pPr>
            <w:r w:rsidRPr="00085D00">
              <w:t>Sabiedrības mērķgrupas, kuras tiesiskais regulējums ietekmē vai varētu ietekmēt</w:t>
            </w:r>
          </w:p>
        </w:tc>
        <w:tc>
          <w:tcPr>
            <w:tcW w:w="2448" w:type="pct"/>
            <w:tcBorders>
              <w:top w:val="outset" w:sz="6" w:space="0" w:color="000000"/>
              <w:left w:val="outset" w:sz="6" w:space="0" w:color="000000"/>
              <w:bottom w:val="outset" w:sz="6" w:space="0" w:color="000000"/>
              <w:right w:val="outset" w:sz="6" w:space="0" w:color="000000"/>
            </w:tcBorders>
          </w:tcPr>
          <w:p w:rsidR="000C24BC" w:rsidRPr="00085D00" w:rsidRDefault="000C24BC" w:rsidP="00AE62BE">
            <w:pPr>
              <w:pStyle w:val="ListParagraph"/>
              <w:ind w:left="0" w:firstLine="79"/>
              <w:jc w:val="both"/>
            </w:pPr>
            <w:r>
              <w:t xml:space="preserve">Uzņēmumu ienākuma nodokļa maksātāji, kas veic </w:t>
            </w:r>
            <w:r w:rsidR="00BF5D4F">
              <w:t xml:space="preserve">P&amp;A </w:t>
            </w:r>
            <w:r>
              <w:t xml:space="preserve">darbības, lai ieviestu jaunu produktu vai jaunu tehnoloģiju savā uzņēmumā. </w:t>
            </w:r>
            <w:r w:rsidR="00AE62BE" w:rsidRPr="00616192">
              <w:t>Uzņēmējdarbības sektora ieguldījumi P&amp;A, pēc CSB datiem, 2011.gadā</w:t>
            </w:r>
            <w:r w:rsidR="00AE62BE">
              <w:t xml:space="preserve"> sastādīja 27 600,0 tūkst. Latu </w:t>
            </w:r>
            <w:r w:rsidR="00AE62BE">
              <w:rPr>
                <w:lang w:val="lv-LV"/>
              </w:rPr>
              <w:t xml:space="preserve">(vai </w:t>
            </w:r>
            <w:r w:rsidR="00AE62BE" w:rsidRPr="00AE62BE">
              <w:rPr>
                <w:lang w:val="lv-LV"/>
              </w:rPr>
              <w:t>39</w:t>
            </w:r>
            <w:r w:rsidR="00AE62BE">
              <w:rPr>
                <w:lang w:val="lv-LV"/>
              </w:rPr>
              <w:t> </w:t>
            </w:r>
            <w:r w:rsidR="00AE62BE" w:rsidRPr="00AE62BE">
              <w:rPr>
                <w:lang w:val="lv-LV"/>
              </w:rPr>
              <w:t>271</w:t>
            </w:r>
            <w:r w:rsidR="00AE62BE">
              <w:rPr>
                <w:lang w:val="lv-LV"/>
              </w:rPr>
              <w:t xml:space="preserve">,0 tūkst. </w:t>
            </w:r>
            <w:r w:rsidR="00AE62BE" w:rsidRPr="00AE62BE">
              <w:rPr>
                <w:i/>
                <w:lang w:val="lv-LV"/>
              </w:rPr>
              <w:t>euro</w:t>
            </w:r>
            <w:r w:rsidR="00AE62BE">
              <w:rPr>
                <w:lang w:val="lv-LV"/>
              </w:rPr>
              <w:t>)</w:t>
            </w:r>
            <w:r w:rsidR="00AE62BE" w:rsidRPr="00616192">
              <w:t xml:space="preserve"> bet 2012.gadā – 23 100,0 tūkst. Latu</w:t>
            </w:r>
            <w:r w:rsidR="00AE62BE">
              <w:rPr>
                <w:lang w:val="lv-LV"/>
              </w:rPr>
              <w:t xml:space="preserve"> (vai </w:t>
            </w:r>
            <w:r w:rsidR="00AE62BE" w:rsidRPr="00AE62BE">
              <w:rPr>
                <w:lang w:val="lv-LV"/>
              </w:rPr>
              <w:t>39</w:t>
            </w:r>
            <w:r w:rsidR="00AE62BE">
              <w:rPr>
                <w:lang w:val="lv-LV"/>
              </w:rPr>
              <w:t> </w:t>
            </w:r>
            <w:r w:rsidR="00AE62BE" w:rsidRPr="00AE62BE">
              <w:rPr>
                <w:lang w:val="lv-LV"/>
              </w:rPr>
              <w:t>271</w:t>
            </w:r>
            <w:r w:rsidR="00AE62BE">
              <w:rPr>
                <w:lang w:val="lv-LV"/>
              </w:rPr>
              <w:t xml:space="preserve">,0 tūkst. </w:t>
            </w:r>
            <w:r w:rsidR="00AE62BE" w:rsidRPr="00AE62BE">
              <w:rPr>
                <w:i/>
                <w:lang w:val="lv-LV"/>
              </w:rPr>
              <w:t>euro</w:t>
            </w:r>
            <w:r w:rsidR="00AE62BE">
              <w:rPr>
                <w:lang w:val="lv-LV"/>
              </w:rPr>
              <w:t>)</w:t>
            </w:r>
            <w:r w:rsidR="00AE62BE" w:rsidRPr="00616192">
              <w:t xml:space="preserve">. </w:t>
            </w:r>
          </w:p>
        </w:tc>
      </w:tr>
      <w:tr w:rsidR="000C24BC" w:rsidRPr="00085D00" w:rsidTr="00FD4089">
        <w:tc>
          <w:tcPr>
            <w:tcW w:w="254"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sidRPr="00085D00">
              <w:rPr>
                <w:rFonts w:ascii="Times New Roman" w:hAnsi="Times New Roman" w:cs="Times New Roman"/>
                <w:sz w:val="24"/>
                <w:szCs w:val="24"/>
              </w:rPr>
              <w:t>2.</w:t>
            </w:r>
          </w:p>
        </w:tc>
        <w:tc>
          <w:tcPr>
            <w:tcW w:w="2298"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spacing w:before="0" w:after="0"/>
              <w:ind w:right="140"/>
              <w:contextualSpacing/>
            </w:pPr>
            <w:r w:rsidRPr="00085D00">
              <w:t>Tiesiskā regulējuma ietekme uz tautsaimniecību un administratīvo slogu</w:t>
            </w:r>
          </w:p>
        </w:tc>
        <w:tc>
          <w:tcPr>
            <w:tcW w:w="2448" w:type="pct"/>
            <w:tcBorders>
              <w:top w:val="outset" w:sz="6" w:space="0" w:color="000000"/>
              <w:left w:val="outset" w:sz="6" w:space="0" w:color="000000"/>
              <w:bottom w:val="outset" w:sz="6" w:space="0" w:color="000000"/>
              <w:right w:val="outset" w:sz="6" w:space="0" w:color="000000"/>
            </w:tcBorders>
          </w:tcPr>
          <w:p w:rsidR="000C24BC" w:rsidRPr="00691AD1" w:rsidRDefault="000C24BC" w:rsidP="00FD4089">
            <w:pPr>
              <w:ind w:right="140"/>
              <w:contextualSpacing/>
              <w:jc w:val="both"/>
              <w:rPr>
                <w:rFonts w:ascii="Times New Roman" w:hAnsi="Times New Roman" w:cs="Times New Roman"/>
                <w:sz w:val="24"/>
                <w:szCs w:val="24"/>
              </w:rPr>
            </w:pPr>
            <w:r w:rsidRPr="00691AD1">
              <w:rPr>
                <w:rFonts w:ascii="Times New Roman" w:hAnsi="Times New Roman" w:cs="Times New Roman"/>
                <w:sz w:val="24"/>
                <w:szCs w:val="24"/>
              </w:rPr>
              <w:t xml:space="preserve">Ieviešot jaunus produktus un tehnoloģiju Latvijā, tiks palielināta uzņēmumu konkurētspēja arī ārvalstu tirgos. Lai nodokļu maksātājs varētu piemērot nodokļa atvieglojumu par </w:t>
            </w:r>
            <w:r w:rsidR="00BF5D4F">
              <w:rPr>
                <w:rFonts w:ascii="Times New Roman" w:hAnsi="Times New Roman" w:cs="Times New Roman"/>
                <w:sz w:val="24"/>
                <w:szCs w:val="24"/>
              </w:rPr>
              <w:t>P&amp;A</w:t>
            </w:r>
            <w:r w:rsidR="00BF5D4F" w:rsidRPr="00691AD1">
              <w:rPr>
                <w:rFonts w:ascii="Times New Roman" w:hAnsi="Times New Roman" w:cs="Times New Roman"/>
                <w:sz w:val="24"/>
                <w:szCs w:val="24"/>
              </w:rPr>
              <w:t xml:space="preserve"> </w:t>
            </w:r>
            <w:r w:rsidRPr="00691AD1">
              <w:rPr>
                <w:rFonts w:ascii="Times New Roman" w:hAnsi="Times New Roman" w:cs="Times New Roman"/>
                <w:sz w:val="24"/>
                <w:szCs w:val="24"/>
              </w:rPr>
              <w:t>darbu izdevumiem, tad nepieciešama šo izdevumu nodal</w:t>
            </w:r>
            <w:r>
              <w:rPr>
                <w:rFonts w:ascii="Times New Roman" w:hAnsi="Times New Roman" w:cs="Times New Roman"/>
                <w:sz w:val="24"/>
                <w:szCs w:val="24"/>
              </w:rPr>
              <w:t>ī</w:t>
            </w:r>
            <w:r w:rsidRPr="00691AD1">
              <w:rPr>
                <w:rFonts w:ascii="Times New Roman" w:hAnsi="Times New Roman" w:cs="Times New Roman"/>
                <w:sz w:val="24"/>
                <w:szCs w:val="24"/>
              </w:rPr>
              <w:t>šana no pārējiem izdevumiem.</w:t>
            </w:r>
            <w:r>
              <w:rPr>
                <w:rFonts w:ascii="Times New Roman" w:hAnsi="Times New Roman" w:cs="Times New Roman"/>
                <w:sz w:val="24"/>
                <w:szCs w:val="24"/>
              </w:rPr>
              <w:t xml:space="preserve"> Gadījumos, kad VID vai nodokļu maksātājs vēlēsies pārliecināties par attiecīgā projekta atbilstību </w:t>
            </w:r>
            <w:r w:rsidR="00BF5D4F">
              <w:rPr>
                <w:rFonts w:ascii="Times New Roman" w:hAnsi="Times New Roman" w:cs="Times New Roman"/>
                <w:sz w:val="24"/>
                <w:szCs w:val="24"/>
              </w:rPr>
              <w:t xml:space="preserve">P&amp;A </w:t>
            </w:r>
            <w:r>
              <w:rPr>
                <w:rFonts w:ascii="Times New Roman" w:hAnsi="Times New Roman" w:cs="Times New Roman"/>
                <w:sz w:val="24"/>
                <w:szCs w:val="24"/>
              </w:rPr>
              <w:t xml:space="preserve">darbībai, tad </w:t>
            </w:r>
            <w:r w:rsidRPr="00745EF7">
              <w:rPr>
                <w:rFonts w:ascii="Times New Roman" w:hAnsi="Times New Roman" w:cs="Times New Roman"/>
                <w:sz w:val="24"/>
                <w:szCs w:val="24"/>
              </w:rPr>
              <w:t>Ekonomikas ministrijas izveidota komisija būs tiesīga sniegt šādu vērtējumu.</w:t>
            </w:r>
          </w:p>
        </w:tc>
      </w:tr>
      <w:tr w:rsidR="000C24BC" w:rsidRPr="00085D00" w:rsidTr="00FD4089">
        <w:tc>
          <w:tcPr>
            <w:tcW w:w="254"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sidRPr="00085D00">
              <w:rPr>
                <w:rFonts w:ascii="Times New Roman" w:hAnsi="Times New Roman" w:cs="Times New Roman"/>
                <w:sz w:val="24"/>
                <w:szCs w:val="24"/>
              </w:rPr>
              <w:t>3.</w:t>
            </w:r>
          </w:p>
        </w:tc>
        <w:tc>
          <w:tcPr>
            <w:tcW w:w="2298"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spacing w:before="0" w:after="0"/>
              <w:ind w:right="140"/>
              <w:contextualSpacing/>
            </w:pPr>
            <w:r w:rsidRPr="00085D00">
              <w:t>Administratīvo izmaksu monetārs novērtējums</w:t>
            </w:r>
          </w:p>
        </w:tc>
        <w:tc>
          <w:tcPr>
            <w:tcW w:w="2448" w:type="pct"/>
            <w:tcBorders>
              <w:top w:val="outset" w:sz="6" w:space="0" w:color="000000"/>
              <w:left w:val="outset" w:sz="6" w:space="0" w:color="000000"/>
              <w:bottom w:val="outset" w:sz="6" w:space="0" w:color="000000"/>
              <w:right w:val="outset" w:sz="6" w:space="0" w:color="000000"/>
            </w:tcBorders>
          </w:tcPr>
          <w:p w:rsidR="000C24BC" w:rsidRPr="00745EF7" w:rsidRDefault="000C24BC" w:rsidP="00FA7EAA">
            <w:pPr>
              <w:ind w:right="140" w:firstLine="79"/>
              <w:contextualSpacing/>
              <w:jc w:val="both"/>
              <w:rPr>
                <w:rFonts w:ascii="Times New Roman" w:hAnsi="Times New Roman" w:cs="Times New Roman"/>
                <w:sz w:val="24"/>
                <w:szCs w:val="24"/>
              </w:rPr>
            </w:pPr>
            <w:r w:rsidRPr="00745EF7">
              <w:rPr>
                <w:rFonts w:ascii="Times New Roman" w:hAnsi="Times New Roman" w:cs="Times New Roman"/>
                <w:sz w:val="24"/>
                <w:szCs w:val="24"/>
              </w:rPr>
              <w:t xml:space="preserve">Plānots, ka komisijas patstāvīgajā sastāvā darbosies 5 pārstāvji – 2 pārstāvji no Ekonomikas ministrijas un pa vienam pārstāvim no Izglītības un zinātnes ministrijas, Latvijas Investīciju un attīstības aģentūras un Latvijas Zinātnes padomes. Papildus viens Ekonomikas ministrijas cilvēks tiks piesaistīts komisijas sekretariāta pienākumu pildīšanai. Atbilstoši noteikumos paredzētajam regulējumam, komisijai iesniegto </w:t>
            </w:r>
            <w:r w:rsidR="00BF5D4F">
              <w:rPr>
                <w:rFonts w:ascii="Times New Roman" w:hAnsi="Times New Roman" w:cs="Times New Roman"/>
                <w:sz w:val="24"/>
                <w:szCs w:val="24"/>
              </w:rPr>
              <w:t>P&amp;A</w:t>
            </w:r>
            <w:r w:rsidRPr="007449DD">
              <w:rPr>
                <w:rFonts w:ascii="Times New Roman" w:hAnsi="Times New Roman" w:cs="Times New Roman"/>
                <w:sz w:val="24"/>
                <w:szCs w:val="24"/>
              </w:rPr>
              <w:t xml:space="preserve"> </w:t>
            </w:r>
            <w:r w:rsidRPr="00745EF7">
              <w:rPr>
                <w:rFonts w:ascii="Times New Roman" w:hAnsi="Times New Roman" w:cs="Times New Roman"/>
                <w:sz w:val="24"/>
                <w:szCs w:val="24"/>
              </w:rPr>
              <w:t>projektu vērtēšanai būs tiesības piesaistīt ārējos ekspertus, kas tiks atlasīti iepirkuma konkursa rezultātā.</w:t>
            </w:r>
          </w:p>
          <w:p w:rsidR="000C24BC" w:rsidRPr="00B87511" w:rsidRDefault="000C24BC" w:rsidP="00FD4089">
            <w:pPr>
              <w:ind w:right="140"/>
              <w:contextualSpacing/>
              <w:jc w:val="both"/>
              <w:rPr>
                <w:rFonts w:ascii="Times New Roman" w:hAnsi="Times New Roman" w:cs="Times New Roman"/>
                <w:sz w:val="24"/>
                <w:szCs w:val="24"/>
              </w:rPr>
            </w:pPr>
            <w:r w:rsidRPr="00745EF7">
              <w:rPr>
                <w:rFonts w:ascii="Times New Roman" w:hAnsi="Times New Roman" w:cs="Times New Roman"/>
                <w:sz w:val="24"/>
                <w:szCs w:val="24"/>
              </w:rPr>
              <w:t xml:space="preserve">Pēc Ekonomikas ministrijas aplēsēm pirmajā gadā provizoriski </w:t>
            </w:r>
            <w:r>
              <w:rPr>
                <w:rFonts w:ascii="Times New Roman" w:hAnsi="Times New Roman" w:cs="Times New Roman"/>
                <w:sz w:val="24"/>
                <w:szCs w:val="24"/>
              </w:rPr>
              <w:t xml:space="preserve">komisijai </w:t>
            </w:r>
            <w:r w:rsidRPr="00745EF7">
              <w:rPr>
                <w:rFonts w:ascii="Times New Roman" w:hAnsi="Times New Roman" w:cs="Times New Roman"/>
                <w:sz w:val="24"/>
                <w:szCs w:val="24"/>
              </w:rPr>
              <w:t xml:space="preserve">varētu tikt iesniegti izvērtēšanai 12 </w:t>
            </w:r>
            <w:r w:rsidR="00BF5D4F">
              <w:rPr>
                <w:rFonts w:ascii="Times New Roman" w:hAnsi="Times New Roman" w:cs="Times New Roman"/>
                <w:sz w:val="24"/>
                <w:szCs w:val="24"/>
              </w:rPr>
              <w:t>P&amp;A</w:t>
            </w:r>
            <w:r w:rsidR="00BF5D4F" w:rsidRPr="00745EF7">
              <w:rPr>
                <w:rFonts w:ascii="Times New Roman" w:hAnsi="Times New Roman" w:cs="Times New Roman"/>
                <w:sz w:val="24"/>
                <w:szCs w:val="24"/>
              </w:rPr>
              <w:t xml:space="preserve"> </w:t>
            </w:r>
            <w:r w:rsidRPr="00745EF7">
              <w:rPr>
                <w:rFonts w:ascii="Times New Roman" w:hAnsi="Times New Roman" w:cs="Times New Roman"/>
                <w:sz w:val="24"/>
                <w:szCs w:val="24"/>
              </w:rPr>
              <w:t xml:space="preserve">projekti, no kuriem 10 būs </w:t>
            </w:r>
            <w:r w:rsidRPr="00B87511">
              <w:rPr>
                <w:rFonts w:ascii="Times New Roman" w:hAnsi="Times New Roman" w:cs="Times New Roman"/>
                <w:sz w:val="24"/>
                <w:szCs w:val="24"/>
              </w:rPr>
              <w:t>nepieciešams piesaistīt ārējos ekspertus. Komisijas darbības izmaksas veidos:</w:t>
            </w:r>
          </w:p>
          <w:p w:rsidR="000C24BC" w:rsidRPr="00B87511" w:rsidRDefault="000C24BC" w:rsidP="00FA7EAA">
            <w:pPr>
              <w:pStyle w:val="ListParagraph"/>
              <w:numPr>
                <w:ilvl w:val="0"/>
                <w:numId w:val="1"/>
              </w:numPr>
              <w:ind w:left="79" w:right="140" w:firstLine="142"/>
              <w:jc w:val="both"/>
              <w:rPr>
                <w:bCs/>
              </w:rPr>
            </w:pPr>
            <w:r>
              <w:rPr>
                <w:bCs/>
                <w:lang w:val="lv-LV"/>
              </w:rPr>
              <w:t>a</w:t>
            </w:r>
            <w:r w:rsidRPr="00B87511">
              <w:rPr>
                <w:bCs/>
              </w:rPr>
              <w:t xml:space="preserve">dministratīvās izmaksas, kas saistās ar deleģēto pārstāvju laika patēriņu </w:t>
            </w:r>
            <w:r w:rsidR="00BF5D4F">
              <w:t>P&amp;A</w:t>
            </w:r>
            <w:r w:rsidR="00BF5D4F" w:rsidRPr="00FD2865">
              <w:rPr>
                <w:bCs/>
                <w:lang w:val="lv-LV"/>
              </w:rPr>
              <w:t xml:space="preserve"> </w:t>
            </w:r>
            <w:r w:rsidRPr="00FD2865">
              <w:rPr>
                <w:bCs/>
                <w:lang w:val="lv-LV"/>
              </w:rPr>
              <w:t>darbu</w:t>
            </w:r>
            <w:r w:rsidRPr="00FD2865">
              <w:rPr>
                <w:bCs/>
              </w:rPr>
              <w:t xml:space="preserve"> izvērtēšanai un dalībai komisijas sēdē – </w:t>
            </w:r>
            <w:r>
              <w:rPr>
                <w:bCs/>
              </w:rPr>
              <w:t>aptuveni 6</w:t>
            </w:r>
            <w:r w:rsidRPr="00B87511">
              <w:rPr>
                <w:bCs/>
              </w:rPr>
              <w:t xml:space="preserve">h vienam projektam (stundas samaksas likme – 5,09 </w:t>
            </w:r>
            <w:r w:rsidRPr="00B87511">
              <w:rPr>
                <w:bCs/>
                <w:i/>
              </w:rPr>
              <w:t>euro</w:t>
            </w:r>
            <w:r w:rsidRPr="00B87511">
              <w:rPr>
                <w:bCs/>
              </w:rPr>
              <w:t>)</w:t>
            </w:r>
          </w:p>
          <w:p w:rsidR="000C24BC" w:rsidRPr="00B87511" w:rsidRDefault="000C24BC" w:rsidP="00FD4089">
            <w:pPr>
              <w:ind w:right="140"/>
              <w:contextualSpacing/>
              <w:jc w:val="both"/>
              <w:rPr>
                <w:rFonts w:ascii="Times New Roman" w:hAnsi="Times New Roman" w:cs="Times New Roman"/>
                <w:i/>
                <w:iCs/>
                <w:sz w:val="24"/>
                <w:szCs w:val="24"/>
              </w:rPr>
            </w:pPr>
            <w:r w:rsidRPr="00B87511">
              <w:rPr>
                <w:rFonts w:ascii="Times New Roman" w:hAnsi="Times New Roman" w:cs="Times New Roman"/>
                <w:sz w:val="24"/>
                <w:szCs w:val="24"/>
              </w:rPr>
              <w:lastRenderedPageBreak/>
              <w:t xml:space="preserve">Administratīvās izmaksas = (5,09 x 6) x (5 x 12) = 1832 </w:t>
            </w:r>
            <w:r w:rsidRPr="00B87511">
              <w:rPr>
                <w:rFonts w:ascii="Times New Roman" w:hAnsi="Times New Roman" w:cs="Times New Roman"/>
                <w:i/>
                <w:iCs/>
                <w:sz w:val="24"/>
                <w:szCs w:val="24"/>
              </w:rPr>
              <w:t>euro;</w:t>
            </w:r>
          </w:p>
          <w:p w:rsidR="000C24BC" w:rsidRPr="00B87511" w:rsidRDefault="000C24BC" w:rsidP="00FA7EAA">
            <w:pPr>
              <w:pStyle w:val="ListParagraph"/>
              <w:numPr>
                <w:ilvl w:val="0"/>
                <w:numId w:val="1"/>
              </w:numPr>
              <w:ind w:left="0" w:right="140" w:firstLine="79"/>
              <w:jc w:val="both"/>
              <w:rPr>
                <w:bCs/>
              </w:rPr>
            </w:pPr>
            <w:r>
              <w:rPr>
                <w:bCs/>
                <w:lang w:val="lv-LV"/>
              </w:rPr>
              <w:t>a</w:t>
            </w:r>
            <w:r w:rsidRPr="00B87511">
              <w:rPr>
                <w:bCs/>
              </w:rPr>
              <w:t xml:space="preserve">dministratīvās izmaksas, kas saistās ar komisijas sekretariāta darbību – aptuveni 20h vienam projektam (stundas samaksas likme – 5,09 </w:t>
            </w:r>
            <w:r w:rsidRPr="00B87511">
              <w:rPr>
                <w:bCs/>
                <w:i/>
              </w:rPr>
              <w:t>euro</w:t>
            </w:r>
            <w:r w:rsidRPr="00B87511">
              <w:rPr>
                <w:bCs/>
              </w:rPr>
              <w:t>)</w:t>
            </w:r>
          </w:p>
          <w:p w:rsidR="000C24BC" w:rsidRPr="00B87511" w:rsidRDefault="000C24BC" w:rsidP="00FD4089">
            <w:pPr>
              <w:ind w:right="140"/>
              <w:contextualSpacing/>
              <w:jc w:val="both"/>
              <w:rPr>
                <w:rFonts w:ascii="Times New Roman" w:hAnsi="Times New Roman" w:cs="Times New Roman"/>
                <w:sz w:val="24"/>
                <w:szCs w:val="24"/>
              </w:rPr>
            </w:pPr>
            <w:r w:rsidRPr="00B87511">
              <w:rPr>
                <w:rFonts w:ascii="Times New Roman" w:hAnsi="Times New Roman" w:cs="Times New Roman"/>
                <w:sz w:val="24"/>
                <w:szCs w:val="24"/>
              </w:rPr>
              <w:t xml:space="preserve">Administratīvās izmaksas = (5,09 x 20) x (1 x 12) = 1221 </w:t>
            </w:r>
            <w:r w:rsidRPr="00B87511">
              <w:rPr>
                <w:rFonts w:ascii="Times New Roman" w:hAnsi="Times New Roman" w:cs="Times New Roman"/>
                <w:i/>
                <w:iCs/>
                <w:sz w:val="24"/>
                <w:szCs w:val="24"/>
              </w:rPr>
              <w:t>euro</w:t>
            </w:r>
            <w:r w:rsidRPr="00B87511">
              <w:rPr>
                <w:rFonts w:ascii="Times New Roman" w:hAnsi="Times New Roman" w:cs="Times New Roman"/>
                <w:sz w:val="24"/>
                <w:szCs w:val="24"/>
              </w:rPr>
              <w:t>;</w:t>
            </w:r>
          </w:p>
          <w:p w:rsidR="000C24BC" w:rsidRPr="00B87511" w:rsidRDefault="000C24BC" w:rsidP="00FA7EAA">
            <w:pPr>
              <w:pStyle w:val="ListParagraph"/>
              <w:numPr>
                <w:ilvl w:val="0"/>
                <w:numId w:val="1"/>
              </w:numPr>
              <w:ind w:left="0" w:right="140" w:firstLine="79"/>
              <w:jc w:val="both"/>
              <w:rPr>
                <w:bCs/>
              </w:rPr>
            </w:pPr>
            <w:r>
              <w:rPr>
                <w:bCs/>
                <w:lang w:val="lv-LV"/>
              </w:rPr>
              <w:t>ā</w:t>
            </w:r>
            <w:r w:rsidRPr="00B87511">
              <w:rPr>
                <w:bCs/>
              </w:rPr>
              <w:t>rējo ekspertu izmaksas atbilstoši iepirkuma konkursa rezultātiem</w:t>
            </w:r>
          </w:p>
          <w:p w:rsidR="000C24BC" w:rsidRPr="00745EF7" w:rsidRDefault="000C24BC" w:rsidP="00FD4089">
            <w:pPr>
              <w:ind w:right="140" w:firstLine="79"/>
              <w:contextualSpacing/>
              <w:jc w:val="both"/>
              <w:rPr>
                <w:rFonts w:ascii="Times New Roman" w:hAnsi="Times New Roman" w:cs="Times New Roman"/>
                <w:sz w:val="24"/>
                <w:szCs w:val="24"/>
              </w:rPr>
            </w:pPr>
            <w:r w:rsidRPr="00B87511">
              <w:rPr>
                <w:rFonts w:ascii="Times New Roman" w:hAnsi="Times New Roman" w:cs="Times New Roman"/>
                <w:sz w:val="24"/>
                <w:szCs w:val="24"/>
              </w:rPr>
              <w:t xml:space="preserve">Izvērtējot pieredzi investīciju projektu biznesa plānu </w:t>
            </w:r>
            <w:r w:rsidRPr="00FD2865">
              <w:rPr>
                <w:rFonts w:ascii="Times New Roman" w:hAnsi="Times New Roman" w:cs="Times New Roman"/>
                <w:sz w:val="24"/>
                <w:szCs w:val="24"/>
              </w:rPr>
              <w:t xml:space="preserve">atbilstības izvērtēšanai, esam secinājuši, ka viena </w:t>
            </w:r>
            <w:r w:rsidR="00BF5D4F">
              <w:rPr>
                <w:rFonts w:ascii="Times New Roman" w:hAnsi="Times New Roman" w:cs="Times New Roman"/>
                <w:sz w:val="24"/>
                <w:szCs w:val="24"/>
              </w:rPr>
              <w:t>P&amp;A</w:t>
            </w:r>
            <w:r w:rsidR="00BF5D4F" w:rsidRPr="00FD2865">
              <w:rPr>
                <w:rFonts w:ascii="Times New Roman" w:hAnsi="Times New Roman" w:cs="Times New Roman"/>
                <w:sz w:val="24"/>
                <w:szCs w:val="24"/>
              </w:rPr>
              <w:t xml:space="preserve"> </w:t>
            </w:r>
            <w:r w:rsidRPr="00FD2865">
              <w:rPr>
                <w:rFonts w:ascii="Times New Roman" w:hAnsi="Times New Roman" w:cs="Times New Roman"/>
                <w:sz w:val="24"/>
                <w:szCs w:val="24"/>
              </w:rPr>
              <w:t xml:space="preserve">projekta izvērtēšanas pakalpojuma cena </w:t>
            </w:r>
            <w:r w:rsidRPr="00B87511">
              <w:rPr>
                <w:rFonts w:ascii="Times New Roman" w:hAnsi="Times New Roman" w:cs="Times New Roman"/>
                <w:sz w:val="24"/>
                <w:szCs w:val="24"/>
              </w:rPr>
              <w:t xml:space="preserve">varētu </w:t>
            </w:r>
            <w:r>
              <w:rPr>
                <w:rFonts w:ascii="Times New Roman" w:hAnsi="Times New Roman" w:cs="Times New Roman"/>
                <w:sz w:val="24"/>
                <w:szCs w:val="24"/>
              </w:rPr>
              <w:t xml:space="preserve">būt vidēji </w:t>
            </w:r>
            <w:r w:rsidRPr="00B87511">
              <w:rPr>
                <w:rFonts w:ascii="Times New Roman" w:hAnsi="Times New Roman" w:cs="Times New Roman"/>
                <w:sz w:val="24"/>
                <w:szCs w:val="24"/>
              </w:rPr>
              <w:t xml:space="preserve">no 500 līdz 700 </w:t>
            </w:r>
            <w:r w:rsidRPr="00B87511">
              <w:rPr>
                <w:rFonts w:ascii="Times New Roman" w:hAnsi="Times New Roman" w:cs="Times New Roman"/>
                <w:i/>
                <w:iCs/>
                <w:sz w:val="24"/>
                <w:szCs w:val="24"/>
              </w:rPr>
              <w:t>euro</w:t>
            </w:r>
            <w:r w:rsidRPr="00B87511">
              <w:rPr>
                <w:rFonts w:ascii="Times New Roman" w:hAnsi="Times New Roman" w:cs="Times New Roman"/>
                <w:sz w:val="24"/>
                <w:szCs w:val="24"/>
              </w:rPr>
              <w:t xml:space="preserve"> (ieskaitot</w:t>
            </w:r>
            <w:r>
              <w:rPr>
                <w:rFonts w:ascii="Times New Roman" w:hAnsi="Times New Roman" w:cs="Times New Roman"/>
                <w:sz w:val="24"/>
                <w:szCs w:val="24"/>
              </w:rPr>
              <w:t xml:space="preserve"> pievienotās vērtības nodokli (</w:t>
            </w:r>
            <w:r w:rsidRPr="00B87511">
              <w:rPr>
                <w:rFonts w:ascii="Times New Roman" w:hAnsi="Times New Roman" w:cs="Times New Roman"/>
                <w:sz w:val="24"/>
                <w:szCs w:val="24"/>
              </w:rPr>
              <w:t>PVN</w:t>
            </w:r>
            <w:r>
              <w:rPr>
                <w:rFonts w:ascii="Times New Roman" w:hAnsi="Times New Roman" w:cs="Times New Roman"/>
                <w:sz w:val="24"/>
                <w:szCs w:val="24"/>
              </w:rPr>
              <w:t>)</w:t>
            </w:r>
            <w:r w:rsidRPr="00B87511">
              <w:rPr>
                <w:rFonts w:ascii="Times New Roman" w:hAnsi="Times New Roman" w:cs="Times New Roman"/>
                <w:sz w:val="24"/>
                <w:szCs w:val="24"/>
              </w:rPr>
              <w:t>). Ņemot vērā iepriekš minēto, līgumā paredzēts noteikt, ka maksimālā līgumcena par ārējo ekspertu piesaisti un pakalpojumu sniegšanu viena gad</w:t>
            </w:r>
            <w:r>
              <w:rPr>
                <w:rFonts w:ascii="Times New Roman" w:hAnsi="Times New Roman" w:cs="Times New Roman"/>
                <w:sz w:val="24"/>
                <w:szCs w:val="24"/>
              </w:rPr>
              <w:t>a</w:t>
            </w:r>
            <w:r w:rsidRPr="00B87511">
              <w:rPr>
                <w:rFonts w:ascii="Times New Roman" w:hAnsi="Times New Roman" w:cs="Times New Roman"/>
                <w:sz w:val="24"/>
                <w:szCs w:val="24"/>
              </w:rPr>
              <w:t xml:space="preserve"> laikā būs līdz 7350 </w:t>
            </w:r>
            <w:r w:rsidRPr="00B87511">
              <w:rPr>
                <w:rFonts w:ascii="Times New Roman" w:hAnsi="Times New Roman" w:cs="Times New Roman"/>
                <w:i/>
                <w:iCs/>
                <w:sz w:val="24"/>
                <w:szCs w:val="24"/>
              </w:rPr>
              <w:t>euro</w:t>
            </w:r>
            <w:r w:rsidRPr="00B87511">
              <w:rPr>
                <w:rFonts w:ascii="Times New Roman" w:hAnsi="Times New Roman" w:cs="Times New Roman"/>
                <w:sz w:val="24"/>
                <w:szCs w:val="24"/>
              </w:rPr>
              <w:t xml:space="preserve"> (ieskaitot PVN), kas sastāv no izpildītāja administrācijas izdevumiem (5% apmērā par viena eksperta piesaisti un slēdziena sagatavošanu) un eksperta pakalpojuma sniegšanas izdevumiem (līdz 700 </w:t>
            </w:r>
            <w:r w:rsidRPr="00B87511">
              <w:rPr>
                <w:rFonts w:ascii="Times New Roman" w:hAnsi="Times New Roman" w:cs="Times New Roman"/>
                <w:i/>
                <w:iCs/>
                <w:sz w:val="24"/>
                <w:szCs w:val="24"/>
              </w:rPr>
              <w:t>euro</w:t>
            </w:r>
            <w:r w:rsidRPr="00B87511">
              <w:rPr>
                <w:rFonts w:ascii="Times New Roman" w:hAnsi="Times New Roman" w:cs="Times New Roman"/>
                <w:sz w:val="24"/>
                <w:szCs w:val="24"/>
              </w:rPr>
              <w:t xml:space="preserve"> par viena projekta izvērtēšanu</w:t>
            </w:r>
            <w:r w:rsidRPr="00745EF7">
              <w:rPr>
                <w:rFonts w:ascii="Times New Roman" w:hAnsi="Times New Roman" w:cs="Times New Roman"/>
                <w:sz w:val="24"/>
                <w:szCs w:val="24"/>
              </w:rPr>
              <w:t xml:space="preserve"> un slēdziena sagatavošanu). Kopējā līgumcenas summa ir atkarīga no sniegto eksperta slēdzienu skaita, bet ne vairāk kā 7350 </w:t>
            </w:r>
            <w:r w:rsidRPr="00745EF7">
              <w:rPr>
                <w:rFonts w:ascii="Times New Roman" w:hAnsi="Times New Roman" w:cs="Times New Roman"/>
                <w:i/>
                <w:iCs/>
                <w:sz w:val="24"/>
                <w:szCs w:val="24"/>
              </w:rPr>
              <w:t>euro</w:t>
            </w:r>
            <w:r w:rsidRPr="00745EF7">
              <w:rPr>
                <w:rFonts w:ascii="Times New Roman" w:hAnsi="Times New Roman" w:cs="Times New Roman"/>
                <w:sz w:val="24"/>
                <w:szCs w:val="24"/>
              </w:rPr>
              <w:t xml:space="preserve"> (ieskaitot PVN).</w:t>
            </w:r>
          </w:p>
          <w:p w:rsidR="000C24BC" w:rsidRPr="00776C2D" w:rsidRDefault="000C24BC" w:rsidP="007263CD">
            <w:pPr>
              <w:ind w:right="140" w:firstLine="79"/>
              <w:contextualSpacing/>
              <w:jc w:val="both"/>
              <w:rPr>
                <w:rFonts w:ascii="Times New Roman" w:hAnsi="Times New Roman" w:cs="Times New Roman"/>
                <w:bCs/>
                <w:sz w:val="24"/>
                <w:szCs w:val="24"/>
              </w:rPr>
            </w:pPr>
            <w:r w:rsidRPr="00745EF7">
              <w:rPr>
                <w:rFonts w:ascii="Times New Roman" w:hAnsi="Times New Roman" w:cs="Times New Roman"/>
                <w:sz w:val="24"/>
                <w:szCs w:val="24"/>
              </w:rPr>
              <w:t xml:space="preserve"> </w:t>
            </w:r>
            <w:r w:rsidRPr="00776C2D">
              <w:rPr>
                <w:rFonts w:ascii="Times New Roman" w:hAnsi="Times New Roman" w:cs="Times New Roman"/>
                <w:sz w:val="24"/>
                <w:szCs w:val="24"/>
              </w:rPr>
              <w:t xml:space="preserve">Nodokļa maksātājam, kurš veiks </w:t>
            </w:r>
            <w:r w:rsidR="00BF5D4F">
              <w:rPr>
                <w:rFonts w:ascii="Times New Roman" w:hAnsi="Times New Roman" w:cs="Times New Roman"/>
                <w:sz w:val="24"/>
                <w:szCs w:val="24"/>
              </w:rPr>
              <w:t>P&amp;A</w:t>
            </w:r>
            <w:r w:rsidR="00BF5D4F" w:rsidRPr="00776C2D">
              <w:rPr>
                <w:rFonts w:ascii="Times New Roman" w:hAnsi="Times New Roman" w:cs="Times New Roman"/>
                <w:sz w:val="24"/>
                <w:szCs w:val="24"/>
              </w:rPr>
              <w:t xml:space="preserve"> </w:t>
            </w:r>
            <w:r w:rsidRPr="00776C2D">
              <w:rPr>
                <w:rFonts w:ascii="Times New Roman" w:hAnsi="Times New Roman" w:cs="Times New Roman"/>
                <w:sz w:val="24"/>
                <w:szCs w:val="24"/>
              </w:rPr>
              <w:t xml:space="preserve">darbus, būs </w:t>
            </w:r>
            <w:r>
              <w:rPr>
                <w:rFonts w:ascii="Times New Roman" w:hAnsi="Times New Roman" w:cs="Times New Roman"/>
                <w:sz w:val="24"/>
                <w:szCs w:val="24"/>
              </w:rPr>
              <w:t xml:space="preserve">jāveic tirgus izpēte, </w:t>
            </w:r>
            <w:r w:rsidRPr="00776C2D">
              <w:rPr>
                <w:rFonts w:ascii="Times New Roman" w:hAnsi="Times New Roman" w:cs="Times New Roman"/>
                <w:sz w:val="24"/>
                <w:szCs w:val="24"/>
              </w:rPr>
              <w:t xml:space="preserve">jāizstrādā </w:t>
            </w:r>
            <w:r w:rsidR="00BF5D4F">
              <w:rPr>
                <w:rFonts w:ascii="Times New Roman" w:hAnsi="Times New Roman" w:cs="Times New Roman"/>
                <w:sz w:val="24"/>
                <w:szCs w:val="24"/>
              </w:rPr>
              <w:t>P&amp;A</w:t>
            </w:r>
            <w:r w:rsidR="00BF5D4F" w:rsidRPr="00776C2D">
              <w:rPr>
                <w:rFonts w:ascii="Times New Roman" w:hAnsi="Times New Roman" w:cs="Times New Roman"/>
                <w:sz w:val="24"/>
                <w:szCs w:val="24"/>
              </w:rPr>
              <w:t xml:space="preserve"> </w:t>
            </w:r>
            <w:r w:rsidRPr="00776C2D">
              <w:rPr>
                <w:rFonts w:ascii="Times New Roman" w:hAnsi="Times New Roman" w:cs="Times New Roman"/>
                <w:sz w:val="24"/>
                <w:szCs w:val="24"/>
              </w:rPr>
              <w:t>projekts un jāsagatavo pārskats par katrā taksācijas periodā veiktajiem darbiem un izdarītajiem secinājumiem. Pēc Finanšu ministrijas aplēsēm</w:t>
            </w:r>
            <w:r>
              <w:rPr>
                <w:rFonts w:ascii="Times New Roman" w:hAnsi="Times New Roman" w:cs="Times New Roman"/>
                <w:sz w:val="24"/>
                <w:szCs w:val="24"/>
              </w:rPr>
              <w:t xml:space="preserve">, </w:t>
            </w:r>
            <w:r w:rsidR="00BF5D4F">
              <w:rPr>
                <w:rFonts w:ascii="Times New Roman" w:hAnsi="Times New Roman" w:cs="Times New Roman"/>
                <w:sz w:val="24"/>
                <w:szCs w:val="24"/>
              </w:rPr>
              <w:t xml:space="preserve">P&amp;A </w:t>
            </w:r>
            <w:r>
              <w:rPr>
                <w:rFonts w:ascii="Times New Roman" w:hAnsi="Times New Roman" w:cs="Times New Roman"/>
                <w:sz w:val="24"/>
                <w:szCs w:val="24"/>
              </w:rPr>
              <w:t>darbu varētu veikt vidēji</w:t>
            </w:r>
            <w:r w:rsidRPr="00776C2D">
              <w:rPr>
                <w:rFonts w:ascii="Times New Roman" w:hAnsi="Times New Roman" w:cs="Times New Roman"/>
                <w:sz w:val="24"/>
                <w:szCs w:val="24"/>
              </w:rPr>
              <w:t xml:space="preserve"> </w:t>
            </w:r>
            <w:r>
              <w:rPr>
                <w:rFonts w:ascii="Times New Roman" w:hAnsi="Times New Roman" w:cs="Times New Roman"/>
                <w:sz w:val="24"/>
                <w:szCs w:val="24"/>
              </w:rPr>
              <w:t>437</w:t>
            </w:r>
            <w:r w:rsidRPr="00776C2D">
              <w:rPr>
                <w:rFonts w:ascii="Times New Roman" w:hAnsi="Times New Roman" w:cs="Times New Roman"/>
                <w:sz w:val="24"/>
                <w:szCs w:val="24"/>
              </w:rPr>
              <w:t xml:space="preserve"> nodokļa maksātāju. </w:t>
            </w:r>
            <w:r>
              <w:rPr>
                <w:rFonts w:ascii="Times New Roman" w:hAnsi="Times New Roman" w:cs="Times New Roman"/>
                <w:sz w:val="24"/>
                <w:szCs w:val="24"/>
              </w:rPr>
              <w:t xml:space="preserve">Savukārt </w:t>
            </w:r>
            <w:r w:rsidRPr="00776C2D">
              <w:rPr>
                <w:rFonts w:ascii="Times New Roman" w:hAnsi="Times New Roman" w:cs="Times New Roman"/>
                <w:sz w:val="24"/>
                <w:szCs w:val="24"/>
              </w:rPr>
              <w:t xml:space="preserve"> </w:t>
            </w:r>
            <w:r>
              <w:rPr>
                <w:rFonts w:ascii="Times New Roman" w:hAnsi="Times New Roman" w:cs="Times New Roman"/>
                <w:sz w:val="24"/>
                <w:szCs w:val="24"/>
              </w:rPr>
              <w:t>n</w:t>
            </w:r>
            <w:r w:rsidRPr="00776C2D">
              <w:rPr>
                <w:rFonts w:ascii="Times New Roman" w:hAnsi="Times New Roman" w:cs="Times New Roman"/>
                <w:sz w:val="24"/>
                <w:szCs w:val="24"/>
              </w:rPr>
              <w:t xml:space="preserve">odokļa maksātāja projekta izstrādes un pārskata sagatavošanas darba izmaksas veidos </w:t>
            </w:r>
            <w:r w:rsidRPr="00776C2D">
              <w:rPr>
                <w:rFonts w:ascii="Times New Roman" w:hAnsi="Times New Roman" w:cs="Times New Roman"/>
                <w:bCs/>
                <w:sz w:val="24"/>
                <w:szCs w:val="24"/>
              </w:rPr>
              <w:t xml:space="preserve">darba algas izmaksas, kas saistās ar projekta izstrādes un pārskata sagatavošanas laika patēriņu – aptuveni 40h viena projekta izstrādei un 8h pārskata sagatavošanai (stundas samaksas likme – 5,09 </w:t>
            </w:r>
            <w:r w:rsidRPr="00776C2D">
              <w:rPr>
                <w:rFonts w:ascii="Times New Roman" w:hAnsi="Times New Roman" w:cs="Times New Roman"/>
                <w:bCs/>
                <w:i/>
                <w:sz w:val="24"/>
                <w:szCs w:val="24"/>
              </w:rPr>
              <w:t>euro</w:t>
            </w:r>
            <w:r w:rsidRPr="00776C2D">
              <w:rPr>
                <w:rFonts w:ascii="Times New Roman" w:hAnsi="Times New Roman" w:cs="Times New Roman"/>
                <w:bCs/>
                <w:sz w:val="24"/>
                <w:szCs w:val="24"/>
              </w:rPr>
              <w:t>)</w:t>
            </w:r>
            <w:r>
              <w:rPr>
                <w:rFonts w:ascii="Times New Roman" w:hAnsi="Times New Roman" w:cs="Times New Roman"/>
                <w:bCs/>
                <w:sz w:val="24"/>
                <w:szCs w:val="24"/>
              </w:rPr>
              <w:t>.</w:t>
            </w:r>
          </w:p>
          <w:p w:rsidR="000C24BC" w:rsidRPr="00085D00" w:rsidRDefault="000C24BC" w:rsidP="00FD4089">
            <w:pPr>
              <w:ind w:right="140" w:firstLine="79"/>
              <w:contextualSpacing/>
              <w:jc w:val="both"/>
              <w:rPr>
                <w:rFonts w:ascii="Times New Roman" w:hAnsi="Times New Roman" w:cs="Times New Roman"/>
                <w:sz w:val="24"/>
                <w:szCs w:val="24"/>
              </w:rPr>
            </w:pPr>
            <w:r>
              <w:rPr>
                <w:rFonts w:ascii="Times New Roman" w:hAnsi="Times New Roman" w:cs="Times New Roman"/>
                <w:sz w:val="24"/>
                <w:szCs w:val="24"/>
              </w:rPr>
              <w:t>Nodokļa maksātājiem taksācijas periodā, kurā projekts tiek uzsākts varētu būt d</w:t>
            </w:r>
            <w:r w:rsidRPr="00776C2D">
              <w:rPr>
                <w:rFonts w:ascii="Times New Roman" w:hAnsi="Times New Roman" w:cs="Times New Roman"/>
                <w:sz w:val="24"/>
                <w:szCs w:val="24"/>
              </w:rPr>
              <w:t xml:space="preserve">arba algas izmaksas </w:t>
            </w:r>
            <w:r>
              <w:rPr>
                <w:rFonts w:ascii="Times New Roman" w:hAnsi="Times New Roman" w:cs="Times New Roman"/>
                <w:sz w:val="24"/>
                <w:szCs w:val="24"/>
              </w:rPr>
              <w:t>par projekta izstrādi un pārskata sagatavošanu:</w:t>
            </w:r>
            <w:r w:rsidRPr="00776C2D">
              <w:rPr>
                <w:rFonts w:ascii="Times New Roman" w:hAnsi="Times New Roman" w:cs="Times New Roman"/>
                <w:sz w:val="24"/>
                <w:szCs w:val="24"/>
              </w:rPr>
              <w:t xml:space="preserve"> (5,09 x 4</w:t>
            </w:r>
            <w:r>
              <w:rPr>
                <w:rFonts w:ascii="Times New Roman" w:hAnsi="Times New Roman" w:cs="Times New Roman"/>
                <w:sz w:val="24"/>
                <w:szCs w:val="24"/>
              </w:rPr>
              <w:t>0</w:t>
            </w:r>
            <w:r w:rsidRPr="00776C2D">
              <w:rPr>
                <w:rFonts w:ascii="Times New Roman" w:hAnsi="Times New Roman" w:cs="Times New Roman"/>
                <w:sz w:val="24"/>
                <w:szCs w:val="24"/>
              </w:rPr>
              <w:t xml:space="preserve">) x </w:t>
            </w:r>
            <w:r w:rsidRPr="00583D4F">
              <w:rPr>
                <w:rFonts w:ascii="Times New Roman" w:hAnsi="Times New Roman" w:cs="Times New Roman"/>
                <w:sz w:val="24"/>
                <w:szCs w:val="24"/>
              </w:rPr>
              <w:t xml:space="preserve">437 = 88973 </w:t>
            </w:r>
            <w:r w:rsidRPr="00583D4F">
              <w:rPr>
                <w:rFonts w:ascii="Times New Roman" w:hAnsi="Times New Roman" w:cs="Times New Roman"/>
                <w:i/>
                <w:iCs/>
                <w:sz w:val="24"/>
                <w:szCs w:val="24"/>
              </w:rPr>
              <w:t xml:space="preserve">euro. </w:t>
            </w:r>
            <w:r w:rsidRPr="00583D4F">
              <w:rPr>
                <w:rFonts w:ascii="Times New Roman" w:hAnsi="Times New Roman" w:cs="Times New Roman"/>
                <w:iCs/>
                <w:sz w:val="24"/>
                <w:szCs w:val="24"/>
              </w:rPr>
              <w:t>Savukārt</w:t>
            </w:r>
            <w:r w:rsidRPr="00583D4F">
              <w:rPr>
                <w:rFonts w:ascii="Times New Roman" w:hAnsi="Times New Roman" w:cs="Times New Roman"/>
                <w:i/>
                <w:iCs/>
                <w:sz w:val="24"/>
                <w:szCs w:val="24"/>
              </w:rPr>
              <w:t xml:space="preserve"> </w:t>
            </w:r>
            <w:r w:rsidRPr="00583D4F">
              <w:rPr>
                <w:rFonts w:ascii="Times New Roman" w:hAnsi="Times New Roman" w:cs="Times New Roman"/>
                <w:iCs/>
                <w:sz w:val="24"/>
                <w:szCs w:val="24"/>
              </w:rPr>
              <w:t xml:space="preserve">turpmākajos taksācijas periodos nodokļa maksātājam būs jāsagatavo </w:t>
            </w:r>
            <w:r>
              <w:rPr>
                <w:rFonts w:ascii="Times New Roman" w:hAnsi="Times New Roman" w:cs="Times New Roman"/>
                <w:iCs/>
                <w:sz w:val="24"/>
                <w:szCs w:val="24"/>
              </w:rPr>
              <w:t xml:space="preserve">pārskats (kas arī netiks iesniegts VID): (5,09 x 8) x 437 = 17795 </w:t>
            </w:r>
            <w:r w:rsidRPr="00FD2AAD">
              <w:rPr>
                <w:rFonts w:ascii="Times New Roman" w:hAnsi="Times New Roman" w:cs="Times New Roman"/>
                <w:i/>
                <w:iCs/>
                <w:sz w:val="24"/>
                <w:szCs w:val="24"/>
              </w:rPr>
              <w:t>euro</w:t>
            </w:r>
            <w:r>
              <w:rPr>
                <w:rFonts w:ascii="Times New Roman" w:hAnsi="Times New Roman" w:cs="Times New Roman"/>
                <w:iCs/>
                <w:sz w:val="24"/>
                <w:szCs w:val="24"/>
              </w:rPr>
              <w:t>.</w:t>
            </w:r>
          </w:p>
        </w:tc>
      </w:tr>
      <w:tr w:rsidR="000C24BC" w:rsidRPr="00085D00" w:rsidTr="00FD4089">
        <w:tc>
          <w:tcPr>
            <w:tcW w:w="254"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sidRPr="00085D00">
              <w:rPr>
                <w:rFonts w:ascii="Times New Roman" w:hAnsi="Times New Roman" w:cs="Times New Roman"/>
                <w:sz w:val="24"/>
                <w:szCs w:val="24"/>
              </w:rPr>
              <w:lastRenderedPageBreak/>
              <w:t>4.</w:t>
            </w:r>
          </w:p>
        </w:tc>
        <w:tc>
          <w:tcPr>
            <w:tcW w:w="2298"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kr"/>
              <w:spacing w:before="0" w:after="0"/>
              <w:ind w:right="140"/>
              <w:contextualSpacing/>
            </w:pPr>
            <w:r w:rsidRPr="00085D00">
              <w:t>Cita informācija</w:t>
            </w:r>
          </w:p>
        </w:tc>
        <w:tc>
          <w:tcPr>
            <w:tcW w:w="2448"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Pr>
                <w:rFonts w:ascii="Times New Roman" w:hAnsi="Times New Roman" w:cs="Times New Roman"/>
                <w:iCs/>
                <w:sz w:val="24"/>
                <w:szCs w:val="24"/>
              </w:rPr>
              <w:t xml:space="preserve">Vienam nodokļa maksātājam taksācijas periodā, kurā uzsākts attiecīgais </w:t>
            </w:r>
            <w:r w:rsidR="00BF5D4F">
              <w:rPr>
                <w:rFonts w:ascii="Times New Roman" w:hAnsi="Times New Roman" w:cs="Times New Roman"/>
                <w:sz w:val="24"/>
                <w:szCs w:val="24"/>
              </w:rPr>
              <w:t>P&amp;A</w:t>
            </w:r>
            <w:r w:rsidR="00BF5D4F">
              <w:rPr>
                <w:rFonts w:ascii="Times New Roman" w:hAnsi="Times New Roman" w:cs="Times New Roman"/>
                <w:iCs/>
                <w:sz w:val="24"/>
                <w:szCs w:val="24"/>
              </w:rPr>
              <w:t xml:space="preserve"> </w:t>
            </w:r>
            <w:r>
              <w:rPr>
                <w:rFonts w:ascii="Times New Roman" w:hAnsi="Times New Roman" w:cs="Times New Roman"/>
                <w:iCs/>
                <w:sz w:val="24"/>
                <w:szCs w:val="24"/>
              </w:rPr>
              <w:t xml:space="preserve">projekts veidosies izmaksas 204 euro apmērā sakarā ar projekta izstrādi. Savukārt turpmākos taksācijas periodos par </w:t>
            </w:r>
            <w:r w:rsidR="00BF5D4F">
              <w:rPr>
                <w:rFonts w:ascii="Times New Roman" w:hAnsi="Times New Roman" w:cs="Times New Roman"/>
                <w:sz w:val="24"/>
                <w:szCs w:val="24"/>
              </w:rPr>
              <w:t>P&amp;A</w:t>
            </w:r>
            <w:r w:rsidR="00BF5D4F">
              <w:rPr>
                <w:rFonts w:ascii="Times New Roman" w:hAnsi="Times New Roman" w:cs="Times New Roman"/>
                <w:iCs/>
                <w:sz w:val="24"/>
                <w:szCs w:val="24"/>
              </w:rPr>
              <w:t xml:space="preserve"> </w:t>
            </w:r>
            <w:r>
              <w:rPr>
                <w:rFonts w:ascii="Times New Roman" w:hAnsi="Times New Roman" w:cs="Times New Roman"/>
                <w:iCs/>
                <w:sz w:val="24"/>
                <w:szCs w:val="24"/>
              </w:rPr>
              <w:t xml:space="preserve">pārskata sagatavošanu varētu tikt radītas papildus izmaksas 41 euro apmērā. Ņemot vērā, ka šādas izmaksas nodokļa maksātājam veidojas, lai sagatavotu dokumentus attiecībā uz </w:t>
            </w:r>
            <w:r w:rsidR="00BF5D4F">
              <w:rPr>
                <w:rFonts w:ascii="Times New Roman" w:hAnsi="Times New Roman" w:cs="Times New Roman"/>
                <w:sz w:val="24"/>
                <w:szCs w:val="24"/>
              </w:rPr>
              <w:t>P&amp;A</w:t>
            </w:r>
            <w:r w:rsidR="00BF5D4F">
              <w:rPr>
                <w:rFonts w:ascii="Times New Roman" w:hAnsi="Times New Roman" w:cs="Times New Roman"/>
                <w:iCs/>
                <w:sz w:val="24"/>
                <w:szCs w:val="24"/>
              </w:rPr>
              <w:t xml:space="preserve"> </w:t>
            </w:r>
            <w:r>
              <w:rPr>
                <w:rFonts w:ascii="Times New Roman" w:hAnsi="Times New Roman" w:cs="Times New Roman"/>
                <w:iCs/>
                <w:sz w:val="24"/>
                <w:szCs w:val="24"/>
              </w:rPr>
              <w:t xml:space="preserve">darbību, kur par attiecīgajiem izdevumiem nodokļa maksātājs saņem nodokļa atvieglojumu (attiecīgos izdevumus ir tiesības norakstīt trīskāršā apmērā), tad šāds izdevumu apmērs ir samērīgs ar nodokļa maksātāja iegūstamo labumu. Papildus tam, nodokļu maksātājam nav jāmaksā atlīdzība par tam sniegtu komisijas atzinumu, kā arī  </w:t>
            </w:r>
            <w:r w:rsidR="00BF5D4F">
              <w:rPr>
                <w:rFonts w:ascii="Times New Roman" w:hAnsi="Times New Roman" w:cs="Times New Roman"/>
                <w:sz w:val="24"/>
                <w:szCs w:val="24"/>
              </w:rPr>
              <w:t>P&amp;A</w:t>
            </w:r>
            <w:r>
              <w:rPr>
                <w:rFonts w:ascii="Times New Roman" w:hAnsi="Times New Roman" w:cs="Times New Roman"/>
                <w:iCs/>
                <w:sz w:val="24"/>
                <w:szCs w:val="24"/>
              </w:rPr>
              <w:t xml:space="preserve"> projekta dokumentācija pirms nodokļa atvieglojuma piemērošanas nav jāiesniedz izvērtēšanai kādai no institūcijām (piemēram, šāda prasība ir noteikta vairākās citās valstīs). Ņemot vērā minēto, noteikumu projektā noteiktam risinājumam ir salīdzinoši zemākais administratīvais slogs. Savukārt lielākā daļa dokumentācijas, lai nodrošinātu grāmatvedības uzskaites normu prasības, nodokļa maksātājam būtu jāgatavo arī tad, ja šāds atvieglojums netiktu piemērots. Tādējādi var uzskatīt, ka noteikumos piedāvātais risinājums ir labvēlīgākais nodokļa maksātājam.</w:t>
            </w:r>
          </w:p>
        </w:tc>
      </w:tr>
    </w:tbl>
    <w:p w:rsidR="000C24BC" w:rsidRDefault="000C24BC" w:rsidP="000C24BC">
      <w:pPr>
        <w:ind w:right="140"/>
        <w:contextualSpacing/>
        <w:rPr>
          <w:rFonts w:ascii="Times New Roman" w:hAnsi="Times New Roman" w:cs="Times New Roman"/>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9"/>
        <w:gridCol w:w="1177"/>
        <w:gridCol w:w="1539"/>
        <w:gridCol w:w="1087"/>
        <w:gridCol w:w="1177"/>
        <w:gridCol w:w="996"/>
      </w:tblGrid>
      <w:tr w:rsidR="000C24BC" w:rsidRPr="000B6F97" w:rsidTr="00FD4089">
        <w:trPr>
          <w:trHeight w:val="360"/>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III. Tiesību akta projekta ietekme uz valsts budžetu un pašvaldību budžetiem</w:t>
            </w:r>
          </w:p>
        </w:tc>
      </w:tr>
      <w:tr w:rsidR="000C24BC" w:rsidRPr="000B6F97" w:rsidTr="00FD4089">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n-tais 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Turpmākie trīs gadi (latos)</w:t>
            </w:r>
          </w:p>
        </w:tc>
      </w:tr>
      <w:tr w:rsidR="000C24BC" w:rsidRPr="000B6F97" w:rsidTr="00FD4089">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n+1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n+3</w:t>
            </w:r>
          </w:p>
        </w:tc>
      </w:tr>
      <w:tr w:rsidR="000C24BC" w:rsidRPr="000B6F97" w:rsidTr="00FD4089">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izmaiņas, salīdzinot ar kārtējo (n) gadu</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6</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lastRenderedPageBreak/>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6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 </w:t>
            </w: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r>
      <w:tr w:rsidR="000C24BC" w:rsidRPr="000B6F97" w:rsidTr="00FD4089">
        <w:trPr>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rPr>
                <w:rFonts w:ascii="Times New Roman" w:eastAsia="Times New Roman" w:hAnsi="Times New Roman" w:cs="Times New Roman"/>
                <w:sz w:val="24"/>
                <w:szCs w:val="24"/>
                <w:lang w:eastAsia="lv-LV"/>
              </w:rPr>
            </w:pPr>
          </w:p>
        </w:tc>
      </w:tr>
      <w:tr w:rsidR="000C24BC" w:rsidRPr="000B6F97" w:rsidTr="00FD4089">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ministrijas izveidotās komisijas darbu veikšanai 2014.gadā līdzekļi papildus netiks piesaistīti, savukārt turpmākajiem gadiem līdzekļi tiks piesaistīti no līdzekļiem, kas tiek piešķirti jaunām politikas iniciatīvām.</w:t>
            </w:r>
          </w:p>
        </w:tc>
      </w:tr>
    </w:tbl>
    <w:p w:rsidR="000C24BC" w:rsidRDefault="000C24BC" w:rsidP="000C24BC">
      <w:pPr>
        <w:ind w:right="140"/>
        <w:contextualSpacing/>
        <w:rPr>
          <w:rFonts w:ascii="Times New Roman" w:hAnsi="Times New Roman" w:cs="Times New Roman"/>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0C24BC" w:rsidRPr="000B6F97" w:rsidTr="00FD4089">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b/>
                <w:bCs/>
                <w:sz w:val="24"/>
                <w:szCs w:val="24"/>
                <w:lang w:eastAsia="lv-LV"/>
              </w:rPr>
              <w:t>IV. Tiesību akta projekta ietekme uz spēkā esošo tiesību normu sistēmu</w:t>
            </w:r>
          </w:p>
        </w:tc>
      </w:tr>
      <w:tr w:rsidR="000C24BC" w:rsidRPr="000B6F97" w:rsidTr="00FD4089">
        <w:trPr>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jc w:val="both"/>
              <w:rPr>
                <w:rFonts w:ascii="Times New Roman" w:eastAsia="Times New Roman" w:hAnsi="Times New Roman" w:cs="Times New Roman"/>
                <w:sz w:val="24"/>
                <w:szCs w:val="24"/>
                <w:lang w:eastAsia="lv-LV"/>
              </w:rPr>
            </w:pPr>
            <w:r w:rsidRPr="000B6F97">
              <w:rPr>
                <w:rFonts w:ascii="Times New Roman" w:hAnsi="Times New Roman" w:cs="Times New Roman"/>
                <w:sz w:val="24"/>
                <w:szCs w:val="24"/>
              </w:rPr>
              <w:t>Ņemot vērā likuma 6.</w:t>
            </w:r>
            <w:r w:rsidRPr="000B6F97">
              <w:rPr>
                <w:rFonts w:ascii="Times New Roman" w:hAnsi="Times New Roman" w:cs="Times New Roman"/>
                <w:sz w:val="24"/>
                <w:szCs w:val="24"/>
                <w:vertAlign w:val="superscript"/>
              </w:rPr>
              <w:t>6</w:t>
            </w:r>
            <w:r w:rsidRPr="000B6F97">
              <w:rPr>
                <w:rFonts w:ascii="Times New Roman" w:hAnsi="Times New Roman" w:cs="Times New Roman"/>
                <w:sz w:val="24"/>
                <w:szCs w:val="24"/>
              </w:rPr>
              <w:t>pantā noteikto nodokļa atvieglojumu līdz 2015.gada 31.aprīlim tiks veikti grozījumi Ministru kabineta 2011.gada 20.decembra  noteikumos Nr.981 “</w:t>
            </w:r>
            <w:r w:rsidRPr="000B6F97">
              <w:rPr>
                <w:rFonts w:ascii="Times New Roman" w:hAnsi="Times New Roman" w:cs="Times New Roman"/>
                <w:bCs/>
                <w:sz w:val="24"/>
                <w:szCs w:val="24"/>
              </w:rPr>
              <w:t xml:space="preserve">Noteikumi par uzņēmumu ienākuma nodokļa taksācijas perioda deklarāciju un avansa maksājumu aprēķinu”. </w:t>
            </w:r>
          </w:p>
        </w:tc>
      </w:tr>
      <w:tr w:rsidR="000C24BC" w:rsidRPr="000B6F97" w:rsidTr="00FD4089">
        <w:trPr>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Grozījumus minētajos noteikumos veiks VID.</w:t>
            </w:r>
          </w:p>
        </w:tc>
      </w:tr>
      <w:tr w:rsidR="000C24BC" w:rsidRPr="000B6F97" w:rsidTr="00FD4089">
        <w:trPr>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0C24BC" w:rsidRPr="000B6F97"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B6F9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0C24BC" w:rsidRDefault="000C24BC" w:rsidP="000C24BC">
      <w:pPr>
        <w:ind w:right="140"/>
        <w:contextualSpacing/>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24BC" w:rsidRPr="005B19A3" w:rsidTr="00FD4089">
        <w:tc>
          <w:tcPr>
            <w:tcW w:w="0" w:type="auto"/>
            <w:tcBorders>
              <w:top w:val="outset" w:sz="6" w:space="0" w:color="auto"/>
              <w:left w:val="outset" w:sz="6" w:space="0" w:color="auto"/>
              <w:bottom w:val="outset" w:sz="6" w:space="0" w:color="auto"/>
              <w:right w:val="outset" w:sz="6" w:space="0" w:color="auto"/>
            </w:tcBorders>
            <w:vAlign w:val="center"/>
            <w:hideMark/>
          </w:tcPr>
          <w:p w:rsidR="000C24BC" w:rsidRPr="005B19A3"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5B19A3">
              <w:rPr>
                <w:rFonts w:ascii="Times New Roman" w:eastAsia="Times New Roman" w:hAnsi="Times New Roman" w:cs="Times New Roman"/>
                <w:b/>
                <w:bCs/>
                <w:sz w:val="24"/>
                <w:szCs w:val="24"/>
                <w:lang w:eastAsia="lv-LV"/>
              </w:rPr>
              <w:t>V. Tiesību akta projekta atbilstība Latvijas Republikas starptautiskajām saistībām</w:t>
            </w:r>
          </w:p>
        </w:tc>
      </w:tr>
      <w:tr w:rsidR="000C24BC" w:rsidRPr="005B19A3" w:rsidTr="00FD4089">
        <w:tc>
          <w:tcPr>
            <w:tcW w:w="0" w:type="auto"/>
            <w:tcBorders>
              <w:top w:val="outset" w:sz="6" w:space="0" w:color="auto"/>
              <w:left w:val="outset" w:sz="6" w:space="0" w:color="auto"/>
              <w:bottom w:val="outset" w:sz="6" w:space="0" w:color="auto"/>
              <w:right w:val="outset" w:sz="6" w:space="0" w:color="auto"/>
            </w:tcBorders>
            <w:vAlign w:val="center"/>
          </w:tcPr>
          <w:p w:rsidR="000C24BC" w:rsidRPr="005B19A3" w:rsidRDefault="000C24BC" w:rsidP="00FD4089">
            <w:pPr>
              <w:spacing w:before="100" w:beforeAutospacing="1" w:after="100" w:afterAutospacing="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Uzņēmumu ienākuma nodokļa atvieglojums</w:t>
            </w:r>
            <w:r w:rsidRPr="005B19A3">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pieejams jebkuras jomas komercdarbībai (ieskaitot arī pakalpojumu sniegšanu), līdz ar to noteikumu projektam nav saistošas Eiropas Savienības tiesiskie regulējumi par valsts atbalsta saderīgumu ar iekšējo tirgu.</w:t>
            </w:r>
          </w:p>
        </w:tc>
      </w:tr>
    </w:tbl>
    <w:p w:rsidR="000C24BC" w:rsidRPr="00A549CD" w:rsidRDefault="000C24BC" w:rsidP="000C24BC">
      <w:pPr>
        <w:contextualSpacing/>
        <w:rPr>
          <w:rFonts w:ascii="Times New Roman" w:hAnsi="Times New Roman" w:cs="Times New Roman"/>
          <w:sz w:val="24"/>
          <w:szCs w:val="24"/>
        </w:rPr>
      </w:pPr>
      <w:r w:rsidRPr="005B19A3">
        <w:rPr>
          <w:rFonts w:ascii="Times New Roman" w:eastAsia="Times New Roman" w:hAnsi="Times New Roman" w:cs="Times New Roman"/>
          <w:sz w:val="24"/>
          <w:szCs w:val="24"/>
          <w:lang w:eastAsia="lv-LV"/>
        </w:rPr>
        <w:lastRenderedPageBreak/>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0C24BC" w:rsidRPr="000A2B0C" w:rsidTr="00FD4089">
        <w:trPr>
          <w:trHeight w:val="42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C24BC" w:rsidRPr="000A2B0C"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A2B0C">
              <w:rPr>
                <w:rFonts w:ascii="Times New Roman" w:eastAsia="Times New Roman" w:hAnsi="Times New Roman" w:cs="Times New Roman"/>
                <w:b/>
                <w:bCs/>
                <w:sz w:val="24"/>
                <w:szCs w:val="24"/>
                <w:lang w:eastAsia="lv-LV"/>
              </w:rPr>
              <w:t>VI. Sabiedrības līdzdalība un komunikācijas aktivitātes</w:t>
            </w:r>
          </w:p>
        </w:tc>
      </w:tr>
      <w:tr w:rsidR="000C24BC" w:rsidRPr="000A2B0C" w:rsidTr="00FD4089">
        <w:trPr>
          <w:trHeight w:val="540"/>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0C24BC" w:rsidRPr="000A2B0C" w:rsidRDefault="00B52EDD" w:rsidP="00B52ED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tika publiskots izsludinot to valsts sekretāru sanāksmē 2014.gada 22.maijā. Savukārt i</w:t>
            </w:r>
            <w:r w:rsidR="000C24BC">
              <w:rPr>
                <w:rFonts w:ascii="Times New Roman" w:eastAsia="Times New Roman" w:hAnsi="Times New Roman" w:cs="Times New Roman"/>
                <w:sz w:val="24"/>
                <w:szCs w:val="24"/>
                <w:lang w:eastAsia="lv-LV"/>
              </w:rPr>
              <w:t xml:space="preserve">nformācija par izstrādātajām normām attiecībā uz </w:t>
            </w:r>
            <w:r w:rsidR="00BF5D4F">
              <w:rPr>
                <w:rFonts w:ascii="Times New Roman" w:hAnsi="Times New Roman" w:cs="Times New Roman"/>
                <w:sz w:val="24"/>
                <w:szCs w:val="24"/>
              </w:rPr>
              <w:t>P&amp;A</w:t>
            </w:r>
            <w:r w:rsidR="000C24BC">
              <w:rPr>
                <w:rFonts w:ascii="Times New Roman" w:eastAsia="Times New Roman" w:hAnsi="Times New Roman" w:cs="Times New Roman"/>
                <w:sz w:val="24"/>
                <w:szCs w:val="24"/>
                <w:lang w:eastAsia="lv-LV"/>
              </w:rPr>
              <w:t xml:space="preserve"> darbību tiks iekļauta Finanšu ministrijas un Ekonomikas ministrijas interneta mājaslapā. Savukārt sadarbībā ar nevalstiskajām organizācijām tiks izstrādāti metodiskie materiāli un iekļauti VID interneta mājaslapā. </w:t>
            </w:r>
          </w:p>
        </w:tc>
      </w:tr>
      <w:tr w:rsidR="000C24BC" w:rsidRPr="000A2B0C" w:rsidTr="00FD4089">
        <w:trPr>
          <w:trHeight w:val="330"/>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B52ED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B52EDD">
              <w:rPr>
                <w:rFonts w:ascii="Times New Roman" w:eastAsia="Times New Roman" w:hAnsi="Times New Roman" w:cs="Times New Roman"/>
                <w:sz w:val="24"/>
                <w:szCs w:val="24"/>
                <w:lang w:eastAsia="lv-LV"/>
              </w:rPr>
              <w:t>s tika saskaņots ar</w:t>
            </w:r>
            <w:r>
              <w:rPr>
                <w:rFonts w:ascii="Times New Roman" w:eastAsia="Times New Roman" w:hAnsi="Times New Roman" w:cs="Times New Roman"/>
                <w:sz w:val="24"/>
                <w:szCs w:val="24"/>
                <w:lang w:eastAsia="lv-LV"/>
              </w:rPr>
              <w:t xml:space="preserve"> Latvijas Tirdzniecības un rūpniecības kamer</w:t>
            </w:r>
            <w:r w:rsidR="00B52EDD">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tc>
      </w:tr>
      <w:tr w:rsidR="000C24BC" w:rsidRPr="000A2B0C" w:rsidTr="00FD4089">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ar nevalstisko organizāciju pārstāvjiem tika sagatavotas normas vienādai izpratnei.</w:t>
            </w:r>
          </w:p>
        </w:tc>
      </w:tr>
      <w:tr w:rsidR="000C24BC" w:rsidRPr="000A2B0C" w:rsidTr="00FD4089">
        <w:trPr>
          <w:trHeight w:val="465"/>
          <w:jc w:val="center"/>
        </w:trPr>
        <w:tc>
          <w:tcPr>
            <w:tcW w:w="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0C24BC" w:rsidRPr="000A2B0C" w:rsidRDefault="000C24BC" w:rsidP="00FD4089">
            <w:pPr>
              <w:spacing w:before="100" w:beforeAutospacing="1" w:after="100" w:afterAutospacing="1"/>
              <w:rPr>
                <w:rFonts w:ascii="Times New Roman" w:eastAsia="Times New Roman" w:hAnsi="Times New Roman" w:cs="Times New Roman"/>
                <w:sz w:val="24"/>
                <w:szCs w:val="24"/>
                <w:lang w:eastAsia="lv-LV"/>
              </w:rPr>
            </w:pPr>
            <w:r w:rsidRPr="000A2B0C">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0C24BC" w:rsidRPr="00085D00" w:rsidRDefault="000C24BC" w:rsidP="000C24BC">
      <w:pPr>
        <w:ind w:right="140"/>
        <w:contextualSpacing/>
        <w:rPr>
          <w:rFonts w:ascii="Times New Roman" w:hAnsi="Times New Roman" w:cs="Times New Roman"/>
          <w:sz w:val="24"/>
          <w:szCs w:val="24"/>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80"/>
        <w:gridCol w:w="4359"/>
        <w:gridCol w:w="4316"/>
      </w:tblGrid>
      <w:tr w:rsidR="000C24BC" w:rsidRPr="00085D00" w:rsidTr="00FD4089">
        <w:tc>
          <w:tcPr>
            <w:tcW w:w="0" w:type="auto"/>
            <w:gridSpan w:val="3"/>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b/>
                <w:bCs/>
                <w:sz w:val="24"/>
                <w:szCs w:val="24"/>
              </w:rPr>
            </w:pPr>
            <w:r w:rsidRPr="00085D00">
              <w:rPr>
                <w:rFonts w:ascii="Times New Roman" w:hAnsi="Times New Roman" w:cs="Times New Roman"/>
                <w:b/>
                <w:bCs/>
                <w:sz w:val="24"/>
                <w:szCs w:val="24"/>
              </w:rPr>
              <w:t>VII. Tiesību akta projekta izpildes nodrošināšana un tās ietekme uz institūcijām</w:t>
            </w:r>
          </w:p>
        </w:tc>
      </w:tr>
      <w:tr w:rsidR="000C24BC" w:rsidRPr="00085D00" w:rsidTr="00FD4089">
        <w:tc>
          <w:tcPr>
            <w:tcW w:w="0" w:type="auto"/>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sidRPr="00085D00">
              <w:rPr>
                <w:rFonts w:ascii="Times New Roman" w:hAnsi="Times New Roman" w:cs="Times New Roman"/>
                <w:sz w:val="24"/>
                <w:szCs w:val="24"/>
              </w:rPr>
              <w:t>1.</w:t>
            </w:r>
          </w:p>
        </w:tc>
        <w:tc>
          <w:tcPr>
            <w:tcW w:w="2446"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sidRPr="00085D00">
              <w:rPr>
                <w:rFonts w:ascii="Times New Roman" w:hAnsi="Times New Roman" w:cs="Times New Roman"/>
                <w:sz w:val="24"/>
                <w:szCs w:val="24"/>
              </w:rPr>
              <w:t>Projekta izpildē iesaistītās institūcijas</w:t>
            </w:r>
          </w:p>
        </w:tc>
        <w:tc>
          <w:tcPr>
            <w:tcW w:w="2422"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VID un Ekonomikas ministrija.</w:t>
            </w:r>
          </w:p>
        </w:tc>
      </w:tr>
      <w:tr w:rsidR="000C24BC" w:rsidRPr="00085D00" w:rsidTr="00FD4089">
        <w:tc>
          <w:tcPr>
            <w:tcW w:w="0" w:type="auto"/>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rPr>
            </w:pPr>
            <w:r w:rsidRPr="00085D00">
              <w:rPr>
                <w:rFonts w:ascii="Times New Roman" w:hAnsi="Times New Roman" w:cs="Times New Roman"/>
                <w:sz w:val="24"/>
                <w:szCs w:val="24"/>
              </w:rPr>
              <w:t>2.</w:t>
            </w:r>
          </w:p>
        </w:tc>
        <w:tc>
          <w:tcPr>
            <w:tcW w:w="2446"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lang w:val="en-US"/>
              </w:rPr>
            </w:pPr>
            <w:r w:rsidRPr="00085D00">
              <w:rPr>
                <w:rFonts w:ascii="Times New Roman" w:hAnsi="Times New Roman" w:cs="Times New Roman"/>
                <w:sz w:val="24"/>
                <w:szCs w:val="24"/>
                <w:lang w:val="en-US"/>
              </w:rPr>
              <w:t>Projekta izpildes ietekme uz pārvaldes funkcijām</w:t>
            </w:r>
          </w:p>
        </w:tc>
        <w:tc>
          <w:tcPr>
            <w:tcW w:w="2422"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ind w:right="1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Ekonomikas ministrijai būs jāizveido komisija, kas strīdus gadījumos izvērtēs darbības atbilstību </w:t>
            </w:r>
            <w:r w:rsidR="00BF5D4F">
              <w:rPr>
                <w:rFonts w:ascii="Times New Roman" w:hAnsi="Times New Roman" w:cs="Times New Roman"/>
                <w:sz w:val="24"/>
                <w:szCs w:val="24"/>
              </w:rPr>
              <w:t xml:space="preserve"> P&amp;A</w:t>
            </w:r>
            <w:r w:rsidR="00BF5D4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45EF7">
              <w:rPr>
                <w:rFonts w:ascii="Times New Roman" w:hAnsi="Times New Roman" w:cs="Times New Roman"/>
                <w:sz w:val="24"/>
                <w:szCs w:val="24"/>
              </w:rPr>
              <w:t xml:space="preserve"> </w:t>
            </w:r>
            <w:r>
              <w:rPr>
                <w:rFonts w:ascii="Times New Roman" w:hAnsi="Times New Roman" w:cs="Times New Roman"/>
                <w:sz w:val="24"/>
                <w:szCs w:val="24"/>
              </w:rPr>
              <w:t>Ekonomikas ministrijā tiks piesaistīts papildus darbinieks</w:t>
            </w:r>
            <w:r w:rsidRPr="00745EF7">
              <w:rPr>
                <w:rFonts w:ascii="Times New Roman" w:hAnsi="Times New Roman" w:cs="Times New Roman"/>
                <w:sz w:val="24"/>
                <w:szCs w:val="24"/>
              </w:rPr>
              <w:t xml:space="preserve"> komisijas sekretariāta pienākumu pildīšanai</w:t>
            </w:r>
            <w:r>
              <w:rPr>
                <w:rFonts w:ascii="Times New Roman" w:hAnsi="Times New Roman" w:cs="Times New Roman"/>
                <w:sz w:val="24"/>
                <w:szCs w:val="24"/>
                <w:lang w:val="en-US"/>
              </w:rPr>
              <w:t xml:space="preserve">. Savukārt VID funkcijas nepalielināsies, jo </w:t>
            </w:r>
            <w:r w:rsidR="00BF5D4F">
              <w:rPr>
                <w:rFonts w:ascii="Times New Roman" w:hAnsi="Times New Roman" w:cs="Times New Roman"/>
                <w:sz w:val="24"/>
                <w:szCs w:val="24"/>
              </w:rPr>
              <w:t xml:space="preserve"> P&amp;A</w:t>
            </w:r>
            <w:r w:rsidR="00BF5D4F">
              <w:rPr>
                <w:rFonts w:ascii="Times New Roman" w:hAnsi="Times New Roman" w:cs="Times New Roman"/>
                <w:sz w:val="24"/>
                <w:szCs w:val="24"/>
                <w:lang w:val="en-US"/>
              </w:rPr>
              <w:t xml:space="preserve"> </w:t>
            </w:r>
            <w:r>
              <w:rPr>
                <w:rFonts w:ascii="Times New Roman" w:hAnsi="Times New Roman" w:cs="Times New Roman"/>
                <w:sz w:val="24"/>
                <w:szCs w:val="24"/>
                <w:lang w:val="en-US"/>
              </w:rPr>
              <w:t>projekti netiks iesniegti VID un nodokļa maksātāja nodokļa atvieglojums tiks izvēsrtēts vispārējā kārtībā.</w:t>
            </w:r>
            <w:r w:rsidRPr="00085D00">
              <w:rPr>
                <w:rFonts w:ascii="Times New Roman" w:hAnsi="Times New Roman" w:cs="Times New Roman"/>
                <w:sz w:val="24"/>
                <w:szCs w:val="24"/>
                <w:lang w:val="en-US"/>
              </w:rPr>
              <w:t xml:space="preserve"> </w:t>
            </w:r>
          </w:p>
        </w:tc>
      </w:tr>
      <w:tr w:rsidR="000C24BC" w:rsidRPr="00085D00" w:rsidTr="00FD4089">
        <w:tc>
          <w:tcPr>
            <w:tcW w:w="0" w:type="auto"/>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t>3.</w:t>
            </w:r>
          </w:p>
        </w:tc>
        <w:tc>
          <w:tcPr>
            <w:tcW w:w="2446"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pStyle w:val="naisf"/>
              <w:spacing w:before="0" w:after="0"/>
              <w:ind w:left="57" w:right="140" w:firstLine="0"/>
              <w:jc w:val="left"/>
            </w:pPr>
            <w:r w:rsidRPr="00085D00">
              <w:t>Projekta izpildes ietekme uz pārvaldes institucionālo struktūru.</w:t>
            </w:r>
          </w:p>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sidRPr="00085D00">
              <w:rPr>
                <w:rFonts w:ascii="Times New Roman" w:hAnsi="Times New Roman" w:cs="Times New Roman"/>
                <w:sz w:val="24"/>
                <w:szCs w:val="24"/>
              </w:rPr>
              <w:t>Jaunu institūciju izveide, esošu institūciju likvidācija vai reorganizācija, to ietekme uz institūcijas cilvēkresursiem</w:t>
            </w:r>
          </w:p>
        </w:tc>
        <w:tc>
          <w:tcPr>
            <w:tcW w:w="2422" w:type="pct"/>
            <w:tcBorders>
              <w:top w:val="outset" w:sz="6" w:space="0" w:color="000000"/>
              <w:left w:val="outset" w:sz="6" w:space="0" w:color="000000"/>
              <w:bottom w:val="outset" w:sz="6" w:space="0" w:color="000000"/>
              <w:right w:val="outset" w:sz="6" w:space="0" w:color="000000"/>
            </w:tcBorders>
          </w:tcPr>
          <w:p w:rsidR="000C24BC" w:rsidRPr="00085D00" w:rsidRDefault="000C24BC" w:rsidP="00FD4089">
            <w:pPr>
              <w:spacing w:before="100" w:beforeAutospacing="1" w:after="100" w:afterAutospacing="1"/>
              <w:ind w:right="140"/>
              <w:jc w:val="both"/>
              <w:rPr>
                <w:rFonts w:ascii="Times New Roman" w:hAnsi="Times New Roman" w:cs="Times New Roman"/>
                <w:sz w:val="24"/>
                <w:szCs w:val="24"/>
              </w:rPr>
            </w:pPr>
            <w:r>
              <w:rPr>
                <w:rFonts w:ascii="Times New Roman" w:hAnsi="Times New Roman" w:cs="Times New Roman"/>
                <w:sz w:val="24"/>
                <w:szCs w:val="24"/>
                <w:lang w:val="en-US"/>
              </w:rPr>
              <w:t>Netiks veidota jauna struktūra vai institūcija.</w:t>
            </w:r>
          </w:p>
        </w:tc>
      </w:tr>
      <w:tr w:rsidR="000C24BC" w:rsidRPr="00085D00" w:rsidTr="00FD4089">
        <w:tc>
          <w:tcPr>
            <w:tcW w:w="0" w:type="auto"/>
            <w:tcBorders>
              <w:top w:val="outset" w:sz="6" w:space="0" w:color="000000"/>
              <w:left w:val="outset" w:sz="6" w:space="0" w:color="000000"/>
              <w:bottom w:val="single" w:sz="4" w:space="0" w:color="auto"/>
              <w:right w:val="outset" w:sz="6" w:space="0" w:color="000000"/>
            </w:tcBorders>
          </w:tcPr>
          <w:p w:rsidR="000C24BC" w:rsidRPr="00085D00" w:rsidRDefault="000C24BC" w:rsidP="00FD4089">
            <w:pPr>
              <w:spacing w:before="100" w:beforeAutospacing="1" w:after="100" w:afterAutospacing="1"/>
              <w:jc w:val="both"/>
              <w:rPr>
                <w:rFonts w:ascii="Times New Roman" w:hAnsi="Times New Roman" w:cs="Times New Roman"/>
                <w:sz w:val="24"/>
                <w:szCs w:val="24"/>
              </w:rPr>
            </w:pPr>
            <w:r w:rsidRPr="00085D00">
              <w:rPr>
                <w:rFonts w:ascii="Times New Roman" w:hAnsi="Times New Roman" w:cs="Times New Roman"/>
                <w:sz w:val="24"/>
                <w:szCs w:val="24"/>
              </w:rPr>
              <w:t>4.</w:t>
            </w:r>
          </w:p>
        </w:tc>
        <w:tc>
          <w:tcPr>
            <w:tcW w:w="2446" w:type="pct"/>
            <w:tcBorders>
              <w:top w:val="outset" w:sz="6" w:space="0" w:color="000000"/>
              <w:left w:val="outset" w:sz="6" w:space="0" w:color="000000"/>
              <w:bottom w:val="single" w:sz="4" w:space="0" w:color="auto"/>
              <w:right w:val="outset" w:sz="6" w:space="0" w:color="000000"/>
            </w:tcBorders>
          </w:tcPr>
          <w:p w:rsidR="000C24BC" w:rsidRPr="00085D00" w:rsidRDefault="000C24BC" w:rsidP="00FD4089">
            <w:pPr>
              <w:spacing w:before="100" w:beforeAutospacing="1" w:after="100" w:afterAutospacing="1"/>
              <w:jc w:val="both"/>
              <w:rPr>
                <w:rFonts w:ascii="Times New Roman" w:hAnsi="Times New Roman" w:cs="Times New Roman"/>
                <w:sz w:val="24"/>
                <w:szCs w:val="24"/>
              </w:rPr>
            </w:pPr>
            <w:r w:rsidRPr="00085D00">
              <w:rPr>
                <w:rFonts w:ascii="Times New Roman" w:hAnsi="Times New Roman" w:cs="Times New Roman"/>
                <w:sz w:val="24"/>
                <w:szCs w:val="24"/>
              </w:rPr>
              <w:t>Cita informācija</w:t>
            </w:r>
          </w:p>
        </w:tc>
        <w:tc>
          <w:tcPr>
            <w:tcW w:w="2422" w:type="pct"/>
            <w:tcBorders>
              <w:top w:val="outset" w:sz="6" w:space="0" w:color="000000"/>
              <w:left w:val="outset" w:sz="6" w:space="0" w:color="000000"/>
              <w:bottom w:val="single" w:sz="4" w:space="0" w:color="auto"/>
              <w:right w:val="outset" w:sz="6" w:space="0" w:color="000000"/>
            </w:tcBorders>
          </w:tcPr>
          <w:p w:rsidR="000C24BC" w:rsidRPr="00085D00" w:rsidRDefault="000C24BC" w:rsidP="00FD4089">
            <w:pPr>
              <w:spacing w:before="100" w:beforeAutospacing="1" w:after="100" w:afterAutospacing="1"/>
              <w:jc w:val="both"/>
              <w:rPr>
                <w:rFonts w:ascii="Times New Roman" w:hAnsi="Times New Roman" w:cs="Times New Roman"/>
                <w:sz w:val="24"/>
                <w:szCs w:val="24"/>
              </w:rPr>
            </w:pPr>
            <w:r w:rsidRPr="00085D00">
              <w:rPr>
                <w:rFonts w:ascii="Times New Roman" w:hAnsi="Times New Roman" w:cs="Times New Roman"/>
                <w:sz w:val="24"/>
                <w:szCs w:val="24"/>
              </w:rPr>
              <w:t>Nav.</w:t>
            </w:r>
          </w:p>
        </w:tc>
      </w:tr>
    </w:tbl>
    <w:p w:rsidR="000C24BC" w:rsidRPr="00085D00" w:rsidRDefault="000C24BC" w:rsidP="000C24BC">
      <w:pPr>
        <w:jc w:val="both"/>
        <w:rPr>
          <w:rFonts w:ascii="Times New Roman" w:hAnsi="Times New Roman" w:cs="Times New Roman"/>
          <w:sz w:val="24"/>
          <w:szCs w:val="24"/>
          <w:lang w:val="en-US"/>
        </w:rPr>
      </w:pPr>
    </w:p>
    <w:p w:rsidR="000C24BC" w:rsidRPr="00085D00" w:rsidRDefault="000C24BC" w:rsidP="000C24BC">
      <w:pPr>
        <w:ind w:firstLine="708"/>
        <w:rPr>
          <w:rFonts w:ascii="Times New Roman" w:hAnsi="Times New Roman" w:cs="Times New Roman"/>
          <w:sz w:val="24"/>
          <w:szCs w:val="24"/>
          <w:lang w:val="en-US"/>
        </w:rPr>
      </w:pPr>
    </w:p>
    <w:tbl>
      <w:tblPr>
        <w:tblW w:w="9648" w:type="dxa"/>
        <w:tblLook w:val="04A0" w:firstRow="1" w:lastRow="0" w:firstColumn="1" w:lastColumn="0" w:noHBand="0" w:noVBand="1"/>
      </w:tblPr>
      <w:tblGrid>
        <w:gridCol w:w="4428"/>
        <w:gridCol w:w="2340"/>
        <w:gridCol w:w="2880"/>
      </w:tblGrid>
      <w:tr w:rsidR="000C24BC" w:rsidRPr="00B34691" w:rsidTr="00FD4089">
        <w:tc>
          <w:tcPr>
            <w:tcW w:w="4428" w:type="dxa"/>
            <w:hideMark/>
          </w:tcPr>
          <w:p w:rsidR="000C24BC" w:rsidRPr="007B5BEE" w:rsidRDefault="000C24BC" w:rsidP="00FD4089">
            <w:pPr>
              <w:spacing w:before="100" w:beforeAutospacing="1" w:after="100" w:afterAutospacing="1"/>
              <w:ind w:firstLine="459"/>
              <w:rPr>
                <w:rFonts w:ascii="Times New Roman" w:eastAsia="Times New Roman" w:hAnsi="Times New Roman" w:cs="Times New Roman"/>
                <w:color w:val="000000"/>
                <w:sz w:val="28"/>
                <w:szCs w:val="28"/>
                <w:lang w:val="en-GB" w:eastAsia="lv-LV"/>
              </w:rPr>
            </w:pPr>
            <w:r w:rsidRPr="007B5BEE">
              <w:rPr>
                <w:rFonts w:ascii="Times New Roman" w:eastAsia="Times New Roman" w:hAnsi="Times New Roman" w:cs="Times New Roman"/>
                <w:color w:val="000000"/>
                <w:sz w:val="28"/>
                <w:szCs w:val="28"/>
                <w:lang w:val="en-GB" w:eastAsia="lv-LV"/>
              </w:rPr>
              <w:t>Ministru prezidente</w:t>
            </w:r>
          </w:p>
        </w:tc>
        <w:tc>
          <w:tcPr>
            <w:tcW w:w="2340" w:type="dxa"/>
            <w:hideMark/>
          </w:tcPr>
          <w:p w:rsidR="000C24BC" w:rsidRPr="00B34691" w:rsidRDefault="000C24BC" w:rsidP="00FD4089">
            <w:pPr>
              <w:spacing w:before="100" w:beforeAutospacing="1" w:after="100" w:afterAutospacing="1"/>
              <w:rPr>
                <w:rFonts w:ascii="Times New Roman" w:eastAsia="Times New Roman" w:hAnsi="Times New Roman" w:cs="Times New Roman"/>
                <w:color w:val="000000"/>
                <w:sz w:val="28"/>
                <w:szCs w:val="28"/>
                <w:lang w:val="en-GB" w:eastAsia="lv-LV"/>
              </w:rPr>
            </w:pPr>
            <w:r w:rsidRPr="00B34691">
              <w:rPr>
                <w:rFonts w:ascii="Times New Roman" w:eastAsia="Times New Roman" w:hAnsi="Times New Roman" w:cs="Times New Roman"/>
                <w:color w:val="000000"/>
                <w:sz w:val="28"/>
                <w:szCs w:val="28"/>
                <w:lang w:eastAsia="lv-LV"/>
              </w:rPr>
              <w:t> </w:t>
            </w:r>
            <w:r w:rsidRPr="00B34691">
              <w:rPr>
                <w:rFonts w:ascii="Times New Roman" w:eastAsia="Times New Roman" w:hAnsi="Times New Roman" w:cs="Times New Roman"/>
                <w:color w:val="000000"/>
                <w:sz w:val="28"/>
                <w:szCs w:val="28"/>
                <w:lang w:val="en-GB" w:eastAsia="lv-LV"/>
              </w:rPr>
              <w:t> </w:t>
            </w:r>
          </w:p>
        </w:tc>
        <w:tc>
          <w:tcPr>
            <w:tcW w:w="2880" w:type="dxa"/>
            <w:hideMark/>
          </w:tcPr>
          <w:p w:rsidR="000C24BC" w:rsidRPr="00B34691" w:rsidRDefault="000C24BC" w:rsidP="00FD4089">
            <w:pPr>
              <w:spacing w:before="100" w:beforeAutospacing="1" w:after="100" w:afterAutospacing="1"/>
              <w:rPr>
                <w:rFonts w:ascii="Times New Roman" w:eastAsia="Times New Roman" w:hAnsi="Times New Roman" w:cs="Times New Roman"/>
                <w:color w:val="000000"/>
                <w:sz w:val="28"/>
                <w:szCs w:val="28"/>
                <w:lang w:eastAsia="lv-LV"/>
              </w:rPr>
            </w:pPr>
            <w:r w:rsidRPr="00B34691">
              <w:rPr>
                <w:rFonts w:ascii="Times New Roman" w:eastAsia="Times New Roman" w:hAnsi="Times New Roman" w:cs="Times New Roman"/>
                <w:color w:val="000000"/>
                <w:sz w:val="28"/>
                <w:szCs w:val="28"/>
                <w:lang w:val="en-GB" w:eastAsia="lv-LV"/>
              </w:rPr>
              <w:t>L</w:t>
            </w:r>
            <w:r>
              <w:rPr>
                <w:rFonts w:ascii="Times New Roman" w:eastAsia="Times New Roman" w:hAnsi="Times New Roman" w:cs="Times New Roman"/>
                <w:color w:val="000000"/>
                <w:sz w:val="28"/>
                <w:szCs w:val="28"/>
                <w:lang w:val="en-GB" w:eastAsia="lv-LV"/>
              </w:rPr>
              <w:t>.</w:t>
            </w:r>
            <w:r w:rsidRPr="00B34691">
              <w:rPr>
                <w:rFonts w:ascii="Times New Roman" w:eastAsia="Times New Roman" w:hAnsi="Times New Roman" w:cs="Times New Roman"/>
                <w:color w:val="000000"/>
                <w:sz w:val="28"/>
                <w:szCs w:val="28"/>
                <w:lang w:val="en-GB" w:eastAsia="lv-LV"/>
              </w:rPr>
              <w:t>Straujuma</w:t>
            </w:r>
          </w:p>
        </w:tc>
      </w:tr>
    </w:tbl>
    <w:p w:rsidR="000C24BC" w:rsidRPr="007B5BEE" w:rsidRDefault="000C24BC" w:rsidP="000C24BC">
      <w:pPr>
        <w:tabs>
          <w:tab w:val="left" w:pos="6521"/>
          <w:tab w:val="left" w:pos="6804"/>
          <w:tab w:val="left" w:pos="6946"/>
        </w:tabs>
        <w:ind w:firstLine="720"/>
        <w:rPr>
          <w:rFonts w:ascii="Times New Roman" w:hAnsi="Times New Roman" w:cs="Times New Roman"/>
          <w:sz w:val="28"/>
          <w:szCs w:val="28"/>
        </w:rPr>
      </w:pPr>
    </w:p>
    <w:p w:rsidR="000C24BC" w:rsidRDefault="000C24BC" w:rsidP="000C24BC">
      <w:pPr>
        <w:ind w:firstLine="708"/>
        <w:rPr>
          <w:rFonts w:ascii="Times New Roman" w:hAnsi="Times New Roman" w:cs="Times New Roman"/>
          <w:sz w:val="28"/>
          <w:szCs w:val="28"/>
          <w:lang w:val="en-US"/>
        </w:rPr>
      </w:pPr>
    </w:p>
    <w:p w:rsidR="000C24BC" w:rsidRPr="000E7BE8" w:rsidRDefault="000C24BC" w:rsidP="000C24BC">
      <w:pPr>
        <w:ind w:firstLine="567"/>
        <w:rPr>
          <w:rFonts w:ascii="Times New Roman" w:hAnsi="Times New Roman" w:cs="Times New Roman"/>
          <w:sz w:val="28"/>
          <w:szCs w:val="28"/>
          <w:lang w:val="en-US"/>
        </w:rPr>
      </w:pPr>
      <w:r w:rsidRPr="000E7BE8">
        <w:rPr>
          <w:rFonts w:ascii="Times New Roman" w:hAnsi="Times New Roman" w:cs="Times New Roman"/>
          <w:sz w:val="28"/>
          <w:szCs w:val="28"/>
          <w:lang w:val="en-US"/>
        </w:rPr>
        <w:t xml:space="preserve">Finanšu ministrs                                         </w:t>
      </w:r>
      <w:r>
        <w:rPr>
          <w:rFonts w:ascii="Times New Roman" w:hAnsi="Times New Roman" w:cs="Times New Roman"/>
          <w:sz w:val="28"/>
          <w:szCs w:val="28"/>
          <w:lang w:val="en-US"/>
        </w:rPr>
        <w:t xml:space="preserve">                      </w:t>
      </w:r>
      <w:r w:rsidRPr="000E7BE8">
        <w:rPr>
          <w:rFonts w:ascii="Times New Roman" w:hAnsi="Times New Roman" w:cs="Times New Roman"/>
          <w:sz w:val="28"/>
          <w:szCs w:val="28"/>
          <w:lang w:val="en-US"/>
        </w:rPr>
        <w:t xml:space="preserve">  A.Vilks</w:t>
      </w:r>
    </w:p>
    <w:p w:rsidR="000C24BC" w:rsidRPr="00085D00" w:rsidRDefault="000C24BC" w:rsidP="000C24BC">
      <w:pPr>
        <w:rPr>
          <w:rFonts w:ascii="Times New Roman" w:hAnsi="Times New Roman" w:cs="Times New Roman"/>
          <w:sz w:val="24"/>
          <w:szCs w:val="24"/>
        </w:rPr>
      </w:pPr>
      <w:r w:rsidRPr="00085D00">
        <w:rPr>
          <w:rFonts w:ascii="Times New Roman" w:hAnsi="Times New Roman" w:cs="Times New Roman"/>
          <w:sz w:val="24"/>
          <w:szCs w:val="24"/>
          <w:lang w:val="en-US"/>
        </w:rPr>
        <w:t xml:space="preserve">  </w:t>
      </w:r>
    </w:p>
    <w:p w:rsidR="000C24BC" w:rsidRDefault="000C24BC" w:rsidP="000C24BC">
      <w:pPr>
        <w:pStyle w:val="Footer"/>
        <w:rPr>
          <w:sz w:val="22"/>
          <w:szCs w:val="22"/>
        </w:rPr>
      </w:pPr>
    </w:p>
    <w:p w:rsidR="000C24BC" w:rsidRDefault="000C24BC" w:rsidP="000C24BC">
      <w:pPr>
        <w:pStyle w:val="Footer"/>
        <w:rPr>
          <w:sz w:val="22"/>
          <w:szCs w:val="22"/>
        </w:rPr>
      </w:pPr>
    </w:p>
    <w:p w:rsidR="000C24BC" w:rsidRPr="00282340" w:rsidRDefault="00366EA9" w:rsidP="000C24BC">
      <w:pPr>
        <w:pStyle w:val="Footer"/>
        <w:rPr>
          <w:sz w:val="22"/>
          <w:szCs w:val="22"/>
        </w:rPr>
      </w:pPr>
      <w:r>
        <w:rPr>
          <w:sz w:val="22"/>
          <w:szCs w:val="22"/>
        </w:rPr>
        <w:t>2</w:t>
      </w:r>
      <w:r w:rsidR="004E4489">
        <w:rPr>
          <w:sz w:val="22"/>
          <w:szCs w:val="22"/>
        </w:rPr>
        <w:t>5</w:t>
      </w:r>
      <w:r w:rsidR="000C24BC" w:rsidRPr="00282340">
        <w:rPr>
          <w:sz w:val="22"/>
          <w:szCs w:val="22"/>
        </w:rPr>
        <w:t>.0</w:t>
      </w:r>
      <w:r w:rsidR="000C24BC">
        <w:rPr>
          <w:sz w:val="22"/>
          <w:szCs w:val="22"/>
        </w:rPr>
        <w:t>6</w:t>
      </w:r>
      <w:r w:rsidR="000C24BC" w:rsidRPr="00282340">
        <w:rPr>
          <w:sz w:val="22"/>
          <w:szCs w:val="22"/>
        </w:rPr>
        <w:t>.2014.</w:t>
      </w:r>
    </w:p>
    <w:p w:rsidR="000C24BC" w:rsidRPr="00282340" w:rsidRDefault="000C24BC" w:rsidP="000C24BC">
      <w:pPr>
        <w:pStyle w:val="Footer"/>
        <w:rPr>
          <w:sz w:val="22"/>
          <w:szCs w:val="22"/>
        </w:rPr>
      </w:pPr>
      <w:r w:rsidRPr="00282340">
        <w:rPr>
          <w:sz w:val="22"/>
          <w:szCs w:val="22"/>
        </w:rPr>
        <w:fldChar w:fldCharType="begin"/>
      </w:r>
      <w:r w:rsidRPr="00282340">
        <w:rPr>
          <w:sz w:val="22"/>
          <w:szCs w:val="22"/>
        </w:rPr>
        <w:instrText xml:space="preserve"> NUMWORDS  \* MERGEFORMAT </w:instrText>
      </w:r>
      <w:r w:rsidRPr="00282340">
        <w:rPr>
          <w:sz w:val="22"/>
          <w:szCs w:val="22"/>
        </w:rPr>
        <w:fldChar w:fldCharType="separate"/>
      </w:r>
      <w:r w:rsidR="004E4489">
        <w:rPr>
          <w:noProof/>
          <w:sz w:val="22"/>
          <w:szCs w:val="22"/>
        </w:rPr>
        <w:t>1989</w:t>
      </w:r>
      <w:r w:rsidRPr="00282340">
        <w:rPr>
          <w:sz w:val="22"/>
          <w:szCs w:val="22"/>
        </w:rPr>
        <w:fldChar w:fldCharType="end"/>
      </w:r>
    </w:p>
    <w:p w:rsidR="000C24BC" w:rsidRPr="00282340" w:rsidRDefault="000C24BC" w:rsidP="000C24BC">
      <w:pPr>
        <w:pStyle w:val="Footer"/>
        <w:rPr>
          <w:sz w:val="22"/>
          <w:szCs w:val="22"/>
        </w:rPr>
      </w:pPr>
      <w:r w:rsidRPr="00282340">
        <w:rPr>
          <w:sz w:val="22"/>
          <w:szCs w:val="22"/>
        </w:rPr>
        <w:t>Mačivka, 67095630</w:t>
      </w:r>
    </w:p>
    <w:p w:rsidR="00440300" w:rsidRDefault="000B49CF" w:rsidP="004D113C">
      <w:pPr>
        <w:pStyle w:val="Footer"/>
      </w:pPr>
      <w:hyperlink r:id="rId9" w:history="1">
        <w:r w:rsidR="000C24BC" w:rsidRPr="00282340">
          <w:rPr>
            <w:rStyle w:val="Hyperlink"/>
            <w:color w:val="auto"/>
            <w:sz w:val="22"/>
            <w:szCs w:val="22"/>
          </w:rPr>
          <w:t>Sandra.Macivka@fm.gov.lv</w:t>
        </w:r>
      </w:hyperlink>
    </w:p>
    <w:sectPr w:rsidR="00440300" w:rsidSect="00472686">
      <w:headerReference w:type="even" r:id="rId10"/>
      <w:headerReference w:type="default" r:id="rId11"/>
      <w:footerReference w:type="default" r:id="rId12"/>
      <w:footerReference w:type="first" r:id="rId13"/>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33" w:rsidRDefault="008630CA">
      <w:r>
        <w:separator/>
      </w:r>
    </w:p>
  </w:endnote>
  <w:endnote w:type="continuationSeparator" w:id="0">
    <w:p w:rsidR="007E2433" w:rsidRDefault="0086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55" w:rsidRPr="0099561F" w:rsidRDefault="00997BD6" w:rsidP="0099561F">
    <w:pPr>
      <w:jc w:val="both"/>
      <w:rPr>
        <w:rFonts w:ascii="Times New Roman" w:hAnsi="Times New Roman" w:cs="Times New Roman"/>
        <w:sz w:val="20"/>
        <w:szCs w:val="20"/>
      </w:rPr>
    </w:pPr>
    <w:r w:rsidRPr="0099561F">
      <w:rPr>
        <w:rFonts w:ascii="Times New Roman" w:hAnsi="Times New Roman" w:cs="Times New Roman"/>
        <w:sz w:val="20"/>
        <w:szCs w:val="20"/>
      </w:rPr>
      <w:fldChar w:fldCharType="begin"/>
    </w:r>
    <w:r w:rsidRPr="0099561F">
      <w:rPr>
        <w:rFonts w:ascii="Times New Roman" w:hAnsi="Times New Roman" w:cs="Times New Roman"/>
        <w:sz w:val="20"/>
        <w:szCs w:val="20"/>
      </w:rPr>
      <w:instrText xml:space="preserve"> FILENAME   \* MERGEFORMAT </w:instrText>
    </w:r>
    <w:r w:rsidRPr="0099561F">
      <w:rPr>
        <w:rFonts w:ascii="Times New Roman" w:hAnsi="Times New Roman" w:cs="Times New Roman"/>
        <w:sz w:val="20"/>
        <w:szCs w:val="20"/>
      </w:rPr>
      <w:fldChar w:fldCharType="separate"/>
    </w:r>
    <w:r w:rsidR="004E4489">
      <w:rPr>
        <w:rFonts w:ascii="Times New Roman" w:hAnsi="Times New Roman" w:cs="Times New Roman"/>
        <w:noProof/>
        <w:sz w:val="20"/>
        <w:szCs w:val="20"/>
      </w:rPr>
      <w:t>FMAnot_250614_PAUIN</w:t>
    </w:r>
    <w:r w:rsidRPr="0099561F">
      <w:rPr>
        <w:rFonts w:ascii="Times New Roman" w:hAnsi="Times New Roman" w:cs="Times New Roman"/>
        <w:noProof/>
        <w:sz w:val="20"/>
        <w:szCs w:val="20"/>
      </w:rPr>
      <w:fldChar w:fldCharType="end"/>
    </w:r>
    <w:r w:rsidRPr="0099561F">
      <w:rPr>
        <w:rFonts w:ascii="Times New Roman" w:hAnsi="Times New Roman" w:cs="Times New Roman"/>
        <w:sz w:val="20"/>
        <w:szCs w:val="20"/>
      </w:rPr>
      <w:t xml:space="preserve">; </w:t>
    </w:r>
    <w:r w:rsidRPr="0099561F">
      <w:rPr>
        <w:rFonts w:ascii="Times New Roman" w:hAnsi="Times New Roman" w:cs="Times New Roman"/>
        <w:bCs/>
        <w:sz w:val="20"/>
        <w:szCs w:val="20"/>
        <w:lang w:val="en-US"/>
      </w:rPr>
      <w:t>Mini</w:t>
    </w:r>
    <w:r>
      <w:rPr>
        <w:rFonts w:ascii="Times New Roman" w:hAnsi="Times New Roman" w:cs="Times New Roman"/>
        <w:bCs/>
        <w:sz w:val="20"/>
        <w:szCs w:val="20"/>
        <w:lang w:val="en-US"/>
      </w:rPr>
      <w:t>stru kabineta noteikumu projekta</w:t>
    </w:r>
    <w:r w:rsidRPr="0099561F">
      <w:rPr>
        <w:rFonts w:ascii="Times New Roman" w:hAnsi="Times New Roman" w:cs="Times New Roman"/>
        <w:bCs/>
        <w:sz w:val="20"/>
        <w:szCs w:val="20"/>
        <w:lang w:val="en-US"/>
      </w:rPr>
      <w:t xml:space="preserve"> “</w:t>
    </w:r>
    <w:r w:rsidRPr="0099561F">
      <w:rPr>
        <w:rFonts w:ascii="Times New Roman" w:hAnsi="Times New Roman" w:cs="Times New Roman"/>
        <w:sz w:val="20"/>
        <w:szCs w:val="20"/>
      </w:rPr>
      <w:t>Noteikumi par pētniecības un attīstības darbīb</w:t>
    </w:r>
    <w:r>
      <w:rPr>
        <w:rFonts w:ascii="Times New Roman" w:hAnsi="Times New Roman" w:cs="Times New Roman"/>
        <w:sz w:val="20"/>
        <w:szCs w:val="20"/>
      </w:rPr>
      <w:t>u</w:t>
    </w:r>
    <w:r w:rsidRPr="0099561F">
      <w:rPr>
        <w:rFonts w:ascii="Times New Roman" w:hAnsi="Times New Roman" w:cs="Times New Roman"/>
        <w:sz w:val="20"/>
        <w:szCs w:val="20"/>
      </w:rPr>
      <w:t xml:space="preserve"> uzņēmumu ienākuma nodokļa piemērošanai”</w:t>
    </w:r>
    <w:r>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55" w:rsidRPr="0099561F" w:rsidRDefault="00997BD6" w:rsidP="00654D18">
    <w:pPr>
      <w:jc w:val="both"/>
      <w:rPr>
        <w:rFonts w:ascii="Times New Roman" w:hAnsi="Times New Roman" w:cs="Times New Roman"/>
        <w:sz w:val="20"/>
        <w:szCs w:val="20"/>
      </w:rPr>
    </w:pPr>
    <w:r w:rsidRPr="0099561F">
      <w:rPr>
        <w:rFonts w:ascii="Times New Roman" w:hAnsi="Times New Roman" w:cs="Times New Roman"/>
        <w:sz w:val="20"/>
        <w:szCs w:val="20"/>
      </w:rPr>
      <w:fldChar w:fldCharType="begin"/>
    </w:r>
    <w:r w:rsidRPr="0099561F">
      <w:rPr>
        <w:rFonts w:ascii="Times New Roman" w:hAnsi="Times New Roman" w:cs="Times New Roman"/>
        <w:sz w:val="20"/>
        <w:szCs w:val="20"/>
      </w:rPr>
      <w:instrText xml:space="preserve"> FILENAME   \* MERGEFORMAT </w:instrText>
    </w:r>
    <w:r w:rsidRPr="0099561F">
      <w:rPr>
        <w:rFonts w:ascii="Times New Roman" w:hAnsi="Times New Roman" w:cs="Times New Roman"/>
        <w:sz w:val="20"/>
        <w:szCs w:val="20"/>
      </w:rPr>
      <w:fldChar w:fldCharType="separate"/>
    </w:r>
    <w:r>
      <w:rPr>
        <w:rFonts w:ascii="Times New Roman" w:hAnsi="Times New Roman" w:cs="Times New Roman"/>
        <w:noProof/>
        <w:sz w:val="20"/>
        <w:szCs w:val="20"/>
      </w:rPr>
      <w:t>FMAnot_200614_PAUIN</w:t>
    </w:r>
    <w:r w:rsidRPr="0099561F">
      <w:rPr>
        <w:rFonts w:ascii="Times New Roman" w:hAnsi="Times New Roman" w:cs="Times New Roman"/>
        <w:noProof/>
        <w:sz w:val="20"/>
        <w:szCs w:val="20"/>
      </w:rPr>
      <w:fldChar w:fldCharType="end"/>
    </w:r>
    <w:r w:rsidRPr="0099561F">
      <w:rPr>
        <w:rFonts w:ascii="Times New Roman" w:hAnsi="Times New Roman" w:cs="Times New Roman"/>
        <w:sz w:val="20"/>
        <w:szCs w:val="20"/>
      </w:rPr>
      <w:t xml:space="preserve">; </w:t>
    </w:r>
    <w:r w:rsidRPr="0099561F">
      <w:rPr>
        <w:rFonts w:ascii="Times New Roman" w:hAnsi="Times New Roman" w:cs="Times New Roman"/>
        <w:bCs/>
        <w:sz w:val="20"/>
        <w:szCs w:val="20"/>
        <w:lang w:val="en-US"/>
      </w:rPr>
      <w:t>Ministru kabineta noteikumu projekts “</w:t>
    </w:r>
    <w:r w:rsidRPr="0099561F">
      <w:rPr>
        <w:rFonts w:ascii="Times New Roman" w:hAnsi="Times New Roman" w:cs="Times New Roman"/>
        <w:sz w:val="20"/>
        <w:szCs w:val="20"/>
      </w:rPr>
      <w:t>Noteikumi par pētniecības un attīstības darbības atbilstību uzņēmumu ienākuma nodokļa piemērošanai”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33" w:rsidRDefault="008630CA">
      <w:r>
        <w:separator/>
      </w:r>
    </w:p>
  </w:footnote>
  <w:footnote w:type="continuationSeparator" w:id="0">
    <w:p w:rsidR="007E2433" w:rsidRDefault="0086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90" w:rsidRDefault="00997BD6"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C90" w:rsidRDefault="000B4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09252"/>
      <w:docPartObj>
        <w:docPartGallery w:val="Page Numbers (Top of Page)"/>
        <w:docPartUnique/>
      </w:docPartObj>
    </w:sdtPr>
    <w:sdtEndPr>
      <w:rPr>
        <w:noProof/>
      </w:rPr>
    </w:sdtEndPr>
    <w:sdtContent>
      <w:p w:rsidR="00745C5B" w:rsidRDefault="00997BD6">
        <w:pPr>
          <w:pStyle w:val="Header"/>
          <w:jc w:val="center"/>
        </w:pPr>
        <w:r>
          <w:fldChar w:fldCharType="begin"/>
        </w:r>
        <w:r>
          <w:instrText xml:space="preserve"> PAGE   \* MERGEFORMAT </w:instrText>
        </w:r>
        <w:r>
          <w:fldChar w:fldCharType="separate"/>
        </w:r>
        <w:r w:rsidR="000B49CF">
          <w:rPr>
            <w:noProof/>
          </w:rPr>
          <w:t>6</w:t>
        </w:r>
        <w:r>
          <w:rPr>
            <w:noProof/>
          </w:rPr>
          <w:fldChar w:fldCharType="end"/>
        </w:r>
      </w:p>
    </w:sdtContent>
  </w:sdt>
  <w:p w:rsidR="00F42C90" w:rsidRDefault="000B4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91D5B"/>
    <w:multiLevelType w:val="hybridMultilevel"/>
    <w:tmpl w:val="686C7C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BC"/>
    <w:rsid w:val="000B49CF"/>
    <w:rsid w:val="000C24BC"/>
    <w:rsid w:val="00366EA9"/>
    <w:rsid w:val="003F60B5"/>
    <w:rsid w:val="00440300"/>
    <w:rsid w:val="004D113C"/>
    <w:rsid w:val="004E4489"/>
    <w:rsid w:val="00563F96"/>
    <w:rsid w:val="007263CD"/>
    <w:rsid w:val="007E2433"/>
    <w:rsid w:val="008630CA"/>
    <w:rsid w:val="008F63E6"/>
    <w:rsid w:val="00997BD6"/>
    <w:rsid w:val="00A34456"/>
    <w:rsid w:val="00AE62BE"/>
    <w:rsid w:val="00B52EDD"/>
    <w:rsid w:val="00B74D41"/>
    <w:rsid w:val="00BF5D4F"/>
    <w:rsid w:val="00D97300"/>
    <w:rsid w:val="00DD55AD"/>
    <w:rsid w:val="00EE3B91"/>
    <w:rsid w:val="00F01C8B"/>
    <w:rsid w:val="00FA7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2DA62-34C8-4898-AFE0-7EF44F99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24BC"/>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0C24BC"/>
    <w:rPr>
      <w:rFonts w:ascii="Times New Roman" w:eastAsia="Times New Roman" w:hAnsi="Times New Roman" w:cs="Times New Roman"/>
      <w:sz w:val="24"/>
      <w:szCs w:val="24"/>
      <w:lang w:val="ru-RU" w:eastAsia="ru-RU"/>
    </w:rPr>
  </w:style>
  <w:style w:type="character" w:styleId="PageNumber">
    <w:name w:val="page number"/>
    <w:basedOn w:val="DefaultParagraphFont"/>
    <w:rsid w:val="000C24BC"/>
  </w:style>
  <w:style w:type="character" w:styleId="Hyperlink">
    <w:name w:val="Hyperlink"/>
    <w:basedOn w:val="DefaultParagraphFont"/>
    <w:uiPriority w:val="99"/>
    <w:rsid w:val="000C24BC"/>
    <w:rPr>
      <w:color w:val="0000FF"/>
      <w:u w:val="single"/>
    </w:rPr>
  </w:style>
  <w:style w:type="paragraph" w:styleId="Footer">
    <w:name w:val="footer"/>
    <w:basedOn w:val="Normal"/>
    <w:link w:val="FooterChar"/>
    <w:uiPriority w:val="99"/>
    <w:rsid w:val="000C24BC"/>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0C24BC"/>
    <w:rPr>
      <w:rFonts w:ascii="Times New Roman" w:eastAsia="Times New Roman" w:hAnsi="Times New Roman" w:cs="Times New Roman"/>
      <w:sz w:val="24"/>
      <w:szCs w:val="24"/>
      <w:lang w:eastAsia="lv-LV"/>
    </w:rPr>
  </w:style>
  <w:style w:type="paragraph" w:customStyle="1" w:styleId="naisf">
    <w:name w:val="naisf"/>
    <w:basedOn w:val="Normal"/>
    <w:rsid w:val="000C24BC"/>
    <w:pPr>
      <w:spacing w:before="75" w:after="75"/>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0C24BC"/>
    <w:pPr>
      <w:spacing w:before="75" w:after="75"/>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C24BC"/>
    <w:pPr>
      <w:ind w:left="720"/>
      <w:contextualSpacing/>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97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eek.com/Digital-Asset-Management/oecd/science-and-technology/oslo-manual_9789264013100-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ecd.org/innovation/inno/frascatimanualproposedstandardpracticeforsurveysonresearchandexperimentaldevelopment6thedition.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Maciv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10582</Words>
  <Characters>6033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projekts “Noteikumi par pētniecības un attīstības darbību uzņēmumu ienākuma nodokļa piemērošanai” </vt:lpstr>
    </vt:vector>
  </TitlesOfParts>
  <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pētniecības un attīstības darbību uzņēmumu ienākuma nodokļa piemērošanai” anotācija</dc:title>
  <dc:subject>Noteikumu projekta anotācija Noteikumiem Nr.556</dc:subject>
  <dc:creator>Sandra Mačivka</dc:creator>
  <cp:keywords/>
  <dc:description>Sandra.Macivka@fm.gov.lv
67095630</dc:description>
  <cp:lastModifiedBy>Sandra Mačivka</cp:lastModifiedBy>
  <cp:revision>20</cp:revision>
  <cp:lastPrinted>2014-06-20T09:07:00Z</cp:lastPrinted>
  <dcterms:created xsi:type="dcterms:W3CDTF">2014-06-20T08:16:00Z</dcterms:created>
  <dcterms:modified xsi:type="dcterms:W3CDTF">2014-06-26T09:17:00Z</dcterms:modified>
</cp:coreProperties>
</file>